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6"/>
        <w:jc w:val="left"/>
        <w:rPr>
          <w:sz w:val="18"/>
        </w:rPr>
      </w:pPr>
    </w:p>
    <w:p>
      <w:pPr>
        <w:spacing w:line="196" w:lineRule="auto" w:before="144"/>
        <w:ind w:left="435" w:right="0" w:firstLine="0"/>
        <w:jc w:val="left"/>
        <w:rPr>
          <w:rFonts w:ascii="Calibri"/>
          <w:sz w:val="44"/>
        </w:rPr>
      </w:pPr>
      <w:bookmarkStart w:name="A perspective on the synthetic potential" w:id="1"/>
      <w:bookmarkEnd w:id="1"/>
      <w:r>
        <w:rPr/>
      </w:r>
      <w:r>
        <w:rPr>
          <w:rFonts w:ascii="Calibri"/>
          <w:w w:val="105"/>
          <w:sz w:val="44"/>
        </w:rPr>
        <w:t>A perspective on the synthetic potential of biobased building blocks for heterocyclic</w:t>
      </w:r>
      <w:r>
        <w:rPr>
          <w:rFonts w:ascii="Calibri"/>
          <w:spacing w:val="96"/>
          <w:w w:val="105"/>
          <w:sz w:val="44"/>
        </w:rPr>
        <w:t> </w:t>
      </w:r>
      <w:r>
        <w:rPr>
          <w:rFonts w:ascii="Calibri"/>
          <w:w w:val="105"/>
          <w:sz w:val="44"/>
        </w:rPr>
        <w:t>chemistry</w:t>
      </w:r>
    </w:p>
    <w:p>
      <w:pPr>
        <w:pStyle w:val="BodyText"/>
        <w:spacing w:line="252" w:lineRule="exact" w:before="208"/>
        <w:ind w:left="435"/>
        <w:jc w:val="left"/>
      </w:pPr>
      <w:bookmarkStart w:name="_bookmark0" w:id="2"/>
      <w:bookmarkEnd w:id="2"/>
      <w:r>
        <w:rPr/>
      </w:r>
      <w:r>
        <w:rPr>
          <w:rFonts w:ascii="Calibri" w:hAnsi="Calibri"/>
          <w:w w:val="105"/>
        </w:rPr>
        <w:t>Loïc Bovy</w:t>
      </w:r>
      <w:hyperlink w:history="true" w:anchor="_bookmark0">
        <w:r>
          <w:rPr>
            <w:rFonts w:ascii="Calibri" w:hAnsi="Calibri"/>
            <w:color w:val="00699D"/>
            <w:w w:val="105"/>
            <w:vertAlign w:val="superscript"/>
          </w:rPr>
          <w:t>a</w:t>
        </w:r>
        <w:r>
          <w:rPr>
            <w:rFonts w:ascii="Calibri" w:hAnsi="Calibri"/>
            <w:color w:val="00699D"/>
            <w:w w:val="105"/>
            <w:vertAlign w:val="baseline"/>
          </w:rPr>
          <w:t> </w:t>
        </w:r>
      </w:hyperlink>
      <w:r>
        <w:rPr>
          <w:rFonts w:ascii="Calibri" w:hAnsi="Calibri"/>
          <w:w w:val="105"/>
          <w:vertAlign w:val="baseline"/>
        </w:rPr>
        <w:t>and Jean-Christophe M. Monbaliu</w:t>
      </w:r>
      <w:hyperlink w:history="true" w:anchor="_bookmark1">
        <w:r>
          <w:rPr>
            <w:rFonts w:ascii="Calibri" w:hAnsi="Calibri"/>
            <w:color w:val="00699D"/>
            <w:w w:val="105"/>
            <w:vertAlign w:val="superscript"/>
          </w:rPr>
          <w:t>a,b</w:t>
        </w:r>
      </w:hyperlink>
      <w:hyperlink w:history="true" w:anchor="_bookmark1">
        <w:r>
          <w:rPr>
            <w:rFonts w:ascii="Calibri" w:hAnsi="Calibri"/>
            <w:color w:val="00699D"/>
            <w:w w:val="105"/>
            <w:vertAlign w:val="superscript"/>
          </w:rPr>
          <w:t>,</w:t>
        </w:r>
      </w:hyperlink>
      <w:hyperlink w:history="true" w:anchor="_bookmark2">
        <w:r>
          <w:rPr>
            <w:color w:val="00699D"/>
            <w:w w:val="105"/>
            <w:vertAlign w:val="baseline"/>
          </w:rPr>
          <w:t>*</w:t>
        </w:r>
      </w:hyperlink>
    </w:p>
    <w:p>
      <w:pPr>
        <w:spacing w:line="178" w:lineRule="exact" w:before="0"/>
        <w:ind w:left="435" w:right="0" w:firstLine="0"/>
        <w:jc w:val="left"/>
        <w:rPr>
          <w:sz w:val="15"/>
        </w:rPr>
      </w:pPr>
      <w:r>
        <w:rPr>
          <w:spacing w:val="-1"/>
          <w:w w:val="99"/>
          <w:position w:val="7"/>
          <w:sz w:val="10"/>
        </w:rPr>
        <w:t>a</w:t>
      </w:r>
      <w:r>
        <w:rPr>
          <w:w w:val="102"/>
          <w:sz w:val="15"/>
        </w:rPr>
        <w:t>Center</w:t>
      </w:r>
      <w:r>
        <w:rPr>
          <w:spacing w:val="7"/>
          <w:sz w:val="15"/>
        </w:rPr>
        <w:t> </w:t>
      </w:r>
      <w:r>
        <w:rPr>
          <w:w w:val="95"/>
          <w:sz w:val="15"/>
        </w:rPr>
        <w:t>for</w:t>
      </w:r>
      <w:r>
        <w:rPr>
          <w:spacing w:val="7"/>
          <w:sz w:val="15"/>
        </w:rPr>
        <w:t> </w:t>
      </w:r>
      <w:r>
        <w:rPr>
          <w:w w:val="98"/>
          <w:sz w:val="15"/>
        </w:rPr>
        <w:t>Integra</w:t>
      </w:r>
      <w:r>
        <w:rPr>
          <w:spacing w:val="1"/>
          <w:w w:val="98"/>
          <w:sz w:val="15"/>
        </w:rPr>
        <w:t>t</w:t>
      </w:r>
      <w:r>
        <w:rPr>
          <w:w w:val="98"/>
          <w:sz w:val="15"/>
        </w:rPr>
        <w:t>ed</w:t>
      </w:r>
      <w:r>
        <w:rPr>
          <w:spacing w:val="7"/>
          <w:sz w:val="15"/>
        </w:rPr>
        <w:t> </w:t>
      </w:r>
      <w:r>
        <w:rPr>
          <w:w w:val="100"/>
          <w:sz w:val="15"/>
        </w:rPr>
        <w:t>Technology</w:t>
      </w:r>
      <w:r>
        <w:rPr>
          <w:spacing w:val="8"/>
          <w:sz w:val="15"/>
        </w:rPr>
        <w:t> </w:t>
      </w:r>
      <w:r>
        <w:rPr>
          <w:w w:val="97"/>
          <w:sz w:val="15"/>
        </w:rPr>
        <w:t>and</w:t>
      </w:r>
      <w:r>
        <w:rPr>
          <w:spacing w:val="8"/>
          <w:sz w:val="15"/>
        </w:rPr>
        <w:t> </w:t>
      </w:r>
      <w:r>
        <w:rPr>
          <w:w w:val="99"/>
          <w:sz w:val="15"/>
        </w:rPr>
        <w:t>Organic</w:t>
      </w:r>
      <w:r>
        <w:rPr>
          <w:spacing w:val="7"/>
          <w:sz w:val="15"/>
        </w:rPr>
        <w:t> </w:t>
      </w:r>
      <w:r>
        <w:rPr>
          <w:w w:val="93"/>
          <w:sz w:val="15"/>
        </w:rPr>
        <w:t>Synthesis,</w:t>
      </w:r>
      <w:r>
        <w:rPr>
          <w:spacing w:val="8"/>
          <w:sz w:val="15"/>
        </w:rPr>
        <w:t> </w:t>
      </w:r>
      <w:r>
        <w:rPr>
          <w:w w:val="93"/>
          <w:sz w:val="15"/>
        </w:rPr>
        <w:t>MolSys</w:t>
      </w:r>
      <w:r>
        <w:rPr>
          <w:spacing w:val="8"/>
          <w:sz w:val="15"/>
        </w:rPr>
        <w:t> </w:t>
      </w:r>
      <w:r>
        <w:rPr>
          <w:w w:val="99"/>
          <w:sz w:val="15"/>
        </w:rPr>
        <w:t>Research</w:t>
      </w:r>
      <w:r>
        <w:rPr>
          <w:spacing w:val="8"/>
          <w:sz w:val="15"/>
        </w:rPr>
        <w:t> </w:t>
      </w:r>
      <w:r>
        <w:rPr>
          <w:w w:val="104"/>
          <w:sz w:val="15"/>
        </w:rPr>
        <w:t>Unit,</w:t>
      </w:r>
      <w:r>
        <w:rPr>
          <w:spacing w:val="8"/>
          <w:sz w:val="15"/>
        </w:rPr>
        <w:t> </w:t>
      </w:r>
      <w:r>
        <w:rPr>
          <w:w w:val="97"/>
          <w:sz w:val="15"/>
        </w:rPr>
        <w:t>University</w:t>
      </w:r>
      <w:r>
        <w:rPr>
          <w:spacing w:val="8"/>
          <w:sz w:val="15"/>
        </w:rPr>
        <w:t> </w:t>
      </w:r>
      <w:r>
        <w:rPr>
          <w:w w:val="94"/>
          <w:sz w:val="15"/>
        </w:rPr>
        <w:t>of</w:t>
      </w:r>
      <w:r>
        <w:rPr>
          <w:spacing w:val="7"/>
          <w:sz w:val="15"/>
        </w:rPr>
        <w:t> </w:t>
      </w:r>
      <w:r>
        <w:rPr>
          <w:w w:val="91"/>
          <w:sz w:val="15"/>
        </w:rPr>
        <w:t>Li</w:t>
      </w:r>
      <w:r>
        <w:rPr>
          <w:spacing w:val="-57"/>
          <w:w w:val="98"/>
          <w:sz w:val="15"/>
        </w:rPr>
        <w:t>e</w:t>
      </w:r>
      <w:r>
        <w:rPr>
          <w:spacing w:val="6"/>
          <w:w w:val="99"/>
          <w:sz w:val="15"/>
        </w:rPr>
        <w:t>`</w:t>
      </w:r>
      <w:r>
        <w:rPr>
          <w:w w:val="97"/>
          <w:sz w:val="15"/>
        </w:rPr>
        <w:t>ge,</w:t>
      </w:r>
    </w:p>
    <w:p>
      <w:pPr>
        <w:spacing w:line="158" w:lineRule="exact" w:before="0"/>
        <w:ind w:left="435" w:right="0" w:firstLine="0"/>
        <w:jc w:val="left"/>
        <w:rPr>
          <w:sz w:val="15"/>
        </w:rPr>
      </w:pPr>
      <w:bookmarkStart w:name="_bookmark1" w:id="3"/>
      <w:bookmarkEnd w:id="3"/>
      <w:r>
        <w:rPr/>
      </w:r>
      <w:r>
        <w:rPr>
          <w:w w:val="91"/>
          <w:sz w:val="15"/>
        </w:rPr>
        <w:t>Li</w:t>
      </w:r>
      <w:r>
        <w:rPr>
          <w:spacing w:val="-58"/>
          <w:w w:val="98"/>
          <w:sz w:val="15"/>
        </w:rPr>
        <w:t>e</w:t>
      </w:r>
      <w:r>
        <w:rPr>
          <w:spacing w:val="8"/>
          <w:w w:val="99"/>
          <w:sz w:val="15"/>
        </w:rPr>
        <w:t>`</w:t>
      </w:r>
      <w:r>
        <w:rPr>
          <w:w w:val="97"/>
          <w:sz w:val="15"/>
        </w:rPr>
        <w:t>ge,</w:t>
      </w:r>
      <w:r>
        <w:rPr>
          <w:spacing w:val="7"/>
          <w:sz w:val="15"/>
        </w:rPr>
        <w:t> </w:t>
      </w:r>
      <w:r>
        <w:rPr>
          <w:w w:val="94"/>
          <w:sz w:val="15"/>
        </w:rPr>
        <w:t>Be</w:t>
      </w:r>
      <w:r>
        <w:rPr>
          <w:spacing w:val="1"/>
          <w:w w:val="94"/>
          <w:sz w:val="15"/>
        </w:rPr>
        <w:t>l</w:t>
      </w:r>
      <w:r>
        <w:rPr>
          <w:w w:val="98"/>
          <w:sz w:val="15"/>
        </w:rPr>
        <w:t>gium</w:t>
      </w:r>
    </w:p>
    <w:p>
      <w:pPr>
        <w:spacing w:line="181" w:lineRule="exact" w:before="0"/>
        <w:ind w:left="435" w:right="0" w:firstLine="0"/>
        <w:jc w:val="left"/>
        <w:rPr>
          <w:sz w:val="15"/>
        </w:rPr>
      </w:pPr>
      <w:r>
        <w:rPr>
          <w:position w:val="7"/>
          <w:sz w:val="10"/>
        </w:rPr>
        <w:t>b</w:t>
      </w:r>
      <w:bookmarkStart w:name="_bookmark2" w:id="4"/>
      <w:bookmarkEnd w:id="4"/>
      <w:r>
        <w:rPr>
          <w:position w:val="7"/>
          <w:sz w:val="10"/>
        </w:rPr>
      </w:r>
      <w:r>
        <w:rPr>
          <w:sz w:val="15"/>
        </w:rPr>
        <w:t>WEL Research Institute, Wavre, Belgium</w:t>
      </w:r>
    </w:p>
    <w:p>
      <w:pPr>
        <w:spacing w:line="178" w:lineRule="exact" w:before="0"/>
        <w:ind w:left="435" w:right="0" w:firstLine="0"/>
        <w:jc w:val="left"/>
        <w:rPr>
          <w:sz w:val="15"/>
        </w:rPr>
      </w:pPr>
      <w:r>
        <w:rPr>
          <w:sz w:val="15"/>
        </w:rPr>
        <w:t>*Corresponding author: e-mail address: </w:t>
      </w:r>
      <w:hyperlink r:id="rId6">
        <w:r>
          <w:rPr>
            <w:sz w:val="15"/>
          </w:rPr>
          <w:t>jc.monbaliu</w:t>
        </w:r>
        <w:r>
          <w:rPr>
            <w:rFonts w:ascii="Bell MT"/>
            <w:sz w:val="15"/>
          </w:rPr>
          <w:t>@</w:t>
        </w:r>
        <w:r>
          <w:rPr>
            <w:sz w:val="15"/>
          </w:rPr>
          <w:t>uliege.be</w:t>
        </w:r>
      </w:hyperlink>
    </w:p>
    <w:p>
      <w:pPr>
        <w:pStyle w:val="BodyText"/>
        <w:jc w:val="left"/>
        <w:rPr>
          <w:sz w:val="18"/>
        </w:rPr>
      </w:pPr>
    </w:p>
    <w:p>
      <w:pPr>
        <w:pStyle w:val="BodyText"/>
        <w:spacing w:before="142"/>
        <w:ind w:left="435"/>
        <w:jc w:val="left"/>
        <w:rPr>
          <w:rFonts w:ascii="Calibri"/>
        </w:rPr>
      </w:pPr>
      <w:r>
        <w:rPr>
          <w:rFonts w:ascii="Calibri"/>
        </w:rPr>
        <w:t>Contents</w:t>
      </w:r>
    </w:p>
    <w:sdt>
      <w:sdtPr>
        <w:docPartObj>
          <w:docPartGallery w:val="Table of Contents"/>
          <w:docPartUnique/>
        </w:docPartObj>
      </w:sdtPr>
      <w:sdtEndPr/>
      <w:sdtContent>
        <w:p>
          <w:pPr>
            <w:pStyle w:val="TOC1"/>
            <w:numPr>
              <w:ilvl w:val="0"/>
              <w:numId w:val="1"/>
            </w:numPr>
            <w:tabs>
              <w:tab w:pos="683" w:val="left" w:leader="none"/>
              <w:tab w:pos="6890" w:val="right" w:leader="none"/>
            </w:tabs>
            <w:spacing w:line="240" w:lineRule="auto" w:before="107" w:after="0"/>
            <w:ind w:left="682" w:right="0" w:hanging="248"/>
            <w:jc w:val="left"/>
          </w:pPr>
          <w:hyperlink w:history="true" w:anchor="_TOC_250010">
            <w:r>
              <w:rPr/>
              <w:t>Introduction</w:t>
              <w:tab/>
              <w:t>2</w:t>
            </w:r>
          </w:hyperlink>
        </w:p>
        <w:p>
          <w:pPr>
            <w:pStyle w:val="TOC1"/>
            <w:numPr>
              <w:ilvl w:val="0"/>
              <w:numId w:val="1"/>
            </w:numPr>
            <w:tabs>
              <w:tab w:pos="683" w:val="left" w:leader="none"/>
              <w:tab w:pos="6890" w:val="right" w:leader="none"/>
            </w:tabs>
            <w:spacing w:line="240" w:lineRule="auto" w:before="10" w:after="0"/>
            <w:ind w:left="682" w:right="0" w:hanging="248"/>
            <w:jc w:val="left"/>
          </w:pPr>
          <w:r>
            <w:rPr/>
            <w:t>Transition from petro</w:t>
          </w:r>
          <w:r>
            <w:rPr>
              <w:spacing w:val="35"/>
            </w:rPr>
            <w:t> </w:t>
          </w:r>
          <w:r>
            <w:rPr/>
            <w:t>to</w:t>
          </w:r>
          <w:r>
            <w:rPr>
              <w:spacing w:val="10"/>
            </w:rPr>
            <w:t> </w:t>
          </w:r>
          <w:r>
            <w:rPr/>
            <w:t>biobased</w:t>
            <w:tab/>
            <w:t>3</w:t>
          </w:r>
        </w:p>
        <w:p>
          <w:pPr>
            <w:pStyle w:val="TOC2"/>
            <w:numPr>
              <w:ilvl w:val="1"/>
              <w:numId w:val="1"/>
            </w:numPr>
            <w:tabs>
              <w:tab w:pos="1021" w:val="left" w:leader="none"/>
              <w:tab w:pos="6890" w:val="right" w:leader="none"/>
            </w:tabs>
            <w:spacing w:line="240" w:lineRule="auto" w:before="10" w:after="0"/>
            <w:ind w:left="1020" w:right="0" w:hanging="339"/>
            <w:jc w:val="left"/>
          </w:pPr>
          <w:r>
            <w:rPr/>
            <w:t>Renewable</w:t>
          </w:r>
          <w:r>
            <w:rPr>
              <w:spacing w:val="11"/>
            </w:rPr>
            <w:t> </w:t>
          </w:r>
          <w:r>
            <w:rPr/>
            <w:t>feedstocks</w:t>
          </w:r>
          <w:r>
            <w:rPr>
              <w:spacing w:val="12"/>
            </w:rPr>
            <w:t> </w:t>
          </w:r>
          <w:r>
            <w:rPr/>
            <w:t>sources</w:t>
            <w:tab/>
            <w:t>3</w:t>
          </w:r>
        </w:p>
        <w:p>
          <w:pPr>
            <w:pStyle w:val="TOC2"/>
            <w:numPr>
              <w:ilvl w:val="1"/>
              <w:numId w:val="1"/>
            </w:numPr>
            <w:tabs>
              <w:tab w:pos="1021" w:val="left" w:leader="none"/>
              <w:tab w:pos="6890" w:val="right" w:leader="none"/>
            </w:tabs>
            <w:spacing w:line="240" w:lineRule="auto" w:before="10" w:after="0"/>
            <w:ind w:left="1020" w:right="0" w:hanging="339"/>
            <w:jc w:val="left"/>
          </w:pPr>
          <w:hyperlink w:history="true" w:anchor="_TOC_250009">
            <w:r>
              <w:rPr/>
              <w:t>Biorefineries</w:t>
            </w:r>
            <w:r>
              <w:rPr>
                <w:spacing w:val="10"/>
              </w:rPr>
              <w:t> </w:t>
            </w:r>
            <w:r>
              <w:rPr/>
              <w:t>challenges</w:t>
              <w:tab/>
              <w:t>5</w:t>
            </w:r>
          </w:hyperlink>
        </w:p>
        <w:p>
          <w:pPr>
            <w:pStyle w:val="TOC2"/>
            <w:numPr>
              <w:ilvl w:val="1"/>
              <w:numId w:val="1"/>
            </w:numPr>
            <w:tabs>
              <w:tab w:pos="1021" w:val="left" w:leader="none"/>
              <w:tab w:pos="6890" w:val="right" w:leader="none"/>
            </w:tabs>
            <w:spacing w:line="240" w:lineRule="auto" w:before="9" w:after="0"/>
            <w:ind w:left="1020" w:right="0" w:hanging="339"/>
            <w:jc w:val="left"/>
          </w:pPr>
          <w:hyperlink w:history="true" w:anchor="_TOC_250008">
            <w:r>
              <w:rPr/>
              <w:t>Scaffold identification</w:t>
            </w:r>
            <w:r>
              <w:rPr>
                <w:spacing w:val="23"/>
              </w:rPr>
              <w:t> </w:t>
            </w:r>
            <w:r>
              <w:rPr/>
              <w:t>and</w:t>
            </w:r>
            <w:r>
              <w:rPr>
                <w:spacing w:val="11"/>
              </w:rPr>
              <w:t> </w:t>
            </w:r>
            <w:r>
              <w:rPr/>
              <w:t>selection</w:t>
              <w:tab/>
              <w:t>7</w:t>
            </w:r>
          </w:hyperlink>
        </w:p>
        <w:p>
          <w:pPr>
            <w:pStyle w:val="TOC2"/>
            <w:numPr>
              <w:ilvl w:val="1"/>
              <w:numId w:val="1"/>
            </w:numPr>
            <w:tabs>
              <w:tab w:pos="1021" w:val="left" w:leader="none"/>
              <w:tab w:pos="6890" w:val="right" w:leader="none"/>
            </w:tabs>
            <w:spacing w:line="240" w:lineRule="auto" w:before="9" w:after="0"/>
            <w:ind w:left="1020" w:right="0" w:hanging="339"/>
            <w:jc w:val="left"/>
          </w:pPr>
          <w:r>
            <w:rPr/>
            <w:t>Building blocks and their synthetically </w:t>
          </w:r>
          <w:r>
            <w:rPr>
              <w:spacing w:val="1"/>
            </w:rPr>
            <w:t> </w:t>
          </w:r>
          <w:r>
            <w:rPr/>
            <w:t>relevant</w:t>
          </w:r>
          <w:r>
            <w:rPr>
              <w:spacing w:val="9"/>
            </w:rPr>
            <w:t> </w:t>
          </w:r>
          <w:r>
            <w:rPr/>
            <w:t>derivatives</w:t>
            <w:tab/>
            <w:t>9</w:t>
          </w:r>
        </w:p>
        <w:p>
          <w:pPr>
            <w:pStyle w:val="TOC1"/>
            <w:numPr>
              <w:ilvl w:val="0"/>
              <w:numId w:val="1"/>
            </w:numPr>
            <w:tabs>
              <w:tab w:pos="683" w:val="left" w:leader="none"/>
              <w:tab w:pos="6890" w:val="right" w:leader="none"/>
            </w:tabs>
            <w:spacing w:line="240" w:lineRule="auto" w:before="9" w:after="0"/>
            <w:ind w:left="682" w:right="0" w:hanging="248"/>
            <w:jc w:val="left"/>
          </w:pPr>
          <w:r>
            <w:rPr/>
            <w:t>Isolated</w:t>
          </w:r>
          <w:r>
            <w:rPr>
              <w:spacing w:val="12"/>
            </w:rPr>
            <w:t> </w:t>
          </w:r>
          <w:r>
            <w:rPr/>
            <w:t>rings</w:t>
            <w:tab/>
            <w:t>15</w:t>
          </w:r>
        </w:p>
        <w:p>
          <w:pPr>
            <w:pStyle w:val="TOC2"/>
            <w:numPr>
              <w:ilvl w:val="1"/>
              <w:numId w:val="1"/>
            </w:numPr>
            <w:tabs>
              <w:tab w:pos="1021" w:val="left" w:leader="none"/>
              <w:tab w:pos="6890" w:val="right" w:leader="none"/>
            </w:tabs>
            <w:spacing w:line="240" w:lineRule="auto" w:before="10" w:after="0"/>
            <w:ind w:left="1020" w:right="0" w:hanging="339"/>
            <w:jc w:val="left"/>
          </w:pPr>
          <w:r>
            <w:rPr/>
            <w:t>Five-membered</w:t>
          </w:r>
          <w:r>
            <w:rPr>
              <w:spacing w:val="12"/>
            </w:rPr>
            <w:t> </w:t>
          </w:r>
          <w:r>
            <w:rPr/>
            <w:t>rings</w:t>
            <w:tab/>
            <w:t>15</w:t>
          </w:r>
        </w:p>
        <w:p>
          <w:pPr>
            <w:pStyle w:val="TOC2"/>
            <w:numPr>
              <w:ilvl w:val="1"/>
              <w:numId w:val="1"/>
            </w:numPr>
            <w:tabs>
              <w:tab w:pos="1021" w:val="left" w:leader="none"/>
              <w:tab w:pos="6890" w:val="right" w:leader="none"/>
            </w:tabs>
            <w:spacing w:line="240" w:lineRule="auto" w:before="9" w:after="0"/>
            <w:ind w:left="1020" w:right="0" w:hanging="339"/>
            <w:jc w:val="left"/>
          </w:pPr>
          <w:hyperlink w:history="true" w:anchor="_TOC_250007">
            <w:r>
              <w:rPr/>
              <w:t>Six-membered</w:t>
            </w:r>
            <w:r>
              <w:rPr>
                <w:spacing w:val="12"/>
              </w:rPr>
              <w:t> </w:t>
            </w:r>
            <w:r>
              <w:rPr/>
              <w:t>rings</w:t>
              <w:tab/>
              <w:t>29</w:t>
            </w:r>
          </w:hyperlink>
        </w:p>
        <w:p>
          <w:pPr>
            <w:pStyle w:val="TOC2"/>
            <w:numPr>
              <w:ilvl w:val="1"/>
              <w:numId w:val="1"/>
            </w:numPr>
            <w:tabs>
              <w:tab w:pos="1021" w:val="left" w:leader="none"/>
              <w:tab w:pos="6890" w:val="right" w:leader="none"/>
            </w:tabs>
            <w:spacing w:line="240" w:lineRule="auto" w:before="9" w:after="0"/>
            <w:ind w:left="1020" w:right="0" w:hanging="339"/>
            <w:jc w:val="left"/>
          </w:pPr>
          <w:hyperlink w:history="true" w:anchor="_TOC_250006">
            <w:r>
              <w:rPr/>
              <w:t>Miscellaneous</w:t>
              <w:tab/>
              <w:t>32</w:t>
            </w:r>
          </w:hyperlink>
        </w:p>
        <w:p>
          <w:pPr>
            <w:pStyle w:val="TOC1"/>
            <w:numPr>
              <w:ilvl w:val="0"/>
              <w:numId w:val="1"/>
            </w:numPr>
            <w:tabs>
              <w:tab w:pos="683" w:val="left" w:leader="none"/>
              <w:tab w:pos="6890" w:val="right" w:leader="none"/>
            </w:tabs>
            <w:spacing w:line="240" w:lineRule="auto" w:before="10" w:after="0"/>
            <w:ind w:left="682" w:right="0" w:hanging="248"/>
            <w:jc w:val="left"/>
          </w:pPr>
          <w:r>
            <w:rPr/>
            <w:t>Fused</w:t>
          </w:r>
          <w:r>
            <w:rPr>
              <w:spacing w:val="12"/>
            </w:rPr>
            <w:t> </w:t>
          </w:r>
          <w:r>
            <w:rPr/>
            <w:t>rings</w:t>
            <w:tab/>
            <w:t>36</w:t>
          </w:r>
        </w:p>
        <w:p>
          <w:pPr>
            <w:pStyle w:val="TOC2"/>
            <w:numPr>
              <w:ilvl w:val="1"/>
              <w:numId w:val="1"/>
            </w:numPr>
            <w:tabs>
              <w:tab w:pos="1021" w:val="left" w:leader="none"/>
              <w:tab w:pos="6890" w:val="right" w:leader="none"/>
            </w:tabs>
            <w:spacing w:line="240" w:lineRule="auto" w:before="9" w:after="0"/>
            <w:ind w:left="1020" w:right="0" w:hanging="339"/>
            <w:jc w:val="left"/>
          </w:pPr>
          <w:r>
            <w:rPr/>
            <w:t>Five-membered</w:t>
          </w:r>
          <w:r>
            <w:rPr>
              <w:spacing w:val="12"/>
            </w:rPr>
            <w:t> </w:t>
          </w:r>
          <w:r>
            <w:rPr/>
            <w:t>rings</w:t>
            <w:tab/>
            <w:t>36</w:t>
          </w:r>
        </w:p>
        <w:p>
          <w:pPr>
            <w:pStyle w:val="TOC2"/>
            <w:numPr>
              <w:ilvl w:val="1"/>
              <w:numId w:val="1"/>
            </w:numPr>
            <w:tabs>
              <w:tab w:pos="1021" w:val="left" w:leader="none"/>
              <w:tab w:pos="6890" w:val="right" w:leader="none"/>
            </w:tabs>
            <w:spacing w:line="240" w:lineRule="auto" w:before="9" w:after="0"/>
            <w:ind w:left="1020" w:right="0" w:hanging="339"/>
            <w:jc w:val="left"/>
          </w:pPr>
          <w:hyperlink w:history="true" w:anchor="_TOC_250005">
            <w:r>
              <w:rPr/>
              <w:t>Six-membered</w:t>
            </w:r>
            <w:r>
              <w:rPr>
                <w:spacing w:val="12"/>
              </w:rPr>
              <w:t> </w:t>
            </w:r>
            <w:r>
              <w:rPr/>
              <w:t>rings</w:t>
              <w:tab/>
              <w:t>44</w:t>
            </w:r>
          </w:hyperlink>
        </w:p>
        <w:p>
          <w:pPr>
            <w:pStyle w:val="TOC2"/>
            <w:numPr>
              <w:ilvl w:val="1"/>
              <w:numId w:val="1"/>
            </w:numPr>
            <w:tabs>
              <w:tab w:pos="1021" w:val="left" w:leader="none"/>
              <w:tab w:pos="6890" w:val="right" w:leader="none"/>
            </w:tabs>
            <w:spacing w:line="240" w:lineRule="auto" w:before="11" w:after="0"/>
            <w:ind w:left="1020" w:right="0" w:hanging="339"/>
            <w:jc w:val="left"/>
          </w:pPr>
          <w:hyperlink w:history="true" w:anchor="_TOC_250004">
            <w:r>
              <w:rPr/>
              <w:t>Miscellaneous</w:t>
              <w:tab/>
              <w:t>53</w:t>
            </w:r>
          </w:hyperlink>
        </w:p>
        <w:p>
          <w:pPr>
            <w:pStyle w:val="TOC1"/>
            <w:numPr>
              <w:ilvl w:val="0"/>
              <w:numId w:val="1"/>
            </w:numPr>
            <w:tabs>
              <w:tab w:pos="683" w:val="left" w:leader="none"/>
              <w:tab w:pos="6890" w:val="right" w:leader="none"/>
            </w:tabs>
            <w:spacing w:line="240" w:lineRule="auto" w:before="9" w:after="0"/>
            <w:ind w:left="682" w:right="0" w:hanging="248"/>
            <w:jc w:val="left"/>
          </w:pPr>
          <w:hyperlink w:history="true" w:anchor="_TOC_250003">
            <w:r>
              <w:rPr/>
              <w:t>Perspectives</w:t>
              <w:tab/>
              <w:t>56</w:t>
            </w:r>
          </w:hyperlink>
        </w:p>
        <w:p>
          <w:pPr>
            <w:pStyle w:val="TOC1"/>
            <w:numPr>
              <w:ilvl w:val="0"/>
              <w:numId w:val="1"/>
            </w:numPr>
            <w:tabs>
              <w:tab w:pos="683" w:val="left" w:leader="none"/>
              <w:tab w:pos="6890" w:val="right" w:leader="none"/>
            </w:tabs>
            <w:spacing w:line="240" w:lineRule="auto" w:before="9" w:after="0"/>
            <w:ind w:left="682" w:right="0" w:hanging="248"/>
            <w:jc w:val="left"/>
          </w:pPr>
          <w:hyperlink w:history="true" w:anchor="_TOC_250002">
            <w:r>
              <w:rPr/>
              <w:t>Conclusion</w:t>
              <w:tab/>
              <w:t>59</w:t>
            </w:r>
          </w:hyperlink>
        </w:p>
        <w:p>
          <w:pPr>
            <w:pStyle w:val="TOC1"/>
            <w:tabs>
              <w:tab w:pos="6890" w:val="right" w:leader="none"/>
            </w:tabs>
            <w:spacing w:before="10"/>
            <w:ind w:left="435" w:firstLine="0"/>
          </w:pPr>
          <w:hyperlink w:history="true" w:anchor="_TOC_250001">
            <w:r>
              <w:rPr/>
              <w:t>Acknowledgment</w:t>
              <w:tab/>
              <w:t>59</w:t>
            </w:r>
          </w:hyperlink>
        </w:p>
        <w:p>
          <w:pPr>
            <w:pStyle w:val="TOC1"/>
            <w:tabs>
              <w:tab w:pos="6890" w:val="right" w:leader="none"/>
            </w:tabs>
            <w:ind w:left="435" w:firstLine="0"/>
          </w:pPr>
          <w:hyperlink w:history="true" w:anchor="_TOC_250000">
            <w:r>
              <w:rPr/>
              <w:t>References</w:t>
              <w:tab/>
              <w:t>59</w:t>
            </w:r>
          </w:hyperlink>
        </w:p>
      </w:sdtContent>
    </w:sdt>
    <w:p>
      <w:pPr>
        <w:pStyle w:val="BodyText"/>
        <w:spacing w:before="271"/>
        <w:ind w:left="435"/>
        <w:jc w:val="left"/>
        <w:rPr>
          <w:rFonts w:ascii="Calibri"/>
        </w:rPr>
      </w:pPr>
      <w:r>
        <w:rPr>
          <w:rFonts w:ascii="Calibri"/>
        </w:rPr>
        <w:t>Abstract</w:t>
      </w:r>
    </w:p>
    <w:p>
      <w:pPr>
        <w:spacing w:line="249" w:lineRule="auto" w:before="107"/>
        <w:ind w:left="734" w:right="107" w:firstLine="0"/>
        <w:jc w:val="both"/>
        <w:rPr>
          <w:rFonts w:ascii="Calibri"/>
          <w:sz w:val="18"/>
        </w:rPr>
      </w:pPr>
      <w:r>
        <w:rPr>
          <w:rFonts w:ascii="Calibri"/>
          <w:sz w:val="18"/>
        </w:rPr>
        <w:t>Heterocycles</w:t>
      </w:r>
      <w:r>
        <w:rPr>
          <w:rFonts w:ascii="Calibri"/>
          <w:spacing w:val="-23"/>
          <w:sz w:val="18"/>
        </w:rPr>
        <w:t> </w:t>
      </w:r>
      <w:r>
        <w:rPr>
          <w:rFonts w:ascii="Calibri"/>
          <w:sz w:val="18"/>
        </w:rPr>
        <w:t>are</w:t>
      </w:r>
      <w:r>
        <w:rPr>
          <w:rFonts w:ascii="Calibri"/>
          <w:spacing w:val="-22"/>
          <w:sz w:val="18"/>
        </w:rPr>
        <w:t> </w:t>
      </w:r>
      <w:r>
        <w:rPr>
          <w:rFonts w:ascii="Calibri"/>
          <w:sz w:val="18"/>
        </w:rPr>
        <w:t>a</w:t>
      </w:r>
      <w:r>
        <w:rPr>
          <w:rFonts w:ascii="Calibri"/>
          <w:spacing w:val="-22"/>
          <w:sz w:val="18"/>
        </w:rPr>
        <w:t> </w:t>
      </w:r>
      <w:r>
        <w:rPr>
          <w:rFonts w:ascii="Calibri"/>
          <w:sz w:val="18"/>
        </w:rPr>
        <w:t>wide</w:t>
      </w:r>
      <w:r>
        <w:rPr>
          <w:rFonts w:ascii="Calibri"/>
          <w:spacing w:val="-23"/>
          <w:sz w:val="18"/>
        </w:rPr>
        <w:t> </w:t>
      </w:r>
      <w:r>
        <w:rPr>
          <w:rFonts w:ascii="Calibri"/>
          <w:sz w:val="18"/>
        </w:rPr>
        <w:t>occurrence</w:t>
      </w:r>
      <w:r>
        <w:rPr>
          <w:rFonts w:ascii="Calibri"/>
          <w:spacing w:val="-21"/>
          <w:sz w:val="18"/>
        </w:rPr>
        <w:t> </w:t>
      </w:r>
      <w:r>
        <w:rPr>
          <w:rFonts w:ascii="Calibri"/>
          <w:sz w:val="18"/>
        </w:rPr>
        <w:t>in</w:t>
      </w:r>
      <w:r>
        <w:rPr>
          <w:rFonts w:ascii="Calibri"/>
          <w:spacing w:val="-23"/>
          <w:sz w:val="18"/>
        </w:rPr>
        <w:t> </w:t>
      </w:r>
      <w:r>
        <w:rPr>
          <w:rFonts w:ascii="Calibri"/>
          <w:sz w:val="18"/>
        </w:rPr>
        <w:t>molecules</w:t>
      </w:r>
      <w:r>
        <w:rPr>
          <w:rFonts w:ascii="Calibri"/>
          <w:spacing w:val="-21"/>
          <w:sz w:val="18"/>
        </w:rPr>
        <w:t> </w:t>
      </w:r>
      <w:r>
        <w:rPr>
          <w:rFonts w:ascii="Calibri"/>
          <w:sz w:val="18"/>
        </w:rPr>
        <w:t>with</w:t>
      </w:r>
      <w:r>
        <w:rPr>
          <w:rFonts w:ascii="Calibri"/>
          <w:spacing w:val="-23"/>
          <w:sz w:val="18"/>
        </w:rPr>
        <w:t> </w:t>
      </w:r>
      <w:r>
        <w:rPr>
          <w:rFonts w:ascii="Calibri"/>
          <w:sz w:val="18"/>
        </w:rPr>
        <w:t>a</w:t>
      </w:r>
      <w:r>
        <w:rPr>
          <w:rFonts w:ascii="Calibri"/>
          <w:spacing w:val="-22"/>
          <w:sz w:val="18"/>
        </w:rPr>
        <w:t> </w:t>
      </w:r>
      <w:r>
        <w:rPr>
          <w:rFonts w:ascii="Calibri"/>
          <w:sz w:val="18"/>
        </w:rPr>
        <w:t>variety</w:t>
      </w:r>
      <w:r>
        <w:rPr>
          <w:rFonts w:ascii="Calibri"/>
          <w:spacing w:val="-22"/>
          <w:sz w:val="18"/>
        </w:rPr>
        <w:t> </w:t>
      </w:r>
      <w:r>
        <w:rPr>
          <w:rFonts w:ascii="Calibri"/>
          <w:sz w:val="18"/>
        </w:rPr>
        <w:t>of</w:t>
      </w:r>
      <w:r>
        <w:rPr>
          <w:rFonts w:ascii="Calibri"/>
          <w:spacing w:val="-22"/>
          <w:sz w:val="18"/>
        </w:rPr>
        <w:t> </w:t>
      </w:r>
      <w:r>
        <w:rPr>
          <w:rFonts w:ascii="Calibri"/>
          <w:sz w:val="18"/>
        </w:rPr>
        <w:t>applications:</w:t>
      </w:r>
      <w:r>
        <w:rPr>
          <w:rFonts w:ascii="Calibri"/>
          <w:spacing w:val="-22"/>
          <w:sz w:val="18"/>
        </w:rPr>
        <w:t> </w:t>
      </w:r>
      <w:r>
        <w:rPr>
          <w:rFonts w:ascii="Calibri"/>
          <w:sz w:val="18"/>
        </w:rPr>
        <w:t>from</w:t>
      </w:r>
      <w:r>
        <w:rPr>
          <w:rFonts w:ascii="Calibri"/>
          <w:spacing w:val="-22"/>
          <w:sz w:val="18"/>
        </w:rPr>
        <w:t> </w:t>
      </w:r>
      <w:r>
        <w:rPr>
          <w:rFonts w:ascii="Calibri"/>
          <w:sz w:val="18"/>
        </w:rPr>
        <w:t>the pharmaceutical industry to polymers, cosmetics, food additives and dyes. However, most</w:t>
      </w:r>
      <w:r>
        <w:rPr>
          <w:rFonts w:ascii="Calibri"/>
          <w:spacing w:val="-3"/>
          <w:sz w:val="18"/>
        </w:rPr>
        <w:t> </w:t>
      </w:r>
      <w:r>
        <w:rPr>
          <w:rFonts w:ascii="Calibri"/>
          <w:sz w:val="18"/>
        </w:rPr>
        <w:t>of</w:t>
      </w:r>
      <w:r>
        <w:rPr>
          <w:rFonts w:ascii="Calibri"/>
          <w:spacing w:val="-4"/>
          <w:sz w:val="18"/>
        </w:rPr>
        <w:t> </w:t>
      </w:r>
      <w:r>
        <w:rPr>
          <w:rFonts w:ascii="Calibri"/>
          <w:sz w:val="18"/>
        </w:rPr>
        <w:t>their</w:t>
      </w:r>
      <w:r>
        <w:rPr>
          <w:rFonts w:ascii="Calibri"/>
          <w:spacing w:val="-3"/>
          <w:sz w:val="18"/>
        </w:rPr>
        <w:t> </w:t>
      </w:r>
      <w:r>
        <w:rPr>
          <w:rFonts w:ascii="Calibri"/>
          <w:sz w:val="18"/>
        </w:rPr>
        <w:t>synthetic</w:t>
      </w:r>
      <w:r>
        <w:rPr>
          <w:rFonts w:ascii="Calibri"/>
          <w:spacing w:val="-3"/>
          <w:sz w:val="18"/>
        </w:rPr>
        <w:t> </w:t>
      </w:r>
      <w:r>
        <w:rPr>
          <w:rFonts w:ascii="Calibri"/>
          <w:sz w:val="18"/>
        </w:rPr>
        <w:t>pathways</w:t>
      </w:r>
      <w:r>
        <w:rPr>
          <w:rFonts w:ascii="Calibri"/>
          <w:spacing w:val="-4"/>
          <w:sz w:val="18"/>
        </w:rPr>
        <w:t> </w:t>
      </w:r>
      <w:r>
        <w:rPr>
          <w:rFonts w:ascii="Calibri"/>
          <w:sz w:val="18"/>
        </w:rPr>
        <w:t>are</w:t>
      </w:r>
      <w:r>
        <w:rPr>
          <w:rFonts w:ascii="Calibri"/>
          <w:spacing w:val="-3"/>
          <w:sz w:val="18"/>
        </w:rPr>
        <w:t> </w:t>
      </w:r>
      <w:r>
        <w:rPr>
          <w:rFonts w:ascii="Calibri"/>
          <w:sz w:val="18"/>
        </w:rPr>
        <w:t>based</w:t>
      </w:r>
      <w:r>
        <w:rPr>
          <w:rFonts w:ascii="Calibri"/>
          <w:spacing w:val="-3"/>
          <w:sz w:val="18"/>
        </w:rPr>
        <w:t> </w:t>
      </w:r>
      <w:r>
        <w:rPr>
          <w:rFonts w:ascii="Calibri"/>
          <w:sz w:val="18"/>
        </w:rPr>
        <w:t>on</w:t>
      </w:r>
      <w:r>
        <w:rPr>
          <w:rFonts w:ascii="Calibri"/>
          <w:spacing w:val="-4"/>
          <w:sz w:val="18"/>
        </w:rPr>
        <w:t> </w:t>
      </w:r>
      <w:r>
        <w:rPr>
          <w:rFonts w:ascii="Calibri"/>
          <w:sz w:val="18"/>
        </w:rPr>
        <w:t>finite</w:t>
      </w:r>
      <w:r>
        <w:rPr>
          <w:rFonts w:ascii="Calibri"/>
          <w:spacing w:val="-2"/>
          <w:sz w:val="18"/>
        </w:rPr>
        <w:t> </w:t>
      </w:r>
      <w:r>
        <w:rPr>
          <w:rFonts w:ascii="Calibri"/>
          <w:sz w:val="18"/>
        </w:rPr>
        <w:t>petrobased</w:t>
      </w:r>
      <w:r>
        <w:rPr>
          <w:rFonts w:ascii="Calibri"/>
          <w:spacing w:val="-3"/>
          <w:sz w:val="18"/>
        </w:rPr>
        <w:t> </w:t>
      </w:r>
      <w:r>
        <w:rPr>
          <w:rFonts w:ascii="Calibri"/>
          <w:sz w:val="18"/>
        </w:rPr>
        <w:t>building</w:t>
      </w:r>
      <w:r>
        <w:rPr>
          <w:rFonts w:ascii="Calibri"/>
          <w:spacing w:val="-3"/>
          <w:sz w:val="18"/>
        </w:rPr>
        <w:t> </w:t>
      </w:r>
      <w:r>
        <w:rPr>
          <w:rFonts w:ascii="Calibri"/>
          <w:sz w:val="18"/>
        </w:rPr>
        <w:t>blocks.</w:t>
      </w:r>
      <w:r>
        <w:rPr>
          <w:rFonts w:ascii="Calibri"/>
          <w:spacing w:val="-4"/>
          <w:sz w:val="18"/>
        </w:rPr>
        <w:t> </w:t>
      </w:r>
      <w:r>
        <w:rPr>
          <w:rFonts w:ascii="Calibri"/>
          <w:spacing w:val="-3"/>
          <w:sz w:val="18"/>
        </w:rPr>
        <w:t>This </w:t>
      </w:r>
      <w:r>
        <w:rPr>
          <w:rFonts w:ascii="Calibri"/>
          <w:sz w:val="18"/>
        </w:rPr>
        <w:t>chapter</w:t>
      </w:r>
      <w:r>
        <w:rPr>
          <w:rFonts w:ascii="Calibri"/>
          <w:spacing w:val="-27"/>
          <w:sz w:val="18"/>
        </w:rPr>
        <w:t> </w:t>
      </w:r>
      <w:r>
        <w:rPr>
          <w:rFonts w:ascii="Calibri"/>
          <w:sz w:val="18"/>
        </w:rPr>
        <w:t>discusses</w:t>
      </w:r>
      <w:r>
        <w:rPr>
          <w:rFonts w:ascii="Calibri"/>
          <w:spacing w:val="-27"/>
          <w:sz w:val="18"/>
        </w:rPr>
        <w:t> </w:t>
      </w:r>
      <w:r>
        <w:rPr>
          <w:rFonts w:ascii="Calibri"/>
          <w:sz w:val="18"/>
        </w:rPr>
        <w:t>different</w:t>
      </w:r>
      <w:r>
        <w:rPr>
          <w:rFonts w:ascii="Calibri"/>
          <w:spacing w:val="-26"/>
          <w:sz w:val="18"/>
        </w:rPr>
        <w:t> </w:t>
      </w:r>
      <w:r>
        <w:rPr>
          <w:rFonts w:ascii="Calibri"/>
          <w:sz w:val="18"/>
        </w:rPr>
        <w:t>renewable</w:t>
      </w:r>
      <w:r>
        <w:rPr>
          <w:rFonts w:ascii="Calibri"/>
          <w:spacing w:val="-27"/>
          <w:sz w:val="18"/>
        </w:rPr>
        <w:t> </w:t>
      </w:r>
      <w:r>
        <w:rPr>
          <w:rFonts w:ascii="Calibri"/>
          <w:sz w:val="18"/>
        </w:rPr>
        <w:t>feedstock</w:t>
      </w:r>
      <w:r>
        <w:rPr>
          <w:rFonts w:ascii="Calibri"/>
          <w:spacing w:val="-26"/>
          <w:sz w:val="18"/>
        </w:rPr>
        <w:t> </w:t>
      </w:r>
      <w:r>
        <w:rPr>
          <w:rFonts w:ascii="Calibri"/>
          <w:sz w:val="18"/>
        </w:rPr>
        <w:t>sources,</w:t>
      </w:r>
      <w:r>
        <w:rPr>
          <w:rFonts w:ascii="Calibri"/>
          <w:spacing w:val="-27"/>
          <w:sz w:val="18"/>
        </w:rPr>
        <w:t> </w:t>
      </w:r>
      <w:r>
        <w:rPr>
          <w:rFonts w:ascii="Calibri"/>
          <w:sz w:val="18"/>
        </w:rPr>
        <w:t>their</w:t>
      </w:r>
      <w:r>
        <w:rPr>
          <w:rFonts w:ascii="Calibri"/>
          <w:spacing w:val="-26"/>
          <w:sz w:val="18"/>
        </w:rPr>
        <w:t> </w:t>
      </w:r>
      <w:r>
        <w:rPr>
          <w:rFonts w:ascii="Calibri"/>
          <w:sz w:val="18"/>
        </w:rPr>
        <w:t>prominence</w:t>
      </w:r>
      <w:r>
        <w:rPr>
          <w:rFonts w:ascii="Calibri"/>
          <w:spacing w:val="-26"/>
          <w:sz w:val="18"/>
        </w:rPr>
        <w:t> </w:t>
      </w:r>
      <w:r>
        <w:rPr>
          <w:rFonts w:ascii="Calibri"/>
          <w:sz w:val="18"/>
        </w:rPr>
        <w:t>and</w:t>
      </w:r>
      <w:r>
        <w:rPr>
          <w:rFonts w:ascii="Calibri"/>
          <w:spacing w:val="-27"/>
          <w:sz w:val="18"/>
        </w:rPr>
        <w:t> </w:t>
      </w:r>
      <w:r>
        <w:rPr>
          <w:rFonts w:ascii="Calibri"/>
          <w:spacing w:val="-3"/>
          <w:sz w:val="18"/>
        </w:rPr>
        <w:t>compo- </w:t>
      </w:r>
      <w:r>
        <w:rPr>
          <w:rFonts w:ascii="Calibri"/>
          <w:sz w:val="18"/>
        </w:rPr>
        <w:t>sition as well as the challenges faced regarding their transformation into valuable primary building blocks. Following this, a brief overview of secondary building</w:t>
      </w:r>
      <w:r>
        <w:rPr>
          <w:rFonts w:ascii="Calibri"/>
          <w:spacing w:val="-11"/>
          <w:sz w:val="18"/>
        </w:rPr>
        <w:t> </w:t>
      </w:r>
      <w:r>
        <w:rPr>
          <w:rFonts w:ascii="Calibri"/>
          <w:spacing w:val="-3"/>
          <w:sz w:val="18"/>
        </w:rPr>
        <w:t>blocks</w:t>
      </w:r>
    </w:p>
    <w:p>
      <w:pPr>
        <w:tabs>
          <w:tab w:pos="4264" w:val="left" w:leader="none"/>
        </w:tabs>
        <w:spacing w:line="169" w:lineRule="exact" w:before="754"/>
        <w:ind w:left="435" w:right="0" w:firstLine="0"/>
        <w:jc w:val="left"/>
        <w:rPr>
          <w:sz w:val="15"/>
        </w:rPr>
      </w:pPr>
      <w:r>
        <w:rPr/>
        <w:pict>
          <v:shape style="position:absolute;margin-left:385.199493pt;margin-top:43.079338pt;width:.1pt;height:14.95pt;mso-position-horizontal-relative:page;mso-position-vertical-relative:paragraph;z-index:251658240" coordorigin="7704,862" coordsize="0,299" path="m7704,862l7704,1160m7704,862l7704,1160e" filled="false" stroked="true" strokeweight=".737pt" strokecolor="#000000">
            <v:path arrowok="t"/>
            <v:stroke dashstyle="solid"/>
            <w10:wrap type="none"/>
          </v:shape>
        </w:pict>
      </w:r>
      <w:r>
        <w:rPr>
          <w:rFonts w:ascii="Palatino Linotype"/>
          <w:i/>
          <w:w w:val="90"/>
          <w:sz w:val="15"/>
        </w:rPr>
        <w:t>Advances in</w:t>
      </w:r>
      <w:r>
        <w:rPr>
          <w:rFonts w:ascii="Palatino Linotype"/>
          <w:i/>
          <w:spacing w:val="-14"/>
          <w:w w:val="90"/>
          <w:sz w:val="15"/>
        </w:rPr>
        <w:t> </w:t>
      </w:r>
      <w:r>
        <w:rPr>
          <w:rFonts w:ascii="Palatino Linotype"/>
          <w:i/>
          <w:w w:val="90"/>
          <w:sz w:val="15"/>
        </w:rPr>
        <w:t>Heterocyclic</w:t>
      </w:r>
      <w:r>
        <w:rPr>
          <w:rFonts w:ascii="Palatino Linotype"/>
          <w:i/>
          <w:spacing w:val="-7"/>
          <w:w w:val="90"/>
          <w:sz w:val="15"/>
        </w:rPr>
        <w:t> </w:t>
      </w:r>
      <w:r>
        <w:rPr>
          <w:rFonts w:ascii="Palatino Linotype"/>
          <w:i/>
          <w:w w:val="90"/>
          <w:sz w:val="15"/>
        </w:rPr>
        <w:t>Chemistry</w:t>
        <w:tab/>
      </w:r>
      <w:r>
        <w:rPr>
          <w:sz w:val="15"/>
        </w:rPr>
        <w:t>Copyright </w:t>
      </w:r>
      <w:r>
        <w:rPr>
          <w:rFonts w:ascii="Arial"/>
          <w:w w:val="155"/>
          <w:position w:val="2"/>
          <w:sz w:val="11"/>
        </w:rPr>
        <w:t># </w:t>
      </w:r>
      <w:r>
        <w:rPr>
          <w:sz w:val="15"/>
        </w:rPr>
        <w:t>2024 Elsevier</w:t>
      </w:r>
      <w:r>
        <w:rPr>
          <w:spacing w:val="-1"/>
          <w:sz w:val="15"/>
        </w:rPr>
        <w:t> </w:t>
      </w:r>
      <w:r>
        <w:rPr>
          <w:sz w:val="15"/>
        </w:rPr>
        <w:t>Inc.</w:t>
      </w:r>
    </w:p>
    <w:p>
      <w:pPr>
        <w:tabs>
          <w:tab w:pos="3858" w:val="left" w:leader="none"/>
          <w:tab w:pos="6739" w:val="left" w:leader="none"/>
        </w:tabs>
        <w:spacing w:line="190" w:lineRule="exact" w:before="0"/>
        <w:ind w:left="435" w:right="0" w:firstLine="0"/>
        <w:jc w:val="left"/>
        <w:rPr>
          <w:rFonts w:ascii="Calibri"/>
          <w:sz w:val="18"/>
        </w:rPr>
      </w:pPr>
      <w:r>
        <w:rPr>
          <w:sz w:val="15"/>
        </w:rPr>
        <w:t>ISSN</w:t>
      </w:r>
      <w:r>
        <w:rPr>
          <w:spacing w:val="8"/>
          <w:sz w:val="15"/>
        </w:rPr>
        <w:t> </w:t>
      </w:r>
      <w:r>
        <w:rPr>
          <w:sz w:val="15"/>
        </w:rPr>
        <w:t>0065-2725</w:t>
        <w:tab/>
        <w:t>All rights are reserved,</w:t>
      </w:r>
      <w:r>
        <w:rPr>
          <w:spacing w:val="3"/>
          <w:sz w:val="15"/>
        </w:rPr>
        <w:t> </w:t>
      </w:r>
      <w:r>
        <w:rPr>
          <w:sz w:val="15"/>
        </w:rPr>
        <w:t>including</w:t>
      </w:r>
      <w:r>
        <w:rPr>
          <w:spacing w:val="2"/>
          <w:sz w:val="15"/>
        </w:rPr>
        <w:t> </w:t>
      </w:r>
      <w:r>
        <w:rPr>
          <w:sz w:val="15"/>
        </w:rPr>
        <w:t>those</w:t>
        <w:tab/>
      </w:r>
      <w:r>
        <w:rPr>
          <w:rFonts w:ascii="Calibri"/>
          <w:position w:val="2"/>
          <w:sz w:val="18"/>
        </w:rPr>
        <w:t>1</w:t>
      </w:r>
    </w:p>
    <w:p>
      <w:pPr>
        <w:spacing w:after="0" w:line="190" w:lineRule="exact"/>
        <w:jc w:val="left"/>
        <w:rPr>
          <w:rFonts w:ascii="Calibri"/>
          <w:sz w:val="18"/>
        </w:rPr>
        <w:sectPr>
          <w:headerReference w:type="default" r:id="rId5"/>
          <w:type w:val="continuous"/>
          <w:pgSz w:w="8640" w:h="12960"/>
          <w:pgMar w:header="64" w:top="540" w:bottom="0" w:left="820" w:right="820"/>
        </w:sectPr>
      </w:pPr>
    </w:p>
    <w:p>
      <w:pPr>
        <w:spacing w:line="171" w:lineRule="exact" w:before="0"/>
        <w:ind w:left="435" w:right="0" w:firstLine="0"/>
        <w:jc w:val="left"/>
        <w:rPr>
          <w:sz w:val="15"/>
        </w:rPr>
      </w:pPr>
      <w:hyperlink r:id="rId7">
        <w:r>
          <w:rPr>
            <w:color w:val="00699D"/>
            <w:sz w:val="15"/>
          </w:rPr>
          <w:t>https://doi.org/10.1016/bs.aihch.2024.04.003</w:t>
        </w:r>
      </w:hyperlink>
    </w:p>
    <w:p>
      <w:pPr>
        <w:spacing w:line="169" w:lineRule="exact" w:before="0"/>
        <w:ind w:left="0" w:right="825" w:firstLine="0"/>
        <w:jc w:val="right"/>
        <w:rPr>
          <w:sz w:val="15"/>
        </w:rPr>
      </w:pPr>
      <w:r>
        <w:rPr/>
        <w:br w:type="column"/>
      </w:r>
      <w:r>
        <w:rPr>
          <w:sz w:val="15"/>
        </w:rPr>
        <w:t>for text and data mining, AI</w:t>
      </w:r>
      <w:r>
        <w:rPr>
          <w:spacing w:val="29"/>
          <w:sz w:val="15"/>
        </w:rPr>
        <w:t> </w:t>
      </w:r>
      <w:r>
        <w:rPr>
          <w:sz w:val="15"/>
        </w:rPr>
        <w:t>training,</w:t>
      </w:r>
    </w:p>
    <w:p>
      <w:pPr>
        <w:spacing w:line="171" w:lineRule="exact" w:before="0"/>
        <w:ind w:left="0" w:right="826" w:firstLine="0"/>
        <w:jc w:val="right"/>
        <w:rPr>
          <w:sz w:val="15"/>
        </w:rPr>
      </w:pPr>
      <w:r>
        <w:rPr>
          <w:sz w:val="15"/>
        </w:rPr>
        <w:t>and similar</w:t>
      </w:r>
      <w:r>
        <w:rPr>
          <w:spacing w:val="-30"/>
          <w:sz w:val="15"/>
        </w:rPr>
        <w:t> </w:t>
      </w:r>
      <w:r>
        <w:rPr>
          <w:sz w:val="15"/>
        </w:rPr>
        <w:t>technologies.</w:t>
      </w:r>
    </w:p>
    <w:p>
      <w:pPr>
        <w:spacing w:after="0" w:line="171" w:lineRule="exact"/>
        <w:jc w:val="right"/>
        <w:rPr>
          <w:sz w:val="15"/>
        </w:rPr>
        <w:sectPr>
          <w:type w:val="continuous"/>
          <w:pgSz w:w="8640" w:h="12960"/>
          <w:pgMar w:top="540" w:bottom="0" w:left="820" w:right="820"/>
          <w:cols w:num="2" w:equalWidth="0">
            <w:col w:w="3208" w:space="281"/>
            <w:col w:w="3511"/>
          </w:cols>
        </w:sectPr>
      </w:pPr>
    </w:p>
    <w:p>
      <w:pPr>
        <w:tabs>
          <w:tab w:pos="3748" w:val="left" w:leader="none"/>
        </w:tabs>
        <w:spacing w:before="75"/>
        <w:ind w:left="106" w:right="0" w:firstLine="0"/>
        <w:jc w:val="left"/>
        <w:rPr>
          <w:rFonts w:ascii="Calibri" w:hAnsi="Calibri"/>
          <w:sz w:val="16"/>
        </w:rPr>
      </w:pPr>
      <w:r>
        <w:rPr/>
        <w:pict>
          <v:line style="position:absolute;mso-position-horizontal-relative:page;mso-position-vertical-relative:paragraph;z-index:251660288" from="46.318001pt,15.578925pt" to="369.127001pt,15.578925pt" stroked="true" strokeweight=".51025pt" strokecolor="#000000">
            <v:stroke dashstyle="solid"/>
            <w10:wrap type="none"/>
          </v:line>
        </w:pict>
      </w:r>
      <w:r>
        <w:rPr>
          <w:rFonts w:ascii="Calibri" w:hAnsi="Calibri"/>
          <w:sz w:val="18"/>
        </w:rPr>
        <w:t>2</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spacing w:line="249" w:lineRule="auto" w:before="385"/>
        <w:ind w:left="405" w:right="435" w:firstLine="0"/>
        <w:jc w:val="both"/>
        <w:rPr>
          <w:rFonts w:ascii="Calibri"/>
          <w:sz w:val="18"/>
        </w:rPr>
      </w:pPr>
      <w:r>
        <w:rPr>
          <w:rFonts w:ascii="Calibri"/>
          <w:sz w:val="18"/>
        </w:rPr>
        <w:t>is</w:t>
      </w:r>
      <w:r>
        <w:rPr>
          <w:rFonts w:ascii="Calibri"/>
          <w:spacing w:val="-21"/>
          <w:sz w:val="18"/>
        </w:rPr>
        <w:t> </w:t>
      </w:r>
      <w:r>
        <w:rPr>
          <w:rFonts w:ascii="Calibri"/>
          <w:sz w:val="18"/>
        </w:rPr>
        <w:t>discussed</w:t>
      </w:r>
      <w:r>
        <w:rPr>
          <w:rFonts w:ascii="Calibri"/>
          <w:spacing w:val="-20"/>
          <w:sz w:val="18"/>
        </w:rPr>
        <w:t> </w:t>
      </w:r>
      <w:r>
        <w:rPr>
          <w:rFonts w:ascii="Calibri"/>
          <w:sz w:val="18"/>
        </w:rPr>
        <w:t>before</w:t>
      </w:r>
      <w:r>
        <w:rPr>
          <w:rFonts w:ascii="Calibri"/>
          <w:spacing w:val="-20"/>
          <w:sz w:val="18"/>
        </w:rPr>
        <w:t> </w:t>
      </w:r>
      <w:r>
        <w:rPr>
          <w:rFonts w:ascii="Calibri"/>
          <w:sz w:val="18"/>
        </w:rPr>
        <w:t>providing</w:t>
      </w:r>
      <w:r>
        <w:rPr>
          <w:rFonts w:ascii="Calibri"/>
          <w:spacing w:val="-20"/>
          <w:sz w:val="18"/>
        </w:rPr>
        <w:t> </w:t>
      </w:r>
      <w:r>
        <w:rPr>
          <w:rFonts w:ascii="Calibri"/>
          <w:sz w:val="18"/>
        </w:rPr>
        <w:t>examples</w:t>
      </w:r>
      <w:r>
        <w:rPr>
          <w:rFonts w:ascii="Calibri"/>
          <w:spacing w:val="-21"/>
          <w:sz w:val="18"/>
        </w:rPr>
        <w:t> </w:t>
      </w:r>
      <w:r>
        <w:rPr>
          <w:rFonts w:ascii="Calibri"/>
          <w:sz w:val="18"/>
        </w:rPr>
        <w:t>of</w:t>
      </w:r>
      <w:r>
        <w:rPr>
          <w:rFonts w:ascii="Calibri"/>
          <w:spacing w:val="-20"/>
          <w:sz w:val="18"/>
        </w:rPr>
        <w:t> </w:t>
      </w:r>
      <w:r>
        <w:rPr>
          <w:rFonts w:ascii="Calibri"/>
          <w:sz w:val="18"/>
        </w:rPr>
        <w:t>their</w:t>
      </w:r>
      <w:r>
        <w:rPr>
          <w:rFonts w:ascii="Calibri"/>
          <w:spacing w:val="-20"/>
          <w:sz w:val="18"/>
        </w:rPr>
        <w:t> </w:t>
      </w:r>
      <w:r>
        <w:rPr>
          <w:rFonts w:ascii="Calibri"/>
          <w:sz w:val="18"/>
        </w:rPr>
        <w:t>incorporation</w:t>
      </w:r>
      <w:r>
        <w:rPr>
          <w:rFonts w:ascii="Calibri"/>
          <w:spacing w:val="-20"/>
          <w:sz w:val="18"/>
        </w:rPr>
        <w:t> </w:t>
      </w:r>
      <w:r>
        <w:rPr>
          <w:rFonts w:ascii="Calibri"/>
          <w:sz w:val="18"/>
        </w:rPr>
        <w:t>in</w:t>
      </w:r>
      <w:r>
        <w:rPr>
          <w:rFonts w:ascii="Calibri"/>
          <w:spacing w:val="-20"/>
          <w:sz w:val="18"/>
        </w:rPr>
        <w:t> </w:t>
      </w:r>
      <w:r>
        <w:rPr>
          <w:rFonts w:ascii="Calibri"/>
          <w:sz w:val="18"/>
        </w:rPr>
        <w:t>(un)fused</w:t>
      </w:r>
      <w:r>
        <w:rPr>
          <w:rFonts w:ascii="Calibri"/>
          <w:spacing w:val="-21"/>
          <w:sz w:val="18"/>
        </w:rPr>
        <w:t> </w:t>
      </w:r>
      <w:r>
        <w:rPr>
          <w:rFonts w:ascii="Calibri"/>
          <w:sz w:val="18"/>
        </w:rPr>
        <w:t>heterocycles with an emphasis on compounds with known applications. Building upon these separate</w:t>
      </w:r>
      <w:r>
        <w:rPr>
          <w:rFonts w:ascii="Calibri"/>
          <w:spacing w:val="-5"/>
          <w:sz w:val="18"/>
        </w:rPr>
        <w:t> </w:t>
      </w:r>
      <w:r>
        <w:rPr>
          <w:rFonts w:ascii="Calibri"/>
          <w:sz w:val="18"/>
        </w:rPr>
        <w:t>topics,</w:t>
      </w:r>
      <w:r>
        <w:rPr>
          <w:rFonts w:ascii="Calibri"/>
          <w:spacing w:val="-5"/>
          <w:sz w:val="18"/>
        </w:rPr>
        <w:t> </w:t>
      </w:r>
      <w:r>
        <w:rPr>
          <w:rFonts w:ascii="Calibri"/>
          <w:sz w:val="18"/>
        </w:rPr>
        <w:t>perspectives</w:t>
      </w:r>
      <w:r>
        <w:rPr>
          <w:rFonts w:ascii="Calibri"/>
          <w:spacing w:val="-5"/>
          <w:sz w:val="18"/>
        </w:rPr>
        <w:t> </w:t>
      </w:r>
      <w:r>
        <w:rPr>
          <w:rFonts w:ascii="Calibri"/>
          <w:sz w:val="18"/>
        </w:rPr>
        <w:t>aiming</w:t>
      </w:r>
      <w:r>
        <w:rPr>
          <w:rFonts w:ascii="Calibri"/>
          <w:spacing w:val="-5"/>
          <w:sz w:val="18"/>
        </w:rPr>
        <w:t> </w:t>
      </w:r>
      <w:r>
        <w:rPr>
          <w:rFonts w:ascii="Calibri"/>
          <w:sz w:val="18"/>
        </w:rPr>
        <w:t>at</w:t>
      </w:r>
      <w:r>
        <w:rPr>
          <w:rFonts w:ascii="Calibri"/>
          <w:spacing w:val="-5"/>
          <w:sz w:val="18"/>
        </w:rPr>
        <w:t> </w:t>
      </w:r>
      <w:r>
        <w:rPr>
          <w:rFonts w:ascii="Calibri"/>
          <w:sz w:val="18"/>
        </w:rPr>
        <w:t>solving</w:t>
      </w:r>
      <w:r>
        <w:rPr>
          <w:rFonts w:ascii="Calibri"/>
          <w:spacing w:val="-5"/>
          <w:sz w:val="18"/>
        </w:rPr>
        <w:t> </w:t>
      </w:r>
      <w:r>
        <w:rPr>
          <w:rFonts w:ascii="Calibri"/>
          <w:sz w:val="18"/>
        </w:rPr>
        <w:t>the</w:t>
      </w:r>
      <w:r>
        <w:rPr>
          <w:rFonts w:ascii="Calibri"/>
          <w:spacing w:val="-5"/>
          <w:sz w:val="18"/>
        </w:rPr>
        <w:t> </w:t>
      </w:r>
      <w:r>
        <w:rPr>
          <w:rFonts w:ascii="Calibri"/>
          <w:sz w:val="18"/>
        </w:rPr>
        <w:t>encountered</w:t>
      </w:r>
      <w:r>
        <w:rPr>
          <w:rFonts w:ascii="Calibri"/>
          <w:spacing w:val="-5"/>
          <w:sz w:val="18"/>
        </w:rPr>
        <w:t> </w:t>
      </w:r>
      <w:r>
        <w:rPr>
          <w:rFonts w:ascii="Calibri"/>
          <w:sz w:val="18"/>
        </w:rPr>
        <w:t>and</w:t>
      </w:r>
      <w:r>
        <w:rPr>
          <w:rFonts w:ascii="Calibri"/>
          <w:spacing w:val="-5"/>
          <w:sz w:val="18"/>
        </w:rPr>
        <w:t> </w:t>
      </w:r>
      <w:r>
        <w:rPr>
          <w:rFonts w:ascii="Calibri"/>
          <w:sz w:val="18"/>
        </w:rPr>
        <w:t>discussed</w:t>
      </w:r>
      <w:r>
        <w:rPr>
          <w:rFonts w:ascii="Calibri"/>
          <w:spacing w:val="-4"/>
          <w:sz w:val="18"/>
        </w:rPr>
        <w:t> </w:t>
      </w:r>
      <w:r>
        <w:rPr>
          <w:rFonts w:ascii="Calibri"/>
          <w:sz w:val="18"/>
        </w:rPr>
        <w:t>issues are</w:t>
      </w:r>
      <w:r>
        <w:rPr>
          <w:rFonts w:ascii="Calibri"/>
          <w:spacing w:val="12"/>
          <w:sz w:val="18"/>
        </w:rPr>
        <w:t> </w:t>
      </w:r>
      <w:r>
        <w:rPr>
          <w:rFonts w:ascii="Calibri"/>
          <w:sz w:val="18"/>
        </w:rPr>
        <w:t>provided.</w:t>
      </w:r>
    </w:p>
    <w:p>
      <w:pPr>
        <w:spacing w:before="118"/>
        <w:ind w:left="405" w:right="0" w:firstLine="0"/>
        <w:jc w:val="both"/>
        <w:rPr>
          <w:rFonts w:ascii="Calibri"/>
          <w:sz w:val="18"/>
        </w:rPr>
      </w:pPr>
      <w:r>
        <w:rPr>
          <w:rFonts w:ascii="Calibri"/>
          <w:sz w:val="18"/>
        </w:rPr>
        <w:t>Keywords: Biobased platforms, Green transition, Upgrading, Heterocycles</w:t>
      </w:r>
    </w:p>
    <w:p>
      <w:pPr>
        <w:pStyle w:val="BodyText"/>
        <w:jc w:val="left"/>
        <w:rPr>
          <w:rFonts w:ascii="Calibri"/>
          <w:sz w:val="26"/>
        </w:rPr>
      </w:pPr>
    </w:p>
    <w:p>
      <w:pPr>
        <w:pStyle w:val="BodyText"/>
        <w:spacing w:before="7"/>
        <w:jc w:val="left"/>
        <w:rPr>
          <w:rFonts w:ascii="Calibri"/>
          <w:sz w:val="19"/>
        </w:rPr>
      </w:pPr>
    </w:p>
    <w:p>
      <w:pPr>
        <w:pStyle w:val="Heading1"/>
        <w:numPr>
          <w:ilvl w:val="0"/>
          <w:numId w:val="2"/>
        </w:numPr>
        <w:tabs>
          <w:tab w:pos="937" w:val="left" w:leader="none"/>
        </w:tabs>
        <w:spacing w:line="240" w:lineRule="auto" w:before="0" w:after="0"/>
        <w:ind w:left="936" w:right="0" w:hanging="313"/>
        <w:jc w:val="left"/>
        <w:rPr>
          <w:rFonts w:ascii="Lucida Sans"/>
        </w:rPr>
      </w:pPr>
      <w:r>
        <w:rPr/>
        <w:pict>
          <v:group style="position:absolute;margin-left:46.327198pt;margin-top:-15.30471pt;width:322.850pt;height:44.15pt;mso-position-horizontal-relative:page;mso-position-vertical-relative:paragraph;z-index:-254005248" coordorigin="927,-306" coordsize="6457,883">
            <v:line style="position:absolute" from="986,-72" to="7383,-72" stroked="true" strokeweight=".45355pt" strokecolor="#000000">
              <v:stroke dashstyle="solid"/>
            </v:line>
            <v:shape style="position:absolute;left:931;top:-302;width:446;height:873" coordorigin="932,-301" coordsize="446,873" path="m932,-301l935,-83,1163,135,934,366,941,569,941,571,1378,140,932,-301xe" filled="true" fillcolor="#c7c8ca" stroked="false">
              <v:path arrowok="t"/>
              <v:fill type="solid"/>
            </v:shape>
            <v:shape style="position:absolute;left:931;top:-302;width:446;height:873" coordorigin="932,-301" coordsize="446,873" path="m941,571l1378,140,932,-301,935,-83,1163,135,934,366,941,569e" filled="false" stroked="true" strokeweight=".504951pt" strokecolor="#231f20">
              <v:path arrowok="t"/>
              <v:stroke dashstyle="solid"/>
            </v:shape>
            <w10:wrap type="none"/>
          </v:group>
        </w:pict>
      </w:r>
      <w:bookmarkStart w:name="_TOC_250010" w:id="5"/>
      <w:bookmarkStart w:name="Introduction" w:id="6"/>
      <w:r>
        <w:rPr/>
      </w:r>
      <w:bookmarkEnd w:id="6"/>
      <w:bookmarkEnd w:id="5"/>
      <w:r>
        <w:rPr>
          <w:rFonts w:ascii="Lucida Sans"/>
        </w:rPr>
        <w:t>Introduction</w:t>
      </w:r>
    </w:p>
    <w:p>
      <w:pPr>
        <w:pStyle w:val="BodyText"/>
        <w:spacing w:line="254" w:lineRule="auto" w:before="133"/>
        <w:ind w:left="106" w:right="435" w:firstLine="518"/>
      </w:pPr>
      <w:r>
        <w:rPr/>
        <w:t>Heterocycles, whether they are standalone structures or are fused </w:t>
      </w:r>
      <w:r>
        <w:rPr>
          <w:spacing w:val="-6"/>
        </w:rPr>
        <w:t>to </w:t>
      </w:r>
      <w:r>
        <w:rPr/>
        <w:t>other</w:t>
      </w:r>
      <w:r>
        <w:rPr>
          <w:spacing w:val="-17"/>
        </w:rPr>
        <w:t> </w:t>
      </w:r>
      <w:r>
        <w:rPr/>
        <w:t>rings,</w:t>
      </w:r>
      <w:r>
        <w:rPr>
          <w:spacing w:val="-16"/>
        </w:rPr>
        <w:t> </w:t>
      </w:r>
      <w:r>
        <w:rPr/>
        <w:t>have</w:t>
      </w:r>
      <w:r>
        <w:rPr>
          <w:spacing w:val="-16"/>
        </w:rPr>
        <w:t> </w:t>
      </w:r>
      <w:r>
        <w:rPr/>
        <w:t>helped</w:t>
      </w:r>
      <w:r>
        <w:rPr>
          <w:spacing w:val="-16"/>
        </w:rPr>
        <w:t> </w:t>
      </w:r>
      <w:r>
        <w:rPr/>
        <w:t>develop</w:t>
      </w:r>
      <w:r>
        <w:rPr>
          <w:spacing w:val="-17"/>
        </w:rPr>
        <w:t> </w:t>
      </w:r>
      <w:r>
        <w:rPr/>
        <w:t>society</w:t>
      </w:r>
      <w:r>
        <w:rPr>
          <w:spacing w:val="-16"/>
        </w:rPr>
        <w:t> </w:t>
      </w:r>
      <w:r>
        <w:rPr/>
        <w:t>by</w:t>
      </w:r>
      <w:r>
        <w:rPr>
          <w:spacing w:val="-16"/>
        </w:rPr>
        <w:t> </w:t>
      </w:r>
      <w:r>
        <w:rPr/>
        <w:t>providing</w:t>
      </w:r>
      <w:r>
        <w:rPr>
          <w:spacing w:val="-17"/>
        </w:rPr>
        <w:t> </w:t>
      </w:r>
      <w:r>
        <w:rPr/>
        <w:t>solutions</w:t>
      </w:r>
      <w:r>
        <w:rPr>
          <w:spacing w:val="-15"/>
        </w:rPr>
        <w:t> </w:t>
      </w:r>
      <w:r>
        <w:rPr/>
        <w:t>to</w:t>
      </w:r>
      <w:r>
        <w:rPr>
          <w:spacing w:val="-17"/>
        </w:rPr>
        <w:t> </w:t>
      </w:r>
      <w:r>
        <w:rPr/>
        <w:t>a</w:t>
      </w:r>
      <w:r>
        <w:rPr>
          <w:spacing w:val="-16"/>
        </w:rPr>
        <w:t> </w:t>
      </w:r>
      <w:r>
        <w:rPr/>
        <w:t>variety of problems. One of such instances is that of pharmaceuticals: more than 85% of compounds endowed with biological activity contain at least </w:t>
      </w:r>
      <w:r>
        <w:rPr>
          <w:spacing w:val="-12"/>
        </w:rPr>
        <w:t>a </w:t>
      </w:r>
      <w:r>
        <w:rPr/>
        <w:t>heterocyclic</w:t>
      </w:r>
      <w:r>
        <w:rPr>
          <w:spacing w:val="-23"/>
        </w:rPr>
        <w:t> </w:t>
      </w:r>
      <w:r>
        <w:rPr/>
        <w:t>core</w:t>
      </w:r>
      <w:r>
        <w:rPr>
          <w:spacing w:val="-23"/>
        </w:rPr>
        <w:t> </w:t>
      </w:r>
      <w:r>
        <w:rPr/>
        <w:t>with</w:t>
      </w:r>
      <w:r>
        <w:rPr>
          <w:spacing w:val="-22"/>
        </w:rPr>
        <w:t> </w:t>
      </w:r>
      <w:r>
        <w:rPr/>
        <w:t>59%</w:t>
      </w:r>
      <w:r>
        <w:rPr>
          <w:spacing w:val="-22"/>
        </w:rPr>
        <w:t> </w:t>
      </w:r>
      <w:r>
        <w:rPr/>
        <w:t>having</w:t>
      </w:r>
      <w:r>
        <w:rPr>
          <w:spacing w:val="-23"/>
        </w:rPr>
        <w:t> </w:t>
      </w:r>
      <w:r>
        <w:rPr/>
        <w:t>nitrogen-containing</w:t>
      </w:r>
      <w:r>
        <w:rPr>
          <w:spacing w:val="-22"/>
        </w:rPr>
        <w:t> </w:t>
      </w:r>
      <w:r>
        <w:rPr/>
        <w:t>rings.</w:t>
      </w:r>
      <w:hyperlink w:history="true" w:anchor="_bookmark57">
        <w:r>
          <w:rPr>
            <w:color w:val="00699D"/>
            <w:vertAlign w:val="superscript"/>
          </w:rPr>
          <w:t>1</w:t>
        </w:r>
      </w:hyperlink>
      <w:r>
        <w:rPr>
          <w:vertAlign w:val="superscript"/>
        </w:rPr>
        <w:t>,</w:t>
      </w:r>
      <w:hyperlink w:history="true" w:anchor="_bookmark58">
        <w:r>
          <w:rPr>
            <w:color w:val="00699D"/>
            <w:vertAlign w:val="superscript"/>
          </w:rPr>
          <w:t>2</w:t>
        </w:r>
        <w:r>
          <w:rPr>
            <w:color w:val="00699D"/>
            <w:spacing w:val="-23"/>
            <w:vertAlign w:val="baseline"/>
          </w:rPr>
          <w:t> </w:t>
        </w:r>
      </w:hyperlink>
      <w:r>
        <w:rPr>
          <w:vertAlign w:val="baseline"/>
        </w:rPr>
        <w:t>In</w:t>
      </w:r>
      <w:r>
        <w:rPr>
          <w:spacing w:val="-22"/>
          <w:vertAlign w:val="baseline"/>
        </w:rPr>
        <w:t> </w:t>
      </w:r>
      <w:r>
        <w:rPr>
          <w:vertAlign w:val="baseline"/>
        </w:rPr>
        <w:t>addition to</w:t>
      </w:r>
      <w:r>
        <w:rPr>
          <w:spacing w:val="-18"/>
          <w:vertAlign w:val="baseline"/>
        </w:rPr>
        <w:t> </w:t>
      </w:r>
      <w:r>
        <w:rPr>
          <w:vertAlign w:val="baseline"/>
        </w:rPr>
        <w:t>being</w:t>
      </w:r>
      <w:r>
        <w:rPr>
          <w:spacing w:val="-18"/>
          <w:vertAlign w:val="baseline"/>
        </w:rPr>
        <w:t> </w:t>
      </w:r>
      <w:r>
        <w:rPr>
          <w:vertAlign w:val="baseline"/>
        </w:rPr>
        <w:t>a</w:t>
      </w:r>
      <w:r>
        <w:rPr>
          <w:spacing w:val="-19"/>
          <w:vertAlign w:val="baseline"/>
        </w:rPr>
        <w:t> </w:t>
      </w:r>
      <w:r>
        <w:rPr>
          <w:vertAlign w:val="baseline"/>
        </w:rPr>
        <w:t>wide</w:t>
      </w:r>
      <w:r>
        <w:rPr>
          <w:spacing w:val="-18"/>
          <w:vertAlign w:val="baseline"/>
        </w:rPr>
        <w:t> </w:t>
      </w:r>
      <w:r>
        <w:rPr>
          <w:vertAlign w:val="baseline"/>
        </w:rPr>
        <w:t>occurrence</w:t>
      </w:r>
      <w:r>
        <w:rPr>
          <w:spacing w:val="-19"/>
          <w:vertAlign w:val="baseline"/>
        </w:rPr>
        <w:t> </w:t>
      </w:r>
      <w:r>
        <w:rPr>
          <w:vertAlign w:val="baseline"/>
        </w:rPr>
        <w:t>in</w:t>
      </w:r>
      <w:r>
        <w:rPr>
          <w:spacing w:val="-18"/>
          <w:vertAlign w:val="baseline"/>
        </w:rPr>
        <w:t> </w:t>
      </w:r>
      <w:r>
        <w:rPr>
          <w:vertAlign w:val="baseline"/>
        </w:rPr>
        <w:t>pharmaceutical</w:t>
      </w:r>
      <w:r>
        <w:rPr>
          <w:spacing w:val="-18"/>
          <w:vertAlign w:val="baseline"/>
        </w:rPr>
        <w:t> </w:t>
      </w:r>
      <w:r>
        <w:rPr>
          <w:vertAlign w:val="baseline"/>
        </w:rPr>
        <w:t>compounds,</w:t>
      </w:r>
      <w:r>
        <w:rPr>
          <w:spacing w:val="-19"/>
          <w:vertAlign w:val="baseline"/>
        </w:rPr>
        <w:t> </w:t>
      </w:r>
      <w:r>
        <w:rPr>
          <w:vertAlign w:val="baseline"/>
        </w:rPr>
        <w:t>these</w:t>
      </w:r>
      <w:r>
        <w:rPr>
          <w:spacing w:val="-18"/>
          <w:vertAlign w:val="baseline"/>
        </w:rPr>
        <w:t> </w:t>
      </w:r>
      <w:r>
        <w:rPr>
          <w:vertAlign w:val="baseline"/>
        </w:rPr>
        <w:t>can</w:t>
      </w:r>
      <w:r>
        <w:rPr>
          <w:spacing w:val="-18"/>
          <w:vertAlign w:val="baseline"/>
        </w:rPr>
        <w:t> </w:t>
      </w:r>
      <w:r>
        <w:rPr>
          <w:vertAlign w:val="baseline"/>
        </w:rPr>
        <w:t>also</w:t>
      </w:r>
      <w:r>
        <w:rPr>
          <w:spacing w:val="-18"/>
          <w:vertAlign w:val="baseline"/>
        </w:rPr>
        <w:t> </w:t>
      </w:r>
      <w:r>
        <w:rPr>
          <w:spacing w:val="-7"/>
          <w:vertAlign w:val="baseline"/>
        </w:rPr>
        <w:t>be </w:t>
      </w:r>
      <w:r>
        <w:rPr>
          <w:vertAlign w:val="baseline"/>
        </w:rPr>
        <w:t>found</w:t>
      </w:r>
      <w:r>
        <w:rPr>
          <w:spacing w:val="-29"/>
          <w:vertAlign w:val="baseline"/>
        </w:rPr>
        <w:t> </w:t>
      </w:r>
      <w:r>
        <w:rPr>
          <w:vertAlign w:val="baseline"/>
        </w:rPr>
        <w:t>in</w:t>
      </w:r>
      <w:r>
        <w:rPr>
          <w:spacing w:val="-30"/>
          <w:vertAlign w:val="baseline"/>
        </w:rPr>
        <w:t> </w:t>
      </w:r>
      <w:r>
        <w:rPr>
          <w:vertAlign w:val="baseline"/>
        </w:rPr>
        <w:t>a</w:t>
      </w:r>
      <w:r>
        <w:rPr>
          <w:spacing w:val="-29"/>
          <w:vertAlign w:val="baseline"/>
        </w:rPr>
        <w:t> </w:t>
      </w:r>
      <w:r>
        <w:rPr>
          <w:vertAlign w:val="baseline"/>
        </w:rPr>
        <w:t>broad</w:t>
      </w:r>
      <w:r>
        <w:rPr>
          <w:spacing w:val="-30"/>
          <w:vertAlign w:val="baseline"/>
        </w:rPr>
        <w:t> </w:t>
      </w:r>
      <w:r>
        <w:rPr>
          <w:vertAlign w:val="baseline"/>
        </w:rPr>
        <w:t>panel</w:t>
      </w:r>
      <w:r>
        <w:rPr>
          <w:spacing w:val="-30"/>
          <w:vertAlign w:val="baseline"/>
        </w:rPr>
        <w:t> </w:t>
      </w:r>
      <w:r>
        <w:rPr>
          <w:vertAlign w:val="baseline"/>
        </w:rPr>
        <w:t>of</w:t>
      </w:r>
      <w:r>
        <w:rPr>
          <w:spacing w:val="-29"/>
          <w:vertAlign w:val="baseline"/>
        </w:rPr>
        <w:t> </w:t>
      </w:r>
      <w:r>
        <w:rPr>
          <w:vertAlign w:val="baseline"/>
        </w:rPr>
        <w:t>natural</w:t>
      </w:r>
      <w:r>
        <w:rPr>
          <w:spacing w:val="-30"/>
          <w:vertAlign w:val="baseline"/>
        </w:rPr>
        <w:t> </w:t>
      </w:r>
      <w:r>
        <w:rPr>
          <w:vertAlign w:val="baseline"/>
        </w:rPr>
        <w:t>products</w:t>
      </w:r>
      <w:r>
        <w:rPr>
          <w:spacing w:val="-30"/>
          <w:vertAlign w:val="baseline"/>
        </w:rPr>
        <w:t> </w:t>
      </w:r>
      <w:r>
        <w:rPr>
          <w:vertAlign w:val="baseline"/>
        </w:rPr>
        <w:t>as</w:t>
      </w:r>
      <w:r>
        <w:rPr>
          <w:spacing w:val="-29"/>
          <w:vertAlign w:val="baseline"/>
        </w:rPr>
        <w:t> </w:t>
      </w:r>
      <w:r>
        <w:rPr>
          <w:vertAlign w:val="baseline"/>
        </w:rPr>
        <w:t>well</w:t>
      </w:r>
      <w:r>
        <w:rPr>
          <w:spacing w:val="-30"/>
          <w:vertAlign w:val="baseline"/>
        </w:rPr>
        <w:t> </w:t>
      </w:r>
      <w:r>
        <w:rPr>
          <w:vertAlign w:val="baseline"/>
        </w:rPr>
        <w:t>as</w:t>
      </w:r>
      <w:r>
        <w:rPr>
          <w:spacing w:val="-29"/>
          <w:vertAlign w:val="baseline"/>
        </w:rPr>
        <w:t> </w:t>
      </w:r>
      <w:r>
        <w:rPr>
          <w:vertAlign w:val="baseline"/>
        </w:rPr>
        <w:t>dye</w:t>
      </w:r>
      <w:r>
        <w:rPr>
          <w:spacing w:val="-30"/>
          <w:vertAlign w:val="baseline"/>
        </w:rPr>
        <w:t> </w:t>
      </w:r>
      <w:r>
        <w:rPr>
          <w:vertAlign w:val="baseline"/>
        </w:rPr>
        <w:t>stuffs,</w:t>
      </w:r>
      <w:r>
        <w:rPr>
          <w:spacing w:val="-29"/>
          <w:vertAlign w:val="baseline"/>
        </w:rPr>
        <w:t> </w:t>
      </w:r>
      <w:r>
        <w:rPr>
          <w:vertAlign w:val="baseline"/>
        </w:rPr>
        <w:t>cosmetics</w:t>
      </w:r>
      <w:r>
        <w:rPr>
          <w:spacing w:val="-30"/>
          <w:vertAlign w:val="baseline"/>
        </w:rPr>
        <w:t> </w:t>
      </w:r>
      <w:r>
        <w:rPr>
          <w:spacing w:val="-4"/>
          <w:vertAlign w:val="baseline"/>
        </w:rPr>
        <w:t>and </w:t>
      </w:r>
      <w:r>
        <w:rPr>
          <w:vertAlign w:val="baseline"/>
        </w:rPr>
        <w:t>insecticides.</w:t>
      </w:r>
      <w:hyperlink w:history="true" w:anchor="_bookmark59">
        <w:r>
          <w:rPr>
            <w:color w:val="00699D"/>
            <w:vertAlign w:val="superscript"/>
          </w:rPr>
          <w:t>3</w:t>
        </w:r>
        <w:r>
          <w:rPr>
            <w:rFonts w:ascii="Lucida Sans" w:hAnsi="Lucida Sans"/>
            <w:color w:val="00699D"/>
            <w:vertAlign w:val="superscript"/>
          </w:rPr>
          <w:t>–</w:t>
        </w:r>
        <w:r>
          <w:rPr>
            <w:color w:val="00699D"/>
            <w:vertAlign w:val="superscript"/>
          </w:rPr>
          <w:t>6</w:t>
        </w:r>
        <w:r>
          <w:rPr>
            <w:color w:val="00699D"/>
            <w:spacing w:val="-17"/>
            <w:vertAlign w:val="baseline"/>
          </w:rPr>
          <w:t> </w:t>
        </w:r>
      </w:hyperlink>
      <w:r>
        <w:rPr>
          <w:vertAlign w:val="baseline"/>
        </w:rPr>
        <w:t>Despite</w:t>
      </w:r>
      <w:r>
        <w:rPr>
          <w:spacing w:val="-16"/>
          <w:vertAlign w:val="baseline"/>
        </w:rPr>
        <w:t> </w:t>
      </w:r>
      <w:r>
        <w:rPr>
          <w:vertAlign w:val="baseline"/>
        </w:rPr>
        <w:t>being</w:t>
      </w:r>
      <w:r>
        <w:rPr>
          <w:spacing w:val="-16"/>
          <w:vertAlign w:val="baseline"/>
        </w:rPr>
        <w:t> </w:t>
      </w:r>
      <w:r>
        <w:rPr>
          <w:vertAlign w:val="baseline"/>
        </w:rPr>
        <w:t>over</w:t>
      </w:r>
      <w:r>
        <w:rPr>
          <w:spacing w:val="-16"/>
          <w:vertAlign w:val="baseline"/>
        </w:rPr>
        <w:t> </w:t>
      </w:r>
      <w:r>
        <w:rPr>
          <w:vertAlign w:val="baseline"/>
        </w:rPr>
        <w:t>200</w:t>
      </w:r>
      <w:r>
        <w:rPr>
          <w:spacing w:val="-16"/>
          <w:vertAlign w:val="baseline"/>
        </w:rPr>
        <w:t> </w:t>
      </w:r>
      <w:r>
        <w:rPr>
          <w:vertAlign w:val="baseline"/>
        </w:rPr>
        <w:t>years</w:t>
      </w:r>
      <w:r>
        <w:rPr>
          <w:spacing w:val="-16"/>
          <w:vertAlign w:val="baseline"/>
        </w:rPr>
        <w:t> </w:t>
      </w:r>
      <w:r>
        <w:rPr>
          <w:vertAlign w:val="baseline"/>
        </w:rPr>
        <w:t>old,</w:t>
      </w:r>
      <w:r>
        <w:rPr>
          <w:spacing w:val="-16"/>
          <w:vertAlign w:val="baseline"/>
        </w:rPr>
        <w:t> </w:t>
      </w:r>
      <w:r>
        <w:rPr>
          <w:vertAlign w:val="baseline"/>
        </w:rPr>
        <w:t>the</w:t>
      </w:r>
      <w:r>
        <w:rPr>
          <w:spacing w:val="-16"/>
          <w:vertAlign w:val="baseline"/>
        </w:rPr>
        <w:t> </w:t>
      </w:r>
      <w:r>
        <w:rPr>
          <w:vertAlign w:val="baseline"/>
        </w:rPr>
        <w:t>preparation</w:t>
      </w:r>
      <w:r>
        <w:rPr>
          <w:spacing w:val="-16"/>
          <w:vertAlign w:val="baseline"/>
        </w:rPr>
        <w:t> </w:t>
      </w:r>
      <w:r>
        <w:rPr>
          <w:vertAlign w:val="baseline"/>
        </w:rPr>
        <w:t>of</w:t>
      </w:r>
      <w:r>
        <w:rPr>
          <w:spacing w:val="-16"/>
          <w:vertAlign w:val="baseline"/>
        </w:rPr>
        <w:t> </w:t>
      </w:r>
      <w:r>
        <w:rPr>
          <w:vertAlign w:val="baseline"/>
        </w:rPr>
        <w:t>hetero- cycles and the discovery of new rings keeps being a prominent research topic.</w:t>
      </w:r>
      <w:hyperlink w:history="true" w:anchor="_bookmark59">
        <w:r>
          <w:rPr>
            <w:color w:val="00699D"/>
            <w:vertAlign w:val="superscript"/>
          </w:rPr>
          <w:t>3</w:t>
        </w:r>
        <w:r>
          <w:rPr>
            <w:color w:val="00699D"/>
            <w:vertAlign w:val="baseline"/>
          </w:rPr>
          <w:t> </w:t>
        </w:r>
      </w:hyperlink>
      <w:r>
        <w:rPr>
          <w:vertAlign w:val="baseline"/>
        </w:rPr>
        <w:t>Most of the building blocks required for the preparation of hetero- cycles</w:t>
      </w:r>
      <w:r>
        <w:rPr>
          <w:spacing w:val="-38"/>
          <w:vertAlign w:val="baseline"/>
        </w:rPr>
        <w:t> </w:t>
      </w:r>
      <w:r>
        <w:rPr>
          <w:vertAlign w:val="baseline"/>
        </w:rPr>
        <w:t>are</w:t>
      </w:r>
      <w:r>
        <w:rPr>
          <w:spacing w:val="-38"/>
          <w:vertAlign w:val="baseline"/>
        </w:rPr>
        <w:t> </w:t>
      </w:r>
      <w:r>
        <w:rPr>
          <w:vertAlign w:val="baseline"/>
        </w:rPr>
        <w:t>petrobased</w:t>
      </w:r>
      <w:r>
        <w:rPr>
          <w:spacing w:val="-38"/>
          <w:vertAlign w:val="baseline"/>
        </w:rPr>
        <w:t> </w:t>
      </w:r>
      <w:r>
        <w:rPr>
          <w:vertAlign w:val="baseline"/>
        </w:rPr>
        <w:t>and</w:t>
      </w:r>
      <w:r>
        <w:rPr>
          <w:spacing w:val="-38"/>
          <w:vertAlign w:val="baseline"/>
        </w:rPr>
        <w:t> </w:t>
      </w:r>
      <w:r>
        <w:rPr>
          <w:vertAlign w:val="baseline"/>
        </w:rPr>
        <w:t>therefore</w:t>
      </w:r>
      <w:r>
        <w:rPr>
          <w:spacing w:val="-37"/>
          <w:vertAlign w:val="baseline"/>
        </w:rPr>
        <w:t> </w:t>
      </w:r>
      <w:r>
        <w:rPr>
          <w:vertAlign w:val="baseline"/>
        </w:rPr>
        <w:t>have</w:t>
      </w:r>
      <w:r>
        <w:rPr>
          <w:spacing w:val="-38"/>
          <w:vertAlign w:val="baseline"/>
        </w:rPr>
        <w:t> </w:t>
      </w:r>
      <w:r>
        <w:rPr>
          <w:vertAlign w:val="baseline"/>
        </w:rPr>
        <w:t>a</w:t>
      </w:r>
      <w:r>
        <w:rPr>
          <w:spacing w:val="-37"/>
          <w:vertAlign w:val="baseline"/>
        </w:rPr>
        <w:t> </w:t>
      </w:r>
      <w:r>
        <w:rPr>
          <w:vertAlign w:val="baseline"/>
        </w:rPr>
        <w:t>dimmer</w:t>
      </w:r>
      <w:r>
        <w:rPr>
          <w:spacing w:val="-38"/>
          <w:vertAlign w:val="baseline"/>
        </w:rPr>
        <w:t> </w:t>
      </w:r>
      <w:r>
        <w:rPr>
          <w:vertAlign w:val="baseline"/>
        </w:rPr>
        <w:t>future</w:t>
      </w:r>
      <w:r>
        <w:rPr>
          <w:spacing w:val="-38"/>
          <w:vertAlign w:val="baseline"/>
        </w:rPr>
        <w:t> </w:t>
      </w:r>
      <w:r>
        <w:rPr>
          <w:vertAlign w:val="baseline"/>
        </w:rPr>
        <w:t>as</w:t>
      </w:r>
      <w:r>
        <w:rPr>
          <w:spacing w:val="-37"/>
          <w:vertAlign w:val="baseline"/>
        </w:rPr>
        <w:t> </w:t>
      </w:r>
      <w:r>
        <w:rPr>
          <w:vertAlign w:val="baseline"/>
        </w:rPr>
        <w:t>fossil</w:t>
      </w:r>
      <w:r>
        <w:rPr>
          <w:spacing w:val="-38"/>
          <w:vertAlign w:val="baseline"/>
        </w:rPr>
        <w:t> </w:t>
      </w:r>
      <w:r>
        <w:rPr>
          <w:vertAlign w:val="baseline"/>
        </w:rPr>
        <w:t>reserves</w:t>
      </w:r>
      <w:r>
        <w:rPr>
          <w:spacing w:val="-37"/>
          <w:vertAlign w:val="baseline"/>
        </w:rPr>
        <w:t> </w:t>
      </w:r>
      <w:r>
        <w:rPr>
          <w:spacing w:val="-4"/>
          <w:vertAlign w:val="baseline"/>
        </w:rPr>
        <w:t>are </w:t>
      </w:r>
      <w:r>
        <w:rPr>
          <w:vertAlign w:val="baseline"/>
        </w:rPr>
        <w:t>progressively</w:t>
      </w:r>
      <w:r>
        <w:rPr>
          <w:spacing w:val="-16"/>
          <w:vertAlign w:val="baseline"/>
        </w:rPr>
        <w:t> </w:t>
      </w:r>
      <w:r>
        <w:rPr>
          <w:vertAlign w:val="baseline"/>
        </w:rPr>
        <w:t>depleted.</w:t>
      </w:r>
      <w:r>
        <w:rPr>
          <w:spacing w:val="-14"/>
          <w:vertAlign w:val="baseline"/>
        </w:rPr>
        <w:t> </w:t>
      </w:r>
      <w:r>
        <w:rPr>
          <w:vertAlign w:val="baseline"/>
        </w:rPr>
        <w:t>Considering</w:t>
      </w:r>
      <w:r>
        <w:rPr>
          <w:spacing w:val="-15"/>
          <w:vertAlign w:val="baseline"/>
        </w:rPr>
        <w:t> </w:t>
      </w:r>
      <w:r>
        <w:rPr>
          <w:vertAlign w:val="baseline"/>
        </w:rPr>
        <w:t>how</w:t>
      </w:r>
      <w:r>
        <w:rPr>
          <w:spacing w:val="-15"/>
          <w:vertAlign w:val="baseline"/>
        </w:rPr>
        <w:t> </w:t>
      </w:r>
      <w:r>
        <w:rPr>
          <w:vertAlign w:val="baseline"/>
        </w:rPr>
        <w:t>central</w:t>
      </w:r>
      <w:r>
        <w:rPr>
          <w:spacing w:val="-15"/>
          <w:vertAlign w:val="baseline"/>
        </w:rPr>
        <w:t> </w:t>
      </w:r>
      <w:r>
        <w:rPr>
          <w:vertAlign w:val="baseline"/>
        </w:rPr>
        <w:t>these</w:t>
      </w:r>
      <w:r>
        <w:rPr>
          <w:spacing w:val="-15"/>
          <w:vertAlign w:val="baseline"/>
        </w:rPr>
        <w:t> </w:t>
      </w:r>
      <w:r>
        <w:rPr>
          <w:vertAlign w:val="baseline"/>
        </w:rPr>
        <w:t>cyclic</w:t>
      </w:r>
      <w:r>
        <w:rPr>
          <w:spacing w:val="-14"/>
          <w:vertAlign w:val="baseline"/>
        </w:rPr>
        <w:t> </w:t>
      </w:r>
      <w:r>
        <w:rPr>
          <w:vertAlign w:val="baseline"/>
        </w:rPr>
        <w:t>structures</w:t>
      </w:r>
      <w:r>
        <w:rPr>
          <w:spacing w:val="-14"/>
          <w:vertAlign w:val="baseline"/>
        </w:rPr>
        <w:t> </w:t>
      </w:r>
      <w:r>
        <w:rPr>
          <w:spacing w:val="-5"/>
          <w:vertAlign w:val="baseline"/>
        </w:rPr>
        <w:t>are </w:t>
      </w:r>
      <w:r>
        <w:rPr>
          <w:vertAlign w:val="baseline"/>
        </w:rPr>
        <w:t>to maintaining the living standards of our modern society, finding alter- natives to rapidly depleting petrol resources becomes a pressing matter. One of such alternatives consists in progressively and partly</w:t>
      </w:r>
      <w:r>
        <w:rPr>
          <w:spacing w:val="-13"/>
          <w:vertAlign w:val="baseline"/>
        </w:rPr>
        <w:t> </w:t>
      </w:r>
      <w:r>
        <w:rPr>
          <w:vertAlign w:val="baseline"/>
        </w:rPr>
        <w:t>transitioning from</w:t>
      </w:r>
      <w:r>
        <w:rPr>
          <w:spacing w:val="-5"/>
          <w:vertAlign w:val="baseline"/>
        </w:rPr>
        <w:t> </w:t>
      </w:r>
      <w:r>
        <w:rPr>
          <w:vertAlign w:val="baseline"/>
        </w:rPr>
        <w:t>petro</w:t>
      </w:r>
      <w:r>
        <w:rPr>
          <w:spacing w:val="-5"/>
          <w:vertAlign w:val="baseline"/>
        </w:rPr>
        <w:t> </w:t>
      </w:r>
      <w:r>
        <w:rPr>
          <w:vertAlign w:val="baseline"/>
        </w:rPr>
        <w:t>to</w:t>
      </w:r>
      <w:r>
        <w:rPr>
          <w:spacing w:val="-4"/>
          <w:vertAlign w:val="baseline"/>
        </w:rPr>
        <w:t> </w:t>
      </w:r>
      <w:r>
        <w:rPr>
          <w:vertAlign w:val="baseline"/>
        </w:rPr>
        <w:t>biobased</w:t>
      </w:r>
      <w:r>
        <w:rPr>
          <w:spacing w:val="-5"/>
          <w:vertAlign w:val="baseline"/>
        </w:rPr>
        <w:t> </w:t>
      </w:r>
      <w:r>
        <w:rPr>
          <w:vertAlign w:val="baseline"/>
        </w:rPr>
        <w:t>substrates</w:t>
      </w:r>
      <w:r>
        <w:rPr>
          <w:spacing w:val="-4"/>
          <w:vertAlign w:val="baseline"/>
        </w:rPr>
        <w:t> </w:t>
      </w:r>
      <w:r>
        <w:rPr>
          <w:vertAlign w:val="baseline"/>
        </w:rPr>
        <w:t>as</w:t>
      </w:r>
      <w:r>
        <w:rPr>
          <w:spacing w:val="-4"/>
          <w:vertAlign w:val="baseline"/>
        </w:rPr>
        <w:t> </w:t>
      </w:r>
      <w:r>
        <w:rPr>
          <w:vertAlign w:val="baseline"/>
        </w:rPr>
        <w:t>the</w:t>
      </w:r>
      <w:r>
        <w:rPr>
          <w:spacing w:val="-5"/>
          <w:vertAlign w:val="baseline"/>
        </w:rPr>
        <w:t> </w:t>
      </w:r>
      <w:r>
        <w:rPr>
          <w:vertAlign w:val="baseline"/>
        </w:rPr>
        <w:t>essential</w:t>
      </w:r>
      <w:r>
        <w:rPr>
          <w:spacing w:val="-5"/>
          <w:vertAlign w:val="baseline"/>
        </w:rPr>
        <w:t> </w:t>
      </w:r>
      <w:r>
        <w:rPr>
          <w:vertAlign w:val="baseline"/>
        </w:rPr>
        <w:t>starting</w:t>
      </w:r>
      <w:r>
        <w:rPr>
          <w:spacing w:val="-4"/>
          <w:vertAlign w:val="baseline"/>
        </w:rPr>
        <w:t> </w:t>
      </w:r>
      <w:r>
        <w:rPr>
          <w:vertAlign w:val="baseline"/>
        </w:rPr>
        <w:t>materials</w:t>
      </w:r>
      <w:r>
        <w:rPr>
          <w:spacing w:val="-4"/>
          <w:vertAlign w:val="baseline"/>
        </w:rPr>
        <w:t> </w:t>
      </w:r>
      <w:r>
        <w:rPr>
          <w:vertAlign w:val="baseline"/>
        </w:rPr>
        <w:t>for</w:t>
      </w:r>
      <w:r>
        <w:rPr>
          <w:spacing w:val="-5"/>
          <w:vertAlign w:val="baseline"/>
        </w:rPr>
        <w:t> </w:t>
      </w:r>
      <w:r>
        <w:rPr>
          <w:spacing w:val="-4"/>
          <w:vertAlign w:val="baseline"/>
        </w:rPr>
        <w:t>the </w:t>
      </w:r>
      <w:r>
        <w:rPr>
          <w:vertAlign w:val="baseline"/>
        </w:rPr>
        <w:t>preparation of both bulk and fine chemicals, heterocycles among</w:t>
      </w:r>
      <w:r>
        <w:rPr>
          <w:spacing w:val="1"/>
          <w:vertAlign w:val="baseline"/>
        </w:rPr>
        <w:t> </w:t>
      </w:r>
      <w:r>
        <w:rPr>
          <w:vertAlign w:val="baseline"/>
        </w:rPr>
        <w:t>them.</w:t>
      </w:r>
    </w:p>
    <w:p>
      <w:pPr>
        <w:pStyle w:val="BodyText"/>
        <w:spacing w:line="254" w:lineRule="auto" w:before="6"/>
        <w:ind w:left="106" w:right="435" w:firstLine="299"/>
      </w:pPr>
      <w:r>
        <w:rPr/>
        <w:t>This</w:t>
      </w:r>
      <w:r>
        <w:rPr>
          <w:spacing w:val="-13"/>
        </w:rPr>
        <w:t> </w:t>
      </w:r>
      <w:r>
        <w:rPr/>
        <w:t>chapter</w:t>
      </w:r>
      <w:r>
        <w:rPr>
          <w:spacing w:val="-13"/>
        </w:rPr>
        <w:t> </w:t>
      </w:r>
      <w:r>
        <w:rPr/>
        <w:t>aims</w:t>
      </w:r>
      <w:r>
        <w:rPr>
          <w:spacing w:val="-12"/>
        </w:rPr>
        <w:t> </w:t>
      </w:r>
      <w:r>
        <w:rPr/>
        <w:t>at</w:t>
      </w:r>
      <w:r>
        <w:rPr>
          <w:spacing w:val="-13"/>
        </w:rPr>
        <w:t> </w:t>
      </w:r>
      <w:r>
        <w:rPr/>
        <w:t>describing</w:t>
      </w:r>
      <w:r>
        <w:rPr>
          <w:spacing w:val="-12"/>
        </w:rPr>
        <w:t> </w:t>
      </w:r>
      <w:r>
        <w:rPr/>
        <w:t>the</w:t>
      </w:r>
      <w:r>
        <w:rPr>
          <w:spacing w:val="-12"/>
        </w:rPr>
        <w:t> </w:t>
      </w:r>
      <w:r>
        <w:rPr/>
        <w:t>hurdles</w:t>
      </w:r>
      <w:r>
        <w:rPr>
          <w:spacing w:val="-13"/>
        </w:rPr>
        <w:t> </w:t>
      </w:r>
      <w:r>
        <w:rPr/>
        <w:t>encountered</w:t>
      </w:r>
      <w:r>
        <w:rPr>
          <w:spacing w:val="-13"/>
        </w:rPr>
        <w:t> </w:t>
      </w:r>
      <w:r>
        <w:rPr/>
        <w:t>on</w:t>
      </w:r>
      <w:r>
        <w:rPr>
          <w:spacing w:val="-12"/>
        </w:rPr>
        <w:t> </w:t>
      </w:r>
      <w:r>
        <w:rPr/>
        <w:t>the</w:t>
      </w:r>
      <w:r>
        <w:rPr>
          <w:spacing w:val="-13"/>
        </w:rPr>
        <w:t> </w:t>
      </w:r>
      <w:r>
        <w:rPr/>
        <w:t>way</w:t>
      </w:r>
      <w:r>
        <w:rPr>
          <w:spacing w:val="-12"/>
        </w:rPr>
        <w:t> </w:t>
      </w:r>
      <w:r>
        <w:rPr/>
        <w:t>to</w:t>
      </w:r>
      <w:r>
        <w:rPr>
          <w:spacing w:val="-13"/>
        </w:rPr>
        <w:t> </w:t>
      </w:r>
      <w:r>
        <w:rPr>
          <w:spacing w:val="-11"/>
        </w:rPr>
        <w:t>a </w:t>
      </w:r>
      <w:r>
        <w:rPr/>
        <w:t>more</w:t>
      </w:r>
      <w:r>
        <w:rPr>
          <w:spacing w:val="-13"/>
        </w:rPr>
        <w:t> </w:t>
      </w:r>
      <w:r>
        <w:rPr/>
        <w:t>sustainable</w:t>
      </w:r>
      <w:r>
        <w:rPr>
          <w:spacing w:val="-12"/>
        </w:rPr>
        <w:t> </w:t>
      </w:r>
      <w:r>
        <w:rPr/>
        <w:t>sourcing</w:t>
      </w:r>
      <w:r>
        <w:rPr>
          <w:spacing w:val="-12"/>
        </w:rPr>
        <w:t> </w:t>
      </w:r>
      <w:r>
        <w:rPr/>
        <w:t>of</w:t>
      </w:r>
      <w:r>
        <w:rPr>
          <w:spacing w:val="-11"/>
        </w:rPr>
        <w:t> </w:t>
      </w:r>
      <w:r>
        <w:rPr/>
        <w:t>heterocycles</w:t>
      </w:r>
      <w:r>
        <w:rPr>
          <w:spacing w:val="-13"/>
        </w:rPr>
        <w:t> </w:t>
      </w:r>
      <w:r>
        <w:rPr/>
        <w:t>as</w:t>
      </w:r>
      <w:r>
        <w:rPr>
          <w:spacing w:val="-12"/>
        </w:rPr>
        <w:t> </w:t>
      </w:r>
      <w:r>
        <w:rPr/>
        <w:t>well</w:t>
      </w:r>
      <w:r>
        <w:rPr>
          <w:spacing w:val="-11"/>
        </w:rPr>
        <w:t> </w:t>
      </w:r>
      <w:r>
        <w:rPr/>
        <w:t>as</w:t>
      </w:r>
      <w:r>
        <w:rPr>
          <w:spacing w:val="-12"/>
        </w:rPr>
        <w:t> </w:t>
      </w:r>
      <w:r>
        <w:rPr/>
        <w:t>giving</w:t>
      </w:r>
      <w:r>
        <w:rPr>
          <w:spacing w:val="-13"/>
        </w:rPr>
        <w:t> </w:t>
      </w:r>
      <w:r>
        <w:rPr/>
        <w:t>an</w:t>
      </w:r>
      <w:r>
        <w:rPr>
          <w:spacing w:val="-11"/>
        </w:rPr>
        <w:t> </w:t>
      </w:r>
      <w:r>
        <w:rPr/>
        <w:t>overview</w:t>
      </w:r>
      <w:r>
        <w:rPr>
          <w:spacing w:val="-12"/>
        </w:rPr>
        <w:t> </w:t>
      </w:r>
      <w:r>
        <w:rPr>
          <w:spacing w:val="-7"/>
        </w:rPr>
        <w:t>of </w:t>
      </w:r>
      <w:r>
        <w:rPr/>
        <w:t>bio-sourced building block applications through three main sections. </w:t>
      </w:r>
      <w:hyperlink w:history="true" w:anchor="_bookmark3">
        <w:r>
          <w:rPr>
            <w:color w:val="00699D"/>
          </w:rPr>
          <w:t>Section 2 </w:t>
        </w:r>
      </w:hyperlink>
      <w:r>
        <w:rPr/>
        <w:t>will deal with building block renewable sources, identification of</w:t>
      </w:r>
      <w:r>
        <w:rPr>
          <w:spacing w:val="-35"/>
        </w:rPr>
        <w:t> </w:t>
      </w:r>
      <w:r>
        <w:rPr/>
        <w:t>suitable</w:t>
      </w:r>
      <w:r>
        <w:rPr>
          <w:spacing w:val="-35"/>
        </w:rPr>
        <w:t> </w:t>
      </w:r>
      <w:r>
        <w:rPr/>
        <w:t>targets,</w:t>
      </w:r>
      <w:r>
        <w:rPr>
          <w:spacing w:val="-35"/>
        </w:rPr>
        <w:t> </w:t>
      </w:r>
      <w:r>
        <w:rPr/>
        <w:t>their</w:t>
      </w:r>
      <w:r>
        <w:rPr>
          <w:spacing w:val="-35"/>
        </w:rPr>
        <w:t> </w:t>
      </w:r>
      <w:r>
        <w:rPr/>
        <w:t>selection</w:t>
      </w:r>
      <w:r>
        <w:rPr>
          <w:spacing w:val="-34"/>
        </w:rPr>
        <w:t> </w:t>
      </w:r>
      <w:r>
        <w:rPr/>
        <w:t>and</w:t>
      </w:r>
      <w:r>
        <w:rPr>
          <w:spacing w:val="-35"/>
        </w:rPr>
        <w:t> </w:t>
      </w:r>
      <w:r>
        <w:rPr/>
        <w:t>their</w:t>
      </w:r>
      <w:r>
        <w:rPr>
          <w:spacing w:val="-35"/>
        </w:rPr>
        <w:t> </w:t>
      </w:r>
      <w:r>
        <w:rPr/>
        <w:t>derivatives.</w:t>
      </w:r>
      <w:r>
        <w:rPr>
          <w:spacing w:val="-35"/>
        </w:rPr>
        <w:t> </w:t>
      </w:r>
      <w:r>
        <w:rPr/>
        <w:t>Following</w:t>
      </w:r>
      <w:r>
        <w:rPr>
          <w:spacing w:val="-35"/>
        </w:rPr>
        <w:t> </w:t>
      </w:r>
      <w:r>
        <w:rPr/>
        <w:t>this,</w:t>
      </w:r>
      <w:r>
        <w:rPr>
          <w:spacing w:val="-35"/>
        </w:rPr>
        <w:t> </w:t>
      </w:r>
      <w:r>
        <w:rPr>
          <w:spacing w:val="-3"/>
        </w:rPr>
        <w:t>exam- </w:t>
      </w:r>
      <w:r>
        <w:rPr/>
        <w:t>ples concerning the upgrading of biobased building blocks through </w:t>
      </w:r>
      <w:r>
        <w:rPr>
          <w:spacing w:val="-3"/>
        </w:rPr>
        <w:t>their </w:t>
      </w:r>
      <w:r>
        <w:rPr/>
        <w:t>incorporation into heterocycles will be discussed in </w:t>
      </w:r>
      <w:hyperlink w:history="true" w:anchor="_bookmark15">
        <w:r>
          <w:rPr>
            <w:color w:val="00699D"/>
          </w:rPr>
          <w:t>Sections 3 and 4</w:t>
        </w:r>
      </w:hyperlink>
      <w:r>
        <w:rPr/>
        <w:t>.</w:t>
      </w:r>
      <w:r>
        <w:rPr>
          <w:spacing w:val="-22"/>
        </w:rPr>
        <w:t> </w:t>
      </w:r>
      <w:r>
        <w:rPr>
          <w:spacing w:val="-4"/>
        </w:rPr>
        <w:t>The </w:t>
      </w:r>
      <w:r>
        <w:rPr/>
        <w:t>emphasis will be mostly placed on substrates with known applications.</w:t>
      </w:r>
      <w:r>
        <w:rPr>
          <w:spacing w:val="-15"/>
        </w:rPr>
        <w:t> </w:t>
      </w:r>
      <w:r>
        <w:rPr>
          <w:spacing w:val="-6"/>
        </w:rPr>
        <w:t>In </w:t>
      </w:r>
      <w:r>
        <w:rPr/>
        <w:t>addition to describing and discussing chemicals with established </w:t>
      </w:r>
      <w:r>
        <w:rPr>
          <w:spacing w:val="-3"/>
        </w:rPr>
        <w:t>market </w:t>
      </w:r>
      <w:r>
        <w:rPr/>
        <w:t>application, other more fundamental yet innovative transformations will be</w:t>
      </w:r>
      <w:r>
        <w:rPr>
          <w:spacing w:val="-10"/>
        </w:rPr>
        <w:t> </w:t>
      </w:r>
      <w:r>
        <w:rPr/>
        <w:t>showcased.</w:t>
      </w:r>
      <w:r>
        <w:rPr>
          <w:spacing w:val="-9"/>
        </w:rPr>
        <w:t> </w:t>
      </w:r>
      <w:hyperlink w:history="true" w:anchor="_bookmark15">
        <w:r>
          <w:rPr>
            <w:color w:val="00699D"/>
          </w:rPr>
          <w:t>Section</w:t>
        </w:r>
        <w:r>
          <w:rPr>
            <w:color w:val="00699D"/>
            <w:spacing w:val="-10"/>
          </w:rPr>
          <w:t> </w:t>
        </w:r>
        <w:r>
          <w:rPr>
            <w:color w:val="00699D"/>
          </w:rPr>
          <w:t>3</w:t>
        </w:r>
        <w:r>
          <w:rPr>
            <w:color w:val="00699D"/>
            <w:spacing w:val="-9"/>
          </w:rPr>
          <w:t> </w:t>
        </w:r>
      </w:hyperlink>
      <w:r>
        <w:rPr/>
        <w:t>deals</w:t>
      </w:r>
      <w:r>
        <w:rPr>
          <w:spacing w:val="-9"/>
        </w:rPr>
        <w:t> </w:t>
      </w:r>
      <w:r>
        <w:rPr/>
        <w:t>with</w:t>
      </w:r>
      <w:r>
        <w:rPr>
          <w:spacing w:val="-10"/>
        </w:rPr>
        <w:t> </w:t>
      </w:r>
      <w:r>
        <w:rPr/>
        <w:t>unfused</w:t>
      </w:r>
      <w:r>
        <w:rPr>
          <w:spacing w:val="-9"/>
        </w:rPr>
        <w:t> </w:t>
      </w:r>
      <w:r>
        <w:rPr/>
        <w:t>rings</w:t>
      </w:r>
      <w:r>
        <w:rPr>
          <w:spacing w:val="-10"/>
        </w:rPr>
        <w:t> </w:t>
      </w:r>
      <w:r>
        <w:rPr/>
        <w:t>while</w:t>
      </w:r>
      <w:r>
        <w:rPr>
          <w:spacing w:val="-10"/>
        </w:rPr>
        <w:t> </w:t>
      </w:r>
      <w:hyperlink w:history="true" w:anchor="_bookmark36">
        <w:r>
          <w:rPr>
            <w:color w:val="00699D"/>
          </w:rPr>
          <w:t>Section</w:t>
        </w:r>
        <w:r>
          <w:rPr>
            <w:color w:val="00699D"/>
            <w:spacing w:val="-9"/>
          </w:rPr>
          <w:t> </w:t>
        </w:r>
        <w:r>
          <w:rPr>
            <w:color w:val="00699D"/>
          </w:rPr>
          <w:t>4</w:t>
        </w:r>
        <w:r>
          <w:rPr>
            <w:color w:val="00699D"/>
            <w:spacing w:val="-10"/>
          </w:rPr>
          <w:t> </w:t>
        </w:r>
      </w:hyperlink>
      <w:r>
        <w:rPr/>
        <w:t>displays the</w:t>
      </w:r>
      <w:r>
        <w:rPr>
          <w:spacing w:val="-11"/>
        </w:rPr>
        <w:t> </w:t>
      </w:r>
      <w:r>
        <w:rPr/>
        <w:t>incorporation</w:t>
      </w:r>
      <w:r>
        <w:rPr>
          <w:spacing w:val="-10"/>
        </w:rPr>
        <w:t> </w:t>
      </w:r>
      <w:r>
        <w:rPr/>
        <w:t>of</w:t>
      </w:r>
      <w:r>
        <w:rPr>
          <w:spacing w:val="-10"/>
        </w:rPr>
        <w:t> </w:t>
      </w:r>
      <w:r>
        <w:rPr/>
        <w:t>renewable</w:t>
      </w:r>
      <w:r>
        <w:rPr>
          <w:spacing w:val="-10"/>
        </w:rPr>
        <w:t> </w:t>
      </w:r>
      <w:r>
        <w:rPr/>
        <w:t>building</w:t>
      </w:r>
      <w:r>
        <w:rPr>
          <w:spacing w:val="-11"/>
        </w:rPr>
        <w:t> </w:t>
      </w:r>
      <w:r>
        <w:rPr/>
        <w:t>blocks</w:t>
      </w:r>
      <w:r>
        <w:rPr>
          <w:spacing w:val="-10"/>
        </w:rPr>
        <w:t> </w:t>
      </w:r>
      <w:r>
        <w:rPr/>
        <w:t>in</w:t>
      </w:r>
      <w:r>
        <w:rPr>
          <w:spacing w:val="-11"/>
        </w:rPr>
        <w:t> </w:t>
      </w:r>
      <w:r>
        <w:rPr/>
        <w:t>their</w:t>
      </w:r>
      <w:r>
        <w:rPr>
          <w:spacing w:val="-9"/>
        </w:rPr>
        <w:t> </w:t>
      </w:r>
      <w:r>
        <w:rPr/>
        <w:t>fused</w:t>
      </w:r>
      <w:r>
        <w:rPr>
          <w:spacing w:val="-11"/>
        </w:rPr>
        <w:t> </w:t>
      </w:r>
      <w:r>
        <w:rPr/>
        <w:t>counterparts. These two sections are articulated following ring size whose preparation incorporates</w:t>
      </w:r>
      <w:r>
        <w:rPr>
          <w:spacing w:val="-32"/>
        </w:rPr>
        <w:t> </w:t>
      </w:r>
      <w:r>
        <w:rPr/>
        <w:t>the</w:t>
      </w:r>
      <w:r>
        <w:rPr>
          <w:spacing w:val="-30"/>
        </w:rPr>
        <w:t> </w:t>
      </w:r>
      <w:r>
        <w:rPr/>
        <w:t>chosen</w:t>
      </w:r>
      <w:r>
        <w:rPr>
          <w:spacing w:val="-31"/>
        </w:rPr>
        <w:t> </w:t>
      </w:r>
      <w:r>
        <w:rPr/>
        <w:t>renewable</w:t>
      </w:r>
      <w:r>
        <w:rPr>
          <w:spacing w:val="-32"/>
        </w:rPr>
        <w:t> </w:t>
      </w:r>
      <w:r>
        <w:rPr/>
        <w:t>starting</w:t>
      </w:r>
      <w:r>
        <w:rPr>
          <w:spacing w:val="-31"/>
        </w:rPr>
        <w:t> </w:t>
      </w:r>
      <w:r>
        <w:rPr/>
        <w:t>material.</w:t>
      </w:r>
      <w:r>
        <w:rPr>
          <w:spacing w:val="-31"/>
        </w:rPr>
        <w:t> </w:t>
      </w:r>
      <w:r>
        <w:rPr/>
        <w:t>Entire</w:t>
      </w:r>
      <w:r>
        <w:rPr>
          <w:spacing w:val="-32"/>
        </w:rPr>
        <w:t> </w:t>
      </w:r>
      <w:r>
        <w:rPr/>
        <w:t>sub-sections</w:t>
      </w:r>
      <w:r>
        <w:rPr>
          <w:spacing w:val="-31"/>
        </w:rPr>
        <w:t> </w:t>
      </w:r>
      <w:r>
        <w:rPr>
          <w:spacing w:val="-4"/>
        </w:rPr>
        <w:t>will </w:t>
      </w:r>
      <w:r>
        <w:rPr/>
        <w:t>be</w:t>
      </w:r>
      <w:r>
        <w:rPr>
          <w:spacing w:val="-24"/>
        </w:rPr>
        <w:t> </w:t>
      </w:r>
      <w:r>
        <w:rPr/>
        <w:t>dedicated</w:t>
      </w:r>
      <w:r>
        <w:rPr>
          <w:spacing w:val="-25"/>
        </w:rPr>
        <w:t> </w:t>
      </w:r>
      <w:r>
        <w:rPr/>
        <w:t>to</w:t>
      </w:r>
      <w:r>
        <w:rPr>
          <w:spacing w:val="-23"/>
        </w:rPr>
        <w:t> </w:t>
      </w:r>
      <w:r>
        <w:rPr/>
        <w:t>5</w:t>
      </w:r>
      <w:r>
        <w:rPr>
          <w:spacing w:val="-24"/>
        </w:rPr>
        <w:t> </w:t>
      </w:r>
      <w:r>
        <w:rPr/>
        <w:t>and</w:t>
      </w:r>
      <w:r>
        <w:rPr>
          <w:spacing w:val="-24"/>
        </w:rPr>
        <w:t> </w:t>
      </w:r>
      <w:r>
        <w:rPr/>
        <w:t>6-membered</w:t>
      </w:r>
      <w:r>
        <w:rPr>
          <w:spacing w:val="-25"/>
        </w:rPr>
        <w:t> </w:t>
      </w:r>
      <w:r>
        <w:rPr/>
        <w:t>rings</w:t>
      </w:r>
      <w:r>
        <w:rPr>
          <w:spacing w:val="-25"/>
        </w:rPr>
        <w:t> </w:t>
      </w:r>
      <w:r>
        <w:rPr/>
        <w:t>since</w:t>
      </w:r>
      <w:r>
        <w:rPr>
          <w:spacing w:val="-24"/>
        </w:rPr>
        <w:t> </w:t>
      </w:r>
      <w:r>
        <w:rPr/>
        <w:t>they</w:t>
      </w:r>
      <w:r>
        <w:rPr>
          <w:spacing w:val="-24"/>
        </w:rPr>
        <w:t> </w:t>
      </w:r>
      <w:r>
        <w:rPr/>
        <w:t>are</w:t>
      </w:r>
      <w:r>
        <w:rPr>
          <w:spacing w:val="-23"/>
        </w:rPr>
        <w:t> </w:t>
      </w:r>
      <w:r>
        <w:rPr/>
        <w:t>the</w:t>
      </w:r>
      <w:r>
        <w:rPr>
          <w:spacing w:val="-24"/>
        </w:rPr>
        <w:t> </w:t>
      </w:r>
      <w:r>
        <w:rPr/>
        <w:t>most</w:t>
      </w:r>
      <w:r>
        <w:rPr>
          <w:spacing w:val="-24"/>
        </w:rPr>
        <w:t> </w:t>
      </w:r>
      <w:r>
        <w:rPr/>
        <w:t>prominently</w:t>
      </w:r>
    </w:p>
    <w:p>
      <w:pPr>
        <w:spacing w:after="0" w:line="254" w:lineRule="auto"/>
        <w:sectPr>
          <w:pgSz w:w="8640" w:h="12960"/>
          <w:pgMar w:header="64" w:footer="0" w:top="540" w:bottom="280" w:left="820" w:right="820"/>
        </w:sectPr>
      </w:pPr>
    </w:p>
    <w:p>
      <w:pPr>
        <w:tabs>
          <w:tab w:pos="6890" w:val="right" w:leader="none"/>
        </w:tabs>
        <w:spacing w:before="75"/>
        <w:ind w:left="435" w:right="0" w:firstLine="0"/>
        <w:jc w:val="left"/>
        <w:rPr>
          <w:rFonts w:ascii="Calibri"/>
          <w:sz w:val="18"/>
        </w:rPr>
      </w:pPr>
      <w:r>
        <w:rPr/>
        <w:pict>
          <v:line style="position:absolute;mso-position-horizontal-relative:page;mso-position-vertical-relative:paragraph;z-index:251663360" from="62.758999pt,15.578925pt" to="385.567999pt,15.578925pt" stroked="true" strokeweight=".51025pt" strokecolor="#000000">
            <v:stroke dashstyle="solid"/>
            <w10:wrap type="none"/>
          </v:line>
        </w:pict>
      </w:r>
      <w:r>
        <w:rPr>
          <w:rFonts w:ascii="Calibri"/>
          <w:sz w:val="16"/>
        </w:rPr>
        <w:t>A</w:t>
      </w:r>
      <w:r>
        <w:rPr>
          <w:rFonts w:ascii="Calibri"/>
          <w:spacing w:val="8"/>
          <w:sz w:val="16"/>
        </w:rPr>
        <w:t> </w:t>
      </w:r>
      <w:r>
        <w:rPr>
          <w:rFonts w:ascii="Calibri"/>
          <w:sz w:val="16"/>
        </w:rPr>
        <w:t>perspective</w:t>
      </w:r>
      <w:r>
        <w:rPr>
          <w:rFonts w:ascii="Calibri"/>
          <w:spacing w:val="9"/>
          <w:sz w:val="16"/>
        </w:rPr>
        <w:t> </w:t>
      </w:r>
      <w:r>
        <w:rPr>
          <w:rFonts w:ascii="Calibri"/>
          <w:sz w:val="16"/>
        </w:rPr>
        <w:t>on</w:t>
      </w:r>
      <w:r>
        <w:rPr>
          <w:rFonts w:ascii="Calibri"/>
          <w:spacing w:val="8"/>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3</w:t>
      </w:r>
    </w:p>
    <w:p>
      <w:pPr>
        <w:pStyle w:val="BodyText"/>
        <w:spacing w:line="254" w:lineRule="auto" w:before="380"/>
        <w:ind w:left="435" w:right="106"/>
      </w:pPr>
      <w:r>
        <w:rPr/>
        <w:pict>
          <v:group style="position:absolute;margin-left:62.767273pt;margin-top:102.482216pt;width:322.850pt;height:47.9pt;mso-position-horizontal-relative:page;mso-position-vertical-relative:paragraph;z-index:-251654144;mso-wrap-distance-left:0;mso-wrap-distance-right:0" coordorigin="1255,2050" coordsize="6457,958">
            <v:line style="position:absolute" from="1315,2284" to="7711,2284" stroked="true" strokeweight=".51025pt" strokecolor="#000000">
              <v:stroke dashstyle="solid"/>
            </v:line>
            <v:shape style="position:absolute;left:1260;top:2054;width:446;height:873" coordorigin="1260,2055" coordsize="446,873" path="m1260,2055l1264,2273,1492,2491,1263,2722,1270,2925,1270,2927,1706,2495,1260,2055xe" filled="true" fillcolor="#c7c8ca" stroked="false">
              <v:path arrowok="t"/>
              <v:fill type="solid"/>
            </v:shape>
            <v:shape style="position:absolute;left:1260;top:2054;width:446;height:873" coordorigin="1260,2055" coordsize="446,873" path="m1270,2927l1706,2495,1260,2055,1264,2273,1492,2491,1263,2722,1270,2925e" filled="false" stroked="true" strokeweight=".504951pt" strokecolor="#231f20">
              <v:path arrowok="t"/>
              <v:stroke dashstyle="solid"/>
            </v:shape>
            <v:shape style="position:absolute;left:1255;top:2049;width:6457;height:958" type="#_x0000_t202" filled="false" stroked="false">
              <v:textbox inset="0,0,0,0">
                <w:txbxContent>
                  <w:p>
                    <w:pPr>
                      <w:numPr>
                        <w:ilvl w:val="0"/>
                        <w:numId w:val="3"/>
                      </w:numPr>
                      <w:tabs>
                        <w:tab w:pos="830" w:val="left" w:leader="none"/>
                      </w:tabs>
                      <w:spacing w:before="306"/>
                      <w:ind w:left="829" w:right="0" w:hanging="312"/>
                      <w:jc w:val="left"/>
                      <w:rPr>
                        <w:rFonts w:ascii="Lucida Sans"/>
                        <w:sz w:val="24"/>
                      </w:rPr>
                    </w:pPr>
                    <w:bookmarkStart w:name="Transition from petro to biobased" w:id="7"/>
                    <w:bookmarkEnd w:id="7"/>
                    <w:r>
                      <w:rPr/>
                    </w:r>
                    <w:bookmarkStart w:name="_bookmark3" w:id="8"/>
                    <w:bookmarkEnd w:id="8"/>
                    <w:r>
                      <w:rPr/>
                    </w:r>
                    <w:bookmarkStart w:name="_bookmark3" w:id="9"/>
                    <w:bookmarkEnd w:id="9"/>
                    <w:r>
                      <w:rPr>
                        <w:rFonts w:ascii="Lucida Sans"/>
                        <w:sz w:val="24"/>
                      </w:rPr>
                      <w:t>Transition</w:t>
                    </w:r>
                    <w:r>
                      <w:rPr>
                        <w:rFonts w:ascii="Lucida Sans"/>
                        <w:sz w:val="24"/>
                      </w:rPr>
                      <w:t> from petro to</w:t>
                    </w:r>
                    <w:r>
                      <w:rPr>
                        <w:rFonts w:ascii="Lucida Sans"/>
                        <w:spacing w:val="-52"/>
                        <w:sz w:val="24"/>
                      </w:rPr>
                      <w:t> </w:t>
                    </w:r>
                    <w:r>
                      <w:rPr>
                        <w:rFonts w:ascii="Lucida Sans"/>
                        <w:sz w:val="24"/>
                      </w:rPr>
                      <w:t>biobased</w:t>
                    </w:r>
                  </w:p>
                  <w:p>
                    <w:pPr>
                      <w:numPr>
                        <w:ilvl w:val="1"/>
                        <w:numId w:val="3"/>
                      </w:numPr>
                      <w:tabs>
                        <w:tab w:pos="947" w:val="left" w:leader="none"/>
                      </w:tabs>
                      <w:spacing w:line="288" w:lineRule="exact" w:before="80"/>
                      <w:ind w:left="946" w:right="0" w:hanging="429"/>
                      <w:jc w:val="left"/>
                      <w:rPr>
                        <w:rFonts w:ascii="Calibri"/>
                        <w:sz w:val="24"/>
                      </w:rPr>
                    </w:pPr>
                    <w:bookmarkStart w:name="Renewable feedstocks sources" w:id="10"/>
                    <w:bookmarkEnd w:id="10"/>
                    <w:r>
                      <w:rPr/>
                    </w:r>
                    <w:bookmarkStart w:name="Renewable feedstocks sources" w:id="11"/>
                    <w:bookmarkEnd w:id="11"/>
                    <w:r>
                      <w:rPr>
                        <w:rFonts w:ascii="Calibri"/>
                        <w:w w:val="105"/>
                        <w:sz w:val="24"/>
                      </w:rPr>
                      <w:t>Renewable</w:t>
                    </w:r>
                    <w:r>
                      <w:rPr>
                        <w:rFonts w:ascii="Calibri"/>
                        <w:w w:val="105"/>
                        <w:sz w:val="24"/>
                      </w:rPr>
                      <w:t> feedstocks</w:t>
                    </w:r>
                    <w:r>
                      <w:rPr>
                        <w:rFonts w:ascii="Calibri"/>
                        <w:spacing w:val="32"/>
                        <w:w w:val="105"/>
                        <w:sz w:val="24"/>
                      </w:rPr>
                      <w:t> </w:t>
                    </w:r>
                    <w:r>
                      <w:rPr>
                        <w:rFonts w:ascii="Calibri"/>
                        <w:w w:val="105"/>
                        <w:sz w:val="24"/>
                      </w:rPr>
                      <w:t>sources</w:t>
                    </w:r>
                  </w:p>
                </w:txbxContent>
              </v:textbox>
              <w10:wrap type="none"/>
            </v:shape>
            <w10:wrap type="topAndBottom"/>
          </v:group>
        </w:pict>
      </w:r>
      <w:r>
        <w:rPr/>
        <w:t>represented</w:t>
      </w:r>
      <w:r>
        <w:rPr>
          <w:spacing w:val="-18"/>
        </w:rPr>
        <w:t> </w:t>
      </w:r>
      <w:r>
        <w:rPr/>
        <w:t>rings</w:t>
      </w:r>
      <w:r>
        <w:rPr>
          <w:spacing w:val="-18"/>
        </w:rPr>
        <w:t> </w:t>
      </w:r>
      <w:r>
        <w:rPr/>
        <w:t>while</w:t>
      </w:r>
      <w:r>
        <w:rPr>
          <w:spacing w:val="-18"/>
        </w:rPr>
        <w:t> </w:t>
      </w:r>
      <w:r>
        <w:rPr/>
        <w:t>a</w:t>
      </w:r>
      <w:r>
        <w:rPr>
          <w:spacing w:val="-18"/>
        </w:rPr>
        <w:t> </w:t>
      </w:r>
      <w:r>
        <w:rPr/>
        <w:t>third</w:t>
      </w:r>
      <w:r>
        <w:rPr>
          <w:spacing w:val="-18"/>
        </w:rPr>
        <w:t> </w:t>
      </w:r>
      <w:r>
        <w:rPr/>
        <w:t>subsection</w:t>
      </w:r>
      <w:r>
        <w:rPr>
          <w:spacing w:val="-17"/>
        </w:rPr>
        <w:t> </w:t>
      </w:r>
      <w:r>
        <w:rPr/>
        <w:t>will</w:t>
      </w:r>
      <w:r>
        <w:rPr>
          <w:spacing w:val="-18"/>
        </w:rPr>
        <w:t> </w:t>
      </w:r>
      <w:r>
        <w:rPr/>
        <w:t>deal</w:t>
      </w:r>
      <w:r>
        <w:rPr>
          <w:spacing w:val="-17"/>
        </w:rPr>
        <w:t> </w:t>
      </w:r>
      <w:r>
        <w:rPr/>
        <w:t>with</w:t>
      </w:r>
      <w:r>
        <w:rPr>
          <w:spacing w:val="-18"/>
        </w:rPr>
        <w:t> </w:t>
      </w:r>
      <w:r>
        <w:rPr/>
        <w:t>miscellaneous</w:t>
      </w:r>
      <w:r>
        <w:rPr>
          <w:spacing w:val="-18"/>
        </w:rPr>
        <w:t> </w:t>
      </w:r>
      <w:r>
        <w:rPr>
          <w:spacing w:val="-3"/>
        </w:rPr>
        <w:t>ring </w:t>
      </w:r>
      <w:r>
        <w:rPr/>
        <w:t>sizes (3, 4 </w:t>
      </w:r>
      <w:r>
        <w:rPr>
          <w:spacing w:val="2"/>
        </w:rPr>
        <w:t>andgreater </w:t>
      </w:r>
      <w:r>
        <w:rPr/>
        <w:t>than 6 atoms in the ring). This chapter does not</w:t>
      </w:r>
      <w:r>
        <w:rPr>
          <w:spacing w:val="-32"/>
        </w:rPr>
        <w:t> </w:t>
      </w:r>
      <w:r>
        <w:rPr>
          <w:spacing w:val="-4"/>
        </w:rPr>
        <w:t>aim </w:t>
      </w:r>
      <w:r>
        <w:rPr/>
        <w:t>at providing an exhaustive list of substrates whose preparation involves renewable</w:t>
      </w:r>
      <w:r>
        <w:rPr>
          <w:spacing w:val="-17"/>
        </w:rPr>
        <w:t> </w:t>
      </w:r>
      <w:r>
        <w:rPr/>
        <w:t>reagents</w:t>
      </w:r>
      <w:r>
        <w:rPr>
          <w:spacing w:val="-17"/>
        </w:rPr>
        <w:t> </w:t>
      </w:r>
      <w:r>
        <w:rPr/>
        <w:t>but</w:t>
      </w:r>
      <w:r>
        <w:rPr>
          <w:spacing w:val="-17"/>
        </w:rPr>
        <w:t> </w:t>
      </w:r>
      <w:r>
        <w:rPr/>
        <w:t>to</w:t>
      </w:r>
      <w:r>
        <w:rPr>
          <w:spacing w:val="-16"/>
        </w:rPr>
        <w:t> </w:t>
      </w:r>
      <w:r>
        <w:rPr/>
        <w:t>show</w:t>
      </w:r>
      <w:r>
        <w:rPr>
          <w:spacing w:val="-18"/>
        </w:rPr>
        <w:t> </w:t>
      </w:r>
      <w:r>
        <w:rPr/>
        <w:t>the</w:t>
      </w:r>
      <w:r>
        <w:rPr>
          <w:spacing w:val="-16"/>
        </w:rPr>
        <w:t> </w:t>
      </w:r>
      <w:r>
        <w:rPr/>
        <w:t>possibilities</w:t>
      </w:r>
      <w:r>
        <w:rPr>
          <w:spacing w:val="-17"/>
        </w:rPr>
        <w:t> </w:t>
      </w:r>
      <w:r>
        <w:rPr/>
        <w:t>arising</w:t>
      </w:r>
      <w:r>
        <w:rPr>
          <w:spacing w:val="-17"/>
        </w:rPr>
        <w:t> </w:t>
      </w:r>
      <w:r>
        <w:rPr/>
        <w:t>from</w:t>
      </w:r>
      <w:r>
        <w:rPr>
          <w:spacing w:val="-17"/>
        </w:rPr>
        <w:t> </w:t>
      </w:r>
      <w:r>
        <w:rPr/>
        <w:t>the</w:t>
      </w:r>
      <w:r>
        <w:rPr>
          <w:spacing w:val="-17"/>
        </w:rPr>
        <w:t> </w:t>
      </w:r>
      <w:r>
        <w:rPr/>
        <w:t>use</w:t>
      </w:r>
      <w:r>
        <w:rPr>
          <w:spacing w:val="-17"/>
        </w:rPr>
        <w:t> </w:t>
      </w:r>
      <w:r>
        <w:rPr/>
        <w:t>of</w:t>
      </w:r>
      <w:r>
        <w:rPr>
          <w:spacing w:val="-16"/>
        </w:rPr>
        <w:t> </w:t>
      </w:r>
      <w:r>
        <w:rPr>
          <w:spacing w:val="-3"/>
        </w:rPr>
        <w:t>said </w:t>
      </w:r>
      <w:r>
        <w:rPr/>
        <w:t>reagents. Additionally, only final products whose heterocycles contain bio-sourced atoms will be presented</w:t>
      </w:r>
      <w:r>
        <w:rPr>
          <w:spacing w:val="44"/>
        </w:rPr>
        <w:t> </w:t>
      </w:r>
      <w:r>
        <w:rPr/>
        <w:t>here.</w:t>
      </w:r>
    </w:p>
    <w:p>
      <w:pPr>
        <w:pStyle w:val="BodyText"/>
        <w:spacing w:line="254" w:lineRule="auto" w:before="34"/>
        <w:ind w:left="435" w:right="106"/>
      </w:pPr>
      <w:r>
        <w:rPr/>
        <w:t>Coal</w:t>
      </w:r>
      <w:r>
        <w:rPr>
          <w:spacing w:val="-24"/>
        </w:rPr>
        <w:t> </w:t>
      </w:r>
      <w:r>
        <w:rPr/>
        <w:t>extraction</w:t>
      </w:r>
      <w:r>
        <w:rPr>
          <w:spacing w:val="-23"/>
        </w:rPr>
        <w:t> </w:t>
      </w:r>
      <w:r>
        <w:rPr/>
        <w:t>and</w:t>
      </w:r>
      <w:r>
        <w:rPr>
          <w:spacing w:val="-22"/>
        </w:rPr>
        <w:t> </w:t>
      </w:r>
      <w:r>
        <w:rPr/>
        <w:t>consumption</w:t>
      </w:r>
      <w:r>
        <w:rPr>
          <w:spacing w:val="-22"/>
        </w:rPr>
        <w:t> </w:t>
      </w:r>
      <w:r>
        <w:rPr/>
        <w:t>soared</w:t>
      </w:r>
      <w:r>
        <w:rPr>
          <w:spacing w:val="-22"/>
        </w:rPr>
        <w:t> </w:t>
      </w:r>
      <w:r>
        <w:rPr/>
        <w:t>with</w:t>
      </w:r>
      <w:r>
        <w:rPr>
          <w:spacing w:val="-24"/>
        </w:rPr>
        <w:t> </w:t>
      </w:r>
      <w:r>
        <w:rPr/>
        <w:t>the</w:t>
      </w:r>
      <w:r>
        <w:rPr>
          <w:spacing w:val="-23"/>
        </w:rPr>
        <w:t> </w:t>
      </w:r>
      <w:r>
        <w:rPr/>
        <w:t>industrial</w:t>
      </w:r>
      <w:r>
        <w:rPr>
          <w:spacing w:val="-23"/>
        </w:rPr>
        <w:t> </w:t>
      </w:r>
      <w:r>
        <w:rPr/>
        <w:t>revolution.</w:t>
      </w:r>
      <w:r>
        <w:rPr>
          <w:spacing w:val="-22"/>
        </w:rPr>
        <w:t> </w:t>
      </w:r>
      <w:r>
        <w:rPr>
          <w:spacing w:val="-3"/>
        </w:rPr>
        <w:t>This </w:t>
      </w:r>
      <w:r>
        <w:rPr/>
        <w:t>drastic increase in cheap and available feedstock paved the way for </w:t>
      </w:r>
      <w:r>
        <w:rPr>
          <w:spacing w:val="-4"/>
        </w:rPr>
        <w:t>the </w:t>
      </w:r>
      <w:r>
        <w:rPr/>
        <w:t>production of equally impressive large quantities of chemicals, dyestuff and</w:t>
      </w:r>
      <w:r>
        <w:rPr>
          <w:spacing w:val="-13"/>
        </w:rPr>
        <w:t> </w:t>
      </w:r>
      <w:r>
        <w:rPr/>
        <w:t>textiles</w:t>
      </w:r>
      <w:r>
        <w:rPr>
          <w:spacing w:val="-13"/>
        </w:rPr>
        <w:t> </w:t>
      </w:r>
      <w:r>
        <w:rPr/>
        <w:t>but</w:t>
      </w:r>
      <w:r>
        <w:rPr>
          <w:spacing w:val="-12"/>
        </w:rPr>
        <w:t> </w:t>
      </w:r>
      <w:r>
        <w:rPr/>
        <w:t>also</w:t>
      </w:r>
      <w:r>
        <w:rPr>
          <w:spacing w:val="-13"/>
        </w:rPr>
        <w:t> </w:t>
      </w:r>
      <w:r>
        <w:rPr/>
        <w:t>enabling</w:t>
      </w:r>
      <w:r>
        <w:rPr>
          <w:spacing w:val="-12"/>
        </w:rPr>
        <w:t> </w:t>
      </w:r>
      <w:r>
        <w:rPr/>
        <w:t>more</w:t>
      </w:r>
      <w:r>
        <w:rPr>
          <w:spacing w:val="-13"/>
        </w:rPr>
        <w:t> </w:t>
      </w:r>
      <w:r>
        <w:rPr/>
        <w:t>efficient</w:t>
      </w:r>
      <w:r>
        <w:rPr>
          <w:spacing w:val="-13"/>
        </w:rPr>
        <w:t> </w:t>
      </w:r>
      <w:r>
        <w:rPr/>
        <w:t>transportation</w:t>
      </w:r>
      <w:r>
        <w:rPr>
          <w:spacing w:val="-12"/>
        </w:rPr>
        <w:t> </w:t>
      </w:r>
      <w:r>
        <w:rPr/>
        <w:t>and</w:t>
      </w:r>
      <w:r>
        <w:rPr>
          <w:spacing w:val="-13"/>
        </w:rPr>
        <w:t> </w:t>
      </w:r>
      <w:r>
        <w:rPr/>
        <w:t>energy</w:t>
      </w:r>
      <w:r>
        <w:rPr>
          <w:spacing w:val="-12"/>
        </w:rPr>
        <w:t> </w:t>
      </w:r>
      <w:r>
        <w:rPr>
          <w:spacing w:val="-4"/>
        </w:rPr>
        <w:t>pro- </w:t>
      </w:r>
      <w:r>
        <w:rPr/>
        <w:t>duction.</w:t>
      </w:r>
      <w:r>
        <w:rPr>
          <w:spacing w:val="-25"/>
        </w:rPr>
        <w:t> </w:t>
      </w:r>
      <w:r>
        <w:rPr/>
        <w:t>Coal</w:t>
      </w:r>
      <w:r>
        <w:rPr>
          <w:spacing w:val="-24"/>
        </w:rPr>
        <w:t> </w:t>
      </w:r>
      <w:r>
        <w:rPr/>
        <w:t>reigned</w:t>
      </w:r>
      <w:r>
        <w:rPr>
          <w:spacing w:val="-25"/>
        </w:rPr>
        <w:t> </w:t>
      </w:r>
      <w:r>
        <w:rPr/>
        <w:t>supreme</w:t>
      </w:r>
      <w:r>
        <w:rPr>
          <w:spacing w:val="-24"/>
        </w:rPr>
        <w:t> </w:t>
      </w:r>
      <w:r>
        <w:rPr/>
        <w:t>as</w:t>
      </w:r>
      <w:r>
        <w:rPr>
          <w:spacing w:val="-25"/>
        </w:rPr>
        <w:t> </w:t>
      </w:r>
      <w:r>
        <w:rPr/>
        <w:t>the</w:t>
      </w:r>
      <w:r>
        <w:rPr>
          <w:spacing w:val="-25"/>
        </w:rPr>
        <w:t> </w:t>
      </w:r>
      <w:r>
        <w:rPr/>
        <w:t>source</w:t>
      </w:r>
      <w:r>
        <w:rPr>
          <w:spacing w:val="-24"/>
        </w:rPr>
        <w:t> </w:t>
      </w:r>
      <w:r>
        <w:rPr/>
        <w:t>of</w:t>
      </w:r>
      <w:r>
        <w:rPr>
          <w:spacing w:val="-24"/>
        </w:rPr>
        <w:t> </w:t>
      </w:r>
      <w:r>
        <w:rPr/>
        <w:t>energy</w:t>
      </w:r>
      <w:r>
        <w:rPr>
          <w:spacing w:val="-25"/>
        </w:rPr>
        <w:t> </w:t>
      </w:r>
      <w:r>
        <w:rPr/>
        <w:t>and</w:t>
      </w:r>
      <w:r>
        <w:rPr>
          <w:spacing w:val="-24"/>
        </w:rPr>
        <w:t> </w:t>
      </w:r>
      <w:r>
        <w:rPr/>
        <w:t>chemicals</w:t>
      </w:r>
      <w:r>
        <w:rPr>
          <w:spacing w:val="-24"/>
        </w:rPr>
        <w:t> </w:t>
      </w:r>
      <w:r>
        <w:rPr/>
        <w:t>to</w:t>
      </w:r>
      <w:r>
        <w:rPr>
          <w:spacing w:val="-25"/>
        </w:rPr>
        <w:t> </w:t>
      </w:r>
      <w:r>
        <w:rPr>
          <w:spacing w:val="-3"/>
        </w:rPr>
        <w:t>feed </w:t>
      </w:r>
      <w:r>
        <w:rPr/>
        <w:t>the</w:t>
      </w:r>
      <w:r>
        <w:rPr>
          <w:spacing w:val="-9"/>
        </w:rPr>
        <w:t> </w:t>
      </w:r>
      <w:r>
        <w:rPr/>
        <w:t>industrial</w:t>
      </w:r>
      <w:r>
        <w:rPr>
          <w:spacing w:val="-7"/>
        </w:rPr>
        <w:t> </w:t>
      </w:r>
      <w:r>
        <w:rPr/>
        <w:t>effort</w:t>
      </w:r>
      <w:r>
        <w:rPr>
          <w:spacing w:val="-7"/>
        </w:rPr>
        <w:t> </w:t>
      </w:r>
      <w:r>
        <w:rPr/>
        <w:t>until</w:t>
      </w:r>
      <w:r>
        <w:rPr>
          <w:spacing w:val="-7"/>
        </w:rPr>
        <w:t> </w:t>
      </w:r>
      <w:r>
        <w:rPr/>
        <w:t>the</w:t>
      </w:r>
      <w:r>
        <w:rPr>
          <w:spacing w:val="-8"/>
        </w:rPr>
        <w:t> </w:t>
      </w:r>
      <w:r>
        <w:rPr/>
        <w:t>1960s</w:t>
      </w:r>
      <w:r>
        <w:rPr>
          <w:spacing w:val="-8"/>
        </w:rPr>
        <w:t> </w:t>
      </w:r>
      <w:r>
        <w:rPr/>
        <w:t>where</w:t>
      </w:r>
      <w:r>
        <w:rPr>
          <w:spacing w:val="-8"/>
        </w:rPr>
        <w:t> </w:t>
      </w:r>
      <w:r>
        <w:rPr/>
        <w:t>it</w:t>
      </w:r>
      <w:r>
        <w:rPr>
          <w:spacing w:val="-7"/>
        </w:rPr>
        <w:t> </w:t>
      </w:r>
      <w:r>
        <w:rPr/>
        <w:t>was</w:t>
      </w:r>
      <w:r>
        <w:rPr>
          <w:spacing w:val="-8"/>
        </w:rPr>
        <w:t> </w:t>
      </w:r>
      <w:r>
        <w:rPr/>
        <w:t>progressively</w:t>
      </w:r>
      <w:r>
        <w:rPr>
          <w:spacing w:val="-8"/>
        </w:rPr>
        <w:t> </w:t>
      </w:r>
      <w:r>
        <w:rPr/>
        <w:t>replaced</w:t>
      </w:r>
      <w:r>
        <w:rPr>
          <w:spacing w:val="-8"/>
        </w:rPr>
        <w:t> </w:t>
      </w:r>
      <w:r>
        <w:rPr>
          <w:spacing w:val="-7"/>
        </w:rPr>
        <w:t>by </w:t>
      </w:r>
      <w:r>
        <w:rPr/>
        <w:t>oil.</w:t>
      </w:r>
      <w:hyperlink w:history="true" w:anchor="_bookmark60">
        <w:r>
          <w:rPr>
            <w:color w:val="00699D"/>
            <w:vertAlign w:val="superscript"/>
          </w:rPr>
          <w:t>7</w:t>
        </w:r>
        <w:r>
          <w:rPr>
            <w:color w:val="00699D"/>
            <w:vertAlign w:val="baseline"/>
          </w:rPr>
          <w:t> </w:t>
        </w:r>
      </w:hyperlink>
      <w:r>
        <w:rPr>
          <w:vertAlign w:val="baseline"/>
        </w:rPr>
        <w:t>This increase in energy and chemicals production was accompanied with an increase in demography thanks to a drastic improvement in </w:t>
      </w:r>
      <w:r>
        <w:rPr>
          <w:spacing w:val="-3"/>
          <w:vertAlign w:val="baseline"/>
        </w:rPr>
        <w:t>life </w:t>
      </w:r>
      <w:r>
        <w:rPr>
          <w:vertAlign w:val="baseline"/>
        </w:rPr>
        <w:t>quality.</w:t>
      </w:r>
    </w:p>
    <w:p>
      <w:pPr>
        <w:pStyle w:val="BodyText"/>
        <w:spacing w:line="254" w:lineRule="auto" w:before="8"/>
        <w:ind w:left="435" w:right="106" w:firstLine="299"/>
      </w:pPr>
      <w:r>
        <w:rPr/>
        <w:t>Unfortunately, coal and oil are currently being depleted and the initial stocks will not be replenished before millions of years. Additionally, </w:t>
      </w:r>
      <w:r>
        <w:rPr>
          <w:spacing w:val="-4"/>
        </w:rPr>
        <w:t>the </w:t>
      </w:r>
      <w:r>
        <w:rPr/>
        <w:t>extraction,</w:t>
      </w:r>
      <w:r>
        <w:rPr>
          <w:spacing w:val="-7"/>
        </w:rPr>
        <w:t> </w:t>
      </w:r>
      <w:r>
        <w:rPr/>
        <w:t>consumption</w:t>
      </w:r>
      <w:r>
        <w:rPr>
          <w:spacing w:val="-6"/>
        </w:rPr>
        <w:t> </w:t>
      </w:r>
      <w:r>
        <w:rPr/>
        <w:t>and</w:t>
      </w:r>
      <w:r>
        <w:rPr>
          <w:spacing w:val="-6"/>
        </w:rPr>
        <w:t> </w:t>
      </w:r>
      <w:r>
        <w:rPr/>
        <w:t>combustion</w:t>
      </w:r>
      <w:r>
        <w:rPr>
          <w:spacing w:val="-6"/>
        </w:rPr>
        <w:t> </w:t>
      </w:r>
      <w:r>
        <w:rPr/>
        <w:t>of</w:t>
      </w:r>
      <w:r>
        <w:rPr>
          <w:spacing w:val="-6"/>
        </w:rPr>
        <w:t> </w:t>
      </w:r>
      <w:r>
        <w:rPr/>
        <w:t>these</w:t>
      </w:r>
      <w:r>
        <w:rPr>
          <w:spacing w:val="-5"/>
        </w:rPr>
        <w:t> </w:t>
      </w:r>
      <w:r>
        <w:rPr/>
        <w:t>fossil</w:t>
      </w:r>
      <w:r>
        <w:rPr>
          <w:spacing w:val="-7"/>
        </w:rPr>
        <w:t> </w:t>
      </w:r>
      <w:r>
        <w:rPr/>
        <w:t>resources</w:t>
      </w:r>
      <w:r>
        <w:rPr>
          <w:spacing w:val="-6"/>
        </w:rPr>
        <w:t> </w:t>
      </w:r>
      <w:r>
        <w:rPr/>
        <w:t>releases previously stored carbon under the form of CO</w:t>
      </w:r>
      <w:r>
        <w:rPr>
          <w:vertAlign w:val="subscript"/>
        </w:rPr>
        <w:t>2</w:t>
      </w:r>
      <w:r>
        <w:rPr>
          <w:vertAlign w:val="baseline"/>
        </w:rPr>
        <w:t>  in the atmosphere </w:t>
      </w:r>
      <w:r>
        <w:rPr>
          <w:spacing w:val="-3"/>
          <w:vertAlign w:val="baseline"/>
        </w:rPr>
        <w:t>with  </w:t>
      </w:r>
      <w:r>
        <w:rPr>
          <w:vertAlign w:val="baseline"/>
        </w:rPr>
        <w:t>a</w:t>
      </w:r>
      <w:r>
        <w:rPr>
          <w:spacing w:val="-25"/>
          <w:vertAlign w:val="baseline"/>
        </w:rPr>
        <w:t> </w:t>
      </w:r>
      <w:r>
        <w:rPr>
          <w:vertAlign w:val="baseline"/>
        </w:rPr>
        <w:t>now</w:t>
      </w:r>
      <w:r>
        <w:rPr>
          <w:spacing w:val="-23"/>
          <w:vertAlign w:val="baseline"/>
        </w:rPr>
        <w:t> </w:t>
      </w:r>
      <w:r>
        <w:rPr>
          <w:vertAlign w:val="baseline"/>
        </w:rPr>
        <w:t>well</w:t>
      </w:r>
      <w:r>
        <w:rPr>
          <w:spacing w:val="-24"/>
          <w:vertAlign w:val="baseline"/>
        </w:rPr>
        <w:t> </w:t>
      </w:r>
      <w:r>
        <w:rPr>
          <w:vertAlign w:val="baseline"/>
        </w:rPr>
        <w:t>established</w:t>
      </w:r>
      <w:r>
        <w:rPr>
          <w:spacing w:val="-24"/>
          <w:vertAlign w:val="baseline"/>
        </w:rPr>
        <w:t> </w:t>
      </w:r>
      <w:r>
        <w:rPr>
          <w:vertAlign w:val="baseline"/>
        </w:rPr>
        <w:t>impact</w:t>
      </w:r>
      <w:r>
        <w:rPr>
          <w:spacing w:val="-25"/>
          <w:vertAlign w:val="baseline"/>
        </w:rPr>
        <w:t> </w:t>
      </w:r>
      <w:r>
        <w:rPr>
          <w:vertAlign w:val="baseline"/>
        </w:rPr>
        <w:t>on</w:t>
      </w:r>
      <w:r>
        <w:rPr>
          <w:spacing w:val="-24"/>
          <w:vertAlign w:val="baseline"/>
        </w:rPr>
        <w:t> </w:t>
      </w:r>
      <w:r>
        <w:rPr>
          <w:vertAlign w:val="baseline"/>
        </w:rPr>
        <w:t>the</w:t>
      </w:r>
      <w:r>
        <w:rPr>
          <w:spacing w:val="-24"/>
          <w:vertAlign w:val="baseline"/>
        </w:rPr>
        <w:t> </w:t>
      </w:r>
      <w:r>
        <w:rPr>
          <w:vertAlign w:val="baseline"/>
        </w:rPr>
        <w:t>environment.</w:t>
      </w:r>
      <w:r>
        <w:rPr>
          <w:spacing w:val="-24"/>
          <w:vertAlign w:val="baseline"/>
        </w:rPr>
        <w:t> </w:t>
      </w:r>
      <w:r>
        <w:rPr>
          <w:vertAlign w:val="baseline"/>
        </w:rPr>
        <w:t>It</w:t>
      </w:r>
      <w:r>
        <w:rPr>
          <w:spacing w:val="-24"/>
          <w:vertAlign w:val="baseline"/>
        </w:rPr>
        <w:t> </w:t>
      </w:r>
      <w:r>
        <w:rPr>
          <w:vertAlign w:val="baseline"/>
        </w:rPr>
        <w:t>is</w:t>
      </w:r>
      <w:r>
        <w:rPr>
          <w:spacing w:val="-23"/>
          <w:vertAlign w:val="baseline"/>
        </w:rPr>
        <w:t> </w:t>
      </w:r>
      <w:r>
        <w:rPr>
          <w:vertAlign w:val="baseline"/>
        </w:rPr>
        <w:t>therefore</w:t>
      </w:r>
      <w:r>
        <w:rPr>
          <w:spacing w:val="-24"/>
          <w:vertAlign w:val="baseline"/>
        </w:rPr>
        <w:t> </w:t>
      </w:r>
      <w:r>
        <w:rPr>
          <w:vertAlign w:val="baseline"/>
        </w:rPr>
        <w:t>paramount to find alternatives to these finite resources to maintain the actual living standards, as well as to limit their deleterious impact on the </w:t>
      </w:r>
      <w:r>
        <w:rPr>
          <w:spacing w:val="-2"/>
          <w:vertAlign w:val="baseline"/>
        </w:rPr>
        <w:t>environment. </w:t>
      </w:r>
      <w:r>
        <w:rPr>
          <w:vertAlign w:val="baseline"/>
        </w:rPr>
        <w:t>Biomass,</w:t>
      </w:r>
      <w:r>
        <w:rPr>
          <w:spacing w:val="-5"/>
          <w:vertAlign w:val="baseline"/>
        </w:rPr>
        <w:t> </w:t>
      </w:r>
      <w:r>
        <w:rPr>
          <w:vertAlign w:val="baseline"/>
        </w:rPr>
        <w:t>as</w:t>
      </w:r>
      <w:r>
        <w:rPr>
          <w:spacing w:val="-4"/>
          <w:vertAlign w:val="baseline"/>
        </w:rPr>
        <w:t> </w:t>
      </w:r>
      <w:r>
        <w:rPr>
          <w:vertAlign w:val="baseline"/>
        </w:rPr>
        <w:t>opposed</w:t>
      </w:r>
      <w:r>
        <w:rPr>
          <w:spacing w:val="-6"/>
          <w:vertAlign w:val="baseline"/>
        </w:rPr>
        <w:t> </w:t>
      </w:r>
      <w:r>
        <w:rPr>
          <w:vertAlign w:val="baseline"/>
        </w:rPr>
        <w:t>to</w:t>
      </w:r>
      <w:r>
        <w:rPr>
          <w:spacing w:val="-5"/>
          <w:vertAlign w:val="baseline"/>
        </w:rPr>
        <w:t> </w:t>
      </w:r>
      <w:r>
        <w:rPr>
          <w:vertAlign w:val="baseline"/>
        </w:rPr>
        <w:t>coal</w:t>
      </w:r>
      <w:r>
        <w:rPr>
          <w:spacing w:val="-4"/>
          <w:vertAlign w:val="baseline"/>
        </w:rPr>
        <w:t> </w:t>
      </w:r>
      <w:r>
        <w:rPr>
          <w:vertAlign w:val="baseline"/>
        </w:rPr>
        <w:t>or</w:t>
      </w:r>
      <w:r>
        <w:rPr>
          <w:spacing w:val="-4"/>
          <w:vertAlign w:val="baseline"/>
        </w:rPr>
        <w:t> </w:t>
      </w:r>
      <w:r>
        <w:rPr>
          <w:vertAlign w:val="baseline"/>
        </w:rPr>
        <w:t>oil,</w:t>
      </w:r>
      <w:r>
        <w:rPr>
          <w:spacing w:val="-6"/>
          <w:vertAlign w:val="baseline"/>
        </w:rPr>
        <w:t> </w:t>
      </w:r>
      <w:r>
        <w:rPr>
          <w:vertAlign w:val="baseline"/>
        </w:rPr>
        <w:t>is</w:t>
      </w:r>
      <w:r>
        <w:rPr>
          <w:spacing w:val="-4"/>
          <w:vertAlign w:val="baseline"/>
        </w:rPr>
        <w:t> </w:t>
      </w:r>
      <w:r>
        <w:rPr>
          <w:vertAlign w:val="baseline"/>
        </w:rPr>
        <w:t>renewable</w:t>
      </w:r>
      <w:r>
        <w:rPr>
          <w:spacing w:val="-5"/>
          <w:vertAlign w:val="baseline"/>
        </w:rPr>
        <w:t> </w:t>
      </w:r>
      <w:r>
        <w:rPr>
          <w:vertAlign w:val="baseline"/>
        </w:rPr>
        <w:t>and</w:t>
      </w:r>
      <w:r>
        <w:rPr>
          <w:spacing w:val="-4"/>
          <w:vertAlign w:val="baseline"/>
        </w:rPr>
        <w:t> </w:t>
      </w:r>
      <w:r>
        <w:rPr>
          <w:vertAlign w:val="baseline"/>
        </w:rPr>
        <w:t>is</w:t>
      </w:r>
      <w:r>
        <w:rPr>
          <w:spacing w:val="-6"/>
          <w:vertAlign w:val="baseline"/>
        </w:rPr>
        <w:t> </w:t>
      </w:r>
      <w:r>
        <w:rPr>
          <w:vertAlign w:val="baseline"/>
        </w:rPr>
        <w:t>defined</w:t>
      </w:r>
      <w:r>
        <w:rPr>
          <w:spacing w:val="-5"/>
          <w:vertAlign w:val="baseline"/>
        </w:rPr>
        <w:t> </w:t>
      </w:r>
      <w:r>
        <w:rPr>
          <w:vertAlign w:val="baseline"/>
        </w:rPr>
        <w:t>as</w:t>
      </w:r>
      <w:r>
        <w:rPr>
          <w:spacing w:val="-4"/>
          <w:vertAlign w:val="baseline"/>
        </w:rPr>
        <w:t> </w:t>
      </w:r>
      <w:r>
        <w:rPr>
          <w:vertAlign w:val="baseline"/>
        </w:rPr>
        <w:t>an</w:t>
      </w:r>
      <w:r>
        <w:rPr>
          <w:spacing w:val="-5"/>
          <w:vertAlign w:val="baseline"/>
        </w:rPr>
        <w:t> </w:t>
      </w:r>
      <w:r>
        <w:rPr>
          <w:spacing w:val="-3"/>
          <w:vertAlign w:val="baseline"/>
        </w:rPr>
        <w:t>inex- </w:t>
      </w:r>
      <w:r>
        <w:rPr>
          <w:vertAlign w:val="baseline"/>
        </w:rPr>
        <w:t>haustible organic material originating from plants and animals, which</w:t>
      </w:r>
      <w:r>
        <w:rPr>
          <w:spacing w:val="-31"/>
          <w:vertAlign w:val="baseline"/>
        </w:rPr>
        <w:t> </w:t>
      </w:r>
      <w:r>
        <w:rPr>
          <w:spacing w:val="-4"/>
          <w:vertAlign w:val="baseline"/>
        </w:rPr>
        <w:t>can </w:t>
      </w:r>
      <w:r>
        <w:rPr>
          <w:vertAlign w:val="baseline"/>
        </w:rPr>
        <w:t>be</w:t>
      </w:r>
      <w:r>
        <w:rPr>
          <w:spacing w:val="-18"/>
          <w:vertAlign w:val="baseline"/>
        </w:rPr>
        <w:t> </w:t>
      </w:r>
      <w:r>
        <w:rPr>
          <w:vertAlign w:val="baseline"/>
        </w:rPr>
        <w:t>converted</w:t>
      </w:r>
      <w:r>
        <w:rPr>
          <w:spacing w:val="-18"/>
          <w:vertAlign w:val="baseline"/>
        </w:rPr>
        <w:t> </w:t>
      </w:r>
      <w:r>
        <w:rPr>
          <w:vertAlign w:val="baseline"/>
        </w:rPr>
        <w:t>either</w:t>
      </w:r>
      <w:r>
        <w:rPr>
          <w:spacing w:val="-18"/>
          <w:vertAlign w:val="baseline"/>
        </w:rPr>
        <w:t> </w:t>
      </w:r>
      <w:r>
        <w:rPr>
          <w:vertAlign w:val="baseline"/>
        </w:rPr>
        <w:t>to</w:t>
      </w:r>
      <w:r>
        <w:rPr>
          <w:spacing w:val="-18"/>
          <w:vertAlign w:val="baseline"/>
        </w:rPr>
        <w:t> </w:t>
      </w:r>
      <w:r>
        <w:rPr>
          <w:vertAlign w:val="baseline"/>
        </w:rPr>
        <w:t>energy</w:t>
      </w:r>
      <w:r>
        <w:rPr>
          <w:spacing w:val="-18"/>
          <w:vertAlign w:val="baseline"/>
        </w:rPr>
        <w:t> </w:t>
      </w:r>
      <w:r>
        <w:rPr>
          <w:vertAlign w:val="baseline"/>
        </w:rPr>
        <w:t>or</w:t>
      </w:r>
      <w:r>
        <w:rPr>
          <w:spacing w:val="-18"/>
          <w:vertAlign w:val="baseline"/>
        </w:rPr>
        <w:t> </w:t>
      </w:r>
      <w:r>
        <w:rPr>
          <w:vertAlign w:val="baseline"/>
        </w:rPr>
        <w:t>into</w:t>
      </w:r>
      <w:r>
        <w:rPr>
          <w:spacing w:val="-18"/>
          <w:vertAlign w:val="baseline"/>
        </w:rPr>
        <w:t> </w:t>
      </w:r>
      <w:r>
        <w:rPr>
          <w:vertAlign w:val="baseline"/>
        </w:rPr>
        <w:t>starting</w:t>
      </w:r>
      <w:r>
        <w:rPr>
          <w:spacing w:val="-17"/>
          <w:vertAlign w:val="baseline"/>
        </w:rPr>
        <w:t> </w:t>
      </w:r>
      <w:r>
        <w:rPr>
          <w:vertAlign w:val="baseline"/>
        </w:rPr>
        <w:t>materials</w:t>
      </w:r>
      <w:r>
        <w:rPr>
          <w:spacing w:val="-18"/>
          <w:vertAlign w:val="baseline"/>
        </w:rPr>
        <w:t> </w:t>
      </w:r>
      <w:r>
        <w:rPr>
          <w:vertAlign w:val="baseline"/>
        </w:rPr>
        <w:t>for</w:t>
      </w:r>
      <w:r>
        <w:rPr>
          <w:spacing w:val="-17"/>
          <w:vertAlign w:val="baseline"/>
        </w:rPr>
        <w:t> </w:t>
      </w:r>
      <w:r>
        <w:rPr>
          <w:vertAlign w:val="baseline"/>
        </w:rPr>
        <w:t>various</w:t>
      </w:r>
      <w:r>
        <w:rPr>
          <w:spacing w:val="-18"/>
          <w:vertAlign w:val="baseline"/>
        </w:rPr>
        <w:t> </w:t>
      </w:r>
      <w:r>
        <w:rPr>
          <w:vertAlign w:val="baseline"/>
        </w:rPr>
        <w:t>chemical applications.</w:t>
      </w:r>
      <w:hyperlink w:history="true" w:anchor="_bookmark61">
        <w:r>
          <w:rPr>
            <w:color w:val="00699D"/>
            <w:vertAlign w:val="superscript"/>
          </w:rPr>
          <w:t>8</w:t>
        </w:r>
        <w:r>
          <w:rPr>
            <w:color w:val="00699D"/>
            <w:spacing w:val="-16"/>
            <w:vertAlign w:val="baseline"/>
          </w:rPr>
          <w:t> </w:t>
        </w:r>
      </w:hyperlink>
      <w:r>
        <w:rPr>
          <w:vertAlign w:val="baseline"/>
        </w:rPr>
        <w:t>This,</w:t>
      </w:r>
      <w:r>
        <w:rPr>
          <w:spacing w:val="-16"/>
          <w:vertAlign w:val="baseline"/>
        </w:rPr>
        <w:t> </w:t>
      </w:r>
      <w:r>
        <w:rPr>
          <w:vertAlign w:val="baseline"/>
        </w:rPr>
        <w:t>however,</w:t>
      </w:r>
      <w:r>
        <w:rPr>
          <w:spacing w:val="-16"/>
          <w:vertAlign w:val="baseline"/>
        </w:rPr>
        <w:t> </w:t>
      </w:r>
      <w:r>
        <w:rPr>
          <w:vertAlign w:val="baseline"/>
        </w:rPr>
        <w:t>needs</w:t>
      </w:r>
      <w:r>
        <w:rPr>
          <w:spacing w:val="-16"/>
          <w:vertAlign w:val="baseline"/>
        </w:rPr>
        <w:t> </w:t>
      </w:r>
      <w:r>
        <w:rPr>
          <w:vertAlign w:val="baseline"/>
        </w:rPr>
        <w:t>to</w:t>
      </w:r>
      <w:r>
        <w:rPr>
          <w:spacing w:val="-15"/>
          <w:vertAlign w:val="baseline"/>
        </w:rPr>
        <w:t> </w:t>
      </w:r>
      <w:r>
        <w:rPr>
          <w:vertAlign w:val="baseline"/>
        </w:rPr>
        <w:t>be</w:t>
      </w:r>
      <w:r>
        <w:rPr>
          <w:spacing w:val="-16"/>
          <w:vertAlign w:val="baseline"/>
        </w:rPr>
        <w:t> </w:t>
      </w:r>
      <w:r>
        <w:rPr>
          <w:vertAlign w:val="baseline"/>
        </w:rPr>
        <w:t>regarded</w:t>
      </w:r>
      <w:r>
        <w:rPr>
          <w:spacing w:val="-16"/>
          <w:vertAlign w:val="baseline"/>
        </w:rPr>
        <w:t> </w:t>
      </w:r>
      <w:r>
        <w:rPr>
          <w:vertAlign w:val="baseline"/>
        </w:rPr>
        <w:t>as</w:t>
      </w:r>
      <w:r>
        <w:rPr>
          <w:spacing w:val="-15"/>
          <w:vertAlign w:val="baseline"/>
        </w:rPr>
        <w:t> </w:t>
      </w:r>
      <w:r>
        <w:rPr>
          <w:vertAlign w:val="baseline"/>
        </w:rPr>
        <w:t>different</w:t>
      </w:r>
      <w:r>
        <w:rPr>
          <w:spacing w:val="-16"/>
          <w:vertAlign w:val="baseline"/>
        </w:rPr>
        <w:t> </w:t>
      </w:r>
      <w:r>
        <w:rPr>
          <w:vertAlign w:val="baseline"/>
        </w:rPr>
        <w:t>to</w:t>
      </w:r>
      <w:r>
        <w:rPr>
          <w:spacing w:val="-16"/>
          <w:vertAlign w:val="baseline"/>
        </w:rPr>
        <w:t> </w:t>
      </w:r>
      <w:r>
        <w:rPr>
          <w:vertAlign w:val="baseline"/>
        </w:rPr>
        <w:t>any</w:t>
      </w:r>
      <w:r>
        <w:rPr>
          <w:spacing w:val="-16"/>
          <w:vertAlign w:val="baseline"/>
        </w:rPr>
        <w:t> </w:t>
      </w:r>
      <w:r>
        <w:rPr>
          <w:spacing w:val="-3"/>
          <w:vertAlign w:val="baseline"/>
        </w:rPr>
        <w:t>mate- </w:t>
      </w:r>
      <w:r>
        <w:rPr>
          <w:vertAlign w:val="baseline"/>
        </w:rPr>
        <w:t>rial</w:t>
      </w:r>
      <w:r>
        <w:rPr>
          <w:spacing w:val="-29"/>
          <w:vertAlign w:val="baseline"/>
        </w:rPr>
        <w:t> </w:t>
      </w:r>
      <w:r>
        <w:rPr>
          <w:vertAlign w:val="baseline"/>
        </w:rPr>
        <w:t>which</w:t>
      </w:r>
      <w:r>
        <w:rPr>
          <w:spacing w:val="-28"/>
          <w:vertAlign w:val="baseline"/>
        </w:rPr>
        <w:t> </w:t>
      </w:r>
      <w:r>
        <w:rPr>
          <w:vertAlign w:val="baseline"/>
        </w:rPr>
        <w:t>is</w:t>
      </w:r>
      <w:r>
        <w:rPr>
          <w:spacing w:val="-28"/>
          <w:vertAlign w:val="baseline"/>
        </w:rPr>
        <w:t> </w:t>
      </w:r>
      <w:r>
        <w:rPr>
          <w:vertAlign w:val="baseline"/>
        </w:rPr>
        <w:t>fossilized</w:t>
      </w:r>
      <w:r>
        <w:rPr>
          <w:spacing w:val="-29"/>
          <w:vertAlign w:val="baseline"/>
        </w:rPr>
        <w:t> </w:t>
      </w:r>
      <w:r>
        <w:rPr>
          <w:vertAlign w:val="baseline"/>
        </w:rPr>
        <w:t>or</w:t>
      </w:r>
      <w:r>
        <w:rPr>
          <w:spacing w:val="-28"/>
          <w:vertAlign w:val="baseline"/>
        </w:rPr>
        <w:t> </w:t>
      </w:r>
      <w:r>
        <w:rPr>
          <w:vertAlign w:val="baseline"/>
        </w:rPr>
        <w:t>stored</w:t>
      </w:r>
      <w:r>
        <w:rPr>
          <w:spacing w:val="-29"/>
          <w:vertAlign w:val="baseline"/>
        </w:rPr>
        <w:t> </w:t>
      </w:r>
      <w:r>
        <w:rPr>
          <w:vertAlign w:val="baseline"/>
        </w:rPr>
        <w:t>in</w:t>
      </w:r>
      <w:r>
        <w:rPr>
          <w:spacing w:val="-27"/>
          <w:vertAlign w:val="baseline"/>
        </w:rPr>
        <w:t> </w:t>
      </w:r>
      <w:r>
        <w:rPr>
          <w:vertAlign w:val="baseline"/>
        </w:rPr>
        <w:t>geological</w:t>
      </w:r>
      <w:r>
        <w:rPr>
          <w:spacing w:val="-29"/>
          <w:vertAlign w:val="baseline"/>
        </w:rPr>
        <w:t> </w:t>
      </w:r>
      <w:r>
        <w:rPr>
          <w:vertAlign w:val="baseline"/>
        </w:rPr>
        <w:t>formation.</w:t>
      </w:r>
      <w:r>
        <w:rPr>
          <w:spacing w:val="-28"/>
          <w:vertAlign w:val="baseline"/>
        </w:rPr>
        <w:t> </w:t>
      </w:r>
      <w:r>
        <w:rPr>
          <w:vertAlign w:val="baseline"/>
        </w:rPr>
        <w:t>Biomass</w:t>
      </w:r>
      <w:r>
        <w:rPr>
          <w:spacing w:val="-29"/>
          <w:vertAlign w:val="baseline"/>
        </w:rPr>
        <w:t> </w:t>
      </w:r>
      <w:r>
        <w:rPr>
          <w:vertAlign w:val="baseline"/>
        </w:rPr>
        <w:t>comes</w:t>
      </w:r>
      <w:r>
        <w:rPr>
          <w:spacing w:val="-28"/>
          <w:vertAlign w:val="baseline"/>
        </w:rPr>
        <w:t> </w:t>
      </w:r>
      <w:r>
        <w:rPr>
          <w:vertAlign w:val="baseline"/>
        </w:rPr>
        <w:t>in</w:t>
      </w:r>
      <w:r>
        <w:rPr>
          <w:spacing w:val="-29"/>
          <w:vertAlign w:val="baseline"/>
        </w:rPr>
        <w:t> </w:t>
      </w:r>
      <w:r>
        <w:rPr>
          <w:spacing w:val="-12"/>
          <w:vertAlign w:val="baseline"/>
        </w:rPr>
        <w:t>a </w:t>
      </w:r>
      <w:r>
        <w:rPr>
          <w:vertAlign w:val="baseline"/>
        </w:rPr>
        <w:t>broad</w:t>
      </w:r>
      <w:r>
        <w:rPr>
          <w:spacing w:val="-31"/>
          <w:vertAlign w:val="baseline"/>
        </w:rPr>
        <w:t> </w:t>
      </w:r>
      <w:r>
        <w:rPr>
          <w:vertAlign w:val="baseline"/>
        </w:rPr>
        <w:t>variety</w:t>
      </w:r>
      <w:r>
        <w:rPr>
          <w:spacing w:val="-30"/>
          <w:vertAlign w:val="baseline"/>
        </w:rPr>
        <w:t> </w:t>
      </w:r>
      <w:r>
        <w:rPr>
          <w:vertAlign w:val="baseline"/>
        </w:rPr>
        <w:t>of</w:t>
      </w:r>
      <w:r>
        <w:rPr>
          <w:spacing w:val="-31"/>
          <w:vertAlign w:val="baseline"/>
        </w:rPr>
        <w:t> </w:t>
      </w:r>
      <w:r>
        <w:rPr>
          <w:vertAlign w:val="baseline"/>
        </w:rPr>
        <w:t>shapes</w:t>
      </w:r>
      <w:r>
        <w:rPr>
          <w:spacing w:val="-30"/>
          <w:vertAlign w:val="baseline"/>
        </w:rPr>
        <w:t> </w:t>
      </w:r>
      <w:r>
        <w:rPr>
          <w:vertAlign w:val="baseline"/>
        </w:rPr>
        <w:t>and</w:t>
      </w:r>
      <w:r>
        <w:rPr>
          <w:spacing w:val="-30"/>
          <w:vertAlign w:val="baseline"/>
        </w:rPr>
        <w:t> </w:t>
      </w:r>
      <w:r>
        <w:rPr>
          <w:vertAlign w:val="baseline"/>
        </w:rPr>
        <w:t>forms</w:t>
      </w:r>
      <w:r>
        <w:rPr>
          <w:spacing w:val="-31"/>
          <w:vertAlign w:val="baseline"/>
        </w:rPr>
        <w:t> </w:t>
      </w:r>
      <w:r>
        <w:rPr>
          <w:vertAlign w:val="baseline"/>
        </w:rPr>
        <w:t>though</w:t>
      </w:r>
      <w:r>
        <w:rPr>
          <w:spacing w:val="-31"/>
          <w:vertAlign w:val="baseline"/>
        </w:rPr>
        <w:t> </w:t>
      </w:r>
      <w:r>
        <w:rPr>
          <w:vertAlign w:val="baseline"/>
        </w:rPr>
        <w:t>it</w:t>
      </w:r>
      <w:r>
        <w:rPr>
          <w:spacing w:val="-30"/>
          <w:vertAlign w:val="baseline"/>
        </w:rPr>
        <w:t> </w:t>
      </w:r>
      <w:r>
        <w:rPr>
          <w:vertAlign w:val="baseline"/>
        </w:rPr>
        <w:t>is</w:t>
      </w:r>
      <w:r>
        <w:rPr>
          <w:spacing w:val="-30"/>
          <w:vertAlign w:val="baseline"/>
        </w:rPr>
        <w:t> </w:t>
      </w:r>
      <w:r>
        <w:rPr>
          <w:vertAlign w:val="baseline"/>
        </w:rPr>
        <w:t>mainly</w:t>
      </w:r>
      <w:r>
        <w:rPr>
          <w:spacing w:val="-31"/>
          <w:vertAlign w:val="baseline"/>
        </w:rPr>
        <w:t> </w:t>
      </w:r>
      <w:r>
        <w:rPr>
          <w:vertAlign w:val="baseline"/>
        </w:rPr>
        <w:t>sourced</w:t>
      </w:r>
      <w:r>
        <w:rPr>
          <w:spacing w:val="-30"/>
          <w:vertAlign w:val="baseline"/>
        </w:rPr>
        <w:t> </w:t>
      </w:r>
      <w:r>
        <w:rPr>
          <w:vertAlign w:val="baseline"/>
        </w:rPr>
        <w:t>from</w:t>
      </w:r>
      <w:r>
        <w:rPr>
          <w:spacing w:val="-30"/>
          <w:vertAlign w:val="baseline"/>
        </w:rPr>
        <w:t> </w:t>
      </w:r>
      <w:r>
        <w:rPr>
          <w:vertAlign w:val="baseline"/>
        </w:rPr>
        <w:t>terrestrial and</w:t>
      </w:r>
      <w:r>
        <w:rPr>
          <w:spacing w:val="-11"/>
          <w:vertAlign w:val="baseline"/>
        </w:rPr>
        <w:t> </w:t>
      </w:r>
      <w:r>
        <w:rPr>
          <w:vertAlign w:val="baseline"/>
        </w:rPr>
        <w:t>marine</w:t>
      </w:r>
      <w:r>
        <w:rPr>
          <w:spacing w:val="-11"/>
          <w:vertAlign w:val="baseline"/>
        </w:rPr>
        <w:t> </w:t>
      </w:r>
      <w:r>
        <w:rPr>
          <w:vertAlign w:val="baseline"/>
        </w:rPr>
        <w:t>feedstocks:</w:t>
      </w:r>
      <w:r>
        <w:rPr>
          <w:spacing w:val="-11"/>
          <w:vertAlign w:val="baseline"/>
        </w:rPr>
        <w:t> </w:t>
      </w:r>
      <w:r>
        <w:rPr>
          <w:vertAlign w:val="baseline"/>
        </w:rPr>
        <w:t>agricultural</w:t>
      </w:r>
      <w:r>
        <w:rPr>
          <w:spacing w:val="-11"/>
          <w:vertAlign w:val="baseline"/>
        </w:rPr>
        <w:t> </w:t>
      </w:r>
      <w:r>
        <w:rPr>
          <w:vertAlign w:val="baseline"/>
        </w:rPr>
        <w:t>crops,</w:t>
      </w:r>
      <w:r>
        <w:rPr>
          <w:spacing w:val="-12"/>
          <w:vertAlign w:val="baseline"/>
        </w:rPr>
        <w:t> </w:t>
      </w:r>
      <w:r>
        <w:rPr>
          <w:vertAlign w:val="baseline"/>
        </w:rPr>
        <w:t>fishery</w:t>
      </w:r>
      <w:r>
        <w:rPr>
          <w:spacing w:val="-11"/>
          <w:vertAlign w:val="baseline"/>
        </w:rPr>
        <w:t> </w:t>
      </w:r>
      <w:r>
        <w:rPr>
          <w:vertAlign w:val="baseline"/>
        </w:rPr>
        <w:t>waste</w:t>
      </w:r>
      <w:r>
        <w:rPr>
          <w:spacing w:val="-11"/>
          <w:vertAlign w:val="baseline"/>
        </w:rPr>
        <w:t> </w:t>
      </w:r>
      <w:r>
        <w:rPr>
          <w:vertAlign w:val="baseline"/>
        </w:rPr>
        <w:t>and</w:t>
      </w:r>
      <w:r>
        <w:rPr>
          <w:spacing w:val="-11"/>
          <w:vertAlign w:val="baseline"/>
        </w:rPr>
        <w:t> </w:t>
      </w:r>
      <w:r>
        <w:rPr>
          <w:vertAlign w:val="baseline"/>
        </w:rPr>
        <w:t>forestry</w:t>
      </w:r>
      <w:r>
        <w:rPr>
          <w:spacing w:val="-11"/>
          <w:vertAlign w:val="baseline"/>
        </w:rPr>
        <w:t> </w:t>
      </w:r>
      <w:r>
        <w:rPr>
          <w:spacing w:val="-3"/>
          <w:vertAlign w:val="baseline"/>
        </w:rPr>
        <w:t>being </w:t>
      </w:r>
      <w:r>
        <w:rPr>
          <w:vertAlign w:val="baseline"/>
        </w:rPr>
        <w:t>the most prominent ones. These three sources provide the bulk of O </w:t>
      </w:r>
      <w:r>
        <w:rPr>
          <w:spacing w:val="-5"/>
          <w:vertAlign w:val="baseline"/>
        </w:rPr>
        <w:t>and </w:t>
      </w:r>
      <w:r>
        <w:rPr>
          <w:vertAlign w:val="baseline"/>
        </w:rPr>
        <w:t>N-containing</w:t>
      </w:r>
      <w:r>
        <w:rPr>
          <w:spacing w:val="-9"/>
          <w:vertAlign w:val="baseline"/>
        </w:rPr>
        <w:t> </w:t>
      </w:r>
      <w:r>
        <w:rPr>
          <w:vertAlign w:val="baseline"/>
        </w:rPr>
        <w:t>scaffolds</w:t>
      </w:r>
      <w:r>
        <w:rPr>
          <w:spacing w:val="-8"/>
          <w:vertAlign w:val="baseline"/>
        </w:rPr>
        <w:t> </w:t>
      </w:r>
      <w:r>
        <w:rPr>
          <w:vertAlign w:val="baseline"/>
        </w:rPr>
        <w:t>under</w:t>
      </w:r>
      <w:r>
        <w:rPr>
          <w:spacing w:val="-9"/>
          <w:vertAlign w:val="baseline"/>
        </w:rPr>
        <w:t> </w:t>
      </w:r>
      <w:r>
        <w:rPr>
          <w:vertAlign w:val="baseline"/>
        </w:rPr>
        <w:t>the</w:t>
      </w:r>
      <w:r>
        <w:rPr>
          <w:spacing w:val="-8"/>
          <w:vertAlign w:val="baseline"/>
        </w:rPr>
        <w:t> </w:t>
      </w:r>
      <w:r>
        <w:rPr>
          <w:vertAlign w:val="baseline"/>
        </w:rPr>
        <w:t>form</w:t>
      </w:r>
      <w:r>
        <w:rPr>
          <w:spacing w:val="-9"/>
          <w:vertAlign w:val="baseline"/>
        </w:rPr>
        <w:t> </w:t>
      </w:r>
      <w:r>
        <w:rPr>
          <w:vertAlign w:val="baseline"/>
        </w:rPr>
        <w:t>of</w:t>
      </w:r>
      <w:r>
        <w:rPr>
          <w:spacing w:val="-9"/>
          <w:vertAlign w:val="baseline"/>
        </w:rPr>
        <w:t> </w:t>
      </w:r>
      <w:r>
        <w:rPr>
          <w:vertAlign w:val="baseline"/>
        </w:rPr>
        <w:t>cellulose</w:t>
      </w:r>
      <w:r>
        <w:rPr>
          <w:spacing w:val="-9"/>
          <w:vertAlign w:val="baseline"/>
        </w:rPr>
        <w:t> </w:t>
      </w:r>
      <w:r>
        <w:rPr>
          <w:vertAlign w:val="baseline"/>
        </w:rPr>
        <w:t>(</w:t>
      </w:r>
      <w:r>
        <w:rPr>
          <w:rFonts w:ascii="Palatino Linotype"/>
          <w:vertAlign w:val="baseline"/>
        </w:rPr>
        <w:t>1</w:t>
      </w:r>
      <w:r>
        <w:rPr>
          <w:vertAlign w:val="baseline"/>
        </w:rPr>
        <w:t>),</w:t>
      </w:r>
      <w:r>
        <w:rPr>
          <w:spacing w:val="-8"/>
          <w:vertAlign w:val="baseline"/>
        </w:rPr>
        <w:t> </w:t>
      </w:r>
      <w:r>
        <w:rPr>
          <w:vertAlign w:val="baseline"/>
        </w:rPr>
        <w:t>chitin</w:t>
      </w:r>
      <w:r>
        <w:rPr>
          <w:spacing w:val="-9"/>
          <w:vertAlign w:val="baseline"/>
        </w:rPr>
        <w:t> </w:t>
      </w:r>
      <w:r>
        <w:rPr>
          <w:vertAlign w:val="baseline"/>
        </w:rPr>
        <w:t>(</w:t>
      </w:r>
      <w:r>
        <w:rPr>
          <w:rFonts w:ascii="Palatino Linotype"/>
          <w:vertAlign w:val="baseline"/>
        </w:rPr>
        <w:t>3</w:t>
      </w:r>
      <w:r>
        <w:rPr>
          <w:vertAlign w:val="baseline"/>
        </w:rPr>
        <w:t>),</w:t>
      </w:r>
      <w:r>
        <w:rPr>
          <w:spacing w:val="-8"/>
          <w:vertAlign w:val="baseline"/>
        </w:rPr>
        <w:t> </w:t>
      </w:r>
      <w:r>
        <w:rPr>
          <w:vertAlign w:val="baseline"/>
        </w:rPr>
        <w:t>chitosan</w:t>
      </w:r>
    </w:p>
    <w:p>
      <w:pPr>
        <w:pStyle w:val="BodyText"/>
        <w:spacing w:line="237" w:lineRule="exact"/>
        <w:ind w:left="435"/>
      </w:pPr>
      <w:r>
        <w:rPr/>
        <w:t>(</w:t>
      </w:r>
      <w:r>
        <w:rPr>
          <w:rFonts w:ascii="Palatino Linotype"/>
        </w:rPr>
        <w:t>4</w:t>
      </w:r>
      <w:r>
        <w:rPr/>
        <w:t>)</w:t>
      </w:r>
      <w:r>
        <w:rPr>
          <w:spacing w:val="-18"/>
        </w:rPr>
        <w:t> </w:t>
      </w:r>
      <w:r>
        <w:rPr/>
        <w:t>and</w:t>
      </w:r>
      <w:r>
        <w:rPr>
          <w:spacing w:val="-17"/>
        </w:rPr>
        <w:t> </w:t>
      </w:r>
      <w:r>
        <w:rPr/>
        <w:t>lignin</w:t>
      </w:r>
      <w:r>
        <w:rPr>
          <w:spacing w:val="-17"/>
        </w:rPr>
        <w:t> </w:t>
      </w:r>
      <w:r>
        <w:rPr/>
        <w:t>(</w:t>
      </w:r>
      <w:r>
        <w:rPr>
          <w:rFonts w:ascii="Palatino Linotype"/>
        </w:rPr>
        <w:t>7</w:t>
      </w:r>
      <w:r>
        <w:rPr/>
        <w:t>).</w:t>
      </w:r>
      <w:r>
        <w:rPr>
          <w:spacing w:val="-16"/>
        </w:rPr>
        <w:t> </w:t>
      </w:r>
      <w:r>
        <w:rPr/>
        <w:t>These</w:t>
      </w:r>
      <w:r>
        <w:rPr>
          <w:spacing w:val="-18"/>
        </w:rPr>
        <w:t> </w:t>
      </w:r>
      <w:r>
        <w:rPr/>
        <w:t>heteroatoms</w:t>
      </w:r>
      <w:r>
        <w:rPr>
          <w:spacing w:val="-16"/>
        </w:rPr>
        <w:t> </w:t>
      </w:r>
      <w:r>
        <w:rPr/>
        <w:t>are</w:t>
      </w:r>
      <w:r>
        <w:rPr>
          <w:spacing w:val="-17"/>
        </w:rPr>
        <w:t> </w:t>
      </w:r>
      <w:r>
        <w:rPr/>
        <w:t>indeed</w:t>
      </w:r>
      <w:r>
        <w:rPr>
          <w:spacing w:val="-17"/>
        </w:rPr>
        <w:t> </w:t>
      </w:r>
      <w:r>
        <w:rPr/>
        <w:t>omnipresent</w:t>
      </w:r>
      <w:r>
        <w:rPr>
          <w:spacing w:val="-17"/>
        </w:rPr>
        <w:t> </w:t>
      </w:r>
      <w:r>
        <w:rPr/>
        <w:t>in</w:t>
      </w:r>
      <w:r>
        <w:rPr>
          <w:spacing w:val="-17"/>
        </w:rPr>
        <w:t> </w:t>
      </w:r>
      <w:r>
        <w:rPr/>
        <w:t>the</w:t>
      </w:r>
      <w:r>
        <w:rPr>
          <w:spacing w:val="-17"/>
        </w:rPr>
        <w:t> </w:t>
      </w:r>
      <w:r>
        <w:rPr/>
        <w:t>endless</w:t>
      </w:r>
    </w:p>
    <w:p>
      <w:pPr>
        <w:pStyle w:val="BodyText"/>
        <w:spacing w:line="247" w:lineRule="auto"/>
        <w:ind w:left="435" w:right="106"/>
      </w:pPr>
      <w:r>
        <w:rPr/>
        <w:t>library</w:t>
      </w:r>
      <w:r>
        <w:rPr>
          <w:spacing w:val="-17"/>
        </w:rPr>
        <w:t> </w:t>
      </w:r>
      <w:r>
        <w:rPr/>
        <w:t>of</w:t>
      </w:r>
      <w:r>
        <w:rPr>
          <w:spacing w:val="-16"/>
        </w:rPr>
        <w:t> </w:t>
      </w:r>
      <w:r>
        <w:rPr/>
        <w:t>chemicals</w:t>
      </w:r>
      <w:r>
        <w:rPr>
          <w:spacing w:val="-16"/>
        </w:rPr>
        <w:t> </w:t>
      </w:r>
      <w:r>
        <w:rPr/>
        <w:t>produced</w:t>
      </w:r>
      <w:r>
        <w:rPr>
          <w:spacing w:val="-17"/>
        </w:rPr>
        <w:t> </w:t>
      </w:r>
      <w:r>
        <w:rPr/>
        <w:t>up</w:t>
      </w:r>
      <w:r>
        <w:rPr>
          <w:spacing w:val="-16"/>
        </w:rPr>
        <w:t> </w:t>
      </w:r>
      <w:r>
        <w:rPr/>
        <w:t>to</w:t>
      </w:r>
      <w:r>
        <w:rPr>
          <w:spacing w:val="-16"/>
        </w:rPr>
        <w:t> </w:t>
      </w:r>
      <w:r>
        <w:rPr/>
        <w:t>this</w:t>
      </w:r>
      <w:r>
        <w:rPr>
          <w:spacing w:val="-17"/>
        </w:rPr>
        <w:t> </w:t>
      </w:r>
      <w:r>
        <w:rPr/>
        <w:t>day;</w:t>
      </w:r>
      <w:r>
        <w:rPr>
          <w:spacing w:val="-16"/>
        </w:rPr>
        <w:t> </w:t>
      </w:r>
      <w:r>
        <w:rPr/>
        <w:t>however,</w:t>
      </w:r>
      <w:r>
        <w:rPr>
          <w:spacing w:val="-16"/>
        </w:rPr>
        <w:t> </w:t>
      </w:r>
      <w:r>
        <w:rPr/>
        <w:t>sulfur</w:t>
      </w:r>
      <w:r>
        <w:rPr>
          <w:spacing w:val="-16"/>
        </w:rPr>
        <w:t> </w:t>
      </w:r>
      <w:r>
        <w:rPr/>
        <w:t>and</w:t>
      </w:r>
      <w:r>
        <w:rPr>
          <w:spacing w:val="-16"/>
        </w:rPr>
        <w:t> </w:t>
      </w:r>
      <w:r>
        <w:rPr/>
        <w:t>phospho- rus</w:t>
      </w:r>
      <w:r>
        <w:rPr>
          <w:spacing w:val="-13"/>
        </w:rPr>
        <w:t> </w:t>
      </w:r>
      <w:r>
        <w:rPr/>
        <w:t>are</w:t>
      </w:r>
      <w:r>
        <w:rPr>
          <w:spacing w:val="-12"/>
        </w:rPr>
        <w:t> </w:t>
      </w:r>
      <w:r>
        <w:rPr/>
        <w:t>equally</w:t>
      </w:r>
      <w:r>
        <w:rPr>
          <w:spacing w:val="-12"/>
        </w:rPr>
        <w:t> </w:t>
      </w:r>
      <w:r>
        <w:rPr/>
        <w:t>important</w:t>
      </w:r>
      <w:r>
        <w:rPr>
          <w:spacing w:val="-12"/>
        </w:rPr>
        <w:t> </w:t>
      </w:r>
      <w:r>
        <w:rPr/>
        <w:t>despite</w:t>
      </w:r>
      <w:r>
        <w:rPr>
          <w:spacing w:val="-11"/>
        </w:rPr>
        <w:t> </w:t>
      </w:r>
      <w:r>
        <w:rPr/>
        <w:t>being</w:t>
      </w:r>
      <w:r>
        <w:rPr>
          <w:spacing w:val="-13"/>
        </w:rPr>
        <w:t> </w:t>
      </w:r>
      <w:r>
        <w:rPr/>
        <w:t>less</w:t>
      </w:r>
      <w:r>
        <w:rPr>
          <w:spacing w:val="-12"/>
        </w:rPr>
        <w:t> </w:t>
      </w:r>
      <w:r>
        <w:rPr/>
        <w:t>represented.</w:t>
      </w:r>
      <w:r>
        <w:rPr>
          <w:spacing w:val="-12"/>
        </w:rPr>
        <w:t> </w:t>
      </w:r>
      <w:r>
        <w:rPr/>
        <w:t>Sulfur-containing scaffolds</w:t>
      </w:r>
      <w:r>
        <w:rPr>
          <w:spacing w:val="-16"/>
        </w:rPr>
        <w:t> </w:t>
      </w:r>
      <w:r>
        <w:rPr/>
        <w:t>can</w:t>
      </w:r>
      <w:r>
        <w:rPr>
          <w:spacing w:val="-15"/>
        </w:rPr>
        <w:t> </w:t>
      </w:r>
      <w:r>
        <w:rPr/>
        <w:t>be</w:t>
      </w:r>
      <w:r>
        <w:rPr>
          <w:spacing w:val="-14"/>
        </w:rPr>
        <w:t> </w:t>
      </w:r>
      <w:r>
        <w:rPr/>
        <w:t>obtained</w:t>
      </w:r>
      <w:r>
        <w:rPr>
          <w:spacing w:val="-15"/>
        </w:rPr>
        <w:t> </w:t>
      </w:r>
      <w:r>
        <w:rPr/>
        <w:t>from</w:t>
      </w:r>
      <w:r>
        <w:rPr>
          <w:spacing w:val="-15"/>
        </w:rPr>
        <w:t> </w:t>
      </w:r>
      <w:r>
        <w:rPr/>
        <w:t>algae,</w:t>
      </w:r>
      <w:r>
        <w:rPr>
          <w:spacing w:val="-15"/>
        </w:rPr>
        <w:t> </w:t>
      </w:r>
      <w:r>
        <w:rPr/>
        <w:t>more</w:t>
      </w:r>
      <w:r>
        <w:rPr>
          <w:spacing w:val="-14"/>
        </w:rPr>
        <w:t> </w:t>
      </w:r>
      <w:r>
        <w:rPr/>
        <w:t>particularly</w:t>
      </w:r>
      <w:r>
        <w:rPr>
          <w:spacing w:val="-15"/>
        </w:rPr>
        <w:t> </w:t>
      </w:r>
      <w:r>
        <w:rPr/>
        <w:t>brown</w:t>
      </w:r>
      <w:r>
        <w:rPr>
          <w:spacing w:val="-16"/>
        </w:rPr>
        <w:t> </w:t>
      </w:r>
      <w:r>
        <w:rPr/>
        <w:t>algae,</w:t>
      </w:r>
      <w:r>
        <w:rPr>
          <w:spacing w:val="-14"/>
        </w:rPr>
        <w:t> </w:t>
      </w:r>
      <w:r>
        <w:rPr>
          <w:spacing w:val="-3"/>
        </w:rPr>
        <w:t>under </w:t>
      </w:r>
      <w:r>
        <w:rPr/>
        <w:t>the</w:t>
      </w:r>
      <w:r>
        <w:rPr>
          <w:spacing w:val="16"/>
        </w:rPr>
        <w:t> </w:t>
      </w:r>
      <w:r>
        <w:rPr/>
        <w:t>form</w:t>
      </w:r>
      <w:r>
        <w:rPr>
          <w:spacing w:val="17"/>
        </w:rPr>
        <w:t> </w:t>
      </w:r>
      <w:r>
        <w:rPr/>
        <w:t>of</w:t>
      </w:r>
      <w:r>
        <w:rPr>
          <w:spacing w:val="17"/>
        </w:rPr>
        <w:t> </w:t>
      </w:r>
      <w:r>
        <w:rPr/>
        <w:t>saccharide-based</w:t>
      </w:r>
      <w:r>
        <w:rPr>
          <w:spacing w:val="16"/>
        </w:rPr>
        <w:t> </w:t>
      </w:r>
      <w:r>
        <w:rPr>
          <w:rFonts w:ascii="Arial" w:hAnsi="Arial"/>
        </w:rPr>
        <w:t>λ</w:t>
      </w:r>
      <w:r>
        <w:rPr/>
        <w:t>-carragean</w:t>
      </w:r>
      <w:r>
        <w:rPr>
          <w:spacing w:val="17"/>
        </w:rPr>
        <w:t> </w:t>
      </w:r>
      <w:r>
        <w:rPr/>
        <w:t>(</w:t>
      </w:r>
      <w:r>
        <w:rPr>
          <w:rFonts w:ascii="Palatino Linotype" w:hAnsi="Palatino Linotype"/>
        </w:rPr>
        <w:t>16</w:t>
      </w:r>
      <w:r>
        <w:rPr/>
        <w:t>)</w:t>
      </w:r>
      <w:r>
        <w:rPr>
          <w:spacing w:val="17"/>
        </w:rPr>
        <w:t> </w:t>
      </w:r>
      <w:r>
        <w:rPr/>
        <w:t>and</w:t>
      </w:r>
      <w:r>
        <w:rPr>
          <w:spacing w:val="16"/>
        </w:rPr>
        <w:t> </w:t>
      </w:r>
      <w:r>
        <w:rPr/>
        <w:t>fucoidan</w:t>
      </w:r>
      <w:r>
        <w:rPr>
          <w:spacing w:val="17"/>
        </w:rPr>
        <w:t> </w:t>
      </w:r>
      <w:r>
        <w:rPr/>
        <w:t>(</w:t>
      </w:r>
      <w:r>
        <w:rPr>
          <w:rFonts w:ascii="Palatino Linotype" w:hAnsi="Palatino Linotype"/>
        </w:rPr>
        <w:t>17</w:t>
      </w:r>
      <w:r>
        <w:rPr/>
        <w:t>)</w:t>
      </w:r>
      <w:r>
        <w:rPr>
          <w:spacing w:val="17"/>
        </w:rPr>
        <w:t> </w:t>
      </w:r>
      <w:r>
        <w:rPr/>
        <w:t>whose</w:t>
      </w:r>
    </w:p>
    <w:p>
      <w:pPr>
        <w:spacing w:after="0" w:line="247"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4</w:t>
        <w:tab/>
      </w:r>
      <w:r>
        <w:rPr>
          <w:rFonts w:ascii="Calibri" w:hAnsi="Calibri"/>
          <w:sz w:val="16"/>
        </w:rPr>
        <w:t>Loïc</w:t>
      </w:r>
      <w:r>
        <w:rPr>
          <w:rFonts w:ascii="Calibri" w:hAnsi="Calibri"/>
          <w:spacing w:val="-7"/>
          <w:sz w:val="16"/>
        </w:rPr>
        <w:t> </w:t>
      </w:r>
      <w:r>
        <w:rPr>
          <w:rFonts w:ascii="Calibri" w:hAnsi="Calibri"/>
          <w:sz w:val="16"/>
        </w:rPr>
        <w:t>Bovy</w:t>
      </w:r>
      <w:r>
        <w:rPr>
          <w:rFonts w:ascii="Calibri" w:hAnsi="Calibri"/>
          <w:spacing w:val="-7"/>
          <w:sz w:val="16"/>
        </w:rPr>
        <w:t> </w:t>
      </w:r>
      <w:r>
        <w:rPr>
          <w:rFonts w:ascii="Calibri" w:hAnsi="Calibri"/>
          <w:sz w:val="16"/>
        </w:rPr>
        <w:t>and</w:t>
      </w:r>
      <w:r>
        <w:rPr>
          <w:rFonts w:ascii="Calibri" w:hAnsi="Calibri"/>
          <w:spacing w:val="-8"/>
          <w:sz w:val="16"/>
        </w:rPr>
        <w:t> </w:t>
      </w:r>
      <w:r>
        <w:rPr>
          <w:rFonts w:ascii="Calibri" w:hAnsi="Calibri"/>
          <w:sz w:val="16"/>
        </w:rPr>
        <w:t>Jean-Christophe</w:t>
      </w:r>
      <w:r>
        <w:rPr>
          <w:rFonts w:ascii="Calibri" w:hAnsi="Calibri"/>
          <w:spacing w:val="-7"/>
          <w:sz w:val="16"/>
        </w:rPr>
        <w:t> </w:t>
      </w:r>
      <w:r>
        <w:rPr>
          <w:rFonts w:ascii="Calibri" w:hAnsi="Calibri"/>
          <w:sz w:val="16"/>
        </w:rPr>
        <w:t>M.</w:t>
      </w:r>
      <w:r>
        <w:rPr>
          <w:rFonts w:ascii="Calibri" w:hAnsi="Calibri"/>
          <w:spacing w:val="-7"/>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9"/>
        <w:jc w:val="left"/>
        <w:rPr>
          <w:rFonts w:ascii="Calibri"/>
          <w:sz w:val="23"/>
        </w:rPr>
      </w:pPr>
    </w:p>
    <w:p>
      <w:pPr>
        <w:pStyle w:val="BodyText"/>
        <w:spacing w:line="235" w:lineRule="auto" w:before="38"/>
        <w:ind w:left="106" w:right="435"/>
      </w:pPr>
      <w:r>
        <w:rPr/>
        <w:t>treatment may provide thiophenes (</w:t>
      </w:r>
      <w:r>
        <w:rPr>
          <w:rFonts w:ascii="Palatino Linotype"/>
        </w:rPr>
        <w:t>18</w:t>
      </w:r>
      <w:r>
        <w:rPr/>
        <w:t>), surfactants (</w:t>
      </w:r>
      <w:r>
        <w:rPr>
          <w:rFonts w:ascii="Palatino Linotype"/>
        </w:rPr>
        <w:t>19</w:t>
      </w:r>
      <w:r>
        <w:rPr/>
        <w:t>), furans (</w:t>
      </w:r>
      <w:r>
        <w:rPr>
          <w:rFonts w:ascii="Palatino Linotype"/>
        </w:rPr>
        <w:t>20</w:t>
      </w:r>
      <w:r>
        <w:rPr/>
        <w:t>) and other</w:t>
      </w:r>
      <w:r>
        <w:rPr>
          <w:spacing w:val="-31"/>
        </w:rPr>
        <w:t> </w:t>
      </w:r>
      <w:r>
        <w:rPr/>
        <w:t>sulfur-containing</w:t>
      </w:r>
      <w:r>
        <w:rPr>
          <w:spacing w:val="-30"/>
        </w:rPr>
        <w:t> </w:t>
      </w:r>
      <w:r>
        <w:rPr/>
        <w:t>sugars</w:t>
      </w:r>
      <w:r>
        <w:rPr>
          <w:spacing w:val="-31"/>
        </w:rPr>
        <w:t> </w:t>
      </w:r>
      <w:r>
        <w:rPr/>
        <w:t>(</w:t>
      </w:r>
      <w:r>
        <w:rPr>
          <w:rFonts w:ascii="Palatino Linotype"/>
        </w:rPr>
        <w:t>21</w:t>
      </w:r>
      <w:r>
        <w:rPr/>
        <w:t>).</w:t>
      </w:r>
      <w:r>
        <w:rPr>
          <w:spacing w:val="-31"/>
        </w:rPr>
        <w:t> </w:t>
      </w:r>
      <w:r>
        <w:rPr/>
        <w:t>Phosphorylated</w:t>
      </w:r>
      <w:r>
        <w:rPr>
          <w:spacing w:val="-31"/>
        </w:rPr>
        <w:t> </w:t>
      </w:r>
      <w:r>
        <w:rPr/>
        <w:t>scaffolds</w:t>
      </w:r>
      <w:r>
        <w:rPr>
          <w:spacing w:val="-31"/>
        </w:rPr>
        <w:t> </w:t>
      </w:r>
      <w:r>
        <w:rPr/>
        <w:t>are</w:t>
      </w:r>
      <w:r>
        <w:rPr>
          <w:spacing w:val="-31"/>
        </w:rPr>
        <w:t> </w:t>
      </w:r>
      <w:r>
        <w:rPr/>
        <w:t>even</w:t>
      </w:r>
      <w:r>
        <w:rPr>
          <w:spacing w:val="-30"/>
        </w:rPr>
        <w:t> </w:t>
      </w:r>
      <w:r>
        <w:rPr/>
        <w:t>more difficult</w:t>
      </w:r>
      <w:r>
        <w:rPr>
          <w:spacing w:val="-25"/>
        </w:rPr>
        <w:t> </w:t>
      </w:r>
      <w:r>
        <w:rPr/>
        <w:t>to</w:t>
      </w:r>
      <w:r>
        <w:rPr>
          <w:spacing w:val="-24"/>
        </w:rPr>
        <w:t> </w:t>
      </w:r>
      <w:r>
        <w:rPr/>
        <w:t>obtain</w:t>
      </w:r>
      <w:r>
        <w:rPr>
          <w:spacing w:val="-25"/>
        </w:rPr>
        <w:t> </w:t>
      </w:r>
      <w:r>
        <w:rPr/>
        <w:t>from</w:t>
      </w:r>
      <w:r>
        <w:rPr>
          <w:spacing w:val="-25"/>
        </w:rPr>
        <w:t> </w:t>
      </w:r>
      <w:r>
        <w:rPr/>
        <w:t>renewable</w:t>
      </w:r>
      <w:r>
        <w:rPr>
          <w:spacing w:val="-24"/>
        </w:rPr>
        <w:t> </w:t>
      </w:r>
      <w:r>
        <w:rPr/>
        <w:t>resources</w:t>
      </w:r>
      <w:r>
        <w:rPr>
          <w:spacing w:val="-25"/>
        </w:rPr>
        <w:t> </w:t>
      </w:r>
      <w:r>
        <w:rPr/>
        <w:t>because</w:t>
      </w:r>
      <w:r>
        <w:rPr>
          <w:spacing w:val="-25"/>
        </w:rPr>
        <w:t> </w:t>
      </w:r>
      <w:r>
        <w:rPr/>
        <w:t>of</w:t>
      </w:r>
      <w:r>
        <w:rPr>
          <w:spacing w:val="-25"/>
        </w:rPr>
        <w:t> </w:t>
      </w:r>
      <w:r>
        <w:rPr/>
        <w:t>their</w:t>
      </w:r>
      <w:r>
        <w:rPr>
          <w:spacing w:val="-23"/>
        </w:rPr>
        <w:t> </w:t>
      </w:r>
      <w:r>
        <w:rPr/>
        <w:t>naturally</w:t>
      </w:r>
      <w:r>
        <w:rPr>
          <w:spacing w:val="-25"/>
        </w:rPr>
        <w:t> </w:t>
      </w:r>
      <w:r>
        <w:rPr>
          <w:spacing w:val="-3"/>
        </w:rPr>
        <w:t>lower </w:t>
      </w:r>
      <w:r>
        <w:rPr/>
        <w:t>occurrence</w:t>
      </w:r>
      <w:r>
        <w:rPr>
          <w:spacing w:val="25"/>
        </w:rPr>
        <w:t> </w:t>
      </w:r>
      <w:r>
        <w:rPr/>
        <w:t>in</w:t>
      </w:r>
      <w:r>
        <w:rPr>
          <w:spacing w:val="25"/>
        </w:rPr>
        <w:t> </w:t>
      </w:r>
      <w:r>
        <w:rPr/>
        <w:t>biological</w:t>
      </w:r>
      <w:r>
        <w:rPr>
          <w:spacing w:val="25"/>
        </w:rPr>
        <w:t> </w:t>
      </w:r>
      <w:r>
        <w:rPr/>
        <w:t>scaffolds.</w:t>
      </w:r>
      <w:r>
        <w:rPr>
          <w:spacing w:val="26"/>
        </w:rPr>
        <w:t> </w:t>
      </w:r>
      <w:r>
        <w:rPr/>
        <w:t>However,</w:t>
      </w:r>
      <w:r>
        <w:rPr>
          <w:spacing w:val="24"/>
        </w:rPr>
        <w:t> </w:t>
      </w:r>
      <w:r>
        <w:rPr/>
        <w:t>extraction</w:t>
      </w:r>
      <w:r>
        <w:rPr>
          <w:spacing w:val="26"/>
        </w:rPr>
        <w:t> </w:t>
      </w:r>
      <w:r>
        <w:rPr/>
        <w:t>of</w:t>
      </w:r>
      <w:r>
        <w:rPr>
          <w:spacing w:val="26"/>
        </w:rPr>
        <w:t> </w:t>
      </w:r>
      <w:r>
        <w:rPr/>
        <w:t>phosphorus-</w:t>
      </w:r>
    </w:p>
    <w:p>
      <w:pPr>
        <w:pStyle w:val="BodyText"/>
        <w:spacing w:line="254" w:lineRule="auto" w:before="20"/>
        <w:ind w:left="106" w:right="435"/>
      </w:pPr>
      <w:r>
        <w:rPr/>
        <w:t>containing organic molecules from lipidic membranes has recently </w:t>
      </w:r>
      <w:r>
        <w:rPr>
          <w:spacing w:val="-4"/>
        </w:rPr>
        <w:t>been </w:t>
      </w:r>
      <w:r>
        <w:rPr/>
        <w:t>envisioned.</w:t>
      </w:r>
      <w:r>
        <w:rPr>
          <w:spacing w:val="-20"/>
        </w:rPr>
        <w:t> </w:t>
      </w:r>
      <w:r>
        <w:rPr/>
        <w:t>This</w:t>
      </w:r>
      <w:r>
        <w:rPr>
          <w:spacing w:val="-18"/>
        </w:rPr>
        <w:t> </w:t>
      </w:r>
      <w:r>
        <w:rPr/>
        <w:t>results</w:t>
      </w:r>
      <w:r>
        <w:rPr>
          <w:spacing w:val="-20"/>
        </w:rPr>
        <w:t> </w:t>
      </w:r>
      <w:r>
        <w:rPr/>
        <w:t>in</w:t>
      </w:r>
      <w:r>
        <w:rPr>
          <w:spacing w:val="-19"/>
        </w:rPr>
        <w:t> </w:t>
      </w:r>
      <w:r>
        <w:rPr/>
        <w:t>the</w:t>
      </w:r>
      <w:r>
        <w:rPr>
          <w:spacing w:val="-19"/>
        </w:rPr>
        <w:t> </w:t>
      </w:r>
      <w:r>
        <w:rPr/>
        <w:t>extraction,</w:t>
      </w:r>
      <w:r>
        <w:rPr>
          <w:spacing w:val="-19"/>
        </w:rPr>
        <w:t> </w:t>
      </w:r>
      <w:r>
        <w:rPr/>
        <w:t>among</w:t>
      </w:r>
      <w:r>
        <w:rPr>
          <w:spacing w:val="-20"/>
        </w:rPr>
        <w:t> </w:t>
      </w:r>
      <w:r>
        <w:rPr/>
        <w:t>others,</w:t>
      </w:r>
      <w:r>
        <w:rPr>
          <w:spacing w:val="-18"/>
        </w:rPr>
        <w:t> </w:t>
      </w:r>
      <w:r>
        <w:rPr/>
        <w:t>of</w:t>
      </w:r>
      <w:r>
        <w:rPr>
          <w:spacing w:val="-19"/>
        </w:rPr>
        <w:t> </w:t>
      </w:r>
      <w:r>
        <w:rPr/>
        <w:t>phosphocholine</w:t>
      </w:r>
    </w:p>
    <w:p>
      <w:pPr>
        <w:pStyle w:val="BodyText"/>
        <w:spacing w:line="273" w:lineRule="exact"/>
        <w:ind w:left="106"/>
      </w:pPr>
      <w:r>
        <w:rPr/>
        <w:t>(</w:t>
      </w:r>
      <w:r>
        <w:rPr>
          <w:rFonts w:ascii="Palatino Linotype"/>
        </w:rPr>
        <w:t>22</w:t>
      </w:r>
      <w:r>
        <w:rPr/>
        <w:t>) whose hydrolysis provides cholines </w:t>
      </w:r>
      <w:r>
        <w:rPr>
          <w:rFonts w:ascii="Palatino Linotype"/>
        </w:rPr>
        <w:t>23 </w:t>
      </w:r>
      <w:r>
        <w:rPr/>
        <w:t>and </w:t>
      </w:r>
      <w:r>
        <w:rPr>
          <w:rFonts w:ascii="Palatino Linotype"/>
        </w:rPr>
        <w:t>24 </w:t>
      </w:r>
      <w:r>
        <w:rPr/>
        <w:t>(</w:t>
      </w:r>
      <w:hyperlink w:history="true" w:anchor="_bookmark4">
        <w:r>
          <w:rPr>
            <w:color w:val="00699D"/>
          </w:rPr>
          <w:t>Fig. 1</w:t>
        </w:r>
      </w:hyperlink>
      <w:r>
        <w:rPr/>
        <w:t>).</w:t>
      </w:r>
      <w:hyperlink w:history="true" w:anchor="_bookmark62">
        <w:r>
          <w:rPr>
            <w:color w:val="00699D"/>
            <w:vertAlign w:val="superscript"/>
          </w:rPr>
          <w:t>9</w:t>
        </w:r>
      </w:hyperlink>
    </w:p>
    <w:p>
      <w:pPr>
        <w:pStyle w:val="BodyText"/>
        <w:spacing w:before="1"/>
        <w:jc w:val="left"/>
        <w:rPr>
          <w:sz w:val="27"/>
        </w:rPr>
      </w:pPr>
      <w:r>
        <w:rPr/>
        <w:drawing>
          <wp:anchor distT="0" distB="0" distL="0" distR="0" allowOverlap="1" layoutInCell="1" locked="0" behindDoc="0" simplePos="0" relativeHeight="7">
            <wp:simplePos x="0" y="0"/>
            <wp:positionH relativeFrom="page">
              <wp:posOffset>660234</wp:posOffset>
            </wp:positionH>
            <wp:positionV relativeFrom="paragraph">
              <wp:posOffset>223108</wp:posOffset>
            </wp:positionV>
            <wp:extent cx="3957474" cy="4885944"/>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3957474" cy="4885944"/>
                    </a:xfrm>
                    <a:prstGeom prst="rect">
                      <a:avLst/>
                    </a:prstGeom>
                  </pic:spPr>
                </pic:pic>
              </a:graphicData>
            </a:graphic>
          </wp:anchor>
        </w:drawing>
      </w:r>
    </w:p>
    <w:p>
      <w:pPr>
        <w:spacing w:before="48"/>
        <w:ind w:left="106" w:right="436" w:firstLine="0"/>
        <w:jc w:val="both"/>
        <w:rPr>
          <w:rFonts w:ascii="Calibri"/>
          <w:sz w:val="18"/>
        </w:rPr>
      </w:pPr>
      <w:bookmarkStart w:name="_bookmark4" w:id="12"/>
      <w:bookmarkEnd w:id="12"/>
      <w:r>
        <w:rPr/>
      </w:r>
      <w:r>
        <w:rPr>
          <w:rFonts w:ascii="Calibri"/>
          <w:sz w:val="18"/>
        </w:rPr>
        <w:t>Fig. 1 Main biorefineries polymeric feedstocks, their origin, some of their derived monomers and derivatives.</w:t>
      </w:r>
    </w:p>
    <w:p>
      <w:pPr>
        <w:spacing w:after="0"/>
        <w:jc w:val="both"/>
        <w:rPr>
          <w:rFonts w:ascii="Calibri"/>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9"/>
          <w:sz w:val="16"/>
        </w:rPr>
        <w:t> </w:t>
      </w:r>
      <w:r>
        <w:rPr>
          <w:rFonts w:ascii="Calibri"/>
          <w:sz w:val="16"/>
        </w:rPr>
        <w:t>on</w:t>
      </w:r>
      <w:r>
        <w:rPr>
          <w:rFonts w:ascii="Calibri"/>
          <w:spacing w:val="8"/>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5</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7"/>
        <w:jc w:val="left"/>
        <w:rPr>
          <w:rFonts w:ascii="Calibri"/>
          <w:sz w:val="28"/>
        </w:rPr>
      </w:pPr>
    </w:p>
    <w:p>
      <w:pPr>
        <w:pStyle w:val="BodyText"/>
        <w:spacing w:line="247" w:lineRule="auto"/>
        <w:ind w:left="435" w:right="105" w:firstLine="299"/>
      </w:pPr>
      <w:r>
        <w:rPr/>
        <w:t>Primary</w:t>
      </w:r>
      <w:r>
        <w:rPr>
          <w:spacing w:val="-37"/>
        </w:rPr>
        <w:t> </w:t>
      </w:r>
      <w:r>
        <w:rPr/>
        <w:t>biobased</w:t>
      </w:r>
      <w:r>
        <w:rPr>
          <w:spacing w:val="-36"/>
        </w:rPr>
        <w:t> </w:t>
      </w:r>
      <w:r>
        <w:rPr/>
        <w:t>building</w:t>
      </w:r>
      <w:r>
        <w:rPr>
          <w:spacing w:val="-36"/>
        </w:rPr>
        <w:t> </w:t>
      </w:r>
      <w:r>
        <w:rPr/>
        <w:t>blocks</w:t>
      </w:r>
      <w:r>
        <w:rPr>
          <w:spacing w:val="-37"/>
        </w:rPr>
        <w:t> </w:t>
      </w:r>
      <w:r>
        <w:rPr/>
        <w:t>are</w:t>
      </w:r>
      <w:r>
        <w:rPr>
          <w:spacing w:val="-36"/>
        </w:rPr>
        <w:t> </w:t>
      </w:r>
      <w:r>
        <w:rPr/>
        <w:t>obtained</w:t>
      </w:r>
      <w:r>
        <w:rPr>
          <w:spacing w:val="-37"/>
        </w:rPr>
        <w:t> </w:t>
      </w:r>
      <w:r>
        <w:rPr/>
        <w:t>from</w:t>
      </w:r>
      <w:r>
        <w:rPr>
          <w:spacing w:val="-35"/>
        </w:rPr>
        <w:t> </w:t>
      </w:r>
      <w:r>
        <w:rPr/>
        <w:t>raw</w:t>
      </w:r>
      <w:r>
        <w:rPr>
          <w:spacing w:val="-37"/>
        </w:rPr>
        <w:t> </w:t>
      </w:r>
      <w:r>
        <w:rPr/>
        <w:t>biomass</w:t>
      </w:r>
      <w:r>
        <w:rPr>
          <w:spacing w:val="-37"/>
        </w:rPr>
        <w:t> </w:t>
      </w:r>
      <w:r>
        <w:rPr/>
        <w:t>through a</w:t>
      </w:r>
      <w:r>
        <w:rPr>
          <w:spacing w:val="-8"/>
        </w:rPr>
        <w:t> </w:t>
      </w:r>
      <w:r>
        <w:rPr/>
        <w:t>series</w:t>
      </w:r>
      <w:r>
        <w:rPr>
          <w:spacing w:val="-8"/>
        </w:rPr>
        <w:t> </w:t>
      </w:r>
      <w:r>
        <w:rPr/>
        <w:t>of</w:t>
      </w:r>
      <w:r>
        <w:rPr>
          <w:spacing w:val="-8"/>
        </w:rPr>
        <w:t> </w:t>
      </w:r>
      <w:r>
        <w:rPr/>
        <w:t>depolymerization,</w:t>
      </w:r>
      <w:r>
        <w:rPr>
          <w:spacing w:val="-8"/>
        </w:rPr>
        <w:t> </w:t>
      </w:r>
      <w:r>
        <w:rPr/>
        <w:t>fractionation</w:t>
      </w:r>
      <w:r>
        <w:rPr>
          <w:spacing w:val="-9"/>
        </w:rPr>
        <w:t> </w:t>
      </w:r>
      <w:r>
        <w:rPr/>
        <w:t>and</w:t>
      </w:r>
      <w:r>
        <w:rPr>
          <w:spacing w:val="-8"/>
        </w:rPr>
        <w:t> </w:t>
      </w:r>
      <w:r>
        <w:rPr/>
        <w:t>defunctionnalization</w:t>
      </w:r>
      <w:r>
        <w:rPr>
          <w:spacing w:val="-8"/>
        </w:rPr>
        <w:t> </w:t>
      </w:r>
      <w:r>
        <w:rPr/>
        <w:t>steps. For</w:t>
      </w:r>
      <w:r>
        <w:rPr>
          <w:spacing w:val="-24"/>
        </w:rPr>
        <w:t> </w:t>
      </w:r>
      <w:r>
        <w:rPr/>
        <w:t>instance,</w:t>
      </w:r>
      <w:r>
        <w:rPr>
          <w:spacing w:val="-24"/>
        </w:rPr>
        <w:t> </w:t>
      </w:r>
      <w:r>
        <w:rPr/>
        <w:t>agricultural-based</w:t>
      </w:r>
      <w:r>
        <w:rPr>
          <w:spacing w:val="-24"/>
        </w:rPr>
        <w:t> </w:t>
      </w:r>
      <w:r>
        <w:rPr/>
        <w:t>feedstocks</w:t>
      </w:r>
      <w:r>
        <w:rPr>
          <w:spacing w:val="-24"/>
        </w:rPr>
        <w:t> </w:t>
      </w:r>
      <w:r>
        <w:rPr/>
        <w:t>mostly</w:t>
      </w:r>
      <w:r>
        <w:rPr>
          <w:spacing w:val="-24"/>
        </w:rPr>
        <w:t> </w:t>
      </w:r>
      <w:r>
        <w:rPr/>
        <w:t>contain</w:t>
      </w:r>
      <w:r>
        <w:rPr>
          <w:spacing w:val="-24"/>
        </w:rPr>
        <w:t> </w:t>
      </w:r>
      <w:r>
        <w:rPr/>
        <w:t>cellulose</w:t>
      </w:r>
      <w:r>
        <w:rPr>
          <w:spacing w:val="-23"/>
        </w:rPr>
        <w:t> </w:t>
      </w:r>
      <w:r>
        <w:rPr/>
        <w:t>(</w:t>
      </w:r>
      <w:r>
        <w:rPr>
          <w:rFonts w:ascii="Palatino Linotype" w:hAnsi="Palatino Linotype"/>
        </w:rPr>
        <w:t>1</w:t>
      </w:r>
      <w:r>
        <w:rPr/>
        <w:t>)</w:t>
      </w:r>
      <w:r>
        <w:rPr>
          <w:spacing w:val="-24"/>
        </w:rPr>
        <w:t> </w:t>
      </w:r>
      <w:r>
        <w:rPr/>
        <w:t>and hemicellulose</w:t>
      </w:r>
      <w:r>
        <w:rPr>
          <w:spacing w:val="-14"/>
        </w:rPr>
        <w:t> </w:t>
      </w:r>
      <w:r>
        <w:rPr/>
        <w:t>which</w:t>
      </w:r>
      <w:r>
        <w:rPr>
          <w:spacing w:val="-13"/>
        </w:rPr>
        <w:t> </w:t>
      </w:r>
      <w:r>
        <w:rPr/>
        <w:t>respectively</w:t>
      </w:r>
      <w:r>
        <w:rPr>
          <w:spacing w:val="-14"/>
        </w:rPr>
        <w:t> </w:t>
      </w:r>
      <w:r>
        <w:rPr/>
        <w:t>represent</w:t>
      </w:r>
      <w:r>
        <w:rPr>
          <w:spacing w:val="-15"/>
        </w:rPr>
        <w:t> </w:t>
      </w:r>
      <w:r>
        <w:rPr/>
        <w:t>40</w:t>
      </w:r>
      <w:r>
        <w:rPr>
          <w:rFonts w:ascii="Lucida Sans" w:hAnsi="Lucida Sans"/>
        </w:rPr>
        <w:t>–</w:t>
      </w:r>
      <w:r>
        <w:rPr/>
        <w:t>50%</w:t>
      </w:r>
      <w:r>
        <w:rPr>
          <w:spacing w:val="-13"/>
        </w:rPr>
        <w:t> </w:t>
      </w:r>
      <w:r>
        <w:rPr/>
        <w:t>and</w:t>
      </w:r>
      <w:r>
        <w:rPr>
          <w:spacing w:val="-15"/>
        </w:rPr>
        <w:t> </w:t>
      </w:r>
      <w:r>
        <w:rPr/>
        <w:t>20</w:t>
      </w:r>
      <w:r>
        <w:rPr>
          <w:rFonts w:ascii="Lucida Sans" w:hAnsi="Lucida Sans"/>
        </w:rPr>
        <w:t>–</w:t>
      </w:r>
      <w:r>
        <w:rPr/>
        <w:t>30%</w:t>
      </w:r>
      <w:r>
        <w:rPr>
          <w:spacing w:val="-14"/>
        </w:rPr>
        <w:t> </w:t>
      </w:r>
      <w:r>
        <w:rPr/>
        <w:t>of</w:t>
      </w:r>
      <w:r>
        <w:rPr>
          <w:spacing w:val="-15"/>
        </w:rPr>
        <w:t> </w:t>
      </w:r>
      <w:r>
        <w:rPr/>
        <w:t>ligno- cellulosic biomass.</w:t>
      </w:r>
      <w:hyperlink w:history="true" w:anchor="_bookmark63">
        <w:r>
          <w:rPr>
            <w:color w:val="00699D"/>
            <w:vertAlign w:val="superscript"/>
          </w:rPr>
          <w:t>10</w:t>
        </w:r>
      </w:hyperlink>
      <w:r>
        <w:rPr>
          <w:color w:val="00699D"/>
          <w:vertAlign w:val="baseline"/>
        </w:rPr>
        <w:t> </w:t>
      </w:r>
      <w:r>
        <w:rPr>
          <w:vertAlign w:val="baseline"/>
        </w:rPr>
        <w:t>These are two polysaccharides which provide struc- tural integrity to plants and algae cell walls while also being the source of oxygen-rich substrates. The former is a </w:t>
      </w:r>
      <w:r>
        <w:rPr>
          <w:spacing w:val="16"/>
          <w:vertAlign w:val="baseline"/>
        </w:rPr>
        <w:t> </w:t>
      </w:r>
      <w:r>
        <w:rPr>
          <w:vertAlign w:val="baseline"/>
        </w:rPr>
        <w:t>linear polymer whose depoly-</w:t>
      </w:r>
    </w:p>
    <w:p>
      <w:pPr>
        <w:pStyle w:val="BodyText"/>
        <w:spacing w:line="220" w:lineRule="auto"/>
        <w:ind w:left="435" w:right="105"/>
      </w:pPr>
      <w:r>
        <w:rPr/>
        <w:t>merization</w:t>
      </w:r>
      <w:r>
        <w:rPr>
          <w:spacing w:val="-12"/>
        </w:rPr>
        <w:t> </w:t>
      </w:r>
      <w:r>
        <w:rPr/>
        <w:t>results</w:t>
      </w:r>
      <w:r>
        <w:rPr>
          <w:spacing w:val="-12"/>
        </w:rPr>
        <w:t> </w:t>
      </w:r>
      <w:r>
        <w:rPr/>
        <w:t>in</w:t>
      </w:r>
      <w:r>
        <w:rPr>
          <w:spacing w:val="-12"/>
        </w:rPr>
        <w:t> </w:t>
      </w:r>
      <w:r>
        <w:rPr/>
        <w:t>glucose</w:t>
      </w:r>
      <w:r>
        <w:rPr>
          <w:spacing w:val="-12"/>
        </w:rPr>
        <w:t> </w:t>
      </w:r>
      <w:r>
        <w:rPr/>
        <w:t>(</w:t>
      </w:r>
      <w:r>
        <w:rPr>
          <w:rFonts w:ascii="Palatino Linotype"/>
        </w:rPr>
        <w:t>2</w:t>
      </w:r>
      <w:r>
        <w:rPr/>
        <w:t>)</w:t>
      </w:r>
      <w:r>
        <w:rPr>
          <w:spacing w:val="-11"/>
        </w:rPr>
        <w:t> </w:t>
      </w:r>
      <w:r>
        <w:rPr/>
        <w:t>monomers</w:t>
      </w:r>
      <w:r>
        <w:rPr>
          <w:spacing w:val="-12"/>
        </w:rPr>
        <w:t> </w:t>
      </w:r>
      <w:r>
        <w:rPr/>
        <w:t>whereas</w:t>
      </w:r>
      <w:r>
        <w:rPr>
          <w:spacing w:val="-12"/>
        </w:rPr>
        <w:t> </w:t>
      </w:r>
      <w:r>
        <w:rPr/>
        <w:t>the</w:t>
      </w:r>
      <w:r>
        <w:rPr>
          <w:spacing w:val="-12"/>
        </w:rPr>
        <w:t> </w:t>
      </w:r>
      <w:r>
        <w:rPr/>
        <w:t>latter</w:t>
      </w:r>
      <w:r>
        <w:rPr>
          <w:spacing w:val="-13"/>
        </w:rPr>
        <w:t> </w:t>
      </w:r>
      <w:r>
        <w:rPr/>
        <w:t>is</w:t>
      </w:r>
      <w:r>
        <w:rPr>
          <w:spacing w:val="-12"/>
        </w:rPr>
        <w:t> </w:t>
      </w:r>
      <w:r>
        <w:rPr/>
        <w:t>a</w:t>
      </w:r>
      <w:r>
        <w:rPr>
          <w:spacing w:val="-12"/>
        </w:rPr>
        <w:t> </w:t>
      </w:r>
      <w:r>
        <w:rPr/>
        <w:t>ramified polymer</w:t>
      </w:r>
      <w:r>
        <w:rPr>
          <w:spacing w:val="-38"/>
        </w:rPr>
        <w:t> </w:t>
      </w:r>
      <w:r>
        <w:rPr/>
        <w:t>mostly</w:t>
      </w:r>
      <w:r>
        <w:rPr>
          <w:spacing w:val="-39"/>
        </w:rPr>
        <w:t> </w:t>
      </w:r>
      <w:r>
        <w:rPr/>
        <w:t>containing</w:t>
      </w:r>
      <w:r>
        <w:rPr>
          <w:spacing w:val="-38"/>
        </w:rPr>
        <w:t> </w:t>
      </w:r>
      <w:r>
        <w:rPr>
          <w:rFonts w:ascii="Palatino Linotype"/>
        </w:rPr>
        <w:t>2</w:t>
      </w:r>
      <w:r>
        <w:rPr>
          <w:rFonts w:ascii="Palatino Linotype"/>
          <w:spacing w:val="-38"/>
        </w:rPr>
        <w:t> </w:t>
      </w:r>
      <w:r>
        <w:rPr/>
        <w:t>alongside</w:t>
      </w:r>
      <w:r>
        <w:rPr>
          <w:spacing w:val="-39"/>
        </w:rPr>
        <w:t> </w:t>
      </w:r>
      <w:r>
        <w:rPr/>
        <w:t>other</w:t>
      </w:r>
      <w:r>
        <w:rPr>
          <w:spacing w:val="-38"/>
        </w:rPr>
        <w:t> </w:t>
      </w:r>
      <w:r>
        <w:rPr/>
        <w:t>sugars</w:t>
      </w:r>
      <w:r>
        <w:rPr>
          <w:spacing w:val="-38"/>
        </w:rPr>
        <w:t> </w:t>
      </w:r>
      <w:r>
        <w:rPr/>
        <w:t>such</w:t>
      </w:r>
      <w:r>
        <w:rPr>
          <w:spacing w:val="-39"/>
        </w:rPr>
        <w:t> </w:t>
      </w:r>
      <w:r>
        <w:rPr/>
        <w:t>as</w:t>
      </w:r>
      <w:r>
        <w:rPr>
          <w:spacing w:val="-38"/>
        </w:rPr>
        <w:t> </w:t>
      </w:r>
      <w:r>
        <w:rPr/>
        <w:t>xylose,</w:t>
      </w:r>
      <w:r>
        <w:rPr>
          <w:spacing w:val="-38"/>
        </w:rPr>
        <w:t> </w:t>
      </w:r>
      <w:r>
        <w:rPr/>
        <w:t>arabinose or galactose. Chitin (</w:t>
      </w:r>
      <w:r>
        <w:rPr>
          <w:rFonts w:ascii="Palatino Linotype"/>
        </w:rPr>
        <w:t>3</w:t>
      </w:r>
      <w:r>
        <w:rPr/>
        <w:t>), an aminated polysaccharide, can be sourced from</w:t>
      </w:r>
      <w:r>
        <w:rPr>
          <w:spacing w:val="-8"/>
        </w:rPr>
        <w:t> </w:t>
      </w:r>
      <w:r>
        <w:rPr/>
        <w:t>marine</w:t>
      </w:r>
      <w:r>
        <w:rPr>
          <w:spacing w:val="-9"/>
        </w:rPr>
        <w:t> </w:t>
      </w:r>
      <w:r>
        <w:rPr/>
        <w:t>waste</w:t>
      </w:r>
      <w:r>
        <w:rPr>
          <w:spacing w:val="-8"/>
        </w:rPr>
        <w:t> </w:t>
      </w:r>
      <w:r>
        <w:rPr/>
        <w:t>such</w:t>
      </w:r>
      <w:r>
        <w:rPr>
          <w:spacing w:val="-9"/>
        </w:rPr>
        <w:t> </w:t>
      </w:r>
      <w:r>
        <w:rPr/>
        <w:t>as</w:t>
      </w:r>
      <w:r>
        <w:rPr>
          <w:spacing w:val="-9"/>
        </w:rPr>
        <w:t> </w:t>
      </w:r>
      <w:r>
        <w:rPr/>
        <w:t>crustacean</w:t>
      </w:r>
      <w:r>
        <w:rPr>
          <w:spacing w:val="-9"/>
        </w:rPr>
        <w:t> </w:t>
      </w:r>
      <w:r>
        <w:rPr/>
        <w:t>shells</w:t>
      </w:r>
      <w:r>
        <w:rPr>
          <w:spacing w:val="-8"/>
        </w:rPr>
        <w:t> </w:t>
      </w:r>
      <w:r>
        <w:rPr/>
        <w:t>and</w:t>
      </w:r>
      <w:r>
        <w:rPr>
          <w:spacing w:val="-8"/>
        </w:rPr>
        <w:t> </w:t>
      </w:r>
      <w:r>
        <w:rPr/>
        <w:t>is</w:t>
      </w:r>
      <w:r>
        <w:rPr>
          <w:spacing w:val="-9"/>
        </w:rPr>
        <w:t> </w:t>
      </w:r>
      <w:r>
        <w:rPr/>
        <w:t>composed</w:t>
      </w:r>
      <w:r>
        <w:rPr>
          <w:spacing w:val="-8"/>
        </w:rPr>
        <w:t> </w:t>
      </w:r>
      <w:r>
        <w:rPr/>
        <w:t>of</w:t>
      </w:r>
      <w:r>
        <w:rPr>
          <w:spacing w:val="-9"/>
        </w:rPr>
        <w:t> </w:t>
      </w:r>
      <w:r>
        <w:rPr>
          <w:rFonts w:ascii="Palatino Linotype"/>
          <w:i/>
        </w:rPr>
        <w:t>N</w:t>
      </w:r>
      <w:r>
        <w:rPr/>
        <w:t>-acetyl- glucosamine</w:t>
      </w:r>
      <w:r>
        <w:rPr>
          <w:spacing w:val="-29"/>
        </w:rPr>
        <w:t> </w:t>
      </w:r>
      <w:r>
        <w:rPr/>
        <w:t>(</w:t>
      </w:r>
      <w:r>
        <w:rPr>
          <w:rFonts w:ascii="Palatino Linotype"/>
        </w:rPr>
        <w:t>5</w:t>
      </w:r>
      <w:r>
        <w:rPr/>
        <w:t>),</w:t>
      </w:r>
      <w:r>
        <w:rPr>
          <w:spacing w:val="-29"/>
        </w:rPr>
        <w:t> </w:t>
      </w:r>
      <w:r>
        <w:rPr/>
        <w:t>an</w:t>
      </w:r>
      <w:r>
        <w:rPr>
          <w:spacing w:val="-29"/>
        </w:rPr>
        <w:t> </w:t>
      </w:r>
      <w:r>
        <w:rPr/>
        <w:t>amide</w:t>
      </w:r>
      <w:r>
        <w:rPr>
          <w:spacing w:val="-29"/>
        </w:rPr>
        <w:t> </w:t>
      </w:r>
      <w:r>
        <w:rPr/>
        <w:t>analog</w:t>
      </w:r>
      <w:r>
        <w:rPr>
          <w:spacing w:val="-29"/>
        </w:rPr>
        <w:t> </w:t>
      </w:r>
      <w:r>
        <w:rPr/>
        <w:t>of</w:t>
      </w:r>
      <w:r>
        <w:rPr>
          <w:spacing w:val="-30"/>
        </w:rPr>
        <w:t> </w:t>
      </w:r>
      <w:r>
        <w:rPr/>
        <w:t>glucose.</w:t>
      </w:r>
      <w:r>
        <w:rPr>
          <w:spacing w:val="-28"/>
        </w:rPr>
        <w:t> </w:t>
      </w:r>
      <w:r>
        <w:rPr/>
        <w:t>As</w:t>
      </w:r>
      <w:r>
        <w:rPr>
          <w:spacing w:val="-29"/>
        </w:rPr>
        <w:t> </w:t>
      </w:r>
      <w:r>
        <w:rPr/>
        <w:t>for</w:t>
      </w:r>
      <w:r>
        <w:rPr>
          <w:spacing w:val="-29"/>
        </w:rPr>
        <w:t> </w:t>
      </w:r>
      <w:r>
        <w:rPr/>
        <w:t>(hemi)cellulose,</w:t>
      </w:r>
      <w:r>
        <w:rPr>
          <w:spacing w:val="-29"/>
        </w:rPr>
        <w:t> </w:t>
      </w:r>
      <w:r>
        <w:rPr>
          <w:rFonts w:ascii="Palatino Linotype"/>
        </w:rPr>
        <w:t>3</w:t>
      </w:r>
      <w:r>
        <w:rPr>
          <w:rFonts w:ascii="Palatino Linotype"/>
          <w:spacing w:val="-29"/>
        </w:rPr>
        <w:t> </w:t>
      </w:r>
      <w:r>
        <w:rPr/>
        <w:t>plays a</w:t>
      </w:r>
      <w:r>
        <w:rPr>
          <w:spacing w:val="-41"/>
        </w:rPr>
        <w:t> </w:t>
      </w:r>
      <w:r>
        <w:rPr/>
        <w:t>role</w:t>
      </w:r>
      <w:r>
        <w:rPr>
          <w:spacing w:val="-40"/>
        </w:rPr>
        <w:t> </w:t>
      </w:r>
      <w:r>
        <w:rPr/>
        <w:t>in</w:t>
      </w:r>
      <w:r>
        <w:rPr>
          <w:spacing w:val="-41"/>
        </w:rPr>
        <w:t> </w:t>
      </w:r>
      <w:r>
        <w:rPr/>
        <w:t>cell</w:t>
      </w:r>
      <w:r>
        <w:rPr>
          <w:spacing w:val="-40"/>
        </w:rPr>
        <w:t> </w:t>
      </w:r>
      <w:r>
        <w:rPr/>
        <w:t>rigidity</w:t>
      </w:r>
      <w:r>
        <w:rPr>
          <w:spacing w:val="-40"/>
        </w:rPr>
        <w:t> </w:t>
      </w:r>
      <w:r>
        <w:rPr/>
        <w:t>of</w:t>
      </w:r>
      <w:r>
        <w:rPr>
          <w:spacing w:val="-41"/>
        </w:rPr>
        <w:t> </w:t>
      </w:r>
      <w:r>
        <w:rPr/>
        <w:t>fungi</w:t>
      </w:r>
      <w:r>
        <w:rPr>
          <w:spacing w:val="-40"/>
        </w:rPr>
        <w:t> </w:t>
      </w:r>
      <w:r>
        <w:rPr/>
        <w:t>as</w:t>
      </w:r>
      <w:r>
        <w:rPr>
          <w:spacing w:val="-41"/>
        </w:rPr>
        <w:t> </w:t>
      </w:r>
      <w:r>
        <w:rPr/>
        <w:t>well</w:t>
      </w:r>
      <w:r>
        <w:rPr>
          <w:spacing w:val="-41"/>
        </w:rPr>
        <w:t> </w:t>
      </w:r>
      <w:r>
        <w:rPr/>
        <w:t>as</w:t>
      </w:r>
      <w:r>
        <w:rPr>
          <w:spacing w:val="-41"/>
        </w:rPr>
        <w:t> </w:t>
      </w:r>
      <w:r>
        <w:rPr/>
        <w:t>previously</w:t>
      </w:r>
      <w:r>
        <w:rPr>
          <w:spacing w:val="-41"/>
        </w:rPr>
        <w:t> </w:t>
      </w:r>
      <w:r>
        <w:rPr/>
        <w:t>mentioned</w:t>
      </w:r>
      <w:r>
        <w:rPr>
          <w:spacing w:val="-40"/>
        </w:rPr>
        <w:t> </w:t>
      </w:r>
      <w:r>
        <w:rPr/>
        <w:t>crustacean</w:t>
      </w:r>
      <w:r>
        <w:rPr>
          <w:spacing w:val="-42"/>
        </w:rPr>
        <w:t> </w:t>
      </w:r>
      <w:r>
        <w:rPr/>
        <w:t>shells</w:t>
      </w:r>
    </w:p>
    <w:p>
      <w:pPr>
        <w:pStyle w:val="BodyText"/>
        <w:spacing w:line="237" w:lineRule="auto" w:before="24"/>
        <w:ind w:left="435" w:right="105"/>
      </w:pPr>
      <w:r>
        <w:rPr/>
        <w:t>or</w:t>
      </w:r>
      <w:r>
        <w:rPr>
          <w:spacing w:val="-6"/>
        </w:rPr>
        <w:t> </w:t>
      </w:r>
      <w:r>
        <w:rPr/>
        <w:t>insect</w:t>
      </w:r>
      <w:r>
        <w:rPr>
          <w:spacing w:val="-4"/>
        </w:rPr>
        <w:t> </w:t>
      </w:r>
      <w:r>
        <w:rPr/>
        <w:t>exoskeleton</w:t>
      </w:r>
      <w:r>
        <w:rPr>
          <w:spacing w:val="-4"/>
        </w:rPr>
        <w:t> </w:t>
      </w:r>
      <w:r>
        <w:rPr/>
        <w:t>by</w:t>
      </w:r>
      <w:r>
        <w:rPr>
          <w:spacing w:val="-5"/>
        </w:rPr>
        <w:t> </w:t>
      </w:r>
      <w:r>
        <w:rPr/>
        <w:t>incorporating</w:t>
      </w:r>
      <w:r>
        <w:rPr>
          <w:spacing w:val="-6"/>
        </w:rPr>
        <w:t> </w:t>
      </w:r>
      <w:r>
        <w:rPr/>
        <w:t>minerals</w:t>
      </w:r>
      <w:r>
        <w:rPr>
          <w:spacing w:val="-5"/>
        </w:rPr>
        <w:t> </w:t>
      </w:r>
      <w:r>
        <w:rPr/>
        <w:t>in</w:t>
      </w:r>
      <w:r>
        <w:rPr>
          <w:spacing w:val="-4"/>
        </w:rPr>
        <w:t> </w:t>
      </w:r>
      <w:r>
        <w:rPr/>
        <w:t>its</w:t>
      </w:r>
      <w:r>
        <w:rPr>
          <w:spacing w:val="-6"/>
        </w:rPr>
        <w:t> </w:t>
      </w:r>
      <w:r>
        <w:rPr/>
        <w:t>network.</w:t>
      </w:r>
      <w:r>
        <w:rPr>
          <w:spacing w:val="-5"/>
        </w:rPr>
        <w:t> </w:t>
      </w:r>
      <w:r>
        <w:rPr/>
        <w:t>In</w:t>
      </w:r>
      <w:r>
        <w:rPr>
          <w:spacing w:val="-4"/>
        </w:rPr>
        <w:t> </w:t>
      </w:r>
      <w:r>
        <w:rPr/>
        <w:t>the</w:t>
      </w:r>
      <w:r>
        <w:rPr>
          <w:spacing w:val="-4"/>
        </w:rPr>
        <w:t> </w:t>
      </w:r>
      <w:r>
        <w:rPr/>
        <w:t>case where</w:t>
      </w:r>
      <w:r>
        <w:rPr>
          <w:spacing w:val="-9"/>
        </w:rPr>
        <w:t> </w:t>
      </w:r>
      <w:r>
        <w:rPr/>
        <w:t>the</w:t>
      </w:r>
      <w:r>
        <w:rPr>
          <w:spacing w:val="-9"/>
        </w:rPr>
        <w:t> </w:t>
      </w:r>
      <w:r>
        <w:rPr/>
        <w:t>proportion</w:t>
      </w:r>
      <w:r>
        <w:rPr>
          <w:spacing w:val="-9"/>
        </w:rPr>
        <w:t> </w:t>
      </w:r>
      <w:r>
        <w:rPr/>
        <w:t>of</w:t>
      </w:r>
      <w:r>
        <w:rPr>
          <w:spacing w:val="-9"/>
        </w:rPr>
        <w:t> </w:t>
      </w:r>
      <w:r>
        <w:rPr>
          <w:rFonts w:ascii="Palatino Linotype" w:hAnsi="Palatino Linotype"/>
        </w:rPr>
        <w:t>5</w:t>
      </w:r>
      <w:r>
        <w:rPr>
          <w:rFonts w:ascii="Palatino Linotype" w:hAnsi="Palatino Linotype"/>
          <w:spacing w:val="-9"/>
        </w:rPr>
        <w:t> </w:t>
      </w:r>
      <w:r>
        <w:rPr/>
        <w:t>is</w:t>
      </w:r>
      <w:r>
        <w:rPr>
          <w:spacing w:val="-9"/>
        </w:rPr>
        <w:t> </w:t>
      </w:r>
      <w:r>
        <w:rPr/>
        <w:t>inferior</w:t>
      </w:r>
      <w:r>
        <w:rPr>
          <w:spacing w:val="-10"/>
        </w:rPr>
        <w:t> </w:t>
      </w:r>
      <w:r>
        <w:rPr/>
        <w:t>to</w:t>
      </w:r>
      <w:r>
        <w:rPr>
          <w:spacing w:val="-8"/>
        </w:rPr>
        <w:t> </w:t>
      </w:r>
      <w:r>
        <w:rPr/>
        <w:t>50%</w:t>
      </w:r>
      <w:r>
        <w:rPr>
          <w:spacing w:val="-10"/>
        </w:rPr>
        <w:t> </w:t>
      </w:r>
      <w:r>
        <w:rPr/>
        <w:t>of</w:t>
      </w:r>
      <w:r>
        <w:rPr>
          <w:spacing w:val="-9"/>
        </w:rPr>
        <w:t> </w:t>
      </w:r>
      <w:r>
        <w:rPr/>
        <w:t>the</w:t>
      </w:r>
      <w:r>
        <w:rPr>
          <w:spacing w:val="-8"/>
        </w:rPr>
        <w:t> </w:t>
      </w:r>
      <w:r>
        <w:rPr/>
        <w:t>polymer’s</w:t>
      </w:r>
      <w:r>
        <w:rPr>
          <w:spacing w:val="-10"/>
        </w:rPr>
        <w:t> </w:t>
      </w:r>
      <w:r>
        <w:rPr/>
        <w:t>composition, chitin is referred to as chitosan (</w:t>
      </w:r>
      <w:r>
        <w:rPr>
          <w:rFonts w:ascii="Palatino Linotype" w:hAnsi="Palatino Linotype"/>
        </w:rPr>
        <w:t>4</w:t>
      </w:r>
      <w:r>
        <w:rPr/>
        <w:t>). Depolymerization of either chitin or chitosan gives a mixture of </w:t>
      </w:r>
      <w:r>
        <w:rPr>
          <w:rFonts w:ascii="Palatino Linotype" w:hAnsi="Palatino Linotype"/>
        </w:rPr>
        <w:t>5 </w:t>
      </w:r>
      <w:r>
        <w:rPr/>
        <w:t>and glucosamine (</w:t>
      </w:r>
      <w:r>
        <w:rPr>
          <w:rFonts w:ascii="Palatino Linotype" w:hAnsi="Palatino Linotype"/>
        </w:rPr>
        <w:t>6</w:t>
      </w:r>
      <w:r>
        <w:rPr/>
        <w:t>) which may then be exploited and transformed by biorefineries.</w:t>
      </w:r>
      <w:hyperlink w:history="true" w:anchor="_bookmark64">
        <w:r>
          <w:rPr>
            <w:color w:val="00699D"/>
            <w:vertAlign w:val="superscript"/>
          </w:rPr>
          <w:t>11</w:t>
        </w:r>
      </w:hyperlink>
      <w:r>
        <w:rPr>
          <w:color w:val="00699D"/>
          <w:vertAlign w:val="baseline"/>
        </w:rPr>
        <w:t> </w:t>
      </w:r>
      <w:r>
        <w:rPr>
          <w:vertAlign w:val="baseline"/>
        </w:rPr>
        <w:t>The third main renewable feedstock comes under the form of lignin (</w:t>
      </w:r>
      <w:r>
        <w:rPr>
          <w:rFonts w:ascii="Palatino Linotype" w:hAnsi="Palatino Linotype"/>
          <w:vertAlign w:val="baseline"/>
        </w:rPr>
        <w:t>7</w:t>
      </w:r>
      <w:r>
        <w:rPr>
          <w:vertAlign w:val="baseline"/>
        </w:rPr>
        <w:t>), a phenolic polymer whose structure is neither well defined nor homogeneous. Lignin (</w:t>
      </w:r>
      <w:r>
        <w:rPr>
          <w:rFonts w:ascii="Palatino Linotype" w:hAnsi="Palatino Linotype"/>
          <w:vertAlign w:val="baseline"/>
        </w:rPr>
        <w:t>7</w:t>
      </w:r>
      <w:r>
        <w:rPr>
          <w:vertAlign w:val="baseline"/>
        </w:rPr>
        <w:t>) is mostly obtained as waste from the forestry as well as paper production industry and</w:t>
      </w:r>
      <w:r>
        <w:rPr>
          <w:spacing w:val="-9"/>
          <w:vertAlign w:val="baseline"/>
        </w:rPr>
        <w:t> </w:t>
      </w:r>
      <w:r>
        <w:rPr>
          <w:vertAlign w:val="baseline"/>
        </w:rPr>
        <w:t>its</w:t>
      </w:r>
      <w:r>
        <w:rPr>
          <w:spacing w:val="-8"/>
          <w:vertAlign w:val="baseline"/>
        </w:rPr>
        <w:t> </w:t>
      </w:r>
      <w:r>
        <w:rPr>
          <w:vertAlign w:val="baseline"/>
        </w:rPr>
        <w:t>composition</w:t>
      </w:r>
      <w:r>
        <w:rPr>
          <w:spacing w:val="-9"/>
          <w:vertAlign w:val="baseline"/>
        </w:rPr>
        <w:t> </w:t>
      </w:r>
      <w:r>
        <w:rPr>
          <w:vertAlign w:val="baseline"/>
        </w:rPr>
        <w:t>greatly</w:t>
      </w:r>
      <w:r>
        <w:rPr>
          <w:spacing w:val="-7"/>
          <w:vertAlign w:val="baseline"/>
        </w:rPr>
        <w:t> </w:t>
      </w:r>
      <w:r>
        <w:rPr>
          <w:vertAlign w:val="baseline"/>
        </w:rPr>
        <w:t>differs</w:t>
      </w:r>
      <w:r>
        <w:rPr>
          <w:spacing w:val="-7"/>
          <w:vertAlign w:val="baseline"/>
        </w:rPr>
        <w:t> </w:t>
      </w:r>
      <w:r>
        <w:rPr>
          <w:vertAlign w:val="baseline"/>
        </w:rPr>
        <w:t>depending</w:t>
      </w:r>
      <w:r>
        <w:rPr>
          <w:spacing w:val="-8"/>
          <w:vertAlign w:val="baseline"/>
        </w:rPr>
        <w:t> </w:t>
      </w:r>
      <w:r>
        <w:rPr>
          <w:vertAlign w:val="baseline"/>
        </w:rPr>
        <w:t>on</w:t>
      </w:r>
      <w:r>
        <w:rPr>
          <w:spacing w:val="-8"/>
          <w:vertAlign w:val="baseline"/>
        </w:rPr>
        <w:t> </w:t>
      </w:r>
      <w:r>
        <w:rPr>
          <w:vertAlign w:val="baseline"/>
        </w:rPr>
        <w:t>its</w:t>
      </w:r>
      <w:r>
        <w:rPr>
          <w:spacing w:val="-9"/>
          <w:vertAlign w:val="baseline"/>
        </w:rPr>
        <w:t> </w:t>
      </w:r>
      <w:r>
        <w:rPr>
          <w:vertAlign w:val="baseline"/>
        </w:rPr>
        <w:t>origin.</w:t>
      </w:r>
      <w:r>
        <w:rPr>
          <w:spacing w:val="-7"/>
          <w:vertAlign w:val="baseline"/>
        </w:rPr>
        <w:t> </w:t>
      </w:r>
      <w:r>
        <w:rPr>
          <w:vertAlign w:val="baseline"/>
        </w:rPr>
        <w:t>It</w:t>
      </w:r>
      <w:r>
        <w:rPr>
          <w:spacing w:val="-8"/>
          <w:vertAlign w:val="baseline"/>
        </w:rPr>
        <w:t> </w:t>
      </w:r>
      <w:r>
        <w:rPr>
          <w:vertAlign w:val="baseline"/>
        </w:rPr>
        <w:t>is</w:t>
      </w:r>
      <w:r>
        <w:rPr>
          <w:spacing w:val="-8"/>
          <w:vertAlign w:val="baseline"/>
        </w:rPr>
        <w:t> </w:t>
      </w:r>
      <w:r>
        <w:rPr>
          <w:vertAlign w:val="baseline"/>
        </w:rPr>
        <w:t>the</w:t>
      </w:r>
      <w:r>
        <w:rPr>
          <w:spacing w:val="-8"/>
          <w:vertAlign w:val="baseline"/>
        </w:rPr>
        <w:t> </w:t>
      </w:r>
      <w:r>
        <w:rPr>
          <w:vertAlign w:val="baseline"/>
        </w:rPr>
        <w:t>second most abundant organic carbon source of the biosphere, making up to 30%.</w:t>
      </w:r>
      <w:hyperlink w:history="true" w:anchor="_bookmark63">
        <w:r>
          <w:rPr>
            <w:color w:val="00699D"/>
            <w:vertAlign w:val="superscript"/>
          </w:rPr>
          <w:t>10</w:t>
        </w:r>
      </w:hyperlink>
      <w:r>
        <w:rPr>
          <w:vertAlign w:val="superscript"/>
        </w:rPr>
        <w:t>,</w:t>
      </w:r>
      <w:hyperlink w:history="true" w:anchor="_bookmark65">
        <w:r>
          <w:rPr>
            <w:color w:val="00699D"/>
            <w:vertAlign w:val="superscript"/>
          </w:rPr>
          <w:t>12</w:t>
        </w:r>
        <w:r>
          <w:rPr>
            <w:color w:val="00699D"/>
            <w:spacing w:val="-25"/>
            <w:vertAlign w:val="baseline"/>
          </w:rPr>
          <w:t> </w:t>
        </w:r>
      </w:hyperlink>
      <w:r>
        <w:rPr>
          <w:vertAlign w:val="baseline"/>
        </w:rPr>
        <w:t>Lignin</w:t>
      </w:r>
      <w:r>
        <w:rPr>
          <w:spacing w:val="-25"/>
          <w:vertAlign w:val="baseline"/>
        </w:rPr>
        <w:t> </w:t>
      </w:r>
      <w:r>
        <w:rPr>
          <w:vertAlign w:val="baseline"/>
        </w:rPr>
        <w:t>(</w:t>
      </w:r>
      <w:r>
        <w:rPr>
          <w:rFonts w:ascii="Palatino Linotype" w:hAnsi="Palatino Linotype"/>
          <w:vertAlign w:val="baseline"/>
        </w:rPr>
        <w:t>7</w:t>
      </w:r>
      <w:r>
        <w:rPr>
          <w:vertAlign w:val="baseline"/>
        </w:rPr>
        <w:t>)</w:t>
      </w:r>
      <w:r>
        <w:rPr>
          <w:spacing w:val="-24"/>
          <w:vertAlign w:val="baseline"/>
        </w:rPr>
        <w:t> </w:t>
      </w:r>
      <w:r>
        <w:rPr>
          <w:vertAlign w:val="baseline"/>
        </w:rPr>
        <w:t>has</w:t>
      </w:r>
      <w:r>
        <w:rPr>
          <w:spacing w:val="-23"/>
          <w:vertAlign w:val="baseline"/>
        </w:rPr>
        <w:t> </w:t>
      </w:r>
      <w:r>
        <w:rPr>
          <w:vertAlign w:val="baseline"/>
        </w:rPr>
        <w:t>a</w:t>
      </w:r>
      <w:r>
        <w:rPr>
          <w:spacing w:val="-25"/>
          <w:vertAlign w:val="baseline"/>
        </w:rPr>
        <w:t> </w:t>
      </w:r>
      <w:r>
        <w:rPr>
          <w:vertAlign w:val="baseline"/>
        </w:rPr>
        <w:t>central</w:t>
      </w:r>
      <w:r>
        <w:rPr>
          <w:spacing w:val="-25"/>
          <w:vertAlign w:val="baseline"/>
        </w:rPr>
        <w:t> </w:t>
      </w:r>
      <w:r>
        <w:rPr>
          <w:vertAlign w:val="baseline"/>
        </w:rPr>
        <w:t>role</w:t>
      </w:r>
      <w:r>
        <w:rPr>
          <w:spacing w:val="-26"/>
          <w:vertAlign w:val="baseline"/>
        </w:rPr>
        <w:t> </w:t>
      </w:r>
      <w:r>
        <w:rPr>
          <w:vertAlign w:val="baseline"/>
        </w:rPr>
        <w:t>in</w:t>
      </w:r>
      <w:r>
        <w:rPr>
          <w:spacing w:val="-25"/>
          <w:vertAlign w:val="baseline"/>
        </w:rPr>
        <w:t> </w:t>
      </w:r>
      <w:r>
        <w:rPr>
          <w:vertAlign w:val="baseline"/>
        </w:rPr>
        <w:t>cell</w:t>
      </w:r>
      <w:r>
        <w:rPr>
          <w:spacing w:val="-25"/>
          <w:vertAlign w:val="baseline"/>
        </w:rPr>
        <w:t> </w:t>
      </w:r>
      <w:r>
        <w:rPr>
          <w:vertAlign w:val="baseline"/>
        </w:rPr>
        <w:t>wall</w:t>
      </w:r>
      <w:r>
        <w:rPr>
          <w:spacing w:val="-26"/>
          <w:vertAlign w:val="baseline"/>
        </w:rPr>
        <w:t> </w:t>
      </w:r>
      <w:r>
        <w:rPr>
          <w:vertAlign w:val="baseline"/>
        </w:rPr>
        <w:t>integrity,</w:t>
      </w:r>
      <w:r>
        <w:rPr>
          <w:spacing w:val="-25"/>
          <w:vertAlign w:val="baseline"/>
        </w:rPr>
        <w:t> </w:t>
      </w:r>
      <w:r>
        <w:rPr>
          <w:vertAlign w:val="baseline"/>
        </w:rPr>
        <w:t>more</w:t>
      </w:r>
      <w:r>
        <w:rPr>
          <w:spacing w:val="-25"/>
          <w:vertAlign w:val="baseline"/>
        </w:rPr>
        <w:t> </w:t>
      </w:r>
      <w:r>
        <w:rPr>
          <w:vertAlign w:val="baseline"/>
        </w:rPr>
        <w:t>specifically in that of wood and bark where it rigidifies their structure and renders them hydrophobic. These three abundant reservoirs of renewable organic material</w:t>
      </w:r>
      <w:r>
        <w:rPr>
          <w:spacing w:val="-27"/>
          <w:vertAlign w:val="baseline"/>
        </w:rPr>
        <w:t> </w:t>
      </w:r>
      <w:r>
        <w:rPr>
          <w:vertAlign w:val="baseline"/>
        </w:rPr>
        <w:t>(</w:t>
      </w:r>
      <w:hyperlink w:history="true" w:anchor="_bookmark4">
        <w:r>
          <w:rPr>
            <w:color w:val="00699D"/>
            <w:vertAlign w:val="baseline"/>
          </w:rPr>
          <w:t>Fig.</w:t>
        </w:r>
        <w:r>
          <w:rPr>
            <w:color w:val="00699D"/>
            <w:spacing w:val="-27"/>
            <w:vertAlign w:val="baseline"/>
          </w:rPr>
          <w:t> </w:t>
        </w:r>
        <w:r>
          <w:rPr>
            <w:color w:val="00699D"/>
            <w:vertAlign w:val="baseline"/>
          </w:rPr>
          <w:t>1</w:t>
        </w:r>
      </w:hyperlink>
      <w:r>
        <w:rPr>
          <w:vertAlign w:val="baseline"/>
        </w:rPr>
        <w:t>)</w:t>
      </w:r>
      <w:r>
        <w:rPr>
          <w:spacing w:val="-26"/>
          <w:vertAlign w:val="baseline"/>
        </w:rPr>
        <w:t> </w:t>
      </w:r>
      <w:r>
        <w:rPr>
          <w:vertAlign w:val="baseline"/>
        </w:rPr>
        <w:t>represent</w:t>
      </w:r>
      <w:r>
        <w:rPr>
          <w:spacing w:val="-27"/>
          <w:vertAlign w:val="baseline"/>
        </w:rPr>
        <w:t> </w:t>
      </w:r>
      <w:r>
        <w:rPr>
          <w:vertAlign w:val="baseline"/>
        </w:rPr>
        <w:t>a</w:t>
      </w:r>
      <w:r>
        <w:rPr>
          <w:spacing w:val="-27"/>
          <w:vertAlign w:val="baseline"/>
        </w:rPr>
        <w:t> </w:t>
      </w:r>
      <w:r>
        <w:rPr>
          <w:vertAlign w:val="baseline"/>
        </w:rPr>
        <w:t>virtually</w:t>
      </w:r>
      <w:r>
        <w:rPr>
          <w:spacing w:val="-27"/>
          <w:vertAlign w:val="baseline"/>
        </w:rPr>
        <w:t> </w:t>
      </w:r>
      <w:r>
        <w:rPr>
          <w:vertAlign w:val="baseline"/>
        </w:rPr>
        <w:t>inexhaustible</w:t>
      </w:r>
      <w:r>
        <w:rPr>
          <w:spacing w:val="-27"/>
          <w:vertAlign w:val="baseline"/>
        </w:rPr>
        <w:t> </w:t>
      </w:r>
      <w:r>
        <w:rPr>
          <w:vertAlign w:val="baseline"/>
        </w:rPr>
        <w:t>pool</w:t>
      </w:r>
      <w:r>
        <w:rPr>
          <w:spacing w:val="-27"/>
          <w:vertAlign w:val="baseline"/>
        </w:rPr>
        <w:t> </w:t>
      </w:r>
      <w:r>
        <w:rPr>
          <w:vertAlign w:val="baseline"/>
        </w:rPr>
        <w:t>of</w:t>
      </w:r>
      <w:r>
        <w:rPr>
          <w:spacing w:val="-27"/>
          <w:vertAlign w:val="baseline"/>
        </w:rPr>
        <w:t> </w:t>
      </w:r>
      <w:r>
        <w:rPr>
          <w:vertAlign w:val="baseline"/>
        </w:rPr>
        <w:t>substrates</w:t>
      </w:r>
      <w:r>
        <w:rPr>
          <w:spacing w:val="-26"/>
          <w:vertAlign w:val="baseline"/>
        </w:rPr>
        <w:t> </w:t>
      </w:r>
      <w:r>
        <w:rPr>
          <w:vertAlign w:val="baseline"/>
        </w:rPr>
        <w:t>to</w:t>
      </w:r>
      <w:r>
        <w:rPr>
          <w:spacing w:val="-27"/>
          <w:vertAlign w:val="baseline"/>
        </w:rPr>
        <w:t> </w:t>
      </w:r>
      <w:r>
        <w:rPr>
          <w:vertAlign w:val="baseline"/>
        </w:rPr>
        <w:t>feed biorefineries.</w:t>
      </w:r>
    </w:p>
    <w:p>
      <w:pPr>
        <w:pStyle w:val="BodyText"/>
        <w:jc w:val="left"/>
      </w:pPr>
    </w:p>
    <w:p>
      <w:pPr>
        <w:pStyle w:val="BodyText"/>
        <w:spacing w:before="3"/>
        <w:jc w:val="left"/>
        <w:rPr>
          <w:sz w:val="17"/>
        </w:rPr>
      </w:pPr>
    </w:p>
    <w:p>
      <w:pPr>
        <w:pStyle w:val="Heading1"/>
        <w:numPr>
          <w:ilvl w:val="1"/>
          <w:numId w:val="4"/>
        </w:numPr>
        <w:tabs>
          <w:tab w:pos="864" w:val="left" w:leader="none"/>
        </w:tabs>
        <w:spacing w:line="240" w:lineRule="auto" w:before="0" w:after="0"/>
        <w:ind w:left="863" w:right="0" w:hanging="429"/>
        <w:jc w:val="left"/>
      </w:pPr>
      <w:bookmarkStart w:name="_TOC_250009" w:id="13"/>
      <w:bookmarkStart w:name="Biorefineries challenges" w:id="14"/>
      <w:r>
        <w:rPr/>
      </w:r>
      <w:bookmarkStart w:name="_bookmark5" w:id="15"/>
      <w:bookmarkEnd w:id="15"/>
      <w:r>
        <w:rPr/>
      </w:r>
      <w:bookmarkStart w:name="_bookmark5" w:id="16"/>
      <w:bookmarkEnd w:id="16"/>
      <w:r>
        <w:rPr>
          <w:w w:val="105"/>
        </w:rPr>
        <w:t>Biorefineries</w:t>
      </w:r>
      <w:r>
        <w:rPr>
          <w:spacing w:val="16"/>
          <w:w w:val="105"/>
        </w:rPr>
        <w:t> </w:t>
      </w:r>
      <w:bookmarkEnd w:id="13"/>
      <w:r>
        <w:rPr>
          <w:w w:val="105"/>
        </w:rPr>
        <w:t>challenges</w:t>
      </w:r>
    </w:p>
    <w:p>
      <w:pPr>
        <w:pStyle w:val="BodyText"/>
        <w:spacing w:line="254" w:lineRule="auto" w:before="59"/>
        <w:ind w:left="435" w:right="106"/>
      </w:pPr>
      <w:r>
        <w:rPr/>
        <w:t>Petro</w:t>
      </w:r>
      <w:r>
        <w:rPr>
          <w:spacing w:val="-15"/>
        </w:rPr>
        <w:t> </w:t>
      </w:r>
      <w:r>
        <w:rPr/>
        <w:t>and</w:t>
      </w:r>
      <w:r>
        <w:rPr>
          <w:spacing w:val="-14"/>
        </w:rPr>
        <w:t> </w:t>
      </w:r>
      <w:r>
        <w:rPr/>
        <w:t>biorefineries</w:t>
      </w:r>
      <w:r>
        <w:rPr>
          <w:spacing w:val="-14"/>
        </w:rPr>
        <w:t> </w:t>
      </w:r>
      <w:r>
        <w:rPr/>
        <w:t>both</w:t>
      </w:r>
      <w:r>
        <w:rPr>
          <w:spacing w:val="-16"/>
        </w:rPr>
        <w:t> </w:t>
      </w:r>
      <w:r>
        <w:rPr/>
        <w:t>aim</w:t>
      </w:r>
      <w:r>
        <w:rPr>
          <w:spacing w:val="-13"/>
        </w:rPr>
        <w:t> </w:t>
      </w:r>
      <w:r>
        <w:rPr/>
        <w:t>at</w:t>
      </w:r>
      <w:r>
        <w:rPr>
          <w:spacing w:val="-16"/>
        </w:rPr>
        <w:t> </w:t>
      </w:r>
      <w:r>
        <w:rPr/>
        <w:t>the</w:t>
      </w:r>
      <w:r>
        <w:rPr>
          <w:spacing w:val="-13"/>
        </w:rPr>
        <w:t> </w:t>
      </w:r>
      <w:r>
        <w:rPr/>
        <w:t>purification</w:t>
      </w:r>
      <w:r>
        <w:rPr>
          <w:spacing w:val="-16"/>
        </w:rPr>
        <w:t> </w:t>
      </w:r>
      <w:r>
        <w:rPr/>
        <w:t>of</w:t>
      </w:r>
      <w:r>
        <w:rPr>
          <w:spacing w:val="-14"/>
        </w:rPr>
        <w:t> </w:t>
      </w:r>
      <w:r>
        <w:rPr/>
        <w:t>raw</w:t>
      </w:r>
      <w:r>
        <w:rPr>
          <w:spacing w:val="-15"/>
        </w:rPr>
        <w:t> </w:t>
      </w:r>
      <w:r>
        <w:rPr/>
        <w:t>materials</w:t>
      </w:r>
      <w:r>
        <w:rPr>
          <w:spacing w:val="-14"/>
        </w:rPr>
        <w:t> </w:t>
      </w:r>
      <w:r>
        <w:rPr/>
        <w:t>toward valuable</w:t>
      </w:r>
      <w:r>
        <w:rPr>
          <w:spacing w:val="-27"/>
        </w:rPr>
        <w:t> </w:t>
      </w:r>
      <w:r>
        <w:rPr/>
        <w:t>chemicals,</w:t>
      </w:r>
      <w:r>
        <w:rPr>
          <w:spacing w:val="-26"/>
        </w:rPr>
        <w:t> </w:t>
      </w:r>
      <w:r>
        <w:rPr/>
        <w:t>whether</w:t>
      </w:r>
      <w:r>
        <w:rPr>
          <w:spacing w:val="-27"/>
        </w:rPr>
        <w:t> </w:t>
      </w:r>
      <w:r>
        <w:rPr/>
        <w:t>they</w:t>
      </w:r>
      <w:r>
        <w:rPr>
          <w:spacing w:val="-26"/>
        </w:rPr>
        <w:t> </w:t>
      </w:r>
      <w:r>
        <w:rPr/>
        <w:t>are</w:t>
      </w:r>
      <w:r>
        <w:rPr>
          <w:spacing w:val="-27"/>
        </w:rPr>
        <w:t> </w:t>
      </w:r>
      <w:r>
        <w:rPr/>
        <w:t>for</w:t>
      </w:r>
      <w:r>
        <w:rPr>
          <w:spacing w:val="-26"/>
        </w:rPr>
        <w:t> </w:t>
      </w:r>
      <w:r>
        <w:rPr/>
        <w:t>combustion</w:t>
      </w:r>
      <w:r>
        <w:rPr>
          <w:spacing w:val="-26"/>
        </w:rPr>
        <w:t> </w:t>
      </w:r>
      <w:r>
        <w:rPr/>
        <w:t>and</w:t>
      </w:r>
      <w:r>
        <w:rPr>
          <w:spacing w:val="-26"/>
        </w:rPr>
        <w:t> </w:t>
      </w:r>
      <w:r>
        <w:rPr/>
        <w:t>energy</w:t>
      </w:r>
      <w:r>
        <w:rPr>
          <w:spacing w:val="-27"/>
        </w:rPr>
        <w:t> </w:t>
      </w:r>
      <w:r>
        <w:rPr/>
        <w:t>production such</w:t>
      </w:r>
      <w:r>
        <w:rPr>
          <w:spacing w:val="-25"/>
        </w:rPr>
        <w:t> </w:t>
      </w:r>
      <w:r>
        <w:rPr/>
        <w:t>as</w:t>
      </w:r>
      <w:r>
        <w:rPr>
          <w:spacing w:val="-24"/>
        </w:rPr>
        <w:t> </w:t>
      </w:r>
      <w:r>
        <w:rPr/>
        <w:t>(bio)fuels</w:t>
      </w:r>
      <w:r>
        <w:rPr>
          <w:spacing w:val="-25"/>
        </w:rPr>
        <w:t> </w:t>
      </w:r>
      <w:r>
        <w:rPr/>
        <w:t>or</w:t>
      </w:r>
      <w:r>
        <w:rPr>
          <w:spacing w:val="-24"/>
        </w:rPr>
        <w:t> </w:t>
      </w:r>
      <w:r>
        <w:rPr/>
        <w:t>for</w:t>
      </w:r>
      <w:r>
        <w:rPr>
          <w:spacing w:val="-25"/>
        </w:rPr>
        <w:t> </w:t>
      </w:r>
      <w:r>
        <w:rPr/>
        <w:t>the</w:t>
      </w:r>
      <w:r>
        <w:rPr>
          <w:spacing w:val="-24"/>
        </w:rPr>
        <w:t> </w:t>
      </w:r>
      <w:r>
        <w:rPr/>
        <w:t>production</w:t>
      </w:r>
      <w:r>
        <w:rPr>
          <w:spacing w:val="-24"/>
        </w:rPr>
        <w:t> </w:t>
      </w:r>
      <w:r>
        <w:rPr/>
        <w:t>of</w:t>
      </w:r>
      <w:r>
        <w:rPr>
          <w:spacing w:val="-25"/>
        </w:rPr>
        <w:t> </w:t>
      </w:r>
      <w:r>
        <w:rPr/>
        <w:t>chemical</w:t>
      </w:r>
      <w:r>
        <w:rPr>
          <w:spacing w:val="-24"/>
        </w:rPr>
        <w:t> </w:t>
      </w:r>
      <w:r>
        <w:rPr/>
        <w:t>building</w:t>
      </w:r>
      <w:r>
        <w:rPr>
          <w:spacing w:val="-25"/>
        </w:rPr>
        <w:t> </w:t>
      </w:r>
      <w:r>
        <w:rPr/>
        <w:t>blocks.</w:t>
      </w:r>
      <w:hyperlink w:history="true" w:anchor="_bookmark66">
        <w:r>
          <w:rPr>
            <w:color w:val="00699D"/>
            <w:vertAlign w:val="superscript"/>
          </w:rPr>
          <w:t>13</w:t>
        </w:r>
        <w:r>
          <w:rPr>
            <w:color w:val="00699D"/>
            <w:spacing w:val="-25"/>
            <w:vertAlign w:val="baseline"/>
          </w:rPr>
          <w:t> </w:t>
        </w:r>
      </w:hyperlink>
      <w:r>
        <w:rPr>
          <w:spacing w:val="-3"/>
          <w:vertAlign w:val="baseline"/>
        </w:rPr>
        <w:t>Crude </w:t>
      </w:r>
      <w:r>
        <w:rPr>
          <w:vertAlign w:val="baseline"/>
        </w:rPr>
        <w:t>oil</w:t>
      </w:r>
      <w:r>
        <w:rPr>
          <w:spacing w:val="-34"/>
          <w:vertAlign w:val="baseline"/>
        </w:rPr>
        <w:t> </w:t>
      </w:r>
      <w:r>
        <w:rPr>
          <w:vertAlign w:val="baseline"/>
        </w:rPr>
        <w:t>fed</w:t>
      </w:r>
      <w:r>
        <w:rPr>
          <w:spacing w:val="-33"/>
          <w:vertAlign w:val="baseline"/>
        </w:rPr>
        <w:t> </w:t>
      </w:r>
      <w:r>
        <w:rPr>
          <w:vertAlign w:val="baseline"/>
        </w:rPr>
        <w:t>to</w:t>
      </w:r>
      <w:r>
        <w:rPr>
          <w:spacing w:val="-34"/>
          <w:vertAlign w:val="baseline"/>
        </w:rPr>
        <w:t> </w:t>
      </w:r>
      <w:r>
        <w:rPr>
          <w:vertAlign w:val="baseline"/>
        </w:rPr>
        <w:t>petroleum</w:t>
      </w:r>
      <w:r>
        <w:rPr>
          <w:spacing w:val="-33"/>
          <w:vertAlign w:val="baseline"/>
        </w:rPr>
        <w:t> </w:t>
      </w:r>
      <w:r>
        <w:rPr>
          <w:vertAlign w:val="baseline"/>
        </w:rPr>
        <w:t>refineries</w:t>
      </w:r>
      <w:r>
        <w:rPr>
          <w:spacing w:val="-34"/>
          <w:vertAlign w:val="baseline"/>
        </w:rPr>
        <w:t> </w:t>
      </w:r>
      <w:r>
        <w:rPr>
          <w:vertAlign w:val="baseline"/>
        </w:rPr>
        <w:t>is</w:t>
      </w:r>
      <w:r>
        <w:rPr>
          <w:spacing w:val="-34"/>
          <w:vertAlign w:val="baseline"/>
        </w:rPr>
        <w:t> </w:t>
      </w:r>
      <w:r>
        <w:rPr>
          <w:vertAlign w:val="baseline"/>
        </w:rPr>
        <w:t>a</w:t>
      </w:r>
      <w:r>
        <w:rPr>
          <w:spacing w:val="-33"/>
          <w:vertAlign w:val="baseline"/>
        </w:rPr>
        <w:t> </w:t>
      </w:r>
      <w:r>
        <w:rPr>
          <w:vertAlign w:val="baseline"/>
        </w:rPr>
        <w:t>fairly</w:t>
      </w:r>
      <w:r>
        <w:rPr>
          <w:spacing w:val="-33"/>
          <w:vertAlign w:val="baseline"/>
        </w:rPr>
        <w:t> </w:t>
      </w:r>
      <w:r>
        <w:rPr>
          <w:vertAlign w:val="baseline"/>
        </w:rPr>
        <w:t>homogeneous</w:t>
      </w:r>
      <w:r>
        <w:rPr>
          <w:spacing w:val="-34"/>
          <w:vertAlign w:val="baseline"/>
        </w:rPr>
        <w:t> </w:t>
      </w:r>
      <w:r>
        <w:rPr>
          <w:vertAlign w:val="baseline"/>
        </w:rPr>
        <w:t>mixture</w:t>
      </w:r>
      <w:r>
        <w:rPr>
          <w:spacing w:val="-33"/>
          <w:vertAlign w:val="baseline"/>
        </w:rPr>
        <w:t> </w:t>
      </w:r>
      <w:r>
        <w:rPr>
          <w:vertAlign w:val="baseline"/>
        </w:rPr>
        <w:t>of</w:t>
      </w:r>
      <w:r>
        <w:rPr>
          <w:spacing w:val="-34"/>
          <w:vertAlign w:val="baseline"/>
        </w:rPr>
        <w:t> </w:t>
      </w:r>
      <w:r>
        <w:rPr>
          <w:vertAlign w:val="baseline"/>
        </w:rPr>
        <w:t>alkanes</w:t>
      </w:r>
      <w:r>
        <w:rPr>
          <w:spacing w:val="-33"/>
          <w:vertAlign w:val="baseline"/>
        </w:rPr>
        <w:t> </w:t>
      </w:r>
      <w:r>
        <w:rPr>
          <w:vertAlign w:val="baseline"/>
        </w:rPr>
        <w:t>and aromatic compounds with a very low carbon to oxygen ratio whereas lignocellulosic</w:t>
      </w:r>
      <w:r>
        <w:rPr>
          <w:spacing w:val="-23"/>
          <w:vertAlign w:val="baseline"/>
        </w:rPr>
        <w:t> </w:t>
      </w:r>
      <w:r>
        <w:rPr>
          <w:vertAlign w:val="baseline"/>
        </w:rPr>
        <w:t>feedstocks</w:t>
      </w:r>
      <w:r>
        <w:rPr>
          <w:spacing w:val="-23"/>
          <w:vertAlign w:val="baseline"/>
        </w:rPr>
        <w:t> </w:t>
      </w:r>
      <w:r>
        <w:rPr>
          <w:vertAlign w:val="baseline"/>
        </w:rPr>
        <w:t>are</w:t>
      </w:r>
      <w:r>
        <w:rPr>
          <w:spacing w:val="-22"/>
          <w:vertAlign w:val="baseline"/>
        </w:rPr>
        <w:t> </w:t>
      </w:r>
      <w:r>
        <w:rPr>
          <w:vertAlign w:val="baseline"/>
        </w:rPr>
        <w:t>highly</w:t>
      </w:r>
      <w:r>
        <w:rPr>
          <w:spacing w:val="-24"/>
          <w:vertAlign w:val="baseline"/>
        </w:rPr>
        <w:t> </w:t>
      </w:r>
      <w:r>
        <w:rPr>
          <w:vertAlign w:val="baseline"/>
        </w:rPr>
        <w:t>functionalized</w:t>
      </w:r>
      <w:r>
        <w:rPr>
          <w:spacing w:val="-22"/>
          <w:vertAlign w:val="baseline"/>
        </w:rPr>
        <w:t> </w:t>
      </w:r>
      <w:r>
        <w:rPr>
          <w:vertAlign w:val="baseline"/>
        </w:rPr>
        <w:t>and</w:t>
      </w:r>
      <w:r>
        <w:rPr>
          <w:spacing w:val="-22"/>
          <w:vertAlign w:val="baseline"/>
        </w:rPr>
        <w:t> </w:t>
      </w:r>
      <w:r>
        <w:rPr>
          <w:vertAlign w:val="baseline"/>
        </w:rPr>
        <w:t>enriched</w:t>
      </w:r>
      <w:r>
        <w:rPr>
          <w:spacing w:val="-23"/>
          <w:vertAlign w:val="baseline"/>
        </w:rPr>
        <w:t> </w:t>
      </w:r>
      <w:r>
        <w:rPr>
          <w:vertAlign w:val="baseline"/>
        </w:rPr>
        <w:t>in</w:t>
      </w:r>
      <w:r>
        <w:rPr>
          <w:spacing w:val="-22"/>
          <w:vertAlign w:val="baseline"/>
        </w:rPr>
        <w:t> </w:t>
      </w:r>
      <w:r>
        <w:rPr>
          <w:spacing w:val="-3"/>
          <w:vertAlign w:val="baseline"/>
        </w:rPr>
        <w:t>oxygen </w:t>
      </w:r>
      <w:r>
        <w:rPr>
          <w:vertAlign w:val="baseline"/>
        </w:rPr>
        <w:t>making their separation difficult.</w:t>
      </w:r>
      <w:hyperlink w:history="true" w:anchor="_bookmark67">
        <w:r>
          <w:rPr>
            <w:color w:val="00699D"/>
            <w:vertAlign w:val="superscript"/>
          </w:rPr>
          <w:t>14</w:t>
        </w:r>
      </w:hyperlink>
      <w:r>
        <w:rPr>
          <w:color w:val="00699D"/>
          <w:vertAlign w:val="baseline"/>
        </w:rPr>
        <w:t> </w:t>
      </w:r>
      <w:r>
        <w:rPr>
          <w:vertAlign w:val="baseline"/>
        </w:rPr>
        <w:t>Additionally, crude oil is available throughout the year as opposed to biomass whose production is</w:t>
      </w:r>
      <w:r>
        <w:rPr>
          <w:spacing w:val="9"/>
          <w:vertAlign w:val="baseline"/>
        </w:rPr>
        <w:t> </w:t>
      </w:r>
      <w:r>
        <w:rPr>
          <w:vertAlign w:val="baseline"/>
        </w:rPr>
        <w:t>seasonal</w:t>
      </w:r>
    </w:p>
    <w:p>
      <w:pPr>
        <w:spacing w:after="0" w:line="254"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6</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9"/>
        <w:jc w:val="left"/>
        <w:rPr>
          <w:rFonts w:ascii="Calibri"/>
          <w:sz w:val="23"/>
        </w:rPr>
      </w:pPr>
    </w:p>
    <w:p>
      <w:pPr>
        <w:pStyle w:val="BodyText"/>
        <w:spacing w:line="254" w:lineRule="auto" w:before="59"/>
        <w:ind w:left="106" w:right="435"/>
      </w:pPr>
      <w:r>
        <w:rPr/>
        <w:t>and</w:t>
      </w:r>
      <w:r>
        <w:rPr>
          <w:spacing w:val="-14"/>
        </w:rPr>
        <w:t> </w:t>
      </w:r>
      <w:r>
        <w:rPr/>
        <w:t>regional.</w:t>
      </w:r>
      <w:r>
        <w:rPr>
          <w:spacing w:val="-13"/>
        </w:rPr>
        <w:t> </w:t>
      </w:r>
      <w:r>
        <w:rPr/>
        <w:t>These</w:t>
      </w:r>
      <w:r>
        <w:rPr>
          <w:spacing w:val="-15"/>
        </w:rPr>
        <w:t> </w:t>
      </w:r>
      <w:r>
        <w:rPr/>
        <w:t>two</w:t>
      </w:r>
      <w:r>
        <w:rPr>
          <w:spacing w:val="-14"/>
        </w:rPr>
        <w:t> </w:t>
      </w:r>
      <w:r>
        <w:rPr/>
        <w:t>fundamental</w:t>
      </w:r>
      <w:r>
        <w:rPr>
          <w:spacing w:val="-13"/>
        </w:rPr>
        <w:t> </w:t>
      </w:r>
      <w:r>
        <w:rPr/>
        <w:t>differences</w:t>
      </w:r>
      <w:r>
        <w:rPr>
          <w:spacing w:val="-15"/>
        </w:rPr>
        <w:t> </w:t>
      </w:r>
      <w:r>
        <w:rPr/>
        <w:t>in</w:t>
      </w:r>
      <w:r>
        <w:rPr>
          <w:spacing w:val="-15"/>
        </w:rPr>
        <w:t> </w:t>
      </w:r>
      <w:r>
        <w:rPr/>
        <w:t>addition</w:t>
      </w:r>
      <w:r>
        <w:rPr>
          <w:spacing w:val="-13"/>
        </w:rPr>
        <w:t> </w:t>
      </w:r>
      <w:r>
        <w:rPr/>
        <w:t>to</w:t>
      </w:r>
      <w:r>
        <w:rPr>
          <w:spacing w:val="-14"/>
        </w:rPr>
        <w:t> </w:t>
      </w:r>
      <w:r>
        <w:rPr/>
        <w:t>the</w:t>
      </w:r>
      <w:r>
        <w:rPr>
          <w:spacing w:val="-14"/>
        </w:rPr>
        <w:t> </w:t>
      </w:r>
      <w:r>
        <w:rPr/>
        <w:t>years</w:t>
      </w:r>
      <w:r>
        <w:rPr>
          <w:spacing w:val="-14"/>
        </w:rPr>
        <w:t> </w:t>
      </w:r>
      <w:r>
        <w:rPr>
          <w:spacing w:val="-6"/>
        </w:rPr>
        <w:t>of </w:t>
      </w:r>
      <w:r>
        <w:rPr/>
        <w:t>process</w:t>
      </w:r>
      <w:r>
        <w:rPr>
          <w:spacing w:val="-25"/>
        </w:rPr>
        <w:t> </w:t>
      </w:r>
      <w:r>
        <w:rPr/>
        <w:t>polishing</w:t>
      </w:r>
      <w:r>
        <w:rPr>
          <w:spacing w:val="-22"/>
        </w:rPr>
        <w:t> </w:t>
      </w:r>
      <w:r>
        <w:rPr/>
        <w:t>through</w:t>
      </w:r>
      <w:r>
        <w:rPr>
          <w:spacing w:val="-24"/>
        </w:rPr>
        <w:t> </w:t>
      </w:r>
      <w:r>
        <w:rPr/>
        <w:t>minute</w:t>
      </w:r>
      <w:r>
        <w:rPr>
          <w:spacing w:val="-24"/>
        </w:rPr>
        <w:t> </w:t>
      </w:r>
      <w:r>
        <w:rPr/>
        <w:t>engineering</w:t>
      </w:r>
      <w:r>
        <w:rPr>
          <w:spacing w:val="-23"/>
        </w:rPr>
        <w:t> </w:t>
      </w:r>
      <w:r>
        <w:rPr/>
        <w:t>result</w:t>
      </w:r>
      <w:r>
        <w:rPr>
          <w:spacing w:val="-24"/>
        </w:rPr>
        <w:t> </w:t>
      </w:r>
      <w:r>
        <w:rPr/>
        <w:t>in</w:t>
      </w:r>
      <w:r>
        <w:rPr>
          <w:spacing w:val="-24"/>
        </w:rPr>
        <w:t> </w:t>
      </w:r>
      <w:r>
        <w:rPr/>
        <w:t>petroleum</w:t>
      </w:r>
      <w:r>
        <w:rPr>
          <w:spacing w:val="-23"/>
        </w:rPr>
        <w:t> </w:t>
      </w:r>
      <w:r>
        <w:rPr/>
        <w:t>refineries being</w:t>
      </w:r>
      <w:r>
        <w:rPr>
          <w:spacing w:val="-15"/>
        </w:rPr>
        <w:t> </w:t>
      </w:r>
      <w:r>
        <w:rPr/>
        <w:t>streamlined</w:t>
      </w:r>
      <w:r>
        <w:rPr>
          <w:spacing w:val="-15"/>
        </w:rPr>
        <w:t> </w:t>
      </w:r>
      <w:r>
        <w:rPr/>
        <w:t>and</w:t>
      </w:r>
      <w:r>
        <w:rPr>
          <w:spacing w:val="-15"/>
        </w:rPr>
        <w:t> </w:t>
      </w:r>
      <w:r>
        <w:rPr/>
        <w:t>very</w:t>
      </w:r>
      <w:r>
        <w:rPr>
          <w:spacing w:val="-15"/>
        </w:rPr>
        <w:t> </w:t>
      </w:r>
      <w:r>
        <w:rPr/>
        <w:t>cost</w:t>
      </w:r>
      <w:r>
        <w:rPr>
          <w:spacing w:val="-15"/>
        </w:rPr>
        <w:t> </w:t>
      </w:r>
      <w:r>
        <w:rPr/>
        <w:t>effective,</w:t>
      </w:r>
      <w:r>
        <w:rPr>
          <w:spacing w:val="-15"/>
        </w:rPr>
        <w:t> </w:t>
      </w:r>
      <w:r>
        <w:rPr/>
        <w:t>providing</w:t>
      </w:r>
      <w:r>
        <w:rPr>
          <w:spacing w:val="-16"/>
        </w:rPr>
        <w:t> </w:t>
      </w:r>
      <w:r>
        <w:rPr/>
        <w:t>valuable</w:t>
      </w:r>
      <w:r>
        <w:rPr>
          <w:spacing w:val="-15"/>
        </w:rPr>
        <w:t> </w:t>
      </w:r>
      <w:r>
        <w:rPr/>
        <w:t>chemicals</w:t>
      </w:r>
      <w:r>
        <w:rPr>
          <w:spacing w:val="-15"/>
        </w:rPr>
        <w:t> </w:t>
      </w:r>
      <w:r>
        <w:rPr>
          <w:spacing w:val="-5"/>
        </w:rPr>
        <w:t>all </w:t>
      </w:r>
      <w:r>
        <w:rPr/>
        <w:t>year round with minimal waste generation. The greater heterogeneity </w:t>
      </w:r>
      <w:r>
        <w:rPr>
          <w:spacing w:val="-6"/>
        </w:rPr>
        <w:t>of </w:t>
      </w:r>
      <w:r>
        <w:rPr/>
        <w:t>biobased feedstocks alongside their variable availability and provenance requires the development of multipurposed chemical processes able </w:t>
      </w:r>
      <w:r>
        <w:rPr>
          <w:spacing w:val="-7"/>
        </w:rPr>
        <w:t>to </w:t>
      </w:r>
      <w:r>
        <w:rPr/>
        <w:t>accommodate such</w:t>
      </w:r>
      <w:r>
        <w:rPr>
          <w:spacing w:val="17"/>
        </w:rPr>
        <w:t> </w:t>
      </w:r>
      <w:r>
        <w:rPr/>
        <w:t>variations.</w:t>
      </w:r>
    </w:p>
    <w:p>
      <w:pPr>
        <w:pStyle w:val="BodyText"/>
        <w:spacing w:line="254" w:lineRule="auto" w:before="6"/>
        <w:ind w:left="106" w:right="435" w:firstLine="299"/>
      </w:pPr>
      <w:r>
        <w:rPr/>
        <w:t>As mentioned previously, crude oil refining mostly provides </w:t>
      </w:r>
      <w:r>
        <w:rPr>
          <w:spacing w:val="-3"/>
        </w:rPr>
        <w:t>unsub- </w:t>
      </w:r>
      <w:r>
        <w:rPr/>
        <w:t>stituted</w:t>
      </w:r>
      <w:r>
        <w:rPr>
          <w:spacing w:val="-5"/>
        </w:rPr>
        <w:t> </w:t>
      </w:r>
      <w:r>
        <w:rPr/>
        <w:t>alkanes</w:t>
      </w:r>
      <w:r>
        <w:rPr>
          <w:spacing w:val="-5"/>
        </w:rPr>
        <w:t> </w:t>
      </w:r>
      <w:r>
        <w:rPr/>
        <w:t>and</w:t>
      </w:r>
      <w:r>
        <w:rPr>
          <w:spacing w:val="-6"/>
        </w:rPr>
        <w:t> </w:t>
      </w:r>
      <w:r>
        <w:rPr/>
        <w:t>aromatics.</w:t>
      </w:r>
      <w:r>
        <w:rPr>
          <w:spacing w:val="-4"/>
        </w:rPr>
        <w:t> </w:t>
      </w:r>
      <w:r>
        <w:rPr/>
        <w:t>They</w:t>
      </w:r>
      <w:r>
        <w:rPr>
          <w:spacing w:val="-6"/>
        </w:rPr>
        <w:t> </w:t>
      </w:r>
      <w:r>
        <w:rPr/>
        <w:t>are</w:t>
      </w:r>
      <w:r>
        <w:rPr>
          <w:spacing w:val="-5"/>
        </w:rPr>
        <w:t> </w:t>
      </w:r>
      <w:r>
        <w:rPr/>
        <w:t>therefore</w:t>
      </w:r>
      <w:r>
        <w:rPr>
          <w:spacing w:val="-4"/>
        </w:rPr>
        <w:t> </w:t>
      </w:r>
      <w:r>
        <w:rPr/>
        <w:t>of</w:t>
      </w:r>
      <w:r>
        <w:rPr>
          <w:spacing w:val="-6"/>
        </w:rPr>
        <w:t> </w:t>
      </w:r>
      <w:r>
        <w:rPr/>
        <w:t>little</w:t>
      </w:r>
      <w:r>
        <w:rPr>
          <w:spacing w:val="-5"/>
        </w:rPr>
        <w:t> </w:t>
      </w:r>
      <w:r>
        <w:rPr/>
        <w:t>synthetic</w:t>
      </w:r>
      <w:r>
        <w:rPr>
          <w:spacing w:val="-4"/>
        </w:rPr>
        <w:t> </w:t>
      </w:r>
      <w:r>
        <w:rPr/>
        <w:t>use</w:t>
      </w:r>
      <w:r>
        <w:rPr>
          <w:spacing w:val="-6"/>
        </w:rPr>
        <w:t> as </w:t>
      </w:r>
      <w:r>
        <w:rPr/>
        <w:t>such and require additional functionalization and/or activation to </w:t>
      </w:r>
      <w:r>
        <w:rPr>
          <w:spacing w:val="-3"/>
        </w:rPr>
        <w:t>render </w:t>
      </w:r>
      <w:r>
        <w:rPr/>
        <w:t>them suitable for further chemical processes. These steps, as opposed </w:t>
      </w:r>
      <w:r>
        <w:rPr>
          <w:spacing w:val="-6"/>
        </w:rPr>
        <w:t>to </w:t>
      </w:r>
      <w:r>
        <w:rPr/>
        <w:t>the initial extraction and refining, are very wasteful, energy intensive </w:t>
      </w:r>
      <w:r>
        <w:rPr>
          <w:spacing w:val="-4"/>
        </w:rPr>
        <w:t>and </w:t>
      </w:r>
      <w:r>
        <w:rPr/>
        <w:t>mostly</w:t>
      </w:r>
      <w:r>
        <w:rPr>
          <w:spacing w:val="-19"/>
        </w:rPr>
        <w:t> </w:t>
      </w:r>
      <w:r>
        <w:rPr/>
        <w:t>require</w:t>
      </w:r>
      <w:r>
        <w:rPr>
          <w:spacing w:val="-20"/>
        </w:rPr>
        <w:t> </w:t>
      </w:r>
      <w:r>
        <w:rPr/>
        <w:t>harsh</w:t>
      </w:r>
      <w:r>
        <w:rPr>
          <w:spacing w:val="-18"/>
        </w:rPr>
        <w:t> </w:t>
      </w:r>
      <w:r>
        <w:rPr/>
        <w:t>conditions</w:t>
      </w:r>
      <w:r>
        <w:rPr>
          <w:spacing w:val="-19"/>
        </w:rPr>
        <w:t> </w:t>
      </w:r>
      <w:r>
        <w:rPr/>
        <w:t>alongside</w:t>
      </w:r>
      <w:r>
        <w:rPr>
          <w:spacing w:val="-19"/>
        </w:rPr>
        <w:t> </w:t>
      </w:r>
      <w:r>
        <w:rPr/>
        <w:t>equally</w:t>
      </w:r>
      <w:r>
        <w:rPr>
          <w:spacing w:val="-19"/>
        </w:rPr>
        <w:t> </w:t>
      </w:r>
      <w:r>
        <w:rPr/>
        <w:t>toxic</w:t>
      </w:r>
      <w:r>
        <w:rPr>
          <w:spacing w:val="-18"/>
        </w:rPr>
        <w:t> </w:t>
      </w:r>
      <w:r>
        <w:rPr/>
        <w:t>reagents</w:t>
      </w:r>
      <w:r>
        <w:rPr>
          <w:spacing w:val="-19"/>
        </w:rPr>
        <w:t> </w:t>
      </w:r>
      <w:r>
        <w:rPr/>
        <w:t>to</w:t>
      </w:r>
      <w:r>
        <w:rPr>
          <w:spacing w:val="-19"/>
        </w:rPr>
        <w:t> </w:t>
      </w:r>
      <w:r>
        <w:rPr/>
        <w:t>balance the</w:t>
      </w:r>
      <w:r>
        <w:rPr>
          <w:spacing w:val="-18"/>
        </w:rPr>
        <w:t> </w:t>
      </w:r>
      <w:r>
        <w:rPr/>
        <w:t>lack</w:t>
      </w:r>
      <w:r>
        <w:rPr>
          <w:spacing w:val="-17"/>
        </w:rPr>
        <w:t> </w:t>
      </w:r>
      <w:r>
        <w:rPr/>
        <w:t>of</w:t>
      </w:r>
      <w:r>
        <w:rPr>
          <w:spacing w:val="-17"/>
        </w:rPr>
        <w:t> </w:t>
      </w:r>
      <w:r>
        <w:rPr/>
        <w:t>reactivity</w:t>
      </w:r>
      <w:r>
        <w:rPr>
          <w:spacing w:val="-17"/>
        </w:rPr>
        <w:t> </w:t>
      </w:r>
      <w:r>
        <w:rPr/>
        <w:t>of</w:t>
      </w:r>
      <w:r>
        <w:rPr>
          <w:spacing w:val="-17"/>
        </w:rPr>
        <w:t> </w:t>
      </w:r>
      <w:r>
        <w:rPr/>
        <w:t>these</w:t>
      </w:r>
      <w:r>
        <w:rPr>
          <w:spacing w:val="-17"/>
        </w:rPr>
        <w:t> </w:t>
      </w:r>
      <w:r>
        <w:rPr/>
        <w:t>substrates.</w:t>
      </w:r>
      <w:r>
        <w:rPr>
          <w:spacing w:val="-18"/>
        </w:rPr>
        <w:t> </w:t>
      </w:r>
      <w:r>
        <w:rPr/>
        <w:t>On</w:t>
      </w:r>
      <w:r>
        <w:rPr>
          <w:spacing w:val="-17"/>
        </w:rPr>
        <w:t> </w:t>
      </w:r>
      <w:r>
        <w:rPr/>
        <w:t>the</w:t>
      </w:r>
      <w:r>
        <w:rPr>
          <w:spacing w:val="-17"/>
        </w:rPr>
        <w:t> </w:t>
      </w:r>
      <w:r>
        <w:rPr/>
        <w:t>complete</w:t>
      </w:r>
      <w:r>
        <w:rPr>
          <w:spacing w:val="-18"/>
        </w:rPr>
        <w:t> </w:t>
      </w:r>
      <w:r>
        <w:rPr/>
        <w:t>opposites</w:t>
      </w:r>
      <w:r>
        <w:rPr>
          <w:spacing w:val="-17"/>
        </w:rPr>
        <w:t> </w:t>
      </w:r>
      <w:r>
        <w:rPr/>
        <w:t>to</w:t>
      </w:r>
      <w:r>
        <w:rPr>
          <w:spacing w:val="-16"/>
        </w:rPr>
        <w:t> </w:t>
      </w:r>
      <w:r>
        <w:rPr>
          <w:spacing w:val="-3"/>
        </w:rPr>
        <w:t>these </w:t>
      </w:r>
      <w:r>
        <w:rPr/>
        <w:t>bare</w:t>
      </w:r>
      <w:r>
        <w:rPr>
          <w:spacing w:val="-25"/>
        </w:rPr>
        <w:t> </w:t>
      </w:r>
      <w:r>
        <w:rPr/>
        <w:t>carbon</w:t>
      </w:r>
      <w:r>
        <w:rPr>
          <w:spacing w:val="-24"/>
        </w:rPr>
        <w:t> </w:t>
      </w:r>
      <w:r>
        <w:rPr/>
        <w:t>scaffolds,</w:t>
      </w:r>
      <w:r>
        <w:rPr>
          <w:spacing w:val="-24"/>
        </w:rPr>
        <w:t> </w:t>
      </w:r>
      <w:r>
        <w:rPr/>
        <w:t>substrates</w:t>
      </w:r>
      <w:r>
        <w:rPr>
          <w:spacing w:val="-25"/>
        </w:rPr>
        <w:t> </w:t>
      </w:r>
      <w:r>
        <w:rPr/>
        <w:t>coming</w:t>
      </w:r>
      <w:r>
        <w:rPr>
          <w:spacing w:val="-24"/>
        </w:rPr>
        <w:t> </w:t>
      </w:r>
      <w:r>
        <w:rPr/>
        <w:t>from</w:t>
      </w:r>
      <w:r>
        <w:rPr>
          <w:spacing w:val="-25"/>
        </w:rPr>
        <w:t> </w:t>
      </w:r>
      <w:r>
        <w:rPr/>
        <w:t>biorefineries</w:t>
      </w:r>
      <w:r>
        <w:rPr>
          <w:spacing w:val="-24"/>
        </w:rPr>
        <w:t> </w:t>
      </w:r>
      <w:r>
        <w:rPr/>
        <w:t>are</w:t>
      </w:r>
      <w:r>
        <w:rPr>
          <w:spacing w:val="-25"/>
        </w:rPr>
        <w:t> </w:t>
      </w:r>
      <w:r>
        <w:rPr/>
        <w:t>highly</w:t>
      </w:r>
      <w:r>
        <w:rPr>
          <w:spacing w:val="-24"/>
        </w:rPr>
        <w:t> </w:t>
      </w:r>
      <w:r>
        <w:rPr>
          <w:spacing w:val="-3"/>
        </w:rPr>
        <w:t>func- </w:t>
      </w:r>
      <w:r>
        <w:rPr/>
        <w:t>tionalized molecules. This is advantageous because it prevents the highly energy-intensive grafting of substituents, activating, directing groups </w:t>
      </w:r>
      <w:r>
        <w:rPr>
          <w:spacing w:val="-5"/>
        </w:rPr>
        <w:t>and </w:t>
      </w:r>
      <w:r>
        <w:rPr/>
        <w:t>other</w:t>
      </w:r>
      <w:r>
        <w:rPr>
          <w:spacing w:val="-24"/>
        </w:rPr>
        <w:t> </w:t>
      </w:r>
      <w:r>
        <w:rPr/>
        <w:t>tethers.</w:t>
      </w:r>
      <w:r>
        <w:rPr>
          <w:spacing w:val="-25"/>
        </w:rPr>
        <w:t> </w:t>
      </w:r>
      <w:r>
        <w:rPr/>
        <w:t>This</w:t>
      </w:r>
      <w:r>
        <w:rPr>
          <w:spacing w:val="-24"/>
        </w:rPr>
        <w:t> </w:t>
      </w:r>
      <w:r>
        <w:rPr/>
        <w:t>high</w:t>
      </w:r>
      <w:r>
        <w:rPr>
          <w:spacing w:val="-24"/>
        </w:rPr>
        <w:t> </w:t>
      </w:r>
      <w:r>
        <w:rPr/>
        <w:t>functionalization</w:t>
      </w:r>
      <w:r>
        <w:rPr>
          <w:spacing w:val="-25"/>
        </w:rPr>
        <w:t> </w:t>
      </w:r>
      <w:r>
        <w:rPr/>
        <w:t>also</w:t>
      </w:r>
      <w:r>
        <w:rPr>
          <w:spacing w:val="-23"/>
        </w:rPr>
        <w:t> </w:t>
      </w:r>
      <w:r>
        <w:rPr/>
        <w:t>represents</w:t>
      </w:r>
      <w:r>
        <w:rPr>
          <w:spacing w:val="-25"/>
        </w:rPr>
        <w:t> </w:t>
      </w:r>
      <w:r>
        <w:rPr/>
        <w:t>a</w:t>
      </w:r>
      <w:r>
        <w:rPr>
          <w:spacing w:val="-24"/>
        </w:rPr>
        <w:t> </w:t>
      </w:r>
      <w:r>
        <w:rPr/>
        <w:t>hurdle</w:t>
      </w:r>
      <w:r>
        <w:rPr>
          <w:spacing w:val="-24"/>
        </w:rPr>
        <w:t> </w:t>
      </w:r>
      <w:r>
        <w:rPr/>
        <w:t>since</w:t>
      </w:r>
      <w:r>
        <w:rPr>
          <w:spacing w:val="-24"/>
        </w:rPr>
        <w:t> </w:t>
      </w:r>
      <w:r>
        <w:rPr>
          <w:spacing w:val="-3"/>
        </w:rPr>
        <w:t>puri- </w:t>
      </w:r>
      <w:r>
        <w:rPr/>
        <w:t>fication and refining of these often requires defunctionalization </w:t>
      </w:r>
      <w:r>
        <w:rPr>
          <w:spacing w:val="-3"/>
        </w:rPr>
        <w:t>during </w:t>
      </w:r>
      <w:r>
        <w:rPr/>
        <w:t>which selectivity can be problematic leading to high waste production.</w:t>
      </w:r>
      <w:hyperlink w:history="true" w:anchor="_bookmark68">
        <w:r>
          <w:rPr>
            <w:color w:val="00699D"/>
            <w:vertAlign w:val="superscript"/>
          </w:rPr>
          <w:t>15</w:t>
        </w:r>
      </w:hyperlink>
      <w:r>
        <w:rPr>
          <w:color w:val="00699D"/>
          <w:vertAlign w:val="baseline"/>
        </w:rPr>
        <w:t> </w:t>
      </w:r>
      <w:r>
        <w:rPr>
          <w:vertAlign w:val="baseline"/>
        </w:rPr>
        <w:t>These</w:t>
      </w:r>
      <w:r>
        <w:rPr>
          <w:spacing w:val="-29"/>
          <w:vertAlign w:val="baseline"/>
        </w:rPr>
        <w:t> </w:t>
      </w:r>
      <w:r>
        <w:rPr>
          <w:vertAlign w:val="baseline"/>
        </w:rPr>
        <w:t>two</w:t>
      </w:r>
      <w:r>
        <w:rPr>
          <w:spacing w:val="-26"/>
          <w:vertAlign w:val="baseline"/>
        </w:rPr>
        <w:t> </w:t>
      </w:r>
      <w:r>
        <w:rPr>
          <w:vertAlign w:val="baseline"/>
        </w:rPr>
        <w:t>different</w:t>
      </w:r>
      <w:r>
        <w:rPr>
          <w:spacing w:val="-28"/>
          <w:vertAlign w:val="baseline"/>
        </w:rPr>
        <w:t> </w:t>
      </w:r>
      <w:r>
        <w:rPr>
          <w:vertAlign w:val="baseline"/>
        </w:rPr>
        <w:t>aspects</w:t>
      </w:r>
      <w:r>
        <w:rPr>
          <w:spacing w:val="-27"/>
          <w:vertAlign w:val="baseline"/>
        </w:rPr>
        <w:t> </w:t>
      </w:r>
      <w:r>
        <w:rPr>
          <w:vertAlign w:val="baseline"/>
        </w:rPr>
        <w:t>related</w:t>
      </w:r>
      <w:r>
        <w:rPr>
          <w:spacing w:val="-27"/>
          <w:vertAlign w:val="baseline"/>
        </w:rPr>
        <w:t> </w:t>
      </w:r>
      <w:r>
        <w:rPr>
          <w:vertAlign w:val="baseline"/>
        </w:rPr>
        <w:t>to</w:t>
      </w:r>
      <w:r>
        <w:rPr>
          <w:spacing w:val="-28"/>
          <w:vertAlign w:val="baseline"/>
        </w:rPr>
        <w:t> </w:t>
      </w:r>
      <w:r>
        <w:rPr>
          <w:vertAlign w:val="baseline"/>
        </w:rPr>
        <w:t>the</w:t>
      </w:r>
      <w:r>
        <w:rPr>
          <w:spacing w:val="-28"/>
          <w:vertAlign w:val="baseline"/>
        </w:rPr>
        <w:t> </w:t>
      </w:r>
      <w:r>
        <w:rPr>
          <w:vertAlign w:val="baseline"/>
        </w:rPr>
        <w:t>chemicals</w:t>
      </w:r>
      <w:r>
        <w:rPr>
          <w:spacing w:val="-27"/>
          <w:vertAlign w:val="baseline"/>
        </w:rPr>
        <w:t> </w:t>
      </w:r>
      <w:r>
        <w:rPr>
          <w:vertAlign w:val="baseline"/>
        </w:rPr>
        <w:t>source</w:t>
      </w:r>
      <w:r>
        <w:rPr>
          <w:spacing w:val="-28"/>
          <w:vertAlign w:val="baseline"/>
        </w:rPr>
        <w:t> </w:t>
      </w:r>
      <w:r>
        <w:rPr>
          <w:vertAlign w:val="baseline"/>
        </w:rPr>
        <w:t>can</w:t>
      </w:r>
      <w:r>
        <w:rPr>
          <w:spacing w:val="-27"/>
          <w:vertAlign w:val="baseline"/>
        </w:rPr>
        <w:t> </w:t>
      </w:r>
      <w:r>
        <w:rPr>
          <w:vertAlign w:val="baseline"/>
        </w:rPr>
        <w:t>be</w:t>
      </w:r>
      <w:r>
        <w:rPr>
          <w:spacing w:val="-28"/>
          <w:vertAlign w:val="baseline"/>
        </w:rPr>
        <w:t> </w:t>
      </w:r>
      <w:r>
        <w:rPr>
          <w:vertAlign w:val="baseline"/>
        </w:rPr>
        <w:t>simplified as follows: petrochemicals are upgraded and built from bottom to </w:t>
      </w:r>
      <w:r>
        <w:rPr>
          <w:spacing w:val="-3"/>
          <w:vertAlign w:val="baseline"/>
        </w:rPr>
        <w:t>top, </w:t>
      </w:r>
      <w:r>
        <w:rPr>
          <w:vertAlign w:val="baseline"/>
        </w:rPr>
        <w:t>adding complexity with every step, whereas biobased chemicals require</w:t>
      </w:r>
      <w:r>
        <w:rPr>
          <w:spacing w:val="-19"/>
          <w:vertAlign w:val="baseline"/>
        </w:rPr>
        <w:t> </w:t>
      </w:r>
      <w:r>
        <w:rPr>
          <w:spacing w:val="-12"/>
          <w:vertAlign w:val="baseline"/>
        </w:rPr>
        <w:t>a </w:t>
      </w:r>
      <w:r>
        <w:rPr>
          <w:vertAlign w:val="baseline"/>
        </w:rPr>
        <w:t>top to bottom approach to yield valuable building</w:t>
      </w:r>
      <w:r>
        <w:rPr>
          <w:spacing w:val="4"/>
          <w:vertAlign w:val="baseline"/>
        </w:rPr>
        <w:t> </w:t>
      </w:r>
      <w:r>
        <w:rPr>
          <w:vertAlign w:val="baseline"/>
        </w:rPr>
        <w:t>blocks.</w:t>
      </w:r>
      <w:hyperlink w:history="true" w:anchor="_bookmark67">
        <w:r>
          <w:rPr>
            <w:color w:val="00699D"/>
            <w:vertAlign w:val="superscript"/>
          </w:rPr>
          <w:t>14</w:t>
        </w:r>
      </w:hyperlink>
    </w:p>
    <w:p>
      <w:pPr>
        <w:pStyle w:val="BodyText"/>
        <w:spacing w:line="249" w:lineRule="auto" w:before="15"/>
        <w:ind w:left="106" w:right="435" w:firstLine="299"/>
        <w:rPr>
          <w:rFonts w:ascii="Palatino Linotype" w:hAnsi="Palatino Linotype"/>
          <w:i/>
        </w:rPr>
      </w:pPr>
      <w:r>
        <w:rPr/>
        <w:t>Realizing</w:t>
      </w:r>
      <w:r>
        <w:rPr>
          <w:spacing w:val="-10"/>
        </w:rPr>
        <w:t> </w:t>
      </w:r>
      <w:r>
        <w:rPr/>
        <w:t>that</w:t>
      </w:r>
      <w:r>
        <w:rPr>
          <w:spacing w:val="-9"/>
        </w:rPr>
        <w:t> </w:t>
      </w:r>
      <w:r>
        <w:rPr/>
        <w:t>renewable</w:t>
      </w:r>
      <w:r>
        <w:rPr>
          <w:spacing w:val="-9"/>
        </w:rPr>
        <w:t> </w:t>
      </w:r>
      <w:r>
        <w:rPr/>
        <w:t>feedstock</w:t>
      </w:r>
      <w:r>
        <w:rPr>
          <w:spacing w:val="-9"/>
        </w:rPr>
        <w:t> </w:t>
      </w:r>
      <w:r>
        <w:rPr/>
        <w:t>upgrading</w:t>
      </w:r>
      <w:r>
        <w:rPr>
          <w:spacing w:val="-9"/>
        </w:rPr>
        <w:t> </w:t>
      </w:r>
      <w:r>
        <w:rPr/>
        <w:t>requires</w:t>
      </w:r>
      <w:r>
        <w:rPr>
          <w:spacing w:val="-9"/>
        </w:rPr>
        <w:t> </w:t>
      </w:r>
      <w:r>
        <w:rPr/>
        <w:t>the</w:t>
      </w:r>
      <w:r>
        <w:rPr>
          <w:spacing w:val="-9"/>
        </w:rPr>
        <w:t> </w:t>
      </w:r>
      <w:r>
        <w:rPr/>
        <w:t>trimming</w:t>
      </w:r>
      <w:r>
        <w:rPr>
          <w:spacing w:val="-9"/>
        </w:rPr>
        <w:t> </w:t>
      </w:r>
      <w:r>
        <w:rPr>
          <w:spacing w:val="-7"/>
        </w:rPr>
        <w:t>of </w:t>
      </w:r>
      <w:r>
        <w:rPr/>
        <w:t>abundant</w:t>
      </w:r>
      <w:r>
        <w:rPr>
          <w:spacing w:val="-11"/>
        </w:rPr>
        <w:t> </w:t>
      </w:r>
      <w:r>
        <w:rPr/>
        <w:t>functional</w:t>
      </w:r>
      <w:r>
        <w:rPr>
          <w:spacing w:val="-11"/>
        </w:rPr>
        <w:t> </w:t>
      </w:r>
      <w:r>
        <w:rPr/>
        <w:t>groups,</w:t>
      </w:r>
      <w:r>
        <w:rPr>
          <w:spacing w:val="-10"/>
        </w:rPr>
        <w:t> </w:t>
      </w:r>
      <w:r>
        <w:rPr/>
        <w:t>a</w:t>
      </w:r>
      <w:r>
        <w:rPr>
          <w:spacing w:val="-11"/>
        </w:rPr>
        <w:t> </w:t>
      </w:r>
      <w:r>
        <w:rPr/>
        <w:t>very</w:t>
      </w:r>
      <w:r>
        <w:rPr>
          <w:spacing w:val="-11"/>
        </w:rPr>
        <w:t> </w:t>
      </w:r>
      <w:r>
        <w:rPr/>
        <w:t>sensible</w:t>
      </w:r>
      <w:r>
        <w:rPr>
          <w:spacing w:val="-10"/>
        </w:rPr>
        <w:t> </w:t>
      </w:r>
      <w:r>
        <w:rPr/>
        <w:t>question</w:t>
      </w:r>
      <w:r>
        <w:rPr>
          <w:spacing w:val="-10"/>
        </w:rPr>
        <w:t> </w:t>
      </w:r>
      <w:r>
        <w:rPr/>
        <w:t>can</w:t>
      </w:r>
      <w:r>
        <w:rPr>
          <w:spacing w:val="-11"/>
        </w:rPr>
        <w:t> </w:t>
      </w:r>
      <w:r>
        <w:rPr/>
        <w:t>be</w:t>
      </w:r>
      <w:r>
        <w:rPr>
          <w:spacing w:val="-11"/>
        </w:rPr>
        <w:t> </w:t>
      </w:r>
      <w:r>
        <w:rPr/>
        <w:t>raised:</w:t>
      </w:r>
      <w:r>
        <w:rPr>
          <w:spacing w:val="-10"/>
        </w:rPr>
        <w:t> </w:t>
      </w:r>
      <w:r>
        <w:rPr/>
        <w:t>what</w:t>
      </w:r>
      <w:r>
        <w:rPr>
          <w:spacing w:val="-11"/>
        </w:rPr>
        <w:t> </w:t>
      </w:r>
      <w:r>
        <w:rPr>
          <w:spacing w:val="-6"/>
        </w:rPr>
        <w:t>is </w:t>
      </w:r>
      <w:r>
        <w:rPr/>
        <w:t>the efficiency of a refining step? In other words, how much of the initial feedstock scaffold or atoms is retained in the final product? The answer can be found under the “Biomass Utilization Efficiency” (BUE) metric </w:t>
      </w:r>
      <w:r>
        <w:rPr>
          <w:w w:val="95"/>
        </w:rPr>
        <w:t>which</w:t>
      </w:r>
      <w:r>
        <w:rPr>
          <w:spacing w:val="-18"/>
          <w:w w:val="95"/>
        </w:rPr>
        <w:t> </w:t>
      </w:r>
      <w:r>
        <w:rPr>
          <w:w w:val="95"/>
        </w:rPr>
        <w:t>was</w:t>
      </w:r>
      <w:r>
        <w:rPr>
          <w:spacing w:val="-17"/>
          <w:w w:val="95"/>
        </w:rPr>
        <w:t> </w:t>
      </w:r>
      <w:r>
        <w:rPr>
          <w:w w:val="95"/>
        </w:rPr>
        <w:t>defined</w:t>
      </w:r>
      <w:r>
        <w:rPr>
          <w:spacing w:val="-18"/>
          <w:w w:val="95"/>
        </w:rPr>
        <w:t> </w:t>
      </w:r>
      <w:r>
        <w:rPr>
          <w:w w:val="95"/>
        </w:rPr>
        <w:t>by</w:t>
      </w:r>
      <w:r>
        <w:rPr>
          <w:spacing w:val="-17"/>
          <w:w w:val="95"/>
        </w:rPr>
        <w:t> </w:t>
      </w:r>
      <w:r>
        <w:rPr>
          <w:w w:val="95"/>
        </w:rPr>
        <w:t>Carus</w:t>
      </w:r>
      <w:r>
        <w:rPr>
          <w:spacing w:val="-18"/>
          <w:w w:val="95"/>
        </w:rPr>
        <w:t> </w:t>
      </w:r>
      <w:r>
        <w:rPr>
          <w:w w:val="95"/>
        </w:rPr>
        <w:t>and</w:t>
      </w:r>
      <w:r>
        <w:rPr>
          <w:spacing w:val="-17"/>
          <w:w w:val="95"/>
        </w:rPr>
        <w:t> </w:t>
      </w:r>
      <w:r>
        <w:rPr>
          <w:w w:val="95"/>
        </w:rPr>
        <w:t>coworkers</w:t>
      </w:r>
      <w:r>
        <w:rPr>
          <w:spacing w:val="-18"/>
          <w:w w:val="95"/>
        </w:rPr>
        <w:t> </w:t>
      </w:r>
      <w:r>
        <w:rPr>
          <w:w w:val="95"/>
        </w:rPr>
        <w:t>in</w:t>
      </w:r>
      <w:r>
        <w:rPr>
          <w:spacing w:val="-17"/>
          <w:w w:val="95"/>
        </w:rPr>
        <w:t> </w:t>
      </w:r>
      <w:r>
        <w:rPr>
          <w:w w:val="95"/>
        </w:rPr>
        <w:t>2015</w:t>
      </w:r>
      <w:r>
        <w:rPr>
          <w:spacing w:val="-17"/>
          <w:w w:val="95"/>
        </w:rPr>
        <w:t> </w:t>
      </w:r>
      <w:r>
        <w:rPr>
          <w:w w:val="95"/>
        </w:rPr>
        <w:t>as</w:t>
      </w:r>
      <w:r>
        <w:rPr>
          <w:spacing w:val="-17"/>
          <w:w w:val="95"/>
        </w:rPr>
        <w:t> </w:t>
      </w:r>
      <w:r>
        <w:rPr>
          <w:w w:val="95"/>
        </w:rPr>
        <w:t>“</w:t>
      </w:r>
      <w:r>
        <w:rPr>
          <w:rFonts w:ascii="Palatino Linotype" w:hAnsi="Palatino Linotype"/>
          <w:i/>
          <w:w w:val="95"/>
        </w:rPr>
        <w:t>the</w:t>
      </w:r>
      <w:r>
        <w:rPr>
          <w:rFonts w:ascii="Palatino Linotype" w:hAnsi="Palatino Linotype"/>
          <w:i/>
          <w:spacing w:val="-17"/>
          <w:w w:val="95"/>
        </w:rPr>
        <w:t> </w:t>
      </w:r>
      <w:r>
        <w:rPr>
          <w:rFonts w:ascii="Palatino Linotype" w:hAnsi="Palatino Linotype"/>
          <w:i/>
          <w:w w:val="95"/>
        </w:rPr>
        <w:t>percentage</w:t>
      </w:r>
      <w:r>
        <w:rPr>
          <w:rFonts w:ascii="Palatino Linotype" w:hAnsi="Palatino Linotype"/>
          <w:i/>
          <w:spacing w:val="-18"/>
          <w:w w:val="95"/>
        </w:rPr>
        <w:t> </w:t>
      </w:r>
      <w:r>
        <w:rPr>
          <w:rFonts w:ascii="Palatino Linotype" w:hAnsi="Palatino Linotype"/>
          <w:i/>
          <w:w w:val="95"/>
        </w:rPr>
        <w:t>of</w:t>
      </w:r>
      <w:r>
        <w:rPr>
          <w:rFonts w:ascii="Palatino Linotype" w:hAnsi="Palatino Linotype"/>
          <w:i/>
          <w:spacing w:val="-17"/>
          <w:w w:val="95"/>
        </w:rPr>
        <w:t> </w:t>
      </w:r>
      <w:r>
        <w:rPr>
          <w:rFonts w:ascii="Palatino Linotype" w:hAnsi="Palatino Linotype"/>
          <w:i/>
          <w:w w:val="95"/>
        </w:rPr>
        <w:t>initial</w:t>
      </w:r>
    </w:p>
    <w:p>
      <w:pPr>
        <w:spacing w:line="247" w:lineRule="exact" w:before="0"/>
        <w:ind w:left="106" w:right="0" w:firstLine="0"/>
        <w:jc w:val="both"/>
        <w:rPr>
          <w:rFonts w:ascii="Palatino Linotype"/>
          <w:i/>
          <w:sz w:val="22"/>
        </w:rPr>
      </w:pPr>
      <w:r>
        <w:rPr>
          <w:rFonts w:ascii="Palatino Linotype"/>
          <w:i/>
          <w:w w:val="95"/>
          <w:sz w:val="22"/>
        </w:rPr>
        <w:t>biomass</w:t>
      </w:r>
      <w:r>
        <w:rPr>
          <w:rFonts w:ascii="Palatino Linotype"/>
          <w:i/>
          <w:spacing w:val="-28"/>
          <w:w w:val="95"/>
          <w:sz w:val="22"/>
        </w:rPr>
        <w:t> </w:t>
      </w:r>
      <w:r>
        <w:rPr>
          <w:rFonts w:ascii="Palatino Linotype"/>
          <w:i/>
          <w:w w:val="95"/>
          <w:sz w:val="22"/>
        </w:rPr>
        <w:t>ending</w:t>
      </w:r>
      <w:r>
        <w:rPr>
          <w:rFonts w:ascii="Palatino Linotype"/>
          <w:i/>
          <w:spacing w:val="-29"/>
          <w:w w:val="95"/>
          <w:sz w:val="22"/>
        </w:rPr>
        <w:t> </w:t>
      </w:r>
      <w:r>
        <w:rPr>
          <w:rFonts w:ascii="Palatino Linotype"/>
          <w:i/>
          <w:w w:val="95"/>
          <w:sz w:val="22"/>
        </w:rPr>
        <w:t>up</w:t>
      </w:r>
      <w:r>
        <w:rPr>
          <w:rFonts w:ascii="Palatino Linotype"/>
          <w:i/>
          <w:spacing w:val="-28"/>
          <w:w w:val="95"/>
          <w:sz w:val="22"/>
        </w:rPr>
        <w:t> </w:t>
      </w:r>
      <w:r>
        <w:rPr>
          <w:rFonts w:ascii="Palatino Linotype"/>
          <w:i/>
          <w:w w:val="95"/>
          <w:sz w:val="22"/>
        </w:rPr>
        <w:t>in</w:t>
      </w:r>
      <w:r>
        <w:rPr>
          <w:rFonts w:ascii="Palatino Linotype"/>
          <w:i/>
          <w:spacing w:val="-28"/>
          <w:w w:val="95"/>
          <w:sz w:val="22"/>
        </w:rPr>
        <w:t> </w:t>
      </w:r>
      <w:r>
        <w:rPr>
          <w:rFonts w:ascii="Palatino Linotype"/>
          <w:i/>
          <w:w w:val="95"/>
          <w:sz w:val="22"/>
        </w:rPr>
        <w:t>the</w:t>
      </w:r>
      <w:r>
        <w:rPr>
          <w:rFonts w:ascii="Palatino Linotype"/>
          <w:i/>
          <w:spacing w:val="-28"/>
          <w:w w:val="95"/>
          <w:sz w:val="22"/>
        </w:rPr>
        <w:t> </w:t>
      </w:r>
      <w:r>
        <w:rPr>
          <w:rFonts w:ascii="Palatino Linotype"/>
          <w:i/>
          <w:w w:val="95"/>
          <w:sz w:val="22"/>
        </w:rPr>
        <w:t>end</w:t>
      </w:r>
      <w:r>
        <w:rPr>
          <w:rFonts w:ascii="Palatino Linotype"/>
          <w:i/>
          <w:spacing w:val="-28"/>
          <w:w w:val="95"/>
          <w:sz w:val="22"/>
        </w:rPr>
        <w:t> </w:t>
      </w:r>
      <w:r>
        <w:rPr>
          <w:rFonts w:ascii="Palatino Linotype"/>
          <w:i/>
          <w:w w:val="95"/>
          <w:sz w:val="22"/>
        </w:rPr>
        <w:t>product</w:t>
      </w:r>
      <w:r>
        <w:rPr>
          <w:rFonts w:ascii="Palatino Linotype"/>
          <w:i/>
          <w:spacing w:val="-28"/>
          <w:w w:val="95"/>
          <w:sz w:val="22"/>
        </w:rPr>
        <w:t> </w:t>
      </w:r>
      <w:r>
        <w:rPr>
          <w:rFonts w:ascii="Palatino Linotype"/>
          <w:i/>
          <w:w w:val="95"/>
          <w:sz w:val="22"/>
        </w:rPr>
        <w:t>based</w:t>
      </w:r>
      <w:r>
        <w:rPr>
          <w:rFonts w:ascii="Palatino Linotype"/>
          <w:i/>
          <w:spacing w:val="-28"/>
          <w:w w:val="95"/>
          <w:sz w:val="22"/>
        </w:rPr>
        <w:t> </w:t>
      </w:r>
      <w:r>
        <w:rPr>
          <w:rFonts w:ascii="Palatino Linotype"/>
          <w:i/>
          <w:w w:val="95"/>
          <w:sz w:val="22"/>
        </w:rPr>
        <w:t>on</w:t>
      </w:r>
      <w:r>
        <w:rPr>
          <w:rFonts w:ascii="Palatino Linotype"/>
          <w:i/>
          <w:spacing w:val="-28"/>
          <w:w w:val="95"/>
          <w:sz w:val="22"/>
        </w:rPr>
        <w:t> </w:t>
      </w:r>
      <w:r>
        <w:rPr>
          <w:rFonts w:ascii="Palatino Linotype"/>
          <w:i/>
          <w:w w:val="95"/>
          <w:sz w:val="22"/>
        </w:rPr>
        <w:t>the</w:t>
      </w:r>
      <w:r>
        <w:rPr>
          <w:rFonts w:ascii="Palatino Linotype"/>
          <w:i/>
          <w:spacing w:val="-28"/>
          <w:w w:val="95"/>
          <w:sz w:val="22"/>
        </w:rPr>
        <w:t> </w:t>
      </w:r>
      <w:r>
        <w:rPr>
          <w:rFonts w:ascii="Palatino Linotype"/>
          <w:i/>
          <w:w w:val="95"/>
          <w:sz w:val="22"/>
        </w:rPr>
        <w:t>molar</w:t>
      </w:r>
      <w:r>
        <w:rPr>
          <w:rFonts w:ascii="Palatino Linotype"/>
          <w:i/>
          <w:spacing w:val="-28"/>
          <w:w w:val="95"/>
          <w:sz w:val="22"/>
        </w:rPr>
        <w:t> </w:t>
      </w:r>
      <w:r>
        <w:rPr>
          <w:rFonts w:ascii="Palatino Linotype"/>
          <w:i/>
          <w:w w:val="95"/>
          <w:sz w:val="22"/>
        </w:rPr>
        <w:t>mass</w:t>
      </w:r>
      <w:r>
        <w:rPr>
          <w:rFonts w:ascii="Palatino Linotype"/>
          <w:i/>
          <w:spacing w:val="-28"/>
          <w:w w:val="95"/>
          <w:sz w:val="22"/>
        </w:rPr>
        <w:t> </w:t>
      </w:r>
      <w:r>
        <w:rPr>
          <w:rFonts w:ascii="Palatino Linotype"/>
          <w:i/>
          <w:w w:val="95"/>
          <w:sz w:val="22"/>
        </w:rPr>
        <w:t>of</w:t>
      </w:r>
      <w:r>
        <w:rPr>
          <w:rFonts w:ascii="Palatino Linotype"/>
          <w:i/>
          <w:spacing w:val="-29"/>
          <w:w w:val="95"/>
          <w:sz w:val="22"/>
        </w:rPr>
        <w:t> </w:t>
      </w:r>
      <w:r>
        <w:rPr>
          <w:rFonts w:ascii="Palatino Linotype"/>
          <w:i/>
          <w:w w:val="95"/>
          <w:sz w:val="22"/>
        </w:rPr>
        <w:t>the</w:t>
      </w:r>
      <w:r>
        <w:rPr>
          <w:rFonts w:ascii="Palatino Linotype"/>
          <w:i/>
          <w:spacing w:val="-27"/>
          <w:w w:val="95"/>
          <w:sz w:val="22"/>
        </w:rPr>
        <w:t> </w:t>
      </w:r>
      <w:r>
        <w:rPr>
          <w:rFonts w:ascii="Palatino Linotype"/>
          <w:i/>
          <w:w w:val="95"/>
          <w:sz w:val="22"/>
        </w:rPr>
        <w:t>reactant</w:t>
      </w:r>
      <w:r>
        <w:rPr>
          <w:rFonts w:ascii="Palatino Linotype"/>
          <w:i/>
          <w:spacing w:val="-29"/>
          <w:w w:val="95"/>
          <w:sz w:val="22"/>
        </w:rPr>
        <w:t> </w:t>
      </w:r>
      <w:r>
        <w:rPr>
          <w:rFonts w:ascii="Palatino Linotype"/>
          <w:i/>
          <w:w w:val="95"/>
          <w:sz w:val="22"/>
        </w:rPr>
        <w:t>and</w:t>
      </w:r>
    </w:p>
    <w:p>
      <w:pPr>
        <w:pStyle w:val="BodyText"/>
        <w:spacing w:line="252" w:lineRule="auto"/>
        <w:ind w:left="106" w:right="435"/>
      </w:pPr>
      <w:r>
        <w:rPr>
          <w:rFonts w:ascii="Palatino Linotype" w:hAnsi="Palatino Linotype"/>
          <w:i/>
        </w:rPr>
        <w:t>target</w:t>
      </w:r>
      <w:r>
        <w:rPr>
          <w:rFonts w:ascii="Palatino Linotype" w:hAnsi="Palatino Linotype"/>
          <w:i/>
          <w:spacing w:val="-30"/>
        </w:rPr>
        <w:t> </w:t>
      </w:r>
      <w:r>
        <w:rPr>
          <w:rFonts w:ascii="Palatino Linotype" w:hAnsi="Palatino Linotype"/>
          <w:i/>
        </w:rPr>
        <w:t>biobased</w:t>
      </w:r>
      <w:r>
        <w:rPr>
          <w:rFonts w:ascii="Palatino Linotype" w:hAnsi="Palatino Linotype"/>
          <w:i/>
          <w:spacing w:val="-30"/>
        </w:rPr>
        <w:t> </w:t>
      </w:r>
      <w:r>
        <w:rPr>
          <w:rFonts w:ascii="Palatino Linotype" w:hAnsi="Palatino Linotype"/>
          <w:i/>
        </w:rPr>
        <w:t>product</w:t>
      </w:r>
      <w:r>
        <w:rPr/>
        <w:t>.”</w:t>
      </w:r>
      <w:r>
        <w:rPr>
          <w:spacing w:val="-30"/>
        </w:rPr>
        <w:t> </w:t>
      </w:r>
      <w:r>
        <w:rPr/>
        <w:t>This</w:t>
      </w:r>
      <w:r>
        <w:rPr>
          <w:spacing w:val="-31"/>
        </w:rPr>
        <w:t> </w:t>
      </w:r>
      <w:r>
        <w:rPr/>
        <w:t>can</w:t>
      </w:r>
      <w:r>
        <w:rPr>
          <w:spacing w:val="-29"/>
        </w:rPr>
        <w:t> </w:t>
      </w:r>
      <w:r>
        <w:rPr/>
        <w:t>be</w:t>
      </w:r>
      <w:r>
        <w:rPr>
          <w:spacing w:val="-30"/>
        </w:rPr>
        <w:t> </w:t>
      </w:r>
      <w:r>
        <w:rPr/>
        <w:t>further</w:t>
      </w:r>
      <w:r>
        <w:rPr>
          <w:spacing w:val="-30"/>
        </w:rPr>
        <w:t> </w:t>
      </w:r>
      <w:r>
        <w:rPr/>
        <w:t>divided</w:t>
      </w:r>
      <w:r>
        <w:rPr>
          <w:spacing w:val="-30"/>
        </w:rPr>
        <w:t> </w:t>
      </w:r>
      <w:r>
        <w:rPr/>
        <w:t>into</w:t>
      </w:r>
      <w:r>
        <w:rPr>
          <w:spacing w:val="-30"/>
        </w:rPr>
        <w:t> </w:t>
      </w:r>
      <w:r>
        <w:rPr/>
        <w:t>subcategories</w:t>
      </w:r>
      <w:r>
        <w:rPr>
          <w:spacing w:val="-30"/>
        </w:rPr>
        <w:t> </w:t>
      </w:r>
      <w:r>
        <w:rPr>
          <w:spacing w:val="-3"/>
        </w:rPr>
        <w:t>such </w:t>
      </w:r>
      <w:r>
        <w:rPr/>
        <w:t>as BUE</w:t>
      </w:r>
      <w:r>
        <w:rPr>
          <w:vertAlign w:val="subscript"/>
        </w:rPr>
        <w:t>L</w:t>
      </w:r>
      <w:r>
        <w:rPr>
          <w:vertAlign w:val="baseline"/>
        </w:rPr>
        <w:t> and BUE</w:t>
      </w:r>
      <w:r>
        <w:rPr>
          <w:vertAlign w:val="subscript"/>
        </w:rPr>
        <w:t>H</w:t>
      </w:r>
      <w:r>
        <w:rPr>
          <w:vertAlign w:val="baseline"/>
        </w:rPr>
        <w:t> which are the realistic lower and higher yield which can be obtained by a process. For instance, the BUE</w:t>
      </w:r>
      <w:r>
        <w:rPr>
          <w:vertAlign w:val="subscript"/>
        </w:rPr>
        <w:t>H</w:t>
      </w:r>
      <w:r>
        <w:rPr>
          <w:vertAlign w:val="baseline"/>
        </w:rPr>
        <w:t> demonstrated that not all pathways are equally attractive when comparing the production </w:t>
      </w:r>
      <w:r>
        <w:rPr>
          <w:spacing w:val="-7"/>
          <w:vertAlign w:val="baseline"/>
        </w:rPr>
        <w:t>of </w:t>
      </w:r>
      <w:r>
        <w:rPr>
          <w:vertAlign w:val="baseline"/>
        </w:rPr>
        <w:t>acetic acid directly from glucose to that of the oxidation of ethanol. </w:t>
      </w:r>
      <w:r>
        <w:rPr>
          <w:spacing w:val="-4"/>
          <w:vertAlign w:val="baseline"/>
        </w:rPr>
        <w:t>The </w:t>
      </w:r>
      <w:r>
        <w:rPr>
          <w:vertAlign w:val="baseline"/>
        </w:rPr>
        <w:t>former showing a BUE</w:t>
      </w:r>
      <w:r>
        <w:rPr>
          <w:vertAlign w:val="subscript"/>
        </w:rPr>
        <w:t>H</w:t>
      </w:r>
      <w:r>
        <w:rPr>
          <w:vertAlign w:val="baseline"/>
        </w:rPr>
        <w:t> of 90% while the latter had only a BUE</w:t>
      </w:r>
      <w:r>
        <w:rPr>
          <w:vertAlign w:val="subscript"/>
        </w:rPr>
        <w:t>H</w:t>
      </w:r>
      <w:r>
        <w:rPr>
          <w:vertAlign w:val="baseline"/>
        </w:rPr>
        <w:t> of 60%.</w:t>
      </w:r>
      <w:r>
        <w:rPr>
          <w:spacing w:val="-5"/>
          <w:vertAlign w:val="baseline"/>
        </w:rPr>
        <w:t> </w:t>
      </w:r>
      <w:r>
        <w:rPr>
          <w:vertAlign w:val="baseline"/>
        </w:rPr>
        <w:t>This</w:t>
      </w:r>
      <w:r>
        <w:rPr>
          <w:spacing w:val="-4"/>
          <w:vertAlign w:val="baseline"/>
        </w:rPr>
        <w:t> </w:t>
      </w:r>
      <w:r>
        <w:rPr>
          <w:vertAlign w:val="baseline"/>
        </w:rPr>
        <w:t>percentage</w:t>
      </w:r>
      <w:r>
        <w:rPr>
          <w:spacing w:val="-5"/>
          <w:vertAlign w:val="baseline"/>
        </w:rPr>
        <w:t> </w:t>
      </w:r>
      <w:r>
        <w:rPr>
          <w:vertAlign w:val="baseline"/>
        </w:rPr>
        <w:t>is</w:t>
      </w:r>
      <w:r>
        <w:rPr>
          <w:spacing w:val="-4"/>
          <w:vertAlign w:val="baseline"/>
        </w:rPr>
        <w:t> </w:t>
      </w:r>
      <w:r>
        <w:rPr>
          <w:vertAlign w:val="baseline"/>
        </w:rPr>
        <w:t>particularly</w:t>
      </w:r>
      <w:r>
        <w:rPr>
          <w:spacing w:val="-5"/>
          <w:vertAlign w:val="baseline"/>
        </w:rPr>
        <w:t> </w:t>
      </w:r>
      <w:r>
        <w:rPr>
          <w:vertAlign w:val="baseline"/>
        </w:rPr>
        <w:t>well</w:t>
      </w:r>
      <w:r>
        <w:rPr>
          <w:spacing w:val="-4"/>
          <w:vertAlign w:val="baseline"/>
        </w:rPr>
        <w:t> </w:t>
      </w:r>
      <w:r>
        <w:rPr>
          <w:vertAlign w:val="baseline"/>
        </w:rPr>
        <w:t>illustrated</w:t>
      </w:r>
      <w:r>
        <w:rPr>
          <w:spacing w:val="-4"/>
          <w:vertAlign w:val="baseline"/>
        </w:rPr>
        <w:t> </w:t>
      </w:r>
      <w:r>
        <w:rPr>
          <w:vertAlign w:val="baseline"/>
        </w:rPr>
        <w:t>when</w:t>
      </w:r>
      <w:r>
        <w:rPr>
          <w:spacing w:val="-5"/>
          <w:vertAlign w:val="baseline"/>
        </w:rPr>
        <w:t> </w:t>
      </w:r>
      <w:r>
        <w:rPr>
          <w:vertAlign w:val="baseline"/>
        </w:rPr>
        <w:t>scrutinizing</w:t>
      </w:r>
      <w:r>
        <w:rPr>
          <w:spacing w:val="-4"/>
          <w:vertAlign w:val="baseline"/>
        </w:rPr>
        <w:t> </w:t>
      </w:r>
      <w:r>
        <w:rPr>
          <w:spacing w:val="-5"/>
          <w:vertAlign w:val="baseline"/>
        </w:rPr>
        <w:t>the </w:t>
      </w:r>
      <w:r>
        <w:rPr>
          <w:vertAlign w:val="baseline"/>
        </w:rPr>
        <w:t>process</w:t>
      </w:r>
      <w:r>
        <w:rPr>
          <w:spacing w:val="19"/>
          <w:vertAlign w:val="baseline"/>
        </w:rPr>
        <w:t> </w:t>
      </w:r>
      <w:r>
        <w:rPr>
          <w:vertAlign w:val="baseline"/>
        </w:rPr>
        <w:t>related</w:t>
      </w:r>
      <w:r>
        <w:rPr>
          <w:spacing w:val="21"/>
          <w:vertAlign w:val="baseline"/>
        </w:rPr>
        <w:t> </w:t>
      </w:r>
      <w:r>
        <w:rPr>
          <w:vertAlign w:val="baseline"/>
        </w:rPr>
        <w:t>to</w:t>
      </w:r>
      <w:r>
        <w:rPr>
          <w:spacing w:val="20"/>
          <w:vertAlign w:val="baseline"/>
        </w:rPr>
        <w:t> </w:t>
      </w:r>
      <w:r>
        <w:rPr>
          <w:vertAlign w:val="baseline"/>
        </w:rPr>
        <w:t>isoprene</w:t>
      </w:r>
      <w:r>
        <w:rPr>
          <w:spacing w:val="21"/>
          <w:vertAlign w:val="baseline"/>
        </w:rPr>
        <w:t> </w:t>
      </w:r>
      <w:r>
        <w:rPr>
          <w:vertAlign w:val="baseline"/>
        </w:rPr>
        <w:t>production</w:t>
      </w:r>
      <w:r>
        <w:rPr>
          <w:spacing w:val="20"/>
          <w:vertAlign w:val="baseline"/>
        </w:rPr>
        <w:t> </w:t>
      </w:r>
      <w:r>
        <w:rPr>
          <w:vertAlign w:val="baseline"/>
        </w:rPr>
        <w:t>from</w:t>
      </w:r>
      <w:r>
        <w:rPr>
          <w:spacing w:val="21"/>
          <w:vertAlign w:val="baseline"/>
        </w:rPr>
        <w:t> </w:t>
      </w:r>
      <w:r>
        <w:rPr>
          <w:vertAlign w:val="baseline"/>
        </w:rPr>
        <w:t>glucose</w:t>
      </w:r>
      <w:r>
        <w:rPr>
          <w:spacing w:val="21"/>
          <w:vertAlign w:val="baseline"/>
        </w:rPr>
        <w:t> </w:t>
      </w:r>
      <w:r>
        <w:rPr>
          <w:vertAlign w:val="baseline"/>
        </w:rPr>
        <w:t>which</w:t>
      </w:r>
      <w:r>
        <w:rPr>
          <w:spacing w:val="20"/>
          <w:vertAlign w:val="baseline"/>
        </w:rPr>
        <w:t> </w:t>
      </w:r>
      <w:r>
        <w:rPr>
          <w:vertAlign w:val="baseline"/>
        </w:rPr>
        <w:t>has</w:t>
      </w:r>
      <w:r>
        <w:rPr>
          <w:spacing w:val="20"/>
          <w:vertAlign w:val="baseline"/>
        </w:rPr>
        <w:t> </w:t>
      </w:r>
      <w:r>
        <w:rPr>
          <w:vertAlign w:val="baseline"/>
        </w:rPr>
        <w:t>a</w:t>
      </w:r>
      <w:r>
        <w:rPr>
          <w:spacing w:val="22"/>
          <w:vertAlign w:val="baseline"/>
        </w:rPr>
        <w:t> </w:t>
      </w:r>
      <w:r>
        <w:rPr>
          <w:spacing w:val="-4"/>
          <w:vertAlign w:val="baseline"/>
        </w:rPr>
        <w:t>BUE</w:t>
      </w:r>
      <w:r>
        <w:rPr>
          <w:spacing w:val="-4"/>
          <w:vertAlign w:val="subscript"/>
        </w:rPr>
        <w:t>H</w:t>
      </w:r>
    </w:p>
    <w:p>
      <w:pPr>
        <w:spacing w:after="0" w:line="252"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9"/>
          <w:sz w:val="16"/>
        </w:rPr>
        <w:t> </w:t>
      </w:r>
      <w:r>
        <w:rPr>
          <w:rFonts w:ascii="Calibri"/>
          <w:sz w:val="16"/>
        </w:rPr>
        <w:t>on</w:t>
      </w:r>
      <w:r>
        <w:rPr>
          <w:rFonts w:ascii="Calibri"/>
          <w:spacing w:val="8"/>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7</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7"/>
        <w:jc w:val="left"/>
        <w:rPr>
          <w:rFonts w:ascii="Calibri"/>
          <w:sz w:val="28"/>
        </w:rPr>
      </w:pPr>
    </w:p>
    <w:p>
      <w:pPr>
        <w:pStyle w:val="BodyText"/>
        <w:spacing w:line="254" w:lineRule="auto"/>
        <w:ind w:left="435" w:right="107"/>
      </w:pPr>
      <w:r>
        <w:rPr/>
        <w:t>of</w:t>
      </w:r>
      <w:r>
        <w:rPr>
          <w:spacing w:val="-19"/>
        </w:rPr>
        <w:t> </w:t>
      </w:r>
      <w:r>
        <w:rPr/>
        <w:t>only</w:t>
      </w:r>
      <w:r>
        <w:rPr>
          <w:spacing w:val="-18"/>
        </w:rPr>
        <w:t> </w:t>
      </w:r>
      <w:r>
        <w:rPr/>
        <w:t>12%.</w:t>
      </w:r>
      <w:r>
        <w:rPr>
          <w:spacing w:val="-18"/>
        </w:rPr>
        <w:t> </w:t>
      </w:r>
      <w:r>
        <w:rPr/>
        <w:t>This</w:t>
      </w:r>
      <w:r>
        <w:rPr>
          <w:spacing w:val="-19"/>
        </w:rPr>
        <w:t> </w:t>
      </w:r>
      <w:r>
        <w:rPr/>
        <w:t>particularly</w:t>
      </w:r>
      <w:r>
        <w:rPr>
          <w:spacing w:val="-18"/>
        </w:rPr>
        <w:t> </w:t>
      </w:r>
      <w:r>
        <w:rPr/>
        <w:t>low</w:t>
      </w:r>
      <w:r>
        <w:rPr>
          <w:spacing w:val="-18"/>
        </w:rPr>
        <w:t> </w:t>
      </w:r>
      <w:r>
        <w:rPr/>
        <w:t>value</w:t>
      </w:r>
      <w:r>
        <w:rPr>
          <w:spacing w:val="-19"/>
        </w:rPr>
        <w:t> </w:t>
      </w:r>
      <w:r>
        <w:rPr/>
        <w:t>is</w:t>
      </w:r>
      <w:r>
        <w:rPr>
          <w:spacing w:val="-18"/>
        </w:rPr>
        <w:t> </w:t>
      </w:r>
      <w:r>
        <w:rPr/>
        <w:t>the</w:t>
      </w:r>
      <w:r>
        <w:rPr>
          <w:spacing w:val="-18"/>
        </w:rPr>
        <w:t> </w:t>
      </w:r>
      <w:r>
        <w:rPr/>
        <w:t>result</w:t>
      </w:r>
      <w:r>
        <w:rPr>
          <w:spacing w:val="-19"/>
        </w:rPr>
        <w:t> </w:t>
      </w:r>
      <w:r>
        <w:rPr/>
        <w:t>of</w:t>
      </w:r>
      <w:r>
        <w:rPr>
          <w:spacing w:val="-18"/>
        </w:rPr>
        <w:t> </w:t>
      </w:r>
      <w:r>
        <w:rPr/>
        <w:t>significant</w:t>
      </w:r>
      <w:r>
        <w:rPr>
          <w:spacing w:val="-19"/>
        </w:rPr>
        <w:t> </w:t>
      </w:r>
      <w:r>
        <w:rPr/>
        <w:t>amounts of oxygen being removed from the initial polymeric glucose to </w:t>
      </w:r>
      <w:r>
        <w:rPr>
          <w:spacing w:val="-3"/>
        </w:rPr>
        <w:t>yield  </w:t>
      </w:r>
      <w:r>
        <w:rPr/>
        <w:t>terpenic</w:t>
      </w:r>
      <w:r>
        <w:rPr>
          <w:spacing w:val="9"/>
        </w:rPr>
        <w:t> </w:t>
      </w:r>
      <w:r>
        <w:rPr/>
        <w:t>isoprene.</w:t>
      </w:r>
      <w:hyperlink w:history="true" w:anchor="_bookmark69">
        <w:r>
          <w:rPr>
            <w:color w:val="00699D"/>
            <w:vertAlign w:val="superscript"/>
          </w:rPr>
          <w:t>16</w:t>
        </w:r>
      </w:hyperlink>
    </w:p>
    <w:p>
      <w:pPr>
        <w:pStyle w:val="Heading1"/>
        <w:numPr>
          <w:ilvl w:val="1"/>
          <w:numId w:val="4"/>
        </w:numPr>
        <w:tabs>
          <w:tab w:pos="864" w:val="left" w:leader="none"/>
        </w:tabs>
        <w:spacing w:line="240" w:lineRule="auto" w:before="219" w:after="0"/>
        <w:ind w:left="863" w:right="0" w:hanging="429"/>
        <w:jc w:val="left"/>
      </w:pPr>
      <w:bookmarkStart w:name="_TOC_250008" w:id="17"/>
      <w:bookmarkStart w:name="Scaffold identification and selection" w:id="18"/>
      <w:r>
        <w:rPr/>
      </w:r>
      <w:bookmarkEnd w:id="18"/>
      <w:bookmarkStart w:name="Scaffold identification and selection" w:id="19"/>
      <w:r>
        <w:rPr>
          <w:w w:val="105"/>
        </w:rPr>
        <w:t>Scaffold</w:t>
      </w:r>
      <w:r>
        <w:rPr>
          <w:w w:val="105"/>
        </w:rPr>
        <w:t> identification and</w:t>
      </w:r>
      <w:r>
        <w:rPr>
          <w:spacing w:val="47"/>
          <w:w w:val="105"/>
        </w:rPr>
        <w:t> </w:t>
      </w:r>
      <w:bookmarkEnd w:id="17"/>
      <w:r>
        <w:rPr>
          <w:w w:val="105"/>
        </w:rPr>
        <w:t>selection</w:t>
      </w:r>
    </w:p>
    <w:p>
      <w:pPr>
        <w:pStyle w:val="BodyText"/>
        <w:spacing w:line="237" w:lineRule="auto" w:before="61"/>
        <w:ind w:left="435" w:right="106"/>
      </w:pPr>
      <w:r>
        <w:rPr/>
        <w:t>Renewable</w:t>
      </w:r>
      <w:r>
        <w:rPr>
          <w:spacing w:val="-35"/>
        </w:rPr>
        <w:t> </w:t>
      </w:r>
      <w:r>
        <w:rPr/>
        <w:t>building</w:t>
      </w:r>
      <w:r>
        <w:rPr>
          <w:spacing w:val="-33"/>
        </w:rPr>
        <w:t> </w:t>
      </w:r>
      <w:r>
        <w:rPr/>
        <w:t>blocks</w:t>
      </w:r>
      <w:r>
        <w:rPr>
          <w:spacing w:val="-34"/>
        </w:rPr>
        <w:t> </w:t>
      </w:r>
      <w:r>
        <w:rPr/>
        <w:t>can</w:t>
      </w:r>
      <w:r>
        <w:rPr>
          <w:spacing w:val="-34"/>
        </w:rPr>
        <w:t> </w:t>
      </w:r>
      <w:r>
        <w:rPr/>
        <w:t>be</w:t>
      </w:r>
      <w:r>
        <w:rPr>
          <w:spacing w:val="-34"/>
        </w:rPr>
        <w:t> </w:t>
      </w:r>
      <w:r>
        <w:rPr/>
        <w:t>classified</w:t>
      </w:r>
      <w:r>
        <w:rPr>
          <w:spacing w:val="-34"/>
        </w:rPr>
        <w:t> </w:t>
      </w:r>
      <w:r>
        <w:rPr/>
        <w:t>in</w:t>
      </w:r>
      <w:r>
        <w:rPr>
          <w:spacing w:val="-33"/>
        </w:rPr>
        <w:t> </w:t>
      </w:r>
      <w:r>
        <w:rPr/>
        <w:t>three</w:t>
      </w:r>
      <w:r>
        <w:rPr>
          <w:spacing w:val="-34"/>
        </w:rPr>
        <w:t> </w:t>
      </w:r>
      <w:r>
        <w:rPr/>
        <w:t>separate</w:t>
      </w:r>
      <w:r>
        <w:rPr>
          <w:spacing w:val="-34"/>
        </w:rPr>
        <w:t> </w:t>
      </w:r>
      <w:r>
        <w:rPr/>
        <w:t>categories.</w:t>
      </w:r>
      <w:r>
        <w:rPr>
          <w:spacing w:val="-34"/>
        </w:rPr>
        <w:t> </w:t>
      </w:r>
      <w:r>
        <w:rPr>
          <w:spacing w:val="-4"/>
        </w:rPr>
        <w:t>The </w:t>
      </w:r>
      <w:r>
        <w:rPr/>
        <w:t>first</w:t>
      </w:r>
      <w:r>
        <w:rPr>
          <w:spacing w:val="-8"/>
        </w:rPr>
        <w:t> </w:t>
      </w:r>
      <w:r>
        <w:rPr/>
        <w:t>one,</w:t>
      </w:r>
      <w:r>
        <w:rPr>
          <w:spacing w:val="-7"/>
        </w:rPr>
        <w:t> </w:t>
      </w:r>
      <w:r>
        <w:rPr>
          <w:rFonts w:ascii="Palatino Linotype" w:hAnsi="Palatino Linotype"/>
          <w:i/>
        </w:rPr>
        <w:t>drop-in</w:t>
      </w:r>
      <w:r>
        <w:rPr>
          <w:rFonts w:ascii="Palatino Linotype" w:hAnsi="Palatino Linotype"/>
          <w:i/>
          <w:spacing w:val="-7"/>
        </w:rPr>
        <w:t> </w:t>
      </w:r>
      <w:r>
        <w:rPr>
          <w:rFonts w:ascii="Palatino Linotype" w:hAnsi="Palatino Linotype"/>
          <w:i/>
        </w:rPr>
        <w:t>chemicals</w:t>
      </w:r>
      <w:r>
        <w:rPr/>
        <w:t>,</w:t>
      </w:r>
      <w:r>
        <w:rPr>
          <w:spacing w:val="-7"/>
        </w:rPr>
        <w:t> </w:t>
      </w:r>
      <w:r>
        <w:rPr/>
        <w:t>are</w:t>
      </w:r>
      <w:r>
        <w:rPr>
          <w:spacing w:val="-8"/>
        </w:rPr>
        <w:t> </w:t>
      </w:r>
      <w:r>
        <w:rPr/>
        <w:t>molecules</w:t>
      </w:r>
      <w:r>
        <w:rPr>
          <w:spacing w:val="-7"/>
        </w:rPr>
        <w:t> </w:t>
      </w:r>
      <w:r>
        <w:rPr/>
        <w:t>whose</w:t>
      </w:r>
      <w:r>
        <w:rPr>
          <w:spacing w:val="-7"/>
        </w:rPr>
        <w:t> </w:t>
      </w:r>
      <w:r>
        <w:rPr/>
        <w:t>structure</w:t>
      </w:r>
      <w:r>
        <w:rPr>
          <w:spacing w:val="-8"/>
        </w:rPr>
        <w:t> </w:t>
      </w:r>
      <w:r>
        <w:rPr/>
        <w:t>are</w:t>
      </w:r>
      <w:r>
        <w:rPr>
          <w:spacing w:val="-7"/>
        </w:rPr>
        <w:t> </w:t>
      </w:r>
      <w:r>
        <w:rPr/>
        <w:t>identical</w:t>
      </w:r>
      <w:r>
        <w:rPr>
          <w:spacing w:val="-7"/>
        </w:rPr>
        <w:t> </w:t>
      </w:r>
      <w:r>
        <w:rPr>
          <w:spacing w:val="-6"/>
        </w:rPr>
        <w:t>to </w:t>
      </w:r>
      <w:r>
        <w:rPr/>
        <w:t>those of petrobased building blocks though the processes leading to </w:t>
      </w:r>
      <w:r>
        <w:rPr>
          <w:spacing w:val="-3"/>
        </w:rPr>
        <w:t>them </w:t>
      </w:r>
      <w:r>
        <w:rPr/>
        <w:t>are not ripe yet, preventing them from being competitive replacements (EG: propylene or styrene).</w:t>
      </w:r>
      <w:hyperlink w:history="true" w:anchor="_bookmark70">
        <w:r>
          <w:rPr>
            <w:color w:val="00699D"/>
            <w:vertAlign w:val="superscript"/>
          </w:rPr>
          <w:t>17</w:t>
        </w:r>
        <w:r>
          <w:rPr>
            <w:color w:val="00699D"/>
            <w:vertAlign w:val="baseline"/>
          </w:rPr>
          <w:t> </w:t>
        </w:r>
      </w:hyperlink>
      <w:r>
        <w:rPr>
          <w:vertAlign w:val="baseline"/>
        </w:rPr>
        <w:t>The second category is named “</w:t>
      </w:r>
      <w:r>
        <w:rPr>
          <w:rFonts w:ascii="Palatino Linotype" w:hAnsi="Palatino Linotype"/>
          <w:i/>
          <w:vertAlign w:val="baseline"/>
        </w:rPr>
        <w:t>smart</w:t>
      </w:r>
      <w:r>
        <w:rPr>
          <w:rFonts w:ascii="Palatino Linotype" w:hAnsi="Palatino Linotype"/>
          <w:i/>
          <w:spacing w:val="-18"/>
          <w:vertAlign w:val="baseline"/>
        </w:rPr>
        <w:t> </w:t>
      </w:r>
      <w:r>
        <w:rPr>
          <w:rFonts w:ascii="Palatino Linotype" w:hAnsi="Palatino Linotype"/>
          <w:i/>
          <w:spacing w:val="-3"/>
          <w:vertAlign w:val="baseline"/>
        </w:rPr>
        <w:t>drop- </w:t>
      </w:r>
      <w:r>
        <w:rPr>
          <w:rFonts w:ascii="Palatino Linotype" w:hAnsi="Palatino Linotype"/>
          <w:i/>
          <w:vertAlign w:val="baseline"/>
        </w:rPr>
        <w:t>in</w:t>
      </w:r>
      <w:r>
        <w:rPr>
          <w:vertAlign w:val="baseline"/>
        </w:rPr>
        <w:t>”</w:t>
      </w:r>
      <w:r>
        <w:rPr>
          <w:spacing w:val="-30"/>
          <w:vertAlign w:val="baseline"/>
        </w:rPr>
        <w:t> </w:t>
      </w:r>
      <w:r>
        <w:rPr>
          <w:vertAlign w:val="baseline"/>
        </w:rPr>
        <w:t>and</w:t>
      </w:r>
      <w:r>
        <w:rPr>
          <w:spacing w:val="-29"/>
          <w:vertAlign w:val="baseline"/>
        </w:rPr>
        <w:t> </w:t>
      </w:r>
      <w:r>
        <w:rPr>
          <w:vertAlign w:val="baseline"/>
        </w:rPr>
        <w:t>encompasses</w:t>
      </w:r>
      <w:r>
        <w:rPr>
          <w:spacing w:val="-28"/>
          <w:vertAlign w:val="baseline"/>
        </w:rPr>
        <w:t> </w:t>
      </w:r>
      <w:r>
        <w:rPr>
          <w:vertAlign w:val="baseline"/>
        </w:rPr>
        <w:t>renewable</w:t>
      </w:r>
      <w:r>
        <w:rPr>
          <w:spacing w:val="-30"/>
          <w:vertAlign w:val="baseline"/>
        </w:rPr>
        <w:t> </w:t>
      </w:r>
      <w:r>
        <w:rPr>
          <w:vertAlign w:val="baseline"/>
        </w:rPr>
        <w:t>molecules</w:t>
      </w:r>
      <w:r>
        <w:rPr>
          <w:spacing w:val="-29"/>
          <w:vertAlign w:val="baseline"/>
        </w:rPr>
        <w:t> </w:t>
      </w:r>
      <w:r>
        <w:rPr>
          <w:vertAlign w:val="baseline"/>
        </w:rPr>
        <w:t>which</w:t>
      </w:r>
      <w:r>
        <w:rPr>
          <w:spacing w:val="-29"/>
          <w:vertAlign w:val="baseline"/>
        </w:rPr>
        <w:t> </w:t>
      </w:r>
      <w:r>
        <w:rPr>
          <w:vertAlign w:val="baseline"/>
        </w:rPr>
        <w:t>are</w:t>
      </w:r>
      <w:r>
        <w:rPr>
          <w:spacing w:val="-29"/>
          <w:vertAlign w:val="baseline"/>
        </w:rPr>
        <w:t> </w:t>
      </w:r>
      <w:r>
        <w:rPr>
          <w:vertAlign w:val="baseline"/>
        </w:rPr>
        <w:t>actually</w:t>
      </w:r>
      <w:r>
        <w:rPr>
          <w:spacing w:val="-29"/>
          <w:vertAlign w:val="baseline"/>
        </w:rPr>
        <w:t> </w:t>
      </w:r>
      <w:r>
        <w:rPr>
          <w:vertAlign w:val="baseline"/>
        </w:rPr>
        <w:t>advantageous compared</w:t>
      </w:r>
      <w:r>
        <w:rPr>
          <w:spacing w:val="-5"/>
          <w:vertAlign w:val="baseline"/>
        </w:rPr>
        <w:t> </w:t>
      </w:r>
      <w:r>
        <w:rPr>
          <w:vertAlign w:val="baseline"/>
        </w:rPr>
        <w:t>to</w:t>
      </w:r>
      <w:r>
        <w:rPr>
          <w:spacing w:val="-5"/>
          <w:vertAlign w:val="baseline"/>
        </w:rPr>
        <w:t> </w:t>
      </w:r>
      <w:r>
        <w:rPr>
          <w:vertAlign w:val="baseline"/>
        </w:rPr>
        <w:t>their</w:t>
      </w:r>
      <w:r>
        <w:rPr>
          <w:spacing w:val="-5"/>
          <w:vertAlign w:val="baseline"/>
        </w:rPr>
        <w:t> </w:t>
      </w:r>
      <w:r>
        <w:rPr>
          <w:vertAlign w:val="baseline"/>
        </w:rPr>
        <w:t>petrobased</w:t>
      </w:r>
      <w:r>
        <w:rPr>
          <w:spacing w:val="-5"/>
          <w:vertAlign w:val="baseline"/>
        </w:rPr>
        <w:t> </w:t>
      </w:r>
      <w:r>
        <w:rPr>
          <w:vertAlign w:val="baseline"/>
        </w:rPr>
        <w:t>counterparts.</w:t>
      </w:r>
      <w:r>
        <w:rPr>
          <w:spacing w:val="-5"/>
          <w:vertAlign w:val="baseline"/>
        </w:rPr>
        <w:t> </w:t>
      </w:r>
      <w:r>
        <w:rPr>
          <w:vertAlign w:val="baseline"/>
        </w:rPr>
        <w:t>Biobased</w:t>
      </w:r>
      <w:r>
        <w:rPr>
          <w:spacing w:val="-4"/>
          <w:vertAlign w:val="baseline"/>
        </w:rPr>
        <w:t> </w:t>
      </w:r>
      <w:r>
        <w:rPr>
          <w:vertAlign w:val="baseline"/>
        </w:rPr>
        <w:t>substrates</w:t>
      </w:r>
      <w:r>
        <w:rPr>
          <w:spacing w:val="-5"/>
          <w:vertAlign w:val="baseline"/>
        </w:rPr>
        <w:t> </w:t>
      </w:r>
      <w:r>
        <w:rPr>
          <w:vertAlign w:val="baseline"/>
        </w:rPr>
        <w:t>fall</w:t>
      </w:r>
      <w:r>
        <w:rPr>
          <w:spacing w:val="-5"/>
          <w:vertAlign w:val="baseline"/>
        </w:rPr>
        <w:t> </w:t>
      </w:r>
      <w:r>
        <w:rPr>
          <w:vertAlign w:val="baseline"/>
        </w:rPr>
        <w:t>in</w:t>
      </w:r>
      <w:r>
        <w:rPr>
          <w:spacing w:val="-5"/>
          <w:vertAlign w:val="baseline"/>
        </w:rPr>
        <w:t> </w:t>
      </w:r>
      <w:r>
        <w:rPr>
          <w:spacing w:val="-3"/>
          <w:vertAlign w:val="baseline"/>
        </w:rPr>
        <w:t>this </w:t>
      </w:r>
      <w:r>
        <w:rPr>
          <w:vertAlign w:val="baseline"/>
        </w:rPr>
        <w:t>category</w:t>
      </w:r>
      <w:r>
        <w:rPr>
          <w:spacing w:val="-7"/>
          <w:vertAlign w:val="baseline"/>
        </w:rPr>
        <w:t> </w:t>
      </w:r>
      <w:r>
        <w:rPr>
          <w:vertAlign w:val="baseline"/>
        </w:rPr>
        <w:t>if</w:t>
      </w:r>
      <w:r>
        <w:rPr>
          <w:spacing w:val="-8"/>
          <w:vertAlign w:val="baseline"/>
        </w:rPr>
        <w:t> </w:t>
      </w:r>
      <w:r>
        <w:rPr>
          <w:vertAlign w:val="baseline"/>
        </w:rPr>
        <w:t>at</w:t>
      </w:r>
      <w:r>
        <w:rPr>
          <w:spacing w:val="-7"/>
          <w:vertAlign w:val="baseline"/>
        </w:rPr>
        <w:t> </w:t>
      </w:r>
      <w:r>
        <w:rPr>
          <w:vertAlign w:val="baseline"/>
        </w:rPr>
        <w:t>least</w:t>
      </w:r>
      <w:r>
        <w:rPr>
          <w:spacing w:val="-7"/>
          <w:vertAlign w:val="baseline"/>
        </w:rPr>
        <w:t> </w:t>
      </w:r>
      <w:r>
        <w:rPr>
          <w:vertAlign w:val="baseline"/>
        </w:rPr>
        <w:t>two</w:t>
      </w:r>
      <w:r>
        <w:rPr>
          <w:spacing w:val="-7"/>
          <w:vertAlign w:val="baseline"/>
        </w:rPr>
        <w:t> </w:t>
      </w:r>
      <w:r>
        <w:rPr>
          <w:vertAlign w:val="baseline"/>
        </w:rPr>
        <w:t>of</w:t>
      </w:r>
      <w:r>
        <w:rPr>
          <w:spacing w:val="-7"/>
          <w:vertAlign w:val="baseline"/>
        </w:rPr>
        <w:t> </w:t>
      </w:r>
      <w:r>
        <w:rPr>
          <w:vertAlign w:val="baseline"/>
        </w:rPr>
        <w:t>the</w:t>
      </w:r>
      <w:r>
        <w:rPr>
          <w:spacing w:val="-6"/>
          <w:vertAlign w:val="baseline"/>
        </w:rPr>
        <w:t> </w:t>
      </w:r>
      <w:r>
        <w:rPr>
          <w:vertAlign w:val="baseline"/>
        </w:rPr>
        <w:t>following</w:t>
      </w:r>
      <w:r>
        <w:rPr>
          <w:spacing w:val="-7"/>
          <w:vertAlign w:val="baseline"/>
        </w:rPr>
        <w:t> </w:t>
      </w:r>
      <w:r>
        <w:rPr>
          <w:vertAlign w:val="baseline"/>
        </w:rPr>
        <w:t>criteria</w:t>
      </w:r>
      <w:r>
        <w:rPr>
          <w:spacing w:val="-7"/>
          <w:vertAlign w:val="baseline"/>
        </w:rPr>
        <w:t> </w:t>
      </w:r>
      <w:r>
        <w:rPr>
          <w:vertAlign w:val="baseline"/>
        </w:rPr>
        <w:t>are</w:t>
      </w:r>
      <w:r>
        <w:rPr>
          <w:spacing w:val="-7"/>
          <w:vertAlign w:val="baseline"/>
        </w:rPr>
        <w:t> </w:t>
      </w:r>
      <w:r>
        <w:rPr>
          <w:vertAlign w:val="baseline"/>
        </w:rPr>
        <w:t>met</w:t>
      </w:r>
      <w:r>
        <w:rPr>
          <w:spacing w:val="-7"/>
          <w:vertAlign w:val="baseline"/>
        </w:rPr>
        <w:t> </w:t>
      </w:r>
      <w:r>
        <w:rPr>
          <w:vertAlign w:val="baseline"/>
        </w:rPr>
        <w:t>in</w:t>
      </w:r>
      <w:r>
        <w:rPr>
          <w:spacing w:val="-7"/>
          <w:vertAlign w:val="baseline"/>
        </w:rPr>
        <w:t> </w:t>
      </w:r>
      <w:r>
        <w:rPr>
          <w:vertAlign w:val="baseline"/>
        </w:rPr>
        <w:t>regards</w:t>
      </w:r>
      <w:r>
        <w:rPr>
          <w:spacing w:val="-6"/>
          <w:vertAlign w:val="baseline"/>
        </w:rPr>
        <w:t> </w:t>
      </w:r>
      <w:r>
        <w:rPr>
          <w:vertAlign w:val="baseline"/>
        </w:rPr>
        <w:t>to</w:t>
      </w:r>
      <w:r>
        <w:rPr>
          <w:spacing w:val="-8"/>
          <w:vertAlign w:val="baseline"/>
        </w:rPr>
        <w:t> </w:t>
      </w:r>
      <w:r>
        <w:rPr>
          <w:vertAlign w:val="baseline"/>
        </w:rPr>
        <w:t>tradi-</w:t>
      </w:r>
    </w:p>
    <w:p>
      <w:pPr>
        <w:pStyle w:val="BodyText"/>
        <w:spacing w:line="252" w:lineRule="auto" w:before="16"/>
        <w:ind w:left="435" w:right="106"/>
      </w:pPr>
      <w:r>
        <w:rPr/>
        <w:t>tional</w:t>
      </w:r>
      <w:r>
        <w:rPr>
          <w:spacing w:val="-10"/>
        </w:rPr>
        <w:t> </w:t>
      </w:r>
      <w:r>
        <w:rPr/>
        <w:t>drop-in</w:t>
      </w:r>
      <w:r>
        <w:rPr>
          <w:spacing w:val="-11"/>
        </w:rPr>
        <w:t> </w:t>
      </w:r>
      <w:r>
        <w:rPr/>
        <w:t>compounds:</w:t>
      </w:r>
      <w:r>
        <w:rPr>
          <w:spacing w:val="-11"/>
        </w:rPr>
        <w:t> </w:t>
      </w:r>
      <w:r>
        <w:rPr/>
        <w:t>the</w:t>
      </w:r>
      <w:r>
        <w:rPr>
          <w:spacing w:val="-10"/>
        </w:rPr>
        <w:t> </w:t>
      </w:r>
      <w:r>
        <w:rPr/>
        <w:t>BUE</w:t>
      </w:r>
      <w:r>
        <w:rPr>
          <w:spacing w:val="-11"/>
        </w:rPr>
        <w:t> </w:t>
      </w:r>
      <w:r>
        <w:rPr/>
        <w:t>is</w:t>
      </w:r>
      <w:r>
        <w:rPr>
          <w:spacing w:val="-10"/>
        </w:rPr>
        <w:t> </w:t>
      </w:r>
      <w:r>
        <w:rPr/>
        <w:t>significantly</w:t>
      </w:r>
      <w:r>
        <w:rPr>
          <w:spacing w:val="-10"/>
        </w:rPr>
        <w:t> </w:t>
      </w:r>
      <w:r>
        <w:rPr/>
        <w:t>superior,</w:t>
      </w:r>
      <w:r>
        <w:rPr>
          <w:spacing w:val="-11"/>
        </w:rPr>
        <w:t> </w:t>
      </w:r>
      <w:r>
        <w:rPr/>
        <w:t>their</w:t>
      </w:r>
      <w:r>
        <w:rPr>
          <w:spacing w:val="-11"/>
        </w:rPr>
        <w:t> </w:t>
      </w:r>
      <w:r>
        <w:rPr/>
        <w:t>produc- tion</w:t>
      </w:r>
      <w:r>
        <w:rPr>
          <w:spacing w:val="-23"/>
        </w:rPr>
        <w:t> </w:t>
      </w:r>
      <w:r>
        <w:rPr/>
        <w:t>is</w:t>
      </w:r>
      <w:r>
        <w:rPr>
          <w:spacing w:val="-24"/>
        </w:rPr>
        <w:t> </w:t>
      </w:r>
      <w:r>
        <w:rPr/>
        <w:t>less</w:t>
      </w:r>
      <w:r>
        <w:rPr>
          <w:spacing w:val="-23"/>
        </w:rPr>
        <w:t> </w:t>
      </w:r>
      <w:r>
        <w:rPr/>
        <w:t>energy</w:t>
      </w:r>
      <w:r>
        <w:rPr>
          <w:spacing w:val="-23"/>
        </w:rPr>
        <w:t> </w:t>
      </w:r>
      <w:r>
        <w:rPr/>
        <w:t>intensive,</w:t>
      </w:r>
      <w:r>
        <w:rPr>
          <w:spacing w:val="-22"/>
        </w:rPr>
        <w:t> </w:t>
      </w:r>
      <w:r>
        <w:rPr/>
        <w:t>is</w:t>
      </w:r>
      <w:r>
        <w:rPr>
          <w:spacing w:val="-24"/>
        </w:rPr>
        <w:t> </w:t>
      </w:r>
      <w:r>
        <w:rPr/>
        <w:t>faster</w:t>
      </w:r>
      <w:r>
        <w:rPr>
          <w:spacing w:val="-22"/>
        </w:rPr>
        <w:t> </w:t>
      </w:r>
      <w:r>
        <w:rPr/>
        <w:t>and</w:t>
      </w:r>
      <w:r>
        <w:rPr>
          <w:spacing w:val="-24"/>
        </w:rPr>
        <w:t> </w:t>
      </w:r>
      <w:r>
        <w:rPr/>
        <w:t>less</w:t>
      </w:r>
      <w:r>
        <w:rPr>
          <w:spacing w:val="-23"/>
        </w:rPr>
        <w:t> </w:t>
      </w:r>
      <w:r>
        <w:rPr/>
        <w:t>complex</w:t>
      </w:r>
      <w:r>
        <w:rPr>
          <w:spacing w:val="-23"/>
        </w:rPr>
        <w:t> </w:t>
      </w:r>
      <w:r>
        <w:rPr/>
        <w:t>and/or</w:t>
      </w:r>
      <w:r>
        <w:rPr>
          <w:spacing w:val="-23"/>
        </w:rPr>
        <w:t> </w:t>
      </w:r>
      <w:r>
        <w:rPr/>
        <w:t>requires</w:t>
      </w:r>
      <w:r>
        <w:rPr>
          <w:spacing w:val="-24"/>
        </w:rPr>
        <w:t> </w:t>
      </w:r>
      <w:r>
        <w:rPr>
          <w:spacing w:val="-3"/>
        </w:rPr>
        <w:t>fewer </w:t>
      </w:r>
      <w:r>
        <w:rPr/>
        <w:t>toxic</w:t>
      </w:r>
      <w:r>
        <w:rPr>
          <w:spacing w:val="-18"/>
        </w:rPr>
        <w:t> </w:t>
      </w:r>
      <w:r>
        <w:rPr/>
        <w:t>reagents</w:t>
      </w:r>
      <w:r>
        <w:rPr>
          <w:spacing w:val="-17"/>
        </w:rPr>
        <w:t> </w:t>
      </w:r>
      <w:r>
        <w:rPr/>
        <w:t>or</w:t>
      </w:r>
      <w:r>
        <w:rPr>
          <w:spacing w:val="-17"/>
        </w:rPr>
        <w:t> </w:t>
      </w:r>
      <w:r>
        <w:rPr/>
        <w:t>generates</w:t>
      </w:r>
      <w:r>
        <w:rPr>
          <w:spacing w:val="-18"/>
        </w:rPr>
        <w:t> </w:t>
      </w:r>
      <w:r>
        <w:rPr/>
        <w:t>drastically</w:t>
      </w:r>
      <w:r>
        <w:rPr>
          <w:spacing w:val="-17"/>
        </w:rPr>
        <w:t> </w:t>
      </w:r>
      <w:r>
        <w:rPr/>
        <w:t>less</w:t>
      </w:r>
      <w:r>
        <w:rPr>
          <w:spacing w:val="-17"/>
        </w:rPr>
        <w:t> </w:t>
      </w:r>
      <w:r>
        <w:rPr/>
        <w:t>harmful</w:t>
      </w:r>
      <w:r>
        <w:rPr>
          <w:spacing w:val="-17"/>
        </w:rPr>
        <w:t> </w:t>
      </w:r>
      <w:r>
        <w:rPr/>
        <w:t>waste.</w:t>
      </w:r>
      <w:r>
        <w:rPr>
          <w:spacing w:val="-17"/>
        </w:rPr>
        <w:t> </w:t>
      </w:r>
      <w:r>
        <w:rPr/>
        <w:t>Glycerol,</w:t>
      </w:r>
      <w:r>
        <w:rPr>
          <w:spacing w:val="-17"/>
        </w:rPr>
        <w:t> </w:t>
      </w:r>
      <w:r>
        <w:rPr/>
        <w:t>acrylic acid,</w:t>
      </w:r>
      <w:r>
        <w:rPr>
          <w:spacing w:val="-26"/>
        </w:rPr>
        <w:t> </w:t>
      </w:r>
      <w:r>
        <w:rPr/>
        <w:t>epichlorohydrin</w:t>
      </w:r>
      <w:r>
        <w:rPr>
          <w:spacing w:val="-26"/>
        </w:rPr>
        <w:t> </w:t>
      </w:r>
      <w:r>
        <w:rPr/>
        <w:t>and</w:t>
      </w:r>
      <w:r>
        <w:rPr>
          <w:spacing w:val="-25"/>
        </w:rPr>
        <w:t> </w:t>
      </w:r>
      <w:r>
        <w:rPr/>
        <w:t>succinic</w:t>
      </w:r>
      <w:r>
        <w:rPr>
          <w:spacing w:val="-26"/>
        </w:rPr>
        <w:t> </w:t>
      </w:r>
      <w:r>
        <w:rPr/>
        <w:t>acid</w:t>
      </w:r>
      <w:r>
        <w:rPr>
          <w:spacing w:val="-25"/>
        </w:rPr>
        <w:t> </w:t>
      </w:r>
      <w:r>
        <w:rPr/>
        <w:t>among</w:t>
      </w:r>
      <w:r>
        <w:rPr>
          <w:spacing w:val="-26"/>
        </w:rPr>
        <w:t> </w:t>
      </w:r>
      <w:r>
        <w:rPr/>
        <w:t>others</w:t>
      </w:r>
      <w:r>
        <w:rPr>
          <w:spacing w:val="-25"/>
        </w:rPr>
        <w:t> </w:t>
      </w:r>
      <w:r>
        <w:rPr/>
        <w:t>fall</w:t>
      </w:r>
      <w:r>
        <w:rPr>
          <w:spacing w:val="-26"/>
        </w:rPr>
        <w:t> </w:t>
      </w:r>
      <w:r>
        <w:rPr/>
        <w:t>under</w:t>
      </w:r>
      <w:r>
        <w:rPr>
          <w:spacing w:val="-25"/>
        </w:rPr>
        <w:t> </w:t>
      </w:r>
      <w:r>
        <w:rPr/>
        <w:t>this</w:t>
      </w:r>
      <w:r>
        <w:rPr>
          <w:spacing w:val="-27"/>
        </w:rPr>
        <w:t> </w:t>
      </w:r>
      <w:r>
        <w:rPr/>
        <w:t>denom- ination.</w:t>
      </w:r>
      <w:hyperlink w:history="true" w:anchor="_bookmark71">
        <w:r>
          <w:rPr>
            <w:color w:val="00699D"/>
            <w:vertAlign w:val="superscript"/>
          </w:rPr>
          <w:t>18</w:t>
        </w:r>
        <w:r>
          <w:rPr>
            <w:color w:val="00699D"/>
            <w:spacing w:val="-25"/>
            <w:vertAlign w:val="baseline"/>
          </w:rPr>
          <w:t> </w:t>
        </w:r>
      </w:hyperlink>
      <w:r>
        <w:rPr>
          <w:vertAlign w:val="baseline"/>
        </w:rPr>
        <w:t>Finally,</w:t>
      </w:r>
      <w:r>
        <w:rPr>
          <w:spacing w:val="-25"/>
          <w:vertAlign w:val="baseline"/>
        </w:rPr>
        <w:t> </w:t>
      </w:r>
      <w:r>
        <w:rPr>
          <w:vertAlign w:val="baseline"/>
        </w:rPr>
        <w:t>if</w:t>
      </w:r>
      <w:r>
        <w:rPr>
          <w:spacing w:val="-25"/>
          <w:vertAlign w:val="baseline"/>
        </w:rPr>
        <w:t> </w:t>
      </w:r>
      <w:r>
        <w:rPr>
          <w:vertAlign w:val="baseline"/>
        </w:rPr>
        <w:t>a</w:t>
      </w:r>
      <w:r>
        <w:rPr>
          <w:spacing w:val="-25"/>
          <w:vertAlign w:val="baseline"/>
        </w:rPr>
        <w:t> </w:t>
      </w:r>
      <w:r>
        <w:rPr>
          <w:vertAlign w:val="baseline"/>
        </w:rPr>
        <w:t>biobased</w:t>
      </w:r>
      <w:r>
        <w:rPr>
          <w:spacing w:val="-26"/>
          <w:vertAlign w:val="baseline"/>
        </w:rPr>
        <w:t> </w:t>
      </w:r>
      <w:r>
        <w:rPr>
          <w:vertAlign w:val="baseline"/>
        </w:rPr>
        <w:t>scaffold</w:t>
      </w:r>
      <w:r>
        <w:rPr>
          <w:spacing w:val="-25"/>
          <w:vertAlign w:val="baseline"/>
        </w:rPr>
        <w:t> </w:t>
      </w:r>
      <w:r>
        <w:rPr>
          <w:vertAlign w:val="baseline"/>
        </w:rPr>
        <w:t>has</w:t>
      </w:r>
      <w:r>
        <w:rPr>
          <w:spacing w:val="-25"/>
          <w:vertAlign w:val="baseline"/>
        </w:rPr>
        <w:t> </w:t>
      </w:r>
      <w:r>
        <w:rPr>
          <w:vertAlign w:val="baseline"/>
        </w:rPr>
        <w:t>no</w:t>
      </w:r>
      <w:r>
        <w:rPr>
          <w:spacing w:val="-25"/>
          <w:vertAlign w:val="baseline"/>
        </w:rPr>
        <w:t> </w:t>
      </w:r>
      <w:r>
        <w:rPr>
          <w:vertAlign w:val="baseline"/>
        </w:rPr>
        <w:t>petrobased</w:t>
      </w:r>
      <w:r>
        <w:rPr>
          <w:spacing w:val="-26"/>
          <w:vertAlign w:val="baseline"/>
        </w:rPr>
        <w:t> </w:t>
      </w:r>
      <w:r>
        <w:rPr>
          <w:vertAlign w:val="baseline"/>
        </w:rPr>
        <w:t>counterpart,</w:t>
      </w:r>
      <w:r>
        <w:rPr>
          <w:spacing w:val="-25"/>
          <w:vertAlign w:val="baseline"/>
        </w:rPr>
        <w:t> </w:t>
      </w:r>
      <w:r>
        <w:rPr>
          <w:vertAlign w:val="baseline"/>
        </w:rPr>
        <w:t>it</w:t>
      </w:r>
      <w:r>
        <w:rPr>
          <w:spacing w:val="-25"/>
          <w:vertAlign w:val="baseline"/>
        </w:rPr>
        <w:t> </w:t>
      </w:r>
      <w:r>
        <w:rPr>
          <w:vertAlign w:val="baseline"/>
        </w:rPr>
        <w:t>is</w:t>
      </w:r>
      <w:r>
        <w:rPr>
          <w:spacing w:val="-25"/>
          <w:vertAlign w:val="baseline"/>
        </w:rPr>
        <w:t> </w:t>
      </w:r>
      <w:r>
        <w:rPr>
          <w:spacing w:val="-11"/>
          <w:vertAlign w:val="baseline"/>
        </w:rPr>
        <w:t>a </w:t>
      </w:r>
      <w:r>
        <w:rPr>
          <w:w w:val="95"/>
          <w:vertAlign w:val="baseline"/>
        </w:rPr>
        <w:t>“</w:t>
      </w:r>
      <w:r>
        <w:rPr>
          <w:rFonts w:ascii="Palatino Linotype" w:hAnsi="Palatino Linotype"/>
          <w:i/>
          <w:w w:val="95"/>
          <w:vertAlign w:val="baseline"/>
        </w:rPr>
        <w:t>dedicated</w:t>
      </w:r>
      <w:r>
        <w:rPr>
          <w:rFonts w:ascii="Palatino Linotype" w:hAnsi="Palatino Linotype"/>
          <w:i/>
          <w:spacing w:val="-8"/>
          <w:w w:val="95"/>
          <w:vertAlign w:val="baseline"/>
        </w:rPr>
        <w:t> </w:t>
      </w:r>
      <w:r>
        <w:rPr>
          <w:rFonts w:ascii="Palatino Linotype" w:hAnsi="Palatino Linotype"/>
          <w:i/>
          <w:w w:val="95"/>
          <w:vertAlign w:val="baseline"/>
        </w:rPr>
        <w:t>platform</w:t>
      </w:r>
      <w:r>
        <w:rPr>
          <w:w w:val="95"/>
          <w:vertAlign w:val="baseline"/>
        </w:rPr>
        <w:t>.”</w:t>
      </w:r>
      <w:r>
        <w:rPr>
          <w:spacing w:val="-6"/>
          <w:w w:val="95"/>
          <w:vertAlign w:val="baseline"/>
        </w:rPr>
        <w:t> </w:t>
      </w:r>
      <w:r>
        <w:rPr>
          <w:w w:val="95"/>
          <w:vertAlign w:val="baseline"/>
        </w:rPr>
        <w:t>Some</w:t>
      </w:r>
      <w:r>
        <w:rPr>
          <w:spacing w:val="-8"/>
          <w:w w:val="95"/>
          <w:vertAlign w:val="baseline"/>
        </w:rPr>
        <w:t> </w:t>
      </w:r>
      <w:r>
        <w:rPr>
          <w:w w:val="95"/>
          <w:vertAlign w:val="baseline"/>
        </w:rPr>
        <w:t>of</w:t>
      </w:r>
      <w:r>
        <w:rPr>
          <w:spacing w:val="-6"/>
          <w:w w:val="95"/>
          <w:vertAlign w:val="baseline"/>
        </w:rPr>
        <w:t> </w:t>
      </w:r>
      <w:r>
        <w:rPr>
          <w:w w:val="95"/>
          <w:vertAlign w:val="baseline"/>
        </w:rPr>
        <w:t>these</w:t>
      </w:r>
      <w:r>
        <w:rPr>
          <w:spacing w:val="-7"/>
          <w:w w:val="95"/>
          <w:vertAlign w:val="baseline"/>
        </w:rPr>
        <w:t> </w:t>
      </w:r>
      <w:r>
        <w:rPr>
          <w:w w:val="95"/>
          <w:vertAlign w:val="baseline"/>
        </w:rPr>
        <w:t>dedicated</w:t>
      </w:r>
      <w:r>
        <w:rPr>
          <w:spacing w:val="-8"/>
          <w:w w:val="95"/>
          <w:vertAlign w:val="baseline"/>
        </w:rPr>
        <w:t> </w:t>
      </w:r>
      <w:r>
        <w:rPr>
          <w:w w:val="95"/>
          <w:vertAlign w:val="baseline"/>
        </w:rPr>
        <w:t>platforms</w:t>
      </w:r>
      <w:r>
        <w:rPr>
          <w:spacing w:val="-6"/>
          <w:w w:val="95"/>
          <w:vertAlign w:val="baseline"/>
        </w:rPr>
        <w:t> </w:t>
      </w:r>
      <w:r>
        <w:rPr>
          <w:w w:val="95"/>
          <w:vertAlign w:val="baseline"/>
        </w:rPr>
        <w:t>may</w:t>
      </w:r>
      <w:r>
        <w:rPr>
          <w:spacing w:val="-7"/>
          <w:w w:val="95"/>
          <w:vertAlign w:val="baseline"/>
        </w:rPr>
        <w:t> </w:t>
      </w:r>
      <w:r>
        <w:rPr>
          <w:w w:val="95"/>
          <w:vertAlign w:val="baseline"/>
        </w:rPr>
        <w:t>therefore</w:t>
      </w:r>
      <w:r>
        <w:rPr>
          <w:spacing w:val="-7"/>
          <w:w w:val="95"/>
          <w:vertAlign w:val="baseline"/>
        </w:rPr>
        <w:t> </w:t>
      </w:r>
      <w:r>
        <w:rPr>
          <w:w w:val="95"/>
          <w:vertAlign w:val="baseline"/>
        </w:rPr>
        <w:t>repre- </w:t>
      </w:r>
      <w:r>
        <w:rPr>
          <w:vertAlign w:val="baseline"/>
        </w:rPr>
        <w:t>sent new market opportunities by opening the door to new molecular architectures and therefore, new applications. The down side of </w:t>
      </w:r>
      <w:r>
        <w:rPr>
          <w:spacing w:val="-4"/>
          <w:vertAlign w:val="baseline"/>
        </w:rPr>
        <w:t>such</w:t>
      </w:r>
      <w:r>
        <w:rPr>
          <w:spacing w:val="47"/>
          <w:vertAlign w:val="baseline"/>
        </w:rPr>
        <w:t> </w:t>
      </w:r>
      <w:r>
        <w:rPr>
          <w:vertAlign w:val="baseline"/>
        </w:rPr>
        <w:t>new</w:t>
      </w:r>
      <w:r>
        <w:rPr>
          <w:spacing w:val="-6"/>
          <w:vertAlign w:val="baseline"/>
        </w:rPr>
        <w:t> </w:t>
      </w:r>
      <w:r>
        <w:rPr>
          <w:vertAlign w:val="baseline"/>
        </w:rPr>
        <w:t>opportunity</w:t>
      </w:r>
      <w:r>
        <w:rPr>
          <w:spacing w:val="-6"/>
          <w:vertAlign w:val="baseline"/>
        </w:rPr>
        <w:t> </w:t>
      </w:r>
      <w:r>
        <w:rPr>
          <w:vertAlign w:val="baseline"/>
        </w:rPr>
        <w:t>is</w:t>
      </w:r>
      <w:r>
        <w:rPr>
          <w:spacing w:val="-6"/>
          <w:vertAlign w:val="baseline"/>
        </w:rPr>
        <w:t> </w:t>
      </w:r>
      <w:r>
        <w:rPr>
          <w:vertAlign w:val="baseline"/>
        </w:rPr>
        <w:t>that</w:t>
      </w:r>
      <w:r>
        <w:rPr>
          <w:spacing w:val="-5"/>
          <w:vertAlign w:val="baseline"/>
        </w:rPr>
        <w:t> </w:t>
      </w:r>
      <w:r>
        <w:rPr>
          <w:vertAlign w:val="baseline"/>
        </w:rPr>
        <w:t>finding</w:t>
      </w:r>
      <w:r>
        <w:rPr>
          <w:spacing w:val="-6"/>
          <w:vertAlign w:val="baseline"/>
        </w:rPr>
        <w:t> </w:t>
      </w:r>
      <w:r>
        <w:rPr>
          <w:vertAlign w:val="baseline"/>
        </w:rPr>
        <w:t>applications</w:t>
      </w:r>
      <w:r>
        <w:rPr>
          <w:spacing w:val="-6"/>
          <w:vertAlign w:val="baseline"/>
        </w:rPr>
        <w:t> </w:t>
      </w:r>
      <w:r>
        <w:rPr>
          <w:vertAlign w:val="baseline"/>
        </w:rPr>
        <w:t>for</w:t>
      </w:r>
      <w:r>
        <w:rPr>
          <w:spacing w:val="-6"/>
          <w:vertAlign w:val="baseline"/>
        </w:rPr>
        <w:t> </w:t>
      </w:r>
      <w:r>
        <w:rPr>
          <w:vertAlign w:val="baseline"/>
        </w:rPr>
        <w:t>these</w:t>
      </w:r>
      <w:r>
        <w:rPr>
          <w:spacing w:val="-6"/>
          <w:vertAlign w:val="baseline"/>
        </w:rPr>
        <w:t> </w:t>
      </w:r>
      <w:r>
        <w:rPr>
          <w:vertAlign w:val="baseline"/>
        </w:rPr>
        <w:t>new</w:t>
      </w:r>
      <w:r>
        <w:rPr>
          <w:spacing w:val="-6"/>
          <w:vertAlign w:val="baseline"/>
        </w:rPr>
        <w:t> </w:t>
      </w:r>
      <w:r>
        <w:rPr>
          <w:vertAlign w:val="baseline"/>
        </w:rPr>
        <w:t>building</w:t>
      </w:r>
      <w:r>
        <w:rPr>
          <w:spacing w:val="-5"/>
          <w:vertAlign w:val="baseline"/>
        </w:rPr>
        <w:t> </w:t>
      </w:r>
      <w:r>
        <w:rPr>
          <w:vertAlign w:val="baseline"/>
        </w:rPr>
        <w:t>blocks may</w:t>
      </w:r>
      <w:r>
        <w:rPr>
          <w:spacing w:val="-34"/>
          <w:vertAlign w:val="baseline"/>
        </w:rPr>
        <w:t> </w:t>
      </w:r>
      <w:r>
        <w:rPr>
          <w:vertAlign w:val="baseline"/>
        </w:rPr>
        <w:t>be</w:t>
      </w:r>
      <w:r>
        <w:rPr>
          <w:spacing w:val="-33"/>
          <w:vertAlign w:val="baseline"/>
        </w:rPr>
        <w:t> </w:t>
      </w:r>
      <w:r>
        <w:rPr>
          <w:vertAlign w:val="baseline"/>
        </w:rPr>
        <w:t>troublesome.</w:t>
      </w:r>
      <w:r>
        <w:rPr>
          <w:spacing w:val="-33"/>
          <w:vertAlign w:val="baseline"/>
        </w:rPr>
        <w:t> </w:t>
      </w:r>
      <w:r>
        <w:rPr>
          <w:vertAlign w:val="baseline"/>
        </w:rPr>
        <w:t>Additionally,</w:t>
      </w:r>
      <w:r>
        <w:rPr>
          <w:spacing w:val="-34"/>
          <w:vertAlign w:val="baseline"/>
        </w:rPr>
        <w:t> </w:t>
      </w:r>
      <w:r>
        <w:rPr>
          <w:vertAlign w:val="baseline"/>
        </w:rPr>
        <w:t>cost-effectiveness</w:t>
      </w:r>
      <w:r>
        <w:rPr>
          <w:spacing w:val="-33"/>
          <w:vertAlign w:val="baseline"/>
        </w:rPr>
        <w:t> </w:t>
      </w:r>
      <w:r>
        <w:rPr>
          <w:vertAlign w:val="baseline"/>
        </w:rPr>
        <w:t>may</w:t>
      </w:r>
      <w:r>
        <w:rPr>
          <w:spacing w:val="-33"/>
          <w:vertAlign w:val="baseline"/>
        </w:rPr>
        <w:t> </w:t>
      </w:r>
      <w:r>
        <w:rPr>
          <w:vertAlign w:val="baseline"/>
        </w:rPr>
        <w:t>be</w:t>
      </w:r>
      <w:r>
        <w:rPr>
          <w:spacing w:val="-33"/>
          <w:vertAlign w:val="baseline"/>
        </w:rPr>
        <w:t> </w:t>
      </w:r>
      <w:r>
        <w:rPr>
          <w:vertAlign w:val="baseline"/>
        </w:rPr>
        <w:t>harder</w:t>
      </w:r>
      <w:r>
        <w:rPr>
          <w:spacing w:val="-34"/>
          <w:vertAlign w:val="baseline"/>
        </w:rPr>
        <w:t> </w:t>
      </w:r>
      <w:r>
        <w:rPr>
          <w:vertAlign w:val="baseline"/>
        </w:rPr>
        <w:t>to</w:t>
      </w:r>
      <w:r>
        <w:rPr>
          <w:spacing w:val="-32"/>
          <w:vertAlign w:val="baseline"/>
        </w:rPr>
        <w:t> </w:t>
      </w:r>
      <w:r>
        <w:rPr>
          <w:spacing w:val="-3"/>
          <w:vertAlign w:val="baseline"/>
        </w:rPr>
        <w:t>reach </w:t>
      </w:r>
      <w:r>
        <w:rPr>
          <w:vertAlign w:val="baseline"/>
        </w:rPr>
        <w:t>considering the amount of invested money to find interesting</w:t>
      </w:r>
      <w:r>
        <w:rPr>
          <w:spacing w:val="-16"/>
          <w:vertAlign w:val="baseline"/>
        </w:rPr>
        <w:t> </w:t>
      </w:r>
      <w:r>
        <w:rPr>
          <w:spacing w:val="-2"/>
          <w:vertAlign w:val="baseline"/>
        </w:rPr>
        <w:t>applications </w:t>
      </w:r>
      <w:r>
        <w:rPr>
          <w:vertAlign w:val="baseline"/>
        </w:rPr>
        <w:t>(</w:t>
      </w:r>
      <w:hyperlink w:history="true" w:anchor="_bookmark6">
        <w:r>
          <w:rPr>
            <w:color w:val="00699D"/>
            <w:vertAlign w:val="baseline"/>
          </w:rPr>
          <w:t>Fig.</w:t>
        </w:r>
        <w:r>
          <w:rPr>
            <w:color w:val="00699D"/>
            <w:spacing w:val="10"/>
            <w:vertAlign w:val="baseline"/>
          </w:rPr>
          <w:t> </w:t>
        </w:r>
        <w:r>
          <w:rPr>
            <w:color w:val="00699D"/>
            <w:vertAlign w:val="baseline"/>
          </w:rPr>
          <w:t>2</w:t>
        </w:r>
      </w:hyperlink>
      <w:r>
        <w:rPr>
          <w:vertAlign w:val="baseline"/>
        </w:rPr>
        <w:t>).</w:t>
      </w:r>
      <w:hyperlink w:history="true" w:anchor="_bookmark71">
        <w:r>
          <w:rPr>
            <w:color w:val="00699D"/>
            <w:vertAlign w:val="superscript"/>
          </w:rPr>
          <w:t>18</w:t>
        </w:r>
      </w:hyperlink>
    </w:p>
    <w:p>
      <w:pPr>
        <w:pStyle w:val="BodyText"/>
        <w:jc w:val="left"/>
        <w:rPr>
          <w:sz w:val="20"/>
        </w:rPr>
      </w:pPr>
    </w:p>
    <w:p>
      <w:pPr>
        <w:pStyle w:val="BodyText"/>
        <w:jc w:val="left"/>
        <w:rPr>
          <w:sz w:val="20"/>
        </w:rPr>
      </w:pPr>
    </w:p>
    <w:p>
      <w:pPr>
        <w:pStyle w:val="BodyText"/>
        <w:spacing w:before="4"/>
        <w:jc w:val="left"/>
        <w:rPr>
          <w:sz w:val="11"/>
        </w:rPr>
      </w:pPr>
      <w:r>
        <w:rPr/>
        <w:drawing>
          <wp:anchor distT="0" distB="0" distL="0" distR="0" allowOverlap="1" layoutInCell="1" locked="0" behindDoc="0" simplePos="0" relativeHeight="11">
            <wp:simplePos x="0" y="0"/>
            <wp:positionH relativeFrom="page">
              <wp:posOffset>855357</wp:posOffset>
            </wp:positionH>
            <wp:positionV relativeFrom="paragraph">
              <wp:posOffset>108188</wp:posOffset>
            </wp:positionV>
            <wp:extent cx="3988675" cy="1627632"/>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3988675" cy="1627632"/>
                    </a:xfrm>
                    <a:prstGeom prst="rect">
                      <a:avLst/>
                    </a:prstGeom>
                  </pic:spPr>
                </pic:pic>
              </a:graphicData>
            </a:graphic>
          </wp:anchor>
        </w:drawing>
      </w:r>
    </w:p>
    <w:p>
      <w:pPr>
        <w:spacing w:before="43"/>
        <w:ind w:left="435" w:right="0" w:firstLine="0"/>
        <w:jc w:val="left"/>
        <w:rPr>
          <w:rFonts w:ascii="Calibri" w:hAnsi="Calibri"/>
          <w:sz w:val="18"/>
        </w:rPr>
      </w:pPr>
      <w:bookmarkStart w:name="_bookmark6" w:id="20"/>
      <w:bookmarkEnd w:id="20"/>
      <w:r>
        <w:rPr/>
      </w:r>
      <w:r>
        <w:rPr>
          <w:rFonts w:ascii="Calibri" w:hAnsi="Calibri"/>
          <w:sz w:val="18"/>
        </w:rPr>
        <w:t>Fig. 2 Illustration of </w:t>
      </w:r>
      <w:r>
        <w:rPr>
          <w:rFonts w:ascii="Lucida Sans" w:hAnsi="Lucida Sans"/>
          <w:sz w:val="18"/>
        </w:rPr>
        <w:t>“</w:t>
      </w:r>
      <w:r>
        <w:rPr>
          <w:rFonts w:ascii="Calibri" w:hAnsi="Calibri"/>
          <w:sz w:val="18"/>
        </w:rPr>
        <w:t>drop-in,</w:t>
      </w:r>
      <w:r>
        <w:rPr>
          <w:rFonts w:ascii="Lucida Sans" w:hAnsi="Lucida Sans"/>
          <w:sz w:val="18"/>
        </w:rPr>
        <w:t>” “</w:t>
      </w:r>
      <w:r>
        <w:rPr>
          <w:rFonts w:ascii="Calibri" w:hAnsi="Calibri"/>
          <w:sz w:val="18"/>
        </w:rPr>
        <w:t>smart drop-in</w:t>
      </w:r>
      <w:r>
        <w:rPr>
          <w:rFonts w:ascii="Lucida Sans" w:hAnsi="Lucida Sans"/>
          <w:sz w:val="18"/>
        </w:rPr>
        <w:t>” </w:t>
      </w:r>
      <w:r>
        <w:rPr>
          <w:rFonts w:ascii="Calibri" w:hAnsi="Calibri"/>
          <w:sz w:val="18"/>
        </w:rPr>
        <w:t>and </w:t>
      </w:r>
      <w:r>
        <w:rPr>
          <w:rFonts w:ascii="Lucida Sans" w:hAnsi="Lucida Sans"/>
          <w:sz w:val="18"/>
        </w:rPr>
        <w:t>“</w:t>
      </w:r>
      <w:r>
        <w:rPr>
          <w:rFonts w:ascii="Calibri" w:hAnsi="Calibri"/>
          <w:sz w:val="18"/>
        </w:rPr>
        <w:t>dedicated</w:t>
      </w:r>
      <w:r>
        <w:rPr>
          <w:rFonts w:ascii="Lucida Sans" w:hAnsi="Lucida Sans"/>
          <w:sz w:val="18"/>
        </w:rPr>
        <w:t>” </w:t>
      </w:r>
      <w:r>
        <w:rPr>
          <w:rFonts w:ascii="Calibri" w:hAnsi="Calibri"/>
          <w:sz w:val="18"/>
        </w:rPr>
        <w:t>chemicals concept alongside some related compounds.</w:t>
      </w:r>
    </w:p>
    <w:p>
      <w:pPr>
        <w:spacing w:after="0"/>
        <w:jc w:val="left"/>
        <w:rPr>
          <w:rFonts w:ascii="Calibri" w:hAnsi="Calibri"/>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8</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9"/>
        <w:jc w:val="left"/>
        <w:rPr>
          <w:rFonts w:ascii="Calibri"/>
          <w:sz w:val="23"/>
        </w:rPr>
      </w:pPr>
    </w:p>
    <w:p>
      <w:pPr>
        <w:pStyle w:val="BodyText"/>
        <w:spacing w:line="254" w:lineRule="auto" w:before="59"/>
        <w:ind w:left="106" w:right="435" w:firstLine="299"/>
      </w:pPr>
      <w:r>
        <w:rPr/>
        <w:t>As</w:t>
      </w:r>
      <w:r>
        <w:rPr>
          <w:spacing w:val="-20"/>
        </w:rPr>
        <w:t> </w:t>
      </w:r>
      <w:r>
        <w:rPr/>
        <w:t>it</w:t>
      </w:r>
      <w:r>
        <w:rPr>
          <w:spacing w:val="-18"/>
        </w:rPr>
        <w:t> </w:t>
      </w:r>
      <w:r>
        <w:rPr/>
        <w:t>was</w:t>
      </w:r>
      <w:r>
        <w:rPr>
          <w:spacing w:val="-18"/>
        </w:rPr>
        <w:t> </w:t>
      </w:r>
      <w:r>
        <w:rPr/>
        <w:t>mentioned</w:t>
      </w:r>
      <w:r>
        <w:rPr>
          <w:spacing w:val="-19"/>
        </w:rPr>
        <w:t> </w:t>
      </w:r>
      <w:r>
        <w:rPr/>
        <w:t>and</w:t>
      </w:r>
      <w:r>
        <w:rPr>
          <w:spacing w:val="-18"/>
        </w:rPr>
        <w:t> </w:t>
      </w:r>
      <w:r>
        <w:rPr/>
        <w:t>developed</w:t>
      </w:r>
      <w:r>
        <w:rPr>
          <w:spacing w:val="-19"/>
        </w:rPr>
        <w:t> </w:t>
      </w:r>
      <w:r>
        <w:rPr/>
        <w:t>in</w:t>
      </w:r>
      <w:r>
        <w:rPr>
          <w:spacing w:val="-19"/>
        </w:rPr>
        <w:t> </w:t>
      </w:r>
      <w:r>
        <w:rPr/>
        <w:t>the</w:t>
      </w:r>
      <w:r>
        <w:rPr>
          <w:spacing w:val="-19"/>
        </w:rPr>
        <w:t> </w:t>
      </w:r>
      <w:r>
        <w:rPr/>
        <w:t>previous</w:t>
      </w:r>
      <w:r>
        <w:rPr>
          <w:spacing w:val="-19"/>
        </w:rPr>
        <w:t> </w:t>
      </w:r>
      <w:r>
        <w:rPr/>
        <w:t>section,</w:t>
      </w:r>
      <w:r>
        <w:rPr>
          <w:spacing w:val="-19"/>
        </w:rPr>
        <w:t> </w:t>
      </w:r>
      <w:r>
        <w:rPr/>
        <w:t>a</w:t>
      </w:r>
      <w:r>
        <w:rPr>
          <w:spacing w:val="-18"/>
        </w:rPr>
        <w:t> </w:t>
      </w:r>
      <w:r>
        <w:rPr/>
        <w:t>very</w:t>
      </w:r>
      <w:r>
        <w:rPr>
          <w:spacing w:val="-19"/>
        </w:rPr>
        <w:t> </w:t>
      </w:r>
      <w:r>
        <w:rPr>
          <w:spacing w:val="-3"/>
        </w:rPr>
        <w:t>broad </w:t>
      </w:r>
      <w:r>
        <w:rPr/>
        <w:t>palette</w:t>
      </w:r>
      <w:r>
        <w:rPr>
          <w:spacing w:val="-6"/>
        </w:rPr>
        <w:t> </w:t>
      </w:r>
      <w:r>
        <w:rPr/>
        <w:t>of</w:t>
      </w:r>
      <w:r>
        <w:rPr>
          <w:spacing w:val="-5"/>
        </w:rPr>
        <w:t> </w:t>
      </w:r>
      <w:r>
        <w:rPr/>
        <w:t>biobased</w:t>
      </w:r>
      <w:r>
        <w:rPr>
          <w:spacing w:val="-5"/>
        </w:rPr>
        <w:t> </w:t>
      </w:r>
      <w:r>
        <w:rPr/>
        <w:t>compounds</w:t>
      </w:r>
      <w:r>
        <w:rPr>
          <w:spacing w:val="-6"/>
        </w:rPr>
        <w:t> </w:t>
      </w:r>
      <w:r>
        <w:rPr/>
        <w:t>can</w:t>
      </w:r>
      <w:r>
        <w:rPr>
          <w:spacing w:val="-6"/>
        </w:rPr>
        <w:t> </w:t>
      </w:r>
      <w:r>
        <w:rPr/>
        <w:t>be</w:t>
      </w:r>
      <w:r>
        <w:rPr>
          <w:spacing w:val="-5"/>
        </w:rPr>
        <w:t> </w:t>
      </w:r>
      <w:r>
        <w:rPr/>
        <w:t>obtained</w:t>
      </w:r>
      <w:r>
        <w:rPr>
          <w:spacing w:val="-6"/>
        </w:rPr>
        <w:t> </w:t>
      </w:r>
      <w:r>
        <w:rPr/>
        <w:t>from</w:t>
      </w:r>
      <w:r>
        <w:rPr>
          <w:spacing w:val="-5"/>
        </w:rPr>
        <w:t> </w:t>
      </w:r>
      <w:r>
        <w:rPr/>
        <w:t>renewable</w:t>
      </w:r>
      <w:r>
        <w:rPr>
          <w:spacing w:val="-6"/>
        </w:rPr>
        <w:t> </w:t>
      </w:r>
      <w:r>
        <w:rPr/>
        <w:t>resources albeit not a lot of them can compete with their petrobased counterparts. Aiming at focusing research effort on a small group of highly promising substrates, the US Department of Energy (DoE) provided in 2004 a ratio- nalized list of platform molecules derived from starch and</w:t>
      </w:r>
      <w:r>
        <w:rPr>
          <w:spacing w:val="-12"/>
        </w:rPr>
        <w:t> </w:t>
      </w:r>
      <w:r>
        <w:rPr/>
        <w:t>lignocellulosic origin.</w:t>
      </w:r>
      <w:r>
        <w:rPr>
          <w:spacing w:val="-26"/>
        </w:rPr>
        <w:t> </w:t>
      </w:r>
      <w:r>
        <w:rPr/>
        <w:t>A</w:t>
      </w:r>
      <w:r>
        <w:rPr>
          <w:spacing w:val="-26"/>
        </w:rPr>
        <w:t> </w:t>
      </w:r>
      <w:r>
        <w:rPr/>
        <w:t>platform</w:t>
      </w:r>
      <w:r>
        <w:rPr>
          <w:spacing w:val="-26"/>
        </w:rPr>
        <w:t> </w:t>
      </w:r>
      <w:r>
        <w:rPr/>
        <w:t>molecule</w:t>
      </w:r>
      <w:r>
        <w:rPr>
          <w:spacing w:val="-26"/>
        </w:rPr>
        <w:t> </w:t>
      </w:r>
      <w:r>
        <w:rPr/>
        <w:t>can</w:t>
      </w:r>
      <w:r>
        <w:rPr>
          <w:spacing w:val="-25"/>
        </w:rPr>
        <w:t> </w:t>
      </w:r>
      <w:r>
        <w:rPr/>
        <w:t>be</w:t>
      </w:r>
      <w:r>
        <w:rPr>
          <w:spacing w:val="-27"/>
        </w:rPr>
        <w:t> </w:t>
      </w:r>
      <w:r>
        <w:rPr/>
        <w:t>defined</w:t>
      </w:r>
      <w:r>
        <w:rPr>
          <w:spacing w:val="-26"/>
        </w:rPr>
        <w:t> </w:t>
      </w:r>
      <w:r>
        <w:rPr/>
        <w:t>as</w:t>
      </w:r>
      <w:r>
        <w:rPr>
          <w:spacing w:val="-25"/>
        </w:rPr>
        <w:t> </w:t>
      </w:r>
      <w:r>
        <w:rPr/>
        <w:t>“a</w:t>
      </w:r>
      <w:r>
        <w:rPr>
          <w:spacing w:val="-26"/>
        </w:rPr>
        <w:t> </w:t>
      </w:r>
      <w:r>
        <w:rPr/>
        <w:t>chemical</w:t>
      </w:r>
      <w:r>
        <w:rPr>
          <w:spacing w:val="-26"/>
        </w:rPr>
        <w:t> </w:t>
      </w:r>
      <w:r>
        <w:rPr/>
        <w:t>compound</w:t>
      </w:r>
      <w:r>
        <w:rPr>
          <w:spacing w:val="-26"/>
        </w:rPr>
        <w:t> </w:t>
      </w:r>
      <w:r>
        <w:rPr>
          <w:spacing w:val="-3"/>
        </w:rPr>
        <w:t>whose </w:t>
      </w:r>
      <w:r>
        <w:rPr/>
        <w:t>constituent</w:t>
      </w:r>
      <w:r>
        <w:rPr>
          <w:spacing w:val="-18"/>
        </w:rPr>
        <w:t> </w:t>
      </w:r>
      <w:r>
        <w:rPr/>
        <w:t>elements</w:t>
      </w:r>
      <w:r>
        <w:rPr>
          <w:spacing w:val="-17"/>
        </w:rPr>
        <w:t> </w:t>
      </w:r>
      <w:r>
        <w:rPr/>
        <w:t>originate</w:t>
      </w:r>
      <w:r>
        <w:rPr>
          <w:spacing w:val="-17"/>
        </w:rPr>
        <w:t> </w:t>
      </w:r>
      <w:r>
        <w:rPr/>
        <w:t>wholly</w:t>
      </w:r>
      <w:r>
        <w:rPr>
          <w:spacing w:val="-17"/>
        </w:rPr>
        <w:t> </w:t>
      </w:r>
      <w:r>
        <w:rPr/>
        <w:t>from</w:t>
      </w:r>
      <w:r>
        <w:rPr>
          <w:spacing w:val="-18"/>
        </w:rPr>
        <w:t> </w:t>
      </w:r>
      <w:r>
        <w:rPr/>
        <w:t>biomass</w:t>
      </w:r>
      <w:r>
        <w:rPr>
          <w:spacing w:val="-17"/>
        </w:rPr>
        <w:t> </w:t>
      </w:r>
      <w:r>
        <w:rPr/>
        <w:t>(material</w:t>
      </w:r>
      <w:r>
        <w:rPr>
          <w:spacing w:val="-18"/>
        </w:rPr>
        <w:t> </w:t>
      </w:r>
      <w:r>
        <w:rPr/>
        <w:t>of</w:t>
      </w:r>
      <w:r>
        <w:rPr>
          <w:spacing w:val="-17"/>
        </w:rPr>
        <w:t> </w:t>
      </w:r>
      <w:r>
        <w:rPr/>
        <w:t>biological origin,</w:t>
      </w:r>
      <w:r>
        <w:rPr>
          <w:spacing w:val="-30"/>
        </w:rPr>
        <w:t> </w:t>
      </w:r>
      <w:r>
        <w:rPr/>
        <w:t>excluding</w:t>
      </w:r>
      <w:r>
        <w:rPr>
          <w:spacing w:val="-30"/>
        </w:rPr>
        <w:t> </w:t>
      </w:r>
      <w:r>
        <w:rPr/>
        <w:t>fossil</w:t>
      </w:r>
      <w:r>
        <w:rPr>
          <w:spacing w:val="-30"/>
        </w:rPr>
        <w:t> </w:t>
      </w:r>
      <w:r>
        <w:rPr/>
        <w:t>carbon</w:t>
      </w:r>
      <w:r>
        <w:rPr>
          <w:spacing w:val="-30"/>
        </w:rPr>
        <w:t> </w:t>
      </w:r>
      <w:r>
        <w:rPr/>
        <w:t>sources),</w:t>
      </w:r>
      <w:r>
        <w:rPr>
          <w:spacing w:val="-30"/>
        </w:rPr>
        <w:t> </w:t>
      </w:r>
      <w:r>
        <w:rPr/>
        <w:t>and</w:t>
      </w:r>
      <w:r>
        <w:rPr>
          <w:spacing w:val="-29"/>
        </w:rPr>
        <w:t> </w:t>
      </w:r>
      <w:r>
        <w:rPr/>
        <w:t>that</w:t>
      </w:r>
      <w:r>
        <w:rPr>
          <w:spacing w:val="-30"/>
        </w:rPr>
        <w:t> </w:t>
      </w:r>
      <w:r>
        <w:rPr/>
        <w:t>can</w:t>
      </w:r>
      <w:r>
        <w:rPr>
          <w:spacing w:val="-30"/>
        </w:rPr>
        <w:t> </w:t>
      </w:r>
      <w:r>
        <w:rPr/>
        <w:t>be</w:t>
      </w:r>
      <w:r>
        <w:rPr>
          <w:spacing w:val="-30"/>
        </w:rPr>
        <w:t> </w:t>
      </w:r>
      <w:r>
        <w:rPr/>
        <w:t>utilized</w:t>
      </w:r>
      <w:r>
        <w:rPr>
          <w:spacing w:val="-30"/>
        </w:rPr>
        <w:t> </w:t>
      </w:r>
      <w:r>
        <w:rPr/>
        <w:t>as</w:t>
      </w:r>
      <w:r>
        <w:rPr>
          <w:spacing w:val="-30"/>
        </w:rPr>
        <w:t> </w:t>
      </w:r>
      <w:r>
        <w:rPr/>
        <w:t>a</w:t>
      </w:r>
      <w:r>
        <w:rPr>
          <w:spacing w:val="-29"/>
        </w:rPr>
        <w:t> </w:t>
      </w:r>
      <w:r>
        <w:rPr/>
        <w:t>building block</w:t>
      </w:r>
      <w:r>
        <w:rPr>
          <w:spacing w:val="-29"/>
        </w:rPr>
        <w:t> </w:t>
      </w:r>
      <w:r>
        <w:rPr/>
        <w:t>for</w:t>
      </w:r>
      <w:r>
        <w:rPr>
          <w:spacing w:val="-28"/>
        </w:rPr>
        <w:t> </w:t>
      </w:r>
      <w:r>
        <w:rPr/>
        <w:t>the</w:t>
      </w:r>
      <w:r>
        <w:rPr>
          <w:spacing w:val="-27"/>
        </w:rPr>
        <w:t> </w:t>
      </w:r>
      <w:r>
        <w:rPr/>
        <w:t>production</w:t>
      </w:r>
      <w:r>
        <w:rPr>
          <w:spacing w:val="-29"/>
        </w:rPr>
        <w:t> </w:t>
      </w:r>
      <w:r>
        <w:rPr/>
        <w:t>of</w:t>
      </w:r>
      <w:r>
        <w:rPr>
          <w:spacing w:val="-27"/>
        </w:rPr>
        <w:t> </w:t>
      </w:r>
      <w:r>
        <w:rPr/>
        <w:t>other</w:t>
      </w:r>
      <w:r>
        <w:rPr>
          <w:spacing w:val="-28"/>
        </w:rPr>
        <w:t> </w:t>
      </w:r>
      <w:r>
        <w:rPr/>
        <w:t>chemicals.”</w:t>
      </w:r>
      <w:hyperlink w:history="true" w:anchor="_bookmark72">
        <w:r>
          <w:rPr>
            <w:color w:val="00699D"/>
            <w:vertAlign w:val="superscript"/>
          </w:rPr>
          <w:t>19</w:t>
        </w:r>
        <w:r>
          <w:rPr>
            <w:color w:val="00699D"/>
            <w:spacing w:val="-29"/>
            <w:vertAlign w:val="baseline"/>
          </w:rPr>
          <w:t> </w:t>
        </w:r>
      </w:hyperlink>
      <w:r>
        <w:rPr>
          <w:vertAlign w:val="baseline"/>
        </w:rPr>
        <w:t>The</w:t>
      </w:r>
      <w:r>
        <w:rPr>
          <w:spacing w:val="-28"/>
          <w:vertAlign w:val="baseline"/>
        </w:rPr>
        <w:t> </w:t>
      </w:r>
      <w:r>
        <w:rPr>
          <w:vertAlign w:val="baseline"/>
        </w:rPr>
        <w:t>list</w:t>
      </w:r>
      <w:r>
        <w:rPr>
          <w:spacing w:val="-28"/>
          <w:vertAlign w:val="baseline"/>
        </w:rPr>
        <w:t> </w:t>
      </w:r>
      <w:r>
        <w:rPr>
          <w:vertAlign w:val="baseline"/>
        </w:rPr>
        <w:t>of</w:t>
      </w:r>
      <w:r>
        <w:rPr>
          <w:spacing w:val="-27"/>
          <w:vertAlign w:val="baseline"/>
        </w:rPr>
        <w:t> </w:t>
      </w:r>
      <w:r>
        <w:rPr>
          <w:vertAlign w:val="baseline"/>
        </w:rPr>
        <w:t>retained</w:t>
      </w:r>
      <w:r>
        <w:rPr>
          <w:spacing w:val="-28"/>
          <w:vertAlign w:val="baseline"/>
        </w:rPr>
        <w:t> </w:t>
      </w:r>
      <w:r>
        <w:rPr>
          <w:vertAlign w:val="baseline"/>
        </w:rPr>
        <w:t>substrates was obtained after a two-stage selection process which skimmed through roughly 300 biobased products to select 14 molecules. This first</w:t>
      </w:r>
      <w:r>
        <w:rPr>
          <w:spacing w:val="-26"/>
          <w:vertAlign w:val="baseline"/>
        </w:rPr>
        <w:t> </w:t>
      </w:r>
      <w:r>
        <w:rPr>
          <w:vertAlign w:val="baseline"/>
        </w:rPr>
        <w:t>selection of</w:t>
      </w:r>
      <w:r>
        <w:rPr>
          <w:spacing w:val="-23"/>
          <w:vertAlign w:val="baseline"/>
        </w:rPr>
        <w:t> </w:t>
      </w:r>
      <w:r>
        <w:rPr>
          <w:vertAlign w:val="baseline"/>
        </w:rPr>
        <w:t>biobased</w:t>
      </w:r>
      <w:r>
        <w:rPr>
          <w:spacing w:val="-22"/>
          <w:vertAlign w:val="baseline"/>
        </w:rPr>
        <w:t> </w:t>
      </w:r>
      <w:r>
        <w:rPr>
          <w:vertAlign w:val="baseline"/>
        </w:rPr>
        <w:t>molecules</w:t>
      </w:r>
      <w:r>
        <w:rPr>
          <w:spacing w:val="-23"/>
          <w:vertAlign w:val="baseline"/>
        </w:rPr>
        <w:t> </w:t>
      </w:r>
      <w:r>
        <w:rPr>
          <w:vertAlign w:val="baseline"/>
        </w:rPr>
        <w:t>is</w:t>
      </w:r>
      <w:r>
        <w:rPr>
          <w:spacing w:val="-22"/>
          <w:vertAlign w:val="baseline"/>
        </w:rPr>
        <w:t> </w:t>
      </w:r>
      <w:r>
        <w:rPr>
          <w:vertAlign w:val="baseline"/>
        </w:rPr>
        <w:t>commonly</w:t>
      </w:r>
      <w:r>
        <w:rPr>
          <w:spacing w:val="-23"/>
          <w:vertAlign w:val="baseline"/>
        </w:rPr>
        <w:t> </w:t>
      </w:r>
      <w:r>
        <w:rPr>
          <w:vertAlign w:val="baseline"/>
        </w:rPr>
        <w:t>referred</w:t>
      </w:r>
      <w:r>
        <w:rPr>
          <w:spacing w:val="-22"/>
          <w:vertAlign w:val="baseline"/>
        </w:rPr>
        <w:t> </w:t>
      </w:r>
      <w:r>
        <w:rPr>
          <w:vertAlign w:val="baseline"/>
        </w:rPr>
        <w:t>to</w:t>
      </w:r>
      <w:r>
        <w:rPr>
          <w:spacing w:val="-22"/>
          <w:vertAlign w:val="baseline"/>
        </w:rPr>
        <w:t> </w:t>
      </w:r>
      <w:r>
        <w:rPr>
          <w:vertAlign w:val="baseline"/>
        </w:rPr>
        <w:t>as</w:t>
      </w:r>
      <w:r>
        <w:rPr>
          <w:spacing w:val="-22"/>
          <w:vertAlign w:val="baseline"/>
        </w:rPr>
        <w:t> </w:t>
      </w:r>
      <w:r>
        <w:rPr>
          <w:vertAlign w:val="baseline"/>
        </w:rPr>
        <w:t>the</w:t>
      </w:r>
      <w:r>
        <w:rPr>
          <w:spacing w:val="-23"/>
          <w:vertAlign w:val="baseline"/>
        </w:rPr>
        <w:t> </w:t>
      </w:r>
      <w:r>
        <w:rPr>
          <w:vertAlign w:val="baseline"/>
        </w:rPr>
        <w:t>“DoE</w:t>
      </w:r>
      <w:r>
        <w:rPr>
          <w:spacing w:val="-23"/>
          <w:vertAlign w:val="baseline"/>
        </w:rPr>
        <w:t> </w:t>
      </w:r>
      <w:r>
        <w:rPr>
          <w:vertAlign w:val="baseline"/>
        </w:rPr>
        <w:t>Top</w:t>
      </w:r>
      <w:r>
        <w:rPr>
          <w:spacing w:val="-22"/>
          <w:vertAlign w:val="baseline"/>
        </w:rPr>
        <w:t> </w:t>
      </w:r>
      <w:r>
        <w:rPr>
          <w:vertAlign w:val="baseline"/>
        </w:rPr>
        <w:t>10”</w:t>
      </w:r>
      <w:r>
        <w:rPr>
          <w:spacing w:val="-22"/>
          <w:vertAlign w:val="baseline"/>
        </w:rPr>
        <w:t> </w:t>
      </w:r>
      <w:r>
        <w:rPr>
          <w:vertAlign w:val="baseline"/>
        </w:rPr>
        <w:t>despite being composed of 14 starch-derived compounds (underlined  in  </w:t>
      </w:r>
      <w:r>
        <w:rPr>
          <w:spacing w:val="-4"/>
          <w:vertAlign w:val="baseline"/>
        </w:rPr>
        <w:t>red, </w:t>
      </w:r>
      <w:hyperlink w:history="true" w:anchor="_bookmark7">
        <w:r>
          <w:rPr>
            <w:color w:val="00699D"/>
            <w:vertAlign w:val="baseline"/>
          </w:rPr>
          <w:t>Fig. 3</w:t>
        </w:r>
      </w:hyperlink>
      <w:r>
        <w:rPr>
          <w:vertAlign w:val="baseline"/>
        </w:rPr>
        <w:t>).</w:t>
      </w:r>
      <w:hyperlink w:history="true" w:anchor="_bookmark73">
        <w:r>
          <w:rPr>
            <w:color w:val="00699D"/>
            <w:vertAlign w:val="superscript"/>
          </w:rPr>
          <w:t>20</w:t>
        </w:r>
        <w:r>
          <w:rPr>
            <w:color w:val="00699D"/>
            <w:vertAlign w:val="baseline"/>
          </w:rPr>
          <w:t> </w:t>
        </w:r>
      </w:hyperlink>
      <w:r>
        <w:rPr>
          <w:vertAlign w:val="baseline"/>
        </w:rPr>
        <w:t>This initial list was then revised and expanded in 2010 by</w:t>
      </w:r>
      <w:r>
        <w:rPr>
          <w:spacing w:val="-30"/>
          <w:vertAlign w:val="baseline"/>
        </w:rPr>
        <w:t> </w:t>
      </w:r>
      <w:r>
        <w:rPr>
          <w:vertAlign w:val="baseline"/>
        </w:rPr>
        <w:t>Bozel and Petersen after a thorough examination of technology </w:t>
      </w:r>
      <w:r>
        <w:rPr>
          <w:spacing w:val="-2"/>
          <w:vertAlign w:val="baseline"/>
        </w:rPr>
        <w:t>developments </w:t>
      </w:r>
      <w:r>
        <w:rPr>
          <w:vertAlign w:val="baseline"/>
        </w:rPr>
        <w:t>for their industrial production.</w:t>
      </w:r>
      <w:hyperlink w:history="true" w:anchor="_bookmark74">
        <w:r>
          <w:rPr>
            <w:color w:val="00699D"/>
            <w:vertAlign w:val="superscript"/>
          </w:rPr>
          <w:t>21</w:t>
        </w:r>
      </w:hyperlink>
      <w:r>
        <w:rPr>
          <w:color w:val="00699D"/>
          <w:vertAlign w:val="baseline"/>
        </w:rPr>
        <w:t> </w:t>
      </w:r>
      <w:r>
        <w:rPr>
          <w:vertAlign w:val="baseline"/>
        </w:rPr>
        <w:t>The latest revision came about in </w:t>
      </w:r>
      <w:r>
        <w:rPr>
          <w:spacing w:val="-3"/>
          <w:vertAlign w:val="baseline"/>
        </w:rPr>
        <w:t>2016 </w:t>
      </w:r>
      <w:r>
        <w:rPr>
          <w:vertAlign w:val="baseline"/>
        </w:rPr>
        <w:t>when the DoE added five additional building blocks (underlined in blue, </w:t>
      </w:r>
      <w:hyperlink w:history="true" w:anchor="_bookmark7">
        <w:r>
          <w:rPr>
            <w:color w:val="00699D"/>
            <w:vertAlign w:val="baseline"/>
          </w:rPr>
          <w:t>Fig.</w:t>
        </w:r>
        <w:r>
          <w:rPr>
            <w:color w:val="00699D"/>
            <w:spacing w:val="-19"/>
            <w:vertAlign w:val="baseline"/>
          </w:rPr>
          <w:t> </w:t>
        </w:r>
        <w:r>
          <w:rPr>
            <w:color w:val="00699D"/>
            <w:vertAlign w:val="baseline"/>
          </w:rPr>
          <w:t>3</w:t>
        </w:r>
      </w:hyperlink>
      <w:r>
        <w:rPr>
          <w:vertAlign w:val="baseline"/>
        </w:rPr>
        <w:t>),</w:t>
      </w:r>
      <w:r>
        <w:rPr>
          <w:spacing w:val="-18"/>
          <w:vertAlign w:val="baseline"/>
        </w:rPr>
        <w:t> </w:t>
      </w:r>
      <w:r>
        <w:rPr>
          <w:vertAlign w:val="baseline"/>
        </w:rPr>
        <w:t>reflecting</w:t>
      </w:r>
      <w:r>
        <w:rPr>
          <w:spacing w:val="-17"/>
          <w:vertAlign w:val="baseline"/>
        </w:rPr>
        <w:t> </w:t>
      </w:r>
      <w:r>
        <w:rPr>
          <w:vertAlign w:val="baseline"/>
        </w:rPr>
        <w:t>the</w:t>
      </w:r>
      <w:r>
        <w:rPr>
          <w:spacing w:val="-17"/>
          <w:vertAlign w:val="baseline"/>
        </w:rPr>
        <w:t> </w:t>
      </w:r>
      <w:r>
        <w:rPr>
          <w:vertAlign w:val="baseline"/>
        </w:rPr>
        <w:t>advances</w:t>
      </w:r>
      <w:r>
        <w:rPr>
          <w:spacing w:val="-19"/>
          <w:vertAlign w:val="baseline"/>
        </w:rPr>
        <w:t> </w:t>
      </w:r>
      <w:r>
        <w:rPr>
          <w:vertAlign w:val="baseline"/>
        </w:rPr>
        <w:t>in</w:t>
      </w:r>
      <w:r>
        <w:rPr>
          <w:spacing w:val="-17"/>
          <w:vertAlign w:val="baseline"/>
        </w:rPr>
        <w:t> </w:t>
      </w:r>
      <w:r>
        <w:rPr>
          <w:vertAlign w:val="baseline"/>
        </w:rPr>
        <w:t>industrial</w:t>
      </w:r>
      <w:r>
        <w:rPr>
          <w:spacing w:val="-18"/>
          <w:vertAlign w:val="baseline"/>
        </w:rPr>
        <w:t> </w:t>
      </w:r>
      <w:r>
        <w:rPr>
          <w:vertAlign w:val="baseline"/>
        </w:rPr>
        <w:t>production</w:t>
      </w:r>
      <w:r>
        <w:rPr>
          <w:spacing w:val="-17"/>
          <w:vertAlign w:val="baseline"/>
        </w:rPr>
        <w:t> </w:t>
      </w:r>
      <w:r>
        <w:rPr>
          <w:vertAlign w:val="baseline"/>
        </w:rPr>
        <w:t>of</w:t>
      </w:r>
      <w:r>
        <w:rPr>
          <w:spacing w:val="-19"/>
          <w:vertAlign w:val="baseline"/>
        </w:rPr>
        <w:t> </w:t>
      </w:r>
      <w:r>
        <w:rPr>
          <w:vertAlign w:val="baseline"/>
        </w:rPr>
        <w:t>renewable</w:t>
      </w:r>
      <w:r>
        <w:rPr>
          <w:spacing w:val="-17"/>
          <w:vertAlign w:val="baseline"/>
        </w:rPr>
        <w:t> </w:t>
      </w:r>
      <w:r>
        <w:rPr>
          <w:vertAlign w:val="baseline"/>
        </w:rPr>
        <w:t>build- ing</w:t>
      </w:r>
      <w:r>
        <w:rPr>
          <w:spacing w:val="9"/>
          <w:vertAlign w:val="baseline"/>
        </w:rPr>
        <w:t> </w:t>
      </w:r>
      <w:r>
        <w:rPr>
          <w:vertAlign w:val="baseline"/>
        </w:rPr>
        <w:t>blocks.</w:t>
      </w:r>
      <w:hyperlink w:history="true" w:anchor="_bookmark75">
        <w:r>
          <w:rPr>
            <w:color w:val="00699D"/>
            <w:vertAlign w:val="superscript"/>
          </w:rPr>
          <w:t>22</w:t>
        </w:r>
      </w:hyperlink>
    </w:p>
    <w:p>
      <w:pPr>
        <w:pStyle w:val="BodyText"/>
        <w:spacing w:before="9"/>
        <w:jc w:val="left"/>
        <w:rPr>
          <w:sz w:val="11"/>
        </w:rPr>
      </w:pPr>
      <w:r>
        <w:rPr/>
        <w:drawing>
          <wp:anchor distT="0" distB="0" distL="0" distR="0" allowOverlap="1" layoutInCell="1" locked="0" behindDoc="0" simplePos="0" relativeHeight="13">
            <wp:simplePos x="0" y="0"/>
            <wp:positionH relativeFrom="page">
              <wp:posOffset>617042</wp:posOffset>
            </wp:positionH>
            <wp:positionV relativeFrom="paragraph">
              <wp:posOffset>111287</wp:posOffset>
            </wp:positionV>
            <wp:extent cx="4046027" cy="2700528"/>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4046027" cy="2700528"/>
                    </a:xfrm>
                    <a:prstGeom prst="rect">
                      <a:avLst/>
                    </a:prstGeom>
                  </pic:spPr>
                </pic:pic>
              </a:graphicData>
            </a:graphic>
          </wp:anchor>
        </w:drawing>
      </w:r>
    </w:p>
    <w:p>
      <w:pPr>
        <w:spacing w:before="49"/>
        <w:ind w:left="106" w:right="435" w:firstLine="0"/>
        <w:jc w:val="both"/>
        <w:rPr>
          <w:rFonts w:ascii="Calibri"/>
          <w:sz w:val="18"/>
        </w:rPr>
      </w:pPr>
      <w:bookmarkStart w:name="_bookmark7" w:id="21"/>
      <w:bookmarkEnd w:id="21"/>
      <w:r>
        <w:rPr/>
      </w:r>
      <w:r>
        <w:rPr>
          <w:rFonts w:ascii="Calibri"/>
          <w:sz w:val="18"/>
        </w:rPr>
        <w:t>Fig. 3  List of promising building blocks selected in the 2004 DoE top 10 (underlined       in red), 2010 new evaluation (underlined in blue) and the final additions of 2016 (underlined in green) sorted by number of carbons in their backbone. The carbonated backbone</w:t>
      </w:r>
      <w:r>
        <w:rPr>
          <w:rFonts w:ascii="Calibri"/>
          <w:spacing w:val="13"/>
          <w:sz w:val="18"/>
        </w:rPr>
        <w:t> </w:t>
      </w:r>
      <w:r>
        <w:rPr>
          <w:rFonts w:ascii="Calibri"/>
          <w:sz w:val="18"/>
        </w:rPr>
        <w:t>is</w:t>
      </w:r>
      <w:r>
        <w:rPr>
          <w:rFonts w:ascii="Calibri"/>
          <w:spacing w:val="13"/>
          <w:sz w:val="18"/>
        </w:rPr>
        <w:t> </w:t>
      </w:r>
      <w:r>
        <w:rPr>
          <w:rFonts w:ascii="Calibri"/>
          <w:sz w:val="18"/>
        </w:rPr>
        <w:t>highlighted</w:t>
      </w:r>
      <w:r>
        <w:rPr>
          <w:rFonts w:ascii="Calibri"/>
          <w:spacing w:val="14"/>
          <w:sz w:val="18"/>
        </w:rPr>
        <w:t> </w:t>
      </w:r>
      <w:r>
        <w:rPr>
          <w:rFonts w:ascii="Calibri"/>
          <w:sz w:val="18"/>
        </w:rPr>
        <w:t>in</w:t>
      </w:r>
      <w:r>
        <w:rPr>
          <w:rFonts w:ascii="Calibri"/>
          <w:spacing w:val="14"/>
          <w:sz w:val="18"/>
        </w:rPr>
        <w:t> </w:t>
      </w:r>
      <w:r>
        <w:rPr>
          <w:rFonts w:ascii="Calibri"/>
          <w:sz w:val="18"/>
        </w:rPr>
        <w:t>red</w:t>
      </w:r>
      <w:r>
        <w:rPr>
          <w:rFonts w:ascii="Calibri"/>
          <w:spacing w:val="14"/>
          <w:sz w:val="18"/>
        </w:rPr>
        <w:t> </w:t>
      </w:r>
      <w:r>
        <w:rPr>
          <w:rFonts w:ascii="Calibri"/>
          <w:sz w:val="18"/>
        </w:rPr>
        <w:t>for</w:t>
      </w:r>
      <w:r>
        <w:rPr>
          <w:rFonts w:ascii="Calibri"/>
          <w:spacing w:val="14"/>
          <w:sz w:val="18"/>
        </w:rPr>
        <w:t> </w:t>
      </w:r>
      <w:r>
        <w:rPr>
          <w:rFonts w:ascii="Calibri"/>
          <w:sz w:val="18"/>
        </w:rPr>
        <w:t>clarity.</w:t>
      </w:r>
    </w:p>
    <w:p>
      <w:pPr>
        <w:spacing w:after="0"/>
        <w:jc w:val="both"/>
        <w:rPr>
          <w:rFonts w:ascii="Calibri"/>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9"/>
          <w:sz w:val="16"/>
        </w:rPr>
        <w:t> </w:t>
      </w:r>
      <w:r>
        <w:rPr>
          <w:rFonts w:ascii="Calibri"/>
          <w:sz w:val="16"/>
        </w:rPr>
        <w:t>on</w:t>
      </w:r>
      <w:r>
        <w:rPr>
          <w:rFonts w:ascii="Calibri"/>
          <w:spacing w:val="8"/>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9</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7"/>
        </w:rPr>
      </w:pPr>
    </w:p>
    <w:p>
      <w:pPr>
        <w:pStyle w:val="ListParagraph"/>
        <w:numPr>
          <w:ilvl w:val="1"/>
          <w:numId w:val="4"/>
        </w:numPr>
        <w:tabs>
          <w:tab w:pos="864" w:val="left" w:leader="none"/>
        </w:tabs>
        <w:spacing w:line="271" w:lineRule="auto" w:before="0" w:after="0"/>
        <w:ind w:left="435" w:right="106" w:firstLine="0"/>
        <w:jc w:val="both"/>
        <w:rPr>
          <w:sz w:val="22"/>
        </w:rPr>
      </w:pPr>
      <w:bookmarkStart w:name="Building blocks and their synthetically " w:id="22"/>
      <w:bookmarkEnd w:id="22"/>
      <w:r>
        <w:rPr/>
      </w:r>
      <w:bookmarkStart w:name="_bookmark8" w:id="23"/>
      <w:bookmarkEnd w:id="23"/>
      <w:r>
        <w:rPr/>
      </w:r>
      <w:bookmarkStart w:name="_bookmark8" w:id="24"/>
      <w:bookmarkEnd w:id="24"/>
      <w:r>
        <w:rPr>
          <w:rFonts w:ascii="Calibri" w:hAnsi="Calibri"/>
          <w:sz w:val="24"/>
        </w:rPr>
        <w:t>Building</w:t>
      </w:r>
      <w:r>
        <w:rPr>
          <w:rFonts w:ascii="Calibri" w:hAnsi="Calibri"/>
          <w:sz w:val="24"/>
        </w:rPr>
        <w:t> blocks and their synthetically relevant derivatives </w:t>
      </w:r>
      <w:r>
        <w:rPr>
          <w:sz w:val="22"/>
        </w:rPr>
        <w:t>This sub-section aims at giving a broad overview and exemplifying </w:t>
      </w:r>
      <w:r>
        <w:rPr>
          <w:spacing w:val="-4"/>
          <w:sz w:val="22"/>
        </w:rPr>
        <w:t>the </w:t>
      </w:r>
      <w:r>
        <w:rPr>
          <w:sz w:val="22"/>
        </w:rPr>
        <w:t>notion</w:t>
      </w:r>
      <w:r>
        <w:rPr>
          <w:spacing w:val="-15"/>
          <w:sz w:val="22"/>
        </w:rPr>
        <w:t> </w:t>
      </w:r>
      <w:r>
        <w:rPr>
          <w:sz w:val="22"/>
        </w:rPr>
        <w:t>of</w:t>
      </w:r>
      <w:r>
        <w:rPr>
          <w:spacing w:val="-15"/>
          <w:sz w:val="22"/>
        </w:rPr>
        <w:t> </w:t>
      </w:r>
      <w:r>
        <w:rPr>
          <w:sz w:val="22"/>
        </w:rPr>
        <w:t>“platform</w:t>
      </w:r>
      <w:r>
        <w:rPr>
          <w:spacing w:val="-15"/>
          <w:sz w:val="22"/>
        </w:rPr>
        <w:t> </w:t>
      </w:r>
      <w:r>
        <w:rPr>
          <w:sz w:val="22"/>
        </w:rPr>
        <w:t>molecules”</w:t>
      </w:r>
      <w:r>
        <w:rPr>
          <w:spacing w:val="-15"/>
          <w:sz w:val="22"/>
        </w:rPr>
        <w:t> </w:t>
      </w:r>
      <w:r>
        <w:rPr>
          <w:sz w:val="22"/>
        </w:rPr>
        <w:t>which</w:t>
      </w:r>
      <w:r>
        <w:rPr>
          <w:spacing w:val="-15"/>
          <w:sz w:val="22"/>
        </w:rPr>
        <w:t> </w:t>
      </w:r>
      <w:r>
        <w:rPr>
          <w:sz w:val="22"/>
        </w:rPr>
        <w:t>was</w:t>
      </w:r>
      <w:r>
        <w:rPr>
          <w:spacing w:val="-15"/>
          <w:sz w:val="22"/>
        </w:rPr>
        <w:t> </w:t>
      </w:r>
      <w:r>
        <w:rPr>
          <w:sz w:val="22"/>
        </w:rPr>
        <w:t>introduced</w:t>
      </w:r>
      <w:r>
        <w:rPr>
          <w:spacing w:val="-15"/>
          <w:sz w:val="22"/>
        </w:rPr>
        <w:t> </w:t>
      </w:r>
      <w:r>
        <w:rPr>
          <w:sz w:val="22"/>
        </w:rPr>
        <w:t>before.</w:t>
      </w:r>
      <w:r>
        <w:rPr>
          <w:spacing w:val="-15"/>
          <w:sz w:val="22"/>
        </w:rPr>
        <w:t> </w:t>
      </w:r>
      <w:r>
        <w:rPr>
          <w:sz w:val="22"/>
        </w:rPr>
        <w:t>The</w:t>
      </w:r>
      <w:r>
        <w:rPr>
          <w:spacing w:val="-15"/>
          <w:sz w:val="22"/>
        </w:rPr>
        <w:t> </w:t>
      </w:r>
      <w:r>
        <w:rPr>
          <w:sz w:val="22"/>
        </w:rPr>
        <w:t>selected</w:t>
      </w:r>
    </w:p>
    <w:p>
      <w:pPr>
        <w:pStyle w:val="BodyText"/>
        <w:spacing w:line="254" w:lineRule="auto"/>
        <w:ind w:left="435" w:right="106"/>
      </w:pPr>
      <w:r>
        <w:rPr/>
        <w:t>building</w:t>
      </w:r>
      <w:r>
        <w:rPr>
          <w:spacing w:val="-20"/>
        </w:rPr>
        <w:t> </w:t>
      </w:r>
      <w:r>
        <w:rPr/>
        <w:t>blocks</w:t>
      </w:r>
      <w:r>
        <w:rPr>
          <w:spacing w:val="-18"/>
        </w:rPr>
        <w:t> </w:t>
      </w:r>
      <w:r>
        <w:rPr/>
        <w:t>sourcing</w:t>
      </w:r>
      <w:r>
        <w:rPr>
          <w:spacing w:val="-19"/>
        </w:rPr>
        <w:t> </w:t>
      </w:r>
      <w:r>
        <w:rPr/>
        <w:t>is</w:t>
      </w:r>
      <w:r>
        <w:rPr>
          <w:spacing w:val="-19"/>
        </w:rPr>
        <w:t> </w:t>
      </w:r>
      <w:r>
        <w:rPr/>
        <w:t>briefly</w:t>
      </w:r>
      <w:r>
        <w:rPr>
          <w:spacing w:val="-18"/>
        </w:rPr>
        <w:t> </w:t>
      </w:r>
      <w:r>
        <w:rPr/>
        <w:t>developed</w:t>
      </w:r>
      <w:r>
        <w:rPr>
          <w:spacing w:val="-19"/>
        </w:rPr>
        <w:t> </w:t>
      </w:r>
      <w:r>
        <w:rPr/>
        <w:t>before</w:t>
      </w:r>
      <w:r>
        <w:rPr>
          <w:spacing w:val="-19"/>
        </w:rPr>
        <w:t> </w:t>
      </w:r>
      <w:r>
        <w:rPr/>
        <w:t>discussing</w:t>
      </w:r>
      <w:r>
        <w:rPr>
          <w:spacing w:val="-19"/>
        </w:rPr>
        <w:t> </w:t>
      </w:r>
      <w:r>
        <w:rPr/>
        <w:t>some</w:t>
      </w:r>
      <w:r>
        <w:rPr>
          <w:spacing w:val="-19"/>
        </w:rPr>
        <w:t> </w:t>
      </w:r>
      <w:r>
        <w:rPr/>
        <w:t>of</w:t>
      </w:r>
      <w:r>
        <w:rPr>
          <w:spacing w:val="-19"/>
        </w:rPr>
        <w:t> </w:t>
      </w:r>
      <w:r>
        <w:rPr>
          <w:spacing w:val="-4"/>
        </w:rPr>
        <w:t>the </w:t>
      </w:r>
      <w:r>
        <w:rPr/>
        <w:t>compounds</w:t>
      </w:r>
      <w:r>
        <w:rPr>
          <w:spacing w:val="-14"/>
        </w:rPr>
        <w:t> </w:t>
      </w:r>
      <w:r>
        <w:rPr/>
        <w:t>which</w:t>
      </w:r>
      <w:r>
        <w:rPr>
          <w:spacing w:val="-13"/>
        </w:rPr>
        <w:t> </w:t>
      </w:r>
      <w:r>
        <w:rPr/>
        <w:t>can</w:t>
      </w:r>
      <w:r>
        <w:rPr>
          <w:spacing w:val="-13"/>
        </w:rPr>
        <w:t> </w:t>
      </w:r>
      <w:r>
        <w:rPr/>
        <w:t>be</w:t>
      </w:r>
      <w:r>
        <w:rPr>
          <w:spacing w:val="-14"/>
        </w:rPr>
        <w:t> </w:t>
      </w:r>
      <w:r>
        <w:rPr/>
        <w:t>derived</w:t>
      </w:r>
      <w:r>
        <w:rPr>
          <w:spacing w:val="-13"/>
        </w:rPr>
        <w:t> </w:t>
      </w:r>
      <w:r>
        <w:rPr/>
        <w:t>from</w:t>
      </w:r>
      <w:r>
        <w:rPr>
          <w:spacing w:val="-14"/>
        </w:rPr>
        <w:t> </w:t>
      </w:r>
      <w:r>
        <w:rPr/>
        <w:t>these</w:t>
      </w:r>
      <w:r>
        <w:rPr>
          <w:spacing w:val="-13"/>
        </w:rPr>
        <w:t> </w:t>
      </w:r>
      <w:r>
        <w:rPr/>
        <w:t>scaffolds.</w:t>
      </w:r>
      <w:r>
        <w:rPr>
          <w:spacing w:val="-13"/>
        </w:rPr>
        <w:t> </w:t>
      </w:r>
      <w:r>
        <w:rPr/>
        <w:t>As</w:t>
      </w:r>
      <w:r>
        <w:rPr>
          <w:spacing w:val="-14"/>
        </w:rPr>
        <w:t> </w:t>
      </w:r>
      <w:r>
        <w:rPr/>
        <w:t>these</w:t>
      </w:r>
      <w:r>
        <w:rPr>
          <w:spacing w:val="-13"/>
        </w:rPr>
        <w:t> </w:t>
      </w:r>
      <w:r>
        <w:rPr/>
        <w:t>chemicals are discussed, it will become more and more evident that as the building blocks</w:t>
      </w:r>
      <w:r>
        <w:rPr>
          <w:spacing w:val="-24"/>
        </w:rPr>
        <w:t> </w:t>
      </w:r>
      <w:r>
        <w:rPr/>
        <w:t>scaffold</w:t>
      </w:r>
      <w:r>
        <w:rPr>
          <w:spacing w:val="-23"/>
        </w:rPr>
        <w:t> </w:t>
      </w:r>
      <w:r>
        <w:rPr/>
        <w:t>grow</w:t>
      </w:r>
      <w:r>
        <w:rPr>
          <w:spacing w:val="-24"/>
        </w:rPr>
        <w:t> </w:t>
      </w:r>
      <w:r>
        <w:rPr/>
        <w:t>in</w:t>
      </w:r>
      <w:r>
        <w:rPr>
          <w:spacing w:val="-23"/>
        </w:rPr>
        <w:t> </w:t>
      </w:r>
      <w:r>
        <w:rPr/>
        <w:t>size,</w:t>
      </w:r>
      <w:r>
        <w:rPr>
          <w:spacing w:val="-23"/>
        </w:rPr>
        <w:t> </w:t>
      </w:r>
      <w:r>
        <w:rPr/>
        <w:t>the</w:t>
      </w:r>
      <w:r>
        <w:rPr>
          <w:spacing w:val="-24"/>
        </w:rPr>
        <w:t> </w:t>
      </w:r>
      <w:r>
        <w:rPr/>
        <w:t>substrates</w:t>
      </w:r>
      <w:r>
        <w:rPr>
          <w:spacing w:val="-23"/>
        </w:rPr>
        <w:t> </w:t>
      </w:r>
      <w:r>
        <w:rPr/>
        <w:t>derived</w:t>
      </w:r>
      <w:r>
        <w:rPr>
          <w:spacing w:val="-24"/>
        </w:rPr>
        <w:t> </w:t>
      </w:r>
      <w:r>
        <w:rPr/>
        <w:t>from</w:t>
      </w:r>
      <w:r>
        <w:rPr>
          <w:spacing w:val="-24"/>
        </w:rPr>
        <w:t> </w:t>
      </w:r>
      <w:r>
        <w:rPr/>
        <w:t>these</w:t>
      </w:r>
      <w:r>
        <w:rPr>
          <w:spacing w:val="-23"/>
        </w:rPr>
        <w:t> </w:t>
      </w:r>
      <w:r>
        <w:rPr/>
        <w:t>become</w:t>
      </w:r>
      <w:r>
        <w:rPr>
          <w:spacing w:val="-23"/>
        </w:rPr>
        <w:t> </w:t>
      </w:r>
      <w:r>
        <w:rPr>
          <w:spacing w:val="-4"/>
        </w:rPr>
        <w:t>more </w:t>
      </w:r>
      <w:r>
        <w:rPr/>
        <w:t>structurally</w:t>
      </w:r>
      <w:r>
        <w:rPr>
          <w:spacing w:val="9"/>
        </w:rPr>
        <w:t> </w:t>
      </w:r>
      <w:r>
        <w:rPr/>
        <w:t>diverse.</w:t>
      </w:r>
    </w:p>
    <w:p>
      <w:pPr>
        <w:pStyle w:val="BodyText"/>
        <w:spacing w:before="5"/>
        <w:jc w:val="left"/>
        <w:rPr>
          <w:sz w:val="19"/>
        </w:rPr>
      </w:pPr>
    </w:p>
    <w:p>
      <w:pPr>
        <w:pStyle w:val="ListParagraph"/>
        <w:numPr>
          <w:ilvl w:val="2"/>
          <w:numId w:val="4"/>
        </w:numPr>
        <w:tabs>
          <w:tab w:pos="981" w:val="left" w:leader="none"/>
        </w:tabs>
        <w:spacing w:line="240" w:lineRule="auto" w:before="0" w:after="0"/>
        <w:ind w:left="980" w:right="0" w:hanging="546"/>
        <w:jc w:val="both"/>
        <w:rPr>
          <w:rFonts w:ascii="Calibri" w:hAnsi="Calibri"/>
          <w:i/>
          <w:sz w:val="22"/>
        </w:rPr>
      </w:pPr>
      <w:bookmarkStart w:name="C3—Glycerol, 3-hydroxypropionic acid and" w:id="25"/>
      <w:bookmarkEnd w:id="25"/>
      <w:r>
        <w:rPr/>
      </w:r>
      <w:bookmarkStart w:name="C3—Glycerol, 3-hydroxypropionic acid and" w:id="26"/>
      <w:bookmarkEnd w:id="26"/>
      <w:r>
        <w:rPr>
          <w:rFonts w:ascii="Calibri" w:hAnsi="Calibri"/>
          <w:i/>
          <w:w w:val="105"/>
          <w:sz w:val="22"/>
        </w:rPr>
        <w:t>C</w:t>
      </w:r>
      <w:r>
        <w:rPr>
          <w:rFonts w:ascii="Calibri" w:hAnsi="Calibri"/>
          <w:i/>
          <w:w w:val="105"/>
          <w:sz w:val="22"/>
        </w:rPr>
        <w:t>3</w:t>
      </w:r>
      <w:r>
        <w:rPr>
          <w:rFonts w:ascii="Lucida Sans" w:hAnsi="Lucida Sans"/>
          <w:w w:val="105"/>
          <w:sz w:val="22"/>
        </w:rPr>
        <w:t>—</w:t>
      </w:r>
      <w:r>
        <w:rPr>
          <w:rFonts w:ascii="Calibri" w:hAnsi="Calibri"/>
          <w:i/>
          <w:w w:val="105"/>
          <w:sz w:val="22"/>
        </w:rPr>
        <w:t>Glycerol, 3-hydroxypropionic acid and lactic</w:t>
      </w:r>
      <w:r>
        <w:rPr>
          <w:rFonts w:ascii="Calibri" w:hAnsi="Calibri"/>
          <w:i/>
          <w:spacing w:val="-28"/>
          <w:w w:val="105"/>
          <w:sz w:val="22"/>
        </w:rPr>
        <w:t> </w:t>
      </w:r>
      <w:r>
        <w:rPr>
          <w:rFonts w:ascii="Calibri" w:hAnsi="Calibri"/>
          <w:i/>
          <w:w w:val="105"/>
          <w:sz w:val="22"/>
        </w:rPr>
        <w:t>acid</w:t>
      </w:r>
    </w:p>
    <w:p>
      <w:pPr>
        <w:pStyle w:val="BodyText"/>
        <w:spacing w:line="242" w:lineRule="auto" w:before="4"/>
        <w:ind w:left="435" w:right="107"/>
      </w:pPr>
      <w:r>
        <w:rPr/>
        <w:t>As</w:t>
      </w:r>
      <w:r>
        <w:rPr>
          <w:spacing w:val="-34"/>
        </w:rPr>
        <w:t> </w:t>
      </w:r>
      <w:r>
        <w:rPr>
          <w:spacing w:val="-3"/>
        </w:rPr>
        <w:t>highlighted</w:t>
      </w:r>
      <w:r>
        <w:rPr>
          <w:spacing w:val="-33"/>
        </w:rPr>
        <w:t> </w:t>
      </w:r>
      <w:r>
        <w:rPr/>
        <w:t>in</w:t>
      </w:r>
      <w:r>
        <w:rPr>
          <w:spacing w:val="-34"/>
        </w:rPr>
        <w:t> </w:t>
      </w:r>
      <w:r>
        <w:rPr/>
        <w:t>the</w:t>
      </w:r>
      <w:r>
        <w:rPr>
          <w:spacing w:val="-34"/>
        </w:rPr>
        <w:t> </w:t>
      </w:r>
      <w:r>
        <w:rPr>
          <w:spacing w:val="-3"/>
        </w:rPr>
        <w:t>section</w:t>
      </w:r>
      <w:r>
        <w:rPr>
          <w:spacing w:val="-33"/>
        </w:rPr>
        <w:t> </w:t>
      </w:r>
      <w:r>
        <w:rPr>
          <w:spacing w:val="-3"/>
        </w:rPr>
        <w:t>above,</w:t>
      </w:r>
      <w:r>
        <w:rPr>
          <w:spacing w:val="-33"/>
        </w:rPr>
        <w:t> </w:t>
      </w:r>
      <w:r>
        <w:rPr/>
        <w:t>six</w:t>
      </w:r>
      <w:r>
        <w:rPr>
          <w:spacing w:val="-34"/>
        </w:rPr>
        <w:t> </w:t>
      </w:r>
      <w:r>
        <w:rPr/>
        <w:t>of</w:t>
      </w:r>
      <w:r>
        <w:rPr>
          <w:spacing w:val="-35"/>
        </w:rPr>
        <w:t> </w:t>
      </w:r>
      <w:r>
        <w:rPr/>
        <w:t>the</w:t>
      </w:r>
      <w:r>
        <w:rPr>
          <w:spacing w:val="-34"/>
        </w:rPr>
        <w:t> </w:t>
      </w:r>
      <w:r>
        <w:rPr>
          <w:spacing w:val="-3"/>
        </w:rPr>
        <w:t>reported</w:t>
      </w:r>
      <w:r>
        <w:rPr>
          <w:spacing w:val="-35"/>
        </w:rPr>
        <w:t> </w:t>
      </w:r>
      <w:r>
        <w:rPr>
          <w:spacing w:val="-3"/>
        </w:rPr>
        <w:t>platforms</w:t>
      </w:r>
      <w:r>
        <w:rPr>
          <w:spacing w:val="-33"/>
        </w:rPr>
        <w:t> </w:t>
      </w:r>
      <w:r>
        <w:rPr/>
        <w:t>are</w:t>
      </w:r>
      <w:r>
        <w:rPr>
          <w:spacing w:val="-34"/>
        </w:rPr>
        <w:t> </w:t>
      </w:r>
      <w:r>
        <w:rPr>
          <w:spacing w:val="-3"/>
        </w:rPr>
        <w:t>composed </w:t>
      </w:r>
      <w:r>
        <w:rPr/>
        <w:t>of C3 </w:t>
      </w:r>
      <w:r>
        <w:rPr>
          <w:spacing w:val="-3"/>
        </w:rPr>
        <w:t>backbones. Despite this, three central scaffolds </w:t>
      </w:r>
      <w:r>
        <w:rPr/>
        <w:t>can be </w:t>
      </w:r>
      <w:r>
        <w:rPr>
          <w:spacing w:val="-3"/>
        </w:rPr>
        <w:t>isolated with derived</w:t>
      </w:r>
      <w:r>
        <w:rPr>
          <w:spacing w:val="-27"/>
        </w:rPr>
        <w:t> </w:t>
      </w:r>
      <w:r>
        <w:rPr>
          <w:spacing w:val="-3"/>
        </w:rPr>
        <w:t>products</w:t>
      </w:r>
      <w:r>
        <w:rPr>
          <w:spacing w:val="-25"/>
        </w:rPr>
        <w:t> </w:t>
      </w:r>
      <w:r>
        <w:rPr>
          <w:spacing w:val="-3"/>
        </w:rPr>
        <w:t>overlapping,</w:t>
      </w:r>
      <w:r>
        <w:rPr>
          <w:spacing w:val="-26"/>
        </w:rPr>
        <w:t> </w:t>
      </w:r>
      <w:r>
        <w:rPr>
          <w:spacing w:val="-3"/>
        </w:rPr>
        <w:t>namely</w:t>
      </w:r>
      <w:r>
        <w:rPr>
          <w:spacing w:val="-26"/>
        </w:rPr>
        <w:t> </w:t>
      </w:r>
      <w:r>
        <w:rPr>
          <w:spacing w:val="-3"/>
        </w:rPr>
        <w:t>glycerol</w:t>
      </w:r>
      <w:r>
        <w:rPr>
          <w:spacing w:val="-26"/>
        </w:rPr>
        <w:t> </w:t>
      </w:r>
      <w:r>
        <w:rPr>
          <w:spacing w:val="-3"/>
        </w:rPr>
        <w:t>(</w:t>
      </w:r>
      <w:r>
        <w:rPr>
          <w:rFonts w:ascii="Palatino Linotype"/>
          <w:spacing w:val="-3"/>
        </w:rPr>
        <w:t>26</w:t>
      </w:r>
      <w:r>
        <w:rPr>
          <w:spacing w:val="-3"/>
        </w:rPr>
        <w:t>),</w:t>
      </w:r>
      <w:r>
        <w:rPr>
          <w:spacing w:val="-26"/>
        </w:rPr>
        <w:t> </w:t>
      </w:r>
      <w:r>
        <w:rPr>
          <w:spacing w:val="-3"/>
        </w:rPr>
        <w:t>3-hydroxypropionic</w:t>
      </w:r>
      <w:r>
        <w:rPr>
          <w:spacing w:val="-26"/>
        </w:rPr>
        <w:t> </w:t>
      </w:r>
      <w:r>
        <w:rPr>
          <w:spacing w:val="-3"/>
        </w:rPr>
        <w:t>acid</w:t>
      </w:r>
    </w:p>
    <w:p>
      <w:pPr>
        <w:pStyle w:val="BodyText"/>
        <w:spacing w:line="266" w:lineRule="exact"/>
        <w:ind w:left="435"/>
      </w:pPr>
      <w:r>
        <w:rPr/>
        <w:t>(</w:t>
      </w:r>
      <w:r>
        <w:rPr>
          <w:rFonts w:ascii="Palatino Linotype"/>
        </w:rPr>
        <w:t>27</w:t>
      </w:r>
      <w:r>
        <w:rPr/>
        <w:t>)</w:t>
      </w:r>
      <w:r>
        <w:rPr>
          <w:spacing w:val="-14"/>
        </w:rPr>
        <w:t> </w:t>
      </w:r>
      <w:r>
        <w:rPr/>
        <w:t>and</w:t>
      </w:r>
      <w:r>
        <w:rPr>
          <w:spacing w:val="-13"/>
        </w:rPr>
        <w:t> </w:t>
      </w:r>
      <w:r>
        <w:rPr>
          <w:spacing w:val="-3"/>
        </w:rPr>
        <w:t>lactic</w:t>
      </w:r>
      <w:r>
        <w:rPr>
          <w:spacing w:val="-13"/>
        </w:rPr>
        <w:t> </w:t>
      </w:r>
      <w:r>
        <w:rPr>
          <w:spacing w:val="-3"/>
        </w:rPr>
        <w:t>acid</w:t>
      </w:r>
      <w:r>
        <w:rPr>
          <w:spacing w:val="-14"/>
        </w:rPr>
        <w:t> </w:t>
      </w:r>
      <w:r>
        <w:rPr>
          <w:spacing w:val="-3"/>
        </w:rPr>
        <w:t>(</w:t>
      </w:r>
      <w:r>
        <w:rPr>
          <w:rFonts w:ascii="Palatino Linotype"/>
          <w:spacing w:val="-3"/>
        </w:rPr>
        <w:t>28</w:t>
      </w:r>
      <w:r>
        <w:rPr>
          <w:spacing w:val="-3"/>
        </w:rPr>
        <w:t>).</w:t>
      </w:r>
      <w:r>
        <w:rPr>
          <w:spacing w:val="-13"/>
        </w:rPr>
        <w:t> </w:t>
      </w:r>
      <w:r>
        <w:rPr>
          <w:spacing w:val="-3"/>
        </w:rPr>
        <w:t>Some</w:t>
      </w:r>
      <w:r>
        <w:rPr>
          <w:spacing w:val="-13"/>
        </w:rPr>
        <w:t> </w:t>
      </w:r>
      <w:r>
        <w:rPr/>
        <w:t>of</w:t>
      </w:r>
      <w:r>
        <w:rPr>
          <w:spacing w:val="-13"/>
        </w:rPr>
        <w:t> </w:t>
      </w:r>
      <w:r>
        <w:rPr/>
        <w:t>the</w:t>
      </w:r>
      <w:r>
        <w:rPr>
          <w:spacing w:val="-13"/>
        </w:rPr>
        <w:t> </w:t>
      </w:r>
      <w:r>
        <w:rPr>
          <w:spacing w:val="-3"/>
        </w:rPr>
        <w:t>derivatives</w:t>
      </w:r>
      <w:r>
        <w:rPr>
          <w:spacing w:val="-15"/>
        </w:rPr>
        <w:t> </w:t>
      </w:r>
      <w:r>
        <w:rPr>
          <w:spacing w:val="-3"/>
        </w:rPr>
        <w:t>obtained</w:t>
      </w:r>
      <w:r>
        <w:rPr>
          <w:spacing w:val="-13"/>
        </w:rPr>
        <w:t> </w:t>
      </w:r>
      <w:r>
        <w:rPr>
          <w:spacing w:val="-3"/>
        </w:rPr>
        <w:t>from</w:t>
      </w:r>
      <w:r>
        <w:rPr>
          <w:spacing w:val="-14"/>
        </w:rPr>
        <w:t> </w:t>
      </w:r>
      <w:r>
        <w:rPr>
          <w:spacing w:val="-3"/>
        </w:rPr>
        <w:t>these</w:t>
      </w:r>
      <w:r>
        <w:rPr>
          <w:spacing w:val="-13"/>
        </w:rPr>
        <w:t> </w:t>
      </w:r>
      <w:r>
        <w:rPr>
          <w:spacing w:val="-3"/>
        </w:rPr>
        <w:t>central</w:t>
      </w:r>
    </w:p>
    <w:p>
      <w:pPr>
        <w:pStyle w:val="BodyText"/>
        <w:spacing w:line="242" w:lineRule="auto"/>
        <w:ind w:left="210" w:right="106"/>
        <w:jc w:val="right"/>
      </w:pPr>
      <w:r>
        <w:rPr>
          <w:spacing w:val="-3"/>
        </w:rPr>
        <w:t>scaffolds </w:t>
      </w:r>
      <w:r>
        <w:rPr/>
        <w:t>are part of the </w:t>
      </w:r>
      <w:r>
        <w:rPr>
          <w:spacing w:val="-3"/>
        </w:rPr>
        <w:t>extended list </w:t>
      </w:r>
      <w:r>
        <w:rPr/>
        <w:t>of </w:t>
      </w:r>
      <w:r>
        <w:rPr>
          <w:spacing w:val="-3"/>
        </w:rPr>
        <w:t>high potential</w:t>
      </w:r>
      <w:r>
        <w:rPr>
          <w:spacing w:val="-2"/>
        </w:rPr>
        <w:t> </w:t>
      </w:r>
      <w:r>
        <w:rPr>
          <w:spacing w:val="-3"/>
        </w:rPr>
        <w:t>molecules</w:t>
      </w:r>
      <w:r>
        <w:rPr>
          <w:spacing w:val="37"/>
        </w:rPr>
        <w:t> </w:t>
      </w:r>
      <w:r>
        <w:rPr>
          <w:spacing w:val="-3"/>
        </w:rPr>
        <w:t>(1,3-</w:t>
      </w:r>
      <w:r>
        <w:rPr>
          <w:spacing w:val="-3"/>
          <w:w w:val="100"/>
        </w:rPr>
        <w:t> </w:t>
      </w:r>
      <w:r>
        <w:rPr>
          <w:spacing w:val="-3"/>
        </w:rPr>
        <w:t>propanediol </w:t>
      </w:r>
      <w:r>
        <w:rPr/>
        <w:t>(</w:t>
      </w:r>
      <w:r>
        <w:rPr>
          <w:rFonts w:ascii="Palatino Linotype"/>
        </w:rPr>
        <w:t>29</w:t>
      </w:r>
      <w:r>
        <w:rPr/>
        <w:t>) and </w:t>
      </w:r>
      <w:r>
        <w:rPr>
          <w:spacing w:val="-3"/>
        </w:rPr>
        <w:t>propylene glycol (</w:t>
      </w:r>
      <w:r>
        <w:rPr>
          <w:rFonts w:ascii="Palatino Linotype"/>
          <w:spacing w:val="-3"/>
        </w:rPr>
        <w:t>30</w:t>
      </w:r>
      <w:r>
        <w:rPr>
          <w:spacing w:val="-3"/>
        </w:rPr>
        <w:t>)) </w:t>
      </w:r>
      <w:r>
        <w:rPr/>
        <w:t>and can be </w:t>
      </w:r>
      <w:r>
        <w:rPr>
          <w:spacing w:val="-3"/>
        </w:rPr>
        <w:t>issued from</w:t>
      </w:r>
      <w:r>
        <w:rPr>
          <w:spacing w:val="5"/>
        </w:rPr>
        <w:t> </w:t>
      </w:r>
      <w:r>
        <w:rPr/>
        <w:t>one </w:t>
      </w:r>
      <w:r>
        <w:rPr>
          <w:spacing w:val="-3"/>
        </w:rPr>
        <w:t>of</w:t>
      </w:r>
      <w:r>
        <w:rPr>
          <w:spacing w:val="-3"/>
          <w:w w:val="94"/>
        </w:rPr>
        <w:t> </w:t>
      </w:r>
      <w:r>
        <w:rPr/>
        <w:t>the</w:t>
      </w:r>
      <w:r>
        <w:rPr>
          <w:spacing w:val="-25"/>
        </w:rPr>
        <w:t> </w:t>
      </w:r>
      <w:r>
        <w:rPr>
          <w:spacing w:val="-3"/>
        </w:rPr>
        <w:t>three</w:t>
      </w:r>
      <w:r>
        <w:rPr>
          <w:spacing w:val="-25"/>
        </w:rPr>
        <w:t> </w:t>
      </w:r>
      <w:r>
        <w:rPr>
          <w:spacing w:val="-3"/>
        </w:rPr>
        <w:t>central</w:t>
      </w:r>
      <w:r>
        <w:rPr>
          <w:spacing w:val="-26"/>
        </w:rPr>
        <w:t> </w:t>
      </w:r>
      <w:r>
        <w:rPr>
          <w:spacing w:val="-3"/>
        </w:rPr>
        <w:t>substrates.</w:t>
      </w:r>
      <w:r>
        <w:rPr>
          <w:spacing w:val="-25"/>
        </w:rPr>
        <w:t> </w:t>
      </w:r>
      <w:r>
        <w:rPr>
          <w:spacing w:val="-3"/>
        </w:rPr>
        <w:t>Some</w:t>
      </w:r>
      <w:r>
        <w:rPr>
          <w:spacing w:val="-24"/>
        </w:rPr>
        <w:t> </w:t>
      </w:r>
      <w:r>
        <w:rPr/>
        <w:t>of</w:t>
      </w:r>
      <w:r>
        <w:rPr>
          <w:spacing w:val="-25"/>
        </w:rPr>
        <w:t> </w:t>
      </w:r>
      <w:r>
        <w:rPr>
          <w:spacing w:val="-3"/>
        </w:rPr>
        <w:t>these</w:t>
      </w:r>
      <w:r>
        <w:rPr>
          <w:spacing w:val="-25"/>
        </w:rPr>
        <w:t> </w:t>
      </w:r>
      <w:r>
        <w:rPr>
          <w:spacing w:val="-3"/>
        </w:rPr>
        <w:t>secondary</w:t>
      </w:r>
      <w:r>
        <w:rPr>
          <w:spacing w:val="-24"/>
        </w:rPr>
        <w:t> </w:t>
      </w:r>
      <w:r>
        <w:rPr>
          <w:spacing w:val="-3"/>
        </w:rPr>
        <w:t>building</w:t>
      </w:r>
      <w:r>
        <w:rPr>
          <w:spacing w:val="-26"/>
        </w:rPr>
        <w:t> </w:t>
      </w:r>
      <w:r>
        <w:rPr>
          <w:spacing w:val="-3"/>
        </w:rPr>
        <w:t>blocks</w:t>
      </w:r>
      <w:r>
        <w:rPr>
          <w:spacing w:val="-25"/>
        </w:rPr>
        <w:t> </w:t>
      </w:r>
      <w:r>
        <w:rPr>
          <w:spacing w:val="-3"/>
        </w:rPr>
        <w:t>obtained</w:t>
      </w:r>
      <w:r>
        <w:rPr>
          <w:spacing w:val="-3"/>
          <w:w w:val="97"/>
        </w:rPr>
        <w:t> </w:t>
      </w:r>
      <w:r>
        <w:rPr>
          <w:spacing w:val="-3"/>
        </w:rPr>
        <w:t>from</w:t>
      </w:r>
      <w:r>
        <w:rPr>
          <w:spacing w:val="-30"/>
        </w:rPr>
        <w:t> </w:t>
      </w:r>
      <w:r>
        <w:rPr/>
        <w:t>the</w:t>
      </w:r>
      <w:r>
        <w:rPr>
          <w:spacing w:val="-31"/>
        </w:rPr>
        <w:t> </w:t>
      </w:r>
      <w:r>
        <w:rPr>
          <w:spacing w:val="-3"/>
        </w:rPr>
        <w:t>upgrading</w:t>
      </w:r>
      <w:r>
        <w:rPr>
          <w:spacing w:val="-30"/>
        </w:rPr>
        <w:t> </w:t>
      </w:r>
      <w:r>
        <w:rPr/>
        <w:t>of</w:t>
      </w:r>
      <w:r>
        <w:rPr>
          <w:spacing w:val="-29"/>
        </w:rPr>
        <w:t> </w:t>
      </w:r>
      <w:r>
        <w:rPr>
          <w:spacing w:val="-3"/>
        </w:rPr>
        <w:t>these</w:t>
      </w:r>
      <w:r>
        <w:rPr>
          <w:spacing w:val="-30"/>
        </w:rPr>
        <w:t> </w:t>
      </w:r>
      <w:r>
        <w:rPr>
          <w:spacing w:val="-3"/>
        </w:rPr>
        <w:t>platforms</w:t>
      </w:r>
      <w:r>
        <w:rPr>
          <w:spacing w:val="-30"/>
        </w:rPr>
        <w:t> </w:t>
      </w:r>
      <w:r>
        <w:rPr>
          <w:spacing w:val="-3"/>
        </w:rPr>
        <w:t>will</w:t>
      </w:r>
      <w:r>
        <w:rPr>
          <w:spacing w:val="-29"/>
        </w:rPr>
        <w:t> </w:t>
      </w:r>
      <w:r>
        <w:rPr/>
        <w:t>be</w:t>
      </w:r>
      <w:r>
        <w:rPr>
          <w:spacing w:val="-29"/>
        </w:rPr>
        <w:t> </w:t>
      </w:r>
      <w:r>
        <w:rPr>
          <w:spacing w:val="-3"/>
        </w:rPr>
        <w:t>very</w:t>
      </w:r>
      <w:r>
        <w:rPr>
          <w:spacing w:val="-30"/>
        </w:rPr>
        <w:t> </w:t>
      </w:r>
      <w:r>
        <w:rPr>
          <w:spacing w:val="-3"/>
        </w:rPr>
        <w:t>succinctly</w:t>
      </w:r>
      <w:r>
        <w:rPr>
          <w:spacing w:val="-30"/>
        </w:rPr>
        <w:t> </w:t>
      </w:r>
      <w:r>
        <w:rPr>
          <w:spacing w:val="-3"/>
        </w:rPr>
        <w:t>described</w:t>
      </w:r>
      <w:r>
        <w:rPr>
          <w:spacing w:val="-29"/>
        </w:rPr>
        <w:t> </w:t>
      </w:r>
      <w:r>
        <w:rPr>
          <w:spacing w:val="-3"/>
        </w:rPr>
        <w:t>below.</w:t>
      </w:r>
      <w:r>
        <w:rPr>
          <w:spacing w:val="-3"/>
          <w:w w:val="99"/>
        </w:rPr>
        <w:t> </w:t>
      </w:r>
      <w:r>
        <w:rPr/>
        <w:t>Glycerol</w:t>
      </w:r>
      <w:r>
        <w:rPr>
          <w:spacing w:val="23"/>
        </w:rPr>
        <w:t> </w:t>
      </w:r>
      <w:r>
        <w:rPr/>
        <w:t>(</w:t>
      </w:r>
      <w:r>
        <w:rPr>
          <w:rFonts w:ascii="Palatino Linotype"/>
        </w:rPr>
        <w:t>26</w:t>
      </w:r>
      <w:r>
        <w:rPr/>
        <w:t>),</w:t>
      </w:r>
      <w:r>
        <w:rPr>
          <w:spacing w:val="24"/>
        </w:rPr>
        <w:t> </w:t>
      </w:r>
      <w:r>
        <w:rPr/>
        <w:t>also</w:t>
      </w:r>
      <w:r>
        <w:rPr>
          <w:spacing w:val="24"/>
        </w:rPr>
        <w:t> </w:t>
      </w:r>
      <w:r>
        <w:rPr/>
        <w:t>known</w:t>
      </w:r>
      <w:r>
        <w:rPr>
          <w:spacing w:val="23"/>
        </w:rPr>
        <w:t> </w:t>
      </w:r>
      <w:r>
        <w:rPr/>
        <w:t>as</w:t>
      </w:r>
      <w:r>
        <w:rPr>
          <w:spacing w:val="24"/>
        </w:rPr>
        <w:t> </w:t>
      </w:r>
      <w:r>
        <w:rPr/>
        <w:t>glycerin,</w:t>
      </w:r>
      <w:r>
        <w:rPr>
          <w:spacing w:val="24"/>
        </w:rPr>
        <w:t> </w:t>
      </w:r>
      <w:r>
        <w:rPr/>
        <w:t>is</w:t>
      </w:r>
      <w:r>
        <w:rPr>
          <w:spacing w:val="24"/>
        </w:rPr>
        <w:t> </w:t>
      </w:r>
      <w:r>
        <w:rPr/>
        <w:t>usually</w:t>
      </w:r>
      <w:r>
        <w:rPr>
          <w:spacing w:val="23"/>
        </w:rPr>
        <w:t> </w:t>
      </w:r>
      <w:r>
        <w:rPr/>
        <w:t>obtained</w:t>
      </w:r>
      <w:r>
        <w:rPr>
          <w:spacing w:val="24"/>
        </w:rPr>
        <w:t> </w:t>
      </w:r>
      <w:r>
        <w:rPr/>
        <w:t>by</w:t>
      </w:r>
      <w:r>
        <w:rPr>
          <w:spacing w:val="23"/>
        </w:rPr>
        <w:t> </w:t>
      </w:r>
      <w:r>
        <w:rPr/>
        <w:t>trans-</w:t>
      </w:r>
      <w:r>
        <w:rPr>
          <w:w w:val="97"/>
        </w:rPr>
        <w:t> </w:t>
      </w:r>
      <w:r>
        <w:rPr/>
        <w:t>esterifying</w:t>
      </w:r>
      <w:r>
        <w:rPr>
          <w:spacing w:val="-24"/>
        </w:rPr>
        <w:t> </w:t>
      </w:r>
      <w:r>
        <w:rPr/>
        <w:t>or</w:t>
      </w:r>
      <w:r>
        <w:rPr>
          <w:spacing w:val="-23"/>
        </w:rPr>
        <w:t> </w:t>
      </w:r>
      <w:r>
        <w:rPr/>
        <w:t>hydrolyzing</w:t>
      </w:r>
      <w:r>
        <w:rPr>
          <w:spacing w:val="-22"/>
        </w:rPr>
        <w:t> </w:t>
      </w:r>
      <w:r>
        <w:rPr/>
        <w:t>oil</w:t>
      </w:r>
      <w:r>
        <w:rPr>
          <w:spacing w:val="-23"/>
        </w:rPr>
        <w:t> </w:t>
      </w:r>
      <w:r>
        <w:rPr/>
        <w:t>and</w:t>
      </w:r>
      <w:r>
        <w:rPr>
          <w:spacing w:val="-24"/>
        </w:rPr>
        <w:t> </w:t>
      </w:r>
      <w:r>
        <w:rPr/>
        <w:t>animal</w:t>
      </w:r>
      <w:r>
        <w:rPr>
          <w:spacing w:val="-23"/>
        </w:rPr>
        <w:t> </w:t>
      </w:r>
      <w:r>
        <w:rPr/>
        <w:t>fat,</w:t>
      </w:r>
      <w:r>
        <w:rPr>
          <w:spacing w:val="-23"/>
        </w:rPr>
        <w:t> </w:t>
      </w:r>
      <w:r>
        <w:rPr/>
        <w:t>though</w:t>
      </w:r>
      <w:r>
        <w:rPr>
          <w:spacing w:val="-23"/>
        </w:rPr>
        <w:t> </w:t>
      </w:r>
      <w:r>
        <w:rPr/>
        <w:t>petrobased</w:t>
      </w:r>
      <w:r>
        <w:rPr>
          <w:spacing w:val="-23"/>
        </w:rPr>
        <w:t> </w:t>
      </w:r>
      <w:r>
        <w:rPr/>
        <w:t>procedures</w:t>
      </w:r>
      <w:r>
        <w:rPr>
          <w:w w:val="97"/>
        </w:rPr>
        <w:t> </w:t>
      </w:r>
      <w:r>
        <w:rPr/>
        <w:t>are</w:t>
      </w:r>
      <w:r>
        <w:rPr>
          <w:spacing w:val="-27"/>
        </w:rPr>
        <w:t> </w:t>
      </w:r>
      <w:r>
        <w:rPr/>
        <w:t>also</w:t>
      </w:r>
      <w:r>
        <w:rPr>
          <w:spacing w:val="-26"/>
        </w:rPr>
        <w:t> </w:t>
      </w:r>
      <w:r>
        <w:rPr/>
        <w:t>reported.</w:t>
      </w:r>
      <w:r>
        <w:rPr>
          <w:spacing w:val="-27"/>
        </w:rPr>
        <w:t> </w:t>
      </w:r>
      <w:r>
        <w:rPr/>
        <w:t>The</w:t>
      </w:r>
      <w:r>
        <w:rPr>
          <w:spacing w:val="-27"/>
        </w:rPr>
        <w:t> </w:t>
      </w:r>
      <w:r>
        <w:rPr/>
        <w:t>latter</w:t>
      </w:r>
      <w:r>
        <w:rPr>
          <w:spacing w:val="-26"/>
        </w:rPr>
        <w:t> </w:t>
      </w:r>
      <w:r>
        <w:rPr/>
        <w:t>is</w:t>
      </w:r>
      <w:r>
        <w:rPr>
          <w:spacing w:val="-27"/>
        </w:rPr>
        <w:t> </w:t>
      </w:r>
      <w:r>
        <w:rPr/>
        <w:t>a</w:t>
      </w:r>
      <w:r>
        <w:rPr>
          <w:spacing w:val="-27"/>
        </w:rPr>
        <w:t> </w:t>
      </w:r>
      <w:r>
        <w:rPr/>
        <w:t>lengthier</w:t>
      </w:r>
      <w:r>
        <w:rPr>
          <w:spacing w:val="-26"/>
        </w:rPr>
        <w:t> </w:t>
      </w:r>
      <w:r>
        <w:rPr/>
        <w:t>process</w:t>
      </w:r>
      <w:r>
        <w:rPr>
          <w:spacing w:val="-27"/>
        </w:rPr>
        <w:t> </w:t>
      </w:r>
      <w:r>
        <w:rPr/>
        <w:t>which</w:t>
      </w:r>
      <w:r>
        <w:rPr>
          <w:spacing w:val="-27"/>
        </w:rPr>
        <w:t> </w:t>
      </w:r>
      <w:r>
        <w:rPr/>
        <w:t>ultimately</w:t>
      </w:r>
      <w:r>
        <w:rPr>
          <w:spacing w:val="-27"/>
        </w:rPr>
        <w:t> </w:t>
      </w:r>
      <w:r>
        <w:rPr/>
        <w:t>classifies</w:t>
      </w:r>
    </w:p>
    <w:p>
      <w:pPr>
        <w:pStyle w:val="BodyText"/>
        <w:spacing w:line="218" w:lineRule="auto"/>
        <w:ind w:left="435" w:right="106"/>
      </w:pPr>
      <w:r>
        <w:rPr>
          <w:rFonts w:ascii="Palatino Linotype"/>
        </w:rPr>
        <w:t>26 </w:t>
      </w:r>
      <w:r>
        <w:rPr/>
        <w:t>as a smart drop-in chemical. Selective oxidation of </w:t>
      </w:r>
      <w:r>
        <w:rPr>
          <w:rFonts w:ascii="Palatino Linotype"/>
        </w:rPr>
        <w:t>26 </w:t>
      </w:r>
      <w:r>
        <w:rPr>
          <w:spacing w:val="-3"/>
        </w:rPr>
        <w:t>yields </w:t>
      </w:r>
      <w:r>
        <w:rPr/>
        <w:t>1,3-dihydroxyacetone</w:t>
      </w:r>
      <w:r>
        <w:rPr>
          <w:spacing w:val="-17"/>
        </w:rPr>
        <w:t> </w:t>
      </w:r>
      <w:r>
        <w:rPr/>
        <w:t>(</w:t>
      </w:r>
      <w:r>
        <w:rPr>
          <w:rFonts w:ascii="Palatino Linotype"/>
        </w:rPr>
        <w:t>51</w:t>
      </w:r>
      <w:r>
        <w:rPr/>
        <w:t>)</w:t>
      </w:r>
      <w:r>
        <w:rPr>
          <w:spacing w:val="-17"/>
        </w:rPr>
        <w:t> </w:t>
      </w:r>
      <w:r>
        <w:rPr/>
        <w:t>which</w:t>
      </w:r>
      <w:r>
        <w:rPr>
          <w:spacing w:val="-17"/>
        </w:rPr>
        <w:t> </w:t>
      </w:r>
      <w:r>
        <w:rPr/>
        <w:t>turns</w:t>
      </w:r>
      <w:r>
        <w:rPr>
          <w:spacing w:val="-17"/>
        </w:rPr>
        <w:t> </w:t>
      </w:r>
      <w:r>
        <w:rPr/>
        <w:t>into</w:t>
      </w:r>
      <w:r>
        <w:rPr>
          <w:spacing w:val="-18"/>
        </w:rPr>
        <w:t> </w:t>
      </w:r>
      <w:r>
        <w:rPr/>
        <w:t>1,3-dichloroacetone</w:t>
      </w:r>
      <w:r>
        <w:rPr>
          <w:spacing w:val="-16"/>
        </w:rPr>
        <w:t> </w:t>
      </w:r>
      <w:r>
        <w:rPr/>
        <w:t>(</w:t>
      </w:r>
      <w:r>
        <w:rPr>
          <w:rFonts w:ascii="Palatino Linotype"/>
        </w:rPr>
        <w:t>52</w:t>
      </w:r>
      <w:r>
        <w:rPr/>
        <w:t>)</w:t>
      </w:r>
      <w:r>
        <w:rPr>
          <w:spacing w:val="-17"/>
        </w:rPr>
        <w:t> </w:t>
      </w:r>
      <w:r>
        <w:rPr/>
        <w:t>upon chlorination. Chlorination of </w:t>
      </w:r>
      <w:r>
        <w:rPr>
          <w:rFonts w:ascii="Palatino Linotype"/>
        </w:rPr>
        <w:t>26 </w:t>
      </w:r>
      <w:r>
        <w:rPr/>
        <w:t>followed by a basic treatment provides reactive epichlorohydrin (</w:t>
      </w:r>
      <w:r>
        <w:rPr>
          <w:rFonts w:ascii="Palatino Linotype"/>
        </w:rPr>
        <w:t>53</w:t>
      </w:r>
      <w:r>
        <w:rPr/>
        <w:t>) and glycidol (</w:t>
      </w:r>
      <w:r>
        <w:rPr>
          <w:rFonts w:ascii="Palatino Linotype"/>
        </w:rPr>
        <w:t>54</w:t>
      </w:r>
      <w:r>
        <w:rPr/>
        <w:t>). Dehydration of glycerol results</w:t>
      </w:r>
      <w:r>
        <w:rPr>
          <w:spacing w:val="-11"/>
        </w:rPr>
        <w:t> </w:t>
      </w:r>
      <w:r>
        <w:rPr/>
        <w:t>in</w:t>
      </w:r>
      <w:r>
        <w:rPr>
          <w:spacing w:val="-10"/>
        </w:rPr>
        <w:t> </w:t>
      </w:r>
      <w:r>
        <w:rPr/>
        <w:t>allylic</w:t>
      </w:r>
      <w:r>
        <w:rPr>
          <w:spacing w:val="-10"/>
        </w:rPr>
        <w:t> </w:t>
      </w:r>
      <w:r>
        <w:rPr/>
        <w:t>alcohol</w:t>
      </w:r>
      <w:r>
        <w:rPr>
          <w:spacing w:val="-9"/>
        </w:rPr>
        <w:t> </w:t>
      </w:r>
      <w:r>
        <w:rPr/>
        <w:t>(</w:t>
      </w:r>
      <w:r>
        <w:rPr>
          <w:rFonts w:ascii="Palatino Linotype"/>
        </w:rPr>
        <w:t>55</w:t>
      </w:r>
      <w:r>
        <w:rPr/>
        <w:t>)</w:t>
      </w:r>
      <w:r>
        <w:rPr>
          <w:spacing w:val="-11"/>
        </w:rPr>
        <w:t> </w:t>
      </w:r>
      <w:r>
        <w:rPr/>
        <w:t>while</w:t>
      </w:r>
      <w:r>
        <w:rPr>
          <w:spacing w:val="-9"/>
        </w:rPr>
        <w:t> </w:t>
      </w:r>
      <w:r>
        <w:rPr/>
        <w:t>hydrogenolysis</w:t>
      </w:r>
      <w:r>
        <w:rPr>
          <w:spacing w:val="-10"/>
        </w:rPr>
        <w:t> </w:t>
      </w:r>
      <w:r>
        <w:rPr/>
        <w:t>of</w:t>
      </w:r>
      <w:r>
        <w:rPr>
          <w:spacing w:val="-10"/>
        </w:rPr>
        <w:t> </w:t>
      </w:r>
      <w:r>
        <w:rPr>
          <w:rFonts w:ascii="Palatino Linotype"/>
        </w:rPr>
        <w:t>26</w:t>
      </w:r>
      <w:r>
        <w:rPr>
          <w:rFonts w:ascii="Palatino Linotype"/>
          <w:spacing w:val="-10"/>
        </w:rPr>
        <w:t> </w:t>
      </w:r>
      <w:r>
        <w:rPr/>
        <w:t>may</w:t>
      </w:r>
      <w:r>
        <w:rPr>
          <w:spacing w:val="-10"/>
        </w:rPr>
        <w:t> </w:t>
      </w:r>
      <w:r>
        <w:rPr/>
        <w:t>also</w:t>
      </w:r>
      <w:r>
        <w:rPr>
          <w:spacing w:val="-10"/>
        </w:rPr>
        <w:t> </w:t>
      </w:r>
      <w:r>
        <w:rPr/>
        <w:t>provide 1,3-propanediol (</w:t>
      </w:r>
      <w:r>
        <w:rPr>
          <w:rFonts w:ascii="Palatino Linotype"/>
        </w:rPr>
        <w:t>29</w:t>
      </w:r>
      <w:r>
        <w:rPr/>
        <w:t>) or propylene glycol (</w:t>
      </w:r>
      <w:r>
        <w:rPr>
          <w:rFonts w:ascii="Palatino Linotype"/>
        </w:rPr>
        <w:t>30</w:t>
      </w:r>
      <w:r>
        <w:rPr/>
        <w:t>), the latter is then ready to undergo epoxidation intro propylene oxide (</w:t>
      </w:r>
      <w:r>
        <w:rPr>
          <w:rFonts w:ascii="Palatino Linotype"/>
        </w:rPr>
        <w:t>56</w:t>
      </w:r>
      <w:r>
        <w:rPr/>
        <w:t>) (</w:t>
      </w:r>
      <w:hyperlink w:history="true" w:anchor="_bookmark9">
        <w:r>
          <w:rPr>
            <w:color w:val="00699D"/>
          </w:rPr>
          <w:t>Fig.</w:t>
        </w:r>
        <w:r>
          <w:rPr>
            <w:color w:val="00699D"/>
            <w:spacing w:val="4"/>
          </w:rPr>
          <w:t> </w:t>
        </w:r>
        <w:r>
          <w:rPr>
            <w:color w:val="00699D"/>
          </w:rPr>
          <w:t>4</w:t>
        </w:r>
      </w:hyperlink>
      <w:r>
        <w:rPr/>
        <w:t>).</w:t>
      </w:r>
      <w:hyperlink w:history="true" w:anchor="_bookmark76">
        <w:r>
          <w:rPr>
            <w:color w:val="00699D"/>
            <w:vertAlign w:val="superscript"/>
          </w:rPr>
          <w:t>23</w:t>
        </w:r>
      </w:hyperlink>
    </w:p>
    <w:p>
      <w:pPr>
        <w:pStyle w:val="BodyText"/>
        <w:spacing w:line="267" w:lineRule="exact"/>
        <w:ind w:left="734"/>
      </w:pPr>
      <w:r>
        <w:rPr/>
        <w:t>While</w:t>
      </w:r>
      <w:r>
        <w:rPr>
          <w:spacing w:val="-20"/>
        </w:rPr>
        <w:t> </w:t>
      </w:r>
      <w:r>
        <w:rPr>
          <w:rFonts w:ascii="Palatino Linotype"/>
        </w:rPr>
        <w:t>26</w:t>
      </w:r>
      <w:r>
        <w:rPr>
          <w:rFonts w:ascii="Palatino Linotype"/>
          <w:spacing w:val="-21"/>
        </w:rPr>
        <w:t> </w:t>
      </w:r>
      <w:r>
        <w:rPr/>
        <w:t>originates</w:t>
      </w:r>
      <w:r>
        <w:rPr>
          <w:spacing w:val="-19"/>
        </w:rPr>
        <w:t> </w:t>
      </w:r>
      <w:r>
        <w:rPr/>
        <w:t>from</w:t>
      </w:r>
      <w:r>
        <w:rPr>
          <w:spacing w:val="-21"/>
        </w:rPr>
        <w:t> </w:t>
      </w:r>
      <w:r>
        <w:rPr/>
        <w:t>fatty</w:t>
      </w:r>
      <w:r>
        <w:rPr>
          <w:spacing w:val="-19"/>
        </w:rPr>
        <w:t> </w:t>
      </w:r>
      <w:r>
        <w:rPr/>
        <w:t>acid</w:t>
      </w:r>
      <w:r>
        <w:rPr>
          <w:spacing w:val="-20"/>
        </w:rPr>
        <w:t> </w:t>
      </w:r>
      <w:r>
        <w:rPr/>
        <w:t>esters,</w:t>
      </w:r>
      <w:r>
        <w:rPr>
          <w:spacing w:val="-20"/>
        </w:rPr>
        <w:t> </w:t>
      </w:r>
      <w:r>
        <w:rPr/>
        <w:t>3-hydroxypropionic</w:t>
      </w:r>
      <w:r>
        <w:rPr>
          <w:spacing w:val="-20"/>
        </w:rPr>
        <w:t> </w:t>
      </w:r>
      <w:r>
        <w:rPr/>
        <w:t>acid</w:t>
      </w:r>
      <w:r>
        <w:rPr>
          <w:spacing w:val="-20"/>
        </w:rPr>
        <w:t> </w:t>
      </w:r>
      <w:r>
        <w:rPr/>
        <w:t>(</w:t>
      </w:r>
      <w:r>
        <w:rPr>
          <w:rFonts w:ascii="Palatino Linotype"/>
        </w:rPr>
        <w:t>27</w:t>
      </w:r>
      <w:r>
        <w:rPr/>
        <w:t>)</w:t>
      </w:r>
    </w:p>
    <w:p>
      <w:pPr>
        <w:pStyle w:val="BodyText"/>
        <w:spacing w:line="223" w:lineRule="auto" w:before="14"/>
        <w:ind w:left="435" w:right="106"/>
      </w:pPr>
      <w:r>
        <w:rPr/>
        <w:t>is</w:t>
      </w:r>
      <w:r>
        <w:rPr>
          <w:spacing w:val="-18"/>
        </w:rPr>
        <w:t> </w:t>
      </w:r>
      <w:r>
        <w:rPr/>
        <w:t>mostly</w:t>
      </w:r>
      <w:r>
        <w:rPr>
          <w:spacing w:val="-18"/>
        </w:rPr>
        <w:t> </w:t>
      </w:r>
      <w:r>
        <w:rPr/>
        <w:t>produced</w:t>
      </w:r>
      <w:r>
        <w:rPr>
          <w:spacing w:val="-18"/>
        </w:rPr>
        <w:t> </w:t>
      </w:r>
      <w:r>
        <w:rPr/>
        <w:t>through</w:t>
      </w:r>
      <w:r>
        <w:rPr>
          <w:spacing w:val="-19"/>
        </w:rPr>
        <w:t> </w:t>
      </w:r>
      <w:r>
        <w:rPr/>
        <w:t>a</w:t>
      </w:r>
      <w:r>
        <w:rPr>
          <w:spacing w:val="-17"/>
        </w:rPr>
        <w:t> </w:t>
      </w:r>
      <w:r>
        <w:rPr/>
        <w:t>not</w:t>
      </w:r>
      <w:r>
        <w:rPr>
          <w:spacing w:val="-19"/>
        </w:rPr>
        <w:t> </w:t>
      </w:r>
      <w:r>
        <w:rPr/>
        <w:t>yet</w:t>
      </w:r>
      <w:r>
        <w:rPr>
          <w:spacing w:val="-17"/>
        </w:rPr>
        <w:t> </w:t>
      </w:r>
      <w:r>
        <w:rPr/>
        <w:t>fully</w:t>
      </w:r>
      <w:r>
        <w:rPr>
          <w:spacing w:val="-18"/>
        </w:rPr>
        <w:t> </w:t>
      </w:r>
      <w:r>
        <w:rPr/>
        <w:t>understood</w:t>
      </w:r>
      <w:r>
        <w:rPr>
          <w:spacing w:val="-18"/>
        </w:rPr>
        <w:t> </w:t>
      </w:r>
      <w:r>
        <w:rPr/>
        <w:t>fermentation</w:t>
      </w:r>
      <w:r>
        <w:rPr>
          <w:spacing w:val="-17"/>
        </w:rPr>
        <w:t> </w:t>
      </w:r>
      <w:r>
        <w:rPr/>
        <w:t>process which still requires refining. Carboxylic acid </w:t>
      </w:r>
      <w:r>
        <w:rPr>
          <w:rFonts w:ascii="Palatino Linotype"/>
        </w:rPr>
        <w:t>27 </w:t>
      </w:r>
      <w:r>
        <w:rPr/>
        <w:t>may undergo reduction toward</w:t>
      </w:r>
      <w:r>
        <w:rPr>
          <w:spacing w:val="-18"/>
        </w:rPr>
        <w:t> </w:t>
      </w:r>
      <w:r>
        <w:rPr/>
        <w:t>its</w:t>
      </w:r>
      <w:r>
        <w:rPr>
          <w:spacing w:val="-19"/>
        </w:rPr>
        <w:t> </w:t>
      </w:r>
      <w:r>
        <w:rPr/>
        <w:t>corresponding</w:t>
      </w:r>
      <w:r>
        <w:rPr>
          <w:spacing w:val="-17"/>
        </w:rPr>
        <w:t> </w:t>
      </w:r>
      <w:r>
        <w:rPr/>
        <w:t>diol</w:t>
      </w:r>
      <w:r>
        <w:rPr>
          <w:spacing w:val="-19"/>
        </w:rPr>
        <w:t> </w:t>
      </w:r>
      <w:r>
        <w:rPr>
          <w:rFonts w:ascii="Palatino Linotype"/>
        </w:rPr>
        <w:t>29</w:t>
      </w:r>
      <w:r>
        <w:rPr>
          <w:rFonts w:ascii="Palatino Linotype"/>
          <w:spacing w:val="-18"/>
        </w:rPr>
        <w:t> </w:t>
      </w:r>
      <w:r>
        <w:rPr/>
        <w:t>while</w:t>
      </w:r>
      <w:r>
        <w:rPr>
          <w:spacing w:val="-18"/>
        </w:rPr>
        <w:t> </w:t>
      </w:r>
      <w:r>
        <w:rPr/>
        <w:t>oxidation</w:t>
      </w:r>
      <w:r>
        <w:rPr>
          <w:spacing w:val="-18"/>
        </w:rPr>
        <w:t> </w:t>
      </w:r>
      <w:r>
        <w:rPr/>
        <w:t>of</w:t>
      </w:r>
      <w:r>
        <w:rPr>
          <w:spacing w:val="-18"/>
        </w:rPr>
        <w:t> </w:t>
      </w:r>
      <w:r>
        <w:rPr/>
        <w:t>its</w:t>
      </w:r>
      <w:r>
        <w:rPr>
          <w:spacing w:val="-18"/>
        </w:rPr>
        <w:t> </w:t>
      </w:r>
      <w:r>
        <w:rPr/>
        <w:t>terminal</w:t>
      </w:r>
      <w:r>
        <w:rPr>
          <w:spacing w:val="-18"/>
        </w:rPr>
        <w:t> </w:t>
      </w:r>
      <w:r>
        <w:rPr/>
        <w:t>carbon</w:t>
      </w:r>
      <w:r>
        <w:rPr>
          <w:spacing w:val="-18"/>
        </w:rPr>
        <w:t> </w:t>
      </w:r>
      <w:r>
        <w:rPr>
          <w:spacing w:val="-3"/>
        </w:rPr>
        <w:t>pro- </w:t>
      </w:r>
      <w:r>
        <w:rPr/>
        <w:t>vides</w:t>
      </w:r>
      <w:r>
        <w:rPr>
          <w:spacing w:val="-14"/>
        </w:rPr>
        <w:t> </w:t>
      </w:r>
      <w:r>
        <w:rPr/>
        <w:t>malonic</w:t>
      </w:r>
      <w:r>
        <w:rPr>
          <w:spacing w:val="-14"/>
        </w:rPr>
        <w:t> </w:t>
      </w:r>
      <w:r>
        <w:rPr/>
        <w:t>acid</w:t>
      </w:r>
      <w:r>
        <w:rPr>
          <w:spacing w:val="-14"/>
        </w:rPr>
        <w:t> </w:t>
      </w:r>
      <w:r>
        <w:rPr/>
        <w:t>(</w:t>
      </w:r>
      <w:r>
        <w:rPr>
          <w:rFonts w:ascii="Palatino Linotype"/>
        </w:rPr>
        <w:t>57</w:t>
      </w:r>
      <w:r>
        <w:rPr/>
        <w:t>).</w:t>
      </w:r>
      <w:r>
        <w:rPr>
          <w:spacing w:val="-14"/>
        </w:rPr>
        <w:t> </w:t>
      </w:r>
      <w:r>
        <w:rPr/>
        <w:t>Dehydration</w:t>
      </w:r>
      <w:r>
        <w:rPr>
          <w:spacing w:val="-13"/>
        </w:rPr>
        <w:t> </w:t>
      </w:r>
      <w:r>
        <w:rPr/>
        <w:t>of</w:t>
      </w:r>
      <w:r>
        <w:rPr>
          <w:spacing w:val="-14"/>
        </w:rPr>
        <w:t> </w:t>
      </w:r>
      <w:r>
        <w:rPr>
          <w:rFonts w:ascii="Palatino Linotype"/>
        </w:rPr>
        <w:t>27</w:t>
      </w:r>
      <w:r>
        <w:rPr>
          <w:rFonts w:ascii="Palatino Linotype"/>
          <w:spacing w:val="-14"/>
        </w:rPr>
        <w:t> </w:t>
      </w:r>
      <w:r>
        <w:rPr/>
        <w:t>leads</w:t>
      </w:r>
      <w:r>
        <w:rPr>
          <w:spacing w:val="-14"/>
        </w:rPr>
        <w:t> </w:t>
      </w:r>
      <w:r>
        <w:rPr/>
        <w:t>to</w:t>
      </w:r>
      <w:r>
        <w:rPr>
          <w:spacing w:val="-13"/>
        </w:rPr>
        <w:t> </w:t>
      </w:r>
      <w:r>
        <w:rPr/>
        <w:t>acrylic</w:t>
      </w:r>
      <w:r>
        <w:rPr>
          <w:spacing w:val="-14"/>
        </w:rPr>
        <w:t> </w:t>
      </w:r>
      <w:r>
        <w:rPr/>
        <w:t>acid</w:t>
      </w:r>
      <w:r>
        <w:rPr>
          <w:spacing w:val="-13"/>
        </w:rPr>
        <w:t> </w:t>
      </w:r>
      <w:r>
        <w:rPr/>
        <w:t>(</w:t>
      </w:r>
      <w:r>
        <w:rPr>
          <w:rFonts w:ascii="Palatino Linotype"/>
        </w:rPr>
        <w:t>58</w:t>
      </w:r>
      <w:r>
        <w:rPr/>
        <w:t>)</w:t>
      </w:r>
      <w:r>
        <w:rPr>
          <w:spacing w:val="-14"/>
        </w:rPr>
        <w:t> </w:t>
      </w:r>
      <w:r>
        <w:rPr/>
        <w:t>which can later on be transformed into its ester (</w:t>
      </w:r>
      <w:r>
        <w:rPr>
          <w:rFonts w:ascii="Palatino Linotype"/>
        </w:rPr>
        <w:t>59</w:t>
      </w:r>
      <w:r>
        <w:rPr/>
        <w:t>), amide (</w:t>
      </w:r>
      <w:r>
        <w:rPr>
          <w:rFonts w:ascii="Palatino Linotype"/>
        </w:rPr>
        <w:t>60</w:t>
      </w:r>
      <w:r>
        <w:rPr/>
        <w:t>) or nitrile (</w:t>
      </w:r>
      <w:r>
        <w:rPr>
          <w:rFonts w:ascii="Palatino Linotype"/>
        </w:rPr>
        <w:t>61</w:t>
      </w:r>
      <w:r>
        <w:rPr/>
        <w:t>) derivative (</w:t>
      </w:r>
      <w:hyperlink w:history="true" w:anchor="_bookmark9">
        <w:r>
          <w:rPr>
            <w:color w:val="00699D"/>
          </w:rPr>
          <w:t>Fig.</w:t>
        </w:r>
        <w:r>
          <w:rPr>
            <w:color w:val="00699D"/>
            <w:spacing w:val="19"/>
          </w:rPr>
          <w:t> </w:t>
        </w:r>
        <w:r>
          <w:rPr>
            <w:color w:val="00699D"/>
          </w:rPr>
          <w:t>4</w:t>
        </w:r>
      </w:hyperlink>
      <w:r>
        <w:rPr/>
        <w:t>).</w:t>
      </w:r>
      <w:hyperlink w:history="true" w:anchor="_bookmark77">
        <w:r>
          <w:rPr>
            <w:color w:val="00699D"/>
            <w:vertAlign w:val="superscript"/>
          </w:rPr>
          <w:t>24</w:t>
        </w:r>
      </w:hyperlink>
    </w:p>
    <w:p>
      <w:pPr>
        <w:pStyle w:val="BodyText"/>
        <w:spacing w:line="218" w:lineRule="auto" w:before="20"/>
        <w:ind w:left="435" w:right="106" w:firstLine="299"/>
      </w:pPr>
      <w:r>
        <w:rPr/>
        <w:t>Lactic</w:t>
      </w:r>
      <w:r>
        <w:rPr>
          <w:spacing w:val="-31"/>
        </w:rPr>
        <w:t> </w:t>
      </w:r>
      <w:r>
        <w:rPr/>
        <w:t>acid</w:t>
      </w:r>
      <w:r>
        <w:rPr>
          <w:spacing w:val="-30"/>
        </w:rPr>
        <w:t> </w:t>
      </w:r>
      <w:r>
        <w:rPr/>
        <w:t>(</w:t>
      </w:r>
      <w:r>
        <w:rPr>
          <w:rFonts w:ascii="Palatino Linotype"/>
        </w:rPr>
        <w:t>28</w:t>
      </w:r>
      <w:r>
        <w:rPr/>
        <w:t>),</w:t>
      </w:r>
      <w:r>
        <w:rPr>
          <w:spacing w:val="-30"/>
        </w:rPr>
        <w:t> </w:t>
      </w:r>
      <w:r>
        <w:rPr/>
        <w:t>like</w:t>
      </w:r>
      <w:r>
        <w:rPr>
          <w:spacing w:val="-30"/>
        </w:rPr>
        <w:t> </w:t>
      </w:r>
      <w:r>
        <w:rPr/>
        <w:t>previously</w:t>
      </w:r>
      <w:r>
        <w:rPr>
          <w:spacing w:val="-31"/>
        </w:rPr>
        <w:t> </w:t>
      </w:r>
      <w:r>
        <w:rPr/>
        <w:t>discussed</w:t>
      </w:r>
      <w:r>
        <w:rPr>
          <w:spacing w:val="-30"/>
        </w:rPr>
        <w:t> </w:t>
      </w:r>
      <w:r>
        <w:rPr>
          <w:rFonts w:ascii="Palatino Linotype"/>
        </w:rPr>
        <w:t>27</w:t>
      </w:r>
      <w:r>
        <w:rPr/>
        <w:t>,</w:t>
      </w:r>
      <w:r>
        <w:rPr>
          <w:spacing w:val="-31"/>
        </w:rPr>
        <w:t> </w:t>
      </w:r>
      <w:r>
        <w:rPr/>
        <w:t>is</w:t>
      </w:r>
      <w:r>
        <w:rPr>
          <w:spacing w:val="-29"/>
        </w:rPr>
        <w:t> </w:t>
      </w:r>
      <w:r>
        <w:rPr/>
        <w:t>mostly</w:t>
      </w:r>
      <w:r>
        <w:rPr>
          <w:spacing w:val="-30"/>
        </w:rPr>
        <w:t> </w:t>
      </w:r>
      <w:r>
        <w:rPr/>
        <w:t>obtained</w:t>
      </w:r>
      <w:r>
        <w:rPr>
          <w:spacing w:val="-31"/>
        </w:rPr>
        <w:t> </w:t>
      </w:r>
      <w:r>
        <w:rPr/>
        <w:t>through fermentation</w:t>
      </w:r>
      <w:r>
        <w:rPr>
          <w:spacing w:val="-10"/>
        </w:rPr>
        <w:t> </w:t>
      </w:r>
      <w:r>
        <w:rPr/>
        <w:t>of</w:t>
      </w:r>
      <w:r>
        <w:rPr>
          <w:spacing w:val="-9"/>
        </w:rPr>
        <w:t> </w:t>
      </w:r>
      <w:r>
        <w:rPr/>
        <w:t>carbohydrates.</w:t>
      </w:r>
      <w:r>
        <w:rPr>
          <w:spacing w:val="-9"/>
        </w:rPr>
        <w:t> </w:t>
      </w:r>
      <w:r>
        <w:rPr>
          <w:rFonts w:ascii="Palatino Linotype"/>
        </w:rPr>
        <w:t>28</w:t>
      </w:r>
      <w:r>
        <w:rPr>
          <w:rFonts w:ascii="Palatino Linotype"/>
          <w:spacing w:val="-10"/>
        </w:rPr>
        <w:t> </w:t>
      </w:r>
      <w:r>
        <w:rPr/>
        <w:t>can</w:t>
      </w:r>
      <w:r>
        <w:rPr>
          <w:spacing w:val="-9"/>
        </w:rPr>
        <w:t> </w:t>
      </w:r>
      <w:r>
        <w:rPr/>
        <w:t>generate</w:t>
      </w:r>
      <w:r>
        <w:rPr>
          <w:spacing w:val="-10"/>
        </w:rPr>
        <w:t> </w:t>
      </w:r>
      <w:r>
        <w:rPr/>
        <w:t>acrylic</w:t>
      </w:r>
      <w:r>
        <w:rPr>
          <w:spacing w:val="-10"/>
        </w:rPr>
        <w:t> </w:t>
      </w:r>
      <w:r>
        <w:rPr/>
        <w:t>acid</w:t>
      </w:r>
      <w:r>
        <w:rPr>
          <w:spacing w:val="-10"/>
        </w:rPr>
        <w:t> </w:t>
      </w:r>
      <w:r>
        <w:rPr/>
        <w:t>(</w:t>
      </w:r>
      <w:r>
        <w:rPr>
          <w:rFonts w:ascii="Palatino Linotype"/>
        </w:rPr>
        <w:t>58</w:t>
      </w:r>
      <w:r>
        <w:rPr/>
        <w:t>)</w:t>
      </w:r>
      <w:r>
        <w:rPr>
          <w:spacing w:val="-9"/>
        </w:rPr>
        <w:t> </w:t>
      </w:r>
      <w:r>
        <w:rPr/>
        <w:t>through</w:t>
      </w:r>
      <w:r>
        <w:rPr>
          <w:spacing w:val="-9"/>
        </w:rPr>
        <w:t> </w:t>
      </w:r>
      <w:r>
        <w:rPr/>
        <w:t>a dehydration</w:t>
      </w:r>
      <w:r>
        <w:rPr>
          <w:spacing w:val="-6"/>
        </w:rPr>
        <w:t> </w:t>
      </w:r>
      <w:r>
        <w:rPr/>
        <w:t>reaction</w:t>
      </w:r>
      <w:r>
        <w:rPr>
          <w:spacing w:val="-6"/>
        </w:rPr>
        <w:t> </w:t>
      </w:r>
      <w:r>
        <w:rPr/>
        <w:t>and</w:t>
      </w:r>
      <w:r>
        <w:rPr>
          <w:spacing w:val="-6"/>
        </w:rPr>
        <w:t> </w:t>
      </w:r>
      <w:r>
        <w:rPr/>
        <w:t>the</w:t>
      </w:r>
      <w:r>
        <w:rPr>
          <w:spacing w:val="-6"/>
        </w:rPr>
        <w:t> </w:t>
      </w:r>
      <w:r>
        <w:rPr/>
        <w:t>corresponding</w:t>
      </w:r>
      <w:r>
        <w:rPr>
          <w:spacing w:val="-5"/>
        </w:rPr>
        <w:t> </w:t>
      </w:r>
      <w:r>
        <w:rPr/>
        <w:t>ester,</w:t>
      </w:r>
      <w:r>
        <w:rPr>
          <w:spacing w:val="-6"/>
        </w:rPr>
        <w:t> </w:t>
      </w:r>
      <w:r>
        <w:rPr/>
        <w:t>much</w:t>
      </w:r>
      <w:r>
        <w:rPr>
          <w:spacing w:val="-6"/>
        </w:rPr>
        <w:t> </w:t>
      </w:r>
      <w:r>
        <w:rPr/>
        <w:t>like</w:t>
      </w:r>
      <w:r>
        <w:rPr>
          <w:spacing w:val="-6"/>
        </w:rPr>
        <w:t> </w:t>
      </w:r>
      <w:r>
        <w:rPr>
          <w:rFonts w:ascii="Palatino Linotype"/>
        </w:rPr>
        <w:t>27</w:t>
      </w:r>
      <w:r>
        <w:rPr/>
        <w:t>.</w:t>
      </w:r>
      <w:r>
        <w:rPr>
          <w:spacing w:val="-6"/>
        </w:rPr>
        <w:t> </w:t>
      </w:r>
      <w:r>
        <w:rPr/>
        <w:t>Its</w:t>
      </w:r>
      <w:r>
        <w:rPr>
          <w:spacing w:val="-5"/>
        </w:rPr>
        <w:t> </w:t>
      </w:r>
      <w:r>
        <w:rPr/>
        <w:t>reduc- tion</w:t>
      </w:r>
      <w:r>
        <w:rPr>
          <w:spacing w:val="-12"/>
        </w:rPr>
        <w:t> </w:t>
      </w:r>
      <w:r>
        <w:rPr/>
        <w:t>can</w:t>
      </w:r>
      <w:r>
        <w:rPr>
          <w:spacing w:val="-11"/>
        </w:rPr>
        <w:t> </w:t>
      </w:r>
      <w:r>
        <w:rPr/>
        <w:t>also</w:t>
      </w:r>
      <w:r>
        <w:rPr>
          <w:spacing w:val="-12"/>
        </w:rPr>
        <w:t> </w:t>
      </w:r>
      <w:r>
        <w:rPr/>
        <w:t>provide</w:t>
      </w:r>
      <w:r>
        <w:rPr>
          <w:spacing w:val="-12"/>
        </w:rPr>
        <w:t> </w:t>
      </w:r>
      <w:r>
        <w:rPr/>
        <w:t>propylene</w:t>
      </w:r>
      <w:r>
        <w:rPr>
          <w:spacing w:val="-12"/>
        </w:rPr>
        <w:t> </w:t>
      </w:r>
      <w:r>
        <w:rPr/>
        <w:t>glycol</w:t>
      </w:r>
      <w:r>
        <w:rPr>
          <w:spacing w:val="-12"/>
        </w:rPr>
        <w:t> </w:t>
      </w:r>
      <w:r>
        <w:rPr/>
        <w:t>(</w:t>
      </w:r>
      <w:r>
        <w:rPr>
          <w:rFonts w:ascii="Palatino Linotype"/>
        </w:rPr>
        <w:t>30</w:t>
      </w:r>
      <w:r>
        <w:rPr/>
        <w:t>)</w:t>
      </w:r>
      <w:r>
        <w:rPr>
          <w:spacing w:val="-11"/>
        </w:rPr>
        <w:t> </w:t>
      </w:r>
      <w:r>
        <w:rPr/>
        <w:t>and</w:t>
      </w:r>
      <w:r>
        <w:rPr>
          <w:spacing w:val="-11"/>
        </w:rPr>
        <w:t> </w:t>
      </w:r>
      <w:r>
        <w:rPr/>
        <w:t>the</w:t>
      </w:r>
      <w:r>
        <w:rPr>
          <w:spacing w:val="-12"/>
        </w:rPr>
        <w:t> </w:t>
      </w:r>
      <w:r>
        <w:rPr/>
        <w:t>corresponding</w:t>
      </w:r>
      <w:r>
        <w:rPr>
          <w:spacing w:val="-13"/>
        </w:rPr>
        <w:t> </w:t>
      </w:r>
      <w:r>
        <w:rPr/>
        <w:t>epoxide</w:t>
      </w:r>
    </w:p>
    <w:p>
      <w:pPr>
        <w:spacing w:after="0" w:line="218"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10</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16">
            <wp:simplePos x="0" y="0"/>
            <wp:positionH relativeFrom="page">
              <wp:posOffset>622084</wp:posOffset>
            </wp:positionH>
            <wp:positionV relativeFrom="paragraph">
              <wp:posOffset>256427</wp:posOffset>
            </wp:positionV>
            <wp:extent cx="4034496" cy="3828288"/>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4034496" cy="3828288"/>
                    </a:xfrm>
                    <a:prstGeom prst="rect">
                      <a:avLst/>
                    </a:prstGeom>
                  </pic:spPr>
                </pic:pic>
              </a:graphicData>
            </a:graphic>
          </wp:anchor>
        </w:drawing>
      </w:r>
    </w:p>
    <w:p>
      <w:pPr>
        <w:spacing w:line="237" w:lineRule="auto" w:before="51"/>
        <w:ind w:left="106" w:right="435" w:firstLine="0"/>
        <w:jc w:val="both"/>
        <w:rPr>
          <w:rFonts w:ascii="Calibri"/>
          <w:sz w:val="18"/>
        </w:rPr>
      </w:pPr>
      <w:bookmarkStart w:name="_bookmark9" w:id="27"/>
      <w:bookmarkEnd w:id="27"/>
      <w:r>
        <w:rPr/>
      </w:r>
      <w:r>
        <w:rPr>
          <w:rFonts w:ascii="Calibri"/>
          <w:sz w:val="18"/>
        </w:rPr>
        <w:t>Fig. 4 Glycerol (</w:t>
      </w:r>
      <w:r>
        <w:rPr>
          <w:rFonts w:ascii="Lucida Sans"/>
          <w:sz w:val="18"/>
        </w:rPr>
        <w:t>26</w:t>
      </w:r>
      <w:r>
        <w:rPr>
          <w:rFonts w:ascii="Calibri"/>
          <w:sz w:val="18"/>
        </w:rPr>
        <w:t>), 3-hydroxypropionic acid (</w:t>
      </w:r>
      <w:r>
        <w:rPr>
          <w:rFonts w:ascii="Lucida Sans"/>
          <w:sz w:val="18"/>
        </w:rPr>
        <w:t>27</w:t>
      </w:r>
      <w:r>
        <w:rPr>
          <w:rFonts w:ascii="Calibri"/>
          <w:sz w:val="18"/>
        </w:rPr>
        <w:t>) and lactic acid (</w:t>
      </w:r>
      <w:r>
        <w:rPr>
          <w:rFonts w:ascii="Lucida Sans"/>
          <w:sz w:val="18"/>
        </w:rPr>
        <w:t>28</w:t>
      </w:r>
      <w:r>
        <w:rPr>
          <w:rFonts w:ascii="Calibri"/>
          <w:sz w:val="18"/>
        </w:rPr>
        <w:t>) as central renew- able building blocks surrounded by chemicals deriving from them (among which are 1,3-propanediol (</w:t>
      </w:r>
      <w:r>
        <w:rPr>
          <w:rFonts w:ascii="Lucida Sans"/>
          <w:sz w:val="18"/>
        </w:rPr>
        <w:t>29</w:t>
      </w:r>
      <w:r>
        <w:rPr>
          <w:rFonts w:ascii="Calibri"/>
          <w:sz w:val="18"/>
        </w:rPr>
        <w:t>), propylene glycol (</w:t>
      </w:r>
      <w:r>
        <w:rPr>
          <w:rFonts w:ascii="Lucida Sans"/>
          <w:sz w:val="18"/>
        </w:rPr>
        <w:t>30</w:t>
      </w:r>
      <w:r>
        <w:rPr>
          <w:rFonts w:ascii="Calibri"/>
          <w:sz w:val="18"/>
        </w:rPr>
        <w:t>) and ethyl lactate (</w:t>
      </w:r>
      <w:r>
        <w:rPr>
          <w:rFonts w:ascii="Lucida Sans"/>
          <w:sz w:val="18"/>
        </w:rPr>
        <w:t>31</w:t>
      </w:r>
      <w:r>
        <w:rPr>
          <w:rFonts w:ascii="Calibri"/>
          <w:sz w:val="18"/>
        </w:rPr>
        <w:t>)).</w:t>
      </w:r>
    </w:p>
    <w:p>
      <w:pPr>
        <w:pStyle w:val="BodyText"/>
        <w:jc w:val="left"/>
        <w:rPr>
          <w:rFonts w:ascii="Calibri"/>
          <w:sz w:val="20"/>
        </w:rPr>
      </w:pPr>
    </w:p>
    <w:p>
      <w:pPr>
        <w:pStyle w:val="BodyText"/>
        <w:spacing w:before="2"/>
        <w:jc w:val="left"/>
        <w:rPr>
          <w:rFonts w:ascii="Calibri"/>
          <w:sz w:val="16"/>
        </w:rPr>
      </w:pPr>
    </w:p>
    <w:p>
      <w:pPr>
        <w:pStyle w:val="BodyText"/>
        <w:spacing w:line="228" w:lineRule="auto" w:before="45"/>
        <w:ind w:left="106" w:right="435"/>
      </w:pPr>
      <w:r>
        <w:rPr>
          <w:rFonts w:ascii="Palatino Linotype"/>
        </w:rPr>
        <w:t>56</w:t>
      </w:r>
      <w:r>
        <w:rPr>
          <w:rFonts w:ascii="Palatino Linotype"/>
          <w:spacing w:val="-16"/>
        </w:rPr>
        <w:t> </w:t>
      </w:r>
      <w:r>
        <w:rPr/>
        <w:t>as</w:t>
      </w:r>
      <w:r>
        <w:rPr>
          <w:spacing w:val="-17"/>
        </w:rPr>
        <w:t> </w:t>
      </w:r>
      <w:r>
        <w:rPr/>
        <w:t>for</w:t>
      </w:r>
      <w:r>
        <w:rPr>
          <w:spacing w:val="-16"/>
        </w:rPr>
        <w:t> </w:t>
      </w:r>
      <w:r>
        <w:rPr/>
        <w:t>glycerol</w:t>
      </w:r>
      <w:r>
        <w:rPr>
          <w:spacing w:val="-16"/>
        </w:rPr>
        <w:t> </w:t>
      </w:r>
      <w:r>
        <w:rPr/>
        <w:t>(</w:t>
      </w:r>
      <w:r>
        <w:rPr>
          <w:rFonts w:ascii="Palatino Linotype"/>
        </w:rPr>
        <w:t>26</w:t>
      </w:r>
      <w:r>
        <w:rPr/>
        <w:t>).</w:t>
      </w:r>
      <w:r>
        <w:rPr>
          <w:spacing w:val="-16"/>
        </w:rPr>
        <w:t> </w:t>
      </w:r>
      <w:r>
        <w:rPr/>
        <w:t>Esterification</w:t>
      </w:r>
      <w:r>
        <w:rPr>
          <w:spacing w:val="-16"/>
        </w:rPr>
        <w:t> </w:t>
      </w:r>
      <w:r>
        <w:rPr/>
        <w:t>of</w:t>
      </w:r>
      <w:r>
        <w:rPr>
          <w:spacing w:val="-16"/>
        </w:rPr>
        <w:t> </w:t>
      </w:r>
      <w:r>
        <w:rPr>
          <w:rFonts w:ascii="Palatino Linotype"/>
        </w:rPr>
        <w:t>28</w:t>
      </w:r>
      <w:r>
        <w:rPr>
          <w:rFonts w:ascii="Palatino Linotype"/>
          <w:spacing w:val="-17"/>
        </w:rPr>
        <w:t> </w:t>
      </w:r>
      <w:r>
        <w:rPr/>
        <w:t>with</w:t>
      </w:r>
      <w:r>
        <w:rPr>
          <w:spacing w:val="-16"/>
        </w:rPr>
        <w:t> </w:t>
      </w:r>
      <w:r>
        <w:rPr/>
        <w:t>ethanol</w:t>
      </w:r>
      <w:r>
        <w:rPr>
          <w:spacing w:val="-15"/>
        </w:rPr>
        <w:t> </w:t>
      </w:r>
      <w:r>
        <w:rPr/>
        <w:t>results</w:t>
      </w:r>
      <w:r>
        <w:rPr>
          <w:spacing w:val="-16"/>
        </w:rPr>
        <w:t> </w:t>
      </w:r>
      <w:r>
        <w:rPr/>
        <w:t>in</w:t>
      </w:r>
      <w:r>
        <w:rPr>
          <w:spacing w:val="-16"/>
        </w:rPr>
        <w:t> </w:t>
      </w:r>
      <w:r>
        <w:rPr/>
        <w:t>ethyl</w:t>
      </w:r>
      <w:r>
        <w:rPr>
          <w:spacing w:val="-17"/>
        </w:rPr>
        <w:t> </w:t>
      </w:r>
      <w:r>
        <w:rPr/>
        <w:t>lac- tate</w:t>
      </w:r>
      <w:r>
        <w:rPr>
          <w:spacing w:val="-10"/>
        </w:rPr>
        <w:t> </w:t>
      </w:r>
      <w:r>
        <w:rPr/>
        <w:t>(</w:t>
      </w:r>
      <w:r>
        <w:rPr>
          <w:rFonts w:ascii="Palatino Linotype"/>
        </w:rPr>
        <w:t>31</w:t>
      </w:r>
      <w:r>
        <w:rPr/>
        <w:t>),</w:t>
      </w:r>
      <w:r>
        <w:rPr>
          <w:spacing w:val="-10"/>
        </w:rPr>
        <w:t> </w:t>
      </w:r>
      <w:r>
        <w:rPr/>
        <w:t>a</w:t>
      </w:r>
      <w:r>
        <w:rPr>
          <w:spacing w:val="-9"/>
        </w:rPr>
        <w:t> </w:t>
      </w:r>
      <w:r>
        <w:rPr/>
        <w:t>biobased</w:t>
      </w:r>
      <w:r>
        <w:rPr>
          <w:spacing w:val="-10"/>
        </w:rPr>
        <w:t> </w:t>
      </w:r>
      <w:r>
        <w:rPr/>
        <w:t>green</w:t>
      </w:r>
      <w:r>
        <w:rPr>
          <w:spacing w:val="-9"/>
        </w:rPr>
        <w:t> </w:t>
      </w:r>
      <w:r>
        <w:rPr/>
        <w:t>solvent</w:t>
      </w:r>
      <w:r>
        <w:rPr>
          <w:spacing w:val="-10"/>
        </w:rPr>
        <w:t> </w:t>
      </w:r>
      <w:r>
        <w:rPr/>
        <w:t>poised</w:t>
      </w:r>
      <w:r>
        <w:rPr>
          <w:spacing w:val="-9"/>
        </w:rPr>
        <w:t> </w:t>
      </w:r>
      <w:r>
        <w:rPr/>
        <w:t>to</w:t>
      </w:r>
      <w:r>
        <w:rPr>
          <w:spacing w:val="-10"/>
        </w:rPr>
        <w:t> </w:t>
      </w:r>
      <w:r>
        <w:rPr/>
        <w:t>replace</w:t>
      </w:r>
      <w:r>
        <w:rPr>
          <w:spacing w:val="-10"/>
        </w:rPr>
        <w:t> </w:t>
      </w:r>
      <w:r>
        <w:rPr/>
        <w:t>some</w:t>
      </w:r>
      <w:r>
        <w:rPr>
          <w:spacing w:val="-9"/>
        </w:rPr>
        <w:t> </w:t>
      </w:r>
      <w:r>
        <w:rPr/>
        <w:t>common</w:t>
      </w:r>
      <w:r>
        <w:rPr>
          <w:spacing w:val="-10"/>
        </w:rPr>
        <w:t> </w:t>
      </w:r>
      <w:r>
        <w:rPr/>
        <w:t>chlori- nated solvents (</w:t>
      </w:r>
      <w:hyperlink w:history="true" w:anchor="_bookmark9">
        <w:r>
          <w:rPr>
            <w:color w:val="00699D"/>
          </w:rPr>
          <w:t>Fig.</w:t>
        </w:r>
        <w:r>
          <w:rPr>
            <w:color w:val="00699D"/>
            <w:spacing w:val="29"/>
          </w:rPr>
          <w:t> </w:t>
        </w:r>
        <w:r>
          <w:rPr>
            <w:color w:val="00699D"/>
          </w:rPr>
          <w:t>4</w:t>
        </w:r>
      </w:hyperlink>
      <w:r>
        <w:rPr/>
        <w:t>).</w:t>
      </w:r>
      <w:hyperlink w:history="true" w:anchor="_bookmark78">
        <w:r>
          <w:rPr>
            <w:color w:val="00699D"/>
            <w:vertAlign w:val="superscript"/>
          </w:rPr>
          <w:t>25</w:t>
        </w:r>
      </w:hyperlink>
    </w:p>
    <w:p>
      <w:pPr>
        <w:pStyle w:val="BodyText"/>
        <w:spacing w:before="8"/>
        <w:jc w:val="left"/>
        <w:rPr>
          <w:sz w:val="23"/>
        </w:rPr>
      </w:pPr>
    </w:p>
    <w:p>
      <w:pPr>
        <w:pStyle w:val="ListParagraph"/>
        <w:numPr>
          <w:ilvl w:val="2"/>
          <w:numId w:val="4"/>
        </w:numPr>
        <w:tabs>
          <w:tab w:pos="652" w:val="left" w:leader="none"/>
        </w:tabs>
        <w:spacing w:line="213" w:lineRule="auto" w:before="0" w:after="0"/>
        <w:ind w:left="651" w:right="1424" w:hanging="546"/>
        <w:jc w:val="left"/>
        <w:rPr>
          <w:rFonts w:ascii="Calibri" w:hAnsi="Calibri"/>
          <w:i/>
          <w:sz w:val="22"/>
        </w:rPr>
      </w:pPr>
      <w:bookmarkStart w:name="C4—3-Hydroxybutyrolactone, malic, fumari" w:id="28"/>
      <w:bookmarkEnd w:id="28"/>
      <w:r>
        <w:rPr/>
      </w:r>
      <w:bookmarkStart w:name="_bookmark10" w:id="29"/>
      <w:bookmarkEnd w:id="29"/>
      <w:r>
        <w:rPr/>
      </w:r>
      <w:bookmarkStart w:name="_bookmark10" w:id="30"/>
      <w:bookmarkEnd w:id="30"/>
      <w:r>
        <w:rPr>
          <w:rFonts w:ascii="Calibri" w:hAnsi="Calibri"/>
          <w:i/>
          <w:w w:val="105"/>
          <w:sz w:val="22"/>
        </w:rPr>
        <w:t>C</w:t>
      </w:r>
      <w:r>
        <w:rPr>
          <w:rFonts w:ascii="Calibri" w:hAnsi="Calibri"/>
          <w:i/>
          <w:w w:val="105"/>
          <w:sz w:val="22"/>
        </w:rPr>
        <w:t>4</w:t>
      </w:r>
      <w:r>
        <w:rPr>
          <w:rFonts w:ascii="Lucida Sans" w:hAnsi="Lucida Sans"/>
          <w:w w:val="105"/>
          <w:sz w:val="22"/>
        </w:rPr>
        <w:t>—</w:t>
      </w:r>
      <w:r>
        <w:rPr>
          <w:rFonts w:ascii="Calibri" w:hAnsi="Calibri"/>
          <w:i/>
          <w:w w:val="105"/>
          <w:sz w:val="22"/>
        </w:rPr>
        <w:t>3-Hydroxybutyrolactone,</w:t>
      </w:r>
      <w:r>
        <w:rPr>
          <w:rFonts w:ascii="Calibri" w:hAnsi="Calibri"/>
          <w:i/>
          <w:spacing w:val="-30"/>
          <w:w w:val="105"/>
          <w:sz w:val="22"/>
        </w:rPr>
        <w:t> </w:t>
      </w:r>
      <w:r>
        <w:rPr>
          <w:rFonts w:ascii="Calibri" w:hAnsi="Calibri"/>
          <w:i/>
          <w:w w:val="105"/>
          <w:sz w:val="22"/>
        </w:rPr>
        <w:t>malic,</w:t>
      </w:r>
      <w:r>
        <w:rPr>
          <w:rFonts w:ascii="Calibri" w:hAnsi="Calibri"/>
          <w:i/>
          <w:spacing w:val="-29"/>
          <w:w w:val="105"/>
          <w:sz w:val="22"/>
        </w:rPr>
        <w:t> </w:t>
      </w:r>
      <w:r>
        <w:rPr>
          <w:rFonts w:ascii="Calibri" w:hAnsi="Calibri"/>
          <w:i/>
          <w:w w:val="105"/>
          <w:sz w:val="22"/>
        </w:rPr>
        <w:t>fumaric,</w:t>
      </w:r>
      <w:r>
        <w:rPr>
          <w:rFonts w:ascii="Calibri" w:hAnsi="Calibri"/>
          <w:i/>
          <w:spacing w:val="-30"/>
          <w:w w:val="105"/>
          <w:sz w:val="22"/>
        </w:rPr>
        <w:t> </w:t>
      </w:r>
      <w:r>
        <w:rPr>
          <w:rFonts w:ascii="Calibri" w:hAnsi="Calibri"/>
          <w:i/>
          <w:w w:val="105"/>
          <w:sz w:val="22"/>
        </w:rPr>
        <w:t>succinic </w:t>
      </w:r>
      <w:r>
        <w:rPr>
          <w:rFonts w:ascii="Calibri" w:hAnsi="Calibri"/>
          <w:i/>
          <w:w w:val="105"/>
          <w:sz w:val="22"/>
        </w:rPr>
        <w:t>and aspartic</w:t>
      </w:r>
      <w:r>
        <w:rPr>
          <w:rFonts w:ascii="Calibri" w:hAnsi="Calibri"/>
          <w:i/>
          <w:spacing w:val="24"/>
          <w:w w:val="105"/>
          <w:sz w:val="22"/>
        </w:rPr>
        <w:t> </w:t>
      </w:r>
      <w:r>
        <w:rPr>
          <w:rFonts w:ascii="Calibri" w:hAnsi="Calibri"/>
          <w:i/>
          <w:w w:val="105"/>
          <w:sz w:val="22"/>
        </w:rPr>
        <w:t>acid</w:t>
      </w:r>
    </w:p>
    <w:p>
      <w:pPr>
        <w:pStyle w:val="BodyText"/>
        <w:spacing w:line="218" w:lineRule="auto" w:before="6"/>
        <w:ind w:left="106" w:right="435"/>
      </w:pPr>
      <w:r>
        <w:rPr/>
        <w:t>Aspartic</w:t>
      </w:r>
      <w:r>
        <w:rPr>
          <w:spacing w:val="-37"/>
        </w:rPr>
        <w:t> </w:t>
      </w:r>
      <w:r>
        <w:rPr/>
        <w:t>acid</w:t>
      </w:r>
      <w:r>
        <w:rPr>
          <w:spacing w:val="-36"/>
        </w:rPr>
        <w:t> </w:t>
      </w:r>
      <w:r>
        <w:rPr/>
        <w:t>(</w:t>
      </w:r>
      <w:r>
        <w:rPr>
          <w:rFonts w:ascii="Palatino Linotype" w:hAnsi="Palatino Linotype"/>
        </w:rPr>
        <w:t>33</w:t>
      </w:r>
      <w:r>
        <w:rPr/>
        <w:t>)</w:t>
      </w:r>
      <w:r>
        <w:rPr>
          <w:spacing w:val="-35"/>
        </w:rPr>
        <w:t> </w:t>
      </w:r>
      <w:r>
        <w:rPr/>
        <w:t>can</w:t>
      </w:r>
      <w:r>
        <w:rPr>
          <w:spacing w:val="-36"/>
        </w:rPr>
        <w:t> </w:t>
      </w:r>
      <w:r>
        <w:rPr/>
        <w:t>be</w:t>
      </w:r>
      <w:r>
        <w:rPr>
          <w:spacing w:val="-36"/>
        </w:rPr>
        <w:t> </w:t>
      </w:r>
      <w:r>
        <w:rPr/>
        <w:t>the</w:t>
      </w:r>
      <w:r>
        <w:rPr>
          <w:spacing w:val="-36"/>
        </w:rPr>
        <w:t> </w:t>
      </w:r>
      <w:r>
        <w:rPr/>
        <w:t>result</w:t>
      </w:r>
      <w:r>
        <w:rPr>
          <w:spacing w:val="-35"/>
        </w:rPr>
        <w:t> </w:t>
      </w:r>
      <w:r>
        <w:rPr/>
        <w:t>from</w:t>
      </w:r>
      <w:r>
        <w:rPr>
          <w:spacing w:val="-36"/>
        </w:rPr>
        <w:t> </w:t>
      </w:r>
      <w:r>
        <w:rPr/>
        <w:t>the</w:t>
      </w:r>
      <w:r>
        <w:rPr>
          <w:spacing w:val="-36"/>
        </w:rPr>
        <w:t> </w:t>
      </w:r>
      <w:r>
        <w:rPr/>
        <w:t>asymmetric</w:t>
      </w:r>
      <w:r>
        <w:rPr>
          <w:spacing w:val="-36"/>
        </w:rPr>
        <w:t> </w:t>
      </w:r>
      <w:r>
        <w:rPr/>
        <w:t>amination</w:t>
      </w:r>
      <w:r>
        <w:rPr>
          <w:spacing w:val="-36"/>
        </w:rPr>
        <w:t> </w:t>
      </w:r>
      <w:r>
        <w:rPr/>
        <w:t>of</w:t>
      </w:r>
      <w:r>
        <w:rPr>
          <w:spacing w:val="-35"/>
        </w:rPr>
        <w:t> </w:t>
      </w:r>
      <w:r>
        <w:rPr/>
        <w:t>fumaric acid</w:t>
      </w:r>
      <w:r>
        <w:rPr>
          <w:spacing w:val="-15"/>
        </w:rPr>
        <w:t> </w:t>
      </w:r>
      <w:r>
        <w:rPr/>
        <w:t>(</w:t>
      </w:r>
      <w:r>
        <w:rPr>
          <w:rFonts w:ascii="Palatino Linotype" w:hAnsi="Palatino Linotype"/>
        </w:rPr>
        <w:t>36</w:t>
      </w:r>
      <w:r>
        <w:rPr/>
        <w:t>)</w:t>
      </w:r>
      <w:r>
        <w:rPr>
          <w:spacing w:val="-15"/>
        </w:rPr>
        <w:t> </w:t>
      </w:r>
      <w:r>
        <w:rPr/>
        <w:t>with</w:t>
      </w:r>
      <w:r>
        <w:rPr>
          <w:spacing w:val="-15"/>
        </w:rPr>
        <w:t> </w:t>
      </w:r>
      <w:r>
        <w:rPr/>
        <w:t>NH</w:t>
      </w:r>
      <w:r>
        <w:rPr>
          <w:vertAlign w:val="subscript"/>
        </w:rPr>
        <w:t>3</w:t>
      </w:r>
      <w:r>
        <w:rPr>
          <w:spacing w:val="-15"/>
          <w:vertAlign w:val="baseline"/>
        </w:rPr>
        <w:t> </w:t>
      </w:r>
      <w:r>
        <w:rPr>
          <w:vertAlign w:val="baseline"/>
        </w:rPr>
        <w:t>or</w:t>
      </w:r>
      <w:r>
        <w:rPr>
          <w:spacing w:val="-15"/>
          <w:vertAlign w:val="baseline"/>
        </w:rPr>
        <w:t> </w:t>
      </w:r>
      <w:r>
        <w:rPr>
          <w:vertAlign w:val="baseline"/>
        </w:rPr>
        <w:t>the</w:t>
      </w:r>
      <w:r>
        <w:rPr>
          <w:spacing w:val="-14"/>
          <w:vertAlign w:val="baseline"/>
        </w:rPr>
        <w:t> </w:t>
      </w:r>
      <w:r>
        <w:rPr>
          <w:vertAlign w:val="baseline"/>
        </w:rPr>
        <w:t>Kreb’s</w:t>
      </w:r>
      <w:r>
        <w:rPr>
          <w:spacing w:val="-15"/>
          <w:vertAlign w:val="baseline"/>
        </w:rPr>
        <w:t> </w:t>
      </w:r>
      <w:r>
        <w:rPr>
          <w:vertAlign w:val="baseline"/>
        </w:rPr>
        <w:t>cycle</w:t>
      </w:r>
      <w:r>
        <w:rPr>
          <w:spacing w:val="-15"/>
          <w:vertAlign w:val="baseline"/>
        </w:rPr>
        <w:t> </w:t>
      </w:r>
      <w:r>
        <w:rPr>
          <w:vertAlign w:val="baseline"/>
        </w:rPr>
        <w:t>from</w:t>
      </w:r>
      <w:r>
        <w:rPr>
          <w:spacing w:val="-15"/>
          <w:vertAlign w:val="baseline"/>
        </w:rPr>
        <w:t> </w:t>
      </w:r>
      <w:r>
        <w:rPr>
          <w:vertAlign w:val="baseline"/>
        </w:rPr>
        <w:t>oxaloacetate.</w:t>
      </w:r>
      <w:r>
        <w:rPr>
          <w:spacing w:val="-14"/>
          <w:vertAlign w:val="baseline"/>
        </w:rPr>
        <w:t> </w:t>
      </w:r>
      <w:r>
        <w:rPr>
          <w:vertAlign w:val="baseline"/>
        </w:rPr>
        <w:t>The</w:t>
      </w:r>
      <w:r>
        <w:rPr>
          <w:spacing w:val="-15"/>
          <w:vertAlign w:val="baseline"/>
        </w:rPr>
        <w:t> </w:t>
      </w:r>
      <w:r>
        <w:rPr>
          <w:vertAlign w:val="baseline"/>
        </w:rPr>
        <w:t>reduction</w:t>
      </w:r>
      <w:r>
        <w:rPr>
          <w:spacing w:val="-15"/>
          <w:vertAlign w:val="baseline"/>
        </w:rPr>
        <w:t> </w:t>
      </w:r>
      <w:r>
        <w:rPr>
          <w:vertAlign w:val="baseline"/>
        </w:rPr>
        <w:t>of </w:t>
      </w:r>
      <w:r>
        <w:rPr>
          <w:rFonts w:ascii="Palatino Linotype" w:hAnsi="Palatino Linotype"/>
          <w:vertAlign w:val="baseline"/>
        </w:rPr>
        <w:t>33 </w:t>
      </w:r>
      <w:r>
        <w:rPr>
          <w:vertAlign w:val="baseline"/>
        </w:rPr>
        <w:t>results in aminated diol </w:t>
      </w:r>
      <w:r>
        <w:rPr>
          <w:rFonts w:ascii="Palatino Linotype" w:hAnsi="Palatino Linotype"/>
          <w:vertAlign w:val="baseline"/>
        </w:rPr>
        <w:t>62 </w:t>
      </w:r>
      <w:r>
        <w:rPr>
          <w:vertAlign w:val="baseline"/>
        </w:rPr>
        <w:t>while </w:t>
      </w:r>
      <w:r>
        <w:rPr>
          <w:rFonts w:ascii="Palatino Linotype" w:hAnsi="Palatino Linotype"/>
          <w:vertAlign w:val="baseline"/>
        </w:rPr>
        <w:t>33 </w:t>
      </w:r>
      <w:r>
        <w:rPr>
          <w:vertAlign w:val="baseline"/>
        </w:rPr>
        <w:t>can also cyclize in the presence</w:t>
      </w:r>
      <w:r>
        <w:rPr>
          <w:spacing w:val="-33"/>
          <w:vertAlign w:val="baseline"/>
        </w:rPr>
        <w:t> </w:t>
      </w:r>
      <w:r>
        <w:rPr>
          <w:spacing w:val="-6"/>
          <w:vertAlign w:val="baseline"/>
        </w:rPr>
        <w:t>of </w:t>
      </w:r>
      <w:r>
        <w:rPr>
          <w:vertAlign w:val="baseline"/>
        </w:rPr>
        <w:t>ammonia</w:t>
      </w:r>
      <w:r>
        <w:rPr>
          <w:spacing w:val="-10"/>
          <w:vertAlign w:val="baseline"/>
        </w:rPr>
        <w:t> </w:t>
      </w:r>
      <w:r>
        <w:rPr>
          <w:vertAlign w:val="baseline"/>
        </w:rPr>
        <w:t>before</w:t>
      </w:r>
      <w:r>
        <w:rPr>
          <w:spacing w:val="-8"/>
          <w:vertAlign w:val="baseline"/>
        </w:rPr>
        <w:t> </w:t>
      </w:r>
      <w:r>
        <w:rPr>
          <w:vertAlign w:val="baseline"/>
        </w:rPr>
        <w:t>partial</w:t>
      </w:r>
      <w:r>
        <w:rPr>
          <w:spacing w:val="-9"/>
          <w:vertAlign w:val="baseline"/>
        </w:rPr>
        <w:t> </w:t>
      </w:r>
      <w:r>
        <w:rPr>
          <w:vertAlign w:val="baseline"/>
        </w:rPr>
        <w:t>reduction</w:t>
      </w:r>
      <w:r>
        <w:rPr>
          <w:spacing w:val="-9"/>
          <w:vertAlign w:val="baseline"/>
        </w:rPr>
        <w:t> </w:t>
      </w:r>
      <w:r>
        <w:rPr>
          <w:vertAlign w:val="baseline"/>
        </w:rPr>
        <w:t>toward</w:t>
      </w:r>
      <w:r>
        <w:rPr>
          <w:spacing w:val="-10"/>
          <w:vertAlign w:val="baseline"/>
        </w:rPr>
        <w:t> </w:t>
      </w:r>
      <w:r>
        <w:rPr>
          <w:rFonts w:ascii="Palatino Linotype" w:hAnsi="Palatino Linotype"/>
          <w:vertAlign w:val="baseline"/>
        </w:rPr>
        <w:t>63</w:t>
      </w:r>
      <w:r>
        <w:rPr>
          <w:rFonts w:ascii="Palatino Linotype" w:hAnsi="Palatino Linotype"/>
          <w:spacing w:val="-9"/>
          <w:vertAlign w:val="baseline"/>
        </w:rPr>
        <w:t> </w:t>
      </w:r>
      <w:r>
        <w:rPr>
          <w:vertAlign w:val="baseline"/>
        </w:rPr>
        <w:t>or</w:t>
      </w:r>
      <w:r>
        <w:rPr>
          <w:spacing w:val="-9"/>
          <w:vertAlign w:val="baseline"/>
        </w:rPr>
        <w:t> </w:t>
      </w:r>
      <w:r>
        <w:rPr>
          <w:vertAlign w:val="baseline"/>
        </w:rPr>
        <w:t>undergo</w:t>
      </w:r>
      <w:r>
        <w:rPr>
          <w:spacing w:val="-9"/>
          <w:vertAlign w:val="baseline"/>
        </w:rPr>
        <w:t> </w:t>
      </w:r>
      <w:r>
        <w:rPr>
          <w:vertAlign w:val="baseline"/>
        </w:rPr>
        <w:t>dehydrative</w:t>
      </w:r>
      <w:r>
        <w:rPr>
          <w:spacing w:val="-10"/>
          <w:vertAlign w:val="baseline"/>
        </w:rPr>
        <w:t> </w:t>
      </w:r>
      <w:r>
        <w:rPr>
          <w:spacing w:val="-3"/>
          <w:vertAlign w:val="baseline"/>
        </w:rPr>
        <w:t>cycli- </w:t>
      </w:r>
      <w:r>
        <w:rPr>
          <w:vertAlign w:val="baseline"/>
        </w:rPr>
        <w:t>zation into </w:t>
      </w:r>
      <w:r>
        <w:rPr>
          <w:rFonts w:ascii="Palatino Linotype" w:hAnsi="Palatino Linotype"/>
          <w:vertAlign w:val="baseline"/>
        </w:rPr>
        <w:t>64 </w:t>
      </w:r>
      <w:r>
        <w:rPr>
          <w:vertAlign w:val="baseline"/>
        </w:rPr>
        <w:t>possibly followed by reduction of the anhydride into </w:t>
      </w:r>
      <w:r>
        <w:rPr>
          <w:spacing w:val="-3"/>
          <w:vertAlign w:val="baseline"/>
        </w:rPr>
        <w:t>either </w:t>
      </w:r>
      <w:r>
        <w:rPr>
          <w:vertAlign w:val="baseline"/>
        </w:rPr>
        <w:t>aminated lactone (</w:t>
      </w:r>
      <w:r>
        <w:rPr>
          <w:rFonts w:ascii="Palatino Linotype" w:hAnsi="Palatino Linotype"/>
          <w:vertAlign w:val="baseline"/>
        </w:rPr>
        <w:t>65</w:t>
      </w:r>
      <w:r>
        <w:rPr>
          <w:vertAlign w:val="baseline"/>
        </w:rPr>
        <w:t>) or 3-amino-tetrahydrofuran (</w:t>
      </w:r>
      <w:r>
        <w:rPr>
          <w:rFonts w:ascii="Palatino Linotype" w:hAnsi="Palatino Linotype"/>
          <w:vertAlign w:val="baseline"/>
        </w:rPr>
        <w:t>66</w:t>
      </w:r>
      <w:r>
        <w:rPr>
          <w:vertAlign w:val="baseline"/>
        </w:rPr>
        <w:t>) (</w:t>
      </w:r>
      <w:hyperlink w:history="true" w:anchor="_bookmark11">
        <w:r>
          <w:rPr>
            <w:color w:val="00699D"/>
            <w:vertAlign w:val="baseline"/>
          </w:rPr>
          <w:t>Fig.</w:t>
        </w:r>
        <w:r>
          <w:rPr>
            <w:color w:val="00699D"/>
            <w:spacing w:val="9"/>
            <w:vertAlign w:val="baseline"/>
          </w:rPr>
          <w:t> </w:t>
        </w:r>
        <w:r>
          <w:rPr>
            <w:color w:val="00699D"/>
            <w:vertAlign w:val="baseline"/>
          </w:rPr>
          <w:t>5</w:t>
        </w:r>
      </w:hyperlink>
      <w:r>
        <w:rPr>
          <w:vertAlign w:val="baseline"/>
        </w:rPr>
        <w:t>).</w:t>
      </w:r>
      <w:hyperlink w:history="true" w:anchor="_bookmark73">
        <w:r>
          <w:rPr>
            <w:color w:val="00699D"/>
            <w:vertAlign w:val="superscript"/>
          </w:rPr>
          <w:t>20</w:t>
        </w:r>
      </w:hyperlink>
    </w:p>
    <w:p>
      <w:pPr>
        <w:spacing w:after="0" w:line="218"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11</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18">
            <wp:simplePos x="0" y="0"/>
            <wp:positionH relativeFrom="page">
              <wp:posOffset>830884</wp:posOffset>
            </wp:positionH>
            <wp:positionV relativeFrom="paragraph">
              <wp:posOffset>256439</wp:posOffset>
            </wp:positionV>
            <wp:extent cx="4033233" cy="1655064"/>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4033233" cy="1655064"/>
                    </a:xfrm>
                    <a:prstGeom prst="rect">
                      <a:avLst/>
                    </a:prstGeom>
                  </pic:spPr>
                </pic:pic>
              </a:graphicData>
            </a:graphic>
          </wp:anchor>
        </w:drawing>
      </w:r>
    </w:p>
    <w:p>
      <w:pPr>
        <w:spacing w:line="235" w:lineRule="auto" w:before="54"/>
        <w:ind w:left="435" w:right="103" w:firstLine="0"/>
        <w:jc w:val="left"/>
        <w:rPr>
          <w:rFonts w:ascii="Calibri"/>
          <w:sz w:val="18"/>
        </w:rPr>
      </w:pPr>
      <w:bookmarkStart w:name="_bookmark11" w:id="31"/>
      <w:bookmarkEnd w:id="31"/>
      <w:r>
        <w:rPr/>
      </w:r>
      <w:r>
        <w:rPr>
          <w:rFonts w:ascii="Calibri"/>
          <w:sz w:val="18"/>
        </w:rPr>
        <w:t>Fig. 5 C4 platform molecules as listed by the DoE in 2004 and their derived building blocks among which are 1,3-butadiene (</w:t>
      </w:r>
      <w:r>
        <w:rPr>
          <w:rFonts w:ascii="Lucida Sans"/>
          <w:sz w:val="18"/>
        </w:rPr>
        <w:t>37</w:t>
      </w:r>
      <w:r>
        <w:rPr>
          <w:rFonts w:ascii="Calibri"/>
          <w:sz w:val="18"/>
        </w:rPr>
        <w:t>) and 1,4-butanediol (</w:t>
      </w:r>
      <w:r>
        <w:rPr>
          <w:rFonts w:ascii="Lucida Sans"/>
          <w:sz w:val="18"/>
        </w:rPr>
        <w:t>38</w:t>
      </w:r>
      <w:r>
        <w:rPr>
          <w:rFonts w:ascii="Calibri"/>
          <w:sz w:val="18"/>
        </w:rPr>
        <w:t>).</w:t>
      </w:r>
    </w:p>
    <w:p>
      <w:pPr>
        <w:pStyle w:val="BodyText"/>
        <w:spacing w:before="3"/>
        <w:jc w:val="left"/>
        <w:rPr>
          <w:rFonts w:ascii="Calibri"/>
          <w:sz w:val="26"/>
        </w:rPr>
      </w:pPr>
    </w:p>
    <w:p>
      <w:pPr>
        <w:pStyle w:val="BodyText"/>
        <w:spacing w:line="235" w:lineRule="auto" w:before="38"/>
        <w:ind w:left="435" w:right="105" w:firstLine="299"/>
      </w:pPr>
      <w:r>
        <w:rPr/>
        <w:t>Succinic</w:t>
      </w:r>
      <w:r>
        <w:rPr>
          <w:spacing w:val="-19"/>
        </w:rPr>
        <w:t> </w:t>
      </w:r>
      <w:r>
        <w:rPr/>
        <w:t>(</w:t>
      </w:r>
      <w:r>
        <w:rPr>
          <w:rFonts w:ascii="Palatino Linotype"/>
        </w:rPr>
        <w:t>35</w:t>
      </w:r>
      <w:r>
        <w:rPr/>
        <w:t>),</w:t>
      </w:r>
      <w:r>
        <w:rPr>
          <w:spacing w:val="-18"/>
        </w:rPr>
        <w:t> </w:t>
      </w:r>
      <w:r>
        <w:rPr/>
        <w:t>malic</w:t>
      </w:r>
      <w:r>
        <w:rPr>
          <w:spacing w:val="-17"/>
        </w:rPr>
        <w:t> </w:t>
      </w:r>
      <w:r>
        <w:rPr/>
        <w:t>(</w:t>
      </w:r>
      <w:r>
        <w:rPr>
          <w:rFonts w:ascii="Palatino Linotype"/>
        </w:rPr>
        <w:t>32</w:t>
      </w:r>
      <w:r>
        <w:rPr/>
        <w:t>)</w:t>
      </w:r>
      <w:r>
        <w:rPr>
          <w:spacing w:val="-18"/>
        </w:rPr>
        <w:t> </w:t>
      </w:r>
      <w:r>
        <w:rPr/>
        <w:t>and</w:t>
      </w:r>
      <w:r>
        <w:rPr>
          <w:spacing w:val="-17"/>
        </w:rPr>
        <w:t> </w:t>
      </w:r>
      <w:r>
        <w:rPr/>
        <w:t>fumaric</w:t>
      </w:r>
      <w:r>
        <w:rPr>
          <w:spacing w:val="-19"/>
        </w:rPr>
        <w:t> </w:t>
      </w:r>
      <w:r>
        <w:rPr/>
        <w:t>acid</w:t>
      </w:r>
      <w:r>
        <w:rPr>
          <w:spacing w:val="-19"/>
        </w:rPr>
        <w:t> </w:t>
      </w:r>
      <w:r>
        <w:rPr/>
        <w:t>(</w:t>
      </w:r>
      <w:r>
        <w:rPr>
          <w:rFonts w:ascii="Palatino Linotype"/>
        </w:rPr>
        <w:t>36</w:t>
      </w:r>
      <w:r>
        <w:rPr/>
        <w:t>)</w:t>
      </w:r>
      <w:r>
        <w:rPr>
          <w:spacing w:val="-17"/>
        </w:rPr>
        <w:t> </w:t>
      </w:r>
      <w:r>
        <w:rPr/>
        <w:t>are</w:t>
      </w:r>
      <w:r>
        <w:rPr>
          <w:spacing w:val="-17"/>
        </w:rPr>
        <w:t> </w:t>
      </w:r>
      <w:r>
        <w:rPr/>
        <w:t>grouped</w:t>
      </w:r>
      <w:r>
        <w:rPr>
          <w:spacing w:val="-18"/>
        </w:rPr>
        <w:t> </w:t>
      </w:r>
      <w:r>
        <w:rPr/>
        <w:t>together</w:t>
      </w:r>
      <w:r>
        <w:rPr>
          <w:spacing w:val="-18"/>
        </w:rPr>
        <w:t> </w:t>
      </w:r>
      <w:r>
        <w:rPr/>
        <w:t>for the</w:t>
      </w:r>
      <w:r>
        <w:rPr>
          <w:spacing w:val="-17"/>
        </w:rPr>
        <w:t> </w:t>
      </w:r>
      <w:r>
        <w:rPr/>
        <w:t>sake</w:t>
      </w:r>
      <w:r>
        <w:rPr>
          <w:spacing w:val="-16"/>
        </w:rPr>
        <w:t> </w:t>
      </w:r>
      <w:r>
        <w:rPr/>
        <w:t>of</w:t>
      </w:r>
      <w:r>
        <w:rPr>
          <w:spacing w:val="-17"/>
        </w:rPr>
        <w:t> </w:t>
      </w:r>
      <w:r>
        <w:rPr/>
        <w:t>simplicity</w:t>
      </w:r>
      <w:r>
        <w:rPr>
          <w:spacing w:val="-16"/>
        </w:rPr>
        <w:t> </w:t>
      </w:r>
      <w:r>
        <w:rPr/>
        <w:t>and</w:t>
      </w:r>
      <w:r>
        <w:rPr>
          <w:spacing w:val="-17"/>
        </w:rPr>
        <w:t> </w:t>
      </w:r>
      <w:r>
        <w:rPr/>
        <w:t>are</w:t>
      </w:r>
      <w:r>
        <w:rPr>
          <w:spacing w:val="-16"/>
        </w:rPr>
        <w:t> </w:t>
      </w:r>
      <w:r>
        <w:rPr/>
        <w:t>so</w:t>
      </w:r>
      <w:r>
        <w:rPr>
          <w:spacing w:val="-17"/>
        </w:rPr>
        <w:t> </w:t>
      </w:r>
      <w:r>
        <w:rPr/>
        <w:t>far</w:t>
      </w:r>
      <w:r>
        <w:rPr>
          <w:spacing w:val="-16"/>
        </w:rPr>
        <w:t> </w:t>
      </w:r>
      <w:r>
        <w:rPr/>
        <w:t>obtained</w:t>
      </w:r>
      <w:r>
        <w:rPr>
          <w:spacing w:val="-18"/>
        </w:rPr>
        <w:t> </w:t>
      </w:r>
      <w:r>
        <w:rPr/>
        <w:t>through</w:t>
      </w:r>
      <w:r>
        <w:rPr>
          <w:spacing w:val="-17"/>
        </w:rPr>
        <w:t> </w:t>
      </w:r>
      <w:r>
        <w:rPr/>
        <w:t>fermentation</w:t>
      </w:r>
      <w:r>
        <w:rPr>
          <w:spacing w:val="-17"/>
        </w:rPr>
        <w:t> </w:t>
      </w:r>
      <w:r>
        <w:rPr/>
        <w:t>by</w:t>
      </w:r>
      <w:r>
        <w:rPr>
          <w:spacing w:val="-18"/>
        </w:rPr>
        <w:t> </w:t>
      </w:r>
      <w:r>
        <w:rPr/>
        <w:t>engi- neering</w:t>
      </w:r>
      <w:r>
        <w:rPr>
          <w:spacing w:val="-27"/>
        </w:rPr>
        <w:t> </w:t>
      </w:r>
      <w:r>
        <w:rPr/>
        <w:t>bacteria</w:t>
      </w:r>
      <w:r>
        <w:rPr>
          <w:spacing w:val="-28"/>
        </w:rPr>
        <w:t> </w:t>
      </w:r>
      <w:r>
        <w:rPr/>
        <w:t>to</w:t>
      </w:r>
      <w:r>
        <w:rPr>
          <w:spacing w:val="-27"/>
        </w:rPr>
        <w:t> </w:t>
      </w:r>
      <w:r>
        <w:rPr/>
        <w:t>maximize</w:t>
      </w:r>
      <w:r>
        <w:rPr>
          <w:spacing w:val="-28"/>
        </w:rPr>
        <w:t> </w:t>
      </w:r>
      <w:r>
        <w:rPr/>
        <w:t>the</w:t>
      </w:r>
      <w:r>
        <w:rPr>
          <w:spacing w:val="-27"/>
        </w:rPr>
        <w:t> </w:t>
      </w:r>
      <w:r>
        <w:rPr/>
        <w:t>yield</w:t>
      </w:r>
      <w:r>
        <w:rPr>
          <w:spacing w:val="-27"/>
        </w:rPr>
        <w:t> </w:t>
      </w:r>
      <w:r>
        <w:rPr/>
        <w:t>of</w:t>
      </w:r>
      <w:r>
        <w:rPr>
          <w:spacing w:val="-27"/>
        </w:rPr>
        <w:t> </w:t>
      </w:r>
      <w:r>
        <w:rPr/>
        <w:t>these</w:t>
      </w:r>
      <w:r>
        <w:rPr>
          <w:spacing w:val="-27"/>
        </w:rPr>
        <w:t> </w:t>
      </w:r>
      <w:r>
        <w:rPr/>
        <w:t>diacids.</w:t>
      </w:r>
      <w:r>
        <w:rPr>
          <w:spacing w:val="-27"/>
        </w:rPr>
        <w:t> </w:t>
      </w:r>
      <w:r>
        <w:rPr/>
        <w:t>These</w:t>
      </w:r>
      <w:r>
        <w:rPr>
          <w:spacing w:val="-26"/>
        </w:rPr>
        <w:t> </w:t>
      </w:r>
      <w:r>
        <w:rPr/>
        <w:t>three</w:t>
      </w:r>
      <w:r>
        <w:rPr>
          <w:spacing w:val="-27"/>
        </w:rPr>
        <w:t> </w:t>
      </w:r>
      <w:r>
        <w:rPr/>
        <w:t>platform molecules</w:t>
      </w:r>
      <w:r>
        <w:rPr>
          <w:spacing w:val="-40"/>
        </w:rPr>
        <w:t> </w:t>
      </w:r>
      <w:r>
        <w:rPr/>
        <w:t>can</w:t>
      </w:r>
      <w:r>
        <w:rPr>
          <w:spacing w:val="-40"/>
        </w:rPr>
        <w:t> </w:t>
      </w:r>
      <w:r>
        <w:rPr/>
        <w:t>be</w:t>
      </w:r>
      <w:r>
        <w:rPr>
          <w:spacing w:val="-40"/>
        </w:rPr>
        <w:t> </w:t>
      </w:r>
      <w:r>
        <w:rPr/>
        <w:t>modified</w:t>
      </w:r>
      <w:r>
        <w:rPr>
          <w:spacing w:val="-40"/>
        </w:rPr>
        <w:t> </w:t>
      </w:r>
      <w:r>
        <w:rPr/>
        <w:t>to</w:t>
      </w:r>
      <w:r>
        <w:rPr>
          <w:spacing w:val="-40"/>
        </w:rPr>
        <w:t> </w:t>
      </w:r>
      <w:r>
        <w:rPr/>
        <w:t>yield</w:t>
      </w:r>
      <w:r>
        <w:rPr>
          <w:spacing w:val="-40"/>
        </w:rPr>
        <w:t> </w:t>
      </w:r>
      <w:r>
        <w:rPr/>
        <w:t>a</w:t>
      </w:r>
      <w:r>
        <w:rPr>
          <w:spacing w:val="-39"/>
        </w:rPr>
        <w:t> </w:t>
      </w:r>
      <w:r>
        <w:rPr/>
        <w:t>variety</w:t>
      </w:r>
      <w:r>
        <w:rPr>
          <w:spacing w:val="-41"/>
        </w:rPr>
        <w:t> </w:t>
      </w:r>
      <w:r>
        <w:rPr/>
        <w:t>of</w:t>
      </w:r>
      <w:r>
        <w:rPr>
          <w:spacing w:val="-40"/>
        </w:rPr>
        <w:t> </w:t>
      </w:r>
      <w:r>
        <w:rPr/>
        <w:t>important</w:t>
      </w:r>
      <w:r>
        <w:rPr>
          <w:spacing w:val="-40"/>
        </w:rPr>
        <w:t> </w:t>
      </w:r>
      <w:r>
        <w:rPr/>
        <w:t>compounds,</w:t>
      </w:r>
      <w:r>
        <w:rPr>
          <w:spacing w:val="-40"/>
        </w:rPr>
        <w:t> </w:t>
      </w:r>
      <w:r>
        <w:rPr/>
        <w:t>starting from solvents such as tetrahydrofuran (</w:t>
      </w:r>
      <w:r>
        <w:rPr>
          <w:rFonts w:ascii="Palatino Linotype"/>
        </w:rPr>
        <w:t>67</w:t>
      </w:r>
      <w:r>
        <w:rPr/>
        <w:t>) or </w:t>
      </w:r>
      <w:r>
        <w:rPr>
          <w:rFonts w:ascii="Palatino Linotype"/>
          <w:i/>
        </w:rPr>
        <w:t>N</w:t>
      </w:r>
      <w:r>
        <w:rPr/>
        <w:t>-methylpyrrolidine (</w:t>
      </w:r>
      <w:r>
        <w:rPr>
          <w:rFonts w:ascii="Palatino Linotype"/>
        </w:rPr>
        <w:t>68</w:t>
      </w:r>
      <w:r>
        <w:rPr/>
        <w:t>). 1,4-Butanediol</w:t>
      </w:r>
      <w:r>
        <w:rPr>
          <w:spacing w:val="-23"/>
        </w:rPr>
        <w:t> </w:t>
      </w:r>
      <w:r>
        <w:rPr/>
        <w:t>(</w:t>
      </w:r>
      <w:r>
        <w:rPr>
          <w:rFonts w:ascii="Palatino Linotype"/>
        </w:rPr>
        <w:t>38</w:t>
      </w:r>
      <w:r>
        <w:rPr/>
        <w:t>),</w:t>
      </w:r>
      <w:r>
        <w:rPr>
          <w:spacing w:val="-24"/>
        </w:rPr>
        <w:t> </w:t>
      </w:r>
      <w:r>
        <w:rPr/>
        <w:t>one</w:t>
      </w:r>
      <w:r>
        <w:rPr>
          <w:spacing w:val="-22"/>
        </w:rPr>
        <w:t> </w:t>
      </w:r>
      <w:r>
        <w:rPr/>
        <w:t>of</w:t>
      </w:r>
      <w:r>
        <w:rPr>
          <w:spacing w:val="-24"/>
        </w:rPr>
        <w:t> </w:t>
      </w:r>
      <w:r>
        <w:rPr/>
        <w:t>the</w:t>
      </w:r>
      <w:r>
        <w:rPr>
          <w:spacing w:val="-23"/>
        </w:rPr>
        <w:t> </w:t>
      </w:r>
      <w:r>
        <w:rPr/>
        <w:t>2016s</w:t>
      </w:r>
      <w:r>
        <w:rPr>
          <w:spacing w:val="-22"/>
        </w:rPr>
        <w:t> </w:t>
      </w:r>
      <w:r>
        <w:rPr/>
        <w:t>addition</w:t>
      </w:r>
      <w:r>
        <w:rPr>
          <w:spacing w:val="-22"/>
        </w:rPr>
        <w:t> </w:t>
      </w:r>
      <w:r>
        <w:rPr/>
        <w:t>to</w:t>
      </w:r>
      <w:r>
        <w:rPr>
          <w:spacing w:val="-24"/>
        </w:rPr>
        <w:t> </w:t>
      </w:r>
      <w:r>
        <w:rPr/>
        <w:t>the</w:t>
      </w:r>
      <w:r>
        <w:rPr>
          <w:spacing w:val="-22"/>
        </w:rPr>
        <w:t> </w:t>
      </w:r>
      <w:r>
        <w:rPr/>
        <w:t>list</w:t>
      </w:r>
      <w:r>
        <w:rPr>
          <w:spacing w:val="-24"/>
        </w:rPr>
        <w:t> </w:t>
      </w:r>
      <w:r>
        <w:rPr/>
        <w:t>of</w:t>
      </w:r>
      <w:r>
        <w:rPr>
          <w:spacing w:val="-23"/>
        </w:rPr>
        <w:t> </w:t>
      </w:r>
      <w:r>
        <w:rPr/>
        <w:t>promising</w:t>
      </w:r>
      <w:r>
        <w:rPr>
          <w:spacing w:val="-24"/>
        </w:rPr>
        <w:t> </w:t>
      </w:r>
      <w:r>
        <w:rPr/>
        <w:t>build- ing blocks, can be obtained from the reduction of these C4 diacids before undergoing</w:t>
      </w:r>
      <w:r>
        <w:rPr>
          <w:spacing w:val="-36"/>
        </w:rPr>
        <w:t> </w:t>
      </w:r>
      <w:r>
        <w:rPr/>
        <w:t>a</w:t>
      </w:r>
      <w:r>
        <w:rPr>
          <w:spacing w:val="-35"/>
        </w:rPr>
        <w:t> </w:t>
      </w:r>
      <w:r>
        <w:rPr/>
        <w:t>double</w:t>
      </w:r>
      <w:r>
        <w:rPr>
          <w:spacing w:val="-36"/>
        </w:rPr>
        <w:t> </w:t>
      </w:r>
      <w:r>
        <w:rPr/>
        <w:t>dehydration</w:t>
      </w:r>
      <w:r>
        <w:rPr>
          <w:spacing w:val="-36"/>
        </w:rPr>
        <w:t> </w:t>
      </w:r>
      <w:r>
        <w:rPr/>
        <w:t>into</w:t>
      </w:r>
      <w:r>
        <w:rPr>
          <w:spacing w:val="-35"/>
        </w:rPr>
        <w:t> </w:t>
      </w:r>
      <w:r>
        <w:rPr/>
        <w:t>1,3-butadiene</w:t>
      </w:r>
      <w:r>
        <w:rPr>
          <w:spacing w:val="-35"/>
        </w:rPr>
        <w:t> </w:t>
      </w:r>
      <w:r>
        <w:rPr/>
        <w:t>(</w:t>
      </w:r>
      <w:r>
        <w:rPr>
          <w:rFonts w:ascii="Palatino Linotype"/>
        </w:rPr>
        <w:t>37</w:t>
      </w:r>
      <w:r>
        <w:rPr/>
        <w:t>),</w:t>
      </w:r>
      <w:r>
        <w:rPr>
          <w:spacing w:val="-35"/>
        </w:rPr>
        <w:t> </w:t>
      </w:r>
      <w:r>
        <w:rPr/>
        <w:t>another</w:t>
      </w:r>
      <w:r>
        <w:rPr>
          <w:spacing w:val="-35"/>
        </w:rPr>
        <w:t> </w:t>
      </w:r>
      <w:r>
        <w:rPr/>
        <w:t>2016</w:t>
      </w:r>
      <w:r>
        <w:rPr>
          <w:spacing w:val="-36"/>
        </w:rPr>
        <w:t> </w:t>
      </w:r>
      <w:r>
        <w:rPr/>
        <w:t>addi- tion.</w:t>
      </w:r>
      <w:r>
        <w:rPr>
          <w:spacing w:val="-28"/>
        </w:rPr>
        <w:t> </w:t>
      </w:r>
      <w:r>
        <w:rPr/>
        <w:t>Product</w:t>
      </w:r>
      <w:r>
        <w:rPr>
          <w:spacing w:val="-27"/>
        </w:rPr>
        <w:t> </w:t>
      </w:r>
      <w:r>
        <w:rPr>
          <w:rFonts w:ascii="Palatino Linotype"/>
        </w:rPr>
        <w:t>38</w:t>
      </w:r>
      <w:r>
        <w:rPr>
          <w:rFonts w:ascii="Palatino Linotype"/>
          <w:spacing w:val="-28"/>
        </w:rPr>
        <w:t> </w:t>
      </w:r>
      <w:r>
        <w:rPr/>
        <w:t>can</w:t>
      </w:r>
      <w:r>
        <w:rPr>
          <w:spacing w:val="-27"/>
        </w:rPr>
        <w:t> </w:t>
      </w:r>
      <w:r>
        <w:rPr/>
        <w:t>undergo</w:t>
      </w:r>
      <w:r>
        <w:rPr>
          <w:spacing w:val="-27"/>
        </w:rPr>
        <w:t> </w:t>
      </w:r>
      <w:r>
        <w:rPr/>
        <w:t>amination</w:t>
      </w:r>
      <w:r>
        <w:rPr>
          <w:spacing w:val="-27"/>
        </w:rPr>
        <w:t> </w:t>
      </w:r>
      <w:r>
        <w:rPr/>
        <w:t>to</w:t>
      </w:r>
      <w:r>
        <w:rPr>
          <w:spacing w:val="-29"/>
        </w:rPr>
        <w:t> </w:t>
      </w:r>
      <w:r>
        <w:rPr/>
        <w:t>obtain</w:t>
      </w:r>
      <w:r>
        <w:rPr>
          <w:spacing w:val="-27"/>
        </w:rPr>
        <w:t> </w:t>
      </w:r>
      <w:r>
        <w:rPr/>
        <w:t>the</w:t>
      </w:r>
      <w:r>
        <w:rPr>
          <w:spacing w:val="-27"/>
        </w:rPr>
        <w:t> </w:t>
      </w:r>
      <w:r>
        <w:rPr/>
        <w:t>corresponding</w:t>
      </w:r>
      <w:r>
        <w:rPr>
          <w:spacing w:val="-28"/>
        </w:rPr>
        <w:t> </w:t>
      </w:r>
      <w:r>
        <w:rPr/>
        <w:t>diamine</w:t>
      </w:r>
    </w:p>
    <w:p>
      <w:pPr>
        <w:pStyle w:val="BodyText"/>
        <w:spacing w:line="266" w:lineRule="exact"/>
        <w:ind w:left="435"/>
      </w:pPr>
      <w:r>
        <w:rPr>
          <w:rFonts w:ascii="Palatino Linotype"/>
        </w:rPr>
        <w:t>69</w:t>
      </w:r>
      <w:r>
        <w:rPr/>
        <w:t>.</w:t>
      </w:r>
      <w:r>
        <w:rPr>
          <w:spacing w:val="-42"/>
        </w:rPr>
        <w:t> </w:t>
      </w:r>
      <w:r>
        <w:rPr/>
        <w:t>Finally,</w:t>
      </w:r>
      <w:r>
        <w:rPr>
          <w:spacing w:val="-42"/>
        </w:rPr>
        <w:t> </w:t>
      </w:r>
      <w:r>
        <w:rPr/>
        <w:t>lactone</w:t>
      </w:r>
      <w:r>
        <w:rPr>
          <w:spacing w:val="-42"/>
        </w:rPr>
        <w:t> </w:t>
      </w:r>
      <w:r>
        <w:rPr>
          <w:rFonts w:ascii="Palatino Linotype"/>
        </w:rPr>
        <w:t>70</w:t>
      </w:r>
      <w:r>
        <w:rPr>
          <w:rFonts w:ascii="Palatino Linotype"/>
          <w:spacing w:val="-42"/>
        </w:rPr>
        <w:t> </w:t>
      </w:r>
      <w:r>
        <w:rPr/>
        <w:t>and</w:t>
      </w:r>
      <w:r>
        <w:rPr>
          <w:spacing w:val="-42"/>
        </w:rPr>
        <w:t> </w:t>
      </w:r>
      <w:r>
        <w:rPr/>
        <w:t>lactam</w:t>
      </w:r>
      <w:r>
        <w:rPr>
          <w:spacing w:val="-41"/>
        </w:rPr>
        <w:t> </w:t>
      </w:r>
      <w:r>
        <w:rPr>
          <w:rFonts w:ascii="Palatino Linotype"/>
        </w:rPr>
        <w:t>71</w:t>
      </w:r>
      <w:r>
        <w:rPr>
          <w:rFonts w:ascii="Palatino Linotype"/>
          <w:spacing w:val="-42"/>
        </w:rPr>
        <w:t> </w:t>
      </w:r>
      <w:r>
        <w:rPr/>
        <w:t>with</w:t>
      </w:r>
      <w:r>
        <w:rPr>
          <w:spacing w:val="-42"/>
        </w:rPr>
        <w:t> </w:t>
      </w:r>
      <w:r>
        <w:rPr/>
        <w:t>applications</w:t>
      </w:r>
      <w:r>
        <w:rPr>
          <w:spacing w:val="-42"/>
        </w:rPr>
        <w:t> </w:t>
      </w:r>
      <w:r>
        <w:rPr/>
        <w:t>in</w:t>
      </w:r>
      <w:r>
        <w:rPr>
          <w:spacing w:val="-42"/>
        </w:rPr>
        <w:t> </w:t>
      </w:r>
      <w:r>
        <w:rPr/>
        <w:t>the</w:t>
      </w:r>
      <w:r>
        <w:rPr>
          <w:spacing w:val="-41"/>
        </w:rPr>
        <w:t> </w:t>
      </w:r>
      <w:r>
        <w:rPr/>
        <w:t>polymer</w:t>
      </w:r>
      <w:r>
        <w:rPr>
          <w:spacing w:val="-42"/>
        </w:rPr>
        <w:t> </w:t>
      </w:r>
      <w:r>
        <w:rPr/>
        <w:t>industry</w:t>
      </w:r>
    </w:p>
    <w:p>
      <w:pPr>
        <w:pStyle w:val="BodyText"/>
        <w:spacing w:line="252" w:lineRule="exact"/>
        <w:ind w:left="435"/>
      </w:pPr>
      <w:r>
        <w:rPr/>
        <w:t>can be obtained from these carboxylic acids (</w:t>
      </w:r>
      <w:hyperlink w:history="true" w:anchor="_bookmark11">
        <w:r>
          <w:rPr>
            <w:color w:val="00699D"/>
          </w:rPr>
          <w:t>Fig. 5</w:t>
        </w:r>
      </w:hyperlink>
      <w:r>
        <w:rPr/>
        <w:t>).</w:t>
      </w:r>
      <w:hyperlink w:history="true" w:anchor="_bookmark79">
        <w:r>
          <w:rPr>
            <w:color w:val="00699D"/>
            <w:vertAlign w:val="superscript"/>
          </w:rPr>
          <w:t>26</w:t>
        </w:r>
      </w:hyperlink>
    </w:p>
    <w:p>
      <w:pPr>
        <w:pStyle w:val="BodyText"/>
        <w:spacing w:line="225" w:lineRule="auto" w:before="29"/>
        <w:ind w:left="435" w:right="106" w:firstLine="299"/>
      </w:pPr>
      <w:r>
        <w:rPr/>
        <w:t>The last building block discussed in this sub-section </w:t>
      </w:r>
      <w:r>
        <w:rPr>
          <w:spacing w:val="-7"/>
        </w:rPr>
        <w:t>is </w:t>
      </w:r>
      <w:r>
        <w:rPr/>
        <w:t>3-hydroxybutyrolactone</w:t>
      </w:r>
      <w:r>
        <w:rPr>
          <w:spacing w:val="-21"/>
        </w:rPr>
        <w:t> </w:t>
      </w:r>
      <w:r>
        <w:rPr/>
        <w:t>(</w:t>
      </w:r>
      <w:r>
        <w:rPr>
          <w:rFonts w:ascii="Palatino Linotype"/>
        </w:rPr>
        <w:t>34</w:t>
      </w:r>
      <w:r>
        <w:rPr/>
        <w:t>),</w:t>
      </w:r>
      <w:r>
        <w:rPr>
          <w:spacing w:val="-21"/>
        </w:rPr>
        <w:t> </w:t>
      </w:r>
      <w:r>
        <w:rPr/>
        <w:t>a</w:t>
      </w:r>
      <w:r>
        <w:rPr>
          <w:spacing w:val="-20"/>
        </w:rPr>
        <w:t> </w:t>
      </w:r>
      <w:r>
        <w:rPr/>
        <w:t>scaffold</w:t>
      </w:r>
      <w:r>
        <w:rPr>
          <w:spacing w:val="-20"/>
        </w:rPr>
        <w:t> </w:t>
      </w:r>
      <w:r>
        <w:rPr/>
        <w:t>obtained</w:t>
      </w:r>
      <w:r>
        <w:rPr>
          <w:spacing w:val="-21"/>
        </w:rPr>
        <w:t> </w:t>
      </w:r>
      <w:r>
        <w:rPr/>
        <w:t>from</w:t>
      </w:r>
      <w:r>
        <w:rPr>
          <w:spacing w:val="-20"/>
        </w:rPr>
        <w:t> </w:t>
      </w:r>
      <w:r>
        <w:rPr/>
        <w:t>the</w:t>
      </w:r>
      <w:r>
        <w:rPr>
          <w:spacing w:val="-21"/>
        </w:rPr>
        <w:t> </w:t>
      </w:r>
      <w:r>
        <w:rPr/>
        <w:t>chemical</w:t>
      </w:r>
      <w:r>
        <w:rPr>
          <w:spacing w:val="-20"/>
        </w:rPr>
        <w:t> </w:t>
      </w:r>
      <w:r>
        <w:rPr/>
        <w:t>oxida- tive</w:t>
      </w:r>
      <w:r>
        <w:rPr>
          <w:spacing w:val="-11"/>
        </w:rPr>
        <w:t> </w:t>
      </w:r>
      <w:r>
        <w:rPr/>
        <w:t>degradation</w:t>
      </w:r>
      <w:r>
        <w:rPr>
          <w:spacing w:val="-11"/>
        </w:rPr>
        <w:t> </w:t>
      </w:r>
      <w:r>
        <w:rPr/>
        <w:t>of</w:t>
      </w:r>
      <w:r>
        <w:rPr>
          <w:spacing w:val="-10"/>
        </w:rPr>
        <w:t> </w:t>
      </w:r>
      <w:r>
        <w:rPr/>
        <w:t>starch</w:t>
      </w:r>
      <w:r>
        <w:rPr>
          <w:spacing w:val="-10"/>
        </w:rPr>
        <w:t> </w:t>
      </w:r>
      <w:r>
        <w:rPr/>
        <w:t>in</w:t>
      </w:r>
      <w:r>
        <w:rPr>
          <w:spacing w:val="-11"/>
        </w:rPr>
        <w:t> </w:t>
      </w:r>
      <w:r>
        <w:rPr/>
        <w:t>a</w:t>
      </w:r>
      <w:r>
        <w:rPr>
          <w:spacing w:val="-10"/>
        </w:rPr>
        <w:t> </w:t>
      </w:r>
      <w:r>
        <w:rPr/>
        <w:t>messy</w:t>
      </w:r>
      <w:r>
        <w:rPr>
          <w:spacing w:val="-10"/>
        </w:rPr>
        <w:t> </w:t>
      </w:r>
      <w:r>
        <w:rPr/>
        <w:t>multistep</w:t>
      </w:r>
      <w:r>
        <w:rPr>
          <w:spacing w:val="-11"/>
        </w:rPr>
        <w:t> </w:t>
      </w:r>
      <w:r>
        <w:rPr/>
        <w:t>procedure</w:t>
      </w:r>
      <w:r>
        <w:rPr>
          <w:spacing w:val="-10"/>
        </w:rPr>
        <w:t> </w:t>
      </w:r>
      <w:r>
        <w:rPr/>
        <w:t>requiring</w:t>
      </w:r>
      <w:r>
        <w:rPr>
          <w:spacing w:val="-11"/>
        </w:rPr>
        <w:t> </w:t>
      </w:r>
      <w:r>
        <w:rPr/>
        <w:t>further research. Its reduction provides 3-hydroxy-tetrahydrofuran (</w:t>
      </w:r>
      <w:r>
        <w:rPr>
          <w:rFonts w:ascii="Palatino Linotype"/>
        </w:rPr>
        <w:t>72</w:t>
      </w:r>
      <w:r>
        <w:rPr/>
        <w:t>) while </w:t>
      </w:r>
      <w:r>
        <w:rPr>
          <w:spacing w:val="-5"/>
        </w:rPr>
        <w:t>its </w:t>
      </w:r>
      <w:r>
        <w:rPr/>
        <w:t>esterification with (for instance) acrylic acid (</w:t>
      </w:r>
      <w:r>
        <w:rPr>
          <w:rFonts w:ascii="Palatino Linotype"/>
        </w:rPr>
        <w:t>58</w:t>
      </w:r>
      <w:r>
        <w:rPr/>
        <w:t>) leads to compound </w:t>
      </w:r>
      <w:r>
        <w:rPr>
          <w:rFonts w:ascii="Palatino Linotype"/>
          <w:spacing w:val="-6"/>
        </w:rPr>
        <w:t>73 </w:t>
      </w:r>
      <w:r>
        <w:rPr/>
        <w:t>which is of interest in the polymer industry. Aminated derivatives </w:t>
      </w:r>
      <w:r>
        <w:rPr>
          <w:rFonts w:ascii="Palatino Linotype"/>
        </w:rPr>
        <w:t>74 </w:t>
      </w:r>
      <w:r>
        <w:rPr/>
        <w:t>and </w:t>
      </w:r>
      <w:r>
        <w:rPr>
          <w:rFonts w:ascii="Palatino Linotype"/>
        </w:rPr>
        <w:t>75 </w:t>
      </w:r>
      <w:r>
        <w:rPr/>
        <w:t>can also be obtained from lactone </w:t>
      </w:r>
      <w:r>
        <w:rPr>
          <w:rFonts w:ascii="Palatino Linotype"/>
        </w:rPr>
        <w:t>34 </w:t>
      </w:r>
      <w:r>
        <w:rPr/>
        <w:t>(</w:t>
      </w:r>
      <w:hyperlink w:history="true" w:anchor="_bookmark11">
        <w:r>
          <w:rPr>
            <w:color w:val="00699D"/>
          </w:rPr>
          <w:t>Fig.</w:t>
        </w:r>
        <w:r>
          <w:rPr>
            <w:color w:val="00699D"/>
            <w:spacing w:val="16"/>
          </w:rPr>
          <w:t> </w:t>
        </w:r>
        <w:r>
          <w:rPr>
            <w:color w:val="00699D"/>
          </w:rPr>
          <w:t>5</w:t>
        </w:r>
      </w:hyperlink>
      <w:r>
        <w:rPr/>
        <w:t>).</w:t>
      </w:r>
      <w:hyperlink w:history="true" w:anchor="_bookmark79">
        <w:r>
          <w:rPr>
            <w:color w:val="00699D"/>
            <w:vertAlign w:val="superscript"/>
          </w:rPr>
          <w:t>26</w:t>
        </w:r>
      </w:hyperlink>
    </w:p>
    <w:p>
      <w:pPr>
        <w:pStyle w:val="BodyText"/>
        <w:spacing w:before="1"/>
        <w:jc w:val="left"/>
      </w:pPr>
    </w:p>
    <w:p>
      <w:pPr>
        <w:pStyle w:val="ListParagraph"/>
        <w:numPr>
          <w:ilvl w:val="2"/>
          <w:numId w:val="4"/>
        </w:numPr>
        <w:tabs>
          <w:tab w:pos="981" w:val="left" w:leader="none"/>
        </w:tabs>
        <w:spacing w:line="213" w:lineRule="auto" w:before="1" w:after="0"/>
        <w:ind w:left="980" w:right="834" w:hanging="546"/>
        <w:jc w:val="left"/>
        <w:rPr>
          <w:rFonts w:ascii="Calibri" w:hAnsi="Calibri"/>
          <w:i/>
          <w:sz w:val="22"/>
        </w:rPr>
      </w:pPr>
      <w:bookmarkStart w:name="C5—Isoprene, itaconic acid, glutamic aci" w:id="32"/>
      <w:bookmarkEnd w:id="32"/>
      <w:r>
        <w:rPr/>
      </w:r>
      <w:bookmarkStart w:name="C5—Isoprene, itaconic acid, glutamic aci" w:id="33"/>
      <w:bookmarkEnd w:id="33"/>
      <w:r>
        <w:rPr>
          <w:rFonts w:ascii="Calibri" w:hAnsi="Calibri"/>
          <w:i/>
          <w:w w:val="105"/>
          <w:sz w:val="22"/>
        </w:rPr>
        <w:t>C</w:t>
      </w:r>
      <w:r>
        <w:rPr>
          <w:rFonts w:ascii="Calibri" w:hAnsi="Calibri"/>
          <w:i/>
          <w:w w:val="105"/>
          <w:sz w:val="22"/>
        </w:rPr>
        <w:t>5</w:t>
      </w:r>
      <w:r>
        <w:rPr>
          <w:rFonts w:ascii="Lucida Sans" w:hAnsi="Lucida Sans"/>
          <w:w w:val="105"/>
          <w:sz w:val="22"/>
        </w:rPr>
        <w:t>—</w:t>
      </w:r>
      <w:r>
        <w:rPr>
          <w:rFonts w:ascii="Calibri" w:hAnsi="Calibri"/>
          <w:i/>
          <w:w w:val="105"/>
          <w:sz w:val="22"/>
        </w:rPr>
        <w:t>Isoprene,</w:t>
      </w:r>
      <w:r>
        <w:rPr>
          <w:rFonts w:ascii="Calibri" w:hAnsi="Calibri"/>
          <w:i/>
          <w:spacing w:val="-7"/>
          <w:w w:val="105"/>
          <w:sz w:val="22"/>
        </w:rPr>
        <w:t> </w:t>
      </w:r>
      <w:r>
        <w:rPr>
          <w:rFonts w:ascii="Calibri" w:hAnsi="Calibri"/>
          <w:i/>
          <w:w w:val="105"/>
          <w:sz w:val="22"/>
        </w:rPr>
        <w:t>itaconic</w:t>
      </w:r>
      <w:r>
        <w:rPr>
          <w:rFonts w:ascii="Calibri" w:hAnsi="Calibri"/>
          <w:i/>
          <w:spacing w:val="-8"/>
          <w:w w:val="105"/>
          <w:sz w:val="22"/>
        </w:rPr>
        <w:t> </w:t>
      </w:r>
      <w:r>
        <w:rPr>
          <w:rFonts w:ascii="Calibri" w:hAnsi="Calibri"/>
          <w:i/>
          <w:w w:val="105"/>
          <w:sz w:val="22"/>
        </w:rPr>
        <w:t>acid,</w:t>
      </w:r>
      <w:r>
        <w:rPr>
          <w:rFonts w:ascii="Calibri" w:hAnsi="Calibri"/>
          <w:i/>
          <w:spacing w:val="-8"/>
          <w:w w:val="105"/>
          <w:sz w:val="22"/>
        </w:rPr>
        <w:t> </w:t>
      </w:r>
      <w:r>
        <w:rPr>
          <w:rFonts w:ascii="Calibri" w:hAnsi="Calibri"/>
          <w:i/>
          <w:w w:val="105"/>
          <w:sz w:val="22"/>
        </w:rPr>
        <w:t>glutamic</w:t>
      </w:r>
      <w:r>
        <w:rPr>
          <w:rFonts w:ascii="Calibri" w:hAnsi="Calibri"/>
          <w:i/>
          <w:spacing w:val="-6"/>
          <w:w w:val="105"/>
          <w:sz w:val="22"/>
        </w:rPr>
        <w:t> </w:t>
      </w:r>
      <w:r>
        <w:rPr>
          <w:rFonts w:ascii="Calibri" w:hAnsi="Calibri"/>
          <w:i/>
          <w:w w:val="105"/>
          <w:sz w:val="22"/>
        </w:rPr>
        <w:t>acid,</w:t>
      </w:r>
      <w:r>
        <w:rPr>
          <w:rFonts w:ascii="Calibri" w:hAnsi="Calibri"/>
          <w:i/>
          <w:spacing w:val="-8"/>
          <w:w w:val="105"/>
          <w:sz w:val="22"/>
        </w:rPr>
        <w:t> </w:t>
      </w:r>
      <w:r>
        <w:rPr>
          <w:rFonts w:ascii="Calibri" w:hAnsi="Calibri"/>
          <w:i/>
          <w:w w:val="105"/>
          <w:sz w:val="22"/>
        </w:rPr>
        <w:t>levulinic</w:t>
      </w:r>
      <w:r>
        <w:rPr>
          <w:rFonts w:ascii="Calibri" w:hAnsi="Calibri"/>
          <w:i/>
          <w:spacing w:val="-7"/>
          <w:w w:val="105"/>
          <w:sz w:val="22"/>
        </w:rPr>
        <w:t> </w:t>
      </w:r>
      <w:r>
        <w:rPr>
          <w:rFonts w:ascii="Calibri" w:hAnsi="Calibri"/>
          <w:i/>
          <w:spacing w:val="-3"/>
          <w:w w:val="105"/>
          <w:sz w:val="22"/>
        </w:rPr>
        <w:t>acid </w:t>
      </w:r>
      <w:r>
        <w:rPr>
          <w:rFonts w:ascii="Calibri" w:hAnsi="Calibri"/>
          <w:i/>
          <w:w w:val="105"/>
          <w:sz w:val="22"/>
        </w:rPr>
        <w:t>and</w:t>
      </w:r>
      <w:r>
        <w:rPr>
          <w:rFonts w:ascii="Calibri" w:hAnsi="Calibri"/>
          <w:i/>
          <w:spacing w:val="12"/>
          <w:w w:val="105"/>
          <w:sz w:val="22"/>
        </w:rPr>
        <w:t> </w:t>
      </w:r>
      <w:r>
        <w:rPr>
          <w:rFonts w:ascii="Calibri" w:hAnsi="Calibri"/>
          <w:i/>
          <w:w w:val="105"/>
          <w:sz w:val="22"/>
        </w:rPr>
        <w:t>xylitol</w:t>
      </w:r>
    </w:p>
    <w:p>
      <w:pPr>
        <w:pStyle w:val="BodyText"/>
        <w:spacing w:line="282" w:lineRule="exact"/>
        <w:ind w:left="435"/>
        <w:jc w:val="left"/>
      </w:pPr>
      <w:r>
        <w:rPr/>
        <w:t>This section related to C5 building blocks excludes furfural (</w:t>
      </w:r>
      <w:r>
        <w:rPr>
          <w:rFonts w:ascii="Palatino Linotype"/>
        </w:rPr>
        <w:t>43</w:t>
      </w:r>
      <w:r>
        <w:rPr/>
        <w:t>) which is</w:t>
      </w:r>
    </w:p>
    <w:p>
      <w:pPr>
        <w:pStyle w:val="BodyText"/>
        <w:spacing w:line="254" w:lineRule="auto"/>
        <w:ind w:left="435" w:right="103" w:hanging="1"/>
        <w:jc w:val="left"/>
      </w:pPr>
      <w:r>
        <w:rPr/>
        <w:t>presented</w:t>
      </w:r>
      <w:r>
        <w:rPr>
          <w:spacing w:val="-10"/>
        </w:rPr>
        <w:t> </w:t>
      </w:r>
      <w:r>
        <w:rPr/>
        <w:t>in</w:t>
      </w:r>
      <w:r>
        <w:rPr>
          <w:spacing w:val="-10"/>
        </w:rPr>
        <w:t> </w:t>
      </w:r>
      <w:r>
        <w:rPr/>
        <w:t>the</w:t>
      </w:r>
      <w:r>
        <w:rPr>
          <w:spacing w:val="-9"/>
        </w:rPr>
        <w:t> </w:t>
      </w:r>
      <w:hyperlink w:history="true" w:anchor="_bookmark13">
        <w:r>
          <w:rPr>
            <w:color w:val="00699D"/>
          </w:rPr>
          <w:t>Section</w:t>
        </w:r>
        <w:r>
          <w:rPr>
            <w:color w:val="00699D"/>
            <w:spacing w:val="-10"/>
          </w:rPr>
          <w:t> </w:t>
        </w:r>
        <w:r>
          <w:rPr>
            <w:color w:val="00699D"/>
          </w:rPr>
          <w:t>2.4.4</w:t>
        </w:r>
        <w:r>
          <w:rPr>
            <w:color w:val="00699D"/>
            <w:spacing w:val="-9"/>
          </w:rPr>
          <w:t> </w:t>
        </w:r>
      </w:hyperlink>
      <w:r>
        <w:rPr/>
        <w:t>with</w:t>
      </w:r>
      <w:r>
        <w:rPr>
          <w:spacing w:val="-10"/>
        </w:rPr>
        <w:t> </w:t>
      </w:r>
      <w:r>
        <w:rPr/>
        <w:t>other</w:t>
      </w:r>
      <w:r>
        <w:rPr>
          <w:spacing w:val="-9"/>
        </w:rPr>
        <w:t> </w:t>
      </w:r>
      <w:r>
        <w:rPr/>
        <w:t>furan</w:t>
      </w:r>
      <w:r>
        <w:rPr>
          <w:spacing w:val="-10"/>
        </w:rPr>
        <w:t> </w:t>
      </w:r>
      <w:r>
        <w:rPr/>
        <w:t>derivatives</w:t>
      </w:r>
      <w:r>
        <w:rPr>
          <w:spacing w:val="-10"/>
        </w:rPr>
        <w:t> </w:t>
      </w:r>
      <w:r>
        <w:rPr/>
        <w:t>for</w:t>
      </w:r>
      <w:r>
        <w:rPr>
          <w:spacing w:val="-9"/>
        </w:rPr>
        <w:t> </w:t>
      </w:r>
      <w:r>
        <w:rPr/>
        <w:t>a</w:t>
      </w:r>
      <w:r>
        <w:rPr>
          <w:spacing w:val="-10"/>
        </w:rPr>
        <w:t> </w:t>
      </w:r>
      <w:r>
        <w:rPr/>
        <w:t>more</w:t>
      </w:r>
      <w:r>
        <w:rPr>
          <w:spacing w:val="-9"/>
        </w:rPr>
        <w:t> </w:t>
      </w:r>
      <w:r>
        <w:rPr>
          <w:spacing w:val="-4"/>
        </w:rPr>
        <w:t>com- </w:t>
      </w:r>
      <w:r>
        <w:rPr/>
        <w:t>prehensive and compact</w:t>
      </w:r>
      <w:r>
        <w:rPr>
          <w:spacing w:val="29"/>
        </w:rPr>
        <w:t> </w:t>
      </w:r>
      <w:r>
        <w:rPr/>
        <w:t>approach.</w:t>
      </w:r>
      <w:hyperlink w:history="true" w:anchor="_bookmark80">
        <w:r>
          <w:rPr>
            <w:color w:val="00699D"/>
            <w:vertAlign w:val="superscript"/>
          </w:rPr>
          <w:t>27</w:t>
        </w:r>
      </w:hyperlink>
    </w:p>
    <w:p>
      <w:pPr>
        <w:pStyle w:val="BodyText"/>
        <w:spacing w:line="218" w:lineRule="auto"/>
        <w:ind w:left="435" w:right="93" w:firstLine="299"/>
        <w:jc w:val="left"/>
      </w:pPr>
      <w:r>
        <w:rPr/>
        <w:t>Itaconic</w:t>
      </w:r>
      <w:r>
        <w:rPr>
          <w:spacing w:val="-26"/>
        </w:rPr>
        <w:t> </w:t>
      </w:r>
      <w:r>
        <w:rPr/>
        <w:t>acid</w:t>
      </w:r>
      <w:r>
        <w:rPr>
          <w:spacing w:val="-25"/>
        </w:rPr>
        <w:t> </w:t>
      </w:r>
      <w:r>
        <w:rPr/>
        <w:t>(</w:t>
      </w:r>
      <w:r>
        <w:rPr>
          <w:rFonts w:ascii="Palatino Linotype" w:hAnsi="Palatino Linotype"/>
        </w:rPr>
        <w:t>41</w:t>
      </w:r>
      <w:r>
        <w:rPr/>
        <w:t>)</w:t>
      </w:r>
      <w:r>
        <w:rPr>
          <w:spacing w:val="-26"/>
        </w:rPr>
        <w:t> </w:t>
      </w:r>
      <w:r>
        <w:rPr/>
        <w:t>is</w:t>
      </w:r>
      <w:r>
        <w:rPr>
          <w:spacing w:val="-25"/>
        </w:rPr>
        <w:t> </w:t>
      </w:r>
      <w:r>
        <w:rPr/>
        <w:t>a</w:t>
      </w:r>
      <w:r>
        <w:rPr>
          <w:spacing w:val="-25"/>
        </w:rPr>
        <w:t> </w:t>
      </w:r>
      <w:r>
        <w:rPr/>
        <w:t>chemical</w:t>
      </w:r>
      <w:r>
        <w:rPr>
          <w:spacing w:val="-26"/>
        </w:rPr>
        <w:t> </w:t>
      </w:r>
      <w:r>
        <w:rPr/>
        <w:t>falling</w:t>
      </w:r>
      <w:r>
        <w:rPr>
          <w:spacing w:val="-25"/>
        </w:rPr>
        <w:t> </w:t>
      </w:r>
      <w:r>
        <w:rPr/>
        <w:t>in</w:t>
      </w:r>
      <w:r>
        <w:rPr>
          <w:spacing w:val="-25"/>
        </w:rPr>
        <w:t> </w:t>
      </w:r>
      <w:r>
        <w:rPr/>
        <w:t>the</w:t>
      </w:r>
      <w:r>
        <w:rPr>
          <w:spacing w:val="-25"/>
        </w:rPr>
        <w:t> </w:t>
      </w:r>
      <w:r>
        <w:rPr/>
        <w:t>“dedicated”</w:t>
      </w:r>
      <w:r>
        <w:rPr>
          <w:spacing w:val="-26"/>
        </w:rPr>
        <w:t> </w:t>
      </w:r>
      <w:r>
        <w:rPr/>
        <w:t>category</w:t>
      </w:r>
      <w:r>
        <w:rPr>
          <w:spacing w:val="-25"/>
        </w:rPr>
        <w:t> </w:t>
      </w:r>
      <w:r>
        <w:rPr/>
        <w:t>which is</w:t>
      </w:r>
      <w:r>
        <w:rPr>
          <w:spacing w:val="-18"/>
        </w:rPr>
        <w:t> </w:t>
      </w:r>
      <w:r>
        <w:rPr/>
        <w:t>the</w:t>
      </w:r>
      <w:r>
        <w:rPr>
          <w:spacing w:val="-17"/>
        </w:rPr>
        <w:t> </w:t>
      </w:r>
      <w:r>
        <w:rPr/>
        <w:t>result</w:t>
      </w:r>
      <w:r>
        <w:rPr>
          <w:spacing w:val="-19"/>
        </w:rPr>
        <w:t> </w:t>
      </w:r>
      <w:r>
        <w:rPr/>
        <w:t>of</w:t>
      </w:r>
      <w:r>
        <w:rPr>
          <w:spacing w:val="-18"/>
        </w:rPr>
        <w:t> </w:t>
      </w:r>
      <w:r>
        <w:rPr/>
        <w:t>aerobic</w:t>
      </w:r>
      <w:r>
        <w:rPr>
          <w:spacing w:val="-17"/>
        </w:rPr>
        <w:t> </w:t>
      </w:r>
      <w:r>
        <w:rPr/>
        <w:t>fungal</w:t>
      </w:r>
      <w:r>
        <w:rPr>
          <w:spacing w:val="-18"/>
        </w:rPr>
        <w:t> </w:t>
      </w:r>
      <w:r>
        <w:rPr/>
        <w:t>fermentation.</w:t>
      </w:r>
      <w:r>
        <w:rPr>
          <w:spacing w:val="-18"/>
        </w:rPr>
        <w:t> </w:t>
      </w:r>
      <w:r>
        <w:rPr/>
        <w:t>Branched</w:t>
      </w:r>
      <w:r>
        <w:rPr>
          <w:spacing w:val="-17"/>
        </w:rPr>
        <w:t> </w:t>
      </w:r>
      <w:r>
        <w:rPr/>
        <w:t>diol</w:t>
      </w:r>
      <w:r>
        <w:rPr>
          <w:spacing w:val="-18"/>
        </w:rPr>
        <w:t> </w:t>
      </w:r>
      <w:r>
        <w:rPr>
          <w:rFonts w:ascii="Palatino Linotype" w:hAnsi="Palatino Linotype"/>
        </w:rPr>
        <w:t>76</w:t>
      </w:r>
      <w:r>
        <w:rPr>
          <w:rFonts w:ascii="Palatino Linotype" w:hAnsi="Palatino Linotype"/>
          <w:spacing w:val="-19"/>
        </w:rPr>
        <w:t> </w:t>
      </w:r>
      <w:r>
        <w:rPr/>
        <w:t>is</w:t>
      </w:r>
      <w:r>
        <w:rPr>
          <w:spacing w:val="-18"/>
        </w:rPr>
        <w:t> </w:t>
      </w:r>
      <w:r>
        <w:rPr/>
        <w:t>the</w:t>
      </w:r>
      <w:r>
        <w:rPr>
          <w:spacing w:val="-18"/>
        </w:rPr>
        <w:t> </w:t>
      </w:r>
      <w:r>
        <w:rPr/>
        <w:t>result</w:t>
      </w:r>
      <w:r>
        <w:rPr>
          <w:spacing w:val="-17"/>
        </w:rPr>
        <w:t> </w:t>
      </w:r>
      <w:r>
        <w:rPr/>
        <w:t>of</w:t>
      </w:r>
    </w:p>
    <w:p>
      <w:pPr>
        <w:spacing w:after="0" w:line="218" w:lineRule="auto"/>
        <w:jc w:val="left"/>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12</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20">
            <wp:simplePos x="0" y="0"/>
            <wp:positionH relativeFrom="page">
              <wp:posOffset>610565</wp:posOffset>
            </wp:positionH>
            <wp:positionV relativeFrom="paragraph">
              <wp:posOffset>256439</wp:posOffset>
            </wp:positionV>
            <wp:extent cx="4057456" cy="4075176"/>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4057456" cy="4075176"/>
                    </a:xfrm>
                    <a:prstGeom prst="rect">
                      <a:avLst/>
                    </a:prstGeom>
                  </pic:spPr>
                </pic:pic>
              </a:graphicData>
            </a:graphic>
          </wp:anchor>
        </w:drawing>
      </w:r>
    </w:p>
    <w:p>
      <w:pPr>
        <w:spacing w:before="49"/>
        <w:ind w:left="106" w:right="0" w:firstLine="0"/>
        <w:jc w:val="left"/>
        <w:rPr>
          <w:rFonts w:ascii="Calibri"/>
          <w:sz w:val="18"/>
        </w:rPr>
      </w:pPr>
      <w:bookmarkStart w:name="_bookmark12" w:id="34"/>
      <w:bookmarkEnd w:id="34"/>
      <w:r>
        <w:rPr/>
      </w:r>
      <w:r>
        <w:rPr>
          <w:rFonts w:ascii="Calibri"/>
          <w:sz w:val="18"/>
        </w:rPr>
        <w:t>Fig. 6 Some of the C5 biobased scaffolds alongside their derivatives.</w:t>
      </w:r>
    </w:p>
    <w:p>
      <w:pPr>
        <w:pStyle w:val="BodyText"/>
        <w:jc w:val="left"/>
        <w:rPr>
          <w:rFonts w:ascii="Calibri"/>
          <w:sz w:val="12"/>
        </w:rPr>
      </w:pPr>
    </w:p>
    <w:p>
      <w:pPr>
        <w:pStyle w:val="BodyText"/>
        <w:spacing w:line="218" w:lineRule="auto" w:before="54"/>
        <w:ind w:left="79" w:right="435"/>
        <w:jc w:val="right"/>
      </w:pPr>
      <w:r>
        <w:rPr/>
        <w:t>itaconic</w:t>
      </w:r>
      <w:r>
        <w:rPr>
          <w:spacing w:val="-30"/>
        </w:rPr>
        <w:t> </w:t>
      </w:r>
      <w:r>
        <w:rPr/>
        <w:t>acid</w:t>
      </w:r>
      <w:r>
        <w:rPr>
          <w:spacing w:val="-30"/>
        </w:rPr>
        <w:t> </w:t>
      </w:r>
      <w:r>
        <w:rPr/>
        <w:t>(</w:t>
      </w:r>
      <w:r>
        <w:rPr>
          <w:rFonts w:ascii="Palatino Linotype"/>
        </w:rPr>
        <w:t>41</w:t>
      </w:r>
      <w:r>
        <w:rPr/>
        <w:t>)</w:t>
      </w:r>
      <w:r>
        <w:rPr>
          <w:spacing w:val="-30"/>
        </w:rPr>
        <w:t> </w:t>
      </w:r>
      <w:r>
        <w:rPr/>
        <w:t>reduction</w:t>
      </w:r>
      <w:r>
        <w:rPr>
          <w:spacing w:val="-30"/>
        </w:rPr>
        <w:t> </w:t>
      </w:r>
      <w:r>
        <w:rPr/>
        <w:t>while</w:t>
      </w:r>
      <w:r>
        <w:rPr>
          <w:spacing w:val="-30"/>
        </w:rPr>
        <w:t> </w:t>
      </w:r>
      <w:r>
        <w:rPr/>
        <w:t>an</w:t>
      </w:r>
      <w:r>
        <w:rPr>
          <w:spacing w:val="-30"/>
        </w:rPr>
        <w:t> </w:t>
      </w:r>
      <w:r>
        <w:rPr/>
        <w:t>array</w:t>
      </w:r>
      <w:r>
        <w:rPr>
          <w:spacing w:val="-30"/>
        </w:rPr>
        <w:t> </w:t>
      </w:r>
      <w:r>
        <w:rPr/>
        <w:t>of</w:t>
      </w:r>
      <w:r>
        <w:rPr>
          <w:spacing w:val="-30"/>
        </w:rPr>
        <w:t> </w:t>
      </w:r>
      <w:r>
        <w:rPr/>
        <w:t>tetrahydrofurans</w:t>
      </w:r>
      <w:r>
        <w:rPr>
          <w:spacing w:val="-29"/>
        </w:rPr>
        <w:t> </w:t>
      </w:r>
      <w:r>
        <w:rPr/>
        <w:t>(</w:t>
      </w:r>
      <w:r>
        <w:rPr>
          <w:rFonts w:ascii="Palatino Linotype"/>
        </w:rPr>
        <w:t>77</w:t>
      </w:r>
      <w:r>
        <w:rPr/>
        <w:t>),</w:t>
      </w:r>
      <w:r>
        <w:rPr>
          <w:spacing w:val="-30"/>
        </w:rPr>
        <w:t> </w:t>
      </w:r>
      <w:r>
        <w:rPr/>
        <w:t>lactones</w:t>
      </w:r>
      <w:r>
        <w:rPr>
          <w:w w:val="95"/>
        </w:rPr>
        <w:t> </w:t>
      </w:r>
      <w:r>
        <w:rPr/>
        <w:t>(</w:t>
      </w:r>
      <w:r>
        <w:rPr>
          <w:rFonts w:ascii="Palatino Linotype"/>
        </w:rPr>
        <w:t>78</w:t>
      </w:r>
      <w:r>
        <w:rPr/>
        <w:t>),</w:t>
      </w:r>
      <w:r>
        <w:rPr>
          <w:spacing w:val="-7"/>
        </w:rPr>
        <w:t> </w:t>
      </w:r>
      <w:r>
        <w:rPr/>
        <w:t>lactams</w:t>
      </w:r>
      <w:r>
        <w:rPr>
          <w:spacing w:val="-6"/>
        </w:rPr>
        <w:t> </w:t>
      </w:r>
      <w:r>
        <w:rPr/>
        <w:t>(</w:t>
      </w:r>
      <w:r>
        <w:rPr>
          <w:rFonts w:ascii="Palatino Linotype"/>
        </w:rPr>
        <w:t>79</w:t>
      </w:r>
      <w:r>
        <w:rPr/>
        <w:t>)</w:t>
      </w:r>
      <w:r>
        <w:rPr>
          <w:spacing w:val="-5"/>
        </w:rPr>
        <w:t> </w:t>
      </w:r>
      <w:r>
        <w:rPr/>
        <w:t>and</w:t>
      </w:r>
      <w:r>
        <w:rPr>
          <w:spacing w:val="-6"/>
        </w:rPr>
        <w:t> </w:t>
      </w:r>
      <w:r>
        <w:rPr/>
        <w:t>pyrrolidines</w:t>
      </w:r>
      <w:r>
        <w:rPr>
          <w:spacing w:val="-6"/>
        </w:rPr>
        <w:t> </w:t>
      </w:r>
      <w:r>
        <w:rPr/>
        <w:t>(</w:t>
      </w:r>
      <w:r>
        <w:rPr>
          <w:rFonts w:ascii="Palatino Linotype"/>
        </w:rPr>
        <w:t>80</w:t>
      </w:r>
      <w:r>
        <w:rPr/>
        <w:t>)</w:t>
      </w:r>
      <w:r>
        <w:rPr>
          <w:spacing w:val="-6"/>
        </w:rPr>
        <w:t> </w:t>
      </w:r>
      <w:r>
        <w:rPr/>
        <w:t>can</w:t>
      </w:r>
      <w:r>
        <w:rPr>
          <w:spacing w:val="-6"/>
        </w:rPr>
        <w:t> </w:t>
      </w:r>
      <w:r>
        <w:rPr/>
        <w:t>be</w:t>
      </w:r>
      <w:r>
        <w:rPr>
          <w:spacing w:val="-6"/>
        </w:rPr>
        <w:t> </w:t>
      </w:r>
      <w:r>
        <w:rPr/>
        <w:t>derived</w:t>
      </w:r>
      <w:r>
        <w:rPr>
          <w:spacing w:val="-6"/>
        </w:rPr>
        <w:t> </w:t>
      </w:r>
      <w:r>
        <w:rPr/>
        <w:t>from</w:t>
      </w:r>
      <w:r>
        <w:rPr>
          <w:spacing w:val="-6"/>
        </w:rPr>
        <w:t> </w:t>
      </w:r>
      <w:r>
        <w:rPr>
          <w:rFonts w:ascii="Palatino Linotype"/>
        </w:rPr>
        <w:t>41</w:t>
      </w:r>
      <w:r>
        <w:rPr>
          <w:rFonts w:ascii="Palatino Linotype"/>
          <w:spacing w:val="-7"/>
        </w:rPr>
        <w:t> </w:t>
      </w:r>
      <w:r>
        <w:rPr/>
        <w:t>(</w:t>
      </w:r>
      <w:hyperlink w:history="true" w:anchor="_bookmark12">
        <w:r>
          <w:rPr>
            <w:color w:val="00699D"/>
          </w:rPr>
          <w:t>Fig.</w:t>
        </w:r>
        <w:r>
          <w:rPr>
            <w:color w:val="00699D"/>
            <w:spacing w:val="-6"/>
          </w:rPr>
          <w:t> </w:t>
        </w:r>
        <w:r>
          <w:rPr>
            <w:color w:val="00699D"/>
          </w:rPr>
          <w:t>6</w:t>
        </w:r>
      </w:hyperlink>
      <w:r>
        <w:rPr/>
        <w:t>).</w:t>
      </w:r>
      <w:hyperlink w:history="true" w:anchor="_bookmark80">
        <w:r>
          <w:rPr>
            <w:color w:val="00699D"/>
            <w:vertAlign w:val="superscript"/>
          </w:rPr>
          <w:t>27</w:t>
        </w:r>
      </w:hyperlink>
      <w:r>
        <w:rPr>
          <w:color w:val="00699D"/>
          <w:w w:val="112"/>
          <w:vertAlign w:val="baseline"/>
        </w:rPr>
        <w:t> </w:t>
      </w:r>
      <w:r>
        <w:rPr>
          <w:vertAlign w:val="baseline"/>
        </w:rPr>
        <w:t>Fermentation of carbohydrates by some bacteria yields amino</w:t>
      </w:r>
      <w:r>
        <w:rPr>
          <w:spacing w:val="22"/>
          <w:vertAlign w:val="baseline"/>
        </w:rPr>
        <w:t> </w:t>
      </w:r>
      <w:r>
        <w:rPr>
          <w:vertAlign w:val="baseline"/>
        </w:rPr>
        <w:t>acid</w:t>
      </w:r>
      <w:r>
        <w:rPr>
          <w:spacing w:val="2"/>
          <w:vertAlign w:val="baseline"/>
        </w:rPr>
        <w:t> </w:t>
      </w:r>
      <w:r>
        <w:rPr>
          <w:rFonts w:ascii="Palatino Linotype"/>
          <w:vertAlign w:val="baseline"/>
        </w:rPr>
        <w:t>42</w:t>
      </w:r>
      <w:r>
        <w:rPr>
          <w:rFonts w:ascii="Palatino Linotype"/>
          <w:w w:val="99"/>
          <w:vertAlign w:val="baseline"/>
        </w:rPr>
        <w:t> </w:t>
      </w:r>
      <w:r>
        <w:rPr>
          <w:vertAlign w:val="baseline"/>
        </w:rPr>
        <w:t>also known as glutamic acid. Its hydrogenation provides</w:t>
      </w:r>
      <w:r>
        <w:rPr>
          <w:spacing w:val="50"/>
          <w:vertAlign w:val="baseline"/>
        </w:rPr>
        <w:t> </w:t>
      </w:r>
      <w:r>
        <w:rPr>
          <w:vertAlign w:val="baseline"/>
        </w:rPr>
        <w:t>glutaminol</w:t>
      </w:r>
      <w:r>
        <w:rPr>
          <w:spacing w:val="7"/>
          <w:vertAlign w:val="baseline"/>
        </w:rPr>
        <w:t> </w:t>
      </w:r>
      <w:r>
        <w:rPr>
          <w:vertAlign w:val="baseline"/>
        </w:rPr>
        <w:t>(</w:t>
      </w:r>
      <w:r>
        <w:rPr>
          <w:rFonts w:ascii="Palatino Linotype"/>
          <w:vertAlign w:val="baseline"/>
        </w:rPr>
        <w:t>81</w:t>
      </w:r>
      <w:r>
        <w:rPr>
          <w:vertAlign w:val="baseline"/>
        </w:rPr>
        <w:t>)</w:t>
      </w:r>
      <w:r>
        <w:rPr>
          <w:w w:val="90"/>
          <w:vertAlign w:val="baseline"/>
        </w:rPr>
        <w:t> </w:t>
      </w:r>
      <w:r>
        <w:rPr>
          <w:vertAlign w:val="baseline"/>
        </w:rPr>
        <w:t>and</w:t>
      </w:r>
      <w:r>
        <w:rPr>
          <w:spacing w:val="-8"/>
          <w:vertAlign w:val="baseline"/>
        </w:rPr>
        <w:t> </w:t>
      </w:r>
      <w:r>
        <w:rPr>
          <w:vertAlign w:val="baseline"/>
        </w:rPr>
        <w:t>1,5-pentanediol</w:t>
      </w:r>
      <w:r>
        <w:rPr>
          <w:spacing w:val="-7"/>
          <w:vertAlign w:val="baseline"/>
        </w:rPr>
        <w:t> </w:t>
      </w:r>
      <w:r>
        <w:rPr>
          <w:vertAlign w:val="baseline"/>
        </w:rPr>
        <w:t>(</w:t>
      </w:r>
      <w:r>
        <w:rPr>
          <w:rFonts w:ascii="Palatino Linotype"/>
          <w:vertAlign w:val="baseline"/>
        </w:rPr>
        <w:t>82</w:t>
      </w:r>
      <w:r>
        <w:rPr>
          <w:vertAlign w:val="baseline"/>
        </w:rPr>
        <w:t>)</w:t>
      </w:r>
      <w:r>
        <w:rPr>
          <w:spacing w:val="-7"/>
          <w:vertAlign w:val="baseline"/>
        </w:rPr>
        <w:t> </w:t>
      </w:r>
      <w:r>
        <w:rPr>
          <w:vertAlign w:val="baseline"/>
        </w:rPr>
        <w:t>while</w:t>
      </w:r>
      <w:r>
        <w:rPr>
          <w:spacing w:val="-8"/>
          <w:vertAlign w:val="baseline"/>
        </w:rPr>
        <w:t> </w:t>
      </w:r>
      <w:r>
        <w:rPr>
          <w:vertAlign w:val="baseline"/>
        </w:rPr>
        <w:t>decarboxylation</w:t>
      </w:r>
      <w:r>
        <w:rPr>
          <w:spacing w:val="-7"/>
          <w:vertAlign w:val="baseline"/>
        </w:rPr>
        <w:t> </w:t>
      </w:r>
      <w:r>
        <w:rPr>
          <w:vertAlign w:val="baseline"/>
        </w:rPr>
        <w:t>results</w:t>
      </w:r>
      <w:r>
        <w:rPr>
          <w:spacing w:val="-8"/>
          <w:vertAlign w:val="baseline"/>
        </w:rPr>
        <w:t> </w:t>
      </w:r>
      <w:r>
        <w:rPr>
          <w:vertAlign w:val="baseline"/>
        </w:rPr>
        <w:t>in</w:t>
      </w:r>
      <w:r>
        <w:rPr>
          <w:spacing w:val="-7"/>
          <w:vertAlign w:val="baseline"/>
        </w:rPr>
        <w:t> </w:t>
      </w:r>
      <w:r>
        <w:rPr>
          <w:vertAlign w:val="baseline"/>
        </w:rPr>
        <w:t>4-aminobutanol</w:t>
      </w:r>
    </w:p>
    <w:p>
      <w:pPr>
        <w:pStyle w:val="BodyText"/>
        <w:spacing w:line="218" w:lineRule="auto"/>
        <w:ind w:left="405" w:right="433" w:hanging="300"/>
      </w:pPr>
      <w:r>
        <w:rPr/>
        <w:t>(</w:t>
      </w:r>
      <w:r>
        <w:rPr>
          <w:rFonts w:ascii="Palatino Linotype"/>
        </w:rPr>
        <w:t>83</w:t>
      </w:r>
      <w:r>
        <w:rPr/>
        <w:t>). Glutaric acid (</w:t>
      </w:r>
      <w:r>
        <w:rPr>
          <w:rFonts w:ascii="Palatino Linotype"/>
        </w:rPr>
        <w:t>84</w:t>
      </w:r>
      <w:r>
        <w:rPr/>
        <w:t>) can potentially be sourced from </w:t>
      </w:r>
      <w:r>
        <w:rPr>
          <w:rFonts w:ascii="Palatino Linotype"/>
        </w:rPr>
        <w:t>42 </w:t>
      </w:r>
      <w:r>
        <w:rPr/>
        <w:t>(</w:t>
      </w:r>
      <w:hyperlink w:history="true" w:anchor="_bookmark12">
        <w:r>
          <w:rPr>
            <w:color w:val="00699D"/>
          </w:rPr>
          <w:t>Fig. 6</w:t>
        </w:r>
      </w:hyperlink>
      <w:r>
        <w:rPr/>
        <w:t>).</w:t>
      </w:r>
      <w:hyperlink w:history="true" w:anchor="_bookmark81">
        <w:r>
          <w:rPr>
            <w:color w:val="00699D"/>
            <w:vertAlign w:val="superscript"/>
          </w:rPr>
          <w:t>28</w:t>
        </w:r>
      </w:hyperlink>
      <w:r>
        <w:rPr>
          <w:vertAlign w:val="baseline"/>
        </w:rPr>
        <w:t> </w:t>
      </w:r>
      <w:r>
        <w:rPr>
          <w:spacing w:val="-3"/>
          <w:vertAlign w:val="baseline"/>
        </w:rPr>
        <w:t>Levulinic</w:t>
      </w:r>
      <w:r>
        <w:rPr>
          <w:spacing w:val="-27"/>
          <w:vertAlign w:val="baseline"/>
        </w:rPr>
        <w:t> </w:t>
      </w:r>
      <w:r>
        <w:rPr>
          <w:vertAlign w:val="baseline"/>
        </w:rPr>
        <w:t>acid</w:t>
      </w:r>
      <w:r>
        <w:rPr>
          <w:spacing w:val="-25"/>
          <w:vertAlign w:val="baseline"/>
        </w:rPr>
        <w:t> </w:t>
      </w:r>
      <w:r>
        <w:rPr>
          <w:vertAlign w:val="baseline"/>
        </w:rPr>
        <w:t>(</w:t>
      </w:r>
      <w:r>
        <w:rPr>
          <w:rFonts w:ascii="Palatino Linotype"/>
          <w:vertAlign w:val="baseline"/>
        </w:rPr>
        <w:t>40</w:t>
      </w:r>
      <w:r>
        <w:rPr>
          <w:vertAlign w:val="baseline"/>
        </w:rPr>
        <w:t>)</w:t>
      </w:r>
      <w:r>
        <w:rPr>
          <w:spacing w:val="-25"/>
          <w:vertAlign w:val="baseline"/>
        </w:rPr>
        <w:t> </w:t>
      </w:r>
      <w:r>
        <w:rPr>
          <w:vertAlign w:val="baseline"/>
        </w:rPr>
        <w:t>is</w:t>
      </w:r>
      <w:r>
        <w:rPr>
          <w:spacing w:val="-25"/>
          <w:vertAlign w:val="baseline"/>
        </w:rPr>
        <w:t> </w:t>
      </w:r>
      <w:r>
        <w:rPr>
          <w:vertAlign w:val="baseline"/>
        </w:rPr>
        <w:t>the</w:t>
      </w:r>
      <w:r>
        <w:rPr>
          <w:spacing w:val="-26"/>
          <w:vertAlign w:val="baseline"/>
        </w:rPr>
        <w:t> </w:t>
      </w:r>
      <w:r>
        <w:rPr>
          <w:vertAlign w:val="baseline"/>
        </w:rPr>
        <w:t>third</w:t>
      </w:r>
      <w:r>
        <w:rPr>
          <w:spacing w:val="-26"/>
          <w:vertAlign w:val="baseline"/>
        </w:rPr>
        <w:t> </w:t>
      </w:r>
      <w:r>
        <w:rPr>
          <w:spacing w:val="-3"/>
          <w:vertAlign w:val="baseline"/>
        </w:rPr>
        <w:t>carboxylic</w:t>
      </w:r>
      <w:r>
        <w:rPr>
          <w:spacing w:val="-25"/>
          <w:vertAlign w:val="baseline"/>
        </w:rPr>
        <w:t> </w:t>
      </w:r>
      <w:r>
        <w:rPr>
          <w:vertAlign w:val="baseline"/>
        </w:rPr>
        <w:t>acid</w:t>
      </w:r>
      <w:r>
        <w:rPr>
          <w:spacing w:val="-25"/>
          <w:vertAlign w:val="baseline"/>
        </w:rPr>
        <w:t> </w:t>
      </w:r>
      <w:r>
        <w:rPr>
          <w:vertAlign w:val="baseline"/>
        </w:rPr>
        <w:t>of</w:t>
      </w:r>
      <w:r>
        <w:rPr>
          <w:spacing w:val="-26"/>
          <w:vertAlign w:val="baseline"/>
        </w:rPr>
        <w:t> </w:t>
      </w:r>
      <w:r>
        <w:rPr>
          <w:vertAlign w:val="baseline"/>
        </w:rPr>
        <w:t>the</w:t>
      </w:r>
      <w:r>
        <w:rPr>
          <w:spacing w:val="-25"/>
          <w:vertAlign w:val="baseline"/>
        </w:rPr>
        <w:t> </w:t>
      </w:r>
      <w:r>
        <w:rPr>
          <w:spacing w:val="-3"/>
          <w:vertAlign w:val="baseline"/>
        </w:rPr>
        <w:t>studied</w:t>
      </w:r>
      <w:r>
        <w:rPr>
          <w:spacing w:val="-24"/>
          <w:vertAlign w:val="baseline"/>
        </w:rPr>
        <w:t> </w:t>
      </w:r>
      <w:r>
        <w:rPr>
          <w:vertAlign w:val="baseline"/>
        </w:rPr>
        <w:t>C5</w:t>
      </w:r>
      <w:r>
        <w:rPr>
          <w:spacing w:val="-24"/>
          <w:vertAlign w:val="baseline"/>
        </w:rPr>
        <w:t> </w:t>
      </w:r>
      <w:r>
        <w:rPr>
          <w:vertAlign w:val="baseline"/>
        </w:rPr>
        <w:t>category.</w:t>
      </w:r>
    </w:p>
    <w:p>
      <w:pPr>
        <w:pStyle w:val="BodyText"/>
        <w:spacing w:line="220" w:lineRule="auto"/>
        <w:ind w:left="106" w:right="433"/>
      </w:pPr>
      <w:r>
        <w:rPr/>
        <w:t>Acidic treatment of </w:t>
      </w:r>
      <w:r>
        <w:rPr>
          <w:spacing w:val="-3"/>
        </w:rPr>
        <w:t>cellulosic material results </w:t>
      </w:r>
      <w:r>
        <w:rPr/>
        <w:t>in the production of acid </w:t>
      </w:r>
      <w:r>
        <w:rPr>
          <w:rFonts w:ascii="Palatino Linotype"/>
        </w:rPr>
        <w:t>40 </w:t>
      </w:r>
      <w:r>
        <w:rPr/>
        <w:t>among</w:t>
      </w:r>
      <w:r>
        <w:rPr>
          <w:spacing w:val="-12"/>
        </w:rPr>
        <w:t> </w:t>
      </w:r>
      <w:r>
        <w:rPr/>
        <w:t>other</w:t>
      </w:r>
      <w:r>
        <w:rPr>
          <w:spacing w:val="-10"/>
        </w:rPr>
        <w:t> </w:t>
      </w:r>
      <w:r>
        <w:rPr>
          <w:spacing w:val="-3"/>
        </w:rPr>
        <w:t>products.</w:t>
      </w:r>
      <w:r>
        <w:rPr>
          <w:spacing w:val="-10"/>
        </w:rPr>
        <w:t> </w:t>
      </w:r>
      <w:r>
        <w:rPr>
          <w:spacing w:val="-3"/>
        </w:rPr>
        <w:t>Levulinic</w:t>
      </w:r>
      <w:r>
        <w:rPr>
          <w:spacing w:val="-9"/>
        </w:rPr>
        <w:t> </w:t>
      </w:r>
      <w:r>
        <w:rPr/>
        <w:t>acid</w:t>
      </w:r>
      <w:r>
        <w:rPr>
          <w:spacing w:val="-10"/>
        </w:rPr>
        <w:t> </w:t>
      </w:r>
      <w:r>
        <w:rPr/>
        <w:t>(</w:t>
      </w:r>
      <w:r>
        <w:rPr>
          <w:rFonts w:ascii="Palatino Linotype"/>
        </w:rPr>
        <w:t>40</w:t>
      </w:r>
      <w:r>
        <w:rPr/>
        <w:t>)</w:t>
      </w:r>
      <w:r>
        <w:rPr>
          <w:spacing w:val="-10"/>
        </w:rPr>
        <w:t> </w:t>
      </w:r>
      <w:r>
        <w:rPr/>
        <w:t>can</w:t>
      </w:r>
      <w:r>
        <w:rPr>
          <w:spacing w:val="-10"/>
        </w:rPr>
        <w:t> </w:t>
      </w:r>
      <w:r>
        <w:rPr/>
        <w:t>afford</w:t>
      </w:r>
      <w:r>
        <w:rPr>
          <w:spacing w:val="-10"/>
        </w:rPr>
        <w:t> </w:t>
      </w:r>
      <w:r>
        <w:rPr>
          <w:spacing w:val="-3"/>
        </w:rPr>
        <w:t>different</w:t>
      </w:r>
      <w:r>
        <w:rPr>
          <w:spacing w:val="-9"/>
        </w:rPr>
        <w:t> </w:t>
      </w:r>
      <w:r>
        <w:rPr>
          <w:spacing w:val="-3"/>
        </w:rPr>
        <w:t>5-membered </w:t>
      </w:r>
      <w:r>
        <w:rPr/>
        <w:t>rings such as </w:t>
      </w:r>
      <w:r>
        <w:rPr>
          <w:rFonts w:ascii="Palatino Linotype"/>
        </w:rPr>
        <w:t>85 </w:t>
      </w:r>
      <w:r>
        <w:rPr/>
        <w:t>and </w:t>
      </w:r>
      <w:r>
        <w:rPr>
          <w:rFonts w:ascii="Palatino Linotype"/>
        </w:rPr>
        <w:t>86 </w:t>
      </w:r>
      <w:r>
        <w:rPr/>
        <w:t>alongside 2-methyl tetrahydrofuran (2-MeTHF, </w:t>
      </w:r>
      <w:r>
        <w:rPr>
          <w:rFonts w:ascii="Palatino Linotype"/>
        </w:rPr>
        <w:t>87</w:t>
      </w:r>
      <w:r>
        <w:rPr/>
        <w:t>),</w:t>
      </w:r>
      <w:r>
        <w:rPr>
          <w:spacing w:val="-28"/>
        </w:rPr>
        <w:t> </w:t>
      </w:r>
      <w:r>
        <w:rPr/>
        <w:t>a</w:t>
      </w:r>
      <w:r>
        <w:rPr>
          <w:spacing w:val="-27"/>
        </w:rPr>
        <w:t> </w:t>
      </w:r>
      <w:r>
        <w:rPr/>
        <w:t>now</w:t>
      </w:r>
      <w:r>
        <w:rPr>
          <w:spacing w:val="-27"/>
        </w:rPr>
        <w:t> </w:t>
      </w:r>
      <w:r>
        <w:rPr/>
        <w:t>broadly</w:t>
      </w:r>
      <w:r>
        <w:rPr>
          <w:spacing w:val="-26"/>
        </w:rPr>
        <w:t> </w:t>
      </w:r>
      <w:r>
        <w:rPr/>
        <w:t>used</w:t>
      </w:r>
      <w:r>
        <w:rPr>
          <w:spacing w:val="-27"/>
        </w:rPr>
        <w:t> </w:t>
      </w:r>
      <w:r>
        <w:rPr/>
        <w:t>green</w:t>
      </w:r>
      <w:r>
        <w:rPr>
          <w:spacing w:val="-28"/>
        </w:rPr>
        <w:t> </w:t>
      </w:r>
      <w:r>
        <w:rPr/>
        <w:t>and</w:t>
      </w:r>
      <w:r>
        <w:rPr>
          <w:spacing w:val="-28"/>
        </w:rPr>
        <w:t> </w:t>
      </w:r>
      <w:r>
        <w:rPr/>
        <w:t>biobased</w:t>
      </w:r>
      <w:r>
        <w:rPr>
          <w:spacing w:val="-28"/>
        </w:rPr>
        <w:t> </w:t>
      </w:r>
      <w:r>
        <w:rPr/>
        <w:t>solvent.</w:t>
      </w:r>
      <w:r>
        <w:rPr>
          <w:spacing w:val="-27"/>
        </w:rPr>
        <w:t> </w:t>
      </w:r>
      <w:r>
        <w:rPr/>
        <w:t>Levulinic</w:t>
      </w:r>
      <w:r>
        <w:rPr>
          <w:spacing w:val="-28"/>
        </w:rPr>
        <w:t> </w:t>
      </w:r>
      <w:r>
        <w:rPr/>
        <w:t>acid</w:t>
      </w:r>
      <w:r>
        <w:rPr>
          <w:spacing w:val="-28"/>
        </w:rPr>
        <w:t> </w:t>
      </w:r>
      <w:r>
        <w:rPr/>
        <w:t>(</w:t>
      </w:r>
      <w:r>
        <w:rPr>
          <w:rFonts w:ascii="Palatino Linotype"/>
        </w:rPr>
        <w:t>40</w:t>
      </w:r>
      <w:r>
        <w:rPr/>
        <w:t>)</w:t>
      </w:r>
      <w:r>
        <w:rPr>
          <w:spacing w:val="-27"/>
        </w:rPr>
        <w:t> </w:t>
      </w:r>
      <w:r>
        <w:rPr/>
        <w:t>oxi- dation converts it into conjugated </w:t>
      </w:r>
      <w:r>
        <w:rPr>
          <w:rFonts w:ascii="Palatino Linotype"/>
        </w:rPr>
        <w:t>88 </w:t>
      </w:r>
      <w:r>
        <w:rPr/>
        <w:t>while its reduction yields diol </w:t>
      </w:r>
      <w:r>
        <w:rPr>
          <w:rFonts w:ascii="Palatino Linotype"/>
        </w:rPr>
        <w:t>89 </w:t>
      </w:r>
      <w:r>
        <w:rPr/>
        <w:t>(</w:t>
      </w:r>
      <w:hyperlink w:history="true" w:anchor="_bookmark12">
        <w:r>
          <w:rPr>
            <w:color w:val="00699D"/>
          </w:rPr>
          <w:t>Fig.</w:t>
        </w:r>
        <w:r>
          <w:rPr>
            <w:color w:val="00699D"/>
            <w:spacing w:val="7"/>
          </w:rPr>
          <w:t> </w:t>
        </w:r>
        <w:r>
          <w:rPr>
            <w:color w:val="00699D"/>
          </w:rPr>
          <w:t>6</w:t>
        </w:r>
      </w:hyperlink>
      <w:r>
        <w:rPr/>
        <w:t>).</w:t>
      </w:r>
      <w:hyperlink w:history="true" w:anchor="_bookmark82">
        <w:r>
          <w:rPr>
            <w:color w:val="00699D"/>
            <w:vertAlign w:val="superscript"/>
          </w:rPr>
          <w:t>29</w:t>
        </w:r>
      </w:hyperlink>
    </w:p>
    <w:p>
      <w:pPr>
        <w:spacing w:after="0" w:line="220"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13</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3"/>
        <w:jc w:val="left"/>
        <w:rPr>
          <w:rFonts w:ascii="Calibri"/>
          <w:sz w:val="27"/>
        </w:rPr>
      </w:pPr>
    </w:p>
    <w:p>
      <w:pPr>
        <w:pStyle w:val="BodyText"/>
        <w:spacing w:line="230" w:lineRule="auto"/>
        <w:ind w:left="435" w:right="106" w:firstLine="299"/>
      </w:pPr>
      <w:r>
        <w:rPr/>
        <w:t>Xylitol (</w:t>
      </w:r>
      <w:r>
        <w:rPr>
          <w:rFonts w:ascii="Palatino Linotype"/>
        </w:rPr>
        <w:t>39</w:t>
      </w:r>
      <w:r>
        <w:rPr/>
        <w:t>) is the last C5 substrate developed in this section. It com- monly</w:t>
      </w:r>
      <w:r>
        <w:rPr>
          <w:spacing w:val="-10"/>
        </w:rPr>
        <w:t> </w:t>
      </w:r>
      <w:r>
        <w:rPr/>
        <w:t>undergoes</w:t>
      </w:r>
      <w:r>
        <w:rPr>
          <w:spacing w:val="-8"/>
        </w:rPr>
        <w:t> </w:t>
      </w:r>
      <w:r>
        <w:rPr/>
        <w:t>hydrogenolysis</w:t>
      </w:r>
      <w:r>
        <w:rPr>
          <w:spacing w:val="-9"/>
        </w:rPr>
        <w:t> </w:t>
      </w:r>
      <w:r>
        <w:rPr/>
        <w:t>to</w:t>
      </w:r>
      <w:r>
        <w:rPr>
          <w:spacing w:val="-8"/>
        </w:rPr>
        <w:t> </w:t>
      </w:r>
      <w:r>
        <w:rPr/>
        <w:t>yield</w:t>
      </w:r>
      <w:r>
        <w:rPr>
          <w:spacing w:val="-9"/>
        </w:rPr>
        <w:t> </w:t>
      </w:r>
      <w:r>
        <w:rPr/>
        <w:t>smaller</w:t>
      </w:r>
      <w:r>
        <w:rPr>
          <w:spacing w:val="-8"/>
        </w:rPr>
        <w:t> </w:t>
      </w:r>
      <w:r>
        <w:rPr/>
        <w:t>polyols</w:t>
      </w:r>
      <w:r>
        <w:rPr>
          <w:spacing w:val="-10"/>
        </w:rPr>
        <w:t> </w:t>
      </w:r>
      <w:r>
        <w:rPr/>
        <w:t>such</w:t>
      </w:r>
      <w:r>
        <w:rPr>
          <w:spacing w:val="-9"/>
        </w:rPr>
        <w:t> </w:t>
      </w:r>
      <w:r>
        <w:rPr/>
        <w:t>as</w:t>
      </w:r>
      <w:r>
        <w:rPr>
          <w:spacing w:val="-8"/>
        </w:rPr>
        <w:t> </w:t>
      </w:r>
      <w:r>
        <w:rPr/>
        <w:t>glycerol (</w:t>
      </w:r>
      <w:r>
        <w:rPr>
          <w:rFonts w:ascii="Palatino Linotype"/>
        </w:rPr>
        <w:t>26</w:t>
      </w:r>
      <w:r>
        <w:rPr/>
        <w:t>),</w:t>
      </w:r>
      <w:r>
        <w:rPr>
          <w:spacing w:val="-20"/>
        </w:rPr>
        <w:t> </w:t>
      </w:r>
      <w:r>
        <w:rPr/>
        <w:t>ethylene</w:t>
      </w:r>
      <w:r>
        <w:rPr>
          <w:spacing w:val="-21"/>
        </w:rPr>
        <w:t> </w:t>
      </w:r>
      <w:r>
        <w:rPr/>
        <w:t>glycol</w:t>
      </w:r>
      <w:r>
        <w:rPr>
          <w:spacing w:val="-21"/>
        </w:rPr>
        <w:t> </w:t>
      </w:r>
      <w:r>
        <w:rPr/>
        <w:t>(</w:t>
      </w:r>
      <w:r>
        <w:rPr>
          <w:rFonts w:ascii="Palatino Linotype"/>
        </w:rPr>
        <w:t>90</w:t>
      </w:r>
      <w:r>
        <w:rPr/>
        <w:t>),</w:t>
      </w:r>
      <w:r>
        <w:rPr>
          <w:spacing w:val="-19"/>
        </w:rPr>
        <w:t> </w:t>
      </w:r>
      <w:r>
        <w:rPr/>
        <w:t>lactic</w:t>
      </w:r>
      <w:r>
        <w:rPr>
          <w:spacing w:val="-21"/>
        </w:rPr>
        <w:t> </w:t>
      </w:r>
      <w:r>
        <w:rPr/>
        <w:t>acid</w:t>
      </w:r>
      <w:r>
        <w:rPr>
          <w:spacing w:val="-21"/>
        </w:rPr>
        <w:t> </w:t>
      </w:r>
      <w:r>
        <w:rPr/>
        <w:t>(</w:t>
      </w:r>
      <w:r>
        <w:rPr>
          <w:rFonts w:ascii="Palatino Linotype"/>
        </w:rPr>
        <w:t>28</w:t>
      </w:r>
      <w:r>
        <w:rPr/>
        <w:t>)</w:t>
      </w:r>
      <w:r>
        <w:rPr>
          <w:spacing w:val="-20"/>
        </w:rPr>
        <w:t> </w:t>
      </w:r>
      <w:r>
        <w:rPr/>
        <w:t>or</w:t>
      </w:r>
      <w:r>
        <w:rPr>
          <w:spacing w:val="-21"/>
        </w:rPr>
        <w:t> </w:t>
      </w:r>
      <w:r>
        <w:rPr/>
        <w:t>propylene</w:t>
      </w:r>
      <w:r>
        <w:rPr>
          <w:spacing w:val="-20"/>
        </w:rPr>
        <w:t> </w:t>
      </w:r>
      <w:r>
        <w:rPr/>
        <w:t>glycol</w:t>
      </w:r>
      <w:r>
        <w:rPr>
          <w:spacing w:val="-21"/>
        </w:rPr>
        <w:t> </w:t>
      </w:r>
      <w:r>
        <w:rPr/>
        <w:t>(</w:t>
      </w:r>
      <w:r>
        <w:rPr>
          <w:rFonts w:ascii="Palatino Linotype"/>
        </w:rPr>
        <w:t>30</w:t>
      </w:r>
      <w:r>
        <w:rPr/>
        <w:t>)</w:t>
      </w:r>
      <w:r>
        <w:rPr>
          <w:spacing w:val="-20"/>
        </w:rPr>
        <w:t> </w:t>
      </w:r>
      <w:r>
        <w:rPr/>
        <w:t>while</w:t>
      </w:r>
      <w:r>
        <w:rPr>
          <w:spacing w:val="-20"/>
        </w:rPr>
        <w:t> </w:t>
      </w:r>
      <w:r>
        <w:rPr/>
        <w:t>its oxidation</w:t>
      </w:r>
      <w:r>
        <w:rPr>
          <w:spacing w:val="-17"/>
        </w:rPr>
        <w:t> </w:t>
      </w:r>
      <w:r>
        <w:rPr/>
        <w:t>yields</w:t>
      </w:r>
      <w:r>
        <w:rPr>
          <w:spacing w:val="-15"/>
        </w:rPr>
        <w:t> </w:t>
      </w:r>
      <w:r>
        <w:rPr/>
        <w:t>xylaric</w:t>
      </w:r>
      <w:r>
        <w:rPr>
          <w:spacing w:val="-16"/>
        </w:rPr>
        <w:t> </w:t>
      </w:r>
      <w:r>
        <w:rPr/>
        <w:t>acid</w:t>
      </w:r>
      <w:r>
        <w:rPr>
          <w:spacing w:val="-16"/>
        </w:rPr>
        <w:t> </w:t>
      </w:r>
      <w:r>
        <w:rPr/>
        <w:t>(</w:t>
      </w:r>
      <w:r>
        <w:rPr>
          <w:rFonts w:ascii="Palatino Linotype"/>
        </w:rPr>
        <w:t>91</w:t>
      </w:r>
      <w:r>
        <w:rPr/>
        <w:t>)</w:t>
      </w:r>
      <w:r>
        <w:rPr>
          <w:spacing w:val="-17"/>
        </w:rPr>
        <w:t> </w:t>
      </w:r>
      <w:r>
        <w:rPr/>
        <w:t>with</w:t>
      </w:r>
      <w:r>
        <w:rPr>
          <w:spacing w:val="-15"/>
        </w:rPr>
        <w:t> </w:t>
      </w:r>
      <w:r>
        <w:rPr/>
        <w:t>applications</w:t>
      </w:r>
      <w:r>
        <w:rPr>
          <w:spacing w:val="-16"/>
        </w:rPr>
        <w:t> </w:t>
      </w:r>
      <w:r>
        <w:rPr/>
        <w:t>in</w:t>
      </w:r>
      <w:r>
        <w:rPr>
          <w:spacing w:val="-16"/>
        </w:rPr>
        <w:t> </w:t>
      </w:r>
      <w:r>
        <w:rPr/>
        <w:t>the</w:t>
      </w:r>
      <w:r>
        <w:rPr>
          <w:spacing w:val="-16"/>
        </w:rPr>
        <w:t> </w:t>
      </w:r>
      <w:r>
        <w:rPr/>
        <w:t>polymer</w:t>
      </w:r>
      <w:r>
        <w:rPr>
          <w:spacing w:val="-17"/>
        </w:rPr>
        <w:t> </w:t>
      </w:r>
      <w:r>
        <w:rPr/>
        <w:t>industry (</w:t>
      </w:r>
      <w:hyperlink w:history="true" w:anchor="_bookmark12">
        <w:r>
          <w:rPr>
            <w:color w:val="00699D"/>
          </w:rPr>
          <w:t>Fig.</w:t>
        </w:r>
        <w:r>
          <w:rPr>
            <w:color w:val="00699D"/>
            <w:spacing w:val="19"/>
          </w:rPr>
          <w:t> </w:t>
        </w:r>
        <w:r>
          <w:rPr>
            <w:color w:val="00699D"/>
          </w:rPr>
          <w:t>6</w:t>
        </w:r>
      </w:hyperlink>
      <w:r>
        <w:rPr/>
        <w:t>).</w:t>
      </w:r>
      <w:hyperlink w:history="true" w:anchor="_bookmark83">
        <w:r>
          <w:rPr>
            <w:color w:val="00699D"/>
            <w:vertAlign w:val="superscript"/>
          </w:rPr>
          <w:t>30</w:t>
        </w:r>
      </w:hyperlink>
    </w:p>
    <w:p>
      <w:pPr>
        <w:pStyle w:val="BodyText"/>
        <w:spacing w:line="244" w:lineRule="auto"/>
        <w:ind w:left="435" w:right="106" w:firstLine="299"/>
      </w:pPr>
      <w:r>
        <w:rPr/>
        <w:t>Last</w:t>
      </w:r>
      <w:r>
        <w:rPr>
          <w:spacing w:val="-16"/>
        </w:rPr>
        <w:t> </w:t>
      </w:r>
      <w:r>
        <w:rPr/>
        <w:t>but</w:t>
      </w:r>
      <w:r>
        <w:rPr>
          <w:spacing w:val="-16"/>
        </w:rPr>
        <w:t> </w:t>
      </w:r>
      <w:r>
        <w:rPr/>
        <w:t>not</w:t>
      </w:r>
      <w:r>
        <w:rPr>
          <w:spacing w:val="-15"/>
        </w:rPr>
        <w:t> </w:t>
      </w:r>
      <w:r>
        <w:rPr/>
        <w:t>least,</w:t>
      </w:r>
      <w:r>
        <w:rPr>
          <w:spacing w:val="-15"/>
        </w:rPr>
        <w:t> </w:t>
      </w:r>
      <w:r>
        <w:rPr/>
        <w:t>isoprene</w:t>
      </w:r>
      <w:r>
        <w:rPr>
          <w:spacing w:val="-16"/>
        </w:rPr>
        <w:t> </w:t>
      </w:r>
      <w:r>
        <w:rPr/>
        <w:t>(</w:t>
      </w:r>
      <w:r>
        <w:rPr>
          <w:rFonts w:ascii="Palatino Linotype" w:hAnsi="Palatino Linotype"/>
        </w:rPr>
        <w:t>44</w:t>
      </w:r>
      <w:r>
        <w:rPr/>
        <w:t>)</w:t>
      </w:r>
      <w:r>
        <w:rPr>
          <w:spacing w:val="-15"/>
        </w:rPr>
        <w:t> </w:t>
      </w:r>
      <w:r>
        <w:rPr/>
        <w:t>is</w:t>
      </w:r>
      <w:r>
        <w:rPr>
          <w:spacing w:val="-16"/>
        </w:rPr>
        <w:t> </w:t>
      </w:r>
      <w:r>
        <w:rPr/>
        <w:t>an</w:t>
      </w:r>
      <w:r>
        <w:rPr>
          <w:spacing w:val="-15"/>
        </w:rPr>
        <w:t> </w:t>
      </w:r>
      <w:r>
        <w:rPr/>
        <w:t>unsaturated</w:t>
      </w:r>
      <w:r>
        <w:rPr>
          <w:spacing w:val="-16"/>
        </w:rPr>
        <w:t> </w:t>
      </w:r>
      <w:r>
        <w:rPr/>
        <w:t>building</w:t>
      </w:r>
      <w:r>
        <w:rPr>
          <w:spacing w:val="-15"/>
        </w:rPr>
        <w:t> </w:t>
      </w:r>
      <w:r>
        <w:rPr/>
        <w:t>block</w:t>
      </w:r>
      <w:r>
        <w:rPr>
          <w:spacing w:val="-16"/>
        </w:rPr>
        <w:t> </w:t>
      </w:r>
      <w:r>
        <w:rPr/>
        <w:t>readily obtained</w:t>
      </w:r>
      <w:r>
        <w:rPr>
          <w:spacing w:val="-18"/>
        </w:rPr>
        <w:t> </w:t>
      </w:r>
      <w:r>
        <w:rPr/>
        <w:t>from</w:t>
      </w:r>
      <w:r>
        <w:rPr>
          <w:spacing w:val="-20"/>
        </w:rPr>
        <w:t> </w:t>
      </w:r>
      <w:r>
        <w:rPr/>
        <w:t>isopentyl</w:t>
      </w:r>
      <w:r>
        <w:rPr>
          <w:spacing w:val="-18"/>
        </w:rPr>
        <w:t> </w:t>
      </w:r>
      <w:r>
        <w:rPr/>
        <w:t>diphosphate,</w:t>
      </w:r>
      <w:r>
        <w:rPr>
          <w:spacing w:val="-19"/>
        </w:rPr>
        <w:t> </w:t>
      </w:r>
      <w:r>
        <w:rPr/>
        <w:t>a</w:t>
      </w:r>
      <w:r>
        <w:rPr>
          <w:spacing w:val="-18"/>
        </w:rPr>
        <w:t> </w:t>
      </w:r>
      <w:r>
        <w:rPr/>
        <w:t>terpenoid</w:t>
      </w:r>
      <w:r>
        <w:rPr>
          <w:spacing w:val="-19"/>
        </w:rPr>
        <w:t> </w:t>
      </w:r>
      <w:r>
        <w:rPr/>
        <w:t>found</w:t>
      </w:r>
      <w:r>
        <w:rPr>
          <w:spacing w:val="-18"/>
        </w:rPr>
        <w:t> </w:t>
      </w:r>
      <w:r>
        <w:rPr/>
        <w:t>in</w:t>
      </w:r>
      <w:r>
        <w:rPr>
          <w:spacing w:val="-19"/>
        </w:rPr>
        <w:t> </w:t>
      </w:r>
      <w:r>
        <w:rPr/>
        <w:t>a</w:t>
      </w:r>
      <w:r>
        <w:rPr>
          <w:spacing w:val="-18"/>
        </w:rPr>
        <w:t> </w:t>
      </w:r>
      <w:r>
        <w:rPr/>
        <w:t>large</w:t>
      </w:r>
      <w:r>
        <w:rPr>
          <w:spacing w:val="-18"/>
        </w:rPr>
        <w:t> </w:t>
      </w:r>
      <w:r>
        <w:rPr/>
        <w:t>variety</w:t>
      </w:r>
      <w:r>
        <w:rPr>
          <w:spacing w:val="-18"/>
        </w:rPr>
        <w:t> </w:t>
      </w:r>
      <w:r>
        <w:rPr>
          <w:spacing w:val="-6"/>
        </w:rPr>
        <w:t>of </w:t>
      </w:r>
      <w:r>
        <w:rPr/>
        <w:t>plants. Isoprene (</w:t>
      </w:r>
      <w:r>
        <w:rPr>
          <w:rFonts w:ascii="Palatino Linotype" w:hAnsi="Palatino Linotype"/>
        </w:rPr>
        <w:t>44</w:t>
      </w:r>
      <w:r>
        <w:rPr/>
        <w:t>) is mostly used in the rubber industry. In fact,</w:t>
      </w:r>
      <w:r>
        <w:rPr>
          <w:spacing w:val="-40"/>
        </w:rPr>
        <w:t> </w:t>
      </w:r>
      <w:r>
        <w:rPr/>
        <w:t>around 95% of the total production of isoprene is used by the rubber industry.</w:t>
      </w:r>
      <w:hyperlink w:history="true" w:anchor="_bookmark84">
        <w:r>
          <w:rPr>
            <w:color w:val="00699D"/>
            <w:vertAlign w:val="superscript"/>
          </w:rPr>
          <w:t>31</w:t>
        </w:r>
      </w:hyperlink>
      <w:r>
        <w:rPr>
          <w:color w:val="00699D"/>
          <w:vertAlign w:val="baseline"/>
        </w:rPr>
        <w:t> </w:t>
      </w:r>
      <w:r>
        <w:rPr>
          <w:vertAlign w:val="baseline"/>
        </w:rPr>
        <w:t>It does not have an extended catalogue of derivative and therefore </w:t>
      </w:r>
      <w:r>
        <w:rPr>
          <w:spacing w:val="-5"/>
          <w:vertAlign w:val="baseline"/>
        </w:rPr>
        <w:t>not  </w:t>
      </w:r>
      <w:r>
        <w:rPr>
          <w:vertAlign w:val="baseline"/>
        </w:rPr>
        <w:t>the</w:t>
      </w:r>
      <w:r>
        <w:rPr>
          <w:spacing w:val="-15"/>
          <w:vertAlign w:val="baseline"/>
        </w:rPr>
        <w:t> </w:t>
      </w:r>
      <w:r>
        <w:rPr>
          <w:vertAlign w:val="baseline"/>
        </w:rPr>
        <w:t>same</w:t>
      </w:r>
      <w:r>
        <w:rPr>
          <w:spacing w:val="-15"/>
          <w:vertAlign w:val="baseline"/>
        </w:rPr>
        <w:t> </w:t>
      </w:r>
      <w:r>
        <w:rPr>
          <w:vertAlign w:val="baseline"/>
        </w:rPr>
        <w:t>“platform”</w:t>
      </w:r>
      <w:r>
        <w:rPr>
          <w:spacing w:val="-15"/>
          <w:vertAlign w:val="baseline"/>
        </w:rPr>
        <w:t> </w:t>
      </w:r>
      <w:r>
        <w:rPr>
          <w:vertAlign w:val="baseline"/>
        </w:rPr>
        <w:t>title</w:t>
      </w:r>
      <w:r>
        <w:rPr>
          <w:spacing w:val="-14"/>
          <w:vertAlign w:val="baseline"/>
        </w:rPr>
        <w:t> </w:t>
      </w:r>
      <w:r>
        <w:rPr>
          <w:vertAlign w:val="baseline"/>
        </w:rPr>
        <w:t>as</w:t>
      </w:r>
      <w:r>
        <w:rPr>
          <w:spacing w:val="-15"/>
          <w:vertAlign w:val="baseline"/>
        </w:rPr>
        <w:t> </w:t>
      </w:r>
      <w:r>
        <w:rPr>
          <w:vertAlign w:val="baseline"/>
        </w:rPr>
        <w:t>other</w:t>
      </w:r>
      <w:r>
        <w:rPr>
          <w:spacing w:val="-14"/>
          <w:vertAlign w:val="baseline"/>
        </w:rPr>
        <w:t> </w:t>
      </w:r>
      <w:r>
        <w:rPr>
          <w:vertAlign w:val="baseline"/>
        </w:rPr>
        <w:t>substrates</w:t>
      </w:r>
      <w:r>
        <w:rPr>
          <w:spacing w:val="-14"/>
          <w:vertAlign w:val="baseline"/>
        </w:rPr>
        <w:t> </w:t>
      </w:r>
      <w:r>
        <w:rPr>
          <w:vertAlign w:val="baseline"/>
        </w:rPr>
        <w:t>yet</w:t>
      </w:r>
      <w:r>
        <w:rPr>
          <w:spacing w:val="-15"/>
          <w:vertAlign w:val="baseline"/>
        </w:rPr>
        <w:t> </w:t>
      </w:r>
      <w:r>
        <w:rPr>
          <w:vertAlign w:val="baseline"/>
        </w:rPr>
        <w:t>it</w:t>
      </w:r>
      <w:r>
        <w:rPr>
          <w:spacing w:val="-15"/>
          <w:vertAlign w:val="baseline"/>
        </w:rPr>
        <w:t> </w:t>
      </w:r>
      <w:r>
        <w:rPr>
          <w:vertAlign w:val="baseline"/>
        </w:rPr>
        <w:t>is</w:t>
      </w:r>
      <w:r>
        <w:rPr>
          <w:spacing w:val="-14"/>
          <w:vertAlign w:val="baseline"/>
        </w:rPr>
        <w:t> </w:t>
      </w:r>
      <w:r>
        <w:rPr>
          <w:vertAlign w:val="baseline"/>
        </w:rPr>
        <w:t>essential</w:t>
      </w:r>
      <w:r>
        <w:rPr>
          <w:spacing w:val="-15"/>
          <w:vertAlign w:val="baseline"/>
        </w:rPr>
        <w:t> </w:t>
      </w:r>
      <w:r>
        <w:rPr>
          <w:vertAlign w:val="baseline"/>
        </w:rPr>
        <w:t>to</w:t>
      </w:r>
      <w:r>
        <w:rPr>
          <w:spacing w:val="-14"/>
          <w:vertAlign w:val="baseline"/>
        </w:rPr>
        <w:t> </w:t>
      </w:r>
      <w:r>
        <w:rPr>
          <w:vertAlign w:val="baseline"/>
        </w:rPr>
        <w:t>the</w:t>
      </w:r>
      <w:r>
        <w:rPr>
          <w:spacing w:val="-15"/>
          <w:vertAlign w:val="baseline"/>
        </w:rPr>
        <w:t> </w:t>
      </w:r>
      <w:r>
        <w:rPr>
          <w:vertAlign w:val="baseline"/>
        </w:rPr>
        <w:t>world’s economics.</w:t>
      </w:r>
    </w:p>
    <w:p>
      <w:pPr>
        <w:pStyle w:val="BodyText"/>
        <w:spacing w:before="10"/>
        <w:jc w:val="left"/>
        <w:rPr>
          <w:sz w:val="20"/>
        </w:rPr>
      </w:pPr>
    </w:p>
    <w:p>
      <w:pPr>
        <w:pStyle w:val="ListParagraph"/>
        <w:numPr>
          <w:ilvl w:val="2"/>
          <w:numId w:val="4"/>
        </w:numPr>
        <w:tabs>
          <w:tab w:pos="981" w:val="left" w:leader="none"/>
        </w:tabs>
        <w:spacing w:line="261" w:lineRule="exact" w:before="0" w:after="0"/>
        <w:ind w:left="980" w:right="0" w:hanging="546"/>
        <w:jc w:val="left"/>
        <w:rPr>
          <w:rFonts w:ascii="Calibri" w:hAnsi="Calibri"/>
          <w:i/>
          <w:sz w:val="22"/>
        </w:rPr>
      </w:pPr>
      <w:bookmarkStart w:name="C6—Furans, sorbitol and glucaric acid" w:id="35"/>
      <w:bookmarkEnd w:id="35"/>
      <w:r>
        <w:rPr/>
      </w:r>
      <w:bookmarkStart w:name="_bookmark13" w:id="36"/>
      <w:bookmarkEnd w:id="36"/>
      <w:r>
        <w:rPr/>
      </w:r>
      <w:bookmarkStart w:name="_bookmark13" w:id="37"/>
      <w:bookmarkEnd w:id="37"/>
      <w:r>
        <w:rPr>
          <w:rFonts w:ascii="Calibri" w:hAnsi="Calibri"/>
          <w:i/>
          <w:w w:val="105"/>
          <w:sz w:val="22"/>
        </w:rPr>
        <w:t>C</w:t>
      </w:r>
      <w:r>
        <w:rPr>
          <w:rFonts w:ascii="Calibri" w:hAnsi="Calibri"/>
          <w:i/>
          <w:w w:val="105"/>
          <w:sz w:val="22"/>
        </w:rPr>
        <w:t>6</w:t>
      </w:r>
      <w:r>
        <w:rPr>
          <w:rFonts w:ascii="Lucida Sans" w:hAnsi="Lucida Sans"/>
          <w:w w:val="105"/>
          <w:sz w:val="22"/>
        </w:rPr>
        <w:t>—</w:t>
      </w:r>
      <w:r>
        <w:rPr>
          <w:rFonts w:ascii="Calibri" w:hAnsi="Calibri"/>
          <w:i/>
          <w:w w:val="105"/>
          <w:sz w:val="22"/>
        </w:rPr>
        <w:t>Furans, sorbitol and glucaric</w:t>
      </w:r>
      <w:r>
        <w:rPr>
          <w:rFonts w:ascii="Calibri" w:hAnsi="Calibri"/>
          <w:i/>
          <w:spacing w:val="46"/>
          <w:w w:val="105"/>
          <w:sz w:val="22"/>
        </w:rPr>
        <w:t> </w:t>
      </w:r>
      <w:r>
        <w:rPr>
          <w:rFonts w:ascii="Calibri" w:hAnsi="Calibri"/>
          <w:i/>
          <w:w w:val="105"/>
          <w:sz w:val="22"/>
        </w:rPr>
        <w:t>acid</w:t>
      </w:r>
    </w:p>
    <w:p>
      <w:pPr>
        <w:pStyle w:val="BodyText"/>
        <w:spacing w:line="220" w:lineRule="auto" w:before="8"/>
        <w:ind w:left="210" w:right="106"/>
        <w:jc w:val="right"/>
      </w:pPr>
      <w:r>
        <w:rPr/>
        <w:t>Furfural (</w:t>
      </w:r>
      <w:r>
        <w:rPr>
          <w:rFonts w:ascii="Palatino Linotype"/>
        </w:rPr>
        <w:t>43</w:t>
      </w:r>
      <w:r>
        <w:rPr/>
        <w:t>) is grouped with the other two furan-derived</w:t>
      </w:r>
      <w:r>
        <w:rPr>
          <w:spacing w:val="35"/>
        </w:rPr>
        <w:t> </w:t>
      </w:r>
      <w:r>
        <w:rPr/>
        <w:t>platform</w:t>
      </w:r>
      <w:r>
        <w:rPr>
          <w:spacing w:val="4"/>
        </w:rPr>
        <w:t> </w:t>
      </w:r>
      <w:r>
        <w:rPr>
          <w:spacing w:val="-3"/>
        </w:rPr>
        <w:t>mole-</w:t>
      </w:r>
      <w:r>
        <w:rPr>
          <w:w w:val="101"/>
        </w:rPr>
        <w:t> </w:t>
      </w:r>
      <w:r>
        <w:rPr/>
        <w:t>cules 2,5-furandicarboxylic acid (</w:t>
      </w:r>
      <w:r>
        <w:rPr>
          <w:rFonts w:ascii="Palatino Linotype"/>
        </w:rPr>
        <w:t>46</w:t>
      </w:r>
      <w:r>
        <w:rPr/>
        <w:t>) and 2-hydroxyfurfural</w:t>
      </w:r>
      <w:r>
        <w:rPr>
          <w:spacing w:val="21"/>
        </w:rPr>
        <w:t> </w:t>
      </w:r>
      <w:r>
        <w:rPr/>
        <w:t>(</w:t>
      </w:r>
      <w:r>
        <w:rPr>
          <w:rFonts w:ascii="Palatino Linotype"/>
        </w:rPr>
        <w:t>48</w:t>
      </w:r>
      <w:r>
        <w:rPr/>
        <w:t>).</w:t>
      </w:r>
      <w:r>
        <w:rPr>
          <w:spacing w:val="12"/>
        </w:rPr>
        <w:t> </w:t>
      </w:r>
      <w:r>
        <w:rPr/>
        <w:t>These</w:t>
      </w:r>
      <w:r>
        <w:rPr>
          <w:w w:val="99"/>
        </w:rPr>
        <w:t> </w:t>
      </w:r>
      <w:r>
        <w:rPr/>
        <w:t>cyclic</w:t>
      </w:r>
      <w:r>
        <w:rPr>
          <w:spacing w:val="-6"/>
        </w:rPr>
        <w:t> </w:t>
      </w:r>
      <w:r>
        <w:rPr/>
        <w:t>substrates</w:t>
      </w:r>
      <w:r>
        <w:rPr>
          <w:spacing w:val="-6"/>
        </w:rPr>
        <w:t> </w:t>
      </w:r>
      <w:r>
        <w:rPr/>
        <w:t>can</w:t>
      </w:r>
      <w:r>
        <w:rPr>
          <w:spacing w:val="-5"/>
        </w:rPr>
        <w:t> </w:t>
      </w:r>
      <w:r>
        <w:rPr/>
        <w:t>be</w:t>
      </w:r>
      <w:r>
        <w:rPr>
          <w:spacing w:val="-6"/>
        </w:rPr>
        <w:t> </w:t>
      </w:r>
      <w:r>
        <w:rPr/>
        <w:t>converted</w:t>
      </w:r>
      <w:r>
        <w:rPr>
          <w:spacing w:val="-6"/>
        </w:rPr>
        <w:t> </w:t>
      </w:r>
      <w:r>
        <w:rPr/>
        <w:t>into</w:t>
      </w:r>
      <w:r>
        <w:rPr>
          <w:spacing w:val="-5"/>
        </w:rPr>
        <w:t> </w:t>
      </w:r>
      <w:r>
        <w:rPr/>
        <w:t>tetrahydrofuran</w:t>
      </w:r>
      <w:r>
        <w:rPr>
          <w:spacing w:val="-6"/>
        </w:rPr>
        <w:t> </w:t>
      </w:r>
      <w:r>
        <w:rPr/>
        <w:t>(</w:t>
      </w:r>
      <w:r>
        <w:rPr>
          <w:rFonts w:ascii="Palatino Linotype"/>
        </w:rPr>
        <w:t>92</w:t>
      </w:r>
      <w:r>
        <w:rPr/>
        <w:t>),</w:t>
      </w:r>
      <w:r>
        <w:rPr>
          <w:spacing w:val="-5"/>
        </w:rPr>
        <w:t> </w:t>
      </w:r>
      <w:r>
        <w:rPr/>
        <w:t>a</w:t>
      </w:r>
      <w:r>
        <w:rPr>
          <w:spacing w:val="-5"/>
        </w:rPr>
        <w:t> </w:t>
      </w:r>
      <w:r>
        <w:rPr/>
        <w:t>highly</w:t>
      </w:r>
      <w:r>
        <w:rPr>
          <w:spacing w:val="-5"/>
        </w:rPr>
        <w:t> </w:t>
      </w:r>
      <w:r>
        <w:rPr>
          <w:spacing w:val="-3"/>
        </w:rPr>
        <w:t>con-</w:t>
      </w:r>
      <w:r>
        <w:rPr>
          <w:w w:val="104"/>
        </w:rPr>
        <w:t> </w:t>
      </w:r>
      <w:r>
        <w:rPr/>
        <w:t>sumed organic solvent as well as furfuryl alcohol</w:t>
      </w:r>
      <w:r>
        <w:rPr>
          <w:spacing w:val="43"/>
        </w:rPr>
        <w:t> </w:t>
      </w:r>
      <w:r>
        <w:rPr/>
        <w:t>(</w:t>
      </w:r>
      <w:r>
        <w:rPr>
          <w:rFonts w:ascii="Palatino Linotype"/>
        </w:rPr>
        <w:t>93</w:t>
      </w:r>
      <w:r>
        <w:rPr/>
        <w:t>),</w:t>
      </w:r>
      <w:r>
        <w:rPr>
          <w:spacing w:val="5"/>
        </w:rPr>
        <w:t> </w:t>
      </w:r>
      <w:r>
        <w:rPr/>
        <w:t>5-hydroxymethyl</w:t>
      </w:r>
      <w:r>
        <w:rPr>
          <w:w w:val="99"/>
        </w:rPr>
        <w:t> </w:t>
      </w:r>
      <w:r>
        <w:rPr/>
        <w:t>furfuryl</w:t>
      </w:r>
      <w:r>
        <w:rPr>
          <w:spacing w:val="10"/>
        </w:rPr>
        <w:t> </w:t>
      </w:r>
      <w:r>
        <w:rPr/>
        <w:t>alcohol</w:t>
      </w:r>
      <w:r>
        <w:rPr>
          <w:spacing w:val="12"/>
        </w:rPr>
        <w:t> </w:t>
      </w:r>
      <w:r>
        <w:rPr/>
        <w:t>(</w:t>
      </w:r>
      <w:r>
        <w:rPr>
          <w:rFonts w:ascii="Palatino Linotype"/>
        </w:rPr>
        <w:t>94</w:t>
      </w:r>
      <w:r>
        <w:rPr/>
        <w:t>)</w:t>
      </w:r>
      <w:r>
        <w:rPr>
          <w:spacing w:val="11"/>
        </w:rPr>
        <w:t> </w:t>
      </w:r>
      <w:r>
        <w:rPr/>
        <w:t>or</w:t>
      </w:r>
      <w:r>
        <w:rPr>
          <w:spacing w:val="10"/>
        </w:rPr>
        <w:t> </w:t>
      </w:r>
      <w:r>
        <w:rPr/>
        <w:t>furan</w:t>
      </w:r>
      <w:r>
        <w:rPr>
          <w:spacing w:val="11"/>
        </w:rPr>
        <w:t> </w:t>
      </w:r>
      <w:r>
        <w:rPr/>
        <w:t>dicarboxaldehyde</w:t>
      </w:r>
      <w:r>
        <w:rPr>
          <w:spacing w:val="11"/>
        </w:rPr>
        <w:t> </w:t>
      </w:r>
      <w:r>
        <w:rPr/>
        <w:t>(</w:t>
      </w:r>
      <w:r>
        <w:rPr>
          <w:rFonts w:ascii="Palatino Linotype"/>
        </w:rPr>
        <w:t>95</w:t>
      </w:r>
      <w:r>
        <w:rPr/>
        <w:t>).</w:t>
      </w:r>
      <w:r>
        <w:rPr>
          <w:spacing w:val="11"/>
        </w:rPr>
        <w:t> </w:t>
      </w:r>
      <w:r>
        <w:rPr/>
        <w:t>These</w:t>
      </w:r>
      <w:r>
        <w:rPr>
          <w:spacing w:val="11"/>
        </w:rPr>
        <w:t> </w:t>
      </w:r>
      <w:r>
        <w:rPr/>
        <w:t>furanic</w:t>
      </w:r>
      <w:r>
        <w:rPr>
          <w:spacing w:val="10"/>
        </w:rPr>
        <w:t> </w:t>
      </w:r>
      <w:r>
        <w:rPr>
          <w:spacing w:val="-3"/>
        </w:rPr>
        <w:t>sub-</w:t>
      </w:r>
      <w:r>
        <w:rPr>
          <w:w w:val="99"/>
        </w:rPr>
        <w:t> </w:t>
      </w:r>
      <w:r>
        <w:rPr/>
        <w:t>strates</w:t>
      </w:r>
      <w:r>
        <w:rPr>
          <w:spacing w:val="-5"/>
        </w:rPr>
        <w:t> </w:t>
      </w:r>
      <w:r>
        <w:rPr/>
        <w:t>may</w:t>
      </w:r>
      <w:r>
        <w:rPr>
          <w:spacing w:val="-4"/>
        </w:rPr>
        <w:t> </w:t>
      </w:r>
      <w:r>
        <w:rPr/>
        <w:t>undergo</w:t>
      </w:r>
      <w:r>
        <w:rPr>
          <w:spacing w:val="-4"/>
        </w:rPr>
        <w:t> </w:t>
      </w:r>
      <w:r>
        <w:rPr/>
        <w:t>ring</w:t>
      </w:r>
      <w:r>
        <w:rPr>
          <w:spacing w:val="-4"/>
        </w:rPr>
        <w:t> </w:t>
      </w:r>
      <w:r>
        <w:rPr/>
        <w:t>opening</w:t>
      </w:r>
      <w:r>
        <w:rPr>
          <w:spacing w:val="-5"/>
        </w:rPr>
        <w:t> </w:t>
      </w:r>
      <w:r>
        <w:rPr/>
        <w:t>and</w:t>
      </w:r>
      <w:r>
        <w:rPr>
          <w:spacing w:val="-3"/>
        </w:rPr>
        <w:t> </w:t>
      </w:r>
      <w:r>
        <w:rPr/>
        <w:t>yield</w:t>
      </w:r>
      <w:r>
        <w:rPr>
          <w:spacing w:val="-4"/>
        </w:rPr>
        <w:t> </w:t>
      </w:r>
      <w:r>
        <w:rPr/>
        <w:t>levulinic</w:t>
      </w:r>
      <w:r>
        <w:rPr>
          <w:spacing w:val="-5"/>
        </w:rPr>
        <w:t> </w:t>
      </w:r>
      <w:r>
        <w:rPr/>
        <w:t>acid</w:t>
      </w:r>
      <w:r>
        <w:rPr>
          <w:spacing w:val="-4"/>
        </w:rPr>
        <w:t> </w:t>
      </w:r>
      <w:r>
        <w:rPr/>
        <w:t>(</w:t>
      </w:r>
      <w:r>
        <w:rPr>
          <w:rFonts w:ascii="Palatino Linotype"/>
        </w:rPr>
        <w:t>40</w:t>
      </w:r>
      <w:r>
        <w:rPr/>
        <w:t>)</w:t>
      </w:r>
      <w:r>
        <w:rPr>
          <w:spacing w:val="-4"/>
        </w:rPr>
        <w:t> </w:t>
      </w:r>
      <w:r>
        <w:rPr/>
        <w:t>or</w:t>
      </w:r>
      <w:r>
        <w:rPr>
          <w:spacing w:val="-4"/>
        </w:rPr>
        <w:t> </w:t>
      </w:r>
      <w:r>
        <w:rPr/>
        <w:t>succinic</w:t>
      </w:r>
      <w:r>
        <w:rPr>
          <w:w w:val="95"/>
        </w:rPr>
        <w:t> </w:t>
      </w:r>
      <w:r>
        <w:rPr/>
        <w:t>acid</w:t>
      </w:r>
      <w:r>
        <w:rPr>
          <w:spacing w:val="-13"/>
        </w:rPr>
        <w:t> </w:t>
      </w:r>
      <w:r>
        <w:rPr/>
        <w:t>(</w:t>
      </w:r>
      <w:r>
        <w:rPr>
          <w:rFonts w:ascii="Palatino Linotype"/>
        </w:rPr>
        <w:t>35</w:t>
      </w:r>
      <w:r>
        <w:rPr/>
        <w:t>).</w:t>
      </w:r>
      <w:r>
        <w:rPr>
          <w:spacing w:val="-13"/>
        </w:rPr>
        <w:t> </w:t>
      </w:r>
      <w:r>
        <w:rPr/>
        <w:t>Finally,</w:t>
      </w:r>
      <w:r>
        <w:rPr>
          <w:spacing w:val="-13"/>
        </w:rPr>
        <w:t> </w:t>
      </w:r>
      <w:r>
        <w:rPr/>
        <w:t>disubstituted</w:t>
      </w:r>
      <w:r>
        <w:rPr>
          <w:spacing w:val="-14"/>
        </w:rPr>
        <w:t> </w:t>
      </w:r>
      <w:r>
        <w:rPr/>
        <w:t>tetrahydrofuran</w:t>
      </w:r>
      <w:r>
        <w:rPr>
          <w:spacing w:val="-13"/>
        </w:rPr>
        <w:t> </w:t>
      </w:r>
      <w:r>
        <w:rPr/>
        <w:t>derivatives</w:t>
      </w:r>
      <w:r>
        <w:rPr>
          <w:spacing w:val="-13"/>
        </w:rPr>
        <w:t> </w:t>
      </w:r>
      <w:r>
        <w:rPr>
          <w:rFonts w:ascii="Palatino Linotype"/>
        </w:rPr>
        <w:t>96</w:t>
      </w:r>
      <w:r>
        <w:rPr>
          <w:rFonts w:ascii="Palatino Linotype"/>
          <w:spacing w:val="-13"/>
        </w:rPr>
        <w:t> </w:t>
      </w:r>
      <w:r>
        <w:rPr/>
        <w:t>and</w:t>
      </w:r>
      <w:r>
        <w:rPr>
          <w:spacing w:val="-13"/>
        </w:rPr>
        <w:t> </w:t>
      </w:r>
      <w:r>
        <w:rPr>
          <w:rFonts w:ascii="Palatino Linotype"/>
        </w:rPr>
        <w:t>97</w:t>
      </w:r>
      <w:r>
        <w:rPr>
          <w:rFonts w:ascii="Palatino Linotype"/>
          <w:spacing w:val="-12"/>
        </w:rPr>
        <w:t> </w:t>
      </w:r>
      <w:r>
        <w:rPr>
          <w:spacing w:val="-3"/>
        </w:rPr>
        <w:t>with</w:t>
      </w:r>
      <w:r>
        <w:rPr>
          <w:w w:val="101"/>
        </w:rPr>
        <w:t> </w:t>
      </w:r>
      <w:r>
        <w:rPr/>
        <w:t>applications</w:t>
      </w:r>
      <w:r>
        <w:rPr>
          <w:spacing w:val="-21"/>
        </w:rPr>
        <w:t> </w:t>
      </w:r>
      <w:r>
        <w:rPr/>
        <w:t>as</w:t>
      </w:r>
      <w:r>
        <w:rPr>
          <w:spacing w:val="-20"/>
        </w:rPr>
        <w:t> </w:t>
      </w:r>
      <w:r>
        <w:rPr/>
        <w:t>monomers</w:t>
      </w:r>
      <w:r>
        <w:rPr>
          <w:spacing w:val="-21"/>
        </w:rPr>
        <w:t> </w:t>
      </w:r>
      <w:r>
        <w:rPr/>
        <w:t>for</w:t>
      </w:r>
      <w:r>
        <w:rPr>
          <w:spacing w:val="-20"/>
        </w:rPr>
        <w:t> </w:t>
      </w:r>
      <w:r>
        <w:rPr/>
        <w:t>the</w:t>
      </w:r>
      <w:r>
        <w:rPr>
          <w:spacing w:val="-21"/>
        </w:rPr>
        <w:t> </w:t>
      </w:r>
      <w:r>
        <w:rPr/>
        <w:t>plastic</w:t>
      </w:r>
      <w:r>
        <w:rPr>
          <w:spacing w:val="-20"/>
        </w:rPr>
        <w:t> </w:t>
      </w:r>
      <w:r>
        <w:rPr/>
        <w:t>industry</w:t>
      </w:r>
      <w:r>
        <w:rPr>
          <w:spacing w:val="-22"/>
        </w:rPr>
        <w:t> </w:t>
      </w:r>
      <w:r>
        <w:rPr/>
        <w:t>can</w:t>
      </w:r>
      <w:r>
        <w:rPr>
          <w:spacing w:val="-21"/>
        </w:rPr>
        <w:t> </w:t>
      </w:r>
      <w:r>
        <w:rPr/>
        <w:t>be</w:t>
      </w:r>
      <w:r>
        <w:rPr>
          <w:spacing w:val="-20"/>
        </w:rPr>
        <w:t> </w:t>
      </w:r>
      <w:r>
        <w:rPr/>
        <w:t>obtained</w:t>
      </w:r>
      <w:r>
        <w:rPr>
          <w:spacing w:val="-20"/>
        </w:rPr>
        <w:t> </w:t>
      </w:r>
      <w:r>
        <w:rPr/>
        <w:t>(</w:t>
      </w:r>
      <w:hyperlink w:history="true" w:anchor="_bookmark14">
        <w:r>
          <w:rPr>
            <w:color w:val="00699D"/>
          </w:rPr>
          <w:t>Fig.</w:t>
        </w:r>
        <w:r>
          <w:rPr>
            <w:color w:val="00699D"/>
            <w:spacing w:val="-20"/>
          </w:rPr>
          <w:t> </w:t>
        </w:r>
        <w:r>
          <w:rPr>
            <w:color w:val="00699D"/>
          </w:rPr>
          <w:t>7</w:t>
        </w:r>
      </w:hyperlink>
      <w:r>
        <w:rPr/>
        <w:t>).</w:t>
      </w:r>
      <w:hyperlink w:history="true" w:anchor="_bookmark85">
        <w:r>
          <w:rPr>
            <w:color w:val="00699D"/>
            <w:vertAlign w:val="superscript"/>
          </w:rPr>
          <w:t>32</w:t>
        </w:r>
      </w:hyperlink>
      <w:r>
        <w:rPr>
          <w:color w:val="00699D"/>
          <w:w w:val="112"/>
          <w:vertAlign w:val="baseline"/>
        </w:rPr>
        <w:t> </w:t>
      </w:r>
      <w:r>
        <w:rPr>
          <w:vertAlign w:val="baseline"/>
        </w:rPr>
        <w:t>Sorbitol (</w:t>
      </w:r>
      <w:r>
        <w:rPr>
          <w:rFonts w:ascii="Palatino Linotype"/>
          <w:vertAlign w:val="baseline"/>
        </w:rPr>
        <w:t>45</w:t>
      </w:r>
      <w:r>
        <w:rPr>
          <w:vertAlign w:val="baseline"/>
        </w:rPr>
        <w:t>) much like xylitol (</w:t>
      </w:r>
      <w:r>
        <w:rPr>
          <w:rFonts w:ascii="Palatino Linotype"/>
          <w:vertAlign w:val="baseline"/>
        </w:rPr>
        <w:t>39</w:t>
      </w:r>
      <w:r>
        <w:rPr>
          <w:vertAlign w:val="baseline"/>
        </w:rPr>
        <w:t>) can undergo several types</w:t>
      </w:r>
      <w:r>
        <w:rPr>
          <w:spacing w:val="-28"/>
          <w:vertAlign w:val="baseline"/>
        </w:rPr>
        <w:t> </w:t>
      </w:r>
      <w:r>
        <w:rPr>
          <w:vertAlign w:val="baseline"/>
        </w:rPr>
        <w:t>of</w:t>
      </w:r>
      <w:r>
        <w:rPr>
          <w:spacing w:val="-2"/>
          <w:vertAlign w:val="baseline"/>
        </w:rPr>
        <w:t> </w:t>
      </w:r>
      <w:r>
        <w:rPr>
          <w:vertAlign w:val="baseline"/>
        </w:rPr>
        <w:t>bond</w:t>
      </w:r>
      <w:r>
        <w:rPr>
          <w:w w:val="101"/>
          <w:vertAlign w:val="baseline"/>
        </w:rPr>
        <w:t> </w:t>
      </w:r>
      <w:r>
        <w:rPr>
          <w:vertAlign w:val="baseline"/>
        </w:rPr>
        <w:t>cleavage, providing polyols </w:t>
      </w:r>
      <w:r>
        <w:rPr>
          <w:rFonts w:ascii="Palatino Linotype"/>
          <w:vertAlign w:val="baseline"/>
        </w:rPr>
        <w:t>26</w:t>
      </w:r>
      <w:r>
        <w:rPr>
          <w:vertAlign w:val="baseline"/>
        </w:rPr>
        <w:t>, </w:t>
      </w:r>
      <w:r>
        <w:rPr>
          <w:rFonts w:ascii="Palatino Linotype"/>
          <w:vertAlign w:val="baseline"/>
        </w:rPr>
        <w:t>30 </w:t>
      </w:r>
      <w:r>
        <w:rPr>
          <w:vertAlign w:val="baseline"/>
        </w:rPr>
        <w:t>and </w:t>
      </w:r>
      <w:r>
        <w:rPr>
          <w:rFonts w:ascii="Palatino Linotype"/>
          <w:vertAlign w:val="baseline"/>
        </w:rPr>
        <w:t>90</w:t>
      </w:r>
      <w:r>
        <w:rPr>
          <w:vertAlign w:val="baseline"/>
        </w:rPr>
        <w:t>. Upon acidic treatment,</w:t>
      </w:r>
      <w:r>
        <w:rPr>
          <w:spacing w:val="3"/>
          <w:vertAlign w:val="baseline"/>
        </w:rPr>
        <w:t> </w:t>
      </w:r>
      <w:r>
        <w:rPr>
          <w:rFonts w:ascii="Palatino Linotype"/>
          <w:vertAlign w:val="baseline"/>
        </w:rPr>
        <w:t>45 </w:t>
      </w:r>
      <w:r>
        <w:rPr>
          <w:vertAlign w:val="baseline"/>
        </w:rPr>
        <w:t>can</w:t>
      </w:r>
      <w:r>
        <w:rPr>
          <w:w w:val="96"/>
          <w:vertAlign w:val="baseline"/>
        </w:rPr>
        <w:t> </w:t>
      </w:r>
      <w:r>
        <w:rPr>
          <w:vertAlign w:val="baseline"/>
        </w:rPr>
        <w:t>cyclize into polyol </w:t>
      </w:r>
      <w:r>
        <w:rPr>
          <w:rFonts w:ascii="Palatino Linotype"/>
          <w:vertAlign w:val="baseline"/>
        </w:rPr>
        <w:t>98 </w:t>
      </w:r>
      <w:r>
        <w:rPr>
          <w:vertAlign w:val="baseline"/>
        </w:rPr>
        <w:t>before undergoing a second cyclization</w:t>
      </w:r>
      <w:r>
        <w:rPr>
          <w:spacing w:val="-20"/>
          <w:vertAlign w:val="baseline"/>
        </w:rPr>
        <w:t> </w:t>
      </w:r>
      <w:r>
        <w:rPr>
          <w:vertAlign w:val="baseline"/>
        </w:rPr>
        <w:t>toward</w:t>
      </w:r>
      <w:r>
        <w:rPr>
          <w:spacing w:val="-1"/>
          <w:vertAlign w:val="baseline"/>
        </w:rPr>
        <w:t> </w:t>
      </w:r>
      <w:r>
        <w:rPr>
          <w:spacing w:val="-4"/>
          <w:vertAlign w:val="baseline"/>
        </w:rPr>
        <w:t>iso-</w:t>
      </w:r>
      <w:r>
        <w:rPr>
          <w:w w:val="98"/>
          <w:vertAlign w:val="baseline"/>
        </w:rPr>
        <w:t> </w:t>
      </w:r>
      <w:r>
        <w:rPr>
          <w:vertAlign w:val="baseline"/>
        </w:rPr>
        <w:t>sorbide</w:t>
      </w:r>
      <w:r>
        <w:rPr>
          <w:spacing w:val="-19"/>
          <w:vertAlign w:val="baseline"/>
        </w:rPr>
        <w:t> </w:t>
      </w:r>
      <w:r>
        <w:rPr>
          <w:vertAlign w:val="baseline"/>
        </w:rPr>
        <w:t>(</w:t>
      </w:r>
      <w:r>
        <w:rPr>
          <w:rFonts w:ascii="Palatino Linotype"/>
          <w:vertAlign w:val="baseline"/>
        </w:rPr>
        <w:t>99</w:t>
      </w:r>
      <w:r>
        <w:rPr>
          <w:vertAlign w:val="baseline"/>
        </w:rPr>
        <w:t>),</w:t>
      </w:r>
      <w:r>
        <w:rPr>
          <w:spacing w:val="-19"/>
          <w:vertAlign w:val="baseline"/>
        </w:rPr>
        <w:t> </w:t>
      </w:r>
      <w:r>
        <w:rPr>
          <w:vertAlign w:val="baseline"/>
        </w:rPr>
        <w:t>a</w:t>
      </w:r>
      <w:r>
        <w:rPr>
          <w:spacing w:val="-18"/>
          <w:vertAlign w:val="baseline"/>
        </w:rPr>
        <w:t> </w:t>
      </w:r>
      <w:r>
        <w:rPr>
          <w:vertAlign w:val="baseline"/>
        </w:rPr>
        <w:t>substrate</w:t>
      </w:r>
      <w:r>
        <w:rPr>
          <w:spacing w:val="-20"/>
          <w:vertAlign w:val="baseline"/>
        </w:rPr>
        <w:t> </w:t>
      </w:r>
      <w:r>
        <w:rPr>
          <w:vertAlign w:val="baseline"/>
        </w:rPr>
        <w:t>with</w:t>
      </w:r>
      <w:r>
        <w:rPr>
          <w:spacing w:val="-18"/>
          <w:vertAlign w:val="baseline"/>
        </w:rPr>
        <w:t> </w:t>
      </w:r>
      <w:r>
        <w:rPr>
          <w:vertAlign w:val="baseline"/>
        </w:rPr>
        <w:t>high</w:t>
      </w:r>
      <w:r>
        <w:rPr>
          <w:spacing w:val="-19"/>
          <w:vertAlign w:val="baseline"/>
        </w:rPr>
        <w:t> </w:t>
      </w:r>
      <w:r>
        <w:rPr>
          <w:vertAlign w:val="baseline"/>
        </w:rPr>
        <w:t>potential</w:t>
      </w:r>
      <w:r>
        <w:rPr>
          <w:spacing w:val="-18"/>
          <w:vertAlign w:val="baseline"/>
        </w:rPr>
        <w:t> </w:t>
      </w:r>
      <w:r>
        <w:rPr>
          <w:vertAlign w:val="baseline"/>
        </w:rPr>
        <w:t>for</w:t>
      </w:r>
      <w:r>
        <w:rPr>
          <w:spacing w:val="-20"/>
          <w:vertAlign w:val="baseline"/>
        </w:rPr>
        <w:t> </w:t>
      </w:r>
      <w:r>
        <w:rPr>
          <w:vertAlign w:val="baseline"/>
        </w:rPr>
        <w:t>multiple</w:t>
      </w:r>
      <w:r>
        <w:rPr>
          <w:spacing w:val="-18"/>
          <w:vertAlign w:val="baseline"/>
        </w:rPr>
        <w:t> </w:t>
      </w:r>
      <w:r>
        <w:rPr>
          <w:vertAlign w:val="baseline"/>
        </w:rPr>
        <w:t>applications</w:t>
      </w:r>
      <w:r>
        <w:rPr>
          <w:spacing w:val="-19"/>
          <w:vertAlign w:val="baseline"/>
        </w:rPr>
        <w:t> </w:t>
      </w:r>
      <w:r>
        <w:rPr>
          <w:spacing w:val="-3"/>
          <w:vertAlign w:val="baseline"/>
        </w:rPr>
        <w:t>which</w:t>
      </w:r>
      <w:r>
        <w:rPr>
          <w:w w:val="100"/>
          <w:vertAlign w:val="baseline"/>
        </w:rPr>
        <w:t> </w:t>
      </w:r>
      <w:r>
        <w:rPr>
          <w:vertAlign w:val="baseline"/>
        </w:rPr>
        <w:t>are</w:t>
      </w:r>
      <w:r>
        <w:rPr>
          <w:spacing w:val="-22"/>
          <w:vertAlign w:val="baseline"/>
        </w:rPr>
        <w:t> </w:t>
      </w:r>
      <w:r>
        <w:rPr>
          <w:vertAlign w:val="baseline"/>
        </w:rPr>
        <w:t>discussed</w:t>
      </w:r>
      <w:r>
        <w:rPr>
          <w:spacing w:val="-22"/>
          <w:vertAlign w:val="baseline"/>
        </w:rPr>
        <w:t> </w:t>
      </w:r>
      <w:r>
        <w:rPr>
          <w:vertAlign w:val="baseline"/>
        </w:rPr>
        <w:t>in</w:t>
      </w:r>
      <w:r>
        <w:rPr>
          <w:spacing w:val="-21"/>
          <w:vertAlign w:val="baseline"/>
        </w:rPr>
        <w:t> </w:t>
      </w:r>
      <w:hyperlink w:history="true" w:anchor="_bookmark37">
        <w:r>
          <w:rPr>
            <w:color w:val="00699D"/>
            <w:vertAlign w:val="baseline"/>
          </w:rPr>
          <w:t>Section</w:t>
        </w:r>
        <w:r>
          <w:rPr>
            <w:color w:val="00699D"/>
            <w:spacing w:val="-22"/>
            <w:vertAlign w:val="baseline"/>
          </w:rPr>
          <w:t> </w:t>
        </w:r>
        <w:r>
          <w:rPr>
            <w:color w:val="00699D"/>
            <w:vertAlign w:val="baseline"/>
          </w:rPr>
          <w:t>4.1</w:t>
        </w:r>
      </w:hyperlink>
      <w:r>
        <w:rPr>
          <w:vertAlign w:val="baseline"/>
        </w:rPr>
        <w:t>.</w:t>
      </w:r>
      <w:r>
        <w:rPr>
          <w:spacing w:val="-22"/>
          <w:vertAlign w:val="baseline"/>
        </w:rPr>
        <w:t> </w:t>
      </w:r>
      <w:r>
        <w:rPr>
          <w:vertAlign w:val="baseline"/>
        </w:rPr>
        <w:t>A</w:t>
      </w:r>
      <w:r>
        <w:rPr>
          <w:spacing w:val="-21"/>
          <w:vertAlign w:val="baseline"/>
        </w:rPr>
        <w:t> </w:t>
      </w:r>
      <w:r>
        <w:rPr>
          <w:vertAlign w:val="baseline"/>
        </w:rPr>
        <w:t>different</w:t>
      </w:r>
      <w:r>
        <w:rPr>
          <w:spacing w:val="-22"/>
          <w:vertAlign w:val="baseline"/>
        </w:rPr>
        <w:t> </w:t>
      </w:r>
      <w:r>
        <w:rPr>
          <w:vertAlign w:val="baseline"/>
        </w:rPr>
        <w:t>cyclisation</w:t>
      </w:r>
      <w:r>
        <w:rPr>
          <w:spacing w:val="-22"/>
          <w:vertAlign w:val="baseline"/>
        </w:rPr>
        <w:t> </w:t>
      </w:r>
      <w:r>
        <w:rPr>
          <w:vertAlign w:val="baseline"/>
        </w:rPr>
        <w:t>path</w:t>
      </w:r>
      <w:r>
        <w:rPr>
          <w:spacing w:val="-21"/>
          <w:vertAlign w:val="baseline"/>
        </w:rPr>
        <w:t> </w:t>
      </w:r>
      <w:r>
        <w:rPr>
          <w:vertAlign w:val="baseline"/>
        </w:rPr>
        <w:t>can</w:t>
      </w:r>
      <w:r>
        <w:rPr>
          <w:spacing w:val="-21"/>
          <w:vertAlign w:val="baseline"/>
        </w:rPr>
        <w:t> </w:t>
      </w:r>
      <w:r>
        <w:rPr>
          <w:vertAlign w:val="baseline"/>
        </w:rPr>
        <w:t>convert</w:t>
      </w:r>
      <w:r>
        <w:rPr>
          <w:spacing w:val="-23"/>
          <w:vertAlign w:val="baseline"/>
        </w:rPr>
        <w:t> </w:t>
      </w:r>
      <w:r>
        <w:rPr>
          <w:rFonts w:ascii="Palatino Linotype"/>
          <w:vertAlign w:val="baseline"/>
        </w:rPr>
        <w:t>45</w:t>
      </w:r>
      <w:r>
        <w:rPr>
          <w:rFonts w:ascii="Palatino Linotype"/>
          <w:spacing w:val="-21"/>
          <w:vertAlign w:val="baseline"/>
        </w:rPr>
        <w:t> </w:t>
      </w:r>
      <w:r>
        <w:rPr>
          <w:vertAlign w:val="baseline"/>
        </w:rPr>
        <w:t>into</w:t>
      </w:r>
    </w:p>
    <w:p>
      <w:pPr>
        <w:pStyle w:val="BodyText"/>
        <w:spacing w:line="252" w:lineRule="exact"/>
        <w:ind w:left="435"/>
      </w:pPr>
      <w:r>
        <w:rPr/>
        <w:t>polyol </w:t>
      </w:r>
      <w:r>
        <w:rPr>
          <w:rFonts w:ascii="Palatino Linotype"/>
        </w:rPr>
        <w:t>100</w:t>
      </w:r>
      <w:r>
        <w:rPr/>
        <w:t>.</w:t>
      </w:r>
      <w:hyperlink w:history="true" w:anchor="_bookmark86">
        <w:r>
          <w:rPr>
            <w:color w:val="00699D"/>
            <w:vertAlign w:val="superscript"/>
          </w:rPr>
          <w:t>33</w:t>
        </w:r>
      </w:hyperlink>
    </w:p>
    <w:p>
      <w:pPr>
        <w:pStyle w:val="BodyText"/>
        <w:spacing w:line="235" w:lineRule="auto"/>
        <w:ind w:left="435" w:right="106" w:firstLine="299"/>
      </w:pPr>
      <w:r>
        <w:rPr/>
        <w:t>Finally,</w:t>
      </w:r>
      <w:r>
        <w:rPr>
          <w:spacing w:val="-30"/>
        </w:rPr>
        <w:t> </w:t>
      </w:r>
      <w:r>
        <w:rPr/>
        <w:t>glucaric</w:t>
      </w:r>
      <w:r>
        <w:rPr>
          <w:spacing w:val="-29"/>
        </w:rPr>
        <w:t> </w:t>
      </w:r>
      <w:r>
        <w:rPr/>
        <w:t>acid</w:t>
      </w:r>
      <w:r>
        <w:rPr>
          <w:spacing w:val="-29"/>
        </w:rPr>
        <w:t> </w:t>
      </w:r>
      <w:r>
        <w:rPr/>
        <w:t>(</w:t>
      </w:r>
      <w:r>
        <w:rPr>
          <w:rFonts w:ascii="Palatino Linotype" w:hAnsi="Palatino Linotype"/>
        </w:rPr>
        <w:t>47</w:t>
      </w:r>
      <w:r>
        <w:rPr/>
        <w:t>)</w:t>
      </w:r>
      <w:r>
        <w:rPr>
          <w:spacing w:val="-30"/>
        </w:rPr>
        <w:t> </w:t>
      </w:r>
      <w:r>
        <w:rPr/>
        <w:t>is</w:t>
      </w:r>
      <w:r>
        <w:rPr>
          <w:spacing w:val="-29"/>
        </w:rPr>
        <w:t> </w:t>
      </w:r>
      <w:r>
        <w:rPr/>
        <w:t>an</w:t>
      </w:r>
      <w:r>
        <w:rPr>
          <w:spacing w:val="-30"/>
        </w:rPr>
        <w:t> </w:t>
      </w:r>
      <w:r>
        <w:rPr/>
        <w:t>“oxidized</w:t>
      </w:r>
      <w:r>
        <w:rPr>
          <w:spacing w:val="-29"/>
        </w:rPr>
        <w:t> </w:t>
      </w:r>
      <w:r>
        <w:rPr/>
        <w:t>sugar”</w:t>
      </w:r>
      <w:r>
        <w:rPr>
          <w:spacing w:val="-30"/>
        </w:rPr>
        <w:t> </w:t>
      </w:r>
      <w:r>
        <w:rPr/>
        <w:t>and</w:t>
      </w:r>
      <w:r>
        <w:rPr>
          <w:spacing w:val="-29"/>
        </w:rPr>
        <w:t> </w:t>
      </w:r>
      <w:r>
        <w:rPr/>
        <w:t>can</w:t>
      </w:r>
      <w:r>
        <w:rPr>
          <w:spacing w:val="-30"/>
        </w:rPr>
        <w:t> </w:t>
      </w:r>
      <w:r>
        <w:rPr/>
        <w:t>be</w:t>
      </w:r>
      <w:r>
        <w:rPr>
          <w:spacing w:val="-29"/>
        </w:rPr>
        <w:t> </w:t>
      </w:r>
      <w:r>
        <w:rPr/>
        <w:t>sourced</w:t>
      </w:r>
      <w:r>
        <w:rPr>
          <w:spacing w:val="-29"/>
        </w:rPr>
        <w:t> </w:t>
      </w:r>
      <w:r>
        <w:rPr/>
        <w:t>from the</w:t>
      </w:r>
      <w:r>
        <w:rPr>
          <w:spacing w:val="-5"/>
        </w:rPr>
        <w:t> </w:t>
      </w:r>
      <w:r>
        <w:rPr/>
        <w:t>oxidation</w:t>
      </w:r>
      <w:r>
        <w:rPr>
          <w:spacing w:val="-5"/>
        </w:rPr>
        <w:t> </w:t>
      </w:r>
      <w:r>
        <w:rPr/>
        <w:t>of</w:t>
      </w:r>
      <w:r>
        <w:rPr>
          <w:spacing w:val="-5"/>
        </w:rPr>
        <w:t> </w:t>
      </w:r>
      <w:r>
        <w:rPr/>
        <w:t>glucose.</w:t>
      </w:r>
      <w:r>
        <w:rPr>
          <w:spacing w:val="-5"/>
        </w:rPr>
        <w:t> </w:t>
      </w:r>
      <w:r>
        <w:rPr/>
        <w:t>The</w:t>
      </w:r>
      <w:r>
        <w:rPr>
          <w:spacing w:val="-5"/>
        </w:rPr>
        <w:t> </w:t>
      </w:r>
      <w:r>
        <w:rPr/>
        <w:t>major</w:t>
      </w:r>
      <w:r>
        <w:rPr>
          <w:spacing w:val="-5"/>
        </w:rPr>
        <w:t> </w:t>
      </w:r>
      <w:r>
        <w:rPr/>
        <w:t>obstacle</w:t>
      </w:r>
      <w:r>
        <w:rPr>
          <w:spacing w:val="-5"/>
        </w:rPr>
        <w:t> </w:t>
      </w:r>
      <w:r>
        <w:rPr/>
        <w:t>toward</w:t>
      </w:r>
      <w:r>
        <w:rPr>
          <w:spacing w:val="-5"/>
        </w:rPr>
        <w:t> </w:t>
      </w:r>
      <w:r>
        <w:rPr/>
        <w:t>an</w:t>
      </w:r>
      <w:r>
        <w:rPr>
          <w:spacing w:val="-5"/>
        </w:rPr>
        <w:t> </w:t>
      </w:r>
      <w:r>
        <w:rPr/>
        <w:t>industrially</w:t>
      </w:r>
      <w:r>
        <w:rPr>
          <w:spacing w:val="-5"/>
        </w:rPr>
        <w:t> </w:t>
      </w:r>
      <w:r>
        <w:rPr/>
        <w:t>viable production</w:t>
      </w:r>
      <w:r>
        <w:rPr>
          <w:spacing w:val="21"/>
        </w:rPr>
        <w:t> </w:t>
      </w:r>
      <w:r>
        <w:rPr/>
        <w:t>of</w:t>
      </w:r>
      <w:r>
        <w:rPr>
          <w:spacing w:val="21"/>
        </w:rPr>
        <w:t> </w:t>
      </w:r>
      <w:r>
        <w:rPr>
          <w:rFonts w:ascii="Palatino Linotype" w:hAnsi="Palatino Linotype"/>
        </w:rPr>
        <w:t>47</w:t>
      </w:r>
      <w:r>
        <w:rPr>
          <w:rFonts w:ascii="Palatino Linotype" w:hAnsi="Palatino Linotype"/>
          <w:spacing w:val="21"/>
        </w:rPr>
        <w:t> </w:t>
      </w:r>
      <w:r>
        <w:rPr/>
        <w:t>is</w:t>
      </w:r>
      <w:r>
        <w:rPr>
          <w:spacing w:val="22"/>
        </w:rPr>
        <w:t> </w:t>
      </w:r>
      <w:r>
        <w:rPr/>
        <w:t>the</w:t>
      </w:r>
      <w:r>
        <w:rPr>
          <w:spacing w:val="21"/>
        </w:rPr>
        <w:t> </w:t>
      </w:r>
      <w:r>
        <w:rPr/>
        <w:t>difficulty</w:t>
      </w:r>
      <w:r>
        <w:rPr>
          <w:spacing w:val="21"/>
        </w:rPr>
        <w:t> </w:t>
      </w:r>
      <w:r>
        <w:rPr/>
        <w:t>in</w:t>
      </w:r>
      <w:r>
        <w:rPr>
          <w:spacing w:val="21"/>
        </w:rPr>
        <w:t> </w:t>
      </w:r>
      <w:r>
        <w:rPr/>
        <w:t>selectively</w:t>
      </w:r>
      <w:r>
        <w:rPr>
          <w:spacing w:val="22"/>
        </w:rPr>
        <w:t> </w:t>
      </w:r>
      <w:r>
        <w:rPr/>
        <w:t>oxidizing</w:t>
      </w:r>
      <w:r>
        <w:rPr>
          <w:spacing w:val="21"/>
        </w:rPr>
        <w:t> </w:t>
      </w:r>
      <w:r>
        <w:rPr/>
        <w:t>glucose.</w:t>
      </w:r>
    </w:p>
    <w:p>
      <w:pPr>
        <w:pStyle w:val="BodyText"/>
        <w:spacing w:line="249" w:lineRule="auto"/>
        <w:ind w:left="435" w:right="105"/>
      </w:pPr>
      <w:r>
        <w:rPr/>
        <w:t>Potential</w:t>
      </w:r>
      <w:r>
        <w:rPr>
          <w:spacing w:val="-9"/>
        </w:rPr>
        <w:t> </w:t>
      </w:r>
      <w:r>
        <w:rPr/>
        <w:t>solutions</w:t>
      </w:r>
      <w:r>
        <w:rPr>
          <w:spacing w:val="-8"/>
        </w:rPr>
        <w:t> </w:t>
      </w:r>
      <w:r>
        <w:rPr/>
        <w:t>to</w:t>
      </w:r>
      <w:r>
        <w:rPr>
          <w:spacing w:val="-7"/>
        </w:rPr>
        <w:t> </w:t>
      </w:r>
      <w:r>
        <w:rPr/>
        <w:t>this</w:t>
      </w:r>
      <w:r>
        <w:rPr>
          <w:spacing w:val="-8"/>
        </w:rPr>
        <w:t> </w:t>
      </w:r>
      <w:r>
        <w:rPr/>
        <w:t>issue</w:t>
      </w:r>
      <w:r>
        <w:rPr>
          <w:spacing w:val="-8"/>
        </w:rPr>
        <w:t> </w:t>
      </w:r>
      <w:r>
        <w:rPr/>
        <w:t>are</w:t>
      </w:r>
      <w:r>
        <w:rPr>
          <w:spacing w:val="-8"/>
        </w:rPr>
        <w:t> </w:t>
      </w:r>
      <w:r>
        <w:rPr/>
        <w:t>however</w:t>
      </w:r>
      <w:r>
        <w:rPr>
          <w:spacing w:val="-8"/>
        </w:rPr>
        <w:t> </w:t>
      </w:r>
      <w:r>
        <w:rPr/>
        <w:t>not</w:t>
      </w:r>
      <w:r>
        <w:rPr>
          <w:spacing w:val="-7"/>
        </w:rPr>
        <w:t> </w:t>
      </w:r>
      <w:r>
        <w:rPr/>
        <w:t>solely</w:t>
      </w:r>
      <w:r>
        <w:rPr>
          <w:spacing w:val="-8"/>
        </w:rPr>
        <w:t> </w:t>
      </w:r>
      <w:r>
        <w:rPr/>
        <w:t>useful</w:t>
      </w:r>
      <w:r>
        <w:rPr>
          <w:spacing w:val="-7"/>
        </w:rPr>
        <w:t> </w:t>
      </w:r>
      <w:r>
        <w:rPr/>
        <w:t>to</w:t>
      </w:r>
      <w:r>
        <w:rPr>
          <w:spacing w:val="-8"/>
        </w:rPr>
        <w:t> </w:t>
      </w:r>
      <w:r>
        <w:rPr/>
        <w:t>the</w:t>
      </w:r>
      <w:r>
        <w:rPr>
          <w:spacing w:val="-8"/>
        </w:rPr>
        <w:t> </w:t>
      </w:r>
      <w:r>
        <w:rPr/>
        <w:t>prepa- ration</w:t>
      </w:r>
      <w:r>
        <w:rPr>
          <w:spacing w:val="-15"/>
        </w:rPr>
        <w:t> </w:t>
      </w:r>
      <w:r>
        <w:rPr/>
        <w:t>of</w:t>
      </w:r>
      <w:r>
        <w:rPr>
          <w:spacing w:val="-15"/>
        </w:rPr>
        <w:t> </w:t>
      </w:r>
      <w:r>
        <w:rPr/>
        <w:t>glucaric</w:t>
      </w:r>
      <w:r>
        <w:rPr>
          <w:spacing w:val="-15"/>
        </w:rPr>
        <w:t> </w:t>
      </w:r>
      <w:r>
        <w:rPr/>
        <w:t>acid:</w:t>
      </w:r>
      <w:r>
        <w:rPr>
          <w:spacing w:val="-16"/>
        </w:rPr>
        <w:t> </w:t>
      </w:r>
      <w:r>
        <w:rPr/>
        <w:t>other</w:t>
      </w:r>
      <w:r>
        <w:rPr>
          <w:spacing w:val="-15"/>
        </w:rPr>
        <w:t> </w:t>
      </w:r>
      <w:r>
        <w:rPr/>
        <w:t>sugars</w:t>
      </w:r>
      <w:r>
        <w:rPr>
          <w:spacing w:val="-15"/>
        </w:rPr>
        <w:t> </w:t>
      </w:r>
      <w:r>
        <w:rPr/>
        <w:t>could</w:t>
      </w:r>
      <w:r>
        <w:rPr>
          <w:spacing w:val="-15"/>
        </w:rPr>
        <w:t> </w:t>
      </w:r>
      <w:r>
        <w:rPr/>
        <w:t>benefit</w:t>
      </w:r>
      <w:r>
        <w:rPr>
          <w:spacing w:val="-16"/>
        </w:rPr>
        <w:t> </w:t>
      </w:r>
      <w:r>
        <w:rPr/>
        <w:t>from</w:t>
      </w:r>
      <w:r>
        <w:rPr>
          <w:spacing w:val="-16"/>
        </w:rPr>
        <w:t> </w:t>
      </w:r>
      <w:r>
        <w:rPr/>
        <w:t>improved</w:t>
      </w:r>
      <w:r>
        <w:rPr>
          <w:spacing w:val="-14"/>
        </w:rPr>
        <w:t> </w:t>
      </w:r>
      <w:r>
        <w:rPr/>
        <w:t>oxidation selectivity.</w:t>
      </w:r>
      <w:r>
        <w:rPr>
          <w:spacing w:val="-36"/>
        </w:rPr>
        <w:t> </w:t>
      </w:r>
      <w:r>
        <w:rPr/>
        <w:t>Its</w:t>
      </w:r>
      <w:r>
        <w:rPr>
          <w:spacing w:val="-35"/>
        </w:rPr>
        <w:t> </w:t>
      </w:r>
      <w:r>
        <w:rPr/>
        <w:t>combination</w:t>
      </w:r>
      <w:r>
        <w:rPr>
          <w:spacing w:val="-35"/>
        </w:rPr>
        <w:t> </w:t>
      </w:r>
      <w:r>
        <w:rPr/>
        <w:t>of</w:t>
      </w:r>
      <w:r>
        <w:rPr>
          <w:spacing w:val="-35"/>
        </w:rPr>
        <w:t> </w:t>
      </w:r>
      <w:r>
        <w:rPr/>
        <w:t>multiple</w:t>
      </w:r>
      <w:r>
        <w:rPr>
          <w:spacing w:val="-35"/>
        </w:rPr>
        <w:t> </w:t>
      </w:r>
      <w:r>
        <w:rPr/>
        <w:t>alcohol</w:t>
      </w:r>
      <w:r>
        <w:rPr>
          <w:spacing w:val="-35"/>
        </w:rPr>
        <w:t> </w:t>
      </w:r>
      <w:r>
        <w:rPr/>
        <w:t>moieties</w:t>
      </w:r>
      <w:r>
        <w:rPr>
          <w:spacing w:val="-35"/>
        </w:rPr>
        <w:t> </w:t>
      </w:r>
      <w:r>
        <w:rPr/>
        <w:t>and</w:t>
      </w:r>
      <w:r>
        <w:rPr>
          <w:spacing w:val="-35"/>
        </w:rPr>
        <w:t> </w:t>
      </w:r>
      <w:r>
        <w:rPr/>
        <w:t>carboxylic</w:t>
      </w:r>
      <w:r>
        <w:rPr>
          <w:spacing w:val="-35"/>
        </w:rPr>
        <w:t> </w:t>
      </w:r>
      <w:r>
        <w:rPr>
          <w:spacing w:val="-3"/>
        </w:rPr>
        <w:t>acids </w:t>
      </w:r>
      <w:r>
        <w:rPr/>
        <w:t>paves</w:t>
      </w:r>
      <w:r>
        <w:rPr>
          <w:spacing w:val="-15"/>
        </w:rPr>
        <w:t> </w:t>
      </w:r>
      <w:r>
        <w:rPr/>
        <w:t>the</w:t>
      </w:r>
      <w:r>
        <w:rPr>
          <w:spacing w:val="-14"/>
        </w:rPr>
        <w:t> </w:t>
      </w:r>
      <w:r>
        <w:rPr/>
        <w:t>way</w:t>
      </w:r>
      <w:r>
        <w:rPr>
          <w:spacing w:val="-14"/>
        </w:rPr>
        <w:t> </w:t>
      </w:r>
      <w:r>
        <w:rPr/>
        <w:t>to</w:t>
      </w:r>
      <w:r>
        <w:rPr>
          <w:spacing w:val="-15"/>
        </w:rPr>
        <w:t> </w:t>
      </w:r>
      <w:r>
        <w:rPr/>
        <w:t>multiple</w:t>
      </w:r>
      <w:r>
        <w:rPr>
          <w:spacing w:val="-14"/>
        </w:rPr>
        <w:t> </w:t>
      </w:r>
      <w:r>
        <w:rPr/>
        <w:t>intramolecular</w:t>
      </w:r>
      <w:r>
        <w:rPr>
          <w:spacing w:val="-14"/>
        </w:rPr>
        <w:t> </w:t>
      </w:r>
      <w:r>
        <w:rPr/>
        <w:t>esterification</w:t>
      </w:r>
      <w:r>
        <w:rPr>
          <w:spacing w:val="-14"/>
        </w:rPr>
        <w:t> </w:t>
      </w:r>
      <w:r>
        <w:rPr/>
        <w:t>reactions</w:t>
      </w:r>
      <w:r>
        <w:rPr>
          <w:spacing w:val="-14"/>
        </w:rPr>
        <w:t> </w:t>
      </w:r>
      <w:r>
        <w:rPr/>
        <w:t>providing monocyclic </w:t>
      </w:r>
      <w:r>
        <w:rPr>
          <w:rFonts w:ascii="Palatino Linotype"/>
        </w:rPr>
        <w:t>101 </w:t>
      </w:r>
      <w:r>
        <w:rPr/>
        <w:t>and </w:t>
      </w:r>
      <w:r>
        <w:rPr>
          <w:rFonts w:ascii="Palatino Linotype"/>
        </w:rPr>
        <w:t>102 </w:t>
      </w:r>
      <w:r>
        <w:rPr/>
        <w:t>as well as bicyclic lactone </w:t>
      </w:r>
      <w:r>
        <w:rPr>
          <w:rFonts w:ascii="Palatino Linotype"/>
        </w:rPr>
        <w:t>103</w:t>
      </w:r>
      <w:r>
        <w:rPr/>
        <w:t>. These</w:t>
      </w:r>
      <w:r>
        <w:rPr>
          <w:spacing w:val="-19"/>
        </w:rPr>
        <w:t> </w:t>
      </w:r>
      <w:r>
        <w:rPr/>
        <w:t>substrates have</w:t>
      </w:r>
      <w:r>
        <w:rPr>
          <w:spacing w:val="-15"/>
        </w:rPr>
        <w:t> </w:t>
      </w:r>
      <w:r>
        <w:rPr/>
        <w:t>a</w:t>
      </w:r>
      <w:r>
        <w:rPr>
          <w:spacing w:val="-14"/>
        </w:rPr>
        <w:t> </w:t>
      </w:r>
      <w:r>
        <w:rPr/>
        <w:t>great</w:t>
      </w:r>
      <w:r>
        <w:rPr>
          <w:spacing w:val="-13"/>
        </w:rPr>
        <w:t> </w:t>
      </w:r>
      <w:r>
        <w:rPr/>
        <w:t>potential</w:t>
      </w:r>
      <w:r>
        <w:rPr>
          <w:spacing w:val="-14"/>
        </w:rPr>
        <w:t> </w:t>
      </w:r>
      <w:r>
        <w:rPr/>
        <w:t>in</w:t>
      </w:r>
      <w:r>
        <w:rPr>
          <w:spacing w:val="-13"/>
        </w:rPr>
        <w:t> </w:t>
      </w:r>
      <w:r>
        <w:rPr/>
        <w:t>the</w:t>
      </w:r>
      <w:r>
        <w:rPr>
          <w:spacing w:val="-14"/>
        </w:rPr>
        <w:t> </w:t>
      </w:r>
      <w:r>
        <w:rPr/>
        <w:t>polymer</w:t>
      </w:r>
      <w:r>
        <w:rPr>
          <w:spacing w:val="-14"/>
        </w:rPr>
        <w:t> </w:t>
      </w:r>
      <w:r>
        <w:rPr/>
        <w:t>industry</w:t>
      </w:r>
      <w:r>
        <w:rPr>
          <w:spacing w:val="-14"/>
        </w:rPr>
        <w:t> </w:t>
      </w:r>
      <w:r>
        <w:rPr/>
        <w:t>thanks</w:t>
      </w:r>
      <w:r>
        <w:rPr>
          <w:spacing w:val="-14"/>
        </w:rPr>
        <w:t> </w:t>
      </w:r>
      <w:r>
        <w:rPr/>
        <w:t>to</w:t>
      </w:r>
      <w:r>
        <w:rPr>
          <w:spacing w:val="-12"/>
        </w:rPr>
        <w:t> </w:t>
      </w:r>
      <w:r>
        <w:rPr/>
        <w:t>their</w:t>
      </w:r>
      <w:r>
        <w:rPr>
          <w:spacing w:val="-14"/>
        </w:rPr>
        <w:t> </w:t>
      </w:r>
      <w:r>
        <w:rPr/>
        <w:t>multiple</w:t>
      </w:r>
      <w:r>
        <w:rPr>
          <w:spacing w:val="-14"/>
        </w:rPr>
        <w:t> </w:t>
      </w:r>
      <w:r>
        <w:rPr>
          <w:spacing w:val="-3"/>
        </w:rPr>
        <w:t>func- </w:t>
      </w:r>
      <w:r>
        <w:rPr/>
        <w:t>tions, and they open the door to a new generation of highly branched plastics.</w:t>
      </w:r>
      <w:hyperlink w:history="true" w:anchor="_bookmark73">
        <w:r>
          <w:rPr>
            <w:color w:val="00699D"/>
            <w:vertAlign w:val="superscript"/>
          </w:rPr>
          <w:t>20</w:t>
        </w:r>
      </w:hyperlink>
    </w:p>
    <w:p>
      <w:pPr>
        <w:spacing w:after="0" w:line="249"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14</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23">
            <wp:simplePos x="0" y="0"/>
            <wp:positionH relativeFrom="page">
              <wp:posOffset>622084</wp:posOffset>
            </wp:positionH>
            <wp:positionV relativeFrom="paragraph">
              <wp:posOffset>256439</wp:posOffset>
            </wp:positionV>
            <wp:extent cx="4033913" cy="2938272"/>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4033913" cy="2938272"/>
                    </a:xfrm>
                    <a:prstGeom prst="rect">
                      <a:avLst/>
                    </a:prstGeom>
                  </pic:spPr>
                </pic:pic>
              </a:graphicData>
            </a:graphic>
          </wp:anchor>
        </w:drawing>
      </w:r>
    </w:p>
    <w:p>
      <w:pPr>
        <w:spacing w:before="46"/>
        <w:ind w:left="106" w:right="389" w:firstLine="0"/>
        <w:jc w:val="left"/>
        <w:rPr>
          <w:rFonts w:ascii="Calibri"/>
          <w:sz w:val="18"/>
        </w:rPr>
      </w:pPr>
      <w:bookmarkStart w:name="_bookmark14" w:id="38"/>
      <w:bookmarkEnd w:id="38"/>
      <w:r>
        <w:rPr/>
      </w:r>
      <w:r>
        <w:rPr>
          <w:rFonts w:ascii="Calibri"/>
          <w:sz w:val="18"/>
        </w:rPr>
        <w:t>Fig. 7 Furans </w:t>
      </w:r>
      <w:r>
        <w:rPr>
          <w:rFonts w:ascii="Lucida Sans"/>
          <w:sz w:val="18"/>
        </w:rPr>
        <w:t>43</w:t>
      </w:r>
      <w:r>
        <w:rPr>
          <w:rFonts w:ascii="Calibri"/>
          <w:sz w:val="18"/>
        </w:rPr>
        <w:t>, </w:t>
      </w:r>
      <w:r>
        <w:rPr>
          <w:rFonts w:ascii="Lucida Sans"/>
          <w:sz w:val="18"/>
        </w:rPr>
        <w:t>46</w:t>
      </w:r>
      <w:r>
        <w:rPr>
          <w:rFonts w:ascii="Calibri"/>
          <w:sz w:val="18"/>
        </w:rPr>
        <w:t>, </w:t>
      </w:r>
      <w:r>
        <w:rPr>
          <w:rFonts w:ascii="Lucida Sans"/>
          <w:sz w:val="18"/>
        </w:rPr>
        <w:t>48</w:t>
      </w:r>
      <w:r>
        <w:rPr>
          <w:rFonts w:ascii="Calibri"/>
          <w:sz w:val="18"/>
        </w:rPr>
        <w:t>, sorbitol (</w:t>
      </w:r>
      <w:r>
        <w:rPr>
          <w:rFonts w:ascii="Lucida Sans"/>
          <w:sz w:val="18"/>
        </w:rPr>
        <w:t>45</w:t>
      </w:r>
      <w:r>
        <w:rPr>
          <w:rFonts w:ascii="Calibri"/>
          <w:sz w:val="18"/>
        </w:rPr>
        <w:t>) and glucaric acid (</w:t>
      </w:r>
      <w:r>
        <w:rPr>
          <w:rFonts w:ascii="Lucida Sans"/>
          <w:sz w:val="18"/>
        </w:rPr>
        <w:t>47</w:t>
      </w:r>
      <w:r>
        <w:rPr>
          <w:rFonts w:ascii="Calibri"/>
          <w:sz w:val="18"/>
        </w:rPr>
        <w:t>) alongside secondary build- ing blocks derived from them.</w:t>
      </w:r>
    </w:p>
    <w:p>
      <w:pPr>
        <w:pStyle w:val="BodyText"/>
        <w:spacing w:before="12"/>
        <w:jc w:val="left"/>
        <w:rPr>
          <w:rFonts w:ascii="Calibri"/>
          <w:sz w:val="26"/>
        </w:rPr>
      </w:pPr>
    </w:p>
    <w:p>
      <w:pPr>
        <w:pStyle w:val="ListParagraph"/>
        <w:numPr>
          <w:ilvl w:val="2"/>
          <w:numId w:val="4"/>
        </w:numPr>
        <w:tabs>
          <w:tab w:pos="652" w:val="left" w:leader="none"/>
        </w:tabs>
        <w:spacing w:line="261" w:lineRule="exact" w:before="106" w:after="0"/>
        <w:ind w:left="651" w:right="0" w:hanging="546"/>
        <w:jc w:val="left"/>
        <w:rPr>
          <w:rFonts w:ascii="Calibri" w:hAnsi="Calibri"/>
          <w:i/>
          <w:sz w:val="22"/>
        </w:rPr>
      </w:pPr>
      <w:bookmarkStart w:name="C2 and C6—Ethanol, p-xylene and fatty al" w:id="39"/>
      <w:bookmarkEnd w:id="39"/>
      <w:r>
        <w:rPr/>
      </w:r>
      <w:bookmarkStart w:name="C2 and C6—Ethanol, p-xylene and fatty al" w:id="40"/>
      <w:bookmarkEnd w:id="40"/>
      <w:r>
        <w:rPr>
          <w:rFonts w:ascii="Calibri" w:hAnsi="Calibri"/>
          <w:i/>
          <w:w w:val="105"/>
          <w:sz w:val="22"/>
        </w:rPr>
        <w:t>C2</w:t>
      </w:r>
      <w:r>
        <w:rPr>
          <w:rFonts w:ascii="Calibri" w:hAnsi="Calibri"/>
          <w:i/>
          <w:w w:val="105"/>
          <w:sz w:val="22"/>
        </w:rPr>
        <w:t> and </w:t>
      </w:r>
      <w:r>
        <w:rPr>
          <w:rFonts w:ascii="Cambria Math" w:hAnsi="Cambria Math"/>
          <w:w w:val="105"/>
          <w:sz w:val="22"/>
        </w:rPr>
        <w:t>&gt;</w:t>
      </w:r>
      <w:r>
        <w:rPr>
          <w:rFonts w:ascii="Calibri" w:hAnsi="Calibri"/>
          <w:i/>
          <w:w w:val="105"/>
          <w:sz w:val="22"/>
        </w:rPr>
        <w:t>C6</w:t>
      </w:r>
      <w:r>
        <w:rPr>
          <w:rFonts w:ascii="Lucida Sans" w:hAnsi="Lucida Sans"/>
          <w:w w:val="105"/>
          <w:sz w:val="22"/>
        </w:rPr>
        <w:t>—</w:t>
      </w:r>
      <w:r>
        <w:rPr>
          <w:rFonts w:ascii="Calibri" w:hAnsi="Calibri"/>
          <w:i/>
          <w:w w:val="105"/>
          <w:sz w:val="22"/>
        </w:rPr>
        <w:t>Ethanol, </w:t>
      </w:r>
      <w:r>
        <w:rPr>
          <w:rFonts w:ascii="Calibri" w:hAnsi="Calibri"/>
          <w:w w:val="105"/>
          <w:sz w:val="22"/>
        </w:rPr>
        <w:t>p</w:t>
      </w:r>
      <w:r>
        <w:rPr>
          <w:rFonts w:ascii="Calibri" w:hAnsi="Calibri"/>
          <w:i/>
          <w:w w:val="105"/>
          <w:sz w:val="22"/>
        </w:rPr>
        <w:t>-xylene and fatty</w:t>
      </w:r>
      <w:r>
        <w:rPr>
          <w:rFonts w:ascii="Calibri" w:hAnsi="Calibri"/>
          <w:i/>
          <w:spacing w:val="8"/>
          <w:w w:val="105"/>
          <w:sz w:val="22"/>
        </w:rPr>
        <w:t> </w:t>
      </w:r>
      <w:r>
        <w:rPr>
          <w:rFonts w:ascii="Calibri" w:hAnsi="Calibri"/>
          <w:i/>
          <w:w w:val="105"/>
          <w:sz w:val="22"/>
        </w:rPr>
        <w:t>alcohols</w:t>
      </w:r>
    </w:p>
    <w:p>
      <w:pPr>
        <w:pStyle w:val="BodyText"/>
        <w:spacing w:line="252" w:lineRule="auto"/>
        <w:ind w:left="106" w:right="435"/>
      </w:pPr>
      <w:r>
        <w:rPr/>
        <w:t>Ethanol (</w:t>
      </w:r>
      <w:r>
        <w:rPr>
          <w:rFonts w:ascii="Palatino Linotype" w:hAnsi="Palatino Linotype"/>
        </w:rPr>
        <w:t>25</w:t>
      </w:r>
      <w:r>
        <w:rPr/>
        <w:t>) was initially not considered by the 2004 report because </w:t>
      </w:r>
      <w:r>
        <w:rPr>
          <w:spacing w:val="-4"/>
        </w:rPr>
        <w:t>its </w:t>
      </w:r>
      <w:r>
        <w:rPr/>
        <w:t>important</w:t>
      </w:r>
      <w:r>
        <w:rPr>
          <w:spacing w:val="-25"/>
        </w:rPr>
        <w:t> </w:t>
      </w:r>
      <w:r>
        <w:rPr/>
        <w:t>production</w:t>
      </w:r>
      <w:r>
        <w:rPr>
          <w:spacing w:val="-26"/>
        </w:rPr>
        <w:t> </w:t>
      </w:r>
      <w:r>
        <w:rPr/>
        <w:t>volume</w:t>
      </w:r>
      <w:r>
        <w:rPr>
          <w:spacing w:val="-25"/>
        </w:rPr>
        <w:t> </w:t>
      </w:r>
      <w:r>
        <w:rPr/>
        <w:t>qualified</w:t>
      </w:r>
      <w:r>
        <w:rPr>
          <w:spacing w:val="-25"/>
        </w:rPr>
        <w:t> </w:t>
      </w:r>
      <w:r>
        <w:rPr/>
        <w:t>it</w:t>
      </w:r>
      <w:r>
        <w:rPr>
          <w:spacing w:val="-25"/>
        </w:rPr>
        <w:t> </w:t>
      </w:r>
      <w:r>
        <w:rPr/>
        <w:t>as</w:t>
      </w:r>
      <w:r>
        <w:rPr>
          <w:spacing w:val="-25"/>
        </w:rPr>
        <w:t> </w:t>
      </w:r>
      <w:r>
        <w:rPr/>
        <w:t>a</w:t>
      </w:r>
      <w:r>
        <w:rPr>
          <w:spacing w:val="-26"/>
        </w:rPr>
        <w:t> </w:t>
      </w:r>
      <w:r>
        <w:rPr/>
        <w:t>“super</w:t>
      </w:r>
      <w:r>
        <w:rPr>
          <w:spacing w:val="-25"/>
        </w:rPr>
        <w:t> </w:t>
      </w:r>
      <w:r>
        <w:rPr/>
        <w:t>commodity”</w:t>
      </w:r>
      <w:r>
        <w:rPr>
          <w:spacing w:val="-25"/>
        </w:rPr>
        <w:t> </w:t>
      </w:r>
      <w:r>
        <w:rPr/>
        <w:t>chemical. Its</w:t>
      </w:r>
      <w:r>
        <w:rPr>
          <w:spacing w:val="-17"/>
        </w:rPr>
        <w:t> </w:t>
      </w:r>
      <w:r>
        <w:rPr/>
        <w:t>main</w:t>
      </w:r>
      <w:r>
        <w:rPr>
          <w:spacing w:val="-16"/>
        </w:rPr>
        <w:t> </w:t>
      </w:r>
      <w:r>
        <w:rPr/>
        <w:t>applications</w:t>
      </w:r>
      <w:r>
        <w:rPr>
          <w:spacing w:val="-17"/>
        </w:rPr>
        <w:t> </w:t>
      </w:r>
      <w:r>
        <w:rPr/>
        <w:t>are</w:t>
      </w:r>
      <w:r>
        <w:rPr>
          <w:spacing w:val="-16"/>
        </w:rPr>
        <w:t> </w:t>
      </w:r>
      <w:r>
        <w:rPr/>
        <w:t>as</w:t>
      </w:r>
      <w:r>
        <w:rPr>
          <w:spacing w:val="-17"/>
        </w:rPr>
        <w:t> </w:t>
      </w:r>
      <w:r>
        <w:rPr/>
        <w:t>a</w:t>
      </w:r>
      <w:r>
        <w:rPr>
          <w:spacing w:val="-17"/>
        </w:rPr>
        <w:t> </w:t>
      </w:r>
      <w:r>
        <w:rPr/>
        <w:t>biofuel</w:t>
      </w:r>
      <w:r>
        <w:rPr>
          <w:spacing w:val="-16"/>
        </w:rPr>
        <w:t> </w:t>
      </w:r>
      <w:r>
        <w:rPr/>
        <w:t>as</w:t>
      </w:r>
      <w:r>
        <w:rPr>
          <w:spacing w:val="-17"/>
        </w:rPr>
        <w:t> </w:t>
      </w:r>
      <w:r>
        <w:rPr/>
        <w:t>well</w:t>
      </w:r>
      <w:r>
        <w:rPr>
          <w:spacing w:val="-17"/>
        </w:rPr>
        <w:t> </w:t>
      </w:r>
      <w:r>
        <w:rPr/>
        <w:t>as</w:t>
      </w:r>
      <w:r>
        <w:rPr>
          <w:spacing w:val="-17"/>
        </w:rPr>
        <w:t> </w:t>
      </w:r>
      <w:r>
        <w:rPr/>
        <w:t>a</w:t>
      </w:r>
      <w:r>
        <w:rPr>
          <w:spacing w:val="-16"/>
        </w:rPr>
        <w:t> </w:t>
      </w:r>
      <w:r>
        <w:rPr/>
        <w:t>relatively</w:t>
      </w:r>
      <w:r>
        <w:rPr>
          <w:spacing w:val="-17"/>
        </w:rPr>
        <w:t> </w:t>
      </w:r>
      <w:r>
        <w:rPr/>
        <w:t>innocuous</w:t>
      </w:r>
      <w:r>
        <w:rPr>
          <w:spacing w:val="-16"/>
        </w:rPr>
        <w:t> </w:t>
      </w:r>
      <w:r>
        <w:rPr>
          <w:spacing w:val="-3"/>
        </w:rPr>
        <w:t>green </w:t>
      </w:r>
      <w:r>
        <w:rPr/>
        <w:t>and</w:t>
      </w:r>
      <w:r>
        <w:rPr>
          <w:spacing w:val="-31"/>
        </w:rPr>
        <w:t> </w:t>
      </w:r>
      <w:r>
        <w:rPr/>
        <w:t>renewable</w:t>
      </w:r>
      <w:r>
        <w:rPr>
          <w:spacing w:val="-30"/>
        </w:rPr>
        <w:t> </w:t>
      </w:r>
      <w:r>
        <w:rPr/>
        <w:t>solvent.</w:t>
      </w:r>
      <w:r>
        <w:rPr>
          <w:spacing w:val="-31"/>
        </w:rPr>
        <w:t> </w:t>
      </w:r>
      <w:r>
        <w:rPr/>
        <w:t>More</w:t>
      </w:r>
      <w:r>
        <w:rPr>
          <w:spacing w:val="-30"/>
        </w:rPr>
        <w:t> </w:t>
      </w:r>
      <w:r>
        <w:rPr/>
        <w:t>importantly,</w:t>
      </w:r>
      <w:r>
        <w:rPr>
          <w:spacing w:val="-31"/>
        </w:rPr>
        <w:t> </w:t>
      </w:r>
      <w:r>
        <w:rPr/>
        <w:t>it</w:t>
      </w:r>
      <w:r>
        <w:rPr>
          <w:spacing w:val="-30"/>
        </w:rPr>
        <w:t> </w:t>
      </w:r>
      <w:r>
        <w:rPr/>
        <w:t>is</w:t>
      </w:r>
      <w:r>
        <w:rPr>
          <w:spacing w:val="-30"/>
        </w:rPr>
        <w:t> </w:t>
      </w:r>
      <w:r>
        <w:rPr/>
        <w:t>a</w:t>
      </w:r>
      <w:r>
        <w:rPr>
          <w:spacing w:val="-31"/>
        </w:rPr>
        <w:t> </w:t>
      </w:r>
      <w:r>
        <w:rPr/>
        <w:t>direct</w:t>
      </w:r>
      <w:r>
        <w:rPr>
          <w:spacing w:val="-30"/>
        </w:rPr>
        <w:t> </w:t>
      </w:r>
      <w:r>
        <w:rPr/>
        <w:t>precursor</w:t>
      </w:r>
      <w:r>
        <w:rPr>
          <w:spacing w:val="-31"/>
        </w:rPr>
        <w:t> </w:t>
      </w:r>
      <w:r>
        <w:rPr/>
        <w:t>of</w:t>
      </w:r>
      <w:r>
        <w:rPr>
          <w:spacing w:val="-30"/>
        </w:rPr>
        <w:t> </w:t>
      </w:r>
      <w:r>
        <w:rPr/>
        <w:t>ethylene, a key component of the polymer industry, through its</w:t>
      </w:r>
      <w:r>
        <w:rPr>
          <w:spacing w:val="11"/>
        </w:rPr>
        <w:t> </w:t>
      </w:r>
      <w:r>
        <w:rPr/>
        <w:t>dehydration.</w:t>
      </w:r>
      <w:hyperlink w:history="true" w:anchor="_bookmark74">
        <w:r>
          <w:rPr>
            <w:color w:val="00699D"/>
            <w:vertAlign w:val="superscript"/>
          </w:rPr>
          <w:t>21</w:t>
        </w:r>
      </w:hyperlink>
    </w:p>
    <w:p>
      <w:pPr>
        <w:pStyle w:val="BodyText"/>
        <w:spacing w:line="267" w:lineRule="exact"/>
        <w:ind w:left="405"/>
      </w:pPr>
      <w:r>
        <w:rPr>
          <w:rFonts w:ascii="Palatino Linotype"/>
          <w:i/>
        </w:rPr>
        <w:t>Para</w:t>
      </w:r>
      <w:r>
        <w:rPr/>
        <w:t>-xylene (</w:t>
      </w:r>
      <w:r>
        <w:rPr>
          <w:rFonts w:ascii="Palatino Linotype"/>
        </w:rPr>
        <w:t>50</w:t>
      </w:r>
      <w:r>
        <w:rPr/>
        <w:t>) may be converted in the corresponding dicarboxylic</w:t>
      </w:r>
    </w:p>
    <w:p>
      <w:pPr>
        <w:pStyle w:val="BodyText"/>
        <w:spacing w:line="249" w:lineRule="auto"/>
        <w:ind w:left="106" w:right="435"/>
      </w:pPr>
      <w:r>
        <w:rPr/>
        <w:t>acid</w:t>
      </w:r>
      <w:r>
        <w:rPr>
          <w:spacing w:val="-28"/>
        </w:rPr>
        <w:t> </w:t>
      </w:r>
      <w:r>
        <w:rPr/>
        <w:t>(terephthalic</w:t>
      </w:r>
      <w:r>
        <w:rPr>
          <w:spacing w:val="-28"/>
        </w:rPr>
        <w:t> </w:t>
      </w:r>
      <w:r>
        <w:rPr/>
        <w:t>acid)</w:t>
      </w:r>
      <w:r>
        <w:rPr>
          <w:spacing w:val="-28"/>
        </w:rPr>
        <w:t> </w:t>
      </w:r>
      <w:r>
        <w:rPr/>
        <w:t>whose</w:t>
      </w:r>
      <w:r>
        <w:rPr>
          <w:spacing w:val="-28"/>
        </w:rPr>
        <w:t> </w:t>
      </w:r>
      <w:r>
        <w:rPr/>
        <w:t>role</w:t>
      </w:r>
      <w:r>
        <w:rPr>
          <w:spacing w:val="-27"/>
        </w:rPr>
        <w:t> </w:t>
      </w:r>
      <w:r>
        <w:rPr/>
        <w:t>is</w:t>
      </w:r>
      <w:r>
        <w:rPr>
          <w:spacing w:val="-28"/>
        </w:rPr>
        <w:t> </w:t>
      </w:r>
      <w:r>
        <w:rPr/>
        <w:t>central</w:t>
      </w:r>
      <w:r>
        <w:rPr>
          <w:spacing w:val="-28"/>
        </w:rPr>
        <w:t> </w:t>
      </w:r>
      <w:r>
        <w:rPr/>
        <w:t>in</w:t>
      </w:r>
      <w:r>
        <w:rPr>
          <w:spacing w:val="-28"/>
        </w:rPr>
        <w:t> </w:t>
      </w:r>
      <w:r>
        <w:rPr/>
        <w:t>polymer</w:t>
      </w:r>
      <w:r>
        <w:rPr>
          <w:spacing w:val="-27"/>
        </w:rPr>
        <w:t> </w:t>
      </w:r>
      <w:r>
        <w:rPr/>
        <w:t>sciences.</w:t>
      </w:r>
      <w:r>
        <w:rPr>
          <w:spacing w:val="-28"/>
        </w:rPr>
        <w:t> </w:t>
      </w:r>
      <w:r>
        <w:rPr/>
        <w:t>It</w:t>
      </w:r>
      <w:r>
        <w:rPr>
          <w:spacing w:val="-29"/>
        </w:rPr>
        <w:t> </w:t>
      </w:r>
      <w:r>
        <w:rPr/>
        <w:t>may</w:t>
      </w:r>
      <w:r>
        <w:rPr>
          <w:spacing w:val="-27"/>
        </w:rPr>
        <w:t> </w:t>
      </w:r>
      <w:r>
        <w:rPr/>
        <w:t>also find</w:t>
      </w:r>
      <w:r>
        <w:rPr>
          <w:spacing w:val="-14"/>
        </w:rPr>
        <w:t> </w:t>
      </w:r>
      <w:r>
        <w:rPr/>
        <w:t>applications</w:t>
      </w:r>
      <w:r>
        <w:rPr>
          <w:spacing w:val="-15"/>
        </w:rPr>
        <w:t> </w:t>
      </w:r>
      <w:r>
        <w:rPr/>
        <w:t>as</w:t>
      </w:r>
      <w:r>
        <w:rPr>
          <w:spacing w:val="-15"/>
        </w:rPr>
        <w:t> </w:t>
      </w:r>
      <w:r>
        <w:rPr/>
        <w:t>an</w:t>
      </w:r>
      <w:r>
        <w:rPr>
          <w:spacing w:val="-15"/>
        </w:rPr>
        <w:t> </w:t>
      </w:r>
      <w:r>
        <w:rPr/>
        <w:t>apolar</w:t>
      </w:r>
      <w:r>
        <w:rPr>
          <w:spacing w:val="-14"/>
        </w:rPr>
        <w:t> </w:t>
      </w:r>
      <w:r>
        <w:rPr/>
        <w:t>high</w:t>
      </w:r>
      <w:r>
        <w:rPr>
          <w:spacing w:val="-14"/>
        </w:rPr>
        <w:t> </w:t>
      </w:r>
      <w:r>
        <w:rPr/>
        <w:t>boiling</w:t>
      </w:r>
      <w:r>
        <w:rPr>
          <w:spacing w:val="-14"/>
        </w:rPr>
        <w:t> </w:t>
      </w:r>
      <w:r>
        <w:rPr/>
        <w:t>solvent.</w:t>
      </w:r>
      <w:r>
        <w:rPr>
          <w:spacing w:val="-15"/>
        </w:rPr>
        <w:t> </w:t>
      </w:r>
      <w:r>
        <w:rPr/>
        <w:t>It</w:t>
      </w:r>
      <w:r>
        <w:rPr>
          <w:spacing w:val="-14"/>
        </w:rPr>
        <w:t> </w:t>
      </w:r>
      <w:r>
        <w:rPr/>
        <w:t>may</w:t>
      </w:r>
      <w:r>
        <w:rPr>
          <w:spacing w:val="-14"/>
        </w:rPr>
        <w:t> </w:t>
      </w:r>
      <w:r>
        <w:rPr/>
        <w:t>be</w:t>
      </w:r>
      <w:r>
        <w:rPr>
          <w:spacing w:val="-15"/>
        </w:rPr>
        <w:t> </w:t>
      </w:r>
      <w:r>
        <w:rPr/>
        <w:t>obtained</w:t>
      </w:r>
      <w:r>
        <w:rPr>
          <w:spacing w:val="-14"/>
        </w:rPr>
        <w:t> </w:t>
      </w:r>
      <w:r>
        <w:rPr>
          <w:spacing w:val="-3"/>
        </w:rPr>
        <w:t>from </w:t>
      </w:r>
      <w:r>
        <w:rPr/>
        <w:t>sugar</w:t>
      </w:r>
      <w:r>
        <w:rPr>
          <w:spacing w:val="-28"/>
        </w:rPr>
        <w:t> </w:t>
      </w:r>
      <w:r>
        <w:rPr/>
        <w:t>through</w:t>
      </w:r>
      <w:r>
        <w:rPr>
          <w:spacing w:val="-28"/>
        </w:rPr>
        <w:t> </w:t>
      </w:r>
      <w:r>
        <w:rPr/>
        <w:t>fermentation</w:t>
      </w:r>
      <w:r>
        <w:rPr>
          <w:spacing w:val="-27"/>
        </w:rPr>
        <w:t> </w:t>
      </w:r>
      <w:r>
        <w:rPr/>
        <w:t>and</w:t>
      </w:r>
      <w:r>
        <w:rPr>
          <w:spacing w:val="-27"/>
        </w:rPr>
        <w:t> </w:t>
      </w:r>
      <w:r>
        <w:rPr/>
        <w:t>pyrolysis</w:t>
      </w:r>
      <w:r>
        <w:rPr>
          <w:spacing w:val="-28"/>
        </w:rPr>
        <w:t> </w:t>
      </w:r>
      <w:r>
        <w:rPr/>
        <w:t>steps.</w:t>
      </w:r>
      <w:r>
        <w:rPr>
          <w:spacing w:val="-27"/>
        </w:rPr>
        <w:t> </w:t>
      </w:r>
      <w:r>
        <w:rPr/>
        <w:t>Its</w:t>
      </w:r>
      <w:r>
        <w:rPr>
          <w:spacing w:val="-28"/>
        </w:rPr>
        <w:t> </w:t>
      </w:r>
      <w:r>
        <w:rPr/>
        <w:t>preparation</w:t>
      </w:r>
      <w:r>
        <w:rPr>
          <w:spacing w:val="-27"/>
        </w:rPr>
        <w:t> </w:t>
      </w:r>
      <w:r>
        <w:rPr/>
        <w:t>has</w:t>
      </w:r>
      <w:r>
        <w:rPr>
          <w:spacing w:val="-28"/>
        </w:rPr>
        <w:t> </w:t>
      </w:r>
      <w:r>
        <w:rPr/>
        <w:t>also</w:t>
      </w:r>
      <w:r>
        <w:rPr>
          <w:spacing w:val="-27"/>
        </w:rPr>
        <w:t> </w:t>
      </w:r>
      <w:r>
        <w:rPr>
          <w:spacing w:val="-4"/>
        </w:rPr>
        <w:t>been </w:t>
      </w:r>
      <w:r>
        <w:rPr/>
        <w:t>reported from acrolein and isoprene through a Diels-Alder reaction followed by reduction.</w:t>
      </w:r>
      <w:hyperlink w:history="true" w:anchor="_bookmark87">
        <w:r>
          <w:rPr>
            <w:color w:val="00699D"/>
            <w:vertAlign w:val="superscript"/>
          </w:rPr>
          <w:t>34</w:t>
        </w:r>
      </w:hyperlink>
      <w:r>
        <w:rPr>
          <w:color w:val="00699D"/>
          <w:vertAlign w:val="baseline"/>
        </w:rPr>
        <w:t> </w:t>
      </w:r>
      <w:r>
        <w:rPr>
          <w:vertAlign w:val="baseline"/>
        </w:rPr>
        <w:t>Another route relies on 2,5-dimethylfuran and ethylene to yield </w:t>
      </w:r>
      <w:r>
        <w:rPr>
          <w:rFonts w:ascii="Palatino Linotype"/>
          <w:i/>
          <w:vertAlign w:val="baseline"/>
        </w:rPr>
        <w:t>para</w:t>
      </w:r>
      <w:r>
        <w:rPr>
          <w:vertAlign w:val="baseline"/>
        </w:rPr>
        <w:t>-xylene</w:t>
      </w:r>
      <w:r>
        <w:rPr>
          <w:spacing w:val="33"/>
          <w:vertAlign w:val="baseline"/>
        </w:rPr>
        <w:t> </w:t>
      </w:r>
      <w:r>
        <w:rPr>
          <w:vertAlign w:val="baseline"/>
        </w:rPr>
        <w:t>(</w:t>
      </w:r>
      <w:r>
        <w:rPr>
          <w:rFonts w:ascii="Palatino Linotype"/>
          <w:vertAlign w:val="baseline"/>
        </w:rPr>
        <w:t>50</w:t>
      </w:r>
      <w:r>
        <w:rPr>
          <w:vertAlign w:val="baseline"/>
        </w:rPr>
        <w:t>).</w:t>
      </w:r>
      <w:hyperlink w:history="true" w:anchor="_bookmark88">
        <w:r>
          <w:rPr>
            <w:color w:val="00699D"/>
            <w:vertAlign w:val="superscript"/>
          </w:rPr>
          <w:t>35</w:t>
        </w:r>
      </w:hyperlink>
    </w:p>
    <w:p>
      <w:pPr>
        <w:pStyle w:val="BodyText"/>
        <w:spacing w:line="259" w:lineRule="exact"/>
        <w:ind w:left="405"/>
      </w:pPr>
      <w:r>
        <w:rPr/>
        <w:t>Fatty alcohols (</w:t>
      </w:r>
      <w:r>
        <w:rPr>
          <w:rFonts w:ascii="Palatino Linotype"/>
        </w:rPr>
        <w:t>49</w:t>
      </w:r>
      <w:r>
        <w:rPr/>
        <w:t>) (</w:t>
      </w:r>
      <w:hyperlink w:history="true" w:anchor="_bookmark7">
        <w:r>
          <w:rPr>
            <w:color w:val="00699D"/>
          </w:rPr>
          <w:t>Fig. 3</w:t>
        </w:r>
      </w:hyperlink>
      <w:r>
        <w:rPr/>
        <w:t>) are composed of linear backbones of twelve or</w:t>
      </w:r>
    </w:p>
    <w:p>
      <w:pPr>
        <w:pStyle w:val="BodyText"/>
        <w:spacing w:line="254" w:lineRule="auto"/>
        <w:ind w:left="106" w:right="435"/>
      </w:pPr>
      <w:r>
        <w:rPr/>
        <w:t>more carbons and find applications as ionic and non-ionic detergents in household products. They may be obtained from animal fat, vegetable oil or petroleum. The alcohol function is mostly functionalized through sulfation or sulfonation, among others, to yield the desired polar head granting it its detergent properties.</w:t>
      </w:r>
      <w:hyperlink w:history="true" w:anchor="_bookmark75">
        <w:r>
          <w:rPr>
            <w:color w:val="00699D"/>
            <w:vertAlign w:val="superscript"/>
          </w:rPr>
          <w:t>22</w:t>
        </w:r>
      </w:hyperlink>
    </w:p>
    <w:p>
      <w:pPr>
        <w:spacing w:after="0" w:line="254"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15</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8"/>
        </w:rPr>
      </w:pPr>
      <w:r>
        <w:rPr/>
        <w:pict>
          <v:group style="position:absolute;margin-left:62.767273pt;margin-top:19.591011pt;width:322.850pt;height:47.85pt;mso-position-horizontal-relative:page;mso-position-vertical-relative:paragraph;z-index:-251631616;mso-wrap-distance-left:0;mso-wrap-distance-right:0" coordorigin="1255,392" coordsize="6457,957">
            <v:line style="position:absolute" from="1315,626" to="7711,626" stroked="true" strokeweight=".51025pt" strokecolor="#000000">
              <v:stroke dashstyle="solid"/>
            </v:line>
            <v:shape style="position:absolute;left:1260;top:396;width:446;height:873" coordorigin="1260,397" coordsize="446,873" path="m1260,397l1264,615,1492,833,1263,1064,1270,1267,1270,1269,1706,838,1260,397xe" filled="true" fillcolor="#c7c8ca" stroked="false">
              <v:path arrowok="t"/>
              <v:fill type="solid"/>
            </v:shape>
            <v:shape style="position:absolute;left:1260;top:396;width:446;height:873" coordorigin="1260,397" coordsize="446,873" path="m1270,1269l1706,838,1260,397,1264,615,1492,833,1263,1064,1270,1267e" filled="false" stroked="true" strokeweight=".504951pt" strokecolor="#231f20">
              <v:path arrowok="t"/>
              <v:stroke dashstyle="solid"/>
            </v:shape>
            <v:shape style="position:absolute;left:1255;top:391;width:6457;height:957" type="#_x0000_t202" filled="false" stroked="false">
              <v:textbox inset="0,0,0,0">
                <w:txbxContent>
                  <w:p>
                    <w:pPr>
                      <w:spacing w:line="240" w:lineRule="auto" w:before="0"/>
                      <w:rPr>
                        <w:rFonts w:ascii="Calibri"/>
                        <w:sz w:val="25"/>
                      </w:rPr>
                    </w:pPr>
                  </w:p>
                  <w:p>
                    <w:pPr>
                      <w:numPr>
                        <w:ilvl w:val="0"/>
                        <w:numId w:val="5"/>
                      </w:numPr>
                      <w:tabs>
                        <w:tab w:pos="830" w:val="left" w:leader="none"/>
                      </w:tabs>
                      <w:spacing w:before="1"/>
                      <w:ind w:left="829" w:right="0" w:hanging="312"/>
                      <w:jc w:val="left"/>
                      <w:rPr>
                        <w:rFonts w:ascii="Lucida Sans"/>
                        <w:sz w:val="24"/>
                      </w:rPr>
                    </w:pPr>
                    <w:bookmarkStart w:name="Isolated rings" w:id="41"/>
                    <w:bookmarkEnd w:id="41"/>
                    <w:r>
                      <w:rPr/>
                    </w:r>
                    <w:bookmarkStart w:name="_bookmark15" w:id="42"/>
                    <w:bookmarkEnd w:id="42"/>
                    <w:r>
                      <w:rPr/>
                    </w:r>
                    <w:bookmarkStart w:name="_bookmark15" w:id="43"/>
                    <w:bookmarkEnd w:id="43"/>
                    <w:r>
                      <w:rPr>
                        <w:rFonts w:ascii="Lucida Sans"/>
                        <w:sz w:val="24"/>
                      </w:rPr>
                      <w:t>Isolated</w:t>
                    </w:r>
                    <w:r>
                      <w:rPr>
                        <w:rFonts w:ascii="Lucida Sans"/>
                        <w:spacing w:val="-7"/>
                        <w:sz w:val="24"/>
                      </w:rPr>
                      <w:t> </w:t>
                    </w:r>
                    <w:r>
                      <w:rPr>
                        <w:rFonts w:ascii="Lucida Sans"/>
                        <w:sz w:val="24"/>
                      </w:rPr>
                      <w:t>rings</w:t>
                    </w:r>
                  </w:p>
                  <w:p>
                    <w:pPr>
                      <w:numPr>
                        <w:ilvl w:val="1"/>
                        <w:numId w:val="5"/>
                      </w:numPr>
                      <w:tabs>
                        <w:tab w:pos="947" w:val="left" w:leader="none"/>
                      </w:tabs>
                      <w:spacing w:line="288" w:lineRule="exact" w:before="79"/>
                      <w:ind w:left="946" w:right="0" w:hanging="429"/>
                      <w:jc w:val="left"/>
                      <w:rPr>
                        <w:rFonts w:ascii="Calibri"/>
                        <w:sz w:val="24"/>
                      </w:rPr>
                    </w:pPr>
                    <w:bookmarkStart w:name="Five-membered rings" w:id="44"/>
                    <w:bookmarkEnd w:id="44"/>
                    <w:r>
                      <w:rPr/>
                    </w:r>
                    <w:bookmarkStart w:name="_bookmark16" w:id="45"/>
                    <w:bookmarkEnd w:id="45"/>
                    <w:r>
                      <w:rPr/>
                    </w:r>
                    <w:bookmarkStart w:name="_bookmark16" w:id="46"/>
                    <w:bookmarkEnd w:id="46"/>
                    <w:r>
                      <w:rPr>
                        <w:rFonts w:ascii="Calibri"/>
                        <w:w w:val="105"/>
                        <w:sz w:val="24"/>
                      </w:rPr>
                      <w:t>Five-membe</w:t>
                    </w:r>
                    <w:r>
                      <w:rPr>
                        <w:rFonts w:ascii="Calibri"/>
                        <w:w w:val="105"/>
                        <w:sz w:val="24"/>
                      </w:rPr>
                      <w:t>red</w:t>
                    </w:r>
                    <w:r>
                      <w:rPr>
                        <w:rFonts w:ascii="Calibri"/>
                        <w:spacing w:val="15"/>
                        <w:w w:val="105"/>
                        <w:sz w:val="24"/>
                      </w:rPr>
                      <w:t> </w:t>
                    </w:r>
                    <w:r>
                      <w:rPr>
                        <w:rFonts w:ascii="Calibri"/>
                        <w:w w:val="105"/>
                        <w:sz w:val="24"/>
                      </w:rPr>
                      <w:t>rings</w:t>
                    </w:r>
                  </w:p>
                </w:txbxContent>
              </v:textbox>
              <w10:wrap type="none"/>
            </v:shape>
            <w10:wrap type="topAndBottom"/>
          </v:group>
        </w:pict>
      </w:r>
    </w:p>
    <w:p>
      <w:pPr>
        <w:pStyle w:val="BodyText"/>
        <w:spacing w:line="254" w:lineRule="auto" w:before="34"/>
        <w:ind w:left="435" w:right="106"/>
      </w:pPr>
      <w:r>
        <w:rPr>
          <w:w w:val="95"/>
        </w:rPr>
        <w:t>The</w:t>
      </w:r>
      <w:r>
        <w:rPr>
          <w:spacing w:val="-6"/>
          <w:w w:val="95"/>
        </w:rPr>
        <w:t> </w:t>
      </w:r>
      <w:r>
        <w:rPr>
          <w:w w:val="95"/>
        </w:rPr>
        <w:t>first</w:t>
      </w:r>
      <w:r>
        <w:rPr>
          <w:spacing w:val="-6"/>
          <w:w w:val="95"/>
        </w:rPr>
        <w:t> </w:t>
      </w:r>
      <w:r>
        <w:rPr>
          <w:w w:val="95"/>
        </w:rPr>
        <w:t>family</w:t>
      </w:r>
      <w:r>
        <w:rPr>
          <w:spacing w:val="-5"/>
          <w:w w:val="95"/>
        </w:rPr>
        <w:t> </w:t>
      </w:r>
      <w:r>
        <w:rPr>
          <w:w w:val="95"/>
        </w:rPr>
        <w:t>of</w:t>
      </w:r>
      <w:r>
        <w:rPr>
          <w:spacing w:val="-5"/>
          <w:w w:val="95"/>
        </w:rPr>
        <w:t> </w:t>
      </w:r>
      <w:r>
        <w:rPr>
          <w:w w:val="95"/>
        </w:rPr>
        <w:t>discussed</w:t>
      </w:r>
      <w:r>
        <w:rPr>
          <w:spacing w:val="-7"/>
          <w:w w:val="95"/>
        </w:rPr>
        <w:t> </w:t>
      </w:r>
      <w:r>
        <w:rPr>
          <w:w w:val="95"/>
        </w:rPr>
        <w:t>oxygenated</w:t>
      </w:r>
      <w:r>
        <w:rPr>
          <w:spacing w:val="-5"/>
          <w:w w:val="95"/>
        </w:rPr>
        <w:t> </w:t>
      </w:r>
      <w:r>
        <w:rPr>
          <w:w w:val="95"/>
        </w:rPr>
        <w:t>heterocycles</w:t>
      </w:r>
      <w:r>
        <w:rPr>
          <w:spacing w:val="-6"/>
          <w:w w:val="95"/>
        </w:rPr>
        <w:t> </w:t>
      </w:r>
      <w:r>
        <w:rPr>
          <w:w w:val="95"/>
        </w:rPr>
        <w:t>are</w:t>
      </w:r>
      <w:r>
        <w:rPr>
          <w:spacing w:val="-6"/>
          <w:w w:val="95"/>
        </w:rPr>
        <w:t> </w:t>
      </w:r>
      <w:r>
        <w:rPr>
          <w:w w:val="95"/>
        </w:rPr>
        <w:t>organic</w:t>
      </w:r>
      <w:r>
        <w:rPr>
          <w:spacing w:val="-5"/>
          <w:w w:val="95"/>
        </w:rPr>
        <w:t> </w:t>
      </w:r>
      <w:r>
        <w:rPr>
          <w:w w:val="95"/>
        </w:rPr>
        <w:t>carbonates, </w:t>
      </w:r>
      <w:r>
        <w:rPr/>
        <w:t>also</w:t>
      </w:r>
      <w:r>
        <w:rPr>
          <w:spacing w:val="-29"/>
        </w:rPr>
        <w:t> </w:t>
      </w:r>
      <w:r>
        <w:rPr/>
        <w:t>known</w:t>
      </w:r>
      <w:r>
        <w:rPr>
          <w:spacing w:val="-29"/>
        </w:rPr>
        <w:t> </w:t>
      </w:r>
      <w:r>
        <w:rPr/>
        <w:t>as</w:t>
      </w:r>
      <w:r>
        <w:rPr>
          <w:spacing w:val="-29"/>
        </w:rPr>
        <w:t> </w:t>
      </w:r>
      <w:r>
        <w:rPr/>
        <w:t>carbonic</w:t>
      </w:r>
      <w:r>
        <w:rPr>
          <w:spacing w:val="-28"/>
        </w:rPr>
        <w:t> </w:t>
      </w:r>
      <w:r>
        <w:rPr/>
        <w:t>acid</w:t>
      </w:r>
      <w:r>
        <w:rPr>
          <w:spacing w:val="-30"/>
        </w:rPr>
        <w:t> </w:t>
      </w:r>
      <w:r>
        <w:rPr/>
        <w:t>esters,</w:t>
      </w:r>
      <w:r>
        <w:rPr>
          <w:spacing w:val="-29"/>
        </w:rPr>
        <w:t> </w:t>
      </w:r>
      <w:r>
        <w:rPr/>
        <w:t>close</w:t>
      </w:r>
      <w:r>
        <w:rPr>
          <w:spacing w:val="-28"/>
        </w:rPr>
        <w:t> </w:t>
      </w:r>
      <w:r>
        <w:rPr/>
        <w:t>relatives</w:t>
      </w:r>
      <w:r>
        <w:rPr>
          <w:spacing w:val="-29"/>
        </w:rPr>
        <w:t> </w:t>
      </w:r>
      <w:r>
        <w:rPr/>
        <w:t>of</w:t>
      </w:r>
      <w:r>
        <w:rPr>
          <w:spacing w:val="-29"/>
        </w:rPr>
        <w:t> </w:t>
      </w:r>
      <w:r>
        <w:rPr/>
        <w:t>the</w:t>
      </w:r>
      <w:r>
        <w:rPr>
          <w:spacing w:val="-28"/>
        </w:rPr>
        <w:t> </w:t>
      </w:r>
      <w:r>
        <w:rPr/>
        <w:t>ester</w:t>
      </w:r>
      <w:r>
        <w:rPr>
          <w:spacing w:val="-29"/>
        </w:rPr>
        <w:t> </w:t>
      </w:r>
      <w:r>
        <w:rPr/>
        <w:t>category.</w:t>
      </w:r>
      <w:r>
        <w:rPr>
          <w:spacing w:val="-29"/>
        </w:rPr>
        <w:t> </w:t>
      </w:r>
      <w:r>
        <w:rPr>
          <w:spacing w:val="-3"/>
        </w:rPr>
        <w:t>They </w:t>
      </w:r>
      <w:r>
        <w:rPr/>
        <w:t>are</w:t>
      </w:r>
      <w:r>
        <w:rPr>
          <w:spacing w:val="-19"/>
        </w:rPr>
        <w:t> </w:t>
      </w:r>
      <w:r>
        <w:rPr/>
        <w:t>in</w:t>
      </w:r>
      <w:r>
        <w:rPr>
          <w:spacing w:val="-20"/>
        </w:rPr>
        <w:t> </w:t>
      </w:r>
      <w:r>
        <w:rPr/>
        <w:t>fact</w:t>
      </w:r>
      <w:r>
        <w:rPr>
          <w:spacing w:val="-19"/>
        </w:rPr>
        <w:t> </w:t>
      </w:r>
      <w:r>
        <w:rPr/>
        <w:t>the</w:t>
      </w:r>
      <w:r>
        <w:rPr>
          <w:spacing w:val="-20"/>
        </w:rPr>
        <w:t> </w:t>
      </w:r>
      <w:r>
        <w:rPr/>
        <w:t>diester</w:t>
      </w:r>
      <w:r>
        <w:rPr>
          <w:spacing w:val="-20"/>
        </w:rPr>
        <w:t> </w:t>
      </w:r>
      <w:r>
        <w:rPr/>
        <w:t>of</w:t>
      </w:r>
      <w:r>
        <w:rPr>
          <w:spacing w:val="-19"/>
        </w:rPr>
        <w:t> </w:t>
      </w:r>
      <w:r>
        <w:rPr/>
        <w:t>a</w:t>
      </w:r>
      <w:r>
        <w:rPr>
          <w:spacing w:val="-20"/>
        </w:rPr>
        <w:t> </w:t>
      </w:r>
      <w:r>
        <w:rPr/>
        <w:t>central</w:t>
      </w:r>
      <w:r>
        <w:rPr>
          <w:spacing w:val="-19"/>
        </w:rPr>
        <w:t> </w:t>
      </w:r>
      <w:r>
        <w:rPr/>
        <w:t>carbonic</w:t>
      </w:r>
      <w:r>
        <w:rPr>
          <w:spacing w:val="-19"/>
        </w:rPr>
        <w:t> </w:t>
      </w:r>
      <w:r>
        <w:rPr/>
        <w:t>acid.</w:t>
      </w:r>
      <w:r>
        <w:rPr>
          <w:spacing w:val="-20"/>
        </w:rPr>
        <w:t> </w:t>
      </w:r>
      <w:r>
        <w:rPr/>
        <w:t>Alkyl</w:t>
      </w:r>
      <w:r>
        <w:rPr>
          <w:spacing w:val="-19"/>
        </w:rPr>
        <w:t> </w:t>
      </w:r>
      <w:r>
        <w:rPr/>
        <w:t>and</w:t>
      </w:r>
      <w:r>
        <w:rPr>
          <w:spacing w:val="-20"/>
        </w:rPr>
        <w:t> </w:t>
      </w:r>
      <w:r>
        <w:rPr/>
        <w:t>aryl</w:t>
      </w:r>
      <w:r>
        <w:rPr>
          <w:spacing w:val="-20"/>
        </w:rPr>
        <w:t> </w:t>
      </w:r>
      <w:r>
        <w:rPr/>
        <w:t>chains</w:t>
      </w:r>
      <w:r>
        <w:rPr>
          <w:spacing w:val="-19"/>
        </w:rPr>
        <w:t> </w:t>
      </w:r>
      <w:r>
        <w:rPr/>
        <w:t>can</w:t>
      </w:r>
      <w:r>
        <w:rPr>
          <w:spacing w:val="-20"/>
        </w:rPr>
        <w:t> </w:t>
      </w:r>
      <w:r>
        <w:rPr/>
        <w:t>be grafted</w:t>
      </w:r>
      <w:r>
        <w:rPr>
          <w:spacing w:val="-20"/>
        </w:rPr>
        <w:t> </w:t>
      </w:r>
      <w:r>
        <w:rPr/>
        <w:t>on</w:t>
      </w:r>
      <w:r>
        <w:rPr>
          <w:spacing w:val="-19"/>
        </w:rPr>
        <w:t> </w:t>
      </w:r>
      <w:r>
        <w:rPr/>
        <w:t>to</w:t>
      </w:r>
      <w:r>
        <w:rPr>
          <w:spacing w:val="-20"/>
        </w:rPr>
        <w:t> </w:t>
      </w:r>
      <w:r>
        <w:rPr/>
        <w:t>the</w:t>
      </w:r>
      <w:r>
        <w:rPr>
          <w:spacing w:val="-20"/>
        </w:rPr>
        <w:t> </w:t>
      </w:r>
      <w:r>
        <w:rPr/>
        <w:t>planar</w:t>
      </w:r>
      <w:r>
        <w:rPr>
          <w:spacing w:val="-20"/>
        </w:rPr>
        <w:t> </w:t>
      </w:r>
      <w:r>
        <w:rPr/>
        <w:t>carbonate</w:t>
      </w:r>
      <w:r>
        <w:rPr>
          <w:spacing w:val="-19"/>
        </w:rPr>
        <w:t> </w:t>
      </w:r>
      <w:r>
        <w:rPr/>
        <w:t>moiety,</w:t>
      </w:r>
      <w:r>
        <w:rPr>
          <w:spacing w:val="-20"/>
        </w:rPr>
        <w:t> </w:t>
      </w:r>
      <w:r>
        <w:rPr/>
        <w:t>with</w:t>
      </w:r>
      <w:r>
        <w:rPr>
          <w:spacing w:val="-19"/>
        </w:rPr>
        <w:t> </w:t>
      </w:r>
      <w:r>
        <w:rPr/>
        <w:t>both</w:t>
      </w:r>
      <w:r>
        <w:rPr>
          <w:spacing w:val="-19"/>
        </w:rPr>
        <w:t> </w:t>
      </w:r>
      <w:r>
        <w:rPr/>
        <w:t>linear</w:t>
      </w:r>
      <w:r>
        <w:rPr>
          <w:spacing w:val="-20"/>
        </w:rPr>
        <w:t> </w:t>
      </w:r>
      <w:r>
        <w:rPr/>
        <w:t>or</w:t>
      </w:r>
      <w:r>
        <w:rPr>
          <w:spacing w:val="-19"/>
        </w:rPr>
        <w:t> </w:t>
      </w:r>
      <w:r>
        <w:rPr/>
        <w:t>cyclic</w:t>
      </w:r>
      <w:r>
        <w:rPr>
          <w:spacing w:val="-19"/>
        </w:rPr>
        <w:t> </w:t>
      </w:r>
      <w:r>
        <w:rPr/>
        <w:t>carbon- ates</w:t>
      </w:r>
      <w:r>
        <w:rPr>
          <w:spacing w:val="-28"/>
        </w:rPr>
        <w:t> </w:t>
      </w:r>
      <w:r>
        <w:rPr/>
        <w:t>being</w:t>
      </w:r>
      <w:r>
        <w:rPr>
          <w:spacing w:val="-27"/>
        </w:rPr>
        <w:t> </w:t>
      </w:r>
      <w:r>
        <w:rPr/>
        <w:t>reported.</w:t>
      </w:r>
      <w:r>
        <w:rPr>
          <w:spacing w:val="-27"/>
        </w:rPr>
        <w:t> </w:t>
      </w:r>
      <w:r>
        <w:rPr/>
        <w:t>Additionally,</w:t>
      </w:r>
      <w:r>
        <w:rPr>
          <w:spacing w:val="-28"/>
        </w:rPr>
        <w:t> </w:t>
      </w:r>
      <w:r>
        <w:rPr/>
        <w:t>depending</w:t>
      </w:r>
      <w:r>
        <w:rPr>
          <w:spacing w:val="-27"/>
        </w:rPr>
        <w:t> </w:t>
      </w:r>
      <w:r>
        <w:rPr/>
        <w:t>on</w:t>
      </w:r>
      <w:r>
        <w:rPr>
          <w:spacing w:val="-27"/>
        </w:rPr>
        <w:t> </w:t>
      </w:r>
      <w:r>
        <w:rPr/>
        <w:t>the</w:t>
      </w:r>
      <w:r>
        <w:rPr>
          <w:spacing w:val="-27"/>
        </w:rPr>
        <w:t> </w:t>
      </w:r>
      <w:r>
        <w:rPr/>
        <w:t>substituents,</w:t>
      </w:r>
      <w:r>
        <w:rPr>
          <w:spacing w:val="-28"/>
        </w:rPr>
        <w:t> </w:t>
      </w:r>
      <w:r>
        <w:rPr/>
        <w:t>carbonates can be both symmetric or non-symmetric. Cyclic carbonates can be obtained through three main synthetic</w:t>
      </w:r>
      <w:r>
        <w:rPr>
          <w:spacing w:val="43"/>
        </w:rPr>
        <w:t> </w:t>
      </w:r>
      <w:r>
        <w:rPr/>
        <w:t>pathways.</w:t>
      </w:r>
    </w:p>
    <w:p>
      <w:pPr>
        <w:pStyle w:val="BodyText"/>
        <w:spacing w:line="276" w:lineRule="exact"/>
        <w:ind w:left="734"/>
      </w:pPr>
      <w:r>
        <w:rPr/>
        <w:t>The</w:t>
      </w:r>
      <w:r>
        <w:rPr>
          <w:spacing w:val="-16"/>
        </w:rPr>
        <w:t> </w:t>
      </w:r>
      <w:r>
        <w:rPr/>
        <w:t>first</w:t>
      </w:r>
      <w:r>
        <w:rPr>
          <w:spacing w:val="-14"/>
        </w:rPr>
        <w:t> </w:t>
      </w:r>
      <w:r>
        <w:rPr/>
        <w:t>envisioned</w:t>
      </w:r>
      <w:r>
        <w:rPr>
          <w:spacing w:val="-15"/>
        </w:rPr>
        <w:t> </w:t>
      </w:r>
      <w:r>
        <w:rPr/>
        <w:t>pathway</w:t>
      </w:r>
      <w:r>
        <w:rPr>
          <w:spacing w:val="-15"/>
        </w:rPr>
        <w:t> </w:t>
      </w:r>
      <w:r>
        <w:rPr/>
        <w:t>relies</w:t>
      </w:r>
      <w:r>
        <w:rPr>
          <w:spacing w:val="-15"/>
        </w:rPr>
        <w:t> </w:t>
      </w:r>
      <w:r>
        <w:rPr/>
        <w:t>on</w:t>
      </w:r>
      <w:r>
        <w:rPr>
          <w:spacing w:val="-15"/>
        </w:rPr>
        <w:t> </w:t>
      </w:r>
      <w:r>
        <w:rPr/>
        <w:t>vicinal</w:t>
      </w:r>
      <w:r>
        <w:rPr>
          <w:spacing w:val="-15"/>
        </w:rPr>
        <w:t> </w:t>
      </w:r>
      <w:r>
        <w:rPr/>
        <w:t>diols</w:t>
      </w:r>
      <w:r>
        <w:rPr>
          <w:spacing w:val="-15"/>
        </w:rPr>
        <w:t> </w:t>
      </w:r>
      <w:r>
        <w:rPr/>
        <w:t>(</w:t>
      </w:r>
      <w:r>
        <w:rPr>
          <w:rFonts w:ascii="Palatino Linotype"/>
        </w:rPr>
        <w:t>104</w:t>
      </w:r>
      <w:r>
        <w:rPr/>
        <w:t>)</w:t>
      </w:r>
      <w:r>
        <w:rPr>
          <w:spacing w:val="-15"/>
        </w:rPr>
        <w:t> </w:t>
      </w:r>
      <w:r>
        <w:rPr/>
        <w:t>(in</w:t>
      </w:r>
      <w:r>
        <w:rPr>
          <w:spacing w:val="-16"/>
        </w:rPr>
        <w:t> </w:t>
      </w:r>
      <w:r>
        <w:rPr/>
        <w:t>the</w:t>
      </w:r>
      <w:r>
        <w:rPr>
          <w:spacing w:val="-15"/>
        </w:rPr>
        <w:t> </w:t>
      </w:r>
      <w:r>
        <w:rPr/>
        <w:t>case</w:t>
      </w:r>
      <w:r>
        <w:rPr>
          <w:spacing w:val="-14"/>
        </w:rPr>
        <w:t> </w:t>
      </w:r>
      <w:r>
        <w:rPr/>
        <w:t>of</w:t>
      </w:r>
    </w:p>
    <w:p>
      <w:pPr>
        <w:pStyle w:val="BodyText"/>
        <w:spacing w:line="247" w:lineRule="auto"/>
        <w:ind w:left="435" w:right="105"/>
      </w:pPr>
      <w:r>
        <w:rPr/>
        <w:t>5-membered</w:t>
      </w:r>
      <w:r>
        <w:rPr>
          <w:spacing w:val="-14"/>
        </w:rPr>
        <w:t> </w:t>
      </w:r>
      <w:r>
        <w:rPr/>
        <w:t>rings)</w:t>
      </w:r>
      <w:r>
        <w:rPr>
          <w:spacing w:val="-14"/>
        </w:rPr>
        <w:t> </w:t>
      </w:r>
      <w:r>
        <w:rPr/>
        <w:t>reacting</w:t>
      </w:r>
      <w:r>
        <w:rPr>
          <w:spacing w:val="-14"/>
        </w:rPr>
        <w:t> </w:t>
      </w:r>
      <w:r>
        <w:rPr/>
        <w:t>with</w:t>
      </w:r>
      <w:r>
        <w:rPr>
          <w:spacing w:val="-14"/>
        </w:rPr>
        <w:t> </w:t>
      </w:r>
      <w:r>
        <w:rPr/>
        <w:t>a</w:t>
      </w:r>
      <w:r>
        <w:rPr>
          <w:spacing w:val="-14"/>
        </w:rPr>
        <w:t> </w:t>
      </w:r>
      <w:r>
        <w:rPr/>
        <w:t>variety</w:t>
      </w:r>
      <w:r>
        <w:rPr>
          <w:spacing w:val="-13"/>
        </w:rPr>
        <w:t> </w:t>
      </w:r>
      <w:r>
        <w:rPr/>
        <w:t>of</w:t>
      </w:r>
      <w:r>
        <w:rPr>
          <w:spacing w:val="-14"/>
        </w:rPr>
        <w:t> </w:t>
      </w:r>
      <w:r>
        <w:rPr/>
        <w:t>carbonating</w:t>
      </w:r>
      <w:r>
        <w:rPr>
          <w:spacing w:val="-14"/>
        </w:rPr>
        <w:t> </w:t>
      </w:r>
      <w:r>
        <w:rPr/>
        <w:t>agents,</w:t>
      </w:r>
      <w:r>
        <w:rPr>
          <w:spacing w:val="-14"/>
        </w:rPr>
        <w:t> </w:t>
      </w:r>
      <w:r>
        <w:rPr/>
        <w:t>each</w:t>
      </w:r>
      <w:r>
        <w:rPr>
          <w:spacing w:val="-14"/>
        </w:rPr>
        <w:t> </w:t>
      </w:r>
      <w:r>
        <w:rPr/>
        <w:t>pro- cedure</w:t>
      </w:r>
      <w:r>
        <w:rPr>
          <w:spacing w:val="-22"/>
        </w:rPr>
        <w:t> </w:t>
      </w:r>
      <w:r>
        <w:rPr/>
        <w:t>having</w:t>
      </w:r>
      <w:r>
        <w:rPr>
          <w:spacing w:val="-22"/>
        </w:rPr>
        <w:t> </w:t>
      </w:r>
      <w:r>
        <w:rPr/>
        <w:t>its</w:t>
      </w:r>
      <w:r>
        <w:rPr>
          <w:spacing w:val="-22"/>
        </w:rPr>
        <w:t> </w:t>
      </w:r>
      <w:r>
        <w:rPr/>
        <w:t>advantages</w:t>
      </w:r>
      <w:r>
        <w:rPr>
          <w:spacing w:val="-21"/>
        </w:rPr>
        <w:t> </w:t>
      </w:r>
      <w:r>
        <w:rPr/>
        <w:t>and</w:t>
      </w:r>
      <w:r>
        <w:rPr>
          <w:spacing w:val="-22"/>
        </w:rPr>
        <w:t> </w:t>
      </w:r>
      <w:r>
        <w:rPr/>
        <w:t>drawbacks.</w:t>
      </w:r>
      <w:r>
        <w:rPr>
          <w:spacing w:val="-22"/>
        </w:rPr>
        <w:t> </w:t>
      </w:r>
      <w:r>
        <w:rPr/>
        <w:t>The</w:t>
      </w:r>
      <w:r>
        <w:rPr>
          <w:spacing w:val="-22"/>
        </w:rPr>
        <w:t> </w:t>
      </w:r>
      <w:r>
        <w:rPr/>
        <w:t>first</w:t>
      </w:r>
      <w:r>
        <w:rPr>
          <w:spacing w:val="-21"/>
        </w:rPr>
        <w:t> </w:t>
      </w:r>
      <w:r>
        <w:rPr/>
        <w:t>and</w:t>
      </w:r>
      <w:r>
        <w:rPr>
          <w:spacing w:val="-22"/>
        </w:rPr>
        <w:t> </w:t>
      </w:r>
      <w:r>
        <w:rPr/>
        <w:t>senior</w:t>
      </w:r>
      <w:r>
        <w:rPr>
          <w:spacing w:val="-22"/>
        </w:rPr>
        <w:t> </w:t>
      </w:r>
      <w:r>
        <w:rPr/>
        <w:t>procedure relies on phosgene (COCl</w:t>
      </w:r>
      <w:r>
        <w:rPr>
          <w:vertAlign w:val="subscript"/>
        </w:rPr>
        <w:t>2</w:t>
      </w:r>
      <w:r>
        <w:rPr>
          <w:vertAlign w:val="baseline"/>
        </w:rPr>
        <w:t>) (</w:t>
      </w:r>
      <w:r>
        <w:rPr>
          <w:rFonts w:ascii="Palatino Linotype" w:hAnsi="Palatino Linotype"/>
          <w:vertAlign w:val="baseline"/>
        </w:rPr>
        <w:t>105</w:t>
      </w:r>
      <w:r>
        <w:rPr>
          <w:vertAlign w:val="baseline"/>
        </w:rPr>
        <w:t>), a highly reactive and toxic gas at</w:t>
      </w:r>
      <w:r>
        <w:rPr>
          <w:spacing w:val="-25"/>
          <w:vertAlign w:val="baseline"/>
        </w:rPr>
        <w:t> </w:t>
      </w:r>
      <w:r>
        <w:rPr>
          <w:spacing w:val="-3"/>
          <w:vertAlign w:val="baseline"/>
        </w:rPr>
        <w:t>room </w:t>
      </w:r>
      <w:r>
        <w:rPr>
          <w:vertAlign w:val="baseline"/>
        </w:rPr>
        <w:t>temperature.</w:t>
      </w:r>
      <w:r>
        <w:rPr>
          <w:spacing w:val="-28"/>
          <w:vertAlign w:val="baseline"/>
        </w:rPr>
        <w:t> </w:t>
      </w:r>
      <w:r>
        <w:rPr>
          <w:vertAlign w:val="baseline"/>
        </w:rPr>
        <w:t>It</w:t>
      </w:r>
      <w:r>
        <w:rPr>
          <w:spacing w:val="-27"/>
          <w:vertAlign w:val="baseline"/>
        </w:rPr>
        <w:t> </w:t>
      </w:r>
      <w:r>
        <w:rPr>
          <w:vertAlign w:val="baseline"/>
        </w:rPr>
        <w:t>is</w:t>
      </w:r>
      <w:r>
        <w:rPr>
          <w:spacing w:val="-27"/>
          <w:vertAlign w:val="baseline"/>
        </w:rPr>
        <w:t> </w:t>
      </w:r>
      <w:r>
        <w:rPr>
          <w:vertAlign w:val="baseline"/>
        </w:rPr>
        <w:t>also</w:t>
      </w:r>
      <w:r>
        <w:rPr>
          <w:spacing w:val="-27"/>
          <w:vertAlign w:val="baseline"/>
        </w:rPr>
        <w:t> </w:t>
      </w:r>
      <w:r>
        <w:rPr>
          <w:vertAlign w:val="baseline"/>
        </w:rPr>
        <w:t>a</w:t>
      </w:r>
      <w:r>
        <w:rPr>
          <w:spacing w:val="-27"/>
          <w:vertAlign w:val="baseline"/>
        </w:rPr>
        <w:t> </w:t>
      </w:r>
      <w:r>
        <w:rPr>
          <w:vertAlign w:val="baseline"/>
        </w:rPr>
        <w:t>very</w:t>
      </w:r>
      <w:r>
        <w:rPr>
          <w:spacing w:val="-27"/>
          <w:vertAlign w:val="baseline"/>
        </w:rPr>
        <w:t> </w:t>
      </w:r>
      <w:r>
        <w:rPr>
          <w:vertAlign w:val="baseline"/>
        </w:rPr>
        <w:t>powerful</w:t>
      </w:r>
      <w:r>
        <w:rPr>
          <w:spacing w:val="-27"/>
          <w:vertAlign w:val="baseline"/>
        </w:rPr>
        <w:t> </w:t>
      </w:r>
      <w:r>
        <w:rPr>
          <w:vertAlign w:val="baseline"/>
        </w:rPr>
        <w:t>carbonating</w:t>
      </w:r>
      <w:r>
        <w:rPr>
          <w:spacing w:val="-27"/>
          <w:vertAlign w:val="baseline"/>
        </w:rPr>
        <w:t> </w:t>
      </w:r>
      <w:r>
        <w:rPr>
          <w:vertAlign w:val="baseline"/>
        </w:rPr>
        <w:t>agent</w:t>
      </w:r>
      <w:r>
        <w:rPr>
          <w:spacing w:val="-27"/>
          <w:vertAlign w:val="baseline"/>
        </w:rPr>
        <w:t> </w:t>
      </w:r>
      <w:r>
        <w:rPr>
          <w:vertAlign w:val="baseline"/>
        </w:rPr>
        <w:t>and</w:t>
      </w:r>
      <w:r>
        <w:rPr>
          <w:spacing w:val="-27"/>
          <w:vertAlign w:val="baseline"/>
        </w:rPr>
        <w:t> </w:t>
      </w:r>
      <w:r>
        <w:rPr>
          <w:vertAlign w:val="baseline"/>
        </w:rPr>
        <w:t>saw</w:t>
      </w:r>
      <w:r>
        <w:rPr>
          <w:spacing w:val="-27"/>
          <w:vertAlign w:val="baseline"/>
        </w:rPr>
        <w:t> </w:t>
      </w:r>
      <w:r>
        <w:rPr>
          <w:vertAlign w:val="baseline"/>
        </w:rPr>
        <w:t>wide</w:t>
      </w:r>
      <w:r>
        <w:rPr>
          <w:spacing w:val="-27"/>
          <w:vertAlign w:val="baseline"/>
        </w:rPr>
        <w:t> </w:t>
      </w:r>
      <w:r>
        <w:rPr>
          <w:vertAlign w:val="baseline"/>
        </w:rPr>
        <w:t>use</w:t>
      </w:r>
      <w:r>
        <w:rPr>
          <w:spacing w:val="-28"/>
          <w:vertAlign w:val="baseline"/>
        </w:rPr>
        <w:t> </w:t>
      </w:r>
      <w:r>
        <w:rPr>
          <w:vertAlign w:val="baseline"/>
        </w:rPr>
        <w:t>in the chemical industry for this very same purpose. The reaction between organic</w:t>
      </w:r>
      <w:r>
        <w:rPr>
          <w:spacing w:val="-10"/>
          <w:vertAlign w:val="baseline"/>
        </w:rPr>
        <w:t> </w:t>
      </w:r>
      <w:r>
        <w:rPr>
          <w:vertAlign w:val="baseline"/>
        </w:rPr>
        <w:t>substrates</w:t>
      </w:r>
      <w:r>
        <w:rPr>
          <w:spacing w:val="-10"/>
          <w:vertAlign w:val="baseline"/>
        </w:rPr>
        <w:t> </w:t>
      </w:r>
      <w:r>
        <w:rPr>
          <w:vertAlign w:val="baseline"/>
        </w:rPr>
        <w:t>such</w:t>
      </w:r>
      <w:r>
        <w:rPr>
          <w:spacing w:val="-8"/>
          <w:vertAlign w:val="baseline"/>
        </w:rPr>
        <w:t> </w:t>
      </w:r>
      <w:r>
        <w:rPr>
          <w:vertAlign w:val="baseline"/>
        </w:rPr>
        <w:t>as</w:t>
      </w:r>
      <w:r>
        <w:rPr>
          <w:spacing w:val="-9"/>
          <w:vertAlign w:val="baseline"/>
        </w:rPr>
        <w:t> </w:t>
      </w:r>
      <w:r>
        <w:rPr>
          <w:vertAlign w:val="baseline"/>
        </w:rPr>
        <w:t>alcohols</w:t>
      </w:r>
      <w:r>
        <w:rPr>
          <w:spacing w:val="-10"/>
          <w:vertAlign w:val="baseline"/>
        </w:rPr>
        <w:t> </w:t>
      </w:r>
      <w:r>
        <w:rPr>
          <w:vertAlign w:val="baseline"/>
        </w:rPr>
        <w:t>and</w:t>
      </w:r>
      <w:r>
        <w:rPr>
          <w:spacing w:val="-9"/>
          <w:vertAlign w:val="baseline"/>
        </w:rPr>
        <w:t> </w:t>
      </w:r>
      <w:r>
        <w:rPr>
          <w:vertAlign w:val="baseline"/>
        </w:rPr>
        <w:t>phosgene</w:t>
      </w:r>
      <w:r>
        <w:rPr>
          <w:spacing w:val="-9"/>
          <w:vertAlign w:val="baseline"/>
        </w:rPr>
        <w:t> </w:t>
      </w:r>
      <w:r>
        <w:rPr>
          <w:vertAlign w:val="baseline"/>
        </w:rPr>
        <w:t>is</w:t>
      </w:r>
      <w:r>
        <w:rPr>
          <w:spacing w:val="-9"/>
          <w:vertAlign w:val="baseline"/>
        </w:rPr>
        <w:t> </w:t>
      </w:r>
      <w:r>
        <w:rPr>
          <w:vertAlign w:val="baseline"/>
        </w:rPr>
        <w:t>called</w:t>
      </w:r>
      <w:r>
        <w:rPr>
          <w:spacing w:val="-10"/>
          <w:vertAlign w:val="baseline"/>
        </w:rPr>
        <w:t> </w:t>
      </w:r>
      <w:r>
        <w:rPr>
          <w:vertAlign w:val="baseline"/>
        </w:rPr>
        <w:t>“phosgenation” and</w:t>
      </w:r>
      <w:r>
        <w:rPr>
          <w:spacing w:val="-9"/>
          <w:vertAlign w:val="baseline"/>
        </w:rPr>
        <w:t> </w:t>
      </w:r>
      <w:r>
        <w:rPr>
          <w:vertAlign w:val="baseline"/>
        </w:rPr>
        <w:t>can</w:t>
      </w:r>
      <w:r>
        <w:rPr>
          <w:spacing w:val="-9"/>
          <w:vertAlign w:val="baseline"/>
        </w:rPr>
        <w:t> </w:t>
      </w:r>
      <w:r>
        <w:rPr>
          <w:vertAlign w:val="baseline"/>
        </w:rPr>
        <w:t>be</w:t>
      </w:r>
      <w:r>
        <w:rPr>
          <w:spacing w:val="-8"/>
          <w:vertAlign w:val="baseline"/>
        </w:rPr>
        <w:t> </w:t>
      </w:r>
      <w:r>
        <w:rPr>
          <w:vertAlign w:val="baseline"/>
        </w:rPr>
        <w:t>viewed</w:t>
      </w:r>
      <w:r>
        <w:rPr>
          <w:spacing w:val="-9"/>
          <w:vertAlign w:val="baseline"/>
        </w:rPr>
        <w:t> </w:t>
      </w:r>
      <w:r>
        <w:rPr>
          <w:vertAlign w:val="baseline"/>
        </w:rPr>
        <w:t>as</w:t>
      </w:r>
      <w:r>
        <w:rPr>
          <w:spacing w:val="-8"/>
          <w:vertAlign w:val="baseline"/>
        </w:rPr>
        <w:t> </w:t>
      </w:r>
      <w:r>
        <w:rPr>
          <w:vertAlign w:val="baseline"/>
        </w:rPr>
        <w:t>the</w:t>
      </w:r>
      <w:r>
        <w:rPr>
          <w:spacing w:val="-9"/>
          <w:vertAlign w:val="baseline"/>
        </w:rPr>
        <w:t> </w:t>
      </w:r>
      <w:r>
        <w:rPr>
          <w:vertAlign w:val="baseline"/>
        </w:rPr>
        <w:t>esterification</w:t>
      </w:r>
      <w:r>
        <w:rPr>
          <w:spacing w:val="-8"/>
          <w:vertAlign w:val="baseline"/>
        </w:rPr>
        <w:t> </w:t>
      </w:r>
      <w:r>
        <w:rPr>
          <w:vertAlign w:val="baseline"/>
        </w:rPr>
        <w:t>of</w:t>
      </w:r>
      <w:r>
        <w:rPr>
          <w:spacing w:val="-8"/>
          <w:vertAlign w:val="baseline"/>
        </w:rPr>
        <w:t> </w:t>
      </w:r>
      <w:r>
        <w:rPr>
          <w:vertAlign w:val="baseline"/>
        </w:rPr>
        <w:t>an</w:t>
      </w:r>
      <w:r>
        <w:rPr>
          <w:spacing w:val="-8"/>
          <w:vertAlign w:val="baseline"/>
        </w:rPr>
        <w:t> </w:t>
      </w:r>
      <w:r>
        <w:rPr>
          <w:vertAlign w:val="baseline"/>
        </w:rPr>
        <w:t>alcohol</w:t>
      </w:r>
      <w:r>
        <w:rPr>
          <w:spacing w:val="-9"/>
          <w:vertAlign w:val="baseline"/>
        </w:rPr>
        <w:t> </w:t>
      </w:r>
      <w:r>
        <w:rPr>
          <w:vertAlign w:val="baseline"/>
        </w:rPr>
        <w:t>with</w:t>
      </w:r>
      <w:r>
        <w:rPr>
          <w:spacing w:val="-8"/>
          <w:vertAlign w:val="baseline"/>
        </w:rPr>
        <w:t> </w:t>
      </w:r>
      <w:r>
        <w:rPr>
          <w:vertAlign w:val="baseline"/>
        </w:rPr>
        <w:t>an</w:t>
      </w:r>
      <w:r>
        <w:rPr>
          <w:spacing w:val="-8"/>
          <w:vertAlign w:val="baseline"/>
        </w:rPr>
        <w:t> </w:t>
      </w:r>
      <w:r>
        <w:rPr>
          <w:vertAlign w:val="baseline"/>
        </w:rPr>
        <w:t>acyl</w:t>
      </w:r>
      <w:r>
        <w:rPr>
          <w:spacing w:val="-9"/>
          <w:vertAlign w:val="baseline"/>
        </w:rPr>
        <w:t> </w:t>
      </w:r>
      <w:r>
        <w:rPr>
          <w:vertAlign w:val="baseline"/>
        </w:rPr>
        <w:t>chloride. The gaseous nature of phosgene makes it extremely hazardous to handle even on the laboratory scale.</w:t>
      </w:r>
      <w:hyperlink w:history="true" w:anchor="_bookmark89">
        <w:r>
          <w:rPr>
            <w:color w:val="00699D"/>
            <w:vertAlign w:val="superscript"/>
          </w:rPr>
          <w:t>36</w:t>
        </w:r>
        <w:r>
          <w:rPr>
            <w:color w:val="00699D"/>
            <w:vertAlign w:val="baseline"/>
          </w:rPr>
          <w:t> </w:t>
        </w:r>
      </w:hyperlink>
      <w:r>
        <w:rPr>
          <w:vertAlign w:val="baseline"/>
        </w:rPr>
        <w:t>It is therefore more commonly generated </w:t>
      </w:r>
      <w:r>
        <w:rPr>
          <w:rFonts w:ascii="Palatino Linotype" w:hAnsi="Palatino Linotype"/>
          <w:i/>
          <w:vertAlign w:val="baseline"/>
        </w:rPr>
        <w:t>in-situ </w:t>
      </w:r>
      <w:r>
        <w:rPr>
          <w:vertAlign w:val="baseline"/>
        </w:rPr>
        <w:t>from triphosgene, a more stable solid precursor.</w:t>
      </w:r>
      <w:hyperlink w:history="true" w:anchor="_bookmark90">
        <w:r>
          <w:rPr>
            <w:color w:val="00699D"/>
            <w:vertAlign w:val="superscript"/>
          </w:rPr>
          <w:t>37</w:t>
        </w:r>
        <w:r>
          <w:rPr>
            <w:color w:val="00699D"/>
            <w:spacing w:val="-14"/>
            <w:vertAlign w:val="baseline"/>
          </w:rPr>
          <w:t> </w:t>
        </w:r>
      </w:hyperlink>
      <w:r>
        <w:rPr>
          <w:vertAlign w:val="baseline"/>
        </w:rPr>
        <w:t>Implementation of</w:t>
      </w:r>
      <w:r>
        <w:rPr>
          <w:spacing w:val="-34"/>
          <w:vertAlign w:val="baseline"/>
        </w:rPr>
        <w:t> </w:t>
      </w:r>
      <w:r>
        <w:rPr>
          <w:vertAlign w:val="baseline"/>
        </w:rPr>
        <w:t>phosgenation</w:t>
      </w:r>
      <w:r>
        <w:rPr>
          <w:spacing w:val="-33"/>
          <w:vertAlign w:val="baseline"/>
        </w:rPr>
        <w:t> </w:t>
      </w:r>
      <w:r>
        <w:rPr>
          <w:vertAlign w:val="baseline"/>
        </w:rPr>
        <w:t>on</w:t>
      </w:r>
      <w:r>
        <w:rPr>
          <w:spacing w:val="-34"/>
          <w:vertAlign w:val="baseline"/>
        </w:rPr>
        <w:t> </w:t>
      </w:r>
      <w:r>
        <w:rPr>
          <w:vertAlign w:val="baseline"/>
        </w:rPr>
        <w:t>large</w:t>
      </w:r>
      <w:r>
        <w:rPr>
          <w:spacing w:val="-33"/>
          <w:vertAlign w:val="baseline"/>
        </w:rPr>
        <w:t> </w:t>
      </w:r>
      <w:r>
        <w:rPr>
          <w:vertAlign w:val="baseline"/>
        </w:rPr>
        <w:t>scales</w:t>
      </w:r>
      <w:r>
        <w:rPr>
          <w:spacing w:val="-33"/>
          <w:vertAlign w:val="baseline"/>
        </w:rPr>
        <w:t> </w:t>
      </w:r>
      <w:r>
        <w:rPr>
          <w:vertAlign w:val="baseline"/>
        </w:rPr>
        <w:t>raises</w:t>
      </w:r>
      <w:r>
        <w:rPr>
          <w:spacing w:val="-34"/>
          <w:vertAlign w:val="baseline"/>
        </w:rPr>
        <w:t> </w:t>
      </w:r>
      <w:r>
        <w:rPr>
          <w:vertAlign w:val="baseline"/>
        </w:rPr>
        <w:t>a</w:t>
      </w:r>
      <w:r>
        <w:rPr>
          <w:spacing w:val="-33"/>
          <w:vertAlign w:val="baseline"/>
        </w:rPr>
        <w:t> </w:t>
      </w:r>
      <w:r>
        <w:rPr>
          <w:vertAlign w:val="baseline"/>
        </w:rPr>
        <w:t>series</w:t>
      </w:r>
      <w:r>
        <w:rPr>
          <w:spacing w:val="-33"/>
          <w:vertAlign w:val="baseline"/>
        </w:rPr>
        <w:t> </w:t>
      </w:r>
      <w:r>
        <w:rPr>
          <w:vertAlign w:val="baseline"/>
        </w:rPr>
        <w:t>of</w:t>
      </w:r>
      <w:r>
        <w:rPr>
          <w:spacing w:val="-34"/>
          <w:vertAlign w:val="baseline"/>
        </w:rPr>
        <w:t> </w:t>
      </w:r>
      <w:r>
        <w:rPr>
          <w:vertAlign w:val="baseline"/>
        </w:rPr>
        <w:t>concerns</w:t>
      </w:r>
      <w:r>
        <w:rPr>
          <w:spacing w:val="-33"/>
          <w:vertAlign w:val="baseline"/>
        </w:rPr>
        <w:t> </w:t>
      </w:r>
      <w:r>
        <w:rPr>
          <w:vertAlign w:val="baseline"/>
        </w:rPr>
        <w:t>related</w:t>
      </w:r>
      <w:r>
        <w:rPr>
          <w:spacing w:val="-34"/>
          <w:vertAlign w:val="baseline"/>
        </w:rPr>
        <w:t> </w:t>
      </w:r>
      <w:r>
        <w:rPr>
          <w:vertAlign w:val="baseline"/>
        </w:rPr>
        <w:t>to</w:t>
      </w:r>
      <w:r>
        <w:rPr>
          <w:spacing w:val="-33"/>
          <w:vertAlign w:val="baseline"/>
        </w:rPr>
        <w:t> </w:t>
      </w:r>
      <w:r>
        <w:rPr>
          <w:vertAlign w:val="baseline"/>
        </w:rPr>
        <w:t>the</w:t>
      </w:r>
      <w:r>
        <w:rPr>
          <w:spacing w:val="-33"/>
          <w:vertAlign w:val="baseline"/>
        </w:rPr>
        <w:t> </w:t>
      </w:r>
      <w:r>
        <w:rPr>
          <w:vertAlign w:val="baseline"/>
        </w:rPr>
        <w:t>safety for</w:t>
      </w:r>
      <w:r>
        <w:rPr>
          <w:spacing w:val="-25"/>
          <w:vertAlign w:val="baseline"/>
        </w:rPr>
        <w:t> </w:t>
      </w:r>
      <w:r>
        <w:rPr>
          <w:vertAlign w:val="baseline"/>
        </w:rPr>
        <w:t>operators</w:t>
      </w:r>
      <w:r>
        <w:rPr>
          <w:spacing w:val="-25"/>
          <w:vertAlign w:val="baseline"/>
        </w:rPr>
        <w:t> </w:t>
      </w:r>
      <w:r>
        <w:rPr>
          <w:vertAlign w:val="baseline"/>
        </w:rPr>
        <w:t>handling</w:t>
      </w:r>
      <w:r>
        <w:rPr>
          <w:spacing w:val="-25"/>
          <w:vertAlign w:val="baseline"/>
        </w:rPr>
        <w:t> </w:t>
      </w:r>
      <w:r>
        <w:rPr>
          <w:vertAlign w:val="baseline"/>
        </w:rPr>
        <w:t>the</w:t>
      </w:r>
      <w:r>
        <w:rPr>
          <w:spacing w:val="-25"/>
          <w:vertAlign w:val="baseline"/>
        </w:rPr>
        <w:t> </w:t>
      </w:r>
      <w:r>
        <w:rPr>
          <w:vertAlign w:val="baseline"/>
        </w:rPr>
        <w:t>toxic</w:t>
      </w:r>
      <w:r>
        <w:rPr>
          <w:spacing w:val="-25"/>
          <w:vertAlign w:val="baseline"/>
        </w:rPr>
        <w:t> </w:t>
      </w:r>
      <w:r>
        <w:rPr>
          <w:vertAlign w:val="baseline"/>
        </w:rPr>
        <w:t>gas</w:t>
      </w:r>
      <w:r>
        <w:rPr>
          <w:spacing w:val="-24"/>
          <w:vertAlign w:val="baseline"/>
        </w:rPr>
        <w:t> </w:t>
      </w:r>
      <w:r>
        <w:rPr>
          <w:vertAlign w:val="baseline"/>
        </w:rPr>
        <w:t>as</w:t>
      </w:r>
      <w:r>
        <w:rPr>
          <w:spacing w:val="-25"/>
          <w:vertAlign w:val="baseline"/>
        </w:rPr>
        <w:t> </w:t>
      </w:r>
      <w:r>
        <w:rPr>
          <w:vertAlign w:val="baseline"/>
        </w:rPr>
        <w:t>well</w:t>
      </w:r>
      <w:r>
        <w:rPr>
          <w:spacing w:val="-25"/>
          <w:vertAlign w:val="baseline"/>
        </w:rPr>
        <w:t> </w:t>
      </w:r>
      <w:r>
        <w:rPr>
          <w:vertAlign w:val="baseline"/>
        </w:rPr>
        <w:t>as</w:t>
      </w:r>
      <w:r>
        <w:rPr>
          <w:spacing w:val="-25"/>
          <w:vertAlign w:val="baseline"/>
        </w:rPr>
        <w:t> </w:t>
      </w:r>
      <w:r>
        <w:rPr>
          <w:vertAlign w:val="baseline"/>
        </w:rPr>
        <w:t>the</w:t>
      </w:r>
      <w:r>
        <w:rPr>
          <w:spacing w:val="-25"/>
          <w:vertAlign w:val="baseline"/>
        </w:rPr>
        <w:t> </w:t>
      </w:r>
      <w:r>
        <w:rPr>
          <w:vertAlign w:val="baseline"/>
        </w:rPr>
        <w:t>amount</w:t>
      </w:r>
      <w:r>
        <w:rPr>
          <w:spacing w:val="-24"/>
          <w:vertAlign w:val="baseline"/>
        </w:rPr>
        <w:t> </w:t>
      </w:r>
      <w:r>
        <w:rPr>
          <w:vertAlign w:val="baseline"/>
        </w:rPr>
        <w:t>of</w:t>
      </w:r>
      <w:r>
        <w:rPr>
          <w:spacing w:val="-25"/>
          <w:vertAlign w:val="baseline"/>
        </w:rPr>
        <w:t> </w:t>
      </w:r>
      <w:r>
        <w:rPr>
          <w:vertAlign w:val="baseline"/>
        </w:rPr>
        <w:t>generated</w:t>
      </w:r>
      <w:r>
        <w:rPr>
          <w:spacing w:val="-25"/>
          <w:vertAlign w:val="baseline"/>
        </w:rPr>
        <w:t> </w:t>
      </w:r>
      <w:r>
        <w:rPr>
          <w:vertAlign w:val="baseline"/>
        </w:rPr>
        <w:t>waste from the quenching of released HCl.</w:t>
      </w:r>
      <w:hyperlink w:history="true" w:anchor="_bookmark91">
        <w:r>
          <w:rPr>
            <w:color w:val="00699D"/>
            <w:vertAlign w:val="superscript"/>
          </w:rPr>
          <w:t>38</w:t>
        </w:r>
        <w:r>
          <w:rPr>
            <w:color w:val="00699D"/>
            <w:vertAlign w:val="baseline"/>
          </w:rPr>
          <w:t> </w:t>
        </w:r>
      </w:hyperlink>
      <w:r>
        <w:rPr>
          <w:vertAlign w:val="baseline"/>
        </w:rPr>
        <w:t>Phosgene can be replaced by </w:t>
      </w:r>
      <w:r>
        <w:rPr>
          <w:spacing w:val="-3"/>
          <w:vertAlign w:val="baseline"/>
        </w:rPr>
        <w:t>more </w:t>
      </w:r>
      <w:r>
        <w:rPr>
          <w:vertAlign w:val="baseline"/>
        </w:rPr>
        <w:t>stable and less hazardous carbonyldiimidazole (CDI, </w:t>
      </w:r>
      <w:r>
        <w:rPr>
          <w:rFonts w:ascii="Palatino Linotype" w:hAnsi="Palatino Linotype"/>
          <w:vertAlign w:val="baseline"/>
        </w:rPr>
        <w:t>106</w:t>
      </w:r>
      <w:r>
        <w:rPr>
          <w:vertAlign w:val="baseline"/>
        </w:rPr>
        <w:t>) though it is </w:t>
      </w:r>
      <w:r>
        <w:rPr>
          <w:spacing w:val="-11"/>
          <w:vertAlign w:val="baseline"/>
        </w:rPr>
        <w:t>a </w:t>
      </w:r>
      <w:r>
        <w:rPr>
          <w:vertAlign w:val="baseline"/>
        </w:rPr>
        <w:t>mere displacement of the safety concern since it is obtained by reacting phosgene with imidazole. It is also a rather expensive reagent as opposed to</w:t>
      </w:r>
      <w:r>
        <w:rPr>
          <w:spacing w:val="-20"/>
          <w:vertAlign w:val="baseline"/>
        </w:rPr>
        <w:t> </w:t>
      </w:r>
      <w:r>
        <w:rPr>
          <w:vertAlign w:val="baseline"/>
        </w:rPr>
        <w:t>its</w:t>
      </w:r>
      <w:r>
        <w:rPr>
          <w:spacing w:val="-20"/>
          <w:vertAlign w:val="baseline"/>
        </w:rPr>
        <w:t> </w:t>
      </w:r>
      <w:r>
        <w:rPr>
          <w:vertAlign w:val="baseline"/>
        </w:rPr>
        <w:t>more</w:t>
      </w:r>
      <w:r>
        <w:rPr>
          <w:spacing w:val="-20"/>
          <w:vertAlign w:val="baseline"/>
        </w:rPr>
        <w:t> </w:t>
      </w:r>
      <w:r>
        <w:rPr>
          <w:vertAlign w:val="baseline"/>
        </w:rPr>
        <w:t>toxic</w:t>
      </w:r>
      <w:r>
        <w:rPr>
          <w:spacing w:val="-20"/>
          <w:vertAlign w:val="baseline"/>
        </w:rPr>
        <w:t> </w:t>
      </w:r>
      <w:r>
        <w:rPr>
          <w:vertAlign w:val="baseline"/>
        </w:rPr>
        <w:t>precursor</w:t>
      </w:r>
      <w:r>
        <w:rPr>
          <w:spacing w:val="-21"/>
          <w:vertAlign w:val="baseline"/>
        </w:rPr>
        <w:t> </w:t>
      </w:r>
      <w:r>
        <w:rPr>
          <w:vertAlign w:val="baseline"/>
        </w:rPr>
        <w:t>and</w:t>
      </w:r>
      <w:r>
        <w:rPr>
          <w:spacing w:val="-20"/>
          <w:vertAlign w:val="baseline"/>
        </w:rPr>
        <w:t> </w:t>
      </w:r>
      <w:r>
        <w:rPr>
          <w:vertAlign w:val="baseline"/>
        </w:rPr>
        <w:t>displays</w:t>
      </w:r>
      <w:r>
        <w:rPr>
          <w:spacing w:val="-19"/>
          <w:vertAlign w:val="baseline"/>
        </w:rPr>
        <w:t> </w:t>
      </w:r>
      <w:r>
        <w:rPr>
          <w:vertAlign w:val="baseline"/>
        </w:rPr>
        <w:t>poor</w:t>
      </w:r>
      <w:r>
        <w:rPr>
          <w:spacing w:val="-20"/>
          <w:vertAlign w:val="baseline"/>
        </w:rPr>
        <w:t> </w:t>
      </w:r>
      <w:r>
        <w:rPr>
          <w:vertAlign w:val="baseline"/>
        </w:rPr>
        <w:t>atom</w:t>
      </w:r>
      <w:r>
        <w:rPr>
          <w:spacing w:val="-20"/>
          <w:vertAlign w:val="baseline"/>
        </w:rPr>
        <w:t> </w:t>
      </w:r>
      <w:r>
        <w:rPr>
          <w:vertAlign w:val="baseline"/>
        </w:rPr>
        <w:t>economy</w:t>
      </w:r>
      <w:r>
        <w:rPr>
          <w:spacing w:val="-21"/>
          <w:vertAlign w:val="baseline"/>
        </w:rPr>
        <w:t> </w:t>
      </w:r>
      <w:r>
        <w:rPr>
          <w:vertAlign w:val="baseline"/>
        </w:rPr>
        <w:t>(two</w:t>
      </w:r>
      <w:r>
        <w:rPr>
          <w:spacing w:val="-20"/>
          <w:vertAlign w:val="baseline"/>
        </w:rPr>
        <w:t> </w:t>
      </w:r>
      <w:r>
        <w:rPr>
          <w:vertAlign w:val="baseline"/>
        </w:rPr>
        <w:t>imidazole rings</w:t>
      </w:r>
      <w:r>
        <w:rPr>
          <w:spacing w:val="-33"/>
          <w:vertAlign w:val="baseline"/>
        </w:rPr>
        <w:t> </w:t>
      </w:r>
      <w:r>
        <w:rPr>
          <w:vertAlign w:val="baseline"/>
        </w:rPr>
        <w:t>are</w:t>
      </w:r>
      <w:r>
        <w:rPr>
          <w:spacing w:val="-33"/>
          <w:vertAlign w:val="baseline"/>
        </w:rPr>
        <w:t> </w:t>
      </w:r>
      <w:r>
        <w:rPr>
          <w:vertAlign w:val="baseline"/>
        </w:rPr>
        <w:t>released</w:t>
      </w:r>
      <w:r>
        <w:rPr>
          <w:spacing w:val="-33"/>
          <w:vertAlign w:val="baseline"/>
        </w:rPr>
        <w:t> </w:t>
      </w:r>
      <w:r>
        <w:rPr>
          <w:vertAlign w:val="baseline"/>
        </w:rPr>
        <w:t>as</w:t>
      </w:r>
      <w:r>
        <w:rPr>
          <w:spacing w:val="-32"/>
          <w:vertAlign w:val="baseline"/>
        </w:rPr>
        <w:t> </w:t>
      </w:r>
      <w:r>
        <w:rPr>
          <w:vertAlign w:val="baseline"/>
        </w:rPr>
        <w:t>the</w:t>
      </w:r>
      <w:r>
        <w:rPr>
          <w:spacing w:val="-33"/>
          <w:vertAlign w:val="baseline"/>
        </w:rPr>
        <w:t> </w:t>
      </w:r>
      <w:r>
        <w:rPr>
          <w:vertAlign w:val="baseline"/>
        </w:rPr>
        <w:t>leaving</w:t>
      </w:r>
      <w:r>
        <w:rPr>
          <w:spacing w:val="-33"/>
          <w:vertAlign w:val="baseline"/>
        </w:rPr>
        <w:t> </w:t>
      </w:r>
      <w:r>
        <w:rPr>
          <w:vertAlign w:val="baseline"/>
        </w:rPr>
        <w:t>group</w:t>
      </w:r>
      <w:r>
        <w:rPr>
          <w:spacing w:val="-33"/>
          <w:vertAlign w:val="baseline"/>
        </w:rPr>
        <w:t> </w:t>
      </w:r>
      <w:r>
        <w:rPr>
          <w:vertAlign w:val="baseline"/>
        </w:rPr>
        <w:t>per</w:t>
      </w:r>
      <w:r>
        <w:rPr>
          <w:spacing w:val="-32"/>
          <w:vertAlign w:val="baseline"/>
        </w:rPr>
        <w:t> </w:t>
      </w:r>
      <w:r>
        <w:rPr>
          <w:vertAlign w:val="baseline"/>
        </w:rPr>
        <w:t>generated</w:t>
      </w:r>
      <w:r>
        <w:rPr>
          <w:spacing w:val="-33"/>
          <w:vertAlign w:val="baseline"/>
        </w:rPr>
        <w:t> </w:t>
      </w:r>
      <w:r>
        <w:rPr>
          <w:vertAlign w:val="baseline"/>
        </w:rPr>
        <w:t>carbonate).</w:t>
      </w:r>
      <w:hyperlink w:history="true" w:anchor="_bookmark92">
        <w:r>
          <w:rPr>
            <w:color w:val="00699D"/>
            <w:vertAlign w:val="superscript"/>
          </w:rPr>
          <w:t>39</w:t>
        </w:r>
        <w:r>
          <w:rPr>
            <w:color w:val="00699D"/>
            <w:spacing w:val="-33"/>
            <w:vertAlign w:val="baseline"/>
          </w:rPr>
          <w:t> </w:t>
        </w:r>
      </w:hyperlink>
      <w:r>
        <w:rPr>
          <w:vertAlign w:val="baseline"/>
        </w:rPr>
        <w:t>Urea</w:t>
      </w:r>
      <w:r>
        <w:rPr>
          <w:spacing w:val="-33"/>
          <w:vertAlign w:val="baseline"/>
        </w:rPr>
        <w:t> </w:t>
      </w:r>
      <w:r>
        <w:rPr>
          <w:vertAlign w:val="baseline"/>
        </w:rPr>
        <w:t>(</w:t>
      </w:r>
      <w:r>
        <w:rPr>
          <w:rFonts w:ascii="Palatino Linotype" w:hAnsi="Palatino Linotype"/>
          <w:vertAlign w:val="baseline"/>
        </w:rPr>
        <w:t>107</w:t>
      </w:r>
      <w:r>
        <w:rPr>
          <w:vertAlign w:val="baseline"/>
        </w:rPr>
        <w:t>) can be an answer to these security and atom economy concerns by gener- ating</w:t>
      </w:r>
      <w:r>
        <w:rPr>
          <w:spacing w:val="-15"/>
          <w:vertAlign w:val="baseline"/>
        </w:rPr>
        <w:t> </w:t>
      </w:r>
      <w:r>
        <w:rPr>
          <w:vertAlign w:val="baseline"/>
        </w:rPr>
        <w:t>ammonia</w:t>
      </w:r>
      <w:r>
        <w:rPr>
          <w:spacing w:val="-15"/>
          <w:vertAlign w:val="baseline"/>
        </w:rPr>
        <w:t> </w:t>
      </w:r>
      <w:r>
        <w:rPr>
          <w:vertAlign w:val="baseline"/>
        </w:rPr>
        <w:t>(which</w:t>
      </w:r>
      <w:r>
        <w:rPr>
          <w:spacing w:val="-15"/>
          <w:vertAlign w:val="baseline"/>
        </w:rPr>
        <w:t> </w:t>
      </w:r>
      <w:r>
        <w:rPr>
          <w:vertAlign w:val="baseline"/>
        </w:rPr>
        <w:t>can</w:t>
      </w:r>
      <w:r>
        <w:rPr>
          <w:spacing w:val="-15"/>
          <w:vertAlign w:val="baseline"/>
        </w:rPr>
        <w:t> </w:t>
      </w:r>
      <w:r>
        <w:rPr>
          <w:vertAlign w:val="baseline"/>
        </w:rPr>
        <w:t>easily</w:t>
      </w:r>
      <w:r>
        <w:rPr>
          <w:spacing w:val="-15"/>
          <w:vertAlign w:val="baseline"/>
        </w:rPr>
        <w:t> </w:t>
      </w:r>
      <w:r>
        <w:rPr>
          <w:vertAlign w:val="baseline"/>
        </w:rPr>
        <w:t>be</w:t>
      </w:r>
      <w:r>
        <w:rPr>
          <w:spacing w:val="-15"/>
          <w:vertAlign w:val="baseline"/>
        </w:rPr>
        <w:t> </w:t>
      </w:r>
      <w:r>
        <w:rPr>
          <w:vertAlign w:val="baseline"/>
        </w:rPr>
        <w:t>recycled)</w:t>
      </w:r>
      <w:r>
        <w:rPr>
          <w:spacing w:val="-16"/>
          <w:vertAlign w:val="baseline"/>
        </w:rPr>
        <w:t> </w:t>
      </w:r>
      <w:r>
        <w:rPr>
          <w:vertAlign w:val="baseline"/>
        </w:rPr>
        <w:t>as</w:t>
      </w:r>
      <w:r>
        <w:rPr>
          <w:spacing w:val="-15"/>
          <w:vertAlign w:val="baseline"/>
        </w:rPr>
        <w:t> </w:t>
      </w:r>
      <w:r>
        <w:rPr>
          <w:vertAlign w:val="baseline"/>
        </w:rPr>
        <w:t>the</w:t>
      </w:r>
      <w:r>
        <w:rPr>
          <w:spacing w:val="-15"/>
          <w:vertAlign w:val="baseline"/>
        </w:rPr>
        <w:t> </w:t>
      </w:r>
      <w:r>
        <w:rPr>
          <w:vertAlign w:val="baseline"/>
        </w:rPr>
        <w:t>sole</w:t>
      </w:r>
      <w:r>
        <w:rPr>
          <w:spacing w:val="-14"/>
          <w:vertAlign w:val="baseline"/>
        </w:rPr>
        <w:t> </w:t>
      </w:r>
      <w:r>
        <w:rPr>
          <w:vertAlign w:val="baseline"/>
        </w:rPr>
        <w:t>side</w:t>
      </w:r>
      <w:r>
        <w:rPr>
          <w:spacing w:val="-15"/>
          <w:vertAlign w:val="baseline"/>
        </w:rPr>
        <w:t> </w:t>
      </w:r>
      <w:r>
        <w:rPr>
          <w:vertAlign w:val="baseline"/>
        </w:rPr>
        <w:t>product</w:t>
      </w:r>
      <w:r>
        <w:rPr>
          <w:spacing w:val="-15"/>
          <w:vertAlign w:val="baseline"/>
        </w:rPr>
        <w:t> </w:t>
      </w:r>
      <w:r>
        <w:rPr>
          <w:vertAlign w:val="baseline"/>
        </w:rPr>
        <w:t>of</w:t>
      </w:r>
      <w:r>
        <w:rPr>
          <w:spacing w:val="-15"/>
          <w:vertAlign w:val="baseline"/>
        </w:rPr>
        <w:t> </w:t>
      </w:r>
      <w:r>
        <w:rPr>
          <w:spacing w:val="-4"/>
          <w:vertAlign w:val="baseline"/>
        </w:rPr>
        <w:t>its </w:t>
      </w:r>
      <w:r>
        <w:rPr>
          <w:vertAlign w:val="baseline"/>
        </w:rPr>
        <w:t>reaction</w:t>
      </w:r>
      <w:r>
        <w:rPr>
          <w:spacing w:val="-14"/>
          <w:vertAlign w:val="baseline"/>
        </w:rPr>
        <w:t> </w:t>
      </w:r>
      <w:r>
        <w:rPr>
          <w:vertAlign w:val="baseline"/>
        </w:rPr>
        <w:t>with</w:t>
      </w:r>
      <w:r>
        <w:rPr>
          <w:spacing w:val="-14"/>
          <w:vertAlign w:val="baseline"/>
        </w:rPr>
        <w:t> </w:t>
      </w:r>
      <w:r>
        <w:rPr>
          <w:vertAlign w:val="baseline"/>
        </w:rPr>
        <w:t>alcohols.</w:t>
      </w:r>
      <w:r>
        <w:rPr>
          <w:spacing w:val="-14"/>
          <w:vertAlign w:val="baseline"/>
        </w:rPr>
        <w:t> </w:t>
      </w:r>
      <w:r>
        <w:rPr>
          <w:vertAlign w:val="baseline"/>
        </w:rPr>
        <w:t>It</w:t>
      </w:r>
      <w:r>
        <w:rPr>
          <w:spacing w:val="-13"/>
          <w:vertAlign w:val="baseline"/>
        </w:rPr>
        <w:t> </w:t>
      </w:r>
      <w:r>
        <w:rPr>
          <w:vertAlign w:val="baseline"/>
        </w:rPr>
        <w:t>is</w:t>
      </w:r>
      <w:r>
        <w:rPr>
          <w:spacing w:val="-14"/>
          <w:vertAlign w:val="baseline"/>
        </w:rPr>
        <w:t> </w:t>
      </w:r>
      <w:r>
        <w:rPr>
          <w:vertAlign w:val="baseline"/>
        </w:rPr>
        <w:t>also</w:t>
      </w:r>
      <w:r>
        <w:rPr>
          <w:spacing w:val="-14"/>
          <w:vertAlign w:val="baseline"/>
        </w:rPr>
        <w:t> </w:t>
      </w:r>
      <w:r>
        <w:rPr>
          <w:vertAlign w:val="baseline"/>
        </w:rPr>
        <w:t>much</w:t>
      </w:r>
      <w:r>
        <w:rPr>
          <w:spacing w:val="-14"/>
          <w:vertAlign w:val="baseline"/>
        </w:rPr>
        <w:t> </w:t>
      </w:r>
      <w:r>
        <w:rPr>
          <w:vertAlign w:val="baseline"/>
        </w:rPr>
        <w:t>more</w:t>
      </w:r>
      <w:r>
        <w:rPr>
          <w:spacing w:val="-14"/>
          <w:vertAlign w:val="baseline"/>
        </w:rPr>
        <w:t> </w:t>
      </w:r>
      <w:r>
        <w:rPr>
          <w:vertAlign w:val="baseline"/>
        </w:rPr>
        <w:t>stable</w:t>
      </w:r>
      <w:r>
        <w:rPr>
          <w:spacing w:val="-13"/>
          <w:vertAlign w:val="baseline"/>
        </w:rPr>
        <w:t> </w:t>
      </w:r>
      <w:r>
        <w:rPr>
          <w:vertAlign w:val="baseline"/>
        </w:rPr>
        <w:t>and</w:t>
      </w:r>
      <w:r>
        <w:rPr>
          <w:spacing w:val="-14"/>
          <w:vertAlign w:val="baseline"/>
        </w:rPr>
        <w:t> </w:t>
      </w:r>
      <w:r>
        <w:rPr>
          <w:vertAlign w:val="baseline"/>
        </w:rPr>
        <w:t>innocuous</w:t>
      </w:r>
      <w:r>
        <w:rPr>
          <w:spacing w:val="-13"/>
          <w:vertAlign w:val="baseline"/>
        </w:rPr>
        <w:t> </w:t>
      </w:r>
      <w:r>
        <w:rPr>
          <w:vertAlign w:val="baseline"/>
        </w:rPr>
        <w:t>to</w:t>
      </w:r>
      <w:r>
        <w:rPr>
          <w:spacing w:val="-14"/>
          <w:vertAlign w:val="baseline"/>
        </w:rPr>
        <w:t> </w:t>
      </w:r>
      <w:r>
        <w:rPr>
          <w:vertAlign w:val="baseline"/>
        </w:rPr>
        <w:t>handle even</w:t>
      </w:r>
      <w:r>
        <w:rPr>
          <w:spacing w:val="-18"/>
          <w:vertAlign w:val="baseline"/>
        </w:rPr>
        <w:t> </w:t>
      </w:r>
      <w:r>
        <w:rPr>
          <w:vertAlign w:val="baseline"/>
        </w:rPr>
        <w:t>at</w:t>
      </w:r>
      <w:r>
        <w:rPr>
          <w:spacing w:val="-17"/>
          <w:vertAlign w:val="baseline"/>
        </w:rPr>
        <w:t> </w:t>
      </w:r>
      <w:r>
        <w:rPr>
          <w:vertAlign w:val="baseline"/>
        </w:rPr>
        <w:t>large</w:t>
      </w:r>
      <w:r>
        <w:rPr>
          <w:spacing w:val="-18"/>
          <w:vertAlign w:val="baseline"/>
        </w:rPr>
        <w:t> </w:t>
      </w:r>
      <w:r>
        <w:rPr>
          <w:vertAlign w:val="baseline"/>
        </w:rPr>
        <w:t>scales</w:t>
      </w:r>
      <w:r>
        <w:rPr>
          <w:spacing w:val="-17"/>
          <w:vertAlign w:val="baseline"/>
        </w:rPr>
        <w:t> </w:t>
      </w:r>
      <w:r>
        <w:rPr>
          <w:vertAlign w:val="baseline"/>
        </w:rPr>
        <w:t>though</w:t>
      </w:r>
      <w:r>
        <w:rPr>
          <w:spacing w:val="-18"/>
          <w:vertAlign w:val="baseline"/>
        </w:rPr>
        <w:t> </w:t>
      </w:r>
      <w:r>
        <w:rPr>
          <w:vertAlign w:val="baseline"/>
        </w:rPr>
        <w:t>this</w:t>
      </w:r>
      <w:r>
        <w:rPr>
          <w:spacing w:val="-16"/>
          <w:vertAlign w:val="baseline"/>
        </w:rPr>
        <w:t> </w:t>
      </w:r>
      <w:r>
        <w:rPr>
          <w:vertAlign w:val="baseline"/>
        </w:rPr>
        <w:t>comes</w:t>
      </w:r>
      <w:r>
        <w:rPr>
          <w:spacing w:val="-18"/>
          <w:vertAlign w:val="baseline"/>
        </w:rPr>
        <w:t> </w:t>
      </w:r>
      <w:r>
        <w:rPr>
          <w:vertAlign w:val="baseline"/>
        </w:rPr>
        <w:t>at</w:t>
      </w:r>
      <w:r>
        <w:rPr>
          <w:spacing w:val="-18"/>
          <w:vertAlign w:val="baseline"/>
        </w:rPr>
        <w:t> </w:t>
      </w:r>
      <w:r>
        <w:rPr>
          <w:vertAlign w:val="baseline"/>
        </w:rPr>
        <w:t>the</w:t>
      </w:r>
      <w:r>
        <w:rPr>
          <w:spacing w:val="-17"/>
          <w:vertAlign w:val="baseline"/>
        </w:rPr>
        <w:t> </w:t>
      </w:r>
      <w:r>
        <w:rPr>
          <w:vertAlign w:val="baseline"/>
        </w:rPr>
        <w:t>cost</w:t>
      </w:r>
      <w:r>
        <w:rPr>
          <w:spacing w:val="-17"/>
          <w:vertAlign w:val="baseline"/>
        </w:rPr>
        <w:t> </w:t>
      </w:r>
      <w:r>
        <w:rPr>
          <w:vertAlign w:val="baseline"/>
        </w:rPr>
        <w:t>of</w:t>
      </w:r>
      <w:r>
        <w:rPr>
          <w:spacing w:val="-18"/>
          <w:vertAlign w:val="baseline"/>
        </w:rPr>
        <w:t> </w:t>
      </w:r>
      <w:r>
        <w:rPr>
          <w:vertAlign w:val="baseline"/>
        </w:rPr>
        <w:t>a</w:t>
      </w:r>
      <w:r>
        <w:rPr>
          <w:spacing w:val="-17"/>
          <w:vertAlign w:val="baseline"/>
        </w:rPr>
        <w:t> </w:t>
      </w:r>
      <w:r>
        <w:rPr>
          <w:vertAlign w:val="baseline"/>
        </w:rPr>
        <w:t>stark</w:t>
      </w:r>
      <w:r>
        <w:rPr>
          <w:spacing w:val="-17"/>
          <w:vertAlign w:val="baseline"/>
        </w:rPr>
        <w:t> </w:t>
      </w:r>
      <w:r>
        <w:rPr>
          <w:vertAlign w:val="baseline"/>
        </w:rPr>
        <w:t>decrease</w:t>
      </w:r>
      <w:r>
        <w:rPr>
          <w:spacing w:val="-18"/>
          <w:vertAlign w:val="baseline"/>
        </w:rPr>
        <w:t> </w:t>
      </w:r>
      <w:r>
        <w:rPr>
          <w:vertAlign w:val="baseline"/>
        </w:rPr>
        <w:t>in</w:t>
      </w:r>
      <w:r>
        <w:rPr>
          <w:spacing w:val="-17"/>
          <w:vertAlign w:val="baseline"/>
        </w:rPr>
        <w:t> </w:t>
      </w:r>
      <w:r>
        <w:rPr>
          <w:vertAlign w:val="baseline"/>
        </w:rPr>
        <w:t>reac- tivity</w:t>
      </w:r>
      <w:r>
        <w:rPr>
          <w:spacing w:val="-10"/>
          <w:vertAlign w:val="baseline"/>
        </w:rPr>
        <w:t> </w:t>
      </w:r>
      <w:r>
        <w:rPr>
          <w:vertAlign w:val="baseline"/>
        </w:rPr>
        <w:t>and</w:t>
      </w:r>
      <w:r>
        <w:rPr>
          <w:spacing w:val="-10"/>
          <w:vertAlign w:val="baseline"/>
        </w:rPr>
        <w:t> </w:t>
      </w:r>
      <w:r>
        <w:rPr>
          <w:vertAlign w:val="baseline"/>
        </w:rPr>
        <w:t>therefore</w:t>
      </w:r>
      <w:r>
        <w:rPr>
          <w:spacing w:val="-11"/>
          <w:vertAlign w:val="baseline"/>
        </w:rPr>
        <w:t> </w:t>
      </w:r>
      <w:r>
        <w:rPr>
          <w:vertAlign w:val="baseline"/>
        </w:rPr>
        <w:t>the</w:t>
      </w:r>
      <w:r>
        <w:rPr>
          <w:spacing w:val="-9"/>
          <w:vertAlign w:val="baseline"/>
        </w:rPr>
        <w:t> </w:t>
      </w:r>
      <w:r>
        <w:rPr>
          <w:vertAlign w:val="baseline"/>
        </w:rPr>
        <w:t>need</w:t>
      </w:r>
      <w:r>
        <w:rPr>
          <w:spacing w:val="-10"/>
          <w:vertAlign w:val="baseline"/>
        </w:rPr>
        <w:t> </w:t>
      </w:r>
      <w:r>
        <w:rPr>
          <w:vertAlign w:val="baseline"/>
        </w:rPr>
        <w:t>for</w:t>
      </w:r>
      <w:r>
        <w:rPr>
          <w:spacing w:val="-10"/>
          <w:vertAlign w:val="baseline"/>
        </w:rPr>
        <w:t> </w:t>
      </w:r>
      <w:r>
        <w:rPr>
          <w:vertAlign w:val="baseline"/>
        </w:rPr>
        <w:t>harsher</w:t>
      </w:r>
      <w:r>
        <w:rPr>
          <w:spacing w:val="-10"/>
          <w:vertAlign w:val="baseline"/>
        </w:rPr>
        <w:t> </w:t>
      </w:r>
      <w:r>
        <w:rPr>
          <w:vertAlign w:val="baseline"/>
        </w:rPr>
        <w:t>conditions.</w:t>
      </w:r>
      <w:hyperlink w:history="true" w:anchor="_bookmark93">
        <w:r>
          <w:rPr>
            <w:color w:val="00699D"/>
            <w:vertAlign w:val="superscript"/>
          </w:rPr>
          <w:t>40</w:t>
        </w:r>
        <w:r>
          <w:rPr>
            <w:color w:val="00699D"/>
            <w:spacing w:val="-11"/>
            <w:vertAlign w:val="baseline"/>
          </w:rPr>
          <w:t> </w:t>
        </w:r>
      </w:hyperlink>
      <w:r>
        <w:rPr>
          <w:vertAlign w:val="baseline"/>
        </w:rPr>
        <w:t>Carbonation</w:t>
      </w:r>
      <w:r>
        <w:rPr>
          <w:spacing w:val="-9"/>
          <w:vertAlign w:val="baseline"/>
        </w:rPr>
        <w:t> </w:t>
      </w:r>
      <w:r>
        <w:rPr>
          <w:vertAlign w:val="baseline"/>
        </w:rPr>
        <w:t>directly from CO</w:t>
      </w:r>
      <w:r>
        <w:rPr>
          <w:vertAlign w:val="subscript"/>
        </w:rPr>
        <w:t>2</w:t>
      </w:r>
      <w:r>
        <w:rPr>
          <w:vertAlign w:val="baseline"/>
        </w:rPr>
        <w:t> or CO and an oxidizer has also been reported and shows the best atom </w:t>
      </w:r>
      <w:r>
        <w:rPr>
          <w:spacing w:val="-3"/>
          <w:vertAlign w:val="baseline"/>
        </w:rPr>
        <w:t>economy </w:t>
      </w:r>
      <w:r>
        <w:rPr>
          <w:vertAlign w:val="baseline"/>
        </w:rPr>
        <w:t>compared to the other </w:t>
      </w:r>
      <w:r>
        <w:rPr>
          <w:spacing w:val="-3"/>
          <w:vertAlign w:val="baseline"/>
        </w:rPr>
        <w:t>reported procedures </w:t>
      </w:r>
      <w:r>
        <w:rPr>
          <w:vertAlign w:val="baseline"/>
        </w:rPr>
        <w:t>so far. </w:t>
      </w:r>
      <w:r>
        <w:rPr>
          <w:spacing w:val="-3"/>
          <w:vertAlign w:val="baseline"/>
        </w:rPr>
        <w:t>Unfortunately,</w:t>
      </w:r>
      <w:r>
        <w:rPr>
          <w:spacing w:val="-26"/>
          <w:vertAlign w:val="baseline"/>
        </w:rPr>
        <w:t> </w:t>
      </w:r>
      <w:r>
        <w:rPr>
          <w:vertAlign w:val="baseline"/>
        </w:rPr>
        <w:t>as</w:t>
      </w:r>
      <w:r>
        <w:rPr>
          <w:spacing w:val="-25"/>
          <w:vertAlign w:val="baseline"/>
        </w:rPr>
        <w:t> </w:t>
      </w:r>
      <w:r>
        <w:rPr>
          <w:vertAlign w:val="baseline"/>
        </w:rPr>
        <w:t>for</w:t>
      </w:r>
      <w:r>
        <w:rPr>
          <w:spacing w:val="-25"/>
          <w:vertAlign w:val="baseline"/>
        </w:rPr>
        <w:t> </w:t>
      </w:r>
      <w:r>
        <w:rPr>
          <w:vertAlign w:val="baseline"/>
        </w:rPr>
        <w:t>urea</w:t>
      </w:r>
      <w:r>
        <w:rPr>
          <w:spacing w:val="-25"/>
          <w:vertAlign w:val="baseline"/>
        </w:rPr>
        <w:t> </w:t>
      </w:r>
      <w:r>
        <w:rPr>
          <w:vertAlign w:val="baseline"/>
        </w:rPr>
        <w:t>(</w:t>
      </w:r>
      <w:r>
        <w:rPr>
          <w:rFonts w:ascii="Palatino Linotype" w:hAnsi="Palatino Linotype"/>
          <w:vertAlign w:val="baseline"/>
        </w:rPr>
        <w:t>107</w:t>
      </w:r>
      <w:r>
        <w:rPr>
          <w:vertAlign w:val="baseline"/>
        </w:rPr>
        <w:t>),</w:t>
      </w:r>
      <w:r>
        <w:rPr>
          <w:spacing w:val="-25"/>
          <w:vertAlign w:val="baseline"/>
        </w:rPr>
        <w:t> </w:t>
      </w:r>
      <w:r>
        <w:rPr>
          <w:vertAlign w:val="baseline"/>
        </w:rPr>
        <w:t>this</w:t>
      </w:r>
      <w:r>
        <w:rPr>
          <w:spacing w:val="-25"/>
          <w:vertAlign w:val="baseline"/>
        </w:rPr>
        <w:t> </w:t>
      </w:r>
      <w:r>
        <w:rPr>
          <w:vertAlign w:val="baseline"/>
        </w:rPr>
        <w:t>requires</w:t>
      </w:r>
      <w:r>
        <w:rPr>
          <w:spacing w:val="-26"/>
          <w:vertAlign w:val="baseline"/>
        </w:rPr>
        <w:t> </w:t>
      </w:r>
      <w:r>
        <w:rPr>
          <w:vertAlign w:val="baseline"/>
        </w:rPr>
        <w:t>harsh</w:t>
      </w:r>
      <w:r>
        <w:rPr>
          <w:spacing w:val="-24"/>
          <w:vertAlign w:val="baseline"/>
        </w:rPr>
        <w:t> </w:t>
      </w:r>
      <w:r>
        <w:rPr>
          <w:spacing w:val="-3"/>
          <w:vertAlign w:val="baseline"/>
        </w:rPr>
        <w:t>temperature</w:t>
      </w:r>
      <w:r>
        <w:rPr>
          <w:spacing w:val="-24"/>
          <w:vertAlign w:val="baseline"/>
        </w:rPr>
        <w:t> </w:t>
      </w:r>
      <w:r>
        <w:rPr>
          <w:vertAlign w:val="baseline"/>
        </w:rPr>
        <w:t>and</w:t>
      </w:r>
      <w:r>
        <w:rPr>
          <w:spacing w:val="-25"/>
          <w:vertAlign w:val="baseline"/>
        </w:rPr>
        <w:t> </w:t>
      </w:r>
      <w:r>
        <w:rPr>
          <w:spacing w:val="-3"/>
          <w:vertAlign w:val="baseline"/>
        </w:rPr>
        <w:t>pressure </w:t>
      </w:r>
      <w:r>
        <w:rPr>
          <w:vertAlign w:val="baseline"/>
        </w:rPr>
        <w:t>conditions</w:t>
      </w:r>
      <w:r>
        <w:rPr>
          <w:spacing w:val="-12"/>
          <w:vertAlign w:val="baseline"/>
        </w:rPr>
        <w:t> </w:t>
      </w:r>
      <w:r>
        <w:rPr>
          <w:vertAlign w:val="baseline"/>
        </w:rPr>
        <w:t>for</w:t>
      </w:r>
      <w:r>
        <w:rPr>
          <w:spacing w:val="-8"/>
          <w:vertAlign w:val="baseline"/>
        </w:rPr>
        <w:t> </w:t>
      </w:r>
      <w:r>
        <w:rPr>
          <w:vertAlign w:val="baseline"/>
        </w:rPr>
        <w:t>this</w:t>
      </w:r>
      <w:r>
        <w:rPr>
          <w:spacing w:val="-9"/>
          <w:vertAlign w:val="baseline"/>
        </w:rPr>
        <w:t> </w:t>
      </w:r>
      <w:r>
        <w:rPr>
          <w:spacing w:val="-3"/>
          <w:vertAlign w:val="baseline"/>
        </w:rPr>
        <w:t>reaction</w:t>
      </w:r>
      <w:r>
        <w:rPr>
          <w:spacing w:val="-9"/>
          <w:vertAlign w:val="baseline"/>
        </w:rPr>
        <w:t> </w:t>
      </w:r>
      <w:r>
        <w:rPr>
          <w:vertAlign w:val="baseline"/>
        </w:rPr>
        <w:t>to</w:t>
      </w:r>
      <w:r>
        <w:rPr>
          <w:spacing w:val="-11"/>
          <w:vertAlign w:val="baseline"/>
        </w:rPr>
        <w:t> </w:t>
      </w:r>
      <w:r>
        <w:rPr>
          <w:vertAlign w:val="baseline"/>
        </w:rPr>
        <w:t>be</w:t>
      </w:r>
      <w:r>
        <w:rPr>
          <w:spacing w:val="-9"/>
          <w:vertAlign w:val="baseline"/>
        </w:rPr>
        <w:t> </w:t>
      </w:r>
      <w:r>
        <w:rPr>
          <w:spacing w:val="-3"/>
          <w:vertAlign w:val="baseline"/>
        </w:rPr>
        <w:t>efficient.</w:t>
      </w:r>
      <w:hyperlink w:history="true" w:anchor="_bookmark94">
        <w:r>
          <w:rPr>
            <w:color w:val="00699D"/>
            <w:spacing w:val="-3"/>
            <w:vertAlign w:val="superscript"/>
          </w:rPr>
          <w:t>41</w:t>
        </w:r>
        <w:r>
          <w:rPr>
            <w:color w:val="00699D"/>
            <w:spacing w:val="-10"/>
            <w:vertAlign w:val="baseline"/>
          </w:rPr>
          <w:t> </w:t>
        </w:r>
      </w:hyperlink>
      <w:r>
        <w:rPr>
          <w:spacing w:val="-3"/>
          <w:vertAlign w:val="baseline"/>
        </w:rPr>
        <w:t>Organic</w:t>
      </w:r>
      <w:r>
        <w:rPr>
          <w:spacing w:val="-9"/>
          <w:vertAlign w:val="baseline"/>
        </w:rPr>
        <w:t> </w:t>
      </w:r>
      <w:r>
        <w:rPr>
          <w:vertAlign w:val="baseline"/>
        </w:rPr>
        <w:t>carbonates</w:t>
      </w:r>
      <w:r>
        <w:rPr>
          <w:spacing w:val="-11"/>
          <w:vertAlign w:val="baseline"/>
        </w:rPr>
        <w:t> </w:t>
      </w:r>
      <w:r>
        <w:rPr>
          <w:vertAlign w:val="baseline"/>
        </w:rPr>
        <w:t>can</w:t>
      </w:r>
      <w:r>
        <w:rPr>
          <w:spacing w:val="-9"/>
          <w:vertAlign w:val="baseline"/>
        </w:rPr>
        <w:t> </w:t>
      </w:r>
      <w:r>
        <w:rPr>
          <w:vertAlign w:val="baseline"/>
        </w:rPr>
        <w:t>also</w:t>
      </w:r>
      <w:r>
        <w:rPr>
          <w:spacing w:val="-9"/>
          <w:vertAlign w:val="baseline"/>
        </w:rPr>
        <w:t> </w:t>
      </w:r>
      <w:r>
        <w:rPr>
          <w:vertAlign w:val="baseline"/>
        </w:rPr>
        <w:t>be obtained</w:t>
      </w:r>
      <w:r>
        <w:rPr>
          <w:spacing w:val="-40"/>
          <w:vertAlign w:val="baseline"/>
        </w:rPr>
        <w:t> </w:t>
      </w:r>
      <w:r>
        <w:rPr>
          <w:spacing w:val="-3"/>
          <w:vertAlign w:val="baseline"/>
        </w:rPr>
        <w:t>through</w:t>
      </w:r>
      <w:r>
        <w:rPr>
          <w:spacing w:val="-38"/>
          <w:vertAlign w:val="baseline"/>
        </w:rPr>
        <w:t> </w:t>
      </w:r>
      <w:r>
        <w:rPr>
          <w:spacing w:val="-3"/>
          <w:vertAlign w:val="baseline"/>
        </w:rPr>
        <w:t>transcarbonation</w:t>
      </w:r>
      <w:r>
        <w:rPr>
          <w:spacing w:val="-38"/>
          <w:vertAlign w:val="baseline"/>
        </w:rPr>
        <w:t> </w:t>
      </w:r>
      <w:r>
        <w:rPr>
          <w:vertAlign w:val="baseline"/>
        </w:rPr>
        <w:t>reactions</w:t>
      </w:r>
      <w:r>
        <w:rPr>
          <w:spacing w:val="-40"/>
          <w:vertAlign w:val="baseline"/>
        </w:rPr>
        <w:t> </w:t>
      </w:r>
      <w:r>
        <w:rPr>
          <w:spacing w:val="-3"/>
          <w:vertAlign w:val="baseline"/>
        </w:rPr>
        <w:t>between</w:t>
      </w:r>
      <w:r>
        <w:rPr>
          <w:spacing w:val="-38"/>
          <w:vertAlign w:val="baseline"/>
        </w:rPr>
        <w:t> </w:t>
      </w:r>
      <w:r>
        <w:rPr>
          <w:vertAlign w:val="baseline"/>
        </w:rPr>
        <w:t>a</w:t>
      </w:r>
      <w:r>
        <w:rPr>
          <w:spacing w:val="-38"/>
          <w:vertAlign w:val="baseline"/>
        </w:rPr>
        <w:t> </w:t>
      </w:r>
      <w:r>
        <w:rPr>
          <w:vertAlign w:val="baseline"/>
        </w:rPr>
        <w:t>pre-existing</w:t>
      </w:r>
      <w:r>
        <w:rPr>
          <w:spacing w:val="-40"/>
          <w:vertAlign w:val="baseline"/>
        </w:rPr>
        <w:t> </w:t>
      </w:r>
      <w:r>
        <w:rPr>
          <w:spacing w:val="-3"/>
          <w:vertAlign w:val="baseline"/>
        </w:rPr>
        <w:t>carbonate</w:t>
      </w:r>
    </w:p>
    <w:p>
      <w:pPr>
        <w:spacing w:after="0" w:line="247"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16</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28">
            <wp:simplePos x="0" y="0"/>
            <wp:positionH relativeFrom="page">
              <wp:posOffset>622084</wp:posOffset>
            </wp:positionH>
            <wp:positionV relativeFrom="paragraph">
              <wp:posOffset>256427</wp:posOffset>
            </wp:positionV>
            <wp:extent cx="4033829" cy="3688079"/>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4033829" cy="3688079"/>
                    </a:xfrm>
                    <a:prstGeom prst="rect">
                      <a:avLst/>
                    </a:prstGeom>
                  </pic:spPr>
                </pic:pic>
              </a:graphicData>
            </a:graphic>
          </wp:anchor>
        </w:drawing>
      </w:r>
    </w:p>
    <w:p>
      <w:pPr>
        <w:spacing w:line="237" w:lineRule="auto" w:before="47"/>
        <w:ind w:left="106" w:right="436" w:firstLine="0"/>
        <w:jc w:val="both"/>
        <w:rPr>
          <w:rFonts w:ascii="Calibri"/>
          <w:sz w:val="18"/>
        </w:rPr>
      </w:pPr>
      <w:bookmarkStart w:name="_bookmark17" w:id="47"/>
      <w:bookmarkEnd w:id="47"/>
      <w:r>
        <w:rPr/>
      </w:r>
      <w:r>
        <w:rPr>
          <w:rFonts w:ascii="Calibri"/>
          <w:w w:val="105"/>
          <w:sz w:val="18"/>
        </w:rPr>
        <w:t>Fig. 8 Converging synthesis of organic carbonates from vicinal diols (</w:t>
      </w:r>
      <w:r>
        <w:rPr>
          <w:rFonts w:ascii="Lucida Sans"/>
          <w:w w:val="105"/>
          <w:sz w:val="18"/>
        </w:rPr>
        <w:t>104</w:t>
      </w:r>
      <w:r>
        <w:rPr>
          <w:rFonts w:ascii="Calibri"/>
          <w:w w:val="105"/>
          <w:sz w:val="18"/>
        </w:rPr>
        <w:t>) or </w:t>
      </w:r>
      <w:r>
        <w:rPr>
          <w:rFonts w:ascii="Calibri"/>
          <w:spacing w:val="-3"/>
          <w:w w:val="105"/>
          <w:sz w:val="18"/>
        </w:rPr>
        <w:t>their </w:t>
      </w:r>
      <w:r>
        <w:rPr>
          <w:rFonts w:ascii="Calibri"/>
          <w:w w:val="105"/>
          <w:sz w:val="18"/>
        </w:rPr>
        <w:t>corresponding</w:t>
      </w:r>
      <w:r>
        <w:rPr>
          <w:rFonts w:ascii="Calibri"/>
          <w:spacing w:val="-18"/>
          <w:w w:val="105"/>
          <w:sz w:val="18"/>
        </w:rPr>
        <w:t> </w:t>
      </w:r>
      <w:r>
        <w:rPr>
          <w:rFonts w:ascii="Calibri"/>
          <w:w w:val="105"/>
          <w:sz w:val="18"/>
        </w:rPr>
        <w:t>epoxides</w:t>
      </w:r>
      <w:r>
        <w:rPr>
          <w:rFonts w:ascii="Calibri"/>
          <w:spacing w:val="-19"/>
          <w:w w:val="105"/>
          <w:sz w:val="18"/>
        </w:rPr>
        <w:t> </w:t>
      </w:r>
      <w:r>
        <w:rPr>
          <w:rFonts w:ascii="Calibri"/>
          <w:w w:val="105"/>
          <w:sz w:val="18"/>
        </w:rPr>
        <w:t>(</w:t>
      </w:r>
      <w:r>
        <w:rPr>
          <w:rFonts w:ascii="Lucida Sans"/>
          <w:w w:val="105"/>
          <w:sz w:val="18"/>
        </w:rPr>
        <w:t>109</w:t>
      </w:r>
      <w:r>
        <w:rPr>
          <w:rFonts w:ascii="Calibri"/>
          <w:w w:val="105"/>
          <w:sz w:val="18"/>
        </w:rPr>
        <w:t>)</w:t>
      </w:r>
      <w:r>
        <w:rPr>
          <w:rFonts w:ascii="Calibri"/>
          <w:spacing w:val="-19"/>
          <w:w w:val="105"/>
          <w:sz w:val="18"/>
        </w:rPr>
        <w:t> </w:t>
      </w:r>
      <w:r>
        <w:rPr>
          <w:rFonts w:ascii="Calibri"/>
          <w:w w:val="105"/>
          <w:sz w:val="18"/>
        </w:rPr>
        <w:t>as</w:t>
      </w:r>
      <w:r>
        <w:rPr>
          <w:rFonts w:ascii="Calibri"/>
          <w:spacing w:val="-19"/>
          <w:w w:val="105"/>
          <w:sz w:val="18"/>
        </w:rPr>
        <w:t> </w:t>
      </w:r>
      <w:r>
        <w:rPr>
          <w:rFonts w:ascii="Calibri"/>
          <w:w w:val="105"/>
          <w:sz w:val="18"/>
        </w:rPr>
        <w:t>well</w:t>
      </w:r>
      <w:r>
        <w:rPr>
          <w:rFonts w:ascii="Calibri"/>
          <w:spacing w:val="-18"/>
          <w:w w:val="105"/>
          <w:sz w:val="18"/>
        </w:rPr>
        <w:t> </w:t>
      </w:r>
      <w:r>
        <w:rPr>
          <w:rFonts w:ascii="Calibri"/>
          <w:w w:val="105"/>
          <w:sz w:val="18"/>
        </w:rPr>
        <w:t>as</w:t>
      </w:r>
      <w:r>
        <w:rPr>
          <w:rFonts w:ascii="Calibri"/>
          <w:spacing w:val="-19"/>
          <w:w w:val="105"/>
          <w:sz w:val="18"/>
        </w:rPr>
        <w:t> </w:t>
      </w:r>
      <w:r>
        <w:rPr>
          <w:rFonts w:ascii="Calibri"/>
          <w:w w:val="105"/>
          <w:sz w:val="18"/>
        </w:rPr>
        <w:t>alpha</w:t>
      </w:r>
      <w:r>
        <w:rPr>
          <w:rFonts w:ascii="Calibri"/>
          <w:spacing w:val="-18"/>
          <w:w w:val="105"/>
          <w:sz w:val="18"/>
        </w:rPr>
        <w:t> </w:t>
      </w:r>
      <w:r>
        <w:rPr>
          <w:rFonts w:ascii="Calibri"/>
          <w:w w:val="105"/>
          <w:sz w:val="18"/>
        </w:rPr>
        <w:t>alkylidene</w:t>
      </w:r>
      <w:r>
        <w:rPr>
          <w:rFonts w:ascii="Calibri"/>
          <w:spacing w:val="-19"/>
          <w:w w:val="105"/>
          <w:sz w:val="18"/>
        </w:rPr>
        <w:t> </w:t>
      </w:r>
      <w:r>
        <w:rPr>
          <w:rFonts w:ascii="Calibri"/>
          <w:w w:val="105"/>
          <w:sz w:val="18"/>
        </w:rPr>
        <w:t>carbonates</w:t>
      </w:r>
      <w:r>
        <w:rPr>
          <w:rFonts w:ascii="Calibri"/>
          <w:spacing w:val="-18"/>
          <w:w w:val="105"/>
          <w:sz w:val="18"/>
        </w:rPr>
        <w:t> </w:t>
      </w:r>
      <w:r>
        <w:rPr>
          <w:rFonts w:ascii="Calibri"/>
          <w:w w:val="105"/>
          <w:sz w:val="18"/>
        </w:rPr>
        <w:t>from</w:t>
      </w:r>
      <w:r>
        <w:rPr>
          <w:rFonts w:ascii="Calibri"/>
          <w:spacing w:val="-19"/>
          <w:w w:val="105"/>
          <w:sz w:val="18"/>
        </w:rPr>
        <w:t> </w:t>
      </w:r>
      <w:r>
        <w:rPr>
          <w:rFonts w:ascii="Calibri"/>
          <w:w w:val="105"/>
          <w:sz w:val="18"/>
        </w:rPr>
        <w:t>propargylic alcohols</w:t>
      </w:r>
      <w:r>
        <w:rPr>
          <w:rFonts w:ascii="Calibri"/>
          <w:spacing w:val="9"/>
          <w:w w:val="105"/>
          <w:sz w:val="18"/>
        </w:rPr>
        <w:t> </w:t>
      </w:r>
      <w:r>
        <w:rPr>
          <w:rFonts w:ascii="Calibri"/>
          <w:w w:val="105"/>
          <w:sz w:val="18"/>
        </w:rPr>
        <w:t>(</w:t>
      </w:r>
      <w:r>
        <w:rPr>
          <w:rFonts w:ascii="Lucida Sans"/>
          <w:w w:val="105"/>
          <w:sz w:val="18"/>
        </w:rPr>
        <w:t>110</w:t>
      </w:r>
      <w:r>
        <w:rPr>
          <w:rFonts w:ascii="Calibri"/>
          <w:w w:val="105"/>
          <w:sz w:val="18"/>
        </w:rPr>
        <w:t>).</w:t>
      </w:r>
    </w:p>
    <w:p>
      <w:pPr>
        <w:pStyle w:val="BodyText"/>
        <w:spacing w:before="5"/>
        <w:jc w:val="left"/>
        <w:rPr>
          <w:rFonts w:ascii="Calibri"/>
          <w:sz w:val="27"/>
        </w:rPr>
      </w:pPr>
    </w:p>
    <w:p>
      <w:pPr>
        <w:pStyle w:val="BodyText"/>
        <w:spacing w:line="252" w:lineRule="auto" w:before="34"/>
        <w:ind w:left="106" w:right="436"/>
      </w:pPr>
      <w:r>
        <w:rPr/>
        <w:t>such</w:t>
      </w:r>
      <w:r>
        <w:rPr>
          <w:spacing w:val="-16"/>
        </w:rPr>
        <w:t> </w:t>
      </w:r>
      <w:r>
        <w:rPr/>
        <w:t>as</w:t>
      </w:r>
      <w:r>
        <w:rPr>
          <w:spacing w:val="-13"/>
        </w:rPr>
        <w:t> </w:t>
      </w:r>
      <w:r>
        <w:rPr/>
        <w:t>dimethyl</w:t>
      </w:r>
      <w:r>
        <w:rPr>
          <w:spacing w:val="-14"/>
        </w:rPr>
        <w:t> </w:t>
      </w:r>
      <w:r>
        <w:rPr/>
        <w:t>carbonate</w:t>
      </w:r>
      <w:r>
        <w:rPr>
          <w:spacing w:val="-18"/>
        </w:rPr>
        <w:t> </w:t>
      </w:r>
      <w:r>
        <w:rPr/>
        <w:t>(DMC,</w:t>
      </w:r>
      <w:r>
        <w:rPr>
          <w:spacing w:val="-18"/>
        </w:rPr>
        <w:t> </w:t>
      </w:r>
      <w:r>
        <w:rPr>
          <w:rFonts w:ascii="Palatino Linotype"/>
        </w:rPr>
        <w:t>108</w:t>
      </w:r>
      <w:r>
        <w:rPr/>
        <w:t>)</w:t>
      </w:r>
      <w:r>
        <w:rPr>
          <w:spacing w:val="-17"/>
        </w:rPr>
        <w:t> </w:t>
      </w:r>
      <w:r>
        <w:rPr>
          <w:spacing w:val="-3"/>
        </w:rPr>
        <w:t>(obtained</w:t>
      </w:r>
      <w:r>
        <w:rPr>
          <w:spacing w:val="-17"/>
        </w:rPr>
        <w:t> </w:t>
      </w:r>
      <w:r>
        <w:rPr/>
        <w:t>through</w:t>
      </w:r>
      <w:r>
        <w:rPr>
          <w:spacing w:val="-18"/>
        </w:rPr>
        <w:t> </w:t>
      </w:r>
      <w:r>
        <w:rPr>
          <w:spacing w:val="-3"/>
        </w:rPr>
        <w:t>previously</w:t>
      </w:r>
      <w:r>
        <w:rPr>
          <w:spacing w:val="-16"/>
        </w:rPr>
        <w:t> </w:t>
      </w:r>
      <w:r>
        <w:rPr/>
        <w:t>men- tioned</w:t>
      </w:r>
      <w:r>
        <w:rPr>
          <w:spacing w:val="-23"/>
        </w:rPr>
        <w:t> </w:t>
      </w:r>
      <w:r>
        <w:rPr/>
        <w:t>pathway</w:t>
      </w:r>
      <w:r>
        <w:rPr>
          <w:spacing w:val="-23"/>
        </w:rPr>
        <w:t> </w:t>
      </w:r>
      <w:r>
        <w:rPr/>
        <w:t>with</w:t>
      </w:r>
      <w:r>
        <w:rPr>
          <w:spacing w:val="-24"/>
        </w:rPr>
        <w:t> </w:t>
      </w:r>
      <w:r>
        <w:rPr/>
        <w:t>CO</w:t>
      </w:r>
      <w:r>
        <w:rPr>
          <w:vertAlign w:val="subscript"/>
        </w:rPr>
        <w:t>2</w:t>
      </w:r>
      <w:r>
        <w:rPr>
          <w:spacing w:val="-22"/>
          <w:vertAlign w:val="baseline"/>
        </w:rPr>
        <w:t> </w:t>
      </w:r>
      <w:r>
        <w:rPr>
          <w:vertAlign w:val="baseline"/>
        </w:rPr>
        <w:t>and</w:t>
      </w:r>
      <w:r>
        <w:rPr>
          <w:spacing w:val="-21"/>
          <w:vertAlign w:val="baseline"/>
        </w:rPr>
        <w:t> </w:t>
      </w:r>
      <w:r>
        <w:rPr>
          <w:vertAlign w:val="baseline"/>
        </w:rPr>
        <w:t>methanol</w:t>
      </w:r>
      <w:r>
        <w:rPr>
          <w:spacing w:val="-24"/>
          <w:vertAlign w:val="baseline"/>
        </w:rPr>
        <w:t> </w:t>
      </w:r>
      <w:r>
        <w:rPr>
          <w:vertAlign w:val="baseline"/>
        </w:rPr>
        <w:t>but</w:t>
      </w:r>
      <w:r>
        <w:rPr>
          <w:spacing w:val="-22"/>
          <w:vertAlign w:val="baseline"/>
        </w:rPr>
        <w:t> </w:t>
      </w:r>
      <w:r>
        <w:rPr>
          <w:vertAlign w:val="baseline"/>
        </w:rPr>
        <w:t>most</w:t>
      </w:r>
      <w:r>
        <w:rPr>
          <w:spacing w:val="-8"/>
          <w:vertAlign w:val="baseline"/>
        </w:rPr>
        <w:t> </w:t>
      </w:r>
      <w:r>
        <w:rPr>
          <w:vertAlign w:val="baseline"/>
        </w:rPr>
        <w:t>commonly</w:t>
      </w:r>
      <w:r>
        <w:rPr>
          <w:spacing w:val="-8"/>
          <w:vertAlign w:val="baseline"/>
        </w:rPr>
        <w:t> </w:t>
      </w:r>
      <w:r>
        <w:rPr>
          <w:vertAlign w:val="baseline"/>
        </w:rPr>
        <w:t>with</w:t>
      </w:r>
      <w:r>
        <w:rPr>
          <w:spacing w:val="-8"/>
          <w:vertAlign w:val="baseline"/>
        </w:rPr>
        <w:t> </w:t>
      </w:r>
      <w:r>
        <w:rPr>
          <w:vertAlign w:val="baseline"/>
        </w:rPr>
        <w:t>phosgene and</w:t>
      </w:r>
      <w:r>
        <w:rPr>
          <w:spacing w:val="-13"/>
          <w:vertAlign w:val="baseline"/>
        </w:rPr>
        <w:t> </w:t>
      </w:r>
      <w:r>
        <w:rPr>
          <w:vertAlign w:val="baseline"/>
        </w:rPr>
        <w:t>methanol)</w:t>
      </w:r>
      <w:r>
        <w:rPr>
          <w:spacing w:val="-13"/>
          <w:vertAlign w:val="baseline"/>
        </w:rPr>
        <w:t> </w:t>
      </w:r>
      <w:r>
        <w:rPr>
          <w:vertAlign w:val="baseline"/>
        </w:rPr>
        <w:t>and</w:t>
      </w:r>
      <w:r>
        <w:rPr>
          <w:spacing w:val="-14"/>
          <w:vertAlign w:val="baseline"/>
        </w:rPr>
        <w:t> </w:t>
      </w:r>
      <w:r>
        <w:rPr>
          <w:vertAlign w:val="baseline"/>
        </w:rPr>
        <w:t>the</w:t>
      </w:r>
      <w:r>
        <w:rPr>
          <w:spacing w:val="-15"/>
          <w:vertAlign w:val="baseline"/>
        </w:rPr>
        <w:t> </w:t>
      </w:r>
      <w:r>
        <w:rPr>
          <w:vertAlign w:val="baseline"/>
        </w:rPr>
        <w:t>desired</w:t>
      </w:r>
      <w:r>
        <w:rPr>
          <w:spacing w:val="-14"/>
          <w:vertAlign w:val="baseline"/>
        </w:rPr>
        <w:t> </w:t>
      </w:r>
      <w:r>
        <w:rPr>
          <w:vertAlign w:val="baseline"/>
        </w:rPr>
        <w:t>alcohol.</w:t>
      </w:r>
      <w:hyperlink w:history="true" w:anchor="_bookmark95">
        <w:r>
          <w:rPr>
            <w:color w:val="00699D"/>
            <w:vertAlign w:val="superscript"/>
          </w:rPr>
          <w:t>42</w:t>
        </w:r>
        <w:r>
          <w:rPr>
            <w:color w:val="00699D"/>
            <w:spacing w:val="-13"/>
            <w:vertAlign w:val="baseline"/>
          </w:rPr>
          <w:t> </w:t>
        </w:r>
      </w:hyperlink>
      <w:r>
        <w:rPr>
          <w:vertAlign w:val="baseline"/>
        </w:rPr>
        <w:t>It</w:t>
      </w:r>
      <w:r>
        <w:rPr>
          <w:spacing w:val="-13"/>
          <w:vertAlign w:val="baseline"/>
        </w:rPr>
        <w:t> </w:t>
      </w:r>
      <w:r>
        <w:rPr>
          <w:vertAlign w:val="baseline"/>
        </w:rPr>
        <w:t>displays</w:t>
      </w:r>
      <w:r>
        <w:rPr>
          <w:spacing w:val="-14"/>
          <w:vertAlign w:val="baseline"/>
        </w:rPr>
        <w:t> </w:t>
      </w:r>
      <w:r>
        <w:rPr>
          <w:vertAlign w:val="baseline"/>
        </w:rPr>
        <w:t>intermediate</w:t>
      </w:r>
      <w:r>
        <w:rPr>
          <w:spacing w:val="-14"/>
          <w:vertAlign w:val="baseline"/>
        </w:rPr>
        <w:t> </w:t>
      </w:r>
      <w:r>
        <w:rPr>
          <w:vertAlign w:val="baseline"/>
        </w:rPr>
        <w:t>reactivity and</w:t>
      </w:r>
      <w:r>
        <w:rPr>
          <w:spacing w:val="-14"/>
          <w:vertAlign w:val="baseline"/>
        </w:rPr>
        <w:t> </w:t>
      </w:r>
      <w:r>
        <w:rPr>
          <w:vertAlign w:val="baseline"/>
        </w:rPr>
        <w:t>generates</w:t>
      </w:r>
      <w:r>
        <w:rPr>
          <w:spacing w:val="-15"/>
          <w:vertAlign w:val="baseline"/>
        </w:rPr>
        <w:t> </w:t>
      </w:r>
      <w:r>
        <w:rPr>
          <w:vertAlign w:val="baseline"/>
        </w:rPr>
        <w:t>methanol</w:t>
      </w:r>
      <w:r>
        <w:rPr>
          <w:spacing w:val="-14"/>
          <w:vertAlign w:val="baseline"/>
        </w:rPr>
        <w:t> </w:t>
      </w:r>
      <w:r>
        <w:rPr>
          <w:vertAlign w:val="baseline"/>
        </w:rPr>
        <w:t>as</w:t>
      </w:r>
      <w:r>
        <w:rPr>
          <w:spacing w:val="-13"/>
          <w:vertAlign w:val="baseline"/>
        </w:rPr>
        <w:t> </w:t>
      </w:r>
      <w:r>
        <w:rPr>
          <w:vertAlign w:val="baseline"/>
        </w:rPr>
        <w:t>the</w:t>
      </w:r>
      <w:r>
        <w:rPr>
          <w:spacing w:val="-15"/>
          <w:vertAlign w:val="baseline"/>
        </w:rPr>
        <w:t> </w:t>
      </w:r>
      <w:r>
        <w:rPr>
          <w:vertAlign w:val="baseline"/>
        </w:rPr>
        <w:t>result</w:t>
      </w:r>
      <w:r>
        <w:rPr>
          <w:spacing w:val="-14"/>
          <w:vertAlign w:val="baseline"/>
        </w:rPr>
        <w:t> </w:t>
      </w:r>
      <w:r>
        <w:rPr>
          <w:vertAlign w:val="baseline"/>
        </w:rPr>
        <w:t>of</w:t>
      </w:r>
      <w:r>
        <w:rPr>
          <w:spacing w:val="-14"/>
          <w:vertAlign w:val="baseline"/>
        </w:rPr>
        <w:t> </w:t>
      </w:r>
      <w:r>
        <w:rPr>
          <w:vertAlign w:val="baseline"/>
        </w:rPr>
        <w:t>transcarbonation,</w:t>
      </w:r>
      <w:r>
        <w:rPr>
          <w:spacing w:val="-13"/>
          <w:vertAlign w:val="baseline"/>
        </w:rPr>
        <w:t> </w:t>
      </w:r>
      <w:r>
        <w:rPr>
          <w:vertAlign w:val="baseline"/>
        </w:rPr>
        <w:t>allowing</w:t>
      </w:r>
      <w:r>
        <w:rPr>
          <w:spacing w:val="-15"/>
          <w:vertAlign w:val="baseline"/>
        </w:rPr>
        <w:t> </w:t>
      </w:r>
      <w:r>
        <w:rPr>
          <w:vertAlign w:val="baseline"/>
        </w:rPr>
        <w:t>for</w:t>
      </w:r>
      <w:r>
        <w:rPr>
          <w:spacing w:val="-13"/>
          <w:vertAlign w:val="baseline"/>
        </w:rPr>
        <w:t> </w:t>
      </w:r>
      <w:r>
        <w:rPr>
          <w:vertAlign w:val="baseline"/>
        </w:rPr>
        <w:t>easy purification by distillation (</w:t>
      </w:r>
      <w:hyperlink w:history="true" w:anchor="_bookmark17">
        <w:r>
          <w:rPr>
            <w:color w:val="00699D"/>
            <w:vertAlign w:val="baseline"/>
          </w:rPr>
          <w:t>Fig.</w:t>
        </w:r>
        <w:r>
          <w:rPr>
            <w:color w:val="00699D"/>
            <w:spacing w:val="12"/>
            <w:vertAlign w:val="baseline"/>
          </w:rPr>
          <w:t> </w:t>
        </w:r>
        <w:r>
          <w:rPr>
            <w:color w:val="00699D"/>
            <w:vertAlign w:val="baseline"/>
          </w:rPr>
          <w:t>8</w:t>
        </w:r>
      </w:hyperlink>
      <w:r>
        <w:rPr>
          <w:vertAlign w:val="baseline"/>
        </w:rPr>
        <w:t>).</w:t>
      </w:r>
    </w:p>
    <w:p>
      <w:pPr>
        <w:pStyle w:val="BodyText"/>
        <w:spacing w:line="244" w:lineRule="auto"/>
        <w:ind w:left="106" w:right="435" w:firstLine="299"/>
      </w:pPr>
      <w:r>
        <w:rPr/>
        <w:t>An</w:t>
      </w:r>
      <w:r>
        <w:rPr>
          <w:spacing w:val="-29"/>
        </w:rPr>
        <w:t> </w:t>
      </w:r>
      <w:r>
        <w:rPr/>
        <w:t>alternative</w:t>
      </w:r>
      <w:r>
        <w:rPr>
          <w:spacing w:val="-28"/>
        </w:rPr>
        <w:t> </w:t>
      </w:r>
      <w:r>
        <w:rPr/>
        <w:t>to</w:t>
      </w:r>
      <w:r>
        <w:rPr>
          <w:spacing w:val="-28"/>
        </w:rPr>
        <w:t> </w:t>
      </w:r>
      <w:r>
        <w:rPr/>
        <w:t>vicinal</w:t>
      </w:r>
      <w:r>
        <w:rPr>
          <w:spacing w:val="-27"/>
        </w:rPr>
        <w:t> </w:t>
      </w:r>
      <w:r>
        <w:rPr/>
        <w:t>diols</w:t>
      </w:r>
      <w:r>
        <w:rPr>
          <w:spacing w:val="-28"/>
        </w:rPr>
        <w:t> </w:t>
      </w:r>
      <w:r>
        <w:rPr/>
        <w:t>and</w:t>
      </w:r>
      <w:r>
        <w:rPr>
          <w:spacing w:val="-28"/>
        </w:rPr>
        <w:t> </w:t>
      </w:r>
      <w:r>
        <w:rPr/>
        <w:t>carbonating</w:t>
      </w:r>
      <w:r>
        <w:rPr>
          <w:spacing w:val="-28"/>
        </w:rPr>
        <w:t> </w:t>
      </w:r>
      <w:r>
        <w:rPr/>
        <w:t>agents</w:t>
      </w:r>
      <w:r>
        <w:rPr>
          <w:spacing w:val="-29"/>
        </w:rPr>
        <w:t> </w:t>
      </w:r>
      <w:r>
        <w:rPr/>
        <w:t>consists</w:t>
      </w:r>
      <w:r>
        <w:rPr>
          <w:spacing w:val="-27"/>
        </w:rPr>
        <w:t> </w:t>
      </w:r>
      <w:r>
        <w:rPr/>
        <w:t>in</w:t>
      </w:r>
      <w:r>
        <w:rPr>
          <w:spacing w:val="-28"/>
        </w:rPr>
        <w:t> </w:t>
      </w:r>
      <w:r>
        <w:rPr/>
        <w:t>the</w:t>
      </w:r>
      <w:r>
        <w:rPr>
          <w:spacing w:val="-27"/>
        </w:rPr>
        <w:t> </w:t>
      </w:r>
      <w:r>
        <w:rPr>
          <w:spacing w:val="-3"/>
        </w:rPr>
        <w:t>trap- </w:t>
      </w:r>
      <w:r>
        <w:rPr/>
        <w:t>ping</w:t>
      </w:r>
      <w:r>
        <w:rPr>
          <w:spacing w:val="-18"/>
        </w:rPr>
        <w:t> </w:t>
      </w:r>
      <w:r>
        <w:rPr/>
        <w:t>of</w:t>
      </w:r>
      <w:r>
        <w:rPr>
          <w:spacing w:val="-17"/>
        </w:rPr>
        <w:t> </w:t>
      </w:r>
      <w:r>
        <w:rPr/>
        <w:t>CO</w:t>
      </w:r>
      <w:r>
        <w:rPr>
          <w:vertAlign w:val="subscript"/>
        </w:rPr>
        <w:t>2</w:t>
      </w:r>
      <w:r>
        <w:rPr>
          <w:spacing w:val="-17"/>
          <w:vertAlign w:val="baseline"/>
        </w:rPr>
        <w:t> </w:t>
      </w:r>
      <w:r>
        <w:rPr>
          <w:vertAlign w:val="baseline"/>
        </w:rPr>
        <w:t>with</w:t>
      </w:r>
      <w:r>
        <w:rPr>
          <w:spacing w:val="-17"/>
          <w:vertAlign w:val="baseline"/>
        </w:rPr>
        <w:t> </w:t>
      </w:r>
      <w:r>
        <w:rPr>
          <w:vertAlign w:val="baseline"/>
        </w:rPr>
        <w:t>epoxides</w:t>
      </w:r>
      <w:r>
        <w:rPr>
          <w:spacing w:val="-18"/>
          <w:vertAlign w:val="baseline"/>
        </w:rPr>
        <w:t> </w:t>
      </w:r>
      <w:r>
        <w:rPr>
          <w:vertAlign w:val="baseline"/>
        </w:rPr>
        <w:t>(</w:t>
      </w:r>
      <w:r>
        <w:rPr>
          <w:rFonts w:ascii="Palatino Linotype"/>
          <w:vertAlign w:val="baseline"/>
        </w:rPr>
        <w:t>109</w:t>
      </w:r>
      <w:r>
        <w:rPr>
          <w:vertAlign w:val="baseline"/>
        </w:rPr>
        <w:t>)</w:t>
      </w:r>
      <w:r>
        <w:rPr>
          <w:spacing w:val="-18"/>
          <w:vertAlign w:val="baseline"/>
        </w:rPr>
        <w:t> </w:t>
      </w:r>
      <w:r>
        <w:rPr>
          <w:vertAlign w:val="baseline"/>
        </w:rPr>
        <w:t>in</w:t>
      </w:r>
      <w:r>
        <w:rPr>
          <w:spacing w:val="-17"/>
          <w:vertAlign w:val="baseline"/>
        </w:rPr>
        <w:t> </w:t>
      </w:r>
      <w:r>
        <w:rPr>
          <w:vertAlign w:val="baseline"/>
        </w:rPr>
        <w:t>the</w:t>
      </w:r>
      <w:r>
        <w:rPr>
          <w:spacing w:val="-18"/>
          <w:vertAlign w:val="baseline"/>
        </w:rPr>
        <w:t> </w:t>
      </w:r>
      <w:r>
        <w:rPr>
          <w:vertAlign w:val="baseline"/>
        </w:rPr>
        <w:t>presence</w:t>
      </w:r>
      <w:r>
        <w:rPr>
          <w:spacing w:val="-17"/>
          <w:vertAlign w:val="baseline"/>
        </w:rPr>
        <w:t> </w:t>
      </w:r>
      <w:r>
        <w:rPr>
          <w:vertAlign w:val="baseline"/>
        </w:rPr>
        <w:t>of</w:t>
      </w:r>
      <w:r>
        <w:rPr>
          <w:spacing w:val="-17"/>
          <w:vertAlign w:val="baseline"/>
        </w:rPr>
        <w:t> </w:t>
      </w:r>
      <w:r>
        <w:rPr>
          <w:vertAlign w:val="baseline"/>
        </w:rPr>
        <w:t>a</w:t>
      </w:r>
      <w:r>
        <w:rPr>
          <w:spacing w:val="-17"/>
          <w:vertAlign w:val="baseline"/>
        </w:rPr>
        <w:t> </w:t>
      </w:r>
      <w:r>
        <w:rPr>
          <w:vertAlign w:val="baseline"/>
        </w:rPr>
        <w:t>suitable</w:t>
      </w:r>
      <w:r>
        <w:rPr>
          <w:spacing w:val="-18"/>
          <w:vertAlign w:val="baseline"/>
        </w:rPr>
        <w:t> </w:t>
      </w:r>
      <w:r>
        <w:rPr>
          <w:vertAlign w:val="baseline"/>
        </w:rPr>
        <w:t>catalyst,</w:t>
      </w:r>
      <w:r>
        <w:rPr>
          <w:spacing w:val="-18"/>
          <w:vertAlign w:val="baseline"/>
        </w:rPr>
        <w:t> </w:t>
      </w:r>
      <w:r>
        <w:rPr>
          <w:spacing w:val="-3"/>
          <w:vertAlign w:val="baseline"/>
        </w:rPr>
        <w:t>some </w:t>
      </w:r>
      <w:r>
        <w:rPr>
          <w:vertAlign w:val="baseline"/>
        </w:rPr>
        <w:t>of</w:t>
      </w:r>
      <w:r>
        <w:rPr>
          <w:spacing w:val="-20"/>
          <w:vertAlign w:val="baseline"/>
        </w:rPr>
        <w:t> </w:t>
      </w:r>
      <w:r>
        <w:rPr>
          <w:vertAlign w:val="baseline"/>
        </w:rPr>
        <w:t>which</w:t>
      </w:r>
      <w:r>
        <w:rPr>
          <w:spacing w:val="-21"/>
          <w:vertAlign w:val="baseline"/>
        </w:rPr>
        <w:t> </w:t>
      </w:r>
      <w:r>
        <w:rPr>
          <w:vertAlign w:val="baseline"/>
        </w:rPr>
        <w:t>can</w:t>
      </w:r>
      <w:r>
        <w:rPr>
          <w:spacing w:val="-21"/>
          <w:vertAlign w:val="baseline"/>
        </w:rPr>
        <w:t> </w:t>
      </w:r>
      <w:r>
        <w:rPr>
          <w:vertAlign w:val="baseline"/>
        </w:rPr>
        <w:t>be</w:t>
      </w:r>
      <w:r>
        <w:rPr>
          <w:spacing w:val="-21"/>
          <w:vertAlign w:val="baseline"/>
        </w:rPr>
        <w:t> </w:t>
      </w:r>
      <w:r>
        <w:rPr>
          <w:vertAlign w:val="baseline"/>
        </w:rPr>
        <w:t>biobased.</w:t>
      </w:r>
      <w:r>
        <w:rPr>
          <w:spacing w:val="-21"/>
          <w:vertAlign w:val="baseline"/>
        </w:rPr>
        <w:t> </w:t>
      </w:r>
      <w:r>
        <w:rPr>
          <w:vertAlign w:val="baseline"/>
        </w:rPr>
        <w:t>This</w:t>
      </w:r>
      <w:r>
        <w:rPr>
          <w:spacing w:val="-21"/>
          <w:vertAlign w:val="baseline"/>
        </w:rPr>
        <w:t> </w:t>
      </w:r>
      <w:r>
        <w:rPr>
          <w:vertAlign w:val="baseline"/>
        </w:rPr>
        <w:t>reaction</w:t>
      </w:r>
      <w:r>
        <w:rPr>
          <w:spacing w:val="-21"/>
          <w:vertAlign w:val="baseline"/>
        </w:rPr>
        <w:t> </w:t>
      </w:r>
      <w:r>
        <w:rPr>
          <w:vertAlign w:val="baseline"/>
        </w:rPr>
        <w:t>shows</w:t>
      </w:r>
      <w:r>
        <w:rPr>
          <w:spacing w:val="-21"/>
          <w:vertAlign w:val="baseline"/>
        </w:rPr>
        <w:t> </w:t>
      </w:r>
      <w:r>
        <w:rPr>
          <w:vertAlign w:val="baseline"/>
        </w:rPr>
        <w:t>the</w:t>
      </w:r>
      <w:r>
        <w:rPr>
          <w:spacing w:val="-20"/>
          <w:vertAlign w:val="baseline"/>
        </w:rPr>
        <w:t> </w:t>
      </w:r>
      <w:r>
        <w:rPr>
          <w:vertAlign w:val="baseline"/>
        </w:rPr>
        <w:t>best</w:t>
      </w:r>
      <w:r>
        <w:rPr>
          <w:spacing w:val="-21"/>
          <w:vertAlign w:val="baseline"/>
        </w:rPr>
        <w:t> </w:t>
      </w:r>
      <w:r>
        <w:rPr>
          <w:vertAlign w:val="baseline"/>
        </w:rPr>
        <w:t>atom</w:t>
      </w:r>
      <w:r>
        <w:rPr>
          <w:spacing w:val="-20"/>
          <w:vertAlign w:val="baseline"/>
        </w:rPr>
        <w:t> </w:t>
      </w:r>
      <w:r>
        <w:rPr>
          <w:vertAlign w:val="baseline"/>
        </w:rPr>
        <w:t>economy</w:t>
      </w:r>
      <w:r>
        <w:rPr>
          <w:spacing w:val="-20"/>
          <w:vertAlign w:val="baseline"/>
        </w:rPr>
        <w:t> </w:t>
      </w:r>
      <w:r>
        <w:rPr>
          <w:spacing w:val="-3"/>
          <w:vertAlign w:val="baseline"/>
        </w:rPr>
        <w:t>com- </w:t>
      </w:r>
      <w:r>
        <w:rPr>
          <w:vertAlign w:val="baseline"/>
        </w:rPr>
        <w:t>pared to previously discussed methods. On the down side, epoxides </w:t>
      </w:r>
      <w:r>
        <w:rPr>
          <w:spacing w:val="-4"/>
          <w:vertAlign w:val="baseline"/>
        </w:rPr>
        <w:t>are </w:t>
      </w:r>
      <w:r>
        <w:rPr>
          <w:vertAlign w:val="baseline"/>
        </w:rPr>
        <w:t>notoriously toxic to handle and are mostly obtained through petrobased alkene oxidation. Alternatively, epoxides can be obtained through </w:t>
      </w:r>
      <w:r>
        <w:rPr>
          <w:spacing w:val="-14"/>
          <w:vertAlign w:val="baseline"/>
        </w:rPr>
        <w:t>a </w:t>
      </w:r>
      <w:r>
        <w:rPr>
          <w:vertAlign w:val="baseline"/>
        </w:rPr>
        <w:t>two-step</w:t>
      </w:r>
      <w:r>
        <w:rPr>
          <w:spacing w:val="-24"/>
          <w:vertAlign w:val="baseline"/>
        </w:rPr>
        <w:t> </w:t>
      </w:r>
      <w:r>
        <w:rPr>
          <w:vertAlign w:val="baseline"/>
        </w:rPr>
        <w:t>process</w:t>
      </w:r>
      <w:r>
        <w:rPr>
          <w:spacing w:val="-24"/>
          <w:vertAlign w:val="baseline"/>
        </w:rPr>
        <w:t> </w:t>
      </w:r>
      <w:r>
        <w:rPr>
          <w:vertAlign w:val="baseline"/>
        </w:rPr>
        <w:t>from</w:t>
      </w:r>
      <w:r>
        <w:rPr>
          <w:spacing w:val="-24"/>
          <w:vertAlign w:val="baseline"/>
        </w:rPr>
        <w:t> </w:t>
      </w:r>
      <w:r>
        <w:rPr>
          <w:vertAlign w:val="baseline"/>
        </w:rPr>
        <w:t>renewable</w:t>
      </w:r>
      <w:r>
        <w:rPr>
          <w:spacing w:val="-24"/>
          <w:vertAlign w:val="baseline"/>
        </w:rPr>
        <w:t> </w:t>
      </w:r>
      <w:r>
        <w:rPr>
          <w:vertAlign w:val="baseline"/>
        </w:rPr>
        <w:t>diols</w:t>
      </w:r>
      <w:r>
        <w:rPr>
          <w:spacing w:val="-24"/>
          <w:vertAlign w:val="baseline"/>
        </w:rPr>
        <w:t> </w:t>
      </w:r>
      <w:r>
        <w:rPr>
          <w:vertAlign w:val="baseline"/>
        </w:rPr>
        <w:t>such</w:t>
      </w:r>
      <w:r>
        <w:rPr>
          <w:spacing w:val="-24"/>
          <w:vertAlign w:val="baseline"/>
        </w:rPr>
        <w:t> </w:t>
      </w:r>
      <w:r>
        <w:rPr>
          <w:vertAlign w:val="baseline"/>
        </w:rPr>
        <w:t>as</w:t>
      </w:r>
      <w:r>
        <w:rPr>
          <w:spacing w:val="-24"/>
          <w:vertAlign w:val="baseline"/>
        </w:rPr>
        <w:t> </w:t>
      </w:r>
      <w:r>
        <w:rPr>
          <w:vertAlign w:val="baseline"/>
        </w:rPr>
        <w:t>glycerol</w:t>
      </w:r>
      <w:r>
        <w:rPr>
          <w:spacing w:val="-23"/>
          <w:vertAlign w:val="baseline"/>
        </w:rPr>
        <w:t> </w:t>
      </w:r>
      <w:r>
        <w:rPr>
          <w:vertAlign w:val="baseline"/>
        </w:rPr>
        <w:t>(</w:t>
      </w:r>
      <w:r>
        <w:rPr>
          <w:rFonts w:ascii="Palatino Linotype"/>
          <w:vertAlign w:val="baseline"/>
        </w:rPr>
        <w:t>26</w:t>
      </w:r>
      <w:r>
        <w:rPr>
          <w:vertAlign w:val="baseline"/>
        </w:rPr>
        <w:t>),</w:t>
      </w:r>
      <w:r>
        <w:rPr>
          <w:spacing w:val="-24"/>
          <w:vertAlign w:val="baseline"/>
        </w:rPr>
        <w:t> </w:t>
      </w:r>
      <w:r>
        <w:rPr>
          <w:vertAlign w:val="baseline"/>
        </w:rPr>
        <w:t>propylene</w:t>
      </w:r>
      <w:r>
        <w:rPr>
          <w:spacing w:val="-24"/>
          <w:vertAlign w:val="baseline"/>
        </w:rPr>
        <w:t> </w:t>
      </w:r>
      <w:r>
        <w:rPr>
          <w:spacing w:val="-3"/>
          <w:vertAlign w:val="baseline"/>
        </w:rPr>
        <w:t>gly-</w:t>
      </w:r>
    </w:p>
    <w:p>
      <w:pPr>
        <w:pStyle w:val="BodyText"/>
        <w:spacing w:line="258" w:lineRule="exact"/>
        <w:ind w:left="106"/>
      </w:pPr>
      <w:r>
        <w:rPr/>
        <w:t>col</w:t>
      </w:r>
      <w:r>
        <w:rPr>
          <w:spacing w:val="-17"/>
        </w:rPr>
        <w:t> </w:t>
      </w:r>
      <w:r>
        <w:rPr/>
        <w:t>(</w:t>
      </w:r>
      <w:r>
        <w:rPr>
          <w:rFonts w:ascii="Palatino Linotype"/>
        </w:rPr>
        <w:t>30</w:t>
      </w:r>
      <w:r>
        <w:rPr/>
        <w:t>)</w:t>
      </w:r>
      <w:r>
        <w:rPr>
          <w:spacing w:val="-17"/>
        </w:rPr>
        <w:t> </w:t>
      </w:r>
      <w:r>
        <w:rPr/>
        <w:t>or</w:t>
      </w:r>
      <w:r>
        <w:rPr>
          <w:spacing w:val="-17"/>
        </w:rPr>
        <w:t> </w:t>
      </w:r>
      <w:r>
        <w:rPr/>
        <w:t>ethylene</w:t>
      </w:r>
      <w:r>
        <w:rPr>
          <w:spacing w:val="-16"/>
        </w:rPr>
        <w:t> </w:t>
      </w:r>
      <w:r>
        <w:rPr/>
        <w:t>glycol</w:t>
      </w:r>
      <w:r>
        <w:rPr>
          <w:spacing w:val="-16"/>
        </w:rPr>
        <w:t> </w:t>
      </w:r>
      <w:r>
        <w:rPr/>
        <w:t>(</w:t>
      </w:r>
      <w:r>
        <w:rPr>
          <w:rFonts w:ascii="Palatino Linotype"/>
        </w:rPr>
        <w:t>90</w:t>
      </w:r>
      <w:r>
        <w:rPr/>
        <w:t>)</w:t>
      </w:r>
      <w:r>
        <w:rPr>
          <w:spacing w:val="-16"/>
        </w:rPr>
        <w:t> </w:t>
      </w:r>
      <w:r>
        <w:rPr/>
        <w:t>among</w:t>
      </w:r>
      <w:r>
        <w:rPr>
          <w:spacing w:val="-17"/>
        </w:rPr>
        <w:t> </w:t>
      </w:r>
      <w:r>
        <w:rPr/>
        <w:t>others.</w:t>
      </w:r>
      <w:r>
        <w:rPr>
          <w:spacing w:val="-17"/>
        </w:rPr>
        <w:t> </w:t>
      </w:r>
      <w:r>
        <w:rPr/>
        <w:t>For</w:t>
      </w:r>
      <w:r>
        <w:rPr>
          <w:spacing w:val="-18"/>
        </w:rPr>
        <w:t> </w:t>
      </w:r>
      <w:r>
        <w:rPr/>
        <w:t>instance,</w:t>
      </w:r>
      <w:r>
        <w:rPr>
          <w:spacing w:val="-16"/>
        </w:rPr>
        <w:t> </w:t>
      </w:r>
      <w:r>
        <w:rPr/>
        <w:t>glycerol</w:t>
      </w:r>
      <w:r>
        <w:rPr>
          <w:spacing w:val="-17"/>
        </w:rPr>
        <w:t> </w:t>
      </w:r>
      <w:r>
        <w:rPr/>
        <w:t>(</w:t>
      </w:r>
      <w:r>
        <w:rPr>
          <w:rFonts w:ascii="Palatino Linotype"/>
        </w:rPr>
        <w:t>26</w:t>
      </w:r>
      <w:r>
        <w:rPr/>
        <w:t>)</w:t>
      </w:r>
      <w:r>
        <w:rPr>
          <w:spacing w:val="-17"/>
        </w:rPr>
        <w:t> </w:t>
      </w:r>
      <w:r>
        <w:rPr/>
        <w:t>is</w:t>
      </w:r>
    </w:p>
    <w:p>
      <w:pPr>
        <w:spacing w:after="0" w:line="258" w:lineRule="exact"/>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17</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7"/>
        <w:jc w:val="left"/>
        <w:rPr>
          <w:rFonts w:ascii="Calibri"/>
          <w:sz w:val="28"/>
        </w:rPr>
      </w:pPr>
    </w:p>
    <w:p>
      <w:pPr>
        <w:pStyle w:val="BodyText"/>
        <w:spacing w:line="244" w:lineRule="auto"/>
        <w:ind w:left="435" w:right="104"/>
      </w:pPr>
      <w:r>
        <w:rPr/>
        <w:t>first</w:t>
      </w:r>
      <w:r>
        <w:rPr>
          <w:spacing w:val="-17"/>
        </w:rPr>
        <w:t> </w:t>
      </w:r>
      <w:r>
        <w:rPr/>
        <w:t>reacted</w:t>
      </w:r>
      <w:r>
        <w:rPr>
          <w:spacing w:val="-16"/>
        </w:rPr>
        <w:t> </w:t>
      </w:r>
      <w:r>
        <w:rPr/>
        <w:t>with</w:t>
      </w:r>
      <w:r>
        <w:rPr>
          <w:spacing w:val="-16"/>
        </w:rPr>
        <w:t> </w:t>
      </w:r>
      <w:r>
        <w:rPr/>
        <w:t>concentrated</w:t>
      </w:r>
      <w:r>
        <w:rPr>
          <w:spacing w:val="-16"/>
        </w:rPr>
        <w:t> </w:t>
      </w:r>
      <w:r>
        <w:rPr/>
        <w:t>HCl</w:t>
      </w:r>
      <w:r>
        <w:rPr>
          <w:spacing w:val="-16"/>
        </w:rPr>
        <w:t> </w:t>
      </w:r>
      <w:r>
        <w:rPr/>
        <w:t>in</w:t>
      </w:r>
      <w:r>
        <w:rPr>
          <w:spacing w:val="-16"/>
        </w:rPr>
        <w:t> </w:t>
      </w:r>
      <w:r>
        <w:rPr/>
        <w:t>the</w:t>
      </w:r>
      <w:r>
        <w:rPr>
          <w:spacing w:val="-16"/>
        </w:rPr>
        <w:t> </w:t>
      </w:r>
      <w:r>
        <w:rPr/>
        <w:t>presence</w:t>
      </w:r>
      <w:r>
        <w:rPr>
          <w:spacing w:val="-16"/>
        </w:rPr>
        <w:t> </w:t>
      </w:r>
      <w:r>
        <w:rPr/>
        <w:t>of</w:t>
      </w:r>
      <w:r>
        <w:rPr>
          <w:spacing w:val="-16"/>
        </w:rPr>
        <w:t> </w:t>
      </w:r>
      <w:r>
        <w:rPr/>
        <w:t>a</w:t>
      </w:r>
      <w:r>
        <w:rPr>
          <w:spacing w:val="-16"/>
        </w:rPr>
        <w:t> </w:t>
      </w:r>
      <w:r>
        <w:rPr/>
        <w:t>carboxylic</w:t>
      </w:r>
      <w:r>
        <w:rPr>
          <w:spacing w:val="-16"/>
        </w:rPr>
        <w:t> </w:t>
      </w:r>
      <w:r>
        <w:rPr/>
        <w:t>acid</w:t>
      </w:r>
      <w:r>
        <w:rPr>
          <w:spacing w:val="-16"/>
        </w:rPr>
        <w:t> </w:t>
      </w:r>
      <w:r>
        <w:rPr/>
        <w:t>cat- alyst</w:t>
      </w:r>
      <w:r>
        <w:rPr>
          <w:spacing w:val="-25"/>
        </w:rPr>
        <w:t> </w:t>
      </w:r>
      <w:r>
        <w:rPr/>
        <w:t>before</w:t>
      </w:r>
      <w:r>
        <w:rPr>
          <w:spacing w:val="-25"/>
        </w:rPr>
        <w:t> </w:t>
      </w:r>
      <w:r>
        <w:rPr/>
        <w:t>treating</w:t>
      </w:r>
      <w:r>
        <w:rPr>
          <w:spacing w:val="-24"/>
        </w:rPr>
        <w:t> </w:t>
      </w:r>
      <w:r>
        <w:rPr/>
        <w:t>with</w:t>
      </w:r>
      <w:r>
        <w:rPr>
          <w:spacing w:val="-25"/>
        </w:rPr>
        <w:t> </w:t>
      </w:r>
      <w:r>
        <w:rPr/>
        <w:t>a</w:t>
      </w:r>
      <w:r>
        <w:rPr>
          <w:spacing w:val="-25"/>
        </w:rPr>
        <w:t> </w:t>
      </w:r>
      <w:r>
        <w:rPr/>
        <w:t>base</w:t>
      </w:r>
      <w:r>
        <w:rPr>
          <w:spacing w:val="-25"/>
        </w:rPr>
        <w:t> </w:t>
      </w:r>
      <w:r>
        <w:rPr/>
        <w:t>the</w:t>
      </w:r>
      <w:r>
        <w:rPr>
          <w:spacing w:val="-25"/>
        </w:rPr>
        <w:t> </w:t>
      </w:r>
      <w:r>
        <w:rPr/>
        <w:t>obtained</w:t>
      </w:r>
      <w:r>
        <w:rPr>
          <w:spacing w:val="-25"/>
        </w:rPr>
        <w:t> </w:t>
      </w:r>
      <w:r>
        <w:rPr/>
        <w:t>mono</w:t>
      </w:r>
      <w:r>
        <w:rPr>
          <w:spacing w:val="-25"/>
        </w:rPr>
        <w:t> </w:t>
      </w:r>
      <w:r>
        <w:rPr/>
        <w:t>or</w:t>
      </w:r>
      <w:r>
        <w:rPr>
          <w:spacing w:val="-25"/>
        </w:rPr>
        <w:t> </w:t>
      </w:r>
      <w:r>
        <w:rPr/>
        <w:t>dichlorinated</w:t>
      </w:r>
      <w:r>
        <w:rPr>
          <w:spacing w:val="-24"/>
        </w:rPr>
        <w:t> </w:t>
      </w:r>
      <w:r>
        <w:rPr/>
        <w:t>glycerol derivative,</w:t>
      </w:r>
      <w:r>
        <w:rPr>
          <w:spacing w:val="-6"/>
        </w:rPr>
        <w:t> </w:t>
      </w:r>
      <w:r>
        <w:rPr/>
        <w:t>providing</w:t>
      </w:r>
      <w:r>
        <w:rPr>
          <w:spacing w:val="-6"/>
        </w:rPr>
        <w:t> </w:t>
      </w:r>
      <w:r>
        <w:rPr/>
        <w:t>a</w:t>
      </w:r>
      <w:r>
        <w:rPr>
          <w:spacing w:val="-6"/>
        </w:rPr>
        <w:t> </w:t>
      </w:r>
      <w:r>
        <w:rPr/>
        <w:t>mixture</w:t>
      </w:r>
      <w:r>
        <w:rPr>
          <w:spacing w:val="-5"/>
        </w:rPr>
        <w:t> </w:t>
      </w:r>
      <w:r>
        <w:rPr/>
        <w:t>of</w:t>
      </w:r>
      <w:r>
        <w:rPr>
          <w:spacing w:val="-5"/>
        </w:rPr>
        <w:t> </w:t>
      </w:r>
      <w:r>
        <w:rPr/>
        <w:t>epichlorohydrin</w:t>
      </w:r>
      <w:r>
        <w:rPr>
          <w:spacing w:val="-5"/>
        </w:rPr>
        <w:t> </w:t>
      </w:r>
      <w:r>
        <w:rPr/>
        <w:t>(</w:t>
      </w:r>
      <w:r>
        <w:rPr>
          <w:rFonts w:ascii="Palatino Linotype" w:hAnsi="Palatino Linotype"/>
        </w:rPr>
        <w:t>53</w:t>
      </w:r>
      <w:r>
        <w:rPr/>
        <w:t>)</w:t>
      </w:r>
      <w:r>
        <w:rPr>
          <w:spacing w:val="-6"/>
        </w:rPr>
        <w:t> </w:t>
      </w:r>
      <w:r>
        <w:rPr/>
        <w:t>and</w:t>
      </w:r>
      <w:r>
        <w:rPr>
          <w:spacing w:val="-6"/>
        </w:rPr>
        <w:t> </w:t>
      </w:r>
      <w:r>
        <w:rPr/>
        <w:t>glycidol</w:t>
      </w:r>
      <w:r>
        <w:rPr>
          <w:spacing w:val="-5"/>
        </w:rPr>
        <w:t> </w:t>
      </w:r>
      <w:r>
        <w:rPr/>
        <w:t>(</w:t>
      </w:r>
      <w:r>
        <w:rPr>
          <w:rFonts w:ascii="Palatino Linotype" w:hAnsi="Palatino Linotype"/>
        </w:rPr>
        <w:t>54</w:t>
      </w:r>
      <w:r>
        <w:rPr/>
        <w:t>): two very important epoxides falling in the “smart drop-in” category.</w:t>
      </w:r>
      <w:hyperlink w:history="true" w:anchor="_bookmark96">
        <w:r>
          <w:rPr>
            <w:color w:val="00699D"/>
            <w:vertAlign w:val="superscript"/>
          </w:rPr>
          <w:t>43</w:t>
        </w:r>
      </w:hyperlink>
      <w:r>
        <w:rPr>
          <w:color w:val="00699D"/>
          <w:vertAlign w:val="baseline"/>
        </w:rPr>
        <w:t>   </w:t>
      </w:r>
      <w:r>
        <w:rPr>
          <w:vertAlign w:val="baseline"/>
        </w:rPr>
        <w:t>A</w:t>
      </w:r>
      <w:r>
        <w:rPr>
          <w:spacing w:val="18"/>
          <w:vertAlign w:val="baseline"/>
        </w:rPr>
        <w:t> </w:t>
      </w:r>
      <w:r>
        <w:rPr>
          <w:vertAlign w:val="baseline"/>
        </w:rPr>
        <w:t>third</w:t>
      </w:r>
      <w:r>
        <w:rPr>
          <w:spacing w:val="18"/>
          <w:vertAlign w:val="baseline"/>
        </w:rPr>
        <w:t> </w:t>
      </w:r>
      <w:r>
        <w:rPr>
          <w:vertAlign w:val="baseline"/>
        </w:rPr>
        <w:t>method</w:t>
      </w:r>
      <w:r>
        <w:rPr>
          <w:spacing w:val="19"/>
          <w:vertAlign w:val="baseline"/>
        </w:rPr>
        <w:t> </w:t>
      </w:r>
      <w:r>
        <w:rPr>
          <w:vertAlign w:val="baseline"/>
        </w:rPr>
        <w:t>is</w:t>
      </w:r>
      <w:r>
        <w:rPr>
          <w:spacing w:val="18"/>
          <w:vertAlign w:val="baseline"/>
        </w:rPr>
        <w:t> </w:t>
      </w:r>
      <w:r>
        <w:rPr>
          <w:vertAlign w:val="baseline"/>
        </w:rPr>
        <w:t>based</w:t>
      </w:r>
      <w:r>
        <w:rPr>
          <w:spacing w:val="19"/>
          <w:vertAlign w:val="baseline"/>
        </w:rPr>
        <w:t> </w:t>
      </w:r>
      <w:r>
        <w:rPr>
          <w:vertAlign w:val="baseline"/>
        </w:rPr>
        <w:t>on</w:t>
      </w:r>
      <w:r>
        <w:rPr>
          <w:spacing w:val="18"/>
          <w:vertAlign w:val="baseline"/>
        </w:rPr>
        <w:t> </w:t>
      </w:r>
      <w:r>
        <w:rPr>
          <w:vertAlign w:val="baseline"/>
        </w:rPr>
        <w:t>the</w:t>
      </w:r>
      <w:r>
        <w:rPr>
          <w:spacing w:val="19"/>
          <w:vertAlign w:val="baseline"/>
        </w:rPr>
        <w:t> </w:t>
      </w:r>
      <w:r>
        <w:rPr>
          <w:vertAlign w:val="baseline"/>
        </w:rPr>
        <w:t>trapping</w:t>
      </w:r>
      <w:r>
        <w:rPr>
          <w:spacing w:val="20"/>
          <w:vertAlign w:val="baseline"/>
        </w:rPr>
        <w:t> </w:t>
      </w:r>
      <w:r>
        <w:rPr>
          <w:vertAlign w:val="baseline"/>
        </w:rPr>
        <w:t>of</w:t>
      </w:r>
      <w:r>
        <w:rPr>
          <w:spacing w:val="19"/>
          <w:vertAlign w:val="baseline"/>
        </w:rPr>
        <w:t> </w:t>
      </w:r>
      <w:r>
        <w:rPr>
          <w:vertAlign w:val="baseline"/>
        </w:rPr>
        <w:t>CO</w:t>
      </w:r>
      <w:r>
        <w:rPr>
          <w:vertAlign w:val="subscript"/>
        </w:rPr>
        <w:t>2</w:t>
      </w:r>
      <w:r>
        <w:rPr>
          <w:spacing w:val="19"/>
          <w:vertAlign w:val="baseline"/>
        </w:rPr>
        <w:t> </w:t>
      </w:r>
      <w:r>
        <w:rPr>
          <w:vertAlign w:val="baseline"/>
        </w:rPr>
        <w:t>by</w:t>
      </w:r>
      <w:r>
        <w:rPr>
          <w:spacing w:val="19"/>
          <w:vertAlign w:val="baseline"/>
        </w:rPr>
        <w:t> </w:t>
      </w:r>
      <w:r>
        <w:rPr>
          <w:vertAlign w:val="baseline"/>
        </w:rPr>
        <w:t>propargylic</w:t>
      </w:r>
      <w:r>
        <w:rPr>
          <w:spacing w:val="19"/>
          <w:vertAlign w:val="baseline"/>
        </w:rPr>
        <w:t> </w:t>
      </w:r>
      <w:r>
        <w:rPr>
          <w:vertAlign w:val="baseline"/>
        </w:rPr>
        <w:t>alcohol</w:t>
      </w:r>
    </w:p>
    <w:p>
      <w:pPr>
        <w:pStyle w:val="BodyText"/>
        <w:spacing w:line="280" w:lineRule="exact"/>
        <w:ind w:left="435"/>
      </w:pPr>
      <w:r>
        <w:rPr/>
        <w:t>(</w:t>
      </w:r>
      <w:r>
        <w:rPr>
          <w:rFonts w:ascii="Palatino Linotype"/>
        </w:rPr>
        <w:t>110</w:t>
      </w:r>
      <w:r>
        <w:rPr/>
        <w:t>)</w:t>
      </w:r>
      <w:r>
        <w:rPr>
          <w:spacing w:val="21"/>
        </w:rPr>
        <w:t> </w:t>
      </w:r>
      <w:r>
        <w:rPr/>
        <w:t>derivatives</w:t>
      </w:r>
      <w:r>
        <w:rPr>
          <w:spacing w:val="21"/>
        </w:rPr>
        <w:t> </w:t>
      </w:r>
      <w:r>
        <w:rPr/>
        <w:t>in</w:t>
      </w:r>
      <w:r>
        <w:rPr>
          <w:spacing w:val="22"/>
        </w:rPr>
        <w:t> </w:t>
      </w:r>
      <w:r>
        <w:rPr/>
        <w:t>the</w:t>
      </w:r>
      <w:r>
        <w:rPr>
          <w:spacing w:val="21"/>
        </w:rPr>
        <w:t> </w:t>
      </w:r>
      <w:r>
        <w:rPr/>
        <w:t>presence</w:t>
      </w:r>
      <w:r>
        <w:rPr>
          <w:spacing w:val="22"/>
        </w:rPr>
        <w:t> </w:t>
      </w:r>
      <w:r>
        <w:rPr/>
        <w:t>of</w:t>
      </w:r>
      <w:r>
        <w:rPr>
          <w:spacing w:val="21"/>
        </w:rPr>
        <w:t> </w:t>
      </w:r>
      <w:r>
        <w:rPr/>
        <w:t>either</w:t>
      </w:r>
      <w:r>
        <w:rPr>
          <w:spacing w:val="21"/>
        </w:rPr>
        <w:t> </w:t>
      </w:r>
      <w:r>
        <w:rPr/>
        <w:t>a</w:t>
      </w:r>
      <w:r>
        <w:rPr>
          <w:spacing w:val="22"/>
        </w:rPr>
        <w:t> </w:t>
      </w:r>
      <w:r>
        <w:rPr/>
        <w:t>homogeneous</w:t>
      </w:r>
      <w:r>
        <w:rPr>
          <w:spacing w:val="21"/>
        </w:rPr>
        <w:t> </w:t>
      </w:r>
      <w:r>
        <w:rPr/>
        <w:t>or</w:t>
      </w:r>
      <w:r>
        <w:rPr>
          <w:spacing w:val="22"/>
        </w:rPr>
        <w:t> </w:t>
      </w:r>
      <w:r>
        <w:rPr/>
        <w:t>heteroge-</w:t>
      </w:r>
    </w:p>
    <w:p>
      <w:pPr>
        <w:pStyle w:val="BodyText"/>
        <w:spacing w:line="254" w:lineRule="auto"/>
        <w:ind w:left="435" w:right="107"/>
      </w:pPr>
      <w:r>
        <w:rPr/>
        <w:t>neous catalyst.</w:t>
      </w:r>
      <w:hyperlink w:history="true" w:anchor="_bookmark97">
        <w:r>
          <w:rPr>
            <w:color w:val="00699D"/>
            <w:vertAlign w:val="superscript"/>
          </w:rPr>
          <w:t>44</w:t>
        </w:r>
        <w:r>
          <w:rPr>
            <w:color w:val="00699D"/>
            <w:vertAlign w:val="baseline"/>
          </w:rPr>
          <w:t> </w:t>
        </w:r>
      </w:hyperlink>
      <w:r>
        <w:rPr>
          <w:vertAlign w:val="baseline"/>
        </w:rPr>
        <w:t>The first two described approaches can start from either ethylene glycol, propylene glycol and glycerol or their derived epoxides, making the resulting cyclic carbonate biobased if the initial feedstock is renewable. Unfortunately, reliable production of propargylic  alcohols has</w:t>
      </w:r>
      <w:r>
        <w:rPr>
          <w:spacing w:val="-15"/>
          <w:vertAlign w:val="baseline"/>
        </w:rPr>
        <w:t> </w:t>
      </w:r>
      <w:r>
        <w:rPr>
          <w:vertAlign w:val="baseline"/>
        </w:rPr>
        <w:t>not</w:t>
      </w:r>
      <w:r>
        <w:rPr>
          <w:spacing w:val="-15"/>
          <w:vertAlign w:val="baseline"/>
        </w:rPr>
        <w:t> </w:t>
      </w:r>
      <w:r>
        <w:rPr>
          <w:vertAlign w:val="baseline"/>
        </w:rPr>
        <w:t>been</w:t>
      </w:r>
      <w:r>
        <w:rPr>
          <w:spacing w:val="-17"/>
          <w:vertAlign w:val="baseline"/>
        </w:rPr>
        <w:t> </w:t>
      </w:r>
      <w:r>
        <w:rPr>
          <w:vertAlign w:val="baseline"/>
        </w:rPr>
        <w:t>reported</w:t>
      </w:r>
      <w:r>
        <w:rPr>
          <w:spacing w:val="-16"/>
          <w:vertAlign w:val="baseline"/>
        </w:rPr>
        <w:t> </w:t>
      </w:r>
      <w:r>
        <w:rPr>
          <w:vertAlign w:val="baseline"/>
        </w:rPr>
        <w:t>from</w:t>
      </w:r>
      <w:r>
        <w:rPr>
          <w:spacing w:val="-16"/>
          <w:vertAlign w:val="baseline"/>
        </w:rPr>
        <w:t> </w:t>
      </w:r>
      <w:r>
        <w:rPr>
          <w:vertAlign w:val="baseline"/>
        </w:rPr>
        <w:t>renewable</w:t>
      </w:r>
      <w:r>
        <w:rPr>
          <w:spacing w:val="-17"/>
          <w:vertAlign w:val="baseline"/>
        </w:rPr>
        <w:t> </w:t>
      </w:r>
      <w:r>
        <w:rPr>
          <w:vertAlign w:val="baseline"/>
        </w:rPr>
        <w:t>materials</w:t>
      </w:r>
      <w:r>
        <w:rPr>
          <w:spacing w:val="-16"/>
          <w:vertAlign w:val="baseline"/>
        </w:rPr>
        <w:t> </w:t>
      </w:r>
      <w:r>
        <w:rPr>
          <w:vertAlign w:val="baseline"/>
        </w:rPr>
        <w:t>and</w:t>
      </w:r>
      <w:r>
        <w:rPr>
          <w:spacing w:val="-16"/>
          <w:vertAlign w:val="baseline"/>
        </w:rPr>
        <w:t> </w:t>
      </w:r>
      <w:r>
        <w:rPr>
          <w:vertAlign w:val="baseline"/>
        </w:rPr>
        <w:t>the</w:t>
      </w:r>
      <w:r>
        <w:rPr>
          <w:spacing w:val="-16"/>
          <w:vertAlign w:val="baseline"/>
        </w:rPr>
        <w:t> </w:t>
      </w:r>
      <w:r>
        <w:rPr>
          <w:vertAlign w:val="baseline"/>
        </w:rPr>
        <w:t>derived</w:t>
      </w:r>
      <w:r>
        <w:rPr>
          <w:spacing w:val="-15"/>
          <w:vertAlign w:val="baseline"/>
        </w:rPr>
        <w:t> </w:t>
      </w:r>
      <w:r>
        <w:rPr>
          <w:vertAlign w:val="baseline"/>
        </w:rPr>
        <w:t>carbonates are not discussed any further in this</w:t>
      </w:r>
      <w:r>
        <w:rPr>
          <w:spacing w:val="18"/>
          <w:vertAlign w:val="baseline"/>
        </w:rPr>
        <w:t> </w:t>
      </w:r>
      <w:r>
        <w:rPr>
          <w:vertAlign w:val="baseline"/>
        </w:rPr>
        <w:t>chapter.</w:t>
      </w:r>
    </w:p>
    <w:p>
      <w:pPr>
        <w:pStyle w:val="BodyText"/>
        <w:spacing w:line="274" w:lineRule="exact"/>
        <w:ind w:left="734"/>
      </w:pPr>
      <w:r>
        <w:rPr/>
        <w:t>Ethylene (</w:t>
      </w:r>
      <w:r>
        <w:rPr>
          <w:rFonts w:ascii="Palatino Linotype"/>
        </w:rPr>
        <w:t>111</w:t>
      </w:r>
      <w:r>
        <w:rPr/>
        <w:t>), propylene (</w:t>
      </w:r>
      <w:r>
        <w:rPr>
          <w:rFonts w:ascii="Palatino Linotype"/>
        </w:rPr>
        <w:t>112</w:t>
      </w:r>
      <w:r>
        <w:rPr/>
        <w:t>) and glycerol carbonate (</w:t>
      </w:r>
      <w:r>
        <w:rPr>
          <w:rFonts w:ascii="Palatino Linotype"/>
        </w:rPr>
        <w:t>113</w:t>
      </w:r>
      <w:r>
        <w:rPr/>
        <w:t>)</w:t>
      </w:r>
      <w:r>
        <w:rPr>
          <w:spacing w:val="9"/>
        </w:rPr>
        <w:t> </w:t>
      </w:r>
      <w:r>
        <w:rPr/>
        <w:t>derived</w:t>
      </w:r>
    </w:p>
    <w:p>
      <w:pPr>
        <w:pStyle w:val="BodyText"/>
        <w:spacing w:line="254" w:lineRule="auto"/>
        <w:ind w:left="435" w:right="106"/>
      </w:pPr>
      <w:r>
        <w:rPr/>
        <w:t>from the corresponding diols have found applications as solvents in </w:t>
      </w:r>
      <w:r>
        <w:rPr>
          <w:spacing w:val="-5"/>
        </w:rPr>
        <w:t>the </w:t>
      </w:r>
      <w:r>
        <w:rPr/>
        <w:t>chemical</w:t>
      </w:r>
      <w:r>
        <w:rPr>
          <w:spacing w:val="-23"/>
        </w:rPr>
        <w:t> </w:t>
      </w:r>
      <w:r>
        <w:rPr/>
        <w:t>industry</w:t>
      </w:r>
      <w:r>
        <w:rPr>
          <w:spacing w:val="-21"/>
        </w:rPr>
        <w:t> </w:t>
      </w:r>
      <w:r>
        <w:rPr/>
        <w:t>as</w:t>
      </w:r>
      <w:r>
        <w:rPr>
          <w:spacing w:val="-22"/>
        </w:rPr>
        <w:t> </w:t>
      </w:r>
      <w:r>
        <w:rPr/>
        <w:t>well</w:t>
      </w:r>
      <w:r>
        <w:rPr>
          <w:spacing w:val="-21"/>
        </w:rPr>
        <w:t> </w:t>
      </w:r>
      <w:r>
        <w:rPr/>
        <w:t>as</w:t>
      </w:r>
      <w:r>
        <w:rPr>
          <w:spacing w:val="-22"/>
        </w:rPr>
        <w:t> </w:t>
      </w:r>
      <w:r>
        <w:rPr/>
        <w:t>fuel</w:t>
      </w:r>
      <w:r>
        <w:rPr>
          <w:spacing w:val="-22"/>
        </w:rPr>
        <w:t> </w:t>
      </w:r>
      <w:r>
        <w:rPr/>
        <w:t>additives</w:t>
      </w:r>
      <w:r>
        <w:rPr>
          <w:spacing w:val="-22"/>
        </w:rPr>
        <w:t> </w:t>
      </w:r>
      <w:r>
        <w:rPr/>
        <w:t>and</w:t>
      </w:r>
      <w:r>
        <w:rPr>
          <w:spacing w:val="-21"/>
        </w:rPr>
        <w:t> </w:t>
      </w:r>
      <w:r>
        <w:rPr/>
        <w:t>ion</w:t>
      </w:r>
      <w:r>
        <w:rPr>
          <w:spacing w:val="-22"/>
        </w:rPr>
        <w:t> </w:t>
      </w:r>
      <w:r>
        <w:rPr/>
        <w:t>carrier</w:t>
      </w:r>
      <w:r>
        <w:rPr>
          <w:spacing w:val="-22"/>
        </w:rPr>
        <w:t> </w:t>
      </w:r>
      <w:r>
        <w:rPr/>
        <w:t>solvents</w:t>
      </w:r>
      <w:r>
        <w:rPr>
          <w:spacing w:val="-21"/>
        </w:rPr>
        <w:t> </w:t>
      </w:r>
      <w:r>
        <w:rPr/>
        <w:t>for</w:t>
      </w:r>
      <w:r>
        <w:rPr>
          <w:spacing w:val="-22"/>
        </w:rPr>
        <w:t> </w:t>
      </w:r>
      <w:r>
        <w:rPr/>
        <w:t>batte- ries.</w:t>
      </w:r>
      <w:r>
        <w:rPr>
          <w:spacing w:val="-28"/>
        </w:rPr>
        <w:t> </w:t>
      </w:r>
      <w:r>
        <w:rPr/>
        <w:t>Additionally,</w:t>
      </w:r>
      <w:r>
        <w:rPr>
          <w:spacing w:val="-28"/>
        </w:rPr>
        <w:t> </w:t>
      </w:r>
      <w:r>
        <w:rPr/>
        <w:t>they</w:t>
      </w:r>
      <w:r>
        <w:rPr>
          <w:spacing w:val="-28"/>
        </w:rPr>
        <w:t> </w:t>
      </w:r>
      <w:r>
        <w:rPr/>
        <w:t>have</w:t>
      </w:r>
      <w:r>
        <w:rPr>
          <w:spacing w:val="-27"/>
        </w:rPr>
        <w:t> </w:t>
      </w:r>
      <w:r>
        <w:rPr/>
        <w:t>sparked</w:t>
      </w:r>
      <w:r>
        <w:rPr>
          <w:spacing w:val="-28"/>
        </w:rPr>
        <w:t> </w:t>
      </w:r>
      <w:r>
        <w:rPr/>
        <w:t>new</w:t>
      </w:r>
      <w:r>
        <w:rPr>
          <w:spacing w:val="-27"/>
        </w:rPr>
        <w:t> </w:t>
      </w:r>
      <w:r>
        <w:rPr/>
        <w:t>interest</w:t>
      </w:r>
      <w:r>
        <w:rPr>
          <w:spacing w:val="-29"/>
        </w:rPr>
        <w:t> </w:t>
      </w:r>
      <w:r>
        <w:rPr/>
        <w:t>in</w:t>
      </w:r>
      <w:r>
        <w:rPr>
          <w:spacing w:val="-27"/>
        </w:rPr>
        <w:t> </w:t>
      </w:r>
      <w:r>
        <w:rPr/>
        <w:t>the</w:t>
      </w:r>
      <w:r>
        <w:rPr>
          <w:spacing w:val="-28"/>
        </w:rPr>
        <w:t> </w:t>
      </w:r>
      <w:r>
        <w:rPr/>
        <w:t>polymer</w:t>
      </w:r>
      <w:r>
        <w:rPr>
          <w:spacing w:val="-28"/>
        </w:rPr>
        <w:t> </w:t>
      </w:r>
      <w:r>
        <w:rPr/>
        <w:t>field,</w:t>
      </w:r>
      <w:r>
        <w:rPr>
          <w:spacing w:val="-28"/>
        </w:rPr>
        <w:t> </w:t>
      </w:r>
      <w:r>
        <w:rPr>
          <w:spacing w:val="-3"/>
        </w:rPr>
        <w:t>either </w:t>
      </w:r>
      <w:r>
        <w:rPr/>
        <w:t>through</w:t>
      </w:r>
      <w:r>
        <w:rPr>
          <w:spacing w:val="-14"/>
        </w:rPr>
        <w:t> </w:t>
      </w:r>
      <w:r>
        <w:rPr/>
        <w:t>ring-opening</w:t>
      </w:r>
      <w:r>
        <w:rPr>
          <w:spacing w:val="-13"/>
        </w:rPr>
        <w:t> </w:t>
      </w:r>
      <w:r>
        <w:rPr/>
        <w:t>polymerization</w:t>
      </w:r>
      <w:r>
        <w:rPr>
          <w:spacing w:val="-12"/>
        </w:rPr>
        <w:t> </w:t>
      </w:r>
      <w:r>
        <w:rPr/>
        <w:t>or</w:t>
      </w:r>
      <w:r>
        <w:rPr>
          <w:spacing w:val="-14"/>
        </w:rPr>
        <w:t> </w:t>
      </w:r>
      <w:r>
        <w:rPr/>
        <w:t>as</w:t>
      </w:r>
      <w:r>
        <w:rPr>
          <w:spacing w:val="-13"/>
        </w:rPr>
        <w:t> </w:t>
      </w:r>
      <w:r>
        <w:rPr/>
        <w:t>monomers</w:t>
      </w:r>
      <w:r>
        <w:rPr>
          <w:spacing w:val="-13"/>
        </w:rPr>
        <w:t> </w:t>
      </w:r>
      <w:r>
        <w:rPr/>
        <w:t>for</w:t>
      </w:r>
      <w:r>
        <w:rPr>
          <w:spacing w:val="-14"/>
        </w:rPr>
        <w:t> </w:t>
      </w:r>
      <w:r>
        <w:rPr/>
        <w:t>polyesters/poly- carbamates.</w:t>
      </w:r>
      <w:hyperlink w:history="true" w:anchor="_bookmark98">
        <w:r>
          <w:rPr>
            <w:color w:val="00699D"/>
            <w:vertAlign w:val="superscript"/>
          </w:rPr>
          <w:t>45</w:t>
        </w:r>
        <w:r>
          <w:rPr>
            <w:color w:val="00699D"/>
            <w:spacing w:val="-12"/>
            <w:vertAlign w:val="baseline"/>
          </w:rPr>
          <w:t> </w:t>
        </w:r>
      </w:hyperlink>
      <w:r>
        <w:rPr>
          <w:vertAlign w:val="baseline"/>
        </w:rPr>
        <w:t>Aside</w:t>
      </w:r>
      <w:r>
        <w:rPr>
          <w:spacing w:val="-12"/>
          <w:vertAlign w:val="baseline"/>
        </w:rPr>
        <w:t> </w:t>
      </w:r>
      <w:r>
        <w:rPr>
          <w:vertAlign w:val="baseline"/>
        </w:rPr>
        <w:t>from</w:t>
      </w:r>
      <w:r>
        <w:rPr>
          <w:spacing w:val="-12"/>
          <w:vertAlign w:val="baseline"/>
        </w:rPr>
        <w:t> </w:t>
      </w:r>
      <w:r>
        <w:rPr>
          <w:vertAlign w:val="baseline"/>
        </w:rPr>
        <w:t>applications</w:t>
      </w:r>
      <w:r>
        <w:rPr>
          <w:spacing w:val="-11"/>
          <w:vertAlign w:val="baseline"/>
        </w:rPr>
        <w:t> </w:t>
      </w:r>
      <w:r>
        <w:rPr>
          <w:vertAlign w:val="baseline"/>
        </w:rPr>
        <w:t>in</w:t>
      </w:r>
      <w:r>
        <w:rPr>
          <w:spacing w:val="-11"/>
          <w:vertAlign w:val="baseline"/>
        </w:rPr>
        <w:t> </w:t>
      </w:r>
      <w:r>
        <w:rPr>
          <w:vertAlign w:val="baseline"/>
        </w:rPr>
        <w:t>the</w:t>
      </w:r>
      <w:r>
        <w:rPr>
          <w:spacing w:val="-12"/>
          <w:vertAlign w:val="baseline"/>
        </w:rPr>
        <w:t> </w:t>
      </w:r>
      <w:r>
        <w:rPr>
          <w:vertAlign w:val="baseline"/>
        </w:rPr>
        <w:t>battery</w:t>
      </w:r>
      <w:r>
        <w:rPr>
          <w:spacing w:val="-11"/>
          <w:vertAlign w:val="baseline"/>
        </w:rPr>
        <w:t> </w:t>
      </w:r>
      <w:r>
        <w:rPr>
          <w:vertAlign w:val="baseline"/>
        </w:rPr>
        <w:t>or</w:t>
      </w:r>
      <w:r>
        <w:rPr>
          <w:spacing w:val="-12"/>
          <w:vertAlign w:val="baseline"/>
        </w:rPr>
        <w:t> </w:t>
      </w:r>
      <w:r>
        <w:rPr>
          <w:vertAlign w:val="baseline"/>
        </w:rPr>
        <w:t>polymer</w:t>
      </w:r>
      <w:r>
        <w:rPr>
          <w:spacing w:val="-11"/>
          <w:vertAlign w:val="baseline"/>
        </w:rPr>
        <w:t> </w:t>
      </w:r>
      <w:r>
        <w:rPr>
          <w:vertAlign w:val="baseline"/>
        </w:rPr>
        <w:t>field,</w:t>
      </w:r>
      <w:r>
        <w:rPr>
          <w:spacing w:val="-11"/>
          <w:vertAlign w:val="baseline"/>
        </w:rPr>
        <w:t> </w:t>
      </w:r>
      <w:r>
        <w:rPr>
          <w:spacing w:val="-4"/>
          <w:vertAlign w:val="baseline"/>
        </w:rPr>
        <w:t>pho-</w:t>
      </w:r>
    </w:p>
    <w:p>
      <w:pPr>
        <w:pStyle w:val="BodyText"/>
        <w:spacing w:line="218" w:lineRule="auto"/>
        <w:ind w:left="435" w:right="106"/>
      </w:pPr>
      <w:r>
        <w:rPr/>
        <w:t>tochlorination of ethylene carbonate (</w:t>
      </w:r>
      <w:r>
        <w:rPr>
          <w:rFonts w:ascii="Palatino Linotype"/>
        </w:rPr>
        <w:t>111</w:t>
      </w:r>
      <w:r>
        <w:rPr/>
        <w:t>) followed by basic treatment </w:t>
      </w:r>
      <w:r>
        <w:rPr>
          <w:spacing w:val="-6"/>
        </w:rPr>
        <w:t>of </w:t>
      </w:r>
      <w:r>
        <w:rPr/>
        <w:t>tetrachloroethylene</w:t>
      </w:r>
      <w:r>
        <w:rPr>
          <w:spacing w:val="-27"/>
        </w:rPr>
        <w:t> </w:t>
      </w:r>
      <w:r>
        <w:rPr/>
        <w:t>carbonate</w:t>
      </w:r>
      <w:r>
        <w:rPr>
          <w:spacing w:val="-26"/>
        </w:rPr>
        <w:t> </w:t>
      </w:r>
      <w:r>
        <w:rPr/>
        <w:t>(</w:t>
      </w:r>
      <w:r>
        <w:rPr>
          <w:rFonts w:ascii="Palatino Linotype"/>
        </w:rPr>
        <w:t>117</w:t>
      </w:r>
      <w:r>
        <w:rPr/>
        <w:t>)</w:t>
      </w:r>
      <w:r>
        <w:rPr>
          <w:spacing w:val="-27"/>
        </w:rPr>
        <w:t> </w:t>
      </w:r>
      <w:r>
        <w:rPr/>
        <w:t>results</w:t>
      </w:r>
      <w:r>
        <w:rPr>
          <w:spacing w:val="-26"/>
        </w:rPr>
        <w:t> </w:t>
      </w:r>
      <w:r>
        <w:rPr/>
        <w:t>in</w:t>
      </w:r>
      <w:r>
        <w:rPr>
          <w:spacing w:val="-27"/>
        </w:rPr>
        <w:t> </w:t>
      </w:r>
      <w:r>
        <w:rPr/>
        <w:t>the</w:t>
      </w:r>
      <w:r>
        <w:rPr>
          <w:spacing w:val="-26"/>
        </w:rPr>
        <w:t> </w:t>
      </w:r>
      <w:r>
        <w:rPr/>
        <w:t>formation</w:t>
      </w:r>
      <w:r>
        <w:rPr>
          <w:spacing w:val="-27"/>
        </w:rPr>
        <w:t> </w:t>
      </w:r>
      <w:r>
        <w:rPr/>
        <w:t>of</w:t>
      </w:r>
      <w:r>
        <w:rPr>
          <w:spacing w:val="-25"/>
        </w:rPr>
        <w:t> </w:t>
      </w:r>
      <w:r>
        <w:rPr/>
        <w:t>synthetically significant oxalyl chloride (</w:t>
      </w:r>
      <w:r>
        <w:rPr>
          <w:rFonts w:ascii="Palatino Linotype"/>
        </w:rPr>
        <w:t>118</w:t>
      </w:r>
      <w:r>
        <w:rPr/>
        <w:t>) (</w:t>
      </w:r>
      <w:hyperlink w:history="true" w:anchor="_bookmark17">
        <w:r>
          <w:rPr>
            <w:color w:val="00699D"/>
          </w:rPr>
          <w:t>Fig.</w:t>
        </w:r>
        <w:r>
          <w:rPr>
            <w:color w:val="00699D"/>
            <w:spacing w:val="36"/>
          </w:rPr>
          <w:t> </w:t>
        </w:r>
        <w:r>
          <w:rPr>
            <w:color w:val="00699D"/>
          </w:rPr>
          <w:t>8</w:t>
        </w:r>
      </w:hyperlink>
      <w:r>
        <w:rPr/>
        <w:t>).</w:t>
      </w:r>
      <w:hyperlink w:history="true" w:anchor="_bookmark99">
        <w:r>
          <w:rPr>
            <w:color w:val="00699D"/>
            <w:vertAlign w:val="superscript"/>
          </w:rPr>
          <w:t>46</w:t>
        </w:r>
      </w:hyperlink>
    </w:p>
    <w:p>
      <w:pPr>
        <w:pStyle w:val="BodyText"/>
        <w:spacing w:line="271" w:lineRule="exact"/>
        <w:ind w:left="734"/>
      </w:pPr>
      <w:r>
        <w:rPr/>
        <w:t>Dimethyl</w:t>
      </w:r>
      <w:r>
        <w:rPr>
          <w:spacing w:val="-8"/>
        </w:rPr>
        <w:t> </w:t>
      </w:r>
      <w:r>
        <w:rPr/>
        <w:t>carbonate</w:t>
      </w:r>
      <w:r>
        <w:rPr>
          <w:spacing w:val="-7"/>
        </w:rPr>
        <w:t> </w:t>
      </w:r>
      <w:r>
        <w:rPr/>
        <w:t>(DMC)</w:t>
      </w:r>
      <w:r>
        <w:rPr>
          <w:spacing w:val="-7"/>
        </w:rPr>
        <w:t> </w:t>
      </w:r>
      <w:r>
        <w:rPr/>
        <w:t>(</w:t>
      </w:r>
      <w:r>
        <w:rPr>
          <w:rFonts w:ascii="Palatino Linotype"/>
        </w:rPr>
        <w:t>108</w:t>
      </w:r>
      <w:r>
        <w:rPr/>
        <w:t>),</w:t>
      </w:r>
      <w:r>
        <w:rPr>
          <w:spacing w:val="-7"/>
        </w:rPr>
        <w:t> </w:t>
      </w:r>
      <w:r>
        <w:rPr/>
        <w:t>as</w:t>
      </w:r>
      <w:r>
        <w:rPr>
          <w:spacing w:val="-8"/>
        </w:rPr>
        <w:t> </w:t>
      </w:r>
      <w:r>
        <w:rPr/>
        <w:t>stated</w:t>
      </w:r>
      <w:r>
        <w:rPr>
          <w:spacing w:val="-6"/>
        </w:rPr>
        <w:t> </w:t>
      </w:r>
      <w:r>
        <w:rPr/>
        <w:t>previously,</w:t>
      </w:r>
      <w:r>
        <w:rPr>
          <w:spacing w:val="-8"/>
        </w:rPr>
        <w:t> </w:t>
      </w:r>
      <w:r>
        <w:rPr/>
        <w:t>is</w:t>
      </w:r>
      <w:r>
        <w:rPr>
          <w:spacing w:val="-7"/>
        </w:rPr>
        <w:t> </w:t>
      </w:r>
      <w:r>
        <w:rPr/>
        <w:t>less</w:t>
      </w:r>
      <w:r>
        <w:rPr>
          <w:spacing w:val="-7"/>
        </w:rPr>
        <w:t> </w:t>
      </w:r>
      <w:r>
        <w:rPr/>
        <w:t>reactive</w:t>
      </w:r>
    </w:p>
    <w:p>
      <w:pPr>
        <w:pStyle w:val="BodyText"/>
        <w:spacing w:line="254" w:lineRule="auto"/>
        <w:ind w:left="435" w:right="106"/>
      </w:pPr>
      <w:r>
        <w:rPr/>
        <w:t>than its toxic phosgene counterpart but has the advantage of being poten- tially biobased with methanol as the only side product. Intensification of cyclic carbonates production from diols and DMC was allowed by </w:t>
      </w:r>
      <w:r>
        <w:rPr>
          <w:spacing w:val="-4"/>
        </w:rPr>
        <w:t>the </w:t>
      </w:r>
      <w:r>
        <w:rPr/>
        <w:t>implementation of the process under continuous flow conditions </w:t>
      </w:r>
      <w:r>
        <w:rPr>
          <w:spacing w:val="-6"/>
        </w:rPr>
        <w:t>by </w:t>
      </w:r>
      <w:r>
        <w:rPr/>
        <w:t>Monbaliu et al. in 2019. Flow chemistry is performed in narrow channels through which the different reagents, solvents, catalyst and other</w:t>
      </w:r>
      <w:r>
        <w:rPr>
          <w:spacing w:val="-13"/>
        </w:rPr>
        <w:t> </w:t>
      </w:r>
      <w:r>
        <w:rPr/>
        <w:t>partners are</w:t>
      </w:r>
      <w:r>
        <w:rPr>
          <w:spacing w:val="-7"/>
        </w:rPr>
        <w:t> </w:t>
      </w:r>
      <w:r>
        <w:rPr/>
        <w:t>continuously</w:t>
      </w:r>
      <w:r>
        <w:rPr>
          <w:spacing w:val="-6"/>
        </w:rPr>
        <w:t> </w:t>
      </w:r>
      <w:r>
        <w:rPr/>
        <w:t>pumped.</w:t>
      </w:r>
      <w:r>
        <w:rPr>
          <w:spacing w:val="-7"/>
        </w:rPr>
        <w:t> </w:t>
      </w:r>
      <w:r>
        <w:rPr/>
        <w:t>The</w:t>
      </w:r>
      <w:r>
        <w:rPr>
          <w:spacing w:val="-7"/>
        </w:rPr>
        <w:t> </w:t>
      </w:r>
      <w:r>
        <w:rPr/>
        <w:t>nature</w:t>
      </w:r>
      <w:r>
        <w:rPr>
          <w:spacing w:val="-6"/>
        </w:rPr>
        <w:t> </w:t>
      </w:r>
      <w:r>
        <w:rPr/>
        <w:t>of</w:t>
      </w:r>
      <w:r>
        <w:rPr>
          <w:spacing w:val="-6"/>
        </w:rPr>
        <w:t> </w:t>
      </w:r>
      <w:r>
        <w:rPr/>
        <w:t>the</w:t>
      </w:r>
      <w:r>
        <w:rPr>
          <w:spacing w:val="-7"/>
        </w:rPr>
        <w:t> </w:t>
      </w:r>
      <w:r>
        <w:rPr/>
        <w:t>reactor</w:t>
      </w:r>
      <w:r>
        <w:rPr>
          <w:spacing w:val="-6"/>
        </w:rPr>
        <w:t> </w:t>
      </w:r>
      <w:r>
        <w:rPr/>
        <w:t>results</w:t>
      </w:r>
      <w:r>
        <w:rPr>
          <w:spacing w:val="-6"/>
        </w:rPr>
        <w:t> </w:t>
      </w:r>
      <w:r>
        <w:rPr/>
        <w:t>in</w:t>
      </w:r>
      <w:r>
        <w:rPr>
          <w:spacing w:val="-7"/>
        </w:rPr>
        <w:t> </w:t>
      </w:r>
      <w:r>
        <w:rPr/>
        <w:t>a</w:t>
      </w:r>
      <w:r>
        <w:rPr>
          <w:spacing w:val="-6"/>
        </w:rPr>
        <w:t> </w:t>
      </w:r>
      <w:r>
        <w:rPr/>
        <w:t>higher</w:t>
      </w:r>
      <w:r>
        <w:rPr>
          <w:spacing w:val="-6"/>
        </w:rPr>
        <w:t> </w:t>
      </w:r>
      <w:r>
        <w:rPr>
          <w:spacing w:val="-3"/>
        </w:rPr>
        <w:t>sur- </w:t>
      </w:r>
      <w:r>
        <w:rPr/>
        <w:t>face</w:t>
      </w:r>
      <w:r>
        <w:rPr>
          <w:spacing w:val="-21"/>
        </w:rPr>
        <w:t> </w:t>
      </w:r>
      <w:r>
        <w:rPr/>
        <w:t>to</w:t>
      </w:r>
      <w:r>
        <w:rPr>
          <w:spacing w:val="-23"/>
        </w:rPr>
        <w:t> </w:t>
      </w:r>
      <w:r>
        <w:rPr/>
        <w:t>volume</w:t>
      </w:r>
      <w:r>
        <w:rPr>
          <w:spacing w:val="-20"/>
        </w:rPr>
        <w:t> </w:t>
      </w:r>
      <w:r>
        <w:rPr/>
        <w:t>ratio</w:t>
      </w:r>
      <w:r>
        <w:rPr>
          <w:spacing w:val="-23"/>
        </w:rPr>
        <w:t> </w:t>
      </w:r>
      <w:r>
        <w:rPr/>
        <w:t>compared</w:t>
      </w:r>
      <w:r>
        <w:rPr>
          <w:spacing w:val="-21"/>
        </w:rPr>
        <w:t> </w:t>
      </w:r>
      <w:r>
        <w:rPr/>
        <w:t>to</w:t>
      </w:r>
      <w:r>
        <w:rPr>
          <w:spacing w:val="-22"/>
        </w:rPr>
        <w:t> </w:t>
      </w:r>
      <w:r>
        <w:rPr/>
        <w:t>a</w:t>
      </w:r>
      <w:r>
        <w:rPr>
          <w:spacing w:val="-21"/>
        </w:rPr>
        <w:t> </w:t>
      </w:r>
      <w:r>
        <w:rPr/>
        <w:t>batch</w:t>
      </w:r>
      <w:r>
        <w:rPr>
          <w:spacing w:val="-21"/>
        </w:rPr>
        <w:t> </w:t>
      </w:r>
      <w:r>
        <w:rPr/>
        <w:t>reactor</w:t>
      </w:r>
      <w:r>
        <w:rPr>
          <w:spacing w:val="-22"/>
        </w:rPr>
        <w:t> </w:t>
      </w:r>
      <w:r>
        <w:rPr/>
        <w:t>which</w:t>
      </w:r>
      <w:r>
        <w:rPr>
          <w:spacing w:val="-22"/>
        </w:rPr>
        <w:t> </w:t>
      </w:r>
      <w:r>
        <w:rPr/>
        <w:t>in</w:t>
      </w:r>
      <w:r>
        <w:rPr>
          <w:spacing w:val="-20"/>
        </w:rPr>
        <w:t> </w:t>
      </w:r>
      <w:r>
        <w:rPr/>
        <w:t>turn</w:t>
      </w:r>
      <w:r>
        <w:rPr>
          <w:spacing w:val="-21"/>
        </w:rPr>
        <w:t> </w:t>
      </w:r>
      <w:r>
        <w:rPr/>
        <w:t>leads</w:t>
      </w:r>
      <w:r>
        <w:rPr>
          <w:spacing w:val="-22"/>
        </w:rPr>
        <w:t> </w:t>
      </w:r>
      <w:r>
        <w:rPr/>
        <w:t>to</w:t>
      </w:r>
      <w:r>
        <w:rPr>
          <w:spacing w:val="-20"/>
        </w:rPr>
        <w:t> </w:t>
      </w:r>
      <w:r>
        <w:rPr>
          <w:spacing w:val="-3"/>
        </w:rPr>
        <w:t>supe- </w:t>
      </w:r>
      <w:r>
        <w:rPr/>
        <w:t>rior</w:t>
      </w:r>
      <w:r>
        <w:rPr>
          <w:spacing w:val="-24"/>
        </w:rPr>
        <w:t> </w:t>
      </w:r>
      <w:r>
        <w:rPr/>
        <w:t>heat</w:t>
      </w:r>
      <w:r>
        <w:rPr>
          <w:spacing w:val="-24"/>
        </w:rPr>
        <w:t> </w:t>
      </w:r>
      <w:r>
        <w:rPr/>
        <w:t>transfer.</w:t>
      </w:r>
      <w:r>
        <w:rPr>
          <w:spacing w:val="-23"/>
        </w:rPr>
        <w:t> </w:t>
      </w:r>
      <w:r>
        <w:rPr/>
        <w:t>Micro/mesofluidic</w:t>
      </w:r>
      <w:r>
        <w:rPr>
          <w:spacing w:val="-23"/>
        </w:rPr>
        <w:t> </w:t>
      </w:r>
      <w:r>
        <w:rPr/>
        <w:t>reactors</w:t>
      </w:r>
      <w:r>
        <w:rPr>
          <w:spacing w:val="-24"/>
        </w:rPr>
        <w:t> </w:t>
      </w:r>
      <w:r>
        <w:rPr/>
        <w:t>are</w:t>
      </w:r>
      <w:r>
        <w:rPr>
          <w:spacing w:val="-23"/>
        </w:rPr>
        <w:t> </w:t>
      </w:r>
      <w:r>
        <w:rPr/>
        <w:t>seamless</w:t>
      </w:r>
      <w:r>
        <w:rPr>
          <w:spacing w:val="-23"/>
        </w:rPr>
        <w:t> </w:t>
      </w:r>
      <w:r>
        <w:rPr/>
        <w:t>which</w:t>
      </w:r>
      <w:r>
        <w:rPr>
          <w:spacing w:val="-24"/>
        </w:rPr>
        <w:t> </w:t>
      </w:r>
      <w:r>
        <w:rPr/>
        <w:t>allows</w:t>
      </w:r>
      <w:r>
        <w:rPr>
          <w:spacing w:val="-24"/>
        </w:rPr>
        <w:t> </w:t>
      </w:r>
      <w:r>
        <w:rPr>
          <w:spacing w:val="-4"/>
        </w:rPr>
        <w:t>the </w:t>
      </w:r>
      <w:r>
        <w:rPr/>
        <w:t>reactors</w:t>
      </w:r>
      <w:r>
        <w:rPr>
          <w:spacing w:val="-21"/>
        </w:rPr>
        <w:t> </w:t>
      </w:r>
      <w:r>
        <w:rPr/>
        <w:t>pressurization.</w:t>
      </w:r>
      <w:r>
        <w:rPr>
          <w:spacing w:val="-21"/>
        </w:rPr>
        <w:t> </w:t>
      </w:r>
      <w:r>
        <w:rPr/>
        <w:t>This</w:t>
      </w:r>
      <w:r>
        <w:rPr>
          <w:spacing w:val="-21"/>
        </w:rPr>
        <w:t> </w:t>
      </w:r>
      <w:r>
        <w:rPr/>
        <w:t>means</w:t>
      </w:r>
      <w:r>
        <w:rPr>
          <w:spacing w:val="-21"/>
        </w:rPr>
        <w:t> </w:t>
      </w:r>
      <w:r>
        <w:rPr/>
        <w:t>that</w:t>
      </w:r>
      <w:r>
        <w:rPr>
          <w:spacing w:val="-21"/>
        </w:rPr>
        <w:t> </w:t>
      </w:r>
      <w:r>
        <w:rPr/>
        <w:t>temperatures</w:t>
      </w:r>
      <w:r>
        <w:rPr>
          <w:spacing w:val="-21"/>
        </w:rPr>
        <w:t> </w:t>
      </w:r>
      <w:r>
        <w:rPr/>
        <w:t>superior</w:t>
      </w:r>
      <w:r>
        <w:rPr>
          <w:spacing w:val="-21"/>
        </w:rPr>
        <w:t> </w:t>
      </w:r>
      <w:r>
        <w:rPr/>
        <w:t>to</w:t>
      </w:r>
      <w:r>
        <w:rPr>
          <w:spacing w:val="-22"/>
        </w:rPr>
        <w:t> </w:t>
      </w:r>
      <w:r>
        <w:rPr/>
        <w:t>that</w:t>
      </w:r>
      <w:r>
        <w:rPr>
          <w:spacing w:val="-20"/>
        </w:rPr>
        <w:t> </w:t>
      </w:r>
      <w:r>
        <w:rPr/>
        <w:t>of</w:t>
      </w:r>
      <w:r>
        <w:rPr>
          <w:spacing w:val="-22"/>
        </w:rPr>
        <w:t> </w:t>
      </w:r>
      <w:r>
        <w:rPr/>
        <w:t>the solvents</w:t>
      </w:r>
      <w:r>
        <w:rPr>
          <w:spacing w:val="-20"/>
        </w:rPr>
        <w:t> </w:t>
      </w:r>
      <w:r>
        <w:rPr/>
        <w:t>boiling</w:t>
      </w:r>
      <w:r>
        <w:rPr>
          <w:spacing w:val="-20"/>
        </w:rPr>
        <w:t> </w:t>
      </w:r>
      <w:r>
        <w:rPr/>
        <w:t>point</w:t>
      </w:r>
      <w:r>
        <w:rPr>
          <w:spacing w:val="-19"/>
        </w:rPr>
        <w:t> </w:t>
      </w:r>
      <w:r>
        <w:rPr/>
        <w:t>can</w:t>
      </w:r>
      <w:r>
        <w:rPr>
          <w:spacing w:val="-20"/>
        </w:rPr>
        <w:t> </w:t>
      </w:r>
      <w:r>
        <w:rPr/>
        <w:t>be</w:t>
      </w:r>
      <w:r>
        <w:rPr>
          <w:spacing w:val="-20"/>
        </w:rPr>
        <w:t> </w:t>
      </w:r>
      <w:r>
        <w:rPr/>
        <w:t>applied,</w:t>
      </w:r>
      <w:r>
        <w:rPr>
          <w:spacing w:val="-19"/>
        </w:rPr>
        <w:t> </w:t>
      </w:r>
      <w:r>
        <w:rPr/>
        <w:t>providing</w:t>
      </w:r>
      <w:r>
        <w:rPr>
          <w:spacing w:val="-20"/>
        </w:rPr>
        <w:t> </w:t>
      </w:r>
      <w:r>
        <w:rPr/>
        <w:t>extra</w:t>
      </w:r>
      <w:r>
        <w:rPr>
          <w:spacing w:val="-20"/>
        </w:rPr>
        <w:t> </w:t>
      </w:r>
      <w:r>
        <w:rPr/>
        <w:t>energy</w:t>
      </w:r>
      <w:r>
        <w:rPr>
          <w:spacing w:val="-19"/>
        </w:rPr>
        <w:t> </w:t>
      </w:r>
      <w:r>
        <w:rPr/>
        <w:t>to</w:t>
      </w:r>
      <w:r>
        <w:rPr>
          <w:spacing w:val="-19"/>
        </w:rPr>
        <w:t> </w:t>
      </w:r>
      <w:r>
        <w:rPr/>
        <w:t>the</w:t>
      </w:r>
      <w:r>
        <w:rPr>
          <w:spacing w:val="-20"/>
        </w:rPr>
        <w:t> </w:t>
      </w:r>
      <w:r>
        <w:rPr/>
        <w:t>reaction at</w:t>
      </w:r>
      <w:r>
        <w:rPr>
          <w:spacing w:val="-12"/>
        </w:rPr>
        <w:t> </w:t>
      </w:r>
      <w:r>
        <w:rPr/>
        <w:t>hand</w:t>
      </w:r>
      <w:r>
        <w:rPr>
          <w:spacing w:val="-14"/>
        </w:rPr>
        <w:t> </w:t>
      </w:r>
      <w:r>
        <w:rPr/>
        <w:t>and</w:t>
      </w:r>
      <w:r>
        <w:rPr>
          <w:spacing w:val="-12"/>
        </w:rPr>
        <w:t> </w:t>
      </w:r>
      <w:r>
        <w:rPr/>
        <w:t>accelerating</w:t>
      </w:r>
      <w:r>
        <w:rPr>
          <w:spacing w:val="-13"/>
        </w:rPr>
        <w:t> </w:t>
      </w:r>
      <w:r>
        <w:rPr/>
        <w:t>it.</w:t>
      </w:r>
      <w:hyperlink w:history="true" w:anchor="_bookmark67">
        <w:r>
          <w:rPr>
            <w:color w:val="00699D"/>
            <w:vertAlign w:val="superscript"/>
          </w:rPr>
          <w:t>14</w:t>
        </w:r>
      </w:hyperlink>
      <w:r>
        <w:rPr>
          <w:vertAlign w:val="superscript"/>
        </w:rPr>
        <w:t>,</w:t>
      </w:r>
      <w:hyperlink w:history="true" w:anchor="_bookmark100">
        <w:r>
          <w:rPr>
            <w:color w:val="00699D"/>
            <w:vertAlign w:val="superscript"/>
          </w:rPr>
          <w:t>47</w:t>
        </w:r>
        <w:r>
          <w:rPr>
            <w:color w:val="00699D"/>
            <w:spacing w:val="-12"/>
            <w:vertAlign w:val="baseline"/>
          </w:rPr>
          <w:t> </w:t>
        </w:r>
      </w:hyperlink>
      <w:r>
        <w:rPr>
          <w:vertAlign w:val="baseline"/>
        </w:rPr>
        <w:t>In</w:t>
      </w:r>
      <w:r>
        <w:rPr>
          <w:spacing w:val="-14"/>
          <w:vertAlign w:val="baseline"/>
        </w:rPr>
        <w:t> </w:t>
      </w:r>
      <w:r>
        <w:rPr>
          <w:vertAlign w:val="baseline"/>
        </w:rPr>
        <w:t>addition</w:t>
      </w:r>
      <w:r>
        <w:rPr>
          <w:spacing w:val="-13"/>
          <w:vertAlign w:val="baseline"/>
        </w:rPr>
        <w:t> </w:t>
      </w:r>
      <w:r>
        <w:rPr>
          <w:vertAlign w:val="baseline"/>
        </w:rPr>
        <w:t>to</w:t>
      </w:r>
      <w:r>
        <w:rPr>
          <w:spacing w:val="-11"/>
          <w:vertAlign w:val="baseline"/>
        </w:rPr>
        <w:t> </w:t>
      </w:r>
      <w:r>
        <w:rPr>
          <w:vertAlign w:val="baseline"/>
        </w:rPr>
        <w:t>these</w:t>
      </w:r>
      <w:r>
        <w:rPr>
          <w:spacing w:val="-13"/>
          <w:vertAlign w:val="baseline"/>
        </w:rPr>
        <w:t> </w:t>
      </w:r>
      <w:r>
        <w:rPr>
          <w:vertAlign w:val="baseline"/>
        </w:rPr>
        <w:t>intensified</w:t>
      </w:r>
      <w:r>
        <w:rPr>
          <w:spacing w:val="-13"/>
          <w:vertAlign w:val="baseline"/>
        </w:rPr>
        <w:t> </w:t>
      </w:r>
      <w:r>
        <w:rPr>
          <w:vertAlign w:val="baseline"/>
        </w:rPr>
        <w:t>thermal</w:t>
      </w:r>
      <w:r>
        <w:rPr>
          <w:spacing w:val="-13"/>
          <w:vertAlign w:val="baseline"/>
        </w:rPr>
        <w:t> </w:t>
      </w:r>
      <w:r>
        <w:rPr>
          <w:vertAlign w:val="baseline"/>
        </w:rPr>
        <w:t>con- ditions,</w:t>
      </w:r>
      <w:r>
        <w:rPr>
          <w:spacing w:val="-24"/>
          <w:vertAlign w:val="baseline"/>
        </w:rPr>
        <w:t> </w:t>
      </w:r>
      <w:r>
        <w:rPr>
          <w:vertAlign w:val="baseline"/>
        </w:rPr>
        <w:t>handling</w:t>
      </w:r>
      <w:r>
        <w:rPr>
          <w:spacing w:val="-23"/>
          <w:vertAlign w:val="baseline"/>
        </w:rPr>
        <w:t> </w:t>
      </w:r>
      <w:r>
        <w:rPr>
          <w:vertAlign w:val="baseline"/>
        </w:rPr>
        <w:t>gases</w:t>
      </w:r>
      <w:r>
        <w:rPr>
          <w:spacing w:val="-24"/>
          <w:vertAlign w:val="baseline"/>
        </w:rPr>
        <w:t> </w:t>
      </w:r>
      <w:r>
        <w:rPr>
          <w:vertAlign w:val="baseline"/>
        </w:rPr>
        <w:t>is</w:t>
      </w:r>
      <w:r>
        <w:rPr>
          <w:spacing w:val="-23"/>
          <w:vertAlign w:val="baseline"/>
        </w:rPr>
        <w:t> </w:t>
      </w:r>
      <w:r>
        <w:rPr>
          <w:vertAlign w:val="baseline"/>
        </w:rPr>
        <w:t>more</w:t>
      </w:r>
      <w:r>
        <w:rPr>
          <w:spacing w:val="-23"/>
          <w:vertAlign w:val="baseline"/>
        </w:rPr>
        <w:t> </w:t>
      </w:r>
      <w:r>
        <w:rPr>
          <w:vertAlign w:val="baseline"/>
        </w:rPr>
        <w:t>convenient</w:t>
      </w:r>
      <w:r>
        <w:rPr>
          <w:spacing w:val="-24"/>
          <w:vertAlign w:val="baseline"/>
        </w:rPr>
        <w:t> </w:t>
      </w:r>
      <w:r>
        <w:rPr>
          <w:vertAlign w:val="baseline"/>
        </w:rPr>
        <w:t>and</w:t>
      </w:r>
      <w:r>
        <w:rPr>
          <w:spacing w:val="-23"/>
          <w:vertAlign w:val="baseline"/>
        </w:rPr>
        <w:t> </w:t>
      </w:r>
      <w:r>
        <w:rPr>
          <w:vertAlign w:val="baseline"/>
        </w:rPr>
        <w:t>efficient</w:t>
      </w:r>
      <w:r>
        <w:rPr>
          <w:spacing w:val="-23"/>
          <w:vertAlign w:val="baseline"/>
        </w:rPr>
        <w:t> </w:t>
      </w:r>
      <w:r>
        <w:rPr>
          <w:vertAlign w:val="baseline"/>
        </w:rPr>
        <w:t>thanks</w:t>
      </w:r>
      <w:r>
        <w:rPr>
          <w:spacing w:val="-23"/>
          <w:vertAlign w:val="baseline"/>
        </w:rPr>
        <w:t> </w:t>
      </w:r>
      <w:r>
        <w:rPr>
          <w:vertAlign w:val="baseline"/>
        </w:rPr>
        <w:t>to</w:t>
      </w:r>
      <w:r>
        <w:rPr>
          <w:spacing w:val="-24"/>
          <w:vertAlign w:val="baseline"/>
        </w:rPr>
        <w:t> </w:t>
      </w:r>
      <w:r>
        <w:rPr>
          <w:vertAlign w:val="baseline"/>
        </w:rPr>
        <w:t>the</w:t>
      </w:r>
      <w:r>
        <w:rPr>
          <w:spacing w:val="-24"/>
          <w:vertAlign w:val="baseline"/>
        </w:rPr>
        <w:t> </w:t>
      </w:r>
      <w:r>
        <w:rPr>
          <w:vertAlign w:val="baseline"/>
        </w:rPr>
        <w:t>lack</w:t>
      </w:r>
      <w:r>
        <w:rPr>
          <w:spacing w:val="-24"/>
          <w:vertAlign w:val="baseline"/>
        </w:rPr>
        <w:t> </w:t>
      </w:r>
      <w:r>
        <w:rPr>
          <w:spacing w:val="-6"/>
          <w:vertAlign w:val="baseline"/>
        </w:rPr>
        <w:t>of </w:t>
      </w:r>
      <w:r>
        <w:rPr>
          <w:vertAlign w:val="baseline"/>
        </w:rPr>
        <w:t>headspace. This also correlates to a superior dissolution of said gas in </w:t>
      </w:r>
      <w:r>
        <w:rPr>
          <w:spacing w:val="-4"/>
          <w:vertAlign w:val="baseline"/>
        </w:rPr>
        <w:t>the </w:t>
      </w:r>
      <w:r>
        <w:rPr>
          <w:vertAlign w:val="baseline"/>
        </w:rPr>
        <w:t>reaction</w:t>
      </w:r>
      <w:r>
        <w:rPr>
          <w:spacing w:val="-19"/>
          <w:vertAlign w:val="baseline"/>
        </w:rPr>
        <w:t> </w:t>
      </w:r>
      <w:r>
        <w:rPr>
          <w:vertAlign w:val="baseline"/>
        </w:rPr>
        <w:t>medium,</w:t>
      </w:r>
      <w:r>
        <w:rPr>
          <w:spacing w:val="-18"/>
          <w:vertAlign w:val="baseline"/>
        </w:rPr>
        <w:t> </w:t>
      </w:r>
      <w:r>
        <w:rPr>
          <w:vertAlign w:val="baseline"/>
        </w:rPr>
        <w:t>making</w:t>
      </w:r>
      <w:r>
        <w:rPr>
          <w:spacing w:val="-19"/>
          <w:vertAlign w:val="baseline"/>
        </w:rPr>
        <w:t> </w:t>
      </w:r>
      <w:r>
        <w:rPr>
          <w:vertAlign w:val="baseline"/>
        </w:rPr>
        <w:t>the</w:t>
      </w:r>
      <w:r>
        <w:rPr>
          <w:spacing w:val="-18"/>
          <w:vertAlign w:val="baseline"/>
        </w:rPr>
        <w:t> </w:t>
      </w:r>
      <w:r>
        <w:rPr>
          <w:vertAlign w:val="baseline"/>
        </w:rPr>
        <w:t>reaction</w:t>
      </w:r>
      <w:r>
        <w:rPr>
          <w:spacing w:val="-18"/>
          <w:vertAlign w:val="baseline"/>
        </w:rPr>
        <w:t> </w:t>
      </w:r>
      <w:r>
        <w:rPr>
          <w:vertAlign w:val="baseline"/>
        </w:rPr>
        <w:t>more</w:t>
      </w:r>
      <w:r>
        <w:rPr>
          <w:spacing w:val="-19"/>
          <w:vertAlign w:val="baseline"/>
        </w:rPr>
        <w:t> </w:t>
      </w:r>
      <w:r>
        <w:rPr>
          <w:vertAlign w:val="baseline"/>
        </w:rPr>
        <w:t>economical</w:t>
      </w:r>
      <w:r>
        <w:rPr>
          <w:spacing w:val="-18"/>
          <w:vertAlign w:val="baseline"/>
        </w:rPr>
        <w:t> </w:t>
      </w:r>
      <w:r>
        <w:rPr>
          <w:vertAlign w:val="baseline"/>
        </w:rPr>
        <w:t>therefore</w:t>
      </w:r>
      <w:r>
        <w:rPr>
          <w:spacing w:val="-19"/>
          <w:vertAlign w:val="baseline"/>
        </w:rPr>
        <w:t> </w:t>
      </w:r>
      <w:r>
        <w:rPr>
          <w:vertAlign w:val="baseline"/>
        </w:rPr>
        <w:t>reducing the amount of gas required and the overall footprint of the process.</w:t>
      </w:r>
      <w:hyperlink w:history="true" w:anchor="_bookmark101">
        <w:r>
          <w:rPr>
            <w:color w:val="00699D"/>
            <w:vertAlign w:val="superscript"/>
          </w:rPr>
          <w:t>48</w:t>
        </w:r>
        <w:r>
          <w:rPr>
            <w:color w:val="00699D"/>
            <w:vertAlign w:val="baseline"/>
          </w:rPr>
          <w:t> </w:t>
        </w:r>
      </w:hyperlink>
      <w:r>
        <w:rPr>
          <w:spacing w:val="-5"/>
          <w:vertAlign w:val="baseline"/>
        </w:rPr>
        <w:t>The </w:t>
      </w:r>
      <w:r>
        <w:rPr>
          <w:vertAlign w:val="baseline"/>
        </w:rPr>
        <w:t>reported conditions rely on one equivalent of neat diols, such as</w:t>
      </w:r>
      <w:r>
        <w:rPr>
          <w:spacing w:val="48"/>
          <w:vertAlign w:val="baseline"/>
        </w:rPr>
        <w:t> </w:t>
      </w:r>
      <w:r>
        <w:rPr>
          <w:vertAlign w:val="baseline"/>
        </w:rPr>
        <w:t>glycerol</w:t>
      </w:r>
    </w:p>
    <w:p>
      <w:pPr>
        <w:spacing w:after="0" w:line="254"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18</w:t>
        <w:tab/>
      </w:r>
      <w:r>
        <w:rPr>
          <w:rFonts w:ascii="Calibri" w:hAnsi="Calibri"/>
          <w:sz w:val="16"/>
        </w:rPr>
        <w:t>Loïc</w:t>
      </w:r>
      <w:r>
        <w:rPr>
          <w:rFonts w:ascii="Calibri" w:hAnsi="Calibri"/>
          <w:spacing w:val="-7"/>
          <w:sz w:val="16"/>
        </w:rPr>
        <w:t> </w:t>
      </w:r>
      <w:r>
        <w:rPr>
          <w:rFonts w:ascii="Calibri" w:hAnsi="Calibri"/>
          <w:sz w:val="16"/>
        </w:rPr>
        <w:t>Bovy</w:t>
      </w:r>
      <w:r>
        <w:rPr>
          <w:rFonts w:ascii="Calibri" w:hAnsi="Calibri"/>
          <w:spacing w:val="-7"/>
          <w:sz w:val="16"/>
        </w:rPr>
        <w:t> </w:t>
      </w:r>
      <w:r>
        <w:rPr>
          <w:rFonts w:ascii="Calibri" w:hAnsi="Calibri"/>
          <w:sz w:val="16"/>
        </w:rPr>
        <w:t>and</w:t>
      </w:r>
      <w:r>
        <w:rPr>
          <w:rFonts w:ascii="Calibri" w:hAnsi="Calibri"/>
          <w:spacing w:val="-8"/>
          <w:sz w:val="16"/>
        </w:rPr>
        <w:t> </w:t>
      </w:r>
      <w:r>
        <w:rPr>
          <w:rFonts w:ascii="Calibri" w:hAnsi="Calibri"/>
          <w:sz w:val="16"/>
        </w:rPr>
        <w:t>Jean-Christophe</w:t>
      </w:r>
      <w:r>
        <w:rPr>
          <w:rFonts w:ascii="Calibri" w:hAnsi="Calibri"/>
          <w:spacing w:val="-7"/>
          <w:sz w:val="16"/>
        </w:rPr>
        <w:t> </w:t>
      </w:r>
      <w:r>
        <w:rPr>
          <w:rFonts w:ascii="Calibri" w:hAnsi="Calibri"/>
          <w:sz w:val="16"/>
        </w:rPr>
        <w:t>M.</w:t>
      </w:r>
      <w:r>
        <w:rPr>
          <w:rFonts w:ascii="Calibri" w:hAnsi="Calibri"/>
          <w:spacing w:val="-7"/>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9"/>
        <w:jc w:val="left"/>
        <w:rPr>
          <w:rFonts w:ascii="Calibri"/>
          <w:sz w:val="23"/>
        </w:rPr>
      </w:pPr>
    </w:p>
    <w:p>
      <w:pPr>
        <w:pStyle w:val="BodyText"/>
        <w:spacing w:line="244" w:lineRule="auto" w:before="34"/>
        <w:ind w:left="79" w:right="435"/>
        <w:jc w:val="right"/>
      </w:pPr>
      <w:r>
        <w:rPr/>
        <w:t>(</w:t>
      </w:r>
      <w:r>
        <w:rPr>
          <w:rFonts w:ascii="Palatino Linotype" w:hAnsi="Palatino Linotype"/>
        </w:rPr>
        <w:t>26</w:t>
      </w:r>
      <w:r>
        <w:rPr/>
        <w:t>),</w:t>
      </w:r>
      <w:r>
        <w:rPr>
          <w:spacing w:val="-6"/>
        </w:rPr>
        <w:t> </w:t>
      </w:r>
      <w:r>
        <w:rPr/>
        <w:t>and</w:t>
      </w:r>
      <w:r>
        <w:rPr>
          <w:spacing w:val="-5"/>
        </w:rPr>
        <w:t> </w:t>
      </w:r>
      <w:r>
        <w:rPr/>
        <w:t>3.5</w:t>
      </w:r>
      <w:r>
        <w:rPr>
          <w:spacing w:val="-34"/>
        </w:rPr>
        <w:t> </w:t>
      </w:r>
      <w:r>
        <w:rPr/>
        <w:t>mol%</w:t>
      </w:r>
      <w:r>
        <w:rPr>
          <w:spacing w:val="-6"/>
        </w:rPr>
        <w:t> </w:t>
      </w:r>
      <w:r>
        <w:rPr/>
        <w:t>of</w:t>
      </w:r>
      <w:r>
        <w:rPr>
          <w:spacing w:val="-5"/>
        </w:rPr>
        <w:t> </w:t>
      </w:r>
      <w:r>
        <w:rPr/>
        <w:t>tetrabutylammonium</w:t>
      </w:r>
      <w:r>
        <w:rPr>
          <w:spacing w:val="-5"/>
        </w:rPr>
        <w:t> </w:t>
      </w:r>
      <w:r>
        <w:rPr/>
        <w:t>bromide</w:t>
      </w:r>
      <w:r>
        <w:rPr>
          <w:spacing w:val="-5"/>
        </w:rPr>
        <w:t> </w:t>
      </w:r>
      <w:r>
        <w:rPr/>
        <w:t>(TBAB)</w:t>
      </w:r>
      <w:r>
        <w:rPr>
          <w:spacing w:val="-6"/>
        </w:rPr>
        <w:t> </w:t>
      </w:r>
      <w:r>
        <w:rPr/>
        <w:t>or</w:t>
      </w:r>
      <w:r>
        <w:rPr>
          <w:spacing w:val="-4"/>
        </w:rPr>
        <w:t> </w:t>
      </w:r>
      <w:r>
        <w:rPr/>
        <w:t>4</w:t>
      </w:r>
      <w:r>
        <w:rPr>
          <w:spacing w:val="-34"/>
        </w:rPr>
        <w:t> </w:t>
      </w:r>
      <w:r>
        <w:rPr/>
        <w:t>M</w:t>
      </w:r>
      <w:r>
        <w:rPr>
          <w:spacing w:val="-5"/>
        </w:rPr>
        <w:t> </w:t>
      </w:r>
      <w:r>
        <w:rPr>
          <w:spacing w:val="-3"/>
        </w:rPr>
        <w:t>solu-</w:t>
      </w:r>
      <w:r>
        <w:rPr>
          <w:w w:val="98"/>
        </w:rPr>
        <w:t> </w:t>
      </w:r>
      <w:r>
        <w:rPr/>
        <w:t>tions of diol in dimethyl sulfoxide (DMSO) for the first feed.</w:t>
      </w:r>
      <w:r>
        <w:rPr>
          <w:spacing w:val="20"/>
        </w:rPr>
        <w:t> </w:t>
      </w:r>
      <w:r>
        <w:rPr/>
        <w:t>The</w:t>
      </w:r>
      <w:r>
        <w:rPr>
          <w:spacing w:val="3"/>
        </w:rPr>
        <w:t> </w:t>
      </w:r>
      <w:r>
        <w:rPr>
          <w:spacing w:val="-3"/>
        </w:rPr>
        <w:t>second</w:t>
      </w:r>
      <w:r>
        <w:rPr>
          <w:w w:val="97"/>
        </w:rPr>
        <w:t> </w:t>
      </w:r>
      <w:r>
        <w:rPr/>
        <w:t>feed</w:t>
      </w:r>
      <w:r>
        <w:rPr>
          <w:spacing w:val="-26"/>
        </w:rPr>
        <w:t> </w:t>
      </w:r>
      <w:r>
        <w:rPr/>
        <w:t>consists</w:t>
      </w:r>
      <w:r>
        <w:rPr>
          <w:spacing w:val="-25"/>
        </w:rPr>
        <w:t> </w:t>
      </w:r>
      <w:r>
        <w:rPr/>
        <w:t>of</w:t>
      </w:r>
      <w:r>
        <w:rPr>
          <w:spacing w:val="-25"/>
        </w:rPr>
        <w:t> </w:t>
      </w:r>
      <w:r>
        <w:rPr/>
        <w:t>three</w:t>
      </w:r>
      <w:r>
        <w:rPr>
          <w:spacing w:val="-25"/>
        </w:rPr>
        <w:t> </w:t>
      </w:r>
      <w:r>
        <w:rPr/>
        <w:t>equivalents</w:t>
      </w:r>
      <w:r>
        <w:rPr>
          <w:spacing w:val="-25"/>
        </w:rPr>
        <w:t> </w:t>
      </w:r>
      <w:r>
        <w:rPr/>
        <w:t>of</w:t>
      </w:r>
      <w:r>
        <w:rPr>
          <w:spacing w:val="-25"/>
        </w:rPr>
        <w:t> </w:t>
      </w:r>
      <w:r>
        <w:rPr/>
        <w:t>neat</w:t>
      </w:r>
      <w:r>
        <w:rPr>
          <w:spacing w:val="-25"/>
        </w:rPr>
        <w:t> </w:t>
      </w:r>
      <w:r>
        <w:rPr/>
        <w:t>DMC</w:t>
      </w:r>
      <w:r>
        <w:rPr>
          <w:spacing w:val="-25"/>
        </w:rPr>
        <w:t> </w:t>
      </w:r>
      <w:r>
        <w:rPr/>
        <w:t>(</w:t>
      </w:r>
      <w:r>
        <w:rPr>
          <w:rFonts w:ascii="Palatino Linotype" w:hAnsi="Palatino Linotype"/>
        </w:rPr>
        <w:t>108</w:t>
      </w:r>
      <w:r>
        <w:rPr/>
        <w:t>).</w:t>
      </w:r>
      <w:r>
        <w:rPr>
          <w:spacing w:val="-25"/>
        </w:rPr>
        <w:t> </w:t>
      </w:r>
      <w:r>
        <w:rPr/>
        <w:t>The</w:t>
      </w:r>
      <w:r>
        <w:rPr>
          <w:spacing w:val="-25"/>
        </w:rPr>
        <w:t> </w:t>
      </w:r>
      <w:r>
        <w:rPr/>
        <w:t>reaction</w:t>
      </w:r>
      <w:r>
        <w:rPr>
          <w:spacing w:val="-26"/>
        </w:rPr>
        <w:t> </w:t>
      </w:r>
      <w:r>
        <w:rPr/>
        <w:t>is</w:t>
      </w:r>
      <w:r>
        <w:rPr>
          <w:spacing w:val="-25"/>
        </w:rPr>
        <w:t> </w:t>
      </w:r>
      <w:r>
        <w:rPr/>
        <w:t>carried</w:t>
      </w:r>
      <w:r>
        <w:rPr>
          <w:w w:val="96"/>
        </w:rPr>
        <w:t> </w:t>
      </w:r>
      <w:r>
        <w:rPr/>
        <w:t>out</w:t>
      </w:r>
      <w:r>
        <w:rPr>
          <w:spacing w:val="-6"/>
        </w:rPr>
        <w:t> </w:t>
      </w:r>
      <w:r>
        <w:rPr/>
        <w:t>at</w:t>
      </w:r>
      <w:r>
        <w:rPr>
          <w:spacing w:val="-4"/>
        </w:rPr>
        <w:t> </w:t>
      </w:r>
      <w:r>
        <w:rPr/>
        <w:t>180</w:t>
      </w:r>
      <w:r>
        <w:rPr>
          <w:spacing w:val="-32"/>
        </w:rPr>
        <w:t> </w:t>
      </w:r>
      <w:r>
        <w:rPr>
          <w:rFonts w:ascii="Bell MT" w:hAnsi="Bell MT"/>
        </w:rPr>
        <w:t>°</w:t>
      </w:r>
      <w:r>
        <w:rPr/>
        <w:t>C</w:t>
      </w:r>
      <w:r>
        <w:rPr>
          <w:spacing w:val="-5"/>
        </w:rPr>
        <w:t> </w:t>
      </w:r>
      <w:r>
        <w:rPr/>
        <w:t>with</w:t>
      </w:r>
      <w:r>
        <w:rPr>
          <w:spacing w:val="-6"/>
        </w:rPr>
        <w:t> </w:t>
      </w:r>
      <w:r>
        <w:rPr/>
        <w:t>an</w:t>
      </w:r>
      <w:r>
        <w:rPr>
          <w:spacing w:val="-6"/>
        </w:rPr>
        <w:t> </w:t>
      </w:r>
      <w:r>
        <w:rPr/>
        <w:t>11</w:t>
      </w:r>
      <w:r>
        <w:rPr>
          <w:spacing w:val="-31"/>
        </w:rPr>
        <w:t> </w:t>
      </w:r>
      <w:r>
        <w:rPr/>
        <w:t>bar</w:t>
      </w:r>
      <w:r>
        <w:rPr>
          <w:spacing w:val="-6"/>
        </w:rPr>
        <w:t> </w:t>
      </w:r>
      <w:r>
        <w:rPr/>
        <w:t>back-pressure</w:t>
      </w:r>
      <w:r>
        <w:rPr>
          <w:spacing w:val="-5"/>
        </w:rPr>
        <w:t> </w:t>
      </w:r>
      <w:r>
        <w:rPr/>
        <w:t>to</w:t>
      </w:r>
      <w:r>
        <w:rPr>
          <w:spacing w:val="-5"/>
        </w:rPr>
        <w:t> </w:t>
      </w:r>
      <w:r>
        <w:rPr/>
        <w:t>keep</w:t>
      </w:r>
      <w:r>
        <w:rPr>
          <w:spacing w:val="-6"/>
        </w:rPr>
        <w:t> </w:t>
      </w:r>
      <w:r>
        <w:rPr/>
        <w:t>everything</w:t>
      </w:r>
      <w:r>
        <w:rPr>
          <w:spacing w:val="-5"/>
        </w:rPr>
        <w:t> </w:t>
      </w:r>
      <w:r>
        <w:rPr/>
        <w:t>in</w:t>
      </w:r>
      <w:r>
        <w:rPr>
          <w:spacing w:val="-6"/>
        </w:rPr>
        <w:t> </w:t>
      </w:r>
      <w:r>
        <w:rPr/>
        <w:t>the</w:t>
      </w:r>
      <w:r>
        <w:rPr>
          <w:spacing w:val="-5"/>
        </w:rPr>
        <w:t> </w:t>
      </w:r>
      <w:r>
        <w:rPr/>
        <w:t>liquid</w:t>
      </w:r>
      <w:r>
        <w:rPr>
          <w:w w:val="97"/>
        </w:rPr>
        <w:t> </w:t>
      </w:r>
      <w:r>
        <w:rPr/>
        <w:t>phase during the 3 min required for the transformation. This set</w:t>
      </w:r>
      <w:r>
        <w:rPr>
          <w:spacing w:val="-10"/>
        </w:rPr>
        <w:t> </w:t>
      </w:r>
      <w:r>
        <w:rPr/>
        <w:t>of</w:t>
      </w:r>
      <w:r>
        <w:rPr>
          <w:spacing w:val="3"/>
        </w:rPr>
        <w:t> </w:t>
      </w:r>
      <w:r>
        <w:rPr/>
        <w:t>condi-</w:t>
      </w:r>
      <w:r>
        <w:rPr>
          <w:w w:val="102"/>
        </w:rPr>
        <w:t> </w:t>
      </w:r>
      <w:r>
        <w:rPr/>
        <w:t>tions</w:t>
      </w:r>
      <w:r>
        <w:rPr>
          <w:spacing w:val="-25"/>
        </w:rPr>
        <w:t> </w:t>
      </w:r>
      <w:r>
        <w:rPr/>
        <w:t>was</w:t>
      </w:r>
      <w:r>
        <w:rPr>
          <w:spacing w:val="-24"/>
        </w:rPr>
        <w:t> </w:t>
      </w:r>
      <w:r>
        <w:rPr/>
        <w:t>amenable</w:t>
      </w:r>
      <w:r>
        <w:rPr>
          <w:spacing w:val="-24"/>
        </w:rPr>
        <w:t> </w:t>
      </w:r>
      <w:r>
        <w:rPr/>
        <w:t>to</w:t>
      </w:r>
      <w:r>
        <w:rPr>
          <w:spacing w:val="-25"/>
        </w:rPr>
        <w:t> </w:t>
      </w:r>
      <w:r>
        <w:rPr/>
        <w:t>producing</w:t>
      </w:r>
      <w:r>
        <w:rPr>
          <w:spacing w:val="-24"/>
        </w:rPr>
        <w:t> </w:t>
      </w:r>
      <w:r>
        <w:rPr/>
        <w:t>a</w:t>
      </w:r>
      <w:r>
        <w:rPr>
          <w:spacing w:val="-24"/>
        </w:rPr>
        <w:t> </w:t>
      </w:r>
      <w:r>
        <w:rPr/>
        <w:t>library</w:t>
      </w:r>
      <w:r>
        <w:rPr>
          <w:spacing w:val="-24"/>
        </w:rPr>
        <w:t> </w:t>
      </w:r>
      <w:r>
        <w:rPr/>
        <w:t>of</w:t>
      </w:r>
      <w:r>
        <w:rPr>
          <w:spacing w:val="-24"/>
        </w:rPr>
        <w:t> </w:t>
      </w:r>
      <w:r>
        <w:rPr/>
        <w:t>20</w:t>
      </w:r>
      <w:r>
        <w:rPr>
          <w:spacing w:val="-25"/>
        </w:rPr>
        <w:t> </w:t>
      </w:r>
      <w:r>
        <w:rPr/>
        <w:t>carbonates</w:t>
      </w:r>
      <w:r>
        <w:rPr>
          <w:spacing w:val="-24"/>
        </w:rPr>
        <w:t> </w:t>
      </w:r>
      <w:r>
        <w:rPr/>
        <w:t>with</w:t>
      </w:r>
      <w:r>
        <w:rPr>
          <w:spacing w:val="-24"/>
        </w:rPr>
        <w:t> </w:t>
      </w:r>
      <w:r>
        <w:rPr/>
        <w:t>yields</w:t>
      </w:r>
      <w:r>
        <w:rPr>
          <w:spacing w:val="-24"/>
        </w:rPr>
        <w:t> </w:t>
      </w:r>
      <w:r>
        <w:rPr>
          <w:spacing w:val="-3"/>
        </w:rPr>
        <w:t>rang-</w:t>
      </w:r>
      <w:r>
        <w:rPr>
          <w:w w:val="99"/>
        </w:rPr>
        <w:t> </w:t>
      </w:r>
      <w:r>
        <w:rPr/>
        <w:t>ing</w:t>
      </w:r>
      <w:r>
        <w:rPr>
          <w:spacing w:val="-24"/>
        </w:rPr>
        <w:t> </w:t>
      </w:r>
      <w:r>
        <w:rPr/>
        <w:t>from</w:t>
      </w:r>
      <w:r>
        <w:rPr>
          <w:spacing w:val="-25"/>
        </w:rPr>
        <w:t> </w:t>
      </w:r>
      <w:r>
        <w:rPr/>
        <w:t>45%</w:t>
      </w:r>
      <w:r>
        <w:rPr>
          <w:spacing w:val="-24"/>
        </w:rPr>
        <w:t> </w:t>
      </w:r>
      <w:r>
        <w:rPr/>
        <w:t>to</w:t>
      </w:r>
      <w:r>
        <w:rPr>
          <w:spacing w:val="-25"/>
        </w:rPr>
        <w:t> </w:t>
      </w:r>
      <w:r>
        <w:rPr/>
        <w:t>93%.</w:t>
      </w:r>
      <w:r>
        <w:rPr>
          <w:spacing w:val="-24"/>
        </w:rPr>
        <w:t> </w:t>
      </w:r>
      <w:r>
        <w:rPr/>
        <w:t>Three</w:t>
      </w:r>
      <w:r>
        <w:rPr>
          <w:spacing w:val="-24"/>
        </w:rPr>
        <w:t> </w:t>
      </w:r>
      <w:r>
        <w:rPr/>
        <w:t>of</w:t>
      </w:r>
      <w:r>
        <w:rPr>
          <w:spacing w:val="-25"/>
        </w:rPr>
        <w:t> </w:t>
      </w:r>
      <w:r>
        <w:rPr/>
        <w:t>these</w:t>
      </w:r>
      <w:r>
        <w:rPr>
          <w:spacing w:val="-24"/>
        </w:rPr>
        <w:t> </w:t>
      </w:r>
      <w:r>
        <w:rPr/>
        <w:t>can</w:t>
      </w:r>
      <w:r>
        <w:rPr>
          <w:spacing w:val="-24"/>
        </w:rPr>
        <w:t> </w:t>
      </w:r>
      <w:r>
        <w:rPr/>
        <w:t>be</w:t>
      </w:r>
      <w:r>
        <w:rPr>
          <w:spacing w:val="-25"/>
        </w:rPr>
        <w:t> </w:t>
      </w:r>
      <w:r>
        <w:rPr/>
        <w:t>sourced</w:t>
      </w:r>
      <w:r>
        <w:rPr>
          <w:spacing w:val="-25"/>
        </w:rPr>
        <w:t> </w:t>
      </w:r>
      <w:r>
        <w:rPr/>
        <w:t>from</w:t>
      </w:r>
      <w:r>
        <w:rPr>
          <w:spacing w:val="-24"/>
        </w:rPr>
        <w:t> </w:t>
      </w:r>
      <w:r>
        <w:rPr/>
        <w:t>biobased</w:t>
      </w:r>
      <w:r>
        <w:rPr>
          <w:spacing w:val="-25"/>
        </w:rPr>
        <w:t> </w:t>
      </w:r>
      <w:r>
        <w:rPr/>
        <w:t>ethylene</w:t>
      </w:r>
      <w:r>
        <w:rPr>
          <w:w w:val="98"/>
        </w:rPr>
        <w:t> </w:t>
      </w:r>
      <w:r>
        <w:rPr/>
        <w:t>glycol</w:t>
      </w:r>
      <w:r>
        <w:rPr>
          <w:spacing w:val="-25"/>
        </w:rPr>
        <w:t> </w:t>
      </w:r>
      <w:r>
        <w:rPr/>
        <w:t>(</w:t>
      </w:r>
      <w:r>
        <w:rPr>
          <w:rFonts w:ascii="Palatino Linotype" w:hAnsi="Palatino Linotype"/>
        </w:rPr>
        <w:t>90</w:t>
      </w:r>
      <w:r>
        <w:rPr/>
        <w:t>),</w:t>
      </w:r>
      <w:r>
        <w:rPr>
          <w:spacing w:val="-24"/>
        </w:rPr>
        <w:t> </w:t>
      </w:r>
      <w:r>
        <w:rPr/>
        <w:t>propylene</w:t>
      </w:r>
      <w:r>
        <w:rPr>
          <w:spacing w:val="-25"/>
        </w:rPr>
        <w:t> </w:t>
      </w:r>
      <w:r>
        <w:rPr/>
        <w:t>glycol</w:t>
      </w:r>
      <w:r>
        <w:rPr>
          <w:spacing w:val="-24"/>
        </w:rPr>
        <w:t> </w:t>
      </w:r>
      <w:r>
        <w:rPr/>
        <w:t>(</w:t>
      </w:r>
      <w:r>
        <w:rPr>
          <w:rFonts w:ascii="Palatino Linotype" w:hAnsi="Palatino Linotype"/>
        </w:rPr>
        <w:t>30</w:t>
      </w:r>
      <w:r>
        <w:rPr/>
        <w:t>)</w:t>
      </w:r>
      <w:r>
        <w:rPr>
          <w:spacing w:val="-25"/>
        </w:rPr>
        <w:t> </w:t>
      </w:r>
      <w:r>
        <w:rPr/>
        <w:t>and</w:t>
      </w:r>
      <w:r>
        <w:rPr>
          <w:spacing w:val="-24"/>
        </w:rPr>
        <w:t> </w:t>
      </w:r>
      <w:r>
        <w:rPr/>
        <w:t>glycerol</w:t>
      </w:r>
      <w:r>
        <w:rPr>
          <w:spacing w:val="-25"/>
        </w:rPr>
        <w:t> </w:t>
      </w:r>
      <w:r>
        <w:rPr/>
        <w:t>(</w:t>
      </w:r>
      <w:r>
        <w:rPr>
          <w:rFonts w:ascii="Palatino Linotype" w:hAnsi="Palatino Linotype"/>
        </w:rPr>
        <w:t>26</w:t>
      </w:r>
      <w:r>
        <w:rPr/>
        <w:t>)</w:t>
      </w:r>
      <w:r>
        <w:rPr>
          <w:spacing w:val="-24"/>
        </w:rPr>
        <w:t> </w:t>
      </w:r>
      <w:r>
        <w:rPr/>
        <w:t>with</w:t>
      </w:r>
      <w:r>
        <w:rPr>
          <w:spacing w:val="-25"/>
        </w:rPr>
        <w:t> </w:t>
      </w:r>
      <w:r>
        <w:rPr/>
        <w:t>glycerol</w:t>
      </w:r>
      <w:r>
        <w:rPr>
          <w:spacing w:val="-23"/>
        </w:rPr>
        <w:t> </w:t>
      </w:r>
      <w:r>
        <w:rPr/>
        <w:t>carbonate</w:t>
      </w:r>
      <w:r>
        <w:rPr>
          <w:w w:val="97"/>
        </w:rPr>
        <w:t> </w:t>
      </w:r>
      <w:r>
        <w:rPr/>
        <w:t>production</w:t>
      </w:r>
      <w:r>
        <w:rPr>
          <w:spacing w:val="-14"/>
        </w:rPr>
        <w:t> </w:t>
      </w:r>
      <w:r>
        <w:rPr/>
        <w:t>being</w:t>
      </w:r>
      <w:r>
        <w:rPr>
          <w:spacing w:val="-12"/>
        </w:rPr>
        <w:t> </w:t>
      </w:r>
      <w:r>
        <w:rPr/>
        <w:t>scaled</w:t>
      </w:r>
      <w:r>
        <w:rPr>
          <w:spacing w:val="-14"/>
        </w:rPr>
        <w:t> </w:t>
      </w:r>
      <w:r>
        <w:rPr/>
        <w:t>up</w:t>
      </w:r>
      <w:r>
        <w:rPr>
          <w:spacing w:val="-13"/>
        </w:rPr>
        <w:t> </w:t>
      </w:r>
      <w:r>
        <w:rPr/>
        <w:t>with</w:t>
      </w:r>
      <w:r>
        <w:rPr>
          <w:spacing w:val="-12"/>
        </w:rPr>
        <w:t> </w:t>
      </w:r>
      <w:r>
        <w:rPr/>
        <w:t>a</w:t>
      </w:r>
      <w:r>
        <w:rPr>
          <w:spacing w:val="-13"/>
        </w:rPr>
        <w:t> </w:t>
      </w:r>
      <w:r>
        <w:rPr/>
        <w:t>daily</w:t>
      </w:r>
      <w:r>
        <w:rPr>
          <w:spacing w:val="-13"/>
        </w:rPr>
        <w:t> </w:t>
      </w:r>
      <w:r>
        <w:rPr/>
        <w:t>productivity</w:t>
      </w:r>
      <w:r>
        <w:rPr>
          <w:spacing w:val="-13"/>
        </w:rPr>
        <w:t> </w:t>
      </w:r>
      <w:r>
        <w:rPr/>
        <w:t>of</w:t>
      </w:r>
      <w:r>
        <w:rPr>
          <w:spacing w:val="-13"/>
        </w:rPr>
        <w:t> </w:t>
      </w:r>
      <w:r>
        <w:rPr/>
        <w:t>13.6</w:t>
      </w:r>
      <w:r>
        <w:rPr>
          <w:spacing w:val="-35"/>
        </w:rPr>
        <w:t> </w:t>
      </w:r>
      <w:r>
        <w:rPr/>
        <w:t>kg</w:t>
      </w:r>
      <w:r>
        <w:rPr>
          <w:spacing w:val="-12"/>
        </w:rPr>
        <w:t> </w:t>
      </w:r>
      <w:r>
        <w:rPr/>
        <w:t>(</w:t>
      </w:r>
      <w:hyperlink w:history="true" w:anchor="_bookmark18">
        <w:r>
          <w:rPr>
            <w:color w:val="00699D"/>
          </w:rPr>
          <w:t>Fig.</w:t>
        </w:r>
        <w:r>
          <w:rPr>
            <w:color w:val="00699D"/>
            <w:spacing w:val="-14"/>
          </w:rPr>
          <w:t> </w:t>
        </w:r>
        <w:r>
          <w:rPr>
            <w:color w:val="00699D"/>
          </w:rPr>
          <w:t>9</w:t>
        </w:r>
      </w:hyperlink>
      <w:r>
        <w:rPr/>
        <w:t>A).</w:t>
      </w:r>
      <w:hyperlink w:history="true" w:anchor="_bookmark102">
        <w:r>
          <w:rPr>
            <w:color w:val="00699D"/>
            <w:vertAlign w:val="superscript"/>
          </w:rPr>
          <w:t>49</w:t>
        </w:r>
      </w:hyperlink>
      <w:r>
        <w:rPr>
          <w:color w:val="00699D"/>
          <w:w w:val="112"/>
          <w:vertAlign w:val="baseline"/>
        </w:rPr>
        <w:t> </w:t>
      </w:r>
      <w:r>
        <w:rPr>
          <w:vertAlign w:val="baseline"/>
        </w:rPr>
        <w:t>Extending their expertise in the field of glycerol carbonate production</w:t>
      </w:r>
      <w:r>
        <w:rPr>
          <w:w w:val="100"/>
          <w:vertAlign w:val="baseline"/>
        </w:rPr>
        <w:t> </w:t>
      </w:r>
      <w:r>
        <w:rPr>
          <w:vertAlign w:val="baseline"/>
        </w:rPr>
        <w:t>from</w:t>
      </w:r>
      <w:r>
        <w:rPr>
          <w:spacing w:val="-5"/>
          <w:vertAlign w:val="baseline"/>
        </w:rPr>
        <w:t> </w:t>
      </w:r>
      <w:r>
        <w:rPr>
          <w:vertAlign w:val="baseline"/>
        </w:rPr>
        <w:t>renewable</w:t>
      </w:r>
      <w:r>
        <w:rPr>
          <w:spacing w:val="-5"/>
          <w:vertAlign w:val="baseline"/>
        </w:rPr>
        <w:t> </w:t>
      </w:r>
      <w:r>
        <w:rPr>
          <w:vertAlign w:val="baseline"/>
        </w:rPr>
        <w:t>resources,</w:t>
      </w:r>
      <w:r>
        <w:rPr>
          <w:spacing w:val="-5"/>
          <w:vertAlign w:val="baseline"/>
        </w:rPr>
        <w:t> </w:t>
      </w:r>
      <w:r>
        <w:rPr>
          <w:vertAlign w:val="baseline"/>
        </w:rPr>
        <w:t>Monbaliu</w:t>
      </w:r>
      <w:r>
        <w:rPr>
          <w:spacing w:val="-5"/>
          <w:vertAlign w:val="baseline"/>
        </w:rPr>
        <w:t> </w:t>
      </w:r>
      <w:r>
        <w:rPr>
          <w:vertAlign w:val="baseline"/>
        </w:rPr>
        <w:t>et</w:t>
      </w:r>
      <w:r>
        <w:rPr>
          <w:spacing w:val="-5"/>
          <w:vertAlign w:val="baseline"/>
        </w:rPr>
        <w:t> </w:t>
      </w:r>
      <w:r>
        <w:rPr>
          <w:vertAlign w:val="baseline"/>
        </w:rPr>
        <w:t>al.</w:t>
      </w:r>
      <w:r>
        <w:rPr>
          <w:spacing w:val="-5"/>
          <w:vertAlign w:val="baseline"/>
        </w:rPr>
        <w:t> </w:t>
      </w:r>
      <w:r>
        <w:rPr>
          <w:vertAlign w:val="baseline"/>
        </w:rPr>
        <w:t>reported</w:t>
      </w:r>
      <w:r>
        <w:rPr>
          <w:spacing w:val="-5"/>
          <w:vertAlign w:val="baseline"/>
        </w:rPr>
        <w:t> </w:t>
      </w:r>
      <w:r>
        <w:rPr>
          <w:vertAlign w:val="baseline"/>
        </w:rPr>
        <w:t>in</w:t>
      </w:r>
      <w:r>
        <w:rPr>
          <w:spacing w:val="-5"/>
          <w:vertAlign w:val="baseline"/>
        </w:rPr>
        <w:t> </w:t>
      </w:r>
      <w:r>
        <w:rPr>
          <w:vertAlign w:val="baseline"/>
        </w:rPr>
        <w:t>early</w:t>
      </w:r>
      <w:r>
        <w:rPr>
          <w:spacing w:val="-5"/>
          <w:vertAlign w:val="baseline"/>
        </w:rPr>
        <w:t> </w:t>
      </w:r>
      <w:r>
        <w:rPr>
          <w:vertAlign w:val="baseline"/>
        </w:rPr>
        <w:t>2024</w:t>
      </w:r>
      <w:r>
        <w:rPr>
          <w:spacing w:val="-5"/>
          <w:vertAlign w:val="baseline"/>
        </w:rPr>
        <w:t> </w:t>
      </w:r>
      <w:r>
        <w:rPr>
          <w:vertAlign w:val="baseline"/>
        </w:rPr>
        <w:t>a</w:t>
      </w:r>
      <w:r>
        <w:rPr>
          <w:spacing w:val="-5"/>
          <w:vertAlign w:val="baseline"/>
        </w:rPr>
        <w:t> </w:t>
      </w:r>
      <w:r>
        <w:rPr>
          <w:vertAlign w:val="baseline"/>
        </w:rPr>
        <w:t>proce-</w:t>
      </w:r>
      <w:r>
        <w:rPr>
          <w:w w:val="101"/>
          <w:vertAlign w:val="baseline"/>
        </w:rPr>
        <w:t> </w:t>
      </w:r>
      <w:r>
        <w:rPr>
          <w:vertAlign w:val="baseline"/>
        </w:rPr>
        <w:t>dure</w:t>
      </w:r>
      <w:r>
        <w:rPr>
          <w:spacing w:val="-20"/>
          <w:vertAlign w:val="baseline"/>
        </w:rPr>
        <w:t> </w:t>
      </w:r>
      <w:r>
        <w:rPr>
          <w:vertAlign w:val="baseline"/>
        </w:rPr>
        <w:t>relying</w:t>
      </w:r>
      <w:r>
        <w:rPr>
          <w:spacing w:val="-19"/>
          <w:vertAlign w:val="baseline"/>
        </w:rPr>
        <w:t> </w:t>
      </w:r>
      <w:r>
        <w:rPr>
          <w:vertAlign w:val="baseline"/>
        </w:rPr>
        <w:t>on</w:t>
      </w:r>
      <w:r>
        <w:rPr>
          <w:spacing w:val="-20"/>
          <w:vertAlign w:val="baseline"/>
        </w:rPr>
        <w:t> </w:t>
      </w:r>
      <w:r>
        <w:rPr>
          <w:vertAlign w:val="baseline"/>
        </w:rPr>
        <w:t>the</w:t>
      </w:r>
      <w:r>
        <w:rPr>
          <w:spacing w:val="-19"/>
          <w:vertAlign w:val="baseline"/>
        </w:rPr>
        <w:t> </w:t>
      </w:r>
      <w:r>
        <w:rPr>
          <w:vertAlign w:val="baseline"/>
        </w:rPr>
        <w:t>perks</w:t>
      </w:r>
      <w:r>
        <w:rPr>
          <w:spacing w:val="-21"/>
          <w:vertAlign w:val="baseline"/>
        </w:rPr>
        <w:t> </w:t>
      </w:r>
      <w:r>
        <w:rPr>
          <w:vertAlign w:val="baseline"/>
        </w:rPr>
        <w:t>of</w:t>
      </w:r>
      <w:r>
        <w:rPr>
          <w:spacing w:val="-19"/>
          <w:vertAlign w:val="baseline"/>
        </w:rPr>
        <w:t> </w:t>
      </w:r>
      <w:r>
        <w:rPr>
          <w:vertAlign w:val="baseline"/>
        </w:rPr>
        <w:t>continuous</w:t>
      </w:r>
      <w:r>
        <w:rPr>
          <w:spacing w:val="-19"/>
          <w:vertAlign w:val="baseline"/>
        </w:rPr>
        <w:t> </w:t>
      </w:r>
      <w:r>
        <w:rPr>
          <w:vertAlign w:val="baseline"/>
        </w:rPr>
        <w:t>flow</w:t>
      </w:r>
      <w:r>
        <w:rPr>
          <w:spacing w:val="-19"/>
          <w:vertAlign w:val="baseline"/>
        </w:rPr>
        <w:t> </w:t>
      </w:r>
      <w:r>
        <w:rPr>
          <w:vertAlign w:val="baseline"/>
        </w:rPr>
        <w:t>chemistry</w:t>
      </w:r>
      <w:r>
        <w:rPr>
          <w:spacing w:val="-20"/>
          <w:vertAlign w:val="baseline"/>
        </w:rPr>
        <w:t> </w:t>
      </w:r>
      <w:r>
        <w:rPr>
          <w:vertAlign w:val="baseline"/>
        </w:rPr>
        <w:t>starting</w:t>
      </w:r>
      <w:r>
        <w:rPr>
          <w:spacing w:val="-19"/>
          <w:vertAlign w:val="baseline"/>
        </w:rPr>
        <w:t> </w:t>
      </w:r>
      <w:r>
        <w:rPr>
          <w:vertAlign w:val="baseline"/>
        </w:rPr>
        <w:t>from</w:t>
      </w:r>
      <w:r>
        <w:rPr>
          <w:spacing w:val="-20"/>
          <w:vertAlign w:val="baseline"/>
        </w:rPr>
        <w:t> </w:t>
      </w:r>
      <w:r>
        <w:rPr>
          <w:vertAlign w:val="baseline"/>
        </w:rPr>
        <w:t>poten-</w:t>
      </w:r>
    </w:p>
    <w:p>
      <w:pPr>
        <w:pStyle w:val="BodyText"/>
        <w:spacing w:line="235" w:lineRule="auto"/>
        <w:ind w:left="106" w:right="435"/>
      </w:pPr>
      <w:r>
        <w:rPr/>
        <w:t>tially</w:t>
      </w:r>
      <w:r>
        <w:rPr>
          <w:spacing w:val="-31"/>
        </w:rPr>
        <w:t> </w:t>
      </w:r>
      <w:r>
        <w:rPr/>
        <w:t>biobased</w:t>
      </w:r>
      <w:r>
        <w:rPr>
          <w:spacing w:val="-32"/>
        </w:rPr>
        <w:t> </w:t>
      </w:r>
      <w:r>
        <w:rPr/>
        <w:t>glycidol</w:t>
      </w:r>
      <w:r>
        <w:rPr>
          <w:spacing w:val="-31"/>
        </w:rPr>
        <w:t> </w:t>
      </w:r>
      <w:r>
        <w:rPr/>
        <w:t>(</w:t>
      </w:r>
      <w:r>
        <w:rPr>
          <w:rFonts w:ascii="Palatino Linotype" w:hAnsi="Palatino Linotype"/>
        </w:rPr>
        <w:t>54</w:t>
      </w:r>
      <w:r>
        <w:rPr/>
        <w:t>).</w:t>
      </w:r>
      <w:r>
        <w:rPr>
          <w:spacing w:val="-32"/>
        </w:rPr>
        <w:t> </w:t>
      </w:r>
      <w:r>
        <w:rPr/>
        <w:t>The</w:t>
      </w:r>
      <w:r>
        <w:rPr>
          <w:spacing w:val="-32"/>
        </w:rPr>
        <w:t> </w:t>
      </w:r>
      <w:r>
        <w:rPr/>
        <w:t>streamlined</w:t>
      </w:r>
      <w:r>
        <w:rPr>
          <w:spacing w:val="-31"/>
        </w:rPr>
        <w:t> </w:t>
      </w:r>
      <w:r>
        <w:rPr/>
        <w:t>process</w:t>
      </w:r>
      <w:r>
        <w:rPr>
          <w:spacing w:val="-32"/>
        </w:rPr>
        <w:t> </w:t>
      </w:r>
      <w:r>
        <w:rPr/>
        <w:t>required</w:t>
      </w:r>
      <w:r>
        <w:rPr>
          <w:spacing w:val="-31"/>
        </w:rPr>
        <w:t> </w:t>
      </w:r>
      <w:r>
        <w:rPr/>
        <w:t>an</w:t>
      </w:r>
      <w:r>
        <w:rPr>
          <w:spacing w:val="-32"/>
        </w:rPr>
        <w:t> </w:t>
      </w:r>
      <w:r>
        <w:rPr/>
        <w:t>equimolar ratio</w:t>
      </w:r>
      <w:r>
        <w:rPr>
          <w:spacing w:val="-18"/>
        </w:rPr>
        <w:t> </w:t>
      </w:r>
      <w:r>
        <w:rPr/>
        <w:t>of</w:t>
      </w:r>
      <w:r>
        <w:rPr>
          <w:spacing w:val="-18"/>
        </w:rPr>
        <w:t> </w:t>
      </w:r>
      <w:r>
        <w:rPr>
          <w:rFonts w:ascii="Palatino Linotype" w:hAnsi="Palatino Linotype"/>
        </w:rPr>
        <w:t>54</w:t>
      </w:r>
      <w:r>
        <w:rPr>
          <w:rFonts w:ascii="Palatino Linotype" w:hAnsi="Palatino Linotype"/>
          <w:spacing w:val="-19"/>
        </w:rPr>
        <w:t> </w:t>
      </w:r>
      <w:r>
        <w:rPr/>
        <w:t>and</w:t>
      </w:r>
      <w:r>
        <w:rPr>
          <w:spacing w:val="-18"/>
        </w:rPr>
        <w:t> </w:t>
      </w:r>
      <w:r>
        <w:rPr/>
        <w:t>gaseous</w:t>
      </w:r>
      <w:r>
        <w:rPr>
          <w:spacing w:val="-19"/>
        </w:rPr>
        <w:t> </w:t>
      </w:r>
      <w:r>
        <w:rPr/>
        <w:t>CO</w:t>
      </w:r>
      <w:r>
        <w:rPr>
          <w:vertAlign w:val="subscript"/>
        </w:rPr>
        <w:t>2</w:t>
      </w:r>
      <w:r>
        <w:rPr>
          <w:spacing w:val="-18"/>
          <w:vertAlign w:val="baseline"/>
        </w:rPr>
        <w:t> </w:t>
      </w:r>
      <w:r>
        <w:rPr>
          <w:vertAlign w:val="baseline"/>
        </w:rPr>
        <w:t>and</w:t>
      </w:r>
      <w:r>
        <w:rPr>
          <w:spacing w:val="-18"/>
          <w:vertAlign w:val="baseline"/>
        </w:rPr>
        <w:t> </w:t>
      </w:r>
      <w:r>
        <w:rPr>
          <w:vertAlign w:val="baseline"/>
        </w:rPr>
        <w:t>Barton’s</w:t>
      </w:r>
      <w:r>
        <w:rPr>
          <w:spacing w:val="-18"/>
          <w:vertAlign w:val="baseline"/>
        </w:rPr>
        <w:t> </w:t>
      </w:r>
      <w:r>
        <w:rPr>
          <w:vertAlign w:val="baseline"/>
        </w:rPr>
        <w:t>base</w:t>
      </w:r>
      <w:r>
        <w:rPr>
          <w:spacing w:val="-19"/>
          <w:vertAlign w:val="baseline"/>
        </w:rPr>
        <w:t> </w:t>
      </w:r>
      <w:r>
        <w:rPr>
          <w:vertAlign w:val="baseline"/>
        </w:rPr>
        <w:t>(</w:t>
      </w:r>
      <w:r>
        <w:rPr>
          <w:rFonts w:ascii="Palatino Linotype" w:hAnsi="Palatino Linotype"/>
          <w:vertAlign w:val="baseline"/>
        </w:rPr>
        <w:t>120</w:t>
      </w:r>
      <w:r>
        <w:rPr>
          <w:vertAlign w:val="baseline"/>
        </w:rPr>
        <w:t>).</w:t>
      </w:r>
      <w:r>
        <w:rPr>
          <w:spacing w:val="-19"/>
          <w:vertAlign w:val="baseline"/>
        </w:rPr>
        <w:t> </w:t>
      </w:r>
      <w:r>
        <w:rPr>
          <w:vertAlign w:val="baseline"/>
        </w:rPr>
        <w:t>Epoxide</w:t>
      </w:r>
      <w:r>
        <w:rPr>
          <w:spacing w:val="-17"/>
          <w:vertAlign w:val="baseline"/>
        </w:rPr>
        <w:t> </w:t>
      </w:r>
      <w:r>
        <w:rPr>
          <w:rFonts w:ascii="Palatino Linotype" w:hAnsi="Palatino Linotype"/>
          <w:vertAlign w:val="baseline"/>
        </w:rPr>
        <w:t>54</w:t>
      </w:r>
      <w:r>
        <w:rPr>
          <w:rFonts w:ascii="Palatino Linotype" w:hAnsi="Palatino Linotype"/>
          <w:spacing w:val="-19"/>
          <w:vertAlign w:val="baseline"/>
        </w:rPr>
        <w:t> </w:t>
      </w:r>
      <w:r>
        <w:rPr>
          <w:vertAlign w:val="baseline"/>
        </w:rPr>
        <w:t>was</w:t>
      </w:r>
      <w:r>
        <w:rPr>
          <w:spacing w:val="-19"/>
          <w:vertAlign w:val="baseline"/>
        </w:rPr>
        <w:t> </w:t>
      </w:r>
      <w:r>
        <w:rPr>
          <w:vertAlign w:val="baseline"/>
        </w:rPr>
        <w:t>fed</w:t>
      </w:r>
      <w:r>
        <w:rPr>
          <w:spacing w:val="-18"/>
          <w:vertAlign w:val="baseline"/>
        </w:rPr>
        <w:t> </w:t>
      </w:r>
      <w:r>
        <w:rPr>
          <w:spacing w:val="-6"/>
          <w:vertAlign w:val="baseline"/>
        </w:rPr>
        <w:t>to </w:t>
      </w:r>
      <w:r>
        <w:rPr>
          <w:vertAlign w:val="baseline"/>
        </w:rPr>
        <w:t>the</w:t>
      </w:r>
      <w:r>
        <w:rPr>
          <w:spacing w:val="-16"/>
          <w:vertAlign w:val="baseline"/>
        </w:rPr>
        <w:t> </w:t>
      </w:r>
      <w:r>
        <w:rPr>
          <w:vertAlign w:val="baseline"/>
        </w:rPr>
        <w:t>fluidic</w:t>
      </w:r>
      <w:r>
        <w:rPr>
          <w:spacing w:val="-17"/>
          <w:vertAlign w:val="baseline"/>
        </w:rPr>
        <w:t> </w:t>
      </w:r>
      <w:r>
        <w:rPr>
          <w:vertAlign w:val="baseline"/>
        </w:rPr>
        <w:t>reactor</w:t>
      </w:r>
      <w:r>
        <w:rPr>
          <w:spacing w:val="-15"/>
          <w:vertAlign w:val="baseline"/>
        </w:rPr>
        <w:t> </w:t>
      </w:r>
      <w:r>
        <w:rPr>
          <w:vertAlign w:val="baseline"/>
        </w:rPr>
        <w:t>under</w:t>
      </w:r>
      <w:r>
        <w:rPr>
          <w:spacing w:val="-17"/>
          <w:vertAlign w:val="baseline"/>
        </w:rPr>
        <w:t> </w:t>
      </w:r>
      <w:r>
        <w:rPr>
          <w:vertAlign w:val="baseline"/>
        </w:rPr>
        <w:t>the</w:t>
      </w:r>
      <w:r>
        <w:rPr>
          <w:spacing w:val="-15"/>
          <w:vertAlign w:val="baseline"/>
        </w:rPr>
        <w:t> </w:t>
      </w:r>
      <w:r>
        <w:rPr>
          <w:vertAlign w:val="baseline"/>
        </w:rPr>
        <w:t>form</w:t>
      </w:r>
      <w:r>
        <w:rPr>
          <w:spacing w:val="-16"/>
          <w:vertAlign w:val="baseline"/>
        </w:rPr>
        <w:t> </w:t>
      </w:r>
      <w:r>
        <w:rPr>
          <w:vertAlign w:val="baseline"/>
        </w:rPr>
        <w:t>of</w:t>
      </w:r>
      <w:r>
        <w:rPr>
          <w:spacing w:val="-16"/>
          <w:vertAlign w:val="baseline"/>
        </w:rPr>
        <w:t> </w:t>
      </w:r>
      <w:r>
        <w:rPr>
          <w:vertAlign w:val="baseline"/>
        </w:rPr>
        <w:t>a</w:t>
      </w:r>
      <w:r>
        <w:rPr>
          <w:spacing w:val="-17"/>
          <w:vertAlign w:val="baseline"/>
        </w:rPr>
        <w:t> </w:t>
      </w:r>
      <w:r>
        <w:rPr>
          <w:vertAlign w:val="baseline"/>
        </w:rPr>
        <w:t>1.8</w:t>
      </w:r>
      <w:r>
        <w:rPr>
          <w:spacing w:val="-32"/>
          <w:vertAlign w:val="baseline"/>
        </w:rPr>
        <w:t> </w:t>
      </w:r>
      <w:r>
        <w:rPr>
          <w:vertAlign w:val="baseline"/>
        </w:rPr>
        <w:t>M</w:t>
      </w:r>
      <w:r>
        <w:rPr>
          <w:spacing w:val="-16"/>
          <w:vertAlign w:val="baseline"/>
        </w:rPr>
        <w:t> </w:t>
      </w:r>
      <w:r>
        <w:rPr>
          <w:vertAlign w:val="baseline"/>
        </w:rPr>
        <w:t>solution</w:t>
      </w:r>
      <w:r>
        <w:rPr>
          <w:spacing w:val="-15"/>
          <w:vertAlign w:val="baseline"/>
        </w:rPr>
        <w:t> </w:t>
      </w:r>
      <w:r>
        <w:rPr>
          <w:vertAlign w:val="baseline"/>
        </w:rPr>
        <w:t>in</w:t>
      </w:r>
      <w:r>
        <w:rPr>
          <w:spacing w:val="-16"/>
          <w:vertAlign w:val="baseline"/>
        </w:rPr>
        <w:t> </w:t>
      </w:r>
      <w:r>
        <w:rPr>
          <w:vertAlign w:val="baseline"/>
        </w:rPr>
        <w:t>methyl</w:t>
      </w:r>
      <w:r>
        <w:rPr>
          <w:spacing w:val="-16"/>
          <w:vertAlign w:val="baseline"/>
        </w:rPr>
        <w:t> </w:t>
      </w:r>
      <w:r>
        <w:rPr>
          <w:vertAlign w:val="baseline"/>
        </w:rPr>
        <w:t>ethyl</w:t>
      </w:r>
      <w:r>
        <w:rPr>
          <w:spacing w:val="-16"/>
          <w:vertAlign w:val="baseline"/>
        </w:rPr>
        <w:t> </w:t>
      </w:r>
      <w:r>
        <w:rPr>
          <w:vertAlign w:val="baseline"/>
        </w:rPr>
        <w:t>ketone (MEK)</w:t>
      </w:r>
      <w:r>
        <w:rPr>
          <w:spacing w:val="-32"/>
          <w:vertAlign w:val="baseline"/>
        </w:rPr>
        <w:t> </w:t>
      </w:r>
      <w:r>
        <w:rPr>
          <w:vertAlign w:val="baseline"/>
        </w:rPr>
        <w:t>alongside</w:t>
      </w:r>
      <w:r>
        <w:rPr>
          <w:spacing w:val="-31"/>
          <w:vertAlign w:val="baseline"/>
        </w:rPr>
        <w:t> </w:t>
      </w:r>
      <w:r>
        <w:rPr>
          <w:vertAlign w:val="baseline"/>
        </w:rPr>
        <w:t>a</w:t>
      </w:r>
      <w:r>
        <w:rPr>
          <w:spacing w:val="-31"/>
          <w:vertAlign w:val="baseline"/>
        </w:rPr>
        <w:t> </w:t>
      </w:r>
      <w:r>
        <w:rPr>
          <w:vertAlign w:val="baseline"/>
        </w:rPr>
        <w:t>1</w:t>
      </w:r>
      <w:r>
        <w:rPr>
          <w:spacing w:val="-41"/>
          <w:vertAlign w:val="baseline"/>
        </w:rPr>
        <w:t> </w:t>
      </w:r>
      <w:r>
        <w:rPr>
          <w:vertAlign w:val="baseline"/>
        </w:rPr>
        <w:t>mol%</w:t>
      </w:r>
      <w:r>
        <w:rPr>
          <w:spacing w:val="-31"/>
          <w:vertAlign w:val="baseline"/>
        </w:rPr>
        <w:t> </w:t>
      </w:r>
      <w:r>
        <w:rPr>
          <w:vertAlign w:val="baseline"/>
        </w:rPr>
        <w:t>catalyst</w:t>
      </w:r>
      <w:r>
        <w:rPr>
          <w:spacing w:val="-31"/>
          <w:vertAlign w:val="baseline"/>
        </w:rPr>
        <w:t> </w:t>
      </w:r>
      <w:r>
        <w:rPr>
          <w:vertAlign w:val="baseline"/>
        </w:rPr>
        <w:t>loading.</w:t>
      </w:r>
      <w:r>
        <w:rPr>
          <w:spacing w:val="-31"/>
          <w:vertAlign w:val="baseline"/>
        </w:rPr>
        <w:t> </w:t>
      </w:r>
      <w:r>
        <w:rPr>
          <w:vertAlign w:val="baseline"/>
        </w:rPr>
        <w:t>A</w:t>
      </w:r>
      <w:r>
        <w:rPr>
          <w:spacing w:val="-31"/>
          <w:vertAlign w:val="baseline"/>
        </w:rPr>
        <w:t> </w:t>
      </w:r>
      <w:r>
        <w:rPr>
          <w:vertAlign w:val="baseline"/>
        </w:rPr>
        <w:t>stream</w:t>
      </w:r>
      <w:r>
        <w:rPr>
          <w:spacing w:val="-32"/>
          <w:vertAlign w:val="baseline"/>
        </w:rPr>
        <w:t> </w:t>
      </w:r>
      <w:r>
        <w:rPr>
          <w:vertAlign w:val="baseline"/>
        </w:rPr>
        <w:t>of</w:t>
      </w:r>
      <w:r>
        <w:rPr>
          <w:spacing w:val="-30"/>
          <w:vertAlign w:val="baseline"/>
        </w:rPr>
        <w:t> </w:t>
      </w:r>
      <w:r>
        <w:rPr>
          <w:vertAlign w:val="baseline"/>
        </w:rPr>
        <w:t>pre-heated</w:t>
      </w:r>
      <w:r>
        <w:rPr>
          <w:spacing w:val="-32"/>
          <w:vertAlign w:val="baseline"/>
        </w:rPr>
        <w:t> </w:t>
      </w:r>
      <w:r>
        <w:rPr>
          <w:vertAlign w:val="baseline"/>
        </w:rPr>
        <w:t>CO</w:t>
      </w:r>
      <w:r>
        <w:rPr>
          <w:vertAlign w:val="subscript"/>
        </w:rPr>
        <w:t>2</w:t>
      </w:r>
      <w:r>
        <w:rPr>
          <w:spacing w:val="-31"/>
          <w:vertAlign w:val="baseline"/>
        </w:rPr>
        <w:t> </w:t>
      </w:r>
      <w:r>
        <w:rPr>
          <w:spacing w:val="-4"/>
          <w:vertAlign w:val="baseline"/>
        </w:rPr>
        <w:t>was</w:t>
      </w:r>
    </w:p>
    <w:p>
      <w:pPr>
        <w:pStyle w:val="BodyText"/>
        <w:spacing w:line="223" w:lineRule="auto" w:before="24"/>
        <w:ind w:left="106" w:right="435" w:hanging="1"/>
      </w:pPr>
      <w:r>
        <w:rPr/>
        <w:t>mixed</w:t>
      </w:r>
      <w:r>
        <w:rPr>
          <w:spacing w:val="-22"/>
        </w:rPr>
        <w:t> </w:t>
      </w:r>
      <w:r>
        <w:rPr/>
        <w:t>with</w:t>
      </w:r>
      <w:r>
        <w:rPr>
          <w:spacing w:val="-22"/>
        </w:rPr>
        <w:t> </w:t>
      </w:r>
      <w:r>
        <w:rPr/>
        <w:t>the</w:t>
      </w:r>
      <w:r>
        <w:rPr>
          <w:spacing w:val="-23"/>
        </w:rPr>
        <w:t> </w:t>
      </w:r>
      <w:r>
        <w:rPr/>
        <w:t>organic</w:t>
      </w:r>
      <w:r>
        <w:rPr>
          <w:spacing w:val="-22"/>
        </w:rPr>
        <w:t> </w:t>
      </w:r>
      <w:r>
        <w:rPr/>
        <w:t>phase</w:t>
      </w:r>
      <w:r>
        <w:rPr>
          <w:spacing w:val="-22"/>
        </w:rPr>
        <w:t> </w:t>
      </w:r>
      <w:r>
        <w:rPr/>
        <w:t>and</w:t>
      </w:r>
      <w:r>
        <w:rPr>
          <w:spacing w:val="-22"/>
        </w:rPr>
        <w:t> </w:t>
      </w:r>
      <w:r>
        <w:rPr/>
        <w:t>reacted</w:t>
      </w:r>
      <w:r>
        <w:rPr>
          <w:spacing w:val="-23"/>
        </w:rPr>
        <w:t> </w:t>
      </w:r>
      <w:r>
        <w:rPr/>
        <w:t>for</w:t>
      </w:r>
      <w:r>
        <w:rPr>
          <w:spacing w:val="-22"/>
        </w:rPr>
        <w:t> </w:t>
      </w:r>
      <w:r>
        <w:rPr/>
        <w:t>twenty</w:t>
      </w:r>
      <w:r>
        <w:rPr>
          <w:spacing w:val="-21"/>
        </w:rPr>
        <w:t> </w:t>
      </w:r>
      <w:r>
        <w:rPr/>
        <w:t>eight</w:t>
      </w:r>
      <w:r>
        <w:rPr>
          <w:spacing w:val="-22"/>
        </w:rPr>
        <w:t> </w:t>
      </w:r>
      <w:r>
        <w:rPr/>
        <w:t>seconds</w:t>
      </w:r>
      <w:r>
        <w:rPr>
          <w:spacing w:val="-23"/>
        </w:rPr>
        <w:t> </w:t>
      </w:r>
      <w:r>
        <w:rPr/>
        <w:t>at</w:t>
      </w:r>
      <w:r>
        <w:rPr>
          <w:spacing w:val="-22"/>
        </w:rPr>
        <w:t> </w:t>
      </w:r>
      <w:r>
        <w:rPr/>
        <w:t>140</w:t>
      </w:r>
      <w:r>
        <w:rPr>
          <w:spacing w:val="-35"/>
        </w:rPr>
        <w:t> </w:t>
      </w:r>
      <w:r>
        <w:rPr>
          <w:rFonts w:ascii="Bell MT" w:hAnsi="Bell MT"/>
        </w:rPr>
        <w:t>°</w:t>
      </w:r>
      <w:r>
        <w:rPr/>
        <w:t>C and 10 bar before being recovered and purified. Glycerol carbonate</w:t>
      </w:r>
      <w:r>
        <w:rPr>
          <w:spacing w:val="2"/>
        </w:rPr>
        <w:t> </w:t>
      </w:r>
      <w:r>
        <w:rPr>
          <w:spacing w:val="-4"/>
        </w:rPr>
        <w:t>(</w:t>
      </w:r>
      <w:r>
        <w:rPr>
          <w:rFonts w:ascii="Palatino Linotype" w:hAnsi="Palatino Linotype"/>
          <w:spacing w:val="-4"/>
        </w:rPr>
        <w:t>113</w:t>
      </w:r>
      <w:r>
        <w:rPr>
          <w:spacing w:val="-4"/>
        </w:rPr>
        <w:t>)</w:t>
      </w:r>
    </w:p>
    <w:p>
      <w:pPr>
        <w:pStyle w:val="BodyText"/>
        <w:jc w:val="left"/>
        <w:rPr>
          <w:sz w:val="20"/>
        </w:rPr>
      </w:pPr>
    </w:p>
    <w:p>
      <w:pPr>
        <w:pStyle w:val="BodyText"/>
        <w:spacing w:before="5"/>
        <w:jc w:val="left"/>
        <w:rPr>
          <w:sz w:val="17"/>
        </w:rPr>
      </w:pPr>
      <w:r>
        <w:rPr/>
        <w:drawing>
          <wp:anchor distT="0" distB="0" distL="0" distR="0" allowOverlap="1" layoutInCell="1" locked="0" behindDoc="0" simplePos="0" relativeHeight="31">
            <wp:simplePos x="0" y="0"/>
            <wp:positionH relativeFrom="page">
              <wp:posOffset>622084</wp:posOffset>
            </wp:positionH>
            <wp:positionV relativeFrom="paragraph">
              <wp:posOffset>152362</wp:posOffset>
            </wp:positionV>
            <wp:extent cx="4033003" cy="2795016"/>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4033003" cy="2795016"/>
                    </a:xfrm>
                    <a:prstGeom prst="rect">
                      <a:avLst/>
                    </a:prstGeom>
                  </pic:spPr>
                </pic:pic>
              </a:graphicData>
            </a:graphic>
          </wp:anchor>
        </w:drawing>
      </w:r>
    </w:p>
    <w:p>
      <w:pPr>
        <w:spacing w:line="237" w:lineRule="auto" w:before="51"/>
        <w:ind w:left="106" w:right="436" w:firstLine="0"/>
        <w:jc w:val="both"/>
        <w:rPr>
          <w:rFonts w:ascii="Calibri"/>
          <w:sz w:val="18"/>
        </w:rPr>
      </w:pPr>
      <w:bookmarkStart w:name="_bookmark18" w:id="48"/>
      <w:bookmarkEnd w:id="48"/>
      <w:r>
        <w:rPr/>
      </w:r>
      <w:r>
        <w:rPr>
          <w:rFonts w:ascii="Calibri"/>
          <w:sz w:val="18"/>
        </w:rPr>
        <w:t>Fig. 9 (A) Intensified continuous flow upgrading of vicinal diols into cyclic carbonates with dimethyl carbonate (</w:t>
      </w:r>
      <w:r>
        <w:rPr>
          <w:rFonts w:ascii="Lucida Sans"/>
          <w:sz w:val="18"/>
        </w:rPr>
        <w:t>108</w:t>
      </w:r>
      <w:r>
        <w:rPr>
          <w:rFonts w:ascii="Calibri"/>
          <w:sz w:val="18"/>
        </w:rPr>
        <w:t>). (B) Expedient preparation of high value-added glycerol carbonate (</w:t>
      </w:r>
      <w:r>
        <w:rPr>
          <w:rFonts w:ascii="Lucida Sans"/>
          <w:sz w:val="18"/>
        </w:rPr>
        <w:t>113</w:t>
      </w:r>
      <w:r>
        <w:rPr>
          <w:rFonts w:ascii="Calibri"/>
          <w:sz w:val="18"/>
        </w:rPr>
        <w:t>) from renewable glycidol (</w:t>
      </w:r>
      <w:r>
        <w:rPr>
          <w:rFonts w:ascii="Lucida Sans"/>
          <w:sz w:val="18"/>
        </w:rPr>
        <w:t>54</w:t>
      </w:r>
      <w:r>
        <w:rPr>
          <w:rFonts w:ascii="Calibri"/>
          <w:sz w:val="18"/>
        </w:rPr>
        <w:t>) and gaseous CO</w:t>
      </w:r>
      <w:r>
        <w:rPr>
          <w:rFonts w:ascii="Calibri"/>
          <w:sz w:val="18"/>
          <w:vertAlign w:val="subscript"/>
        </w:rPr>
        <w:t>2</w:t>
      </w:r>
      <w:r>
        <w:rPr>
          <w:rFonts w:ascii="Calibri"/>
          <w:sz w:val="18"/>
          <w:vertAlign w:val="baseline"/>
        </w:rPr>
        <w:t>.</w:t>
      </w:r>
    </w:p>
    <w:p>
      <w:pPr>
        <w:spacing w:after="0" w:line="237" w:lineRule="auto"/>
        <w:jc w:val="both"/>
        <w:rPr>
          <w:rFonts w:ascii="Calibri"/>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19</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7"/>
        <w:jc w:val="left"/>
        <w:rPr>
          <w:rFonts w:ascii="Calibri"/>
          <w:sz w:val="28"/>
        </w:rPr>
      </w:pPr>
    </w:p>
    <w:p>
      <w:pPr>
        <w:pStyle w:val="BodyText"/>
        <w:spacing w:line="249" w:lineRule="exact"/>
        <w:ind w:left="435"/>
      </w:pPr>
      <w:r>
        <w:rPr/>
        <w:t>was</w:t>
      </w:r>
      <w:r>
        <w:rPr>
          <w:spacing w:val="-15"/>
        </w:rPr>
        <w:t> </w:t>
      </w:r>
      <w:r>
        <w:rPr/>
        <w:t>obtained</w:t>
      </w:r>
      <w:r>
        <w:rPr>
          <w:spacing w:val="-14"/>
        </w:rPr>
        <w:t> </w:t>
      </w:r>
      <w:r>
        <w:rPr/>
        <w:t>in</w:t>
      </w:r>
      <w:r>
        <w:rPr>
          <w:spacing w:val="-15"/>
        </w:rPr>
        <w:t> </w:t>
      </w:r>
      <w:r>
        <w:rPr/>
        <w:t>a</w:t>
      </w:r>
      <w:r>
        <w:rPr>
          <w:spacing w:val="-15"/>
        </w:rPr>
        <w:t> </w:t>
      </w:r>
      <w:r>
        <w:rPr/>
        <w:t>78%</w:t>
      </w:r>
      <w:r>
        <w:rPr>
          <w:spacing w:val="-14"/>
        </w:rPr>
        <w:t> </w:t>
      </w:r>
      <w:r>
        <w:rPr/>
        <w:t>yield</w:t>
      </w:r>
      <w:r>
        <w:rPr>
          <w:spacing w:val="-15"/>
        </w:rPr>
        <w:t> </w:t>
      </w:r>
      <w:r>
        <w:rPr/>
        <w:t>and</w:t>
      </w:r>
      <w:r>
        <w:rPr>
          <w:spacing w:val="-14"/>
        </w:rPr>
        <w:t> </w:t>
      </w:r>
      <w:r>
        <w:rPr/>
        <w:t>a</w:t>
      </w:r>
      <w:r>
        <w:rPr>
          <w:spacing w:val="-15"/>
        </w:rPr>
        <w:t> </w:t>
      </w:r>
      <w:r>
        <w:rPr/>
        <w:t>scale</w:t>
      </w:r>
      <w:r>
        <w:rPr>
          <w:spacing w:val="-15"/>
        </w:rPr>
        <w:t> </w:t>
      </w:r>
      <w:r>
        <w:rPr/>
        <w:t>up</w:t>
      </w:r>
      <w:r>
        <w:rPr>
          <w:spacing w:val="-15"/>
        </w:rPr>
        <w:t> </w:t>
      </w:r>
      <w:r>
        <w:rPr/>
        <w:t>of</w:t>
      </w:r>
      <w:r>
        <w:rPr>
          <w:spacing w:val="-14"/>
        </w:rPr>
        <w:t> </w:t>
      </w:r>
      <w:r>
        <w:rPr/>
        <w:t>the</w:t>
      </w:r>
      <w:r>
        <w:rPr>
          <w:spacing w:val="-15"/>
        </w:rPr>
        <w:t> </w:t>
      </w:r>
      <w:r>
        <w:rPr/>
        <w:t>process</w:t>
      </w:r>
      <w:r>
        <w:rPr>
          <w:spacing w:val="-15"/>
        </w:rPr>
        <w:t> </w:t>
      </w:r>
      <w:r>
        <w:rPr/>
        <w:t>resulted</w:t>
      </w:r>
      <w:r>
        <w:rPr>
          <w:spacing w:val="-15"/>
        </w:rPr>
        <w:t> </w:t>
      </w:r>
      <w:r>
        <w:rPr/>
        <w:t>in</w:t>
      </w:r>
      <w:r>
        <w:rPr>
          <w:spacing w:val="-14"/>
        </w:rPr>
        <w:t> </w:t>
      </w:r>
      <w:r>
        <w:rPr/>
        <w:t>a</w:t>
      </w:r>
      <w:r>
        <w:rPr>
          <w:spacing w:val="-14"/>
        </w:rPr>
        <w:t> </w:t>
      </w:r>
      <w:r>
        <w:rPr/>
        <w:t>daily</w:t>
      </w:r>
    </w:p>
    <w:p>
      <w:pPr>
        <w:pStyle w:val="BodyText"/>
        <w:spacing w:line="291" w:lineRule="exact"/>
        <w:ind w:left="435"/>
      </w:pPr>
      <w:r>
        <w:rPr>
          <w:rFonts w:ascii="Palatino Linotype"/>
        </w:rPr>
        <w:t>113 </w:t>
      </w:r>
      <w:r>
        <w:rPr/>
        <w:t>yield of 3.8 kg (</w:t>
      </w:r>
      <w:hyperlink w:history="true" w:anchor="_bookmark18">
        <w:r>
          <w:rPr>
            <w:color w:val="00699D"/>
          </w:rPr>
          <w:t>Fig. 9</w:t>
        </w:r>
      </w:hyperlink>
      <w:r>
        <w:rPr/>
        <w:t>B).</w:t>
      </w:r>
      <w:hyperlink w:history="true" w:anchor="_bookmark103">
        <w:r>
          <w:rPr>
            <w:color w:val="00699D"/>
            <w:vertAlign w:val="superscript"/>
          </w:rPr>
          <w:t>50</w:t>
        </w:r>
      </w:hyperlink>
    </w:p>
    <w:p>
      <w:pPr>
        <w:pStyle w:val="BodyText"/>
        <w:spacing w:line="254" w:lineRule="auto"/>
        <w:ind w:left="435" w:right="105" w:firstLine="299"/>
      </w:pPr>
      <w:r>
        <w:rPr/>
        <w:t>Acetals and ketals are common cyclic oxygenated structures acting </w:t>
      </w:r>
      <w:r>
        <w:rPr>
          <w:spacing w:val="-6"/>
        </w:rPr>
        <w:t>as </w:t>
      </w:r>
      <w:r>
        <w:rPr/>
        <w:t>protecting groups in organic synthesis. These are obtained by reacting</w:t>
      </w:r>
      <w:r>
        <w:rPr>
          <w:spacing w:val="-26"/>
        </w:rPr>
        <w:t> </w:t>
      </w:r>
      <w:r>
        <w:rPr>
          <w:spacing w:val="-4"/>
        </w:rPr>
        <w:t>the </w:t>
      </w:r>
      <w:r>
        <w:rPr/>
        <w:t>desired</w:t>
      </w:r>
      <w:r>
        <w:rPr>
          <w:spacing w:val="-11"/>
        </w:rPr>
        <w:t> </w:t>
      </w:r>
      <w:r>
        <w:rPr/>
        <w:t>carbonyl</w:t>
      </w:r>
      <w:r>
        <w:rPr>
          <w:spacing w:val="-10"/>
        </w:rPr>
        <w:t> </w:t>
      </w:r>
      <w:r>
        <w:rPr/>
        <w:t>function</w:t>
      </w:r>
      <w:r>
        <w:rPr>
          <w:spacing w:val="-11"/>
        </w:rPr>
        <w:t> </w:t>
      </w:r>
      <w:r>
        <w:rPr/>
        <w:t>and</w:t>
      </w:r>
      <w:r>
        <w:rPr>
          <w:spacing w:val="-10"/>
        </w:rPr>
        <w:t> </w:t>
      </w:r>
      <w:r>
        <w:rPr/>
        <w:t>a</w:t>
      </w:r>
      <w:r>
        <w:rPr>
          <w:spacing w:val="-10"/>
        </w:rPr>
        <w:t> </w:t>
      </w:r>
      <w:r>
        <w:rPr/>
        <w:t>diol.</w:t>
      </w:r>
      <w:r>
        <w:rPr>
          <w:spacing w:val="-11"/>
        </w:rPr>
        <w:t> </w:t>
      </w:r>
      <w:r>
        <w:rPr/>
        <w:t>Despite</w:t>
      </w:r>
      <w:r>
        <w:rPr>
          <w:spacing w:val="-11"/>
        </w:rPr>
        <w:t> </w:t>
      </w:r>
      <w:r>
        <w:rPr/>
        <w:t>being</w:t>
      </w:r>
      <w:r>
        <w:rPr>
          <w:spacing w:val="-10"/>
        </w:rPr>
        <w:t> </w:t>
      </w:r>
      <w:r>
        <w:rPr/>
        <w:t>mostly</w:t>
      </w:r>
      <w:r>
        <w:rPr>
          <w:spacing w:val="-10"/>
        </w:rPr>
        <w:t> </w:t>
      </w:r>
      <w:r>
        <w:rPr/>
        <w:t>known</w:t>
      </w:r>
      <w:r>
        <w:rPr>
          <w:spacing w:val="-11"/>
        </w:rPr>
        <w:t> </w:t>
      </w:r>
      <w:r>
        <w:rPr/>
        <w:t>for</w:t>
      </w:r>
      <w:r>
        <w:rPr>
          <w:spacing w:val="-10"/>
        </w:rPr>
        <w:t> </w:t>
      </w:r>
      <w:r>
        <w:rPr>
          <w:spacing w:val="-3"/>
        </w:rPr>
        <w:t>their </w:t>
      </w:r>
      <w:r>
        <w:rPr/>
        <w:t>protecting</w:t>
      </w:r>
      <w:r>
        <w:rPr>
          <w:spacing w:val="-10"/>
        </w:rPr>
        <w:t> </w:t>
      </w:r>
      <w:r>
        <w:rPr/>
        <w:t>properties,</w:t>
      </w:r>
      <w:r>
        <w:rPr>
          <w:spacing w:val="-10"/>
        </w:rPr>
        <w:t> </w:t>
      </w:r>
      <w:r>
        <w:rPr/>
        <w:t>they</w:t>
      </w:r>
      <w:r>
        <w:rPr>
          <w:spacing w:val="-10"/>
        </w:rPr>
        <w:t> </w:t>
      </w:r>
      <w:r>
        <w:rPr/>
        <w:t>may</w:t>
      </w:r>
      <w:r>
        <w:rPr>
          <w:spacing w:val="-10"/>
        </w:rPr>
        <w:t> </w:t>
      </w:r>
      <w:r>
        <w:rPr/>
        <w:t>also</w:t>
      </w:r>
      <w:r>
        <w:rPr>
          <w:spacing w:val="-9"/>
        </w:rPr>
        <w:t> </w:t>
      </w:r>
      <w:r>
        <w:rPr/>
        <w:t>be</w:t>
      </w:r>
      <w:r>
        <w:rPr>
          <w:spacing w:val="-10"/>
        </w:rPr>
        <w:t> </w:t>
      </w:r>
      <w:r>
        <w:rPr/>
        <w:t>found</w:t>
      </w:r>
      <w:r>
        <w:rPr>
          <w:spacing w:val="-10"/>
        </w:rPr>
        <w:t> </w:t>
      </w:r>
      <w:r>
        <w:rPr/>
        <w:t>in</w:t>
      </w:r>
      <w:r>
        <w:rPr>
          <w:spacing w:val="-10"/>
        </w:rPr>
        <w:t> </w:t>
      </w:r>
      <w:r>
        <w:rPr/>
        <w:t>the</w:t>
      </w:r>
      <w:r>
        <w:rPr>
          <w:spacing w:val="-9"/>
        </w:rPr>
        <w:t> </w:t>
      </w:r>
      <w:r>
        <w:rPr/>
        <w:t>final</w:t>
      </w:r>
      <w:r>
        <w:rPr>
          <w:spacing w:val="-9"/>
        </w:rPr>
        <w:t> </w:t>
      </w:r>
      <w:r>
        <w:rPr/>
        <w:t>structure</w:t>
      </w:r>
      <w:r>
        <w:rPr>
          <w:spacing w:val="-9"/>
        </w:rPr>
        <w:t> </w:t>
      </w:r>
      <w:r>
        <w:rPr/>
        <w:t>of</w:t>
      </w:r>
      <w:r>
        <w:rPr>
          <w:spacing w:val="-10"/>
        </w:rPr>
        <w:t> </w:t>
      </w:r>
      <w:r>
        <w:rPr/>
        <w:t>com- pounds</w:t>
      </w:r>
      <w:r>
        <w:rPr>
          <w:spacing w:val="-13"/>
        </w:rPr>
        <w:t> </w:t>
      </w:r>
      <w:r>
        <w:rPr/>
        <w:t>such</w:t>
      </w:r>
      <w:r>
        <w:rPr>
          <w:spacing w:val="-14"/>
        </w:rPr>
        <w:t> </w:t>
      </w:r>
      <w:r>
        <w:rPr/>
        <w:t>as</w:t>
      </w:r>
      <w:r>
        <w:rPr>
          <w:spacing w:val="-18"/>
        </w:rPr>
        <w:t> </w:t>
      </w:r>
      <w:r>
        <w:rPr>
          <w:spacing w:val="-3"/>
        </w:rPr>
        <w:t>antifungals,</w:t>
      </w:r>
      <w:r>
        <w:rPr>
          <w:spacing w:val="-17"/>
        </w:rPr>
        <w:t> </w:t>
      </w:r>
      <w:r>
        <w:rPr>
          <w:spacing w:val="-3"/>
        </w:rPr>
        <w:t>pharmaceutical</w:t>
      </w:r>
      <w:r>
        <w:rPr>
          <w:spacing w:val="-18"/>
        </w:rPr>
        <w:t> </w:t>
      </w:r>
      <w:r>
        <w:rPr>
          <w:spacing w:val="-3"/>
        </w:rPr>
        <w:t>ingredients</w:t>
      </w:r>
      <w:r>
        <w:rPr>
          <w:spacing w:val="-18"/>
        </w:rPr>
        <w:t> </w:t>
      </w:r>
      <w:r>
        <w:rPr/>
        <w:t>whose</w:t>
      </w:r>
      <w:r>
        <w:rPr>
          <w:spacing w:val="-18"/>
        </w:rPr>
        <w:t> </w:t>
      </w:r>
      <w:r>
        <w:rPr/>
        <w:t>role</w:t>
      </w:r>
      <w:r>
        <w:rPr>
          <w:spacing w:val="-17"/>
        </w:rPr>
        <w:t> </w:t>
      </w:r>
      <w:r>
        <w:rPr/>
        <w:t>is</w:t>
      </w:r>
      <w:r>
        <w:rPr>
          <w:spacing w:val="-18"/>
        </w:rPr>
        <w:t> </w:t>
      </w:r>
      <w:r>
        <w:rPr/>
        <w:t>to</w:t>
      </w:r>
      <w:r>
        <w:rPr>
          <w:spacing w:val="-17"/>
        </w:rPr>
        <w:t> </w:t>
      </w:r>
      <w:r>
        <w:rPr>
          <w:spacing w:val="-3"/>
        </w:rPr>
        <w:t>treat </w:t>
      </w:r>
      <w:r>
        <w:rPr/>
        <w:t>and</w:t>
      </w:r>
      <w:r>
        <w:rPr>
          <w:spacing w:val="-19"/>
        </w:rPr>
        <w:t> </w:t>
      </w:r>
      <w:r>
        <w:rPr>
          <w:spacing w:val="-3"/>
        </w:rPr>
        <w:t>prevent</w:t>
      </w:r>
      <w:r>
        <w:rPr>
          <w:spacing w:val="-18"/>
        </w:rPr>
        <w:t> </w:t>
      </w:r>
      <w:r>
        <w:rPr>
          <w:spacing w:val="-3"/>
        </w:rPr>
        <w:t>mycosis</w:t>
      </w:r>
      <w:r>
        <w:rPr>
          <w:spacing w:val="-19"/>
        </w:rPr>
        <w:t> </w:t>
      </w:r>
      <w:r>
        <w:rPr/>
        <w:t>induced</w:t>
      </w:r>
      <w:r>
        <w:rPr>
          <w:spacing w:val="-20"/>
        </w:rPr>
        <w:t> </w:t>
      </w:r>
      <w:r>
        <w:rPr/>
        <w:t>diseases.</w:t>
      </w:r>
      <w:r>
        <w:rPr>
          <w:spacing w:val="-20"/>
        </w:rPr>
        <w:t> </w:t>
      </w:r>
      <w:r>
        <w:rPr>
          <w:spacing w:val="-3"/>
        </w:rPr>
        <w:t>Antifungals</w:t>
      </w:r>
      <w:r>
        <w:rPr>
          <w:spacing w:val="-18"/>
        </w:rPr>
        <w:t> </w:t>
      </w:r>
      <w:r>
        <w:rPr/>
        <w:t>come</w:t>
      </w:r>
      <w:r>
        <w:rPr>
          <w:spacing w:val="-19"/>
        </w:rPr>
        <w:t> </w:t>
      </w:r>
      <w:r>
        <w:rPr/>
        <w:t>in</w:t>
      </w:r>
      <w:r>
        <w:rPr>
          <w:spacing w:val="-20"/>
        </w:rPr>
        <w:t> </w:t>
      </w:r>
      <w:r>
        <w:rPr/>
        <w:t>many</w:t>
      </w:r>
      <w:r>
        <w:rPr>
          <w:spacing w:val="-18"/>
        </w:rPr>
        <w:t> </w:t>
      </w:r>
      <w:r>
        <w:rPr>
          <w:spacing w:val="-3"/>
        </w:rPr>
        <w:t>forms</w:t>
      </w:r>
      <w:r>
        <w:rPr>
          <w:spacing w:val="-19"/>
        </w:rPr>
        <w:t> </w:t>
      </w:r>
      <w:r>
        <w:rPr/>
        <w:t>and shapes</w:t>
      </w:r>
      <w:r>
        <w:rPr>
          <w:spacing w:val="-36"/>
        </w:rPr>
        <w:t> </w:t>
      </w:r>
      <w:r>
        <w:rPr/>
        <w:t>which</w:t>
      </w:r>
      <w:r>
        <w:rPr>
          <w:spacing w:val="-33"/>
        </w:rPr>
        <w:t> </w:t>
      </w:r>
      <w:r>
        <w:rPr/>
        <w:t>can</w:t>
      </w:r>
      <w:r>
        <w:rPr>
          <w:spacing w:val="-35"/>
        </w:rPr>
        <w:t> </w:t>
      </w:r>
      <w:r>
        <w:rPr/>
        <w:t>be</w:t>
      </w:r>
      <w:r>
        <w:rPr>
          <w:spacing w:val="-36"/>
        </w:rPr>
        <w:t> </w:t>
      </w:r>
      <w:r>
        <w:rPr/>
        <w:t>sorted</w:t>
      </w:r>
      <w:r>
        <w:rPr>
          <w:spacing w:val="-36"/>
        </w:rPr>
        <w:t> </w:t>
      </w:r>
      <w:r>
        <w:rPr/>
        <w:t>into</w:t>
      </w:r>
      <w:r>
        <w:rPr>
          <w:spacing w:val="-33"/>
        </w:rPr>
        <w:t> </w:t>
      </w:r>
      <w:r>
        <w:rPr/>
        <w:t>four</w:t>
      </w:r>
      <w:r>
        <w:rPr>
          <w:spacing w:val="-34"/>
        </w:rPr>
        <w:t> </w:t>
      </w:r>
      <w:r>
        <w:rPr>
          <w:spacing w:val="-3"/>
        </w:rPr>
        <w:t>main</w:t>
      </w:r>
      <w:r>
        <w:rPr>
          <w:spacing w:val="-34"/>
        </w:rPr>
        <w:t> </w:t>
      </w:r>
      <w:r>
        <w:rPr>
          <w:spacing w:val="-3"/>
        </w:rPr>
        <w:t>categories</w:t>
      </w:r>
      <w:r>
        <w:rPr>
          <w:spacing w:val="-34"/>
        </w:rPr>
        <w:t> </w:t>
      </w:r>
      <w:r>
        <w:rPr/>
        <w:t>though</w:t>
      </w:r>
      <w:r>
        <w:rPr>
          <w:spacing w:val="-34"/>
        </w:rPr>
        <w:t> </w:t>
      </w:r>
      <w:r>
        <w:rPr/>
        <w:t>new</w:t>
      </w:r>
      <w:r>
        <w:rPr>
          <w:spacing w:val="-35"/>
        </w:rPr>
        <w:t> </w:t>
      </w:r>
      <w:r>
        <w:rPr/>
        <w:t>ones</w:t>
      </w:r>
      <w:r>
        <w:rPr>
          <w:spacing w:val="-34"/>
        </w:rPr>
        <w:t> </w:t>
      </w:r>
      <w:r>
        <w:rPr/>
        <w:t>are</w:t>
      </w:r>
      <w:r>
        <w:rPr>
          <w:spacing w:val="-34"/>
        </w:rPr>
        <w:t> </w:t>
      </w:r>
      <w:r>
        <w:rPr/>
        <w:t>cur- </w:t>
      </w:r>
      <w:r>
        <w:rPr>
          <w:spacing w:val="-3"/>
        </w:rPr>
        <w:t>rently</w:t>
      </w:r>
      <w:r>
        <w:rPr>
          <w:spacing w:val="-39"/>
        </w:rPr>
        <w:t> </w:t>
      </w:r>
      <w:r>
        <w:rPr/>
        <w:t>being</w:t>
      </w:r>
      <w:r>
        <w:rPr>
          <w:spacing w:val="-40"/>
        </w:rPr>
        <w:t> </w:t>
      </w:r>
      <w:r>
        <w:rPr>
          <w:spacing w:val="-3"/>
        </w:rPr>
        <w:t>studied</w:t>
      </w:r>
      <w:r>
        <w:rPr>
          <w:spacing w:val="-39"/>
        </w:rPr>
        <w:t> </w:t>
      </w:r>
      <w:r>
        <w:rPr/>
        <w:t>and</w:t>
      </w:r>
      <w:r>
        <w:rPr>
          <w:spacing w:val="-39"/>
        </w:rPr>
        <w:t> </w:t>
      </w:r>
      <w:r>
        <w:rPr>
          <w:spacing w:val="-3"/>
        </w:rPr>
        <w:t>developed:</w:t>
      </w:r>
      <w:r>
        <w:rPr>
          <w:spacing w:val="-40"/>
        </w:rPr>
        <w:t> </w:t>
      </w:r>
      <w:r>
        <w:rPr/>
        <w:t>(i)</w:t>
      </w:r>
      <w:r>
        <w:rPr>
          <w:spacing w:val="-39"/>
        </w:rPr>
        <w:t> </w:t>
      </w:r>
      <w:r>
        <w:rPr>
          <w:spacing w:val="-3"/>
        </w:rPr>
        <w:t>polyenes,</w:t>
      </w:r>
      <w:r>
        <w:rPr>
          <w:spacing w:val="-39"/>
        </w:rPr>
        <w:t> </w:t>
      </w:r>
      <w:r>
        <w:rPr/>
        <w:t>(ii)</w:t>
      </w:r>
      <w:r>
        <w:rPr>
          <w:spacing w:val="-39"/>
        </w:rPr>
        <w:t> </w:t>
      </w:r>
      <w:r>
        <w:rPr/>
        <w:t>azoles,</w:t>
      </w:r>
      <w:r>
        <w:rPr>
          <w:spacing w:val="-39"/>
        </w:rPr>
        <w:t> </w:t>
      </w:r>
      <w:r>
        <w:rPr/>
        <w:t>(iii)</w:t>
      </w:r>
      <w:r>
        <w:rPr>
          <w:spacing w:val="-39"/>
        </w:rPr>
        <w:t> </w:t>
      </w:r>
      <w:r>
        <w:rPr>
          <w:spacing w:val="-3"/>
        </w:rPr>
        <w:t>echinocandins </w:t>
      </w:r>
      <w:r>
        <w:rPr/>
        <w:t>and (iv) </w:t>
      </w:r>
      <w:r>
        <w:rPr>
          <w:spacing w:val="-3"/>
        </w:rPr>
        <w:t>5-flucytosine derivatives.</w:t>
      </w:r>
      <w:hyperlink w:history="true" w:anchor="_bookmark104">
        <w:r>
          <w:rPr>
            <w:color w:val="00699D"/>
            <w:spacing w:val="-3"/>
            <w:vertAlign w:val="superscript"/>
          </w:rPr>
          <w:t>51</w:t>
        </w:r>
      </w:hyperlink>
      <w:r>
        <w:rPr>
          <w:color w:val="00699D"/>
          <w:spacing w:val="-3"/>
          <w:vertAlign w:val="baseline"/>
        </w:rPr>
        <w:t> </w:t>
      </w:r>
      <w:r>
        <w:rPr>
          <w:vertAlign w:val="baseline"/>
        </w:rPr>
        <w:t>The main </w:t>
      </w:r>
      <w:r>
        <w:rPr>
          <w:spacing w:val="-3"/>
          <w:vertAlign w:val="baseline"/>
        </w:rPr>
        <w:t>action </w:t>
      </w:r>
      <w:r>
        <w:rPr>
          <w:vertAlign w:val="baseline"/>
        </w:rPr>
        <w:t>mode of </w:t>
      </w:r>
      <w:r>
        <w:rPr>
          <w:spacing w:val="-3"/>
          <w:vertAlign w:val="baseline"/>
        </w:rPr>
        <w:t>antifungals </w:t>
      </w:r>
      <w:r>
        <w:rPr>
          <w:vertAlign w:val="baseline"/>
        </w:rPr>
        <w:t>consists</w:t>
      </w:r>
      <w:r>
        <w:rPr>
          <w:spacing w:val="-7"/>
          <w:vertAlign w:val="baseline"/>
        </w:rPr>
        <w:t> </w:t>
      </w:r>
      <w:r>
        <w:rPr>
          <w:vertAlign w:val="baseline"/>
        </w:rPr>
        <w:t>in</w:t>
      </w:r>
      <w:r>
        <w:rPr>
          <w:spacing w:val="-4"/>
          <w:vertAlign w:val="baseline"/>
        </w:rPr>
        <w:t> </w:t>
      </w:r>
      <w:r>
        <w:rPr>
          <w:vertAlign w:val="baseline"/>
        </w:rPr>
        <w:t>disturbing</w:t>
      </w:r>
      <w:r>
        <w:rPr>
          <w:spacing w:val="-6"/>
          <w:vertAlign w:val="baseline"/>
        </w:rPr>
        <w:t> </w:t>
      </w:r>
      <w:r>
        <w:rPr>
          <w:vertAlign w:val="baseline"/>
        </w:rPr>
        <w:t>the</w:t>
      </w:r>
      <w:r>
        <w:rPr>
          <w:spacing w:val="-7"/>
          <w:vertAlign w:val="baseline"/>
        </w:rPr>
        <w:t> </w:t>
      </w:r>
      <w:r>
        <w:rPr>
          <w:vertAlign w:val="baseline"/>
        </w:rPr>
        <w:t>role</w:t>
      </w:r>
      <w:r>
        <w:rPr>
          <w:spacing w:val="-6"/>
          <w:vertAlign w:val="baseline"/>
        </w:rPr>
        <w:t> </w:t>
      </w:r>
      <w:r>
        <w:rPr>
          <w:vertAlign w:val="baseline"/>
        </w:rPr>
        <w:t>of</w:t>
      </w:r>
      <w:r>
        <w:rPr>
          <w:spacing w:val="-6"/>
          <w:vertAlign w:val="baseline"/>
        </w:rPr>
        <w:t> </w:t>
      </w:r>
      <w:r>
        <w:rPr>
          <w:vertAlign w:val="baseline"/>
        </w:rPr>
        <w:t>ergosterol,</w:t>
      </w:r>
      <w:r>
        <w:rPr>
          <w:spacing w:val="-6"/>
          <w:vertAlign w:val="baseline"/>
        </w:rPr>
        <w:t> </w:t>
      </w:r>
      <w:r>
        <w:rPr>
          <w:vertAlign w:val="baseline"/>
        </w:rPr>
        <w:t>the</w:t>
      </w:r>
      <w:r>
        <w:rPr>
          <w:spacing w:val="-5"/>
          <w:vertAlign w:val="baseline"/>
        </w:rPr>
        <w:t> </w:t>
      </w:r>
      <w:r>
        <w:rPr>
          <w:vertAlign w:val="baseline"/>
        </w:rPr>
        <w:t>fungal</w:t>
      </w:r>
      <w:r>
        <w:rPr>
          <w:spacing w:val="-6"/>
          <w:vertAlign w:val="baseline"/>
        </w:rPr>
        <w:t> </w:t>
      </w:r>
      <w:r>
        <w:rPr>
          <w:vertAlign w:val="baseline"/>
        </w:rPr>
        <w:t>counterpart</w:t>
      </w:r>
      <w:r>
        <w:rPr>
          <w:spacing w:val="-6"/>
          <w:vertAlign w:val="baseline"/>
        </w:rPr>
        <w:t> </w:t>
      </w:r>
      <w:r>
        <w:rPr>
          <w:vertAlign w:val="baseline"/>
        </w:rPr>
        <w:t>of</w:t>
      </w:r>
      <w:r>
        <w:rPr>
          <w:spacing w:val="-6"/>
          <w:vertAlign w:val="baseline"/>
        </w:rPr>
        <w:t> </w:t>
      </w:r>
      <w:r>
        <w:rPr>
          <w:vertAlign w:val="baseline"/>
        </w:rPr>
        <w:t>cho- lesterol,</w:t>
      </w:r>
      <w:r>
        <w:rPr>
          <w:spacing w:val="-7"/>
          <w:vertAlign w:val="baseline"/>
        </w:rPr>
        <w:t> </w:t>
      </w:r>
      <w:r>
        <w:rPr>
          <w:vertAlign w:val="baseline"/>
        </w:rPr>
        <w:t>playing</w:t>
      </w:r>
      <w:r>
        <w:rPr>
          <w:spacing w:val="-6"/>
          <w:vertAlign w:val="baseline"/>
        </w:rPr>
        <w:t> </w:t>
      </w:r>
      <w:r>
        <w:rPr>
          <w:vertAlign w:val="baseline"/>
        </w:rPr>
        <w:t>a</w:t>
      </w:r>
      <w:r>
        <w:rPr>
          <w:spacing w:val="-7"/>
          <w:vertAlign w:val="baseline"/>
        </w:rPr>
        <w:t> </w:t>
      </w:r>
      <w:r>
        <w:rPr>
          <w:vertAlign w:val="baseline"/>
        </w:rPr>
        <w:t>key</w:t>
      </w:r>
      <w:r>
        <w:rPr>
          <w:spacing w:val="-6"/>
          <w:vertAlign w:val="baseline"/>
        </w:rPr>
        <w:t> </w:t>
      </w:r>
      <w:r>
        <w:rPr>
          <w:vertAlign w:val="baseline"/>
        </w:rPr>
        <w:t>role</w:t>
      </w:r>
      <w:r>
        <w:rPr>
          <w:spacing w:val="-6"/>
          <w:vertAlign w:val="baseline"/>
        </w:rPr>
        <w:t> </w:t>
      </w:r>
      <w:r>
        <w:rPr>
          <w:vertAlign w:val="baseline"/>
        </w:rPr>
        <w:t>in</w:t>
      </w:r>
      <w:r>
        <w:rPr>
          <w:spacing w:val="-6"/>
          <w:vertAlign w:val="baseline"/>
        </w:rPr>
        <w:t> </w:t>
      </w:r>
      <w:r>
        <w:rPr>
          <w:vertAlign w:val="baseline"/>
        </w:rPr>
        <w:t>cell</w:t>
      </w:r>
      <w:r>
        <w:rPr>
          <w:spacing w:val="-6"/>
          <w:vertAlign w:val="baseline"/>
        </w:rPr>
        <w:t> </w:t>
      </w:r>
      <w:r>
        <w:rPr>
          <w:vertAlign w:val="baseline"/>
        </w:rPr>
        <w:t>wall</w:t>
      </w:r>
      <w:r>
        <w:rPr>
          <w:spacing w:val="-5"/>
          <w:vertAlign w:val="baseline"/>
        </w:rPr>
        <w:t> </w:t>
      </w:r>
      <w:r>
        <w:rPr>
          <w:vertAlign w:val="baseline"/>
        </w:rPr>
        <w:t>structure</w:t>
      </w:r>
      <w:r>
        <w:rPr>
          <w:spacing w:val="-8"/>
          <w:vertAlign w:val="baseline"/>
        </w:rPr>
        <w:t> </w:t>
      </w:r>
      <w:r>
        <w:rPr>
          <w:vertAlign w:val="baseline"/>
        </w:rPr>
        <w:t>integrity.</w:t>
      </w:r>
      <w:r>
        <w:rPr>
          <w:spacing w:val="-6"/>
          <w:vertAlign w:val="baseline"/>
        </w:rPr>
        <w:t> </w:t>
      </w:r>
      <w:r>
        <w:rPr>
          <w:vertAlign w:val="baseline"/>
        </w:rPr>
        <w:t>Cell</w:t>
      </w:r>
      <w:r>
        <w:rPr>
          <w:spacing w:val="-5"/>
          <w:vertAlign w:val="baseline"/>
        </w:rPr>
        <w:t> </w:t>
      </w:r>
      <w:r>
        <w:rPr>
          <w:vertAlign w:val="baseline"/>
        </w:rPr>
        <w:t>wall</w:t>
      </w:r>
      <w:r>
        <w:rPr>
          <w:spacing w:val="-7"/>
          <w:vertAlign w:val="baseline"/>
        </w:rPr>
        <w:t> </w:t>
      </w:r>
      <w:r>
        <w:rPr>
          <w:vertAlign w:val="baseline"/>
        </w:rPr>
        <w:t>rigidi- fication through ergosterol binding causes the leaking of ions and small organic</w:t>
      </w:r>
      <w:r>
        <w:rPr>
          <w:spacing w:val="-24"/>
          <w:vertAlign w:val="baseline"/>
        </w:rPr>
        <w:t> </w:t>
      </w:r>
      <w:r>
        <w:rPr>
          <w:vertAlign w:val="baseline"/>
        </w:rPr>
        <w:t>molecules</w:t>
      </w:r>
      <w:r>
        <w:rPr>
          <w:spacing w:val="-24"/>
          <w:vertAlign w:val="baseline"/>
        </w:rPr>
        <w:t> </w:t>
      </w:r>
      <w:r>
        <w:rPr>
          <w:vertAlign w:val="baseline"/>
        </w:rPr>
        <w:t>from</w:t>
      </w:r>
      <w:r>
        <w:rPr>
          <w:spacing w:val="-23"/>
          <w:vertAlign w:val="baseline"/>
        </w:rPr>
        <w:t> </w:t>
      </w:r>
      <w:r>
        <w:rPr>
          <w:vertAlign w:val="baseline"/>
        </w:rPr>
        <w:t>the</w:t>
      </w:r>
      <w:r>
        <w:rPr>
          <w:spacing w:val="-24"/>
          <w:vertAlign w:val="baseline"/>
        </w:rPr>
        <w:t> </w:t>
      </w:r>
      <w:r>
        <w:rPr>
          <w:vertAlign w:val="baseline"/>
        </w:rPr>
        <w:t>fungal</w:t>
      </w:r>
      <w:r>
        <w:rPr>
          <w:spacing w:val="-24"/>
          <w:vertAlign w:val="baseline"/>
        </w:rPr>
        <w:t> </w:t>
      </w:r>
      <w:r>
        <w:rPr>
          <w:vertAlign w:val="baseline"/>
        </w:rPr>
        <w:t>cells</w:t>
      </w:r>
      <w:r>
        <w:rPr>
          <w:spacing w:val="-23"/>
          <w:vertAlign w:val="baseline"/>
        </w:rPr>
        <w:t> </w:t>
      </w:r>
      <w:r>
        <w:rPr>
          <w:vertAlign w:val="baseline"/>
        </w:rPr>
        <w:t>resulting</w:t>
      </w:r>
      <w:r>
        <w:rPr>
          <w:spacing w:val="-24"/>
          <w:vertAlign w:val="baseline"/>
        </w:rPr>
        <w:t> </w:t>
      </w:r>
      <w:r>
        <w:rPr>
          <w:vertAlign w:val="baseline"/>
        </w:rPr>
        <w:t>in</w:t>
      </w:r>
      <w:r>
        <w:rPr>
          <w:spacing w:val="-22"/>
          <w:vertAlign w:val="baseline"/>
        </w:rPr>
        <w:t> </w:t>
      </w:r>
      <w:r>
        <w:rPr>
          <w:vertAlign w:val="baseline"/>
        </w:rPr>
        <w:t>the</w:t>
      </w:r>
      <w:r>
        <w:rPr>
          <w:spacing w:val="-24"/>
          <w:vertAlign w:val="baseline"/>
        </w:rPr>
        <w:t> </w:t>
      </w:r>
      <w:r>
        <w:rPr>
          <w:vertAlign w:val="baseline"/>
        </w:rPr>
        <w:t>death</w:t>
      </w:r>
      <w:r>
        <w:rPr>
          <w:spacing w:val="-23"/>
          <w:vertAlign w:val="baseline"/>
        </w:rPr>
        <w:t> </w:t>
      </w:r>
      <w:r>
        <w:rPr>
          <w:vertAlign w:val="baseline"/>
        </w:rPr>
        <w:t>of</w:t>
      </w:r>
      <w:r>
        <w:rPr>
          <w:spacing w:val="-24"/>
          <w:vertAlign w:val="baseline"/>
        </w:rPr>
        <w:t> </w:t>
      </w:r>
      <w:r>
        <w:rPr>
          <w:vertAlign w:val="baseline"/>
        </w:rPr>
        <w:t>the</w:t>
      </w:r>
      <w:r>
        <w:rPr>
          <w:spacing w:val="-24"/>
          <w:vertAlign w:val="baseline"/>
        </w:rPr>
        <w:t> </w:t>
      </w:r>
      <w:r>
        <w:rPr>
          <w:vertAlign w:val="baseline"/>
        </w:rPr>
        <w:t>targeted fungi.</w:t>
      </w:r>
      <w:r>
        <w:rPr>
          <w:spacing w:val="-29"/>
          <w:vertAlign w:val="baseline"/>
        </w:rPr>
        <w:t> </w:t>
      </w:r>
      <w:r>
        <w:rPr>
          <w:vertAlign w:val="baseline"/>
        </w:rPr>
        <w:t>Alternatively,</w:t>
      </w:r>
      <w:r>
        <w:rPr>
          <w:spacing w:val="-29"/>
          <w:vertAlign w:val="baseline"/>
        </w:rPr>
        <w:t> </w:t>
      </w:r>
      <w:r>
        <w:rPr>
          <w:vertAlign w:val="baseline"/>
        </w:rPr>
        <w:t>the</w:t>
      </w:r>
      <w:r>
        <w:rPr>
          <w:spacing w:val="-29"/>
          <w:vertAlign w:val="baseline"/>
        </w:rPr>
        <w:t> </w:t>
      </w:r>
      <w:r>
        <w:rPr>
          <w:vertAlign w:val="baseline"/>
        </w:rPr>
        <w:t>synthesis</w:t>
      </w:r>
      <w:r>
        <w:rPr>
          <w:spacing w:val="-29"/>
          <w:vertAlign w:val="baseline"/>
        </w:rPr>
        <w:t> </w:t>
      </w:r>
      <w:r>
        <w:rPr>
          <w:vertAlign w:val="baseline"/>
        </w:rPr>
        <w:t>of</w:t>
      </w:r>
      <w:r>
        <w:rPr>
          <w:spacing w:val="-30"/>
          <w:vertAlign w:val="baseline"/>
        </w:rPr>
        <w:t> </w:t>
      </w:r>
      <w:r>
        <w:rPr>
          <w:vertAlign w:val="baseline"/>
        </w:rPr>
        <w:t>ergosterol</w:t>
      </w:r>
      <w:r>
        <w:rPr>
          <w:spacing w:val="-30"/>
          <w:vertAlign w:val="baseline"/>
        </w:rPr>
        <w:t> </w:t>
      </w:r>
      <w:r>
        <w:rPr>
          <w:vertAlign w:val="baseline"/>
        </w:rPr>
        <w:t>can</w:t>
      </w:r>
      <w:r>
        <w:rPr>
          <w:spacing w:val="-28"/>
          <w:vertAlign w:val="baseline"/>
        </w:rPr>
        <w:t> </w:t>
      </w:r>
      <w:r>
        <w:rPr>
          <w:vertAlign w:val="baseline"/>
        </w:rPr>
        <w:t>be</w:t>
      </w:r>
      <w:r>
        <w:rPr>
          <w:spacing w:val="-30"/>
          <w:vertAlign w:val="baseline"/>
        </w:rPr>
        <w:t> </w:t>
      </w:r>
      <w:r>
        <w:rPr>
          <w:vertAlign w:val="baseline"/>
        </w:rPr>
        <w:t>disturbed</w:t>
      </w:r>
      <w:r>
        <w:rPr>
          <w:spacing w:val="-29"/>
          <w:vertAlign w:val="baseline"/>
        </w:rPr>
        <w:t> </w:t>
      </w:r>
      <w:r>
        <w:rPr>
          <w:vertAlign w:val="baseline"/>
        </w:rPr>
        <w:t>on</w:t>
      </w:r>
      <w:r>
        <w:rPr>
          <w:spacing w:val="-29"/>
          <w:vertAlign w:val="baseline"/>
        </w:rPr>
        <w:t> </w:t>
      </w:r>
      <w:r>
        <w:rPr>
          <w:vertAlign w:val="baseline"/>
        </w:rPr>
        <w:t>different levels, preventing its incorporation in the cell wall with the same out- come.</w:t>
      </w:r>
      <w:hyperlink w:history="true" w:anchor="_bookmark105">
        <w:r>
          <w:rPr>
            <w:color w:val="00699D"/>
            <w:vertAlign w:val="superscript"/>
          </w:rPr>
          <w:t>52</w:t>
        </w:r>
        <w:r>
          <w:rPr>
            <w:color w:val="00699D"/>
            <w:vertAlign w:val="baseline"/>
          </w:rPr>
          <w:t> </w:t>
        </w:r>
      </w:hyperlink>
      <w:r>
        <w:rPr>
          <w:vertAlign w:val="baseline"/>
        </w:rPr>
        <w:t>Among the four categories introduced above, the emphasis will be placed on azole-bearing antifungal compounds which are themselves divided between imidazoles, triazoles and</w:t>
      </w:r>
      <w:r>
        <w:rPr>
          <w:spacing w:val="18"/>
          <w:vertAlign w:val="baseline"/>
        </w:rPr>
        <w:t> </w:t>
      </w:r>
      <w:r>
        <w:rPr>
          <w:vertAlign w:val="baseline"/>
        </w:rPr>
        <w:t>thiazoles.</w:t>
      </w:r>
    </w:p>
    <w:p>
      <w:pPr>
        <w:pStyle w:val="BodyText"/>
        <w:spacing w:line="235" w:lineRule="auto" w:before="18"/>
        <w:ind w:left="435" w:right="106" w:firstLine="299"/>
      </w:pPr>
      <w:r>
        <w:rPr/>
        <w:t>Though</w:t>
      </w:r>
      <w:r>
        <w:rPr>
          <w:spacing w:val="-27"/>
        </w:rPr>
        <w:t> </w:t>
      </w:r>
      <w:r>
        <w:rPr/>
        <w:t>unsubstituted</w:t>
      </w:r>
      <w:r>
        <w:rPr>
          <w:spacing w:val="-27"/>
        </w:rPr>
        <w:t> </w:t>
      </w:r>
      <w:r>
        <w:rPr/>
        <w:t>azoles</w:t>
      </w:r>
      <w:r>
        <w:rPr>
          <w:spacing w:val="-26"/>
        </w:rPr>
        <w:t> </w:t>
      </w:r>
      <w:r>
        <w:rPr/>
        <w:t>cannot</w:t>
      </w:r>
      <w:r>
        <w:rPr>
          <w:spacing w:val="-27"/>
        </w:rPr>
        <w:t> </w:t>
      </w:r>
      <w:r>
        <w:rPr/>
        <w:t>be</w:t>
      </w:r>
      <w:r>
        <w:rPr>
          <w:spacing w:val="-27"/>
        </w:rPr>
        <w:t> </w:t>
      </w:r>
      <w:r>
        <w:rPr/>
        <w:t>synthesized</w:t>
      </w:r>
      <w:r>
        <w:rPr>
          <w:spacing w:val="-26"/>
        </w:rPr>
        <w:t> </w:t>
      </w:r>
      <w:r>
        <w:rPr/>
        <w:t>from</w:t>
      </w:r>
      <w:r>
        <w:rPr>
          <w:spacing w:val="-26"/>
        </w:rPr>
        <w:t> </w:t>
      </w:r>
      <w:r>
        <w:rPr/>
        <w:t>materials</w:t>
      </w:r>
      <w:r>
        <w:rPr>
          <w:spacing w:val="-26"/>
        </w:rPr>
        <w:t> </w:t>
      </w:r>
      <w:r>
        <w:rPr>
          <w:spacing w:val="-3"/>
        </w:rPr>
        <w:t>listed </w:t>
      </w:r>
      <w:r>
        <w:rPr/>
        <w:t>in the DoE top 10 and its further additions, ketoconazole (</w:t>
      </w:r>
      <w:r>
        <w:rPr>
          <w:rFonts w:ascii="Palatino Linotype"/>
        </w:rPr>
        <w:t>128a</w:t>
      </w:r>
      <w:r>
        <w:rPr/>
        <w:t>), </w:t>
      </w:r>
      <w:r>
        <w:rPr>
          <w:spacing w:val="-3"/>
        </w:rPr>
        <w:t>ter- </w:t>
      </w:r>
      <w:r>
        <w:rPr/>
        <w:t>conazole</w:t>
      </w:r>
      <w:r>
        <w:rPr>
          <w:spacing w:val="-28"/>
        </w:rPr>
        <w:t> </w:t>
      </w:r>
      <w:r>
        <w:rPr/>
        <w:t>(</w:t>
      </w:r>
      <w:r>
        <w:rPr>
          <w:rFonts w:ascii="Palatino Linotype"/>
        </w:rPr>
        <w:t>128b</w:t>
      </w:r>
      <w:r>
        <w:rPr/>
        <w:t>)</w:t>
      </w:r>
      <w:r>
        <w:rPr>
          <w:spacing w:val="-28"/>
        </w:rPr>
        <w:t> </w:t>
      </w:r>
      <w:r>
        <w:rPr/>
        <w:t>and</w:t>
      </w:r>
      <w:r>
        <w:rPr>
          <w:spacing w:val="-27"/>
        </w:rPr>
        <w:t> </w:t>
      </w:r>
      <w:r>
        <w:rPr/>
        <w:t>itraconazole</w:t>
      </w:r>
      <w:r>
        <w:rPr>
          <w:spacing w:val="-27"/>
        </w:rPr>
        <w:t> </w:t>
      </w:r>
      <w:r>
        <w:rPr/>
        <w:t>(</w:t>
      </w:r>
      <w:r>
        <w:rPr>
          <w:rFonts w:ascii="Palatino Linotype"/>
        </w:rPr>
        <w:t>128c</w:t>
      </w:r>
      <w:r>
        <w:rPr/>
        <w:t>)</w:t>
      </w:r>
      <w:r>
        <w:rPr>
          <w:spacing w:val="-28"/>
        </w:rPr>
        <w:t> </w:t>
      </w:r>
      <w:r>
        <w:rPr/>
        <w:t>bear</w:t>
      </w:r>
      <w:r>
        <w:rPr>
          <w:spacing w:val="-27"/>
        </w:rPr>
        <w:t> </w:t>
      </w:r>
      <w:r>
        <w:rPr/>
        <w:t>a</w:t>
      </w:r>
      <w:r>
        <w:rPr>
          <w:spacing w:val="-27"/>
        </w:rPr>
        <w:t> </w:t>
      </w:r>
      <w:r>
        <w:rPr/>
        <w:t>1,3-dioxolane</w:t>
      </w:r>
      <w:r>
        <w:rPr>
          <w:spacing w:val="-28"/>
        </w:rPr>
        <w:t> </w:t>
      </w:r>
      <w:r>
        <w:rPr/>
        <w:t>moiety</w:t>
      </w:r>
      <w:r>
        <w:rPr>
          <w:spacing w:val="-27"/>
        </w:rPr>
        <w:t> </w:t>
      </w:r>
      <w:r>
        <w:rPr>
          <w:spacing w:val="-3"/>
        </w:rPr>
        <w:t>whose </w:t>
      </w:r>
      <w:r>
        <w:rPr/>
        <w:t>synthesis</w:t>
      </w:r>
      <w:r>
        <w:rPr>
          <w:spacing w:val="-10"/>
        </w:rPr>
        <w:t> </w:t>
      </w:r>
      <w:r>
        <w:rPr/>
        <w:t>starts</w:t>
      </w:r>
      <w:r>
        <w:rPr>
          <w:spacing w:val="-9"/>
        </w:rPr>
        <w:t> </w:t>
      </w:r>
      <w:r>
        <w:rPr/>
        <w:t>from</w:t>
      </w:r>
      <w:r>
        <w:rPr>
          <w:spacing w:val="-10"/>
        </w:rPr>
        <w:t> </w:t>
      </w:r>
      <w:r>
        <w:rPr/>
        <w:t>glycerol</w:t>
      </w:r>
      <w:r>
        <w:rPr>
          <w:spacing w:val="-9"/>
        </w:rPr>
        <w:t> </w:t>
      </w:r>
      <w:r>
        <w:rPr/>
        <w:t>(</w:t>
      </w:r>
      <w:r>
        <w:rPr>
          <w:rFonts w:ascii="Palatino Linotype"/>
        </w:rPr>
        <w:t>26</w:t>
      </w:r>
      <w:r>
        <w:rPr/>
        <w:t>).</w:t>
      </w:r>
      <w:r>
        <w:rPr>
          <w:spacing w:val="-9"/>
        </w:rPr>
        <w:t> </w:t>
      </w:r>
      <w:r>
        <w:rPr/>
        <w:t>Ketoconazole</w:t>
      </w:r>
      <w:r>
        <w:rPr>
          <w:spacing w:val="-10"/>
        </w:rPr>
        <w:t> </w:t>
      </w:r>
      <w:r>
        <w:rPr/>
        <w:t>(</w:t>
      </w:r>
      <w:r>
        <w:rPr>
          <w:rFonts w:ascii="Palatino Linotype"/>
        </w:rPr>
        <w:t>128a</w:t>
      </w:r>
      <w:r>
        <w:rPr/>
        <w:t>)</w:t>
      </w:r>
      <w:r>
        <w:rPr>
          <w:spacing w:val="-9"/>
        </w:rPr>
        <w:t> </w:t>
      </w:r>
      <w:r>
        <w:rPr/>
        <w:t>is</w:t>
      </w:r>
      <w:r>
        <w:rPr>
          <w:spacing w:val="-10"/>
        </w:rPr>
        <w:t> </w:t>
      </w:r>
      <w:r>
        <w:rPr/>
        <w:t>historically</w:t>
      </w:r>
      <w:r>
        <w:rPr>
          <w:spacing w:val="-9"/>
        </w:rPr>
        <w:t> </w:t>
      </w:r>
      <w:r>
        <w:rPr/>
        <w:t>the first</w:t>
      </w:r>
      <w:r>
        <w:rPr>
          <w:spacing w:val="-11"/>
        </w:rPr>
        <w:t> </w:t>
      </w:r>
      <w:r>
        <w:rPr/>
        <w:t>member</w:t>
      </w:r>
      <w:r>
        <w:rPr>
          <w:spacing w:val="-11"/>
        </w:rPr>
        <w:t> </w:t>
      </w:r>
      <w:r>
        <w:rPr/>
        <w:t>of</w:t>
      </w:r>
      <w:r>
        <w:rPr>
          <w:spacing w:val="-11"/>
        </w:rPr>
        <w:t> </w:t>
      </w:r>
      <w:r>
        <w:rPr/>
        <w:t>the</w:t>
      </w:r>
      <w:r>
        <w:rPr>
          <w:spacing w:val="-11"/>
        </w:rPr>
        <w:t> </w:t>
      </w:r>
      <w:r>
        <w:rPr/>
        <w:t>azole</w:t>
      </w:r>
      <w:r>
        <w:rPr>
          <w:spacing w:val="-11"/>
        </w:rPr>
        <w:t> </w:t>
      </w:r>
      <w:r>
        <w:rPr/>
        <w:t>antifungal</w:t>
      </w:r>
      <w:r>
        <w:rPr>
          <w:spacing w:val="-11"/>
        </w:rPr>
        <w:t> </w:t>
      </w:r>
      <w:r>
        <w:rPr/>
        <w:t>family,</w:t>
      </w:r>
      <w:r>
        <w:rPr>
          <w:spacing w:val="-11"/>
        </w:rPr>
        <w:t> </w:t>
      </w:r>
      <w:r>
        <w:rPr/>
        <w:t>first</w:t>
      </w:r>
      <w:r>
        <w:rPr>
          <w:spacing w:val="-10"/>
        </w:rPr>
        <w:t> </w:t>
      </w:r>
      <w:r>
        <w:rPr/>
        <w:t>patented</w:t>
      </w:r>
      <w:r>
        <w:rPr>
          <w:spacing w:val="-12"/>
        </w:rPr>
        <w:t> </w:t>
      </w:r>
      <w:r>
        <w:rPr/>
        <w:t>in</w:t>
      </w:r>
      <w:r>
        <w:rPr>
          <w:spacing w:val="-11"/>
        </w:rPr>
        <w:t> </w:t>
      </w:r>
      <w:r>
        <w:rPr/>
        <w:t>1977</w:t>
      </w:r>
      <w:r>
        <w:rPr>
          <w:spacing w:val="-11"/>
        </w:rPr>
        <w:t> </w:t>
      </w:r>
      <w:r>
        <w:rPr/>
        <w:t>and</w:t>
      </w:r>
      <w:r>
        <w:rPr>
          <w:spacing w:val="-11"/>
        </w:rPr>
        <w:t> </w:t>
      </w:r>
      <w:r>
        <w:rPr>
          <w:spacing w:val="-3"/>
        </w:rPr>
        <w:t>later </w:t>
      </w:r>
      <w:r>
        <w:rPr/>
        <w:t>commercialized</w:t>
      </w:r>
      <w:r>
        <w:rPr>
          <w:spacing w:val="-29"/>
        </w:rPr>
        <w:t> </w:t>
      </w:r>
      <w:r>
        <w:rPr/>
        <w:t>in</w:t>
      </w:r>
      <w:r>
        <w:rPr>
          <w:spacing w:val="-26"/>
        </w:rPr>
        <w:t> </w:t>
      </w:r>
      <w:r>
        <w:rPr/>
        <w:t>1981</w:t>
      </w:r>
      <w:r>
        <w:rPr>
          <w:spacing w:val="-28"/>
        </w:rPr>
        <w:t> </w:t>
      </w:r>
      <w:r>
        <w:rPr/>
        <w:t>by</w:t>
      </w:r>
      <w:r>
        <w:rPr>
          <w:spacing w:val="-28"/>
        </w:rPr>
        <w:t> </w:t>
      </w:r>
      <w:r>
        <w:rPr/>
        <w:t>Jansen</w:t>
      </w:r>
      <w:r>
        <w:rPr>
          <w:spacing w:val="-27"/>
        </w:rPr>
        <w:t> </w:t>
      </w:r>
      <w:r>
        <w:rPr/>
        <w:t>as</w:t>
      </w:r>
      <w:r>
        <w:rPr>
          <w:spacing w:val="-28"/>
        </w:rPr>
        <w:t> </w:t>
      </w:r>
      <w:r>
        <w:rPr/>
        <w:t>a</w:t>
      </w:r>
      <w:r>
        <w:rPr>
          <w:spacing w:val="-27"/>
        </w:rPr>
        <w:t> </w:t>
      </w:r>
      <w:r>
        <w:rPr/>
        <w:t>replacement</w:t>
      </w:r>
      <w:r>
        <w:rPr>
          <w:spacing w:val="-28"/>
        </w:rPr>
        <w:t> </w:t>
      </w:r>
      <w:r>
        <w:rPr/>
        <w:t>of</w:t>
      </w:r>
      <w:r>
        <w:rPr>
          <w:spacing w:val="-27"/>
        </w:rPr>
        <w:t> </w:t>
      </w:r>
      <w:r>
        <w:rPr/>
        <w:t>highly</w:t>
      </w:r>
      <w:r>
        <w:rPr>
          <w:spacing w:val="-27"/>
        </w:rPr>
        <w:t> </w:t>
      </w:r>
      <w:r>
        <w:rPr/>
        <w:t>toxic</w:t>
      </w:r>
      <w:r>
        <w:rPr>
          <w:spacing w:val="-28"/>
        </w:rPr>
        <w:t> </w:t>
      </w:r>
      <w:r>
        <w:rPr/>
        <w:t>polyenes commercialized before.</w:t>
      </w:r>
      <w:hyperlink w:history="true" w:anchor="_bookmark106">
        <w:r>
          <w:rPr>
            <w:color w:val="00699D"/>
            <w:vertAlign w:val="superscript"/>
          </w:rPr>
          <w:t>53</w:t>
        </w:r>
      </w:hyperlink>
      <w:r>
        <w:rPr>
          <w:color w:val="00699D"/>
          <w:vertAlign w:val="baseline"/>
        </w:rPr>
        <w:t> </w:t>
      </w:r>
      <w:r>
        <w:rPr>
          <w:vertAlign w:val="baseline"/>
        </w:rPr>
        <w:t>Terconazole (</w:t>
      </w:r>
      <w:r>
        <w:rPr>
          <w:rFonts w:ascii="Palatino Linotype"/>
          <w:vertAlign w:val="baseline"/>
        </w:rPr>
        <w:t>128b</w:t>
      </w:r>
      <w:r>
        <w:rPr>
          <w:vertAlign w:val="baseline"/>
        </w:rPr>
        <w:t>) quickly followed and </w:t>
      </w:r>
      <w:r>
        <w:rPr>
          <w:spacing w:val="-4"/>
          <w:vertAlign w:val="baseline"/>
        </w:rPr>
        <w:t>was </w:t>
      </w:r>
      <w:r>
        <w:rPr>
          <w:vertAlign w:val="baseline"/>
        </w:rPr>
        <w:t>brought</w:t>
      </w:r>
      <w:r>
        <w:rPr>
          <w:spacing w:val="-26"/>
          <w:vertAlign w:val="baseline"/>
        </w:rPr>
        <w:t> </w:t>
      </w:r>
      <w:r>
        <w:rPr>
          <w:vertAlign w:val="baseline"/>
        </w:rPr>
        <w:t>to</w:t>
      </w:r>
      <w:r>
        <w:rPr>
          <w:spacing w:val="-27"/>
          <w:vertAlign w:val="baseline"/>
        </w:rPr>
        <w:t> </w:t>
      </w:r>
      <w:r>
        <w:rPr>
          <w:vertAlign w:val="baseline"/>
        </w:rPr>
        <w:t>the</w:t>
      </w:r>
      <w:r>
        <w:rPr>
          <w:spacing w:val="-25"/>
          <w:vertAlign w:val="baseline"/>
        </w:rPr>
        <w:t> </w:t>
      </w:r>
      <w:r>
        <w:rPr>
          <w:vertAlign w:val="baseline"/>
        </w:rPr>
        <w:t>medical</w:t>
      </w:r>
      <w:r>
        <w:rPr>
          <w:spacing w:val="-26"/>
          <w:vertAlign w:val="baseline"/>
        </w:rPr>
        <w:t> </w:t>
      </w:r>
      <w:r>
        <w:rPr>
          <w:vertAlign w:val="baseline"/>
        </w:rPr>
        <w:t>field</w:t>
      </w:r>
      <w:r>
        <w:rPr>
          <w:spacing w:val="-26"/>
          <w:vertAlign w:val="baseline"/>
        </w:rPr>
        <w:t> </w:t>
      </w:r>
      <w:r>
        <w:rPr>
          <w:vertAlign w:val="baseline"/>
        </w:rPr>
        <w:t>in</w:t>
      </w:r>
      <w:r>
        <w:rPr>
          <w:spacing w:val="-26"/>
          <w:vertAlign w:val="baseline"/>
        </w:rPr>
        <w:t> </w:t>
      </w:r>
      <w:r>
        <w:rPr>
          <w:vertAlign w:val="baseline"/>
        </w:rPr>
        <w:t>1983,</w:t>
      </w:r>
      <w:r>
        <w:rPr>
          <w:spacing w:val="-26"/>
          <w:vertAlign w:val="baseline"/>
        </w:rPr>
        <w:t> </w:t>
      </w:r>
      <w:r>
        <w:rPr>
          <w:vertAlign w:val="baseline"/>
        </w:rPr>
        <w:t>sparking</w:t>
      </w:r>
      <w:r>
        <w:rPr>
          <w:spacing w:val="-26"/>
          <w:vertAlign w:val="baseline"/>
        </w:rPr>
        <w:t> </w:t>
      </w:r>
      <w:r>
        <w:rPr>
          <w:vertAlign w:val="baseline"/>
        </w:rPr>
        <w:t>serious</w:t>
      </w:r>
      <w:r>
        <w:rPr>
          <w:spacing w:val="-27"/>
          <w:vertAlign w:val="baseline"/>
        </w:rPr>
        <w:t> </w:t>
      </w:r>
      <w:r>
        <w:rPr>
          <w:vertAlign w:val="baseline"/>
        </w:rPr>
        <w:t>interest</w:t>
      </w:r>
      <w:r>
        <w:rPr>
          <w:spacing w:val="-25"/>
          <w:vertAlign w:val="baseline"/>
        </w:rPr>
        <w:t> </w:t>
      </w:r>
      <w:r>
        <w:rPr>
          <w:vertAlign w:val="baseline"/>
        </w:rPr>
        <w:t>in</w:t>
      </w:r>
      <w:r>
        <w:rPr>
          <w:spacing w:val="-27"/>
          <w:vertAlign w:val="baseline"/>
        </w:rPr>
        <w:t> </w:t>
      </w:r>
      <w:r>
        <w:rPr>
          <w:vertAlign w:val="baseline"/>
        </w:rPr>
        <w:t>azole-based antifungal</w:t>
      </w:r>
      <w:r>
        <w:rPr>
          <w:spacing w:val="-6"/>
          <w:vertAlign w:val="baseline"/>
        </w:rPr>
        <w:t> </w:t>
      </w:r>
      <w:r>
        <w:rPr>
          <w:vertAlign w:val="baseline"/>
        </w:rPr>
        <w:t>drug</w:t>
      </w:r>
      <w:r>
        <w:rPr>
          <w:spacing w:val="-5"/>
          <w:vertAlign w:val="baseline"/>
        </w:rPr>
        <w:t> </w:t>
      </w:r>
      <w:r>
        <w:rPr>
          <w:vertAlign w:val="baseline"/>
        </w:rPr>
        <w:t>research.</w:t>
      </w:r>
      <w:hyperlink w:history="true" w:anchor="_bookmark107">
        <w:r>
          <w:rPr>
            <w:color w:val="00699D"/>
            <w:vertAlign w:val="superscript"/>
          </w:rPr>
          <w:t>54</w:t>
        </w:r>
        <w:r>
          <w:rPr>
            <w:color w:val="00699D"/>
            <w:spacing w:val="-6"/>
            <w:vertAlign w:val="baseline"/>
          </w:rPr>
          <w:t> </w:t>
        </w:r>
      </w:hyperlink>
      <w:r>
        <w:rPr>
          <w:vertAlign w:val="baseline"/>
        </w:rPr>
        <w:t>Itraconazole</w:t>
      </w:r>
      <w:r>
        <w:rPr>
          <w:spacing w:val="-5"/>
          <w:vertAlign w:val="baseline"/>
        </w:rPr>
        <w:t> </w:t>
      </w:r>
      <w:r>
        <w:rPr>
          <w:vertAlign w:val="baseline"/>
        </w:rPr>
        <w:t>(</w:t>
      </w:r>
      <w:r>
        <w:rPr>
          <w:rFonts w:ascii="Palatino Linotype"/>
          <w:vertAlign w:val="baseline"/>
        </w:rPr>
        <w:t>128c</w:t>
      </w:r>
      <w:r>
        <w:rPr>
          <w:vertAlign w:val="baseline"/>
        </w:rPr>
        <w:t>)</w:t>
      </w:r>
      <w:r>
        <w:rPr>
          <w:spacing w:val="-6"/>
          <w:vertAlign w:val="baseline"/>
        </w:rPr>
        <w:t> </w:t>
      </w:r>
      <w:r>
        <w:rPr>
          <w:vertAlign w:val="baseline"/>
        </w:rPr>
        <w:t>is</w:t>
      </w:r>
      <w:r>
        <w:rPr>
          <w:spacing w:val="-6"/>
          <w:vertAlign w:val="baseline"/>
        </w:rPr>
        <w:t> </w:t>
      </w:r>
      <w:r>
        <w:rPr>
          <w:vertAlign w:val="baseline"/>
        </w:rPr>
        <w:t>the</w:t>
      </w:r>
      <w:r>
        <w:rPr>
          <w:spacing w:val="-6"/>
          <w:vertAlign w:val="baseline"/>
        </w:rPr>
        <w:t> </w:t>
      </w:r>
      <w:r>
        <w:rPr>
          <w:vertAlign w:val="baseline"/>
        </w:rPr>
        <w:t>last</w:t>
      </w:r>
      <w:r>
        <w:rPr>
          <w:spacing w:val="-6"/>
          <w:vertAlign w:val="baseline"/>
        </w:rPr>
        <w:t> </w:t>
      </w:r>
      <w:r>
        <w:rPr>
          <w:vertAlign w:val="baseline"/>
        </w:rPr>
        <w:t>dioxolane</w:t>
      </w:r>
      <w:r>
        <w:rPr>
          <w:spacing w:val="-6"/>
          <w:vertAlign w:val="baseline"/>
        </w:rPr>
        <w:t> </w:t>
      </w:r>
      <w:r>
        <w:rPr>
          <w:vertAlign w:val="baseline"/>
        </w:rPr>
        <w:t>repre- sentative to appear, being approved by the FDA in 1992 and added </w:t>
      </w:r>
      <w:r>
        <w:rPr>
          <w:spacing w:val="-6"/>
          <w:vertAlign w:val="baseline"/>
        </w:rPr>
        <w:t>to  </w:t>
      </w:r>
      <w:r>
        <w:rPr>
          <w:vertAlign w:val="baseline"/>
        </w:rPr>
        <w:t>the WHO list of essential</w:t>
      </w:r>
      <w:r>
        <w:rPr>
          <w:spacing w:val="47"/>
          <w:vertAlign w:val="baseline"/>
        </w:rPr>
        <w:t> </w:t>
      </w:r>
      <w:r>
        <w:rPr>
          <w:vertAlign w:val="baseline"/>
        </w:rPr>
        <w:t>medicines.</w:t>
      </w:r>
      <w:hyperlink w:history="true" w:anchor="_bookmark108">
        <w:r>
          <w:rPr>
            <w:color w:val="00699D"/>
            <w:vertAlign w:val="superscript"/>
          </w:rPr>
          <w:t>55</w:t>
        </w:r>
      </w:hyperlink>
      <w:r>
        <w:rPr>
          <w:vertAlign w:val="superscript"/>
        </w:rPr>
        <w:t>,</w:t>
      </w:r>
      <w:hyperlink w:history="true" w:anchor="_bookmark109">
        <w:r>
          <w:rPr>
            <w:color w:val="00699D"/>
            <w:vertAlign w:val="superscript"/>
          </w:rPr>
          <w:t>56</w:t>
        </w:r>
      </w:hyperlink>
    </w:p>
    <w:p>
      <w:pPr>
        <w:pStyle w:val="BodyText"/>
        <w:spacing w:line="235" w:lineRule="auto"/>
        <w:ind w:left="435" w:right="106" w:firstLine="299"/>
      </w:pPr>
      <w:r>
        <w:rPr/>
        <w:t>Ketoconazole (</w:t>
      </w:r>
      <w:r>
        <w:rPr>
          <w:rFonts w:ascii="Palatino Linotype" w:hAnsi="Palatino Linotype"/>
        </w:rPr>
        <w:t>128a</w:t>
      </w:r>
      <w:r>
        <w:rPr/>
        <w:t>) was the 161th most prescribed drug in the US </w:t>
      </w:r>
      <w:r>
        <w:rPr>
          <w:spacing w:val="-6"/>
        </w:rPr>
        <w:t>in </w:t>
      </w:r>
      <w:r>
        <w:rPr/>
        <w:t>2021</w:t>
      </w:r>
      <w:r>
        <w:rPr>
          <w:spacing w:val="-5"/>
        </w:rPr>
        <w:t> </w:t>
      </w:r>
      <w:r>
        <w:rPr/>
        <w:t>owing</w:t>
      </w:r>
      <w:r>
        <w:rPr>
          <w:spacing w:val="-4"/>
        </w:rPr>
        <w:t> </w:t>
      </w:r>
      <w:r>
        <w:rPr/>
        <w:t>to</w:t>
      </w:r>
      <w:r>
        <w:rPr>
          <w:spacing w:val="-5"/>
        </w:rPr>
        <w:t> </w:t>
      </w:r>
      <w:r>
        <w:rPr/>
        <w:t>its</w:t>
      </w:r>
      <w:r>
        <w:rPr>
          <w:spacing w:val="-4"/>
        </w:rPr>
        <w:t> </w:t>
      </w:r>
      <w:r>
        <w:rPr/>
        <w:t>broad</w:t>
      </w:r>
      <w:r>
        <w:rPr>
          <w:spacing w:val="-5"/>
        </w:rPr>
        <w:t> </w:t>
      </w:r>
      <w:r>
        <w:rPr/>
        <w:t>range</w:t>
      </w:r>
      <w:r>
        <w:rPr>
          <w:spacing w:val="-4"/>
        </w:rPr>
        <w:t> </w:t>
      </w:r>
      <w:r>
        <w:rPr/>
        <w:t>of</w:t>
      </w:r>
      <w:r>
        <w:rPr>
          <w:spacing w:val="-5"/>
        </w:rPr>
        <w:t> </w:t>
      </w:r>
      <w:r>
        <w:rPr/>
        <w:t>indications.</w:t>
      </w:r>
      <w:r>
        <w:rPr>
          <w:spacing w:val="-5"/>
        </w:rPr>
        <w:t> </w:t>
      </w:r>
      <w:r>
        <w:rPr/>
        <w:t>It</w:t>
      </w:r>
      <w:r>
        <w:rPr>
          <w:spacing w:val="-5"/>
        </w:rPr>
        <w:t> </w:t>
      </w:r>
      <w:r>
        <w:rPr/>
        <w:t>can</w:t>
      </w:r>
      <w:r>
        <w:rPr>
          <w:spacing w:val="-4"/>
        </w:rPr>
        <w:t> </w:t>
      </w:r>
      <w:r>
        <w:rPr/>
        <w:t>be</w:t>
      </w:r>
      <w:r>
        <w:rPr>
          <w:spacing w:val="-4"/>
        </w:rPr>
        <w:t> </w:t>
      </w:r>
      <w:r>
        <w:rPr/>
        <w:t>applied</w:t>
      </w:r>
      <w:r>
        <w:rPr>
          <w:spacing w:val="-4"/>
        </w:rPr>
        <w:t> </w:t>
      </w:r>
      <w:r>
        <w:rPr/>
        <w:t>topically</w:t>
      </w:r>
      <w:r>
        <w:rPr>
          <w:spacing w:val="-5"/>
        </w:rPr>
        <w:t> </w:t>
      </w:r>
      <w:r>
        <w:rPr>
          <w:spacing w:val="-6"/>
        </w:rPr>
        <w:t>to </w:t>
      </w:r>
      <w:r>
        <w:rPr/>
        <w:t>treat</w:t>
      </w:r>
      <w:r>
        <w:rPr>
          <w:spacing w:val="-24"/>
        </w:rPr>
        <w:t> </w:t>
      </w:r>
      <w:r>
        <w:rPr/>
        <w:t>dermal</w:t>
      </w:r>
      <w:r>
        <w:rPr>
          <w:spacing w:val="-24"/>
        </w:rPr>
        <w:t> </w:t>
      </w:r>
      <w:r>
        <w:rPr/>
        <w:t>and</w:t>
      </w:r>
      <w:r>
        <w:rPr>
          <w:spacing w:val="-24"/>
        </w:rPr>
        <w:t> </w:t>
      </w:r>
      <w:r>
        <w:rPr/>
        <w:t>mucosal</w:t>
      </w:r>
      <w:r>
        <w:rPr>
          <w:spacing w:val="-24"/>
        </w:rPr>
        <w:t> </w:t>
      </w:r>
      <w:r>
        <w:rPr/>
        <w:t>infections</w:t>
      </w:r>
      <w:r>
        <w:rPr>
          <w:spacing w:val="-23"/>
        </w:rPr>
        <w:t> </w:t>
      </w:r>
      <w:r>
        <w:rPr/>
        <w:t>such</w:t>
      </w:r>
      <w:r>
        <w:rPr>
          <w:spacing w:val="-24"/>
        </w:rPr>
        <w:t> </w:t>
      </w:r>
      <w:r>
        <w:rPr/>
        <w:t>as</w:t>
      </w:r>
      <w:r>
        <w:rPr>
          <w:spacing w:val="-24"/>
        </w:rPr>
        <w:t> </w:t>
      </w:r>
      <w:r>
        <w:rPr/>
        <w:t>athletes’</w:t>
      </w:r>
      <w:r>
        <w:rPr>
          <w:spacing w:val="-23"/>
        </w:rPr>
        <w:t> </w:t>
      </w:r>
      <w:r>
        <w:rPr/>
        <w:t>foot,</w:t>
      </w:r>
      <w:r>
        <w:rPr>
          <w:spacing w:val="-24"/>
        </w:rPr>
        <w:t> </w:t>
      </w:r>
      <w:r>
        <w:rPr/>
        <w:t>thrush,</w:t>
      </w:r>
      <w:r>
        <w:rPr>
          <w:spacing w:val="-23"/>
        </w:rPr>
        <w:t> </w:t>
      </w:r>
      <w:r>
        <w:rPr/>
        <w:t>ringworm and</w:t>
      </w:r>
      <w:r>
        <w:rPr>
          <w:spacing w:val="-5"/>
        </w:rPr>
        <w:t> </w:t>
      </w:r>
      <w:r>
        <w:rPr/>
        <w:t>seborrheic</w:t>
      </w:r>
      <w:r>
        <w:rPr>
          <w:spacing w:val="-5"/>
        </w:rPr>
        <w:t> </w:t>
      </w:r>
      <w:r>
        <w:rPr/>
        <w:t>dermatitis.</w:t>
      </w:r>
      <w:r>
        <w:rPr>
          <w:spacing w:val="-5"/>
        </w:rPr>
        <w:t> </w:t>
      </w:r>
      <w:r>
        <w:rPr/>
        <w:t>It</w:t>
      </w:r>
      <w:r>
        <w:rPr>
          <w:spacing w:val="-5"/>
        </w:rPr>
        <w:t> </w:t>
      </w:r>
      <w:r>
        <w:rPr/>
        <w:t>can</w:t>
      </w:r>
      <w:r>
        <w:rPr>
          <w:spacing w:val="-4"/>
        </w:rPr>
        <w:t> </w:t>
      </w:r>
      <w:r>
        <w:rPr/>
        <w:t>also</w:t>
      </w:r>
      <w:r>
        <w:rPr>
          <w:spacing w:val="-6"/>
        </w:rPr>
        <w:t> </w:t>
      </w:r>
      <w:r>
        <w:rPr/>
        <w:t>be</w:t>
      </w:r>
      <w:r>
        <w:rPr>
          <w:spacing w:val="-4"/>
        </w:rPr>
        <w:t> </w:t>
      </w:r>
      <w:r>
        <w:rPr/>
        <w:t>administered</w:t>
      </w:r>
      <w:r>
        <w:rPr>
          <w:spacing w:val="-5"/>
        </w:rPr>
        <w:t> </w:t>
      </w:r>
      <w:r>
        <w:rPr>
          <w:rFonts w:ascii="Palatino Linotype" w:hAnsi="Palatino Linotype"/>
          <w:i/>
        </w:rPr>
        <w:t>per</w:t>
      </w:r>
      <w:r>
        <w:rPr>
          <w:rFonts w:ascii="Palatino Linotype" w:hAnsi="Palatino Linotype"/>
          <w:i/>
          <w:spacing w:val="-4"/>
        </w:rPr>
        <w:t> </w:t>
      </w:r>
      <w:r>
        <w:rPr>
          <w:rFonts w:ascii="Palatino Linotype" w:hAnsi="Palatino Linotype"/>
          <w:i/>
        </w:rPr>
        <w:t>os</w:t>
      </w:r>
      <w:r>
        <w:rPr>
          <w:rFonts w:ascii="Palatino Linotype" w:hAnsi="Palatino Linotype"/>
          <w:i/>
          <w:spacing w:val="-5"/>
        </w:rPr>
        <w:t> </w:t>
      </w:r>
      <w:r>
        <w:rPr/>
        <w:t>to</w:t>
      </w:r>
      <w:r>
        <w:rPr>
          <w:spacing w:val="-4"/>
        </w:rPr>
        <w:t> </w:t>
      </w:r>
      <w:r>
        <w:rPr/>
        <w:t>deal</w:t>
      </w:r>
      <w:r>
        <w:rPr>
          <w:spacing w:val="-5"/>
        </w:rPr>
        <w:t> </w:t>
      </w:r>
      <w:r>
        <w:rPr/>
        <w:t>with</w:t>
      </w:r>
      <w:r>
        <w:rPr>
          <w:spacing w:val="-5"/>
        </w:rPr>
        <w:t> </w:t>
      </w:r>
      <w:r>
        <w:rPr/>
        <w:t>a range</w:t>
      </w:r>
      <w:r>
        <w:rPr>
          <w:spacing w:val="-20"/>
        </w:rPr>
        <w:t> </w:t>
      </w:r>
      <w:r>
        <w:rPr/>
        <w:t>of</w:t>
      </w:r>
      <w:r>
        <w:rPr>
          <w:spacing w:val="-20"/>
        </w:rPr>
        <w:t> </w:t>
      </w:r>
      <w:r>
        <w:rPr/>
        <w:t>fungi</w:t>
      </w:r>
      <w:r>
        <w:rPr>
          <w:spacing w:val="-20"/>
        </w:rPr>
        <w:t> </w:t>
      </w:r>
      <w:r>
        <w:rPr/>
        <w:t>though</w:t>
      </w:r>
      <w:r>
        <w:rPr>
          <w:spacing w:val="-20"/>
        </w:rPr>
        <w:t> </w:t>
      </w:r>
      <w:r>
        <w:rPr/>
        <w:t>this</w:t>
      </w:r>
      <w:r>
        <w:rPr>
          <w:spacing w:val="-20"/>
        </w:rPr>
        <w:t> </w:t>
      </w:r>
      <w:r>
        <w:rPr/>
        <w:t>is</w:t>
      </w:r>
      <w:r>
        <w:rPr>
          <w:spacing w:val="-19"/>
        </w:rPr>
        <w:t> </w:t>
      </w:r>
      <w:r>
        <w:rPr/>
        <w:t>now</w:t>
      </w:r>
      <w:r>
        <w:rPr>
          <w:spacing w:val="-20"/>
        </w:rPr>
        <w:t> </w:t>
      </w:r>
      <w:r>
        <w:rPr/>
        <w:t>a</w:t>
      </w:r>
      <w:r>
        <w:rPr>
          <w:spacing w:val="-20"/>
        </w:rPr>
        <w:t> </w:t>
      </w:r>
      <w:r>
        <w:rPr/>
        <w:t>rare</w:t>
      </w:r>
      <w:r>
        <w:rPr>
          <w:spacing w:val="-19"/>
        </w:rPr>
        <w:t> </w:t>
      </w:r>
      <w:r>
        <w:rPr/>
        <w:t>occurrence</w:t>
      </w:r>
      <w:r>
        <w:rPr>
          <w:spacing w:val="-21"/>
        </w:rPr>
        <w:t> </w:t>
      </w:r>
      <w:r>
        <w:rPr/>
        <w:t>because</w:t>
      </w:r>
      <w:r>
        <w:rPr>
          <w:spacing w:val="-19"/>
        </w:rPr>
        <w:t> </w:t>
      </w:r>
      <w:r>
        <w:rPr/>
        <w:t>of</w:t>
      </w:r>
      <w:r>
        <w:rPr>
          <w:spacing w:val="-20"/>
        </w:rPr>
        <w:t> </w:t>
      </w:r>
      <w:r>
        <w:rPr>
          <w:rFonts w:ascii="Palatino Linotype" w:hAnsi="Palatino Linotype"/>
        </w:rPr>
        <w:t>128a</w:t>
      </w:r>
      <w:r>
        <w:rPr>
          <w:rFonts w:ascii="Palatino Linotype" w:hAnsi="Palatino Linotype"/>
          <w:spacing w:val="-20"/>
        </w:rPr>
        <w:t> </w:t>
      </w:r>
      <w:r>
        <w:rPr/>
        <w:t>toxicity as</w:t>
      </w:r>
      <w:r>
        <w:rPr>
          <w:spacing w:val="-12"/>
        </w:rPr>
        <w:t> </w:t>
      </w:r>
      <w:r>
        <w:rPr/>
        <w:t>well</w:t>
      </w:r>
      <w:r>
        <w:rPr>
          <w:spacing w:val="-11"/>
        </w:rPr>
        <w:t> </w:t>
      </w:r>
      <w:r>
        <w:rPr/>
        <w:t>as</w:t>
      </w:r>
      <w:r>
        <w:rPr>
          <w:spacing w:val="-13"/>
        </w:rPr>
        <w:t> </w:t>
      </w:r>
      <w:r>
        <w:rPr/>
        <w:t>lower</w:t>
      </w:r>
      <w:r>
        <w:rPr>
          <w:spacing w:val="-10"/>
        </w:rPr>
        <w:t> </w:t>
      </w:r>
      <w:r>
        <w:rPr/>
        <w:t>spectrum</w:t>
      </w:r>
      <w:r>
        <w:rPr>
          <w:spacing w:val="-13"/>
        </w:rPr>
        <w:t> </w:t>
      </w:r>
      <w:r>
        <w:rPr/>
        <w:t>of</w:t>
      </w:r>
      <w:r>
        <w:rPr>
          <w:spacing w:val="-11"/>
        </w:rPr>
        <w:t> </w:t>
      </w:r>
      <w:r>
        <w:rPr/>
        <w:t>activity</w:t>
      </w:r>
      <w:r>
        <w:rPr>
          <w:spacing w:val="-12"/>
        </w:rPr>
        <w:t> </w:t>
      </w:r>
      <w:r>
        <w:rPr/>
        <w:t>and</w:t>
      </w:r>
      <w:r>
        <w:rPr>
          <w:spacing w:val="-10"/>
        </w:rPr>
        <w:t> </w:t>
      </w:r>
      <w:r>
        <w:rPr/>
        <w:t>bioavailability</w:t>
      </w:r>
      <w:r>
        <w:rPr>
          <w:spacing w:val="-13"/>
        </w:rPr>
        <w:t> </w:t>
      </w:r>
      <w:r>
        <w:rPr/>
        <w:t>compared</w:t>
      </w:r>
      <w:r>
        <w:rPr>
          <w:spacing w:val="-12"/>
        </w:rPr>
        <w:t> </w:t>
      </w:r>
      <w:r>
        <w:rPr/>
        <w:t>to</w:t>
      </w:r>
      <w:r>
        <w:rPr>
          <w:spacing w:val="-11"/>
        </w:rPr>
        <w:t> </w:t>
      </w:r>
      <w:r>
        <w:rPr/>
        <w:t>other azole-derived</w:t>
      </w:r>
      <w:r>
        <w:rPr>
          <w:spacing w:val="-37"/>
        </w:rPr>
        <w:t> </w:t>
      </w:r>
      <w:r>
        <w:rPr/>
        <w:t>drugs.</w:t>
      </w:r>
      <w:hyperlink w:history="true" w:anchor="_bookmark110">
        <w:r>
          <w:rPr>
            <w:color w:val="00699D"/>
            <w:vertAlign w:val="superscript"/>
          </w:rPr>
          <w:t>57</w:t>
        </w:r>
        <w:r>
          <w:rPr>
            <w:color w:val="00699D"/>
            <w:spacing w:val="-36"/>
            <w:vertAlign w:val="baseline"/>
          </w:rPr>
          <w:t> </w:t>
        </w:r>
      </w:hyperlink>
      <w:r>
        <w:rPr>
          <w:vertAlign w:val="baseline"/>
        </w:rPr>
        <w:t>Terconazole</w:t>
      </w:r>
      <w:r>
        <w:rPr>
          <w:spacing w:val="-36"/>
          <w:vertAlign w:val="baseline"/>
        </w:rPr>
        <w:t> </w:t>
      </w:r>
      <w:r>
        <w:rPr>
          <w:vertAlign w:val="baseline"/>
        </w:rPr>
        <w:t>(</w:t>
      </w:r>
      <w:r>
        <w:rPr>
          <w:rFonts w:ascii="Palatino Linotype" w:hAnsi="Palatino Linotype"/>
          <w:vertAlign w:val="baseline"/>
        </w:rPr>
        <w:t>128b</w:t>
      </w:r>
      <w:r>
        <w:rPr>
          <w:vertAlign w:val="baseline"/>
        </w:rPr>
        <w:t>)</w:t>
      </w:r>
      <w:r>
        <w:rPr>
          <w:spacing w:val="-37"/>
          <w:vertAlign w:val="baseline"/>
        </w:rPr>
        <w:t> </w:t>
      </w:r>
      <w:r>
        <w:rPr>
          <w:vertAlign w:val="baseline"/>
        </w:rPr>
        <w:t>has</w:t>
      </w:r>
      <w:r>
        <w:rPr>
          <w:spacing w:val="-36"/>
          <w:vertAlign w:val="baseline"/>
        </w:rPr>
        <w:t> </w:t>
      </w:r>
      <w:r>
        <w:rPr>
          <w:vertAlign w:val="baseline"/>
        </w:rPr>
        <w:t>a</w:t>
      </w:r>
      <w:r>
        <w:rPr>
          <w:spacing w:val="-36"/>
          <w:vertAlign w:val="baseline"/>
        </w:rPr>
        <w:t> </w:t>
      </w:r>
      <w:r>
        <w:rPr>
          <w:vertAlign w:val="baseline"/>
        </w:rPr>
        <w:t>broader</w:t>
      </w:r>
      <w:r>
        <w:rPr>
          <w:spacing w:val="-37"/>
          <w:vertAlign w:val="baseline"/>
        </w:rPr>
        <w:t> </w:t>
      </w:r>
      <w:r>
        <w:rPr>
          <w:vertAlign w:val="baseline"/>
        </w:rPr>
        <w:t>spectrum</w:t>
      </w:r>
      <w:r>
        <w:rPr>
          <w:spacing w:val="-37"/>
          <w:vertAlign w:val="baseline"/>
        </w:rPr>
        <w:t> </w:t>
      </w:r>
      <w:r>
        <w:rPr>
          <w:vertAlign w:val="baseline"/>
        </w:rPr>
        <w:t>of</w:t>
      </w:r>
      <w:r>
        <w:rPr>
          <w:spacing w:val="-36"/>
          <w:vertAlign w:val="baseline"/>
        </w:rPr>
        <w:t> </w:t>
      </w:r>
      <w:r>
        <w:rPr>
          <w:vertAlign w:val="baseline"/>
        </w:rPr>
        <w:t>activity </w:t>
      </w:r>
      <w:r>
        <w:rPr>
          <w:w w:val="95"/>
          <w:vertAlign w:val="baseline"/>
        </w:rPr>
        <w:t>than</w:t>
      </w:r>
      <w:r>
        <w:rPr>
          <w:spacing w:val="-9"/>
          <w:w w:val="95"/>
          <w:vertAlign w:val="baseline"/>
        </w:rPr>
        <w:t> </w:t>
      </w:r>
      <w:r>
        <w:rPr>
          <w:w w:val="95"/>
          <w:vertAlign w:val="baseline"/>
        </w:rPr>
        <w:t>imidazole</w:t>
      </w:r>
      <w:r>
        <w:rPr>
          <w:spacing w:val="-10"/>
          <w:w w:val="95"/>
          <w:vertAlign w:val="baseline"/>
        </w:rPr>
        <w:t> </w:t>
      </w:r>
      <w:r>
        <w:rPr>
          <w:w w:val="95"/>
          <w:vertAlign w:val="baseline"/>
        </w:rPr>
        <w:t>derivatives</w:t>
      </w:r>
      <w:r>
        <w:rPr>
          <w:spacing w:val="-9"/>
          <w:w w:val="95"/>
          <w:vertAlign w:val="baseline"/>
        </w:rPr>
        <w:t> </w:t>
      </w:r>
      <w:r>
        <w:rPr>
          <w:w w:val="95"/>
          <w:vertAlign w:val="baseline"/>
        </w:rPr>
        <w:t>though</w:t>
      </w:r>
      <w:r>
        <w:rPr>
          <w:spacing w:val="-9"/>
          <w:w w:val="95"/>
          <w:vertAlign w:val="baseline"/>
        </w:rPr>
        <w:t> </w:t>
      </w:r>
      <w:r>
        <w:rPr>
          <w:w w:val="95"/>
          <w:vertAlign w:val="baseline"/>
        </w:rPr>
        <w:t>triazole</w:t>
      </w:r>
      <w:r>
        <w:rPr>
          <w:spacing w:val="-8"/>
          <w:w w:val="95"/>
          <w:vertAlign w:val="baseline"/>
        </w:rPr>
        <w:t> </w:t>
      </w:r>
      <w:r>
        <w:rPr>
          <w:w w:val="95"/>
          <w:vertAlign w:val="baseline"/>
        </w:rPr>
        <w:t>derivatives</w:t>
      </w:r>
      <w:r>
        <w:rPr>
          <w:spacing w:val="-9"/>
          <w:w w:val="95"/>
          <w:vertAlign w:val="baseline"/>
        </w:rPr>
        <w:t> </w:t>
      </w:r>
      <w:r>
        <w:rPr>
          <w:w w:val="95"/>
          <w:vertAlign w:val="baseline"/>
        </w:rPr>
        <w:t>surpass</w:t>
      </w:r>
      <w:r>
        <w:rPr>
          <w:spacing w:val="-11"/>
          <w:w w:val="95"/>
          <w:vertAlign w:val="baseline"/>
        </w:rPr>
        <w:t> </w:t>
      </w:r>
      <w:r>
        <w:rPr>
          <w:w w:val="95"/>
          <w:vertAlign w:val="baseline"/>
        </w:rPr>
        <w:t>it.</w:t>
      </w:r>
      <w:r>
        <w:rPr>
          <w:spacing w:val="-8"/>
          <w:w w:val="95"/>
          <w:vertAlign w:val="baseline"/>
        </w:rPr>
        <w:t> </w:t>
      </w:r>
      <w:r>
        <w:rPr>
          <w:w w:val="95"/>
          <w:vertAlign w:val="baseline"/>
        </w:rPr>
        <w:t>It</w:t>
      </w:r>
      <w:r>
        <w:rPr>
          <w:spacing w:val="-9"/>
          <w:w w:val="95"/>
          <w:vertAlign w:val="baseline"/>
        </w:rPr>
        <w:t> </w:t>
      </w:r>
      <w:r>
        <w:rPr>
          <w:w w:val="95"/>
          <w:vertAlign w:val="baseline"/>
        </w:rPr>
        <w:t>is</w:t>
      </w:r>
      <w:r>
        <w:rPr>
          <w:spacing w:val="-9"/>
          <w:w w:val="95"/>
          <w:vertAlign w:val="baseline"/>
        </w:rPr>
        <w:t> </w:t>
      </w:r>
      <w:r>
        <w:rPr>
          <w:w w:val="95"/>
          <w:vertAlign w:val="baseline"/>
        </w:rPr>
        <w:t>effective</w:t>
      </w:r>
    </w:p>
    <w:p>
      <w:pPr>
        <w:spacing w:after="0" w:line="235"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20</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9"/>
        <w:jc w:val="left"/>
        <w:rPr>
          <w:rFonts w:ascii="Calibri"/>
          <w:sz w:val="23"/>
        </w:rPr>
      </w:pPr>
    </w:p>
    <w:p>
      <w:pPr>
        <w:pStyle w:val="BodyText"/>
        <w:spacing w:before="34"/>
        <w:ind w:left="106" w:right="435"/>
      </w:pPr>
      <w:r>
        <w:rPr/>
        <w:t>against</w:t>
      </w:r>
      <w:r>
        <w:rPr>
          <w:spacing w:val="-42"/>
        </w:rPr>
        <w:t> </w:t>
      </w:r>
      <w:r>
        <w:rPr>
          <w:rFonts w:ascii="Palatino Linotype" w:hAnsi="Palatino Linotype"/>
          <w:i/>
        </w:rPr>
        <w:t>Candida</w:t>
      </w:r>
      <w:r>
        <w:rPr>
          <w:rFonts w:ascii="Palatino Linotype" w:hAnsi="Palatino Linotype"/>
          <w:i/>
          <w:spacing w:val="-41"/>
        </w:rPr>
        <w:t> </w:t>
      </w:r>
      <w:r>
        <w:rPr/>
        <w:t>species</w:t>
      </w:r>
      <w:r>
        <w:rPr>
          <w:spacing w:val="-42"/>
        </w:rPr>
        <w:t> </w:t>
      </w:r>
      <w:r>
        <w:rPr/>
        <w:t>though</w:t>
      </w:r>
      <w:r>
        <w:rPr>
          <w:spacing w:val="-41"/>
        </w:rPr>
        <w:t> </w:t>
      </w:r>
      <w:r>
        <w:rPr/>
        <w:t>it</w:t>
      </w:r>
      <w:r>
        <w:rPr>
          <w:spacing w:val="-42"/>
        </w:rPr>
        <w:t> </w:t>
      </w:r>
      <w:r>
        <w:rPr/>
        <w:t>is</w:t>
      </w:r>
      <w:r>
        <w:rPr>
          <w:spacing w:val="-41"/>
        </w:rPr>
        <w:t> </w:t>
      </w:r>
      <w:r>
        <w:rPr/>
        <w:t>mainly</w:t>
      </w:r>
      <w:r>
        <w:rPr>
          <w:spacing w:val="-42"/>
        </w:rPr>
        <w:t> </w:t>
      </w:r>
      <w:r>
        <w:rPr/>
        <w:t>applied</w:t>
      </w:r>
      <w:r>
        <w:rPr>
          <w:spacing w:val="-42"/>
        </w:rPr>
        <w:t> </w:t>
      </w:r>
      <w:r>
        <w:rPr/>
        <w:t>as</w:t>
      </w:r>
      <w:r>
        <w:rPr>
          <w:spacing w:val="-41"/>
        </w:rPr>
        <w:t> </w:t>
      </w:r>
      <w:r>
        <w:rPr/>
        <w:t>a</w:t>
      </w:r>
      <w:r>
        <w:rPr>
          <w:spacing w:val="-42"/>
        </w:rPr>
        <w:t> </w:t>
      </w:r>
      <w:r>
        <w:rPr/>
        <w:t>cream</w:t>
      </w:r>
      <w:r>
        <w:rPr>
          <w:spacing w:val="-41"/>
        </w:rPr>
        <w:t> </w:t>
      </w:r>
      <w:r>
        <w:rPr/>
        <w:t>to</w:t>
      </w:r>
      <w:r>
        <w:rPr>
          <w:spacing w:val="-42"/>
        </w:rPr>
        <w:t> </w:t>
      </w:r>
      <w:r>
        <w:rPr/>
        <w:t>treat</w:t>
      </w:r>
      <w:r>
        <w:rPr>
          <w:spacing w:val="-42"/>
        </w:rPr>
        <w:t> </w:t>
      </w:r>
      <w:r>
        <w:rPr/>
        <w:t>vaginitis also</w:t>
      </w:r>
      <w:r>
        <w:rPr>
          <w:spacing w:val="-18"/>
        </w:rPr>
        <w:t> </w:t>
      </w:r>
      <w:r>
        <w:rPr/>
        <w:t>known</w:t>
      </w:r>
      <w:r>
        <w:rPr>
          <w:spacing w:val="-17"/>
        </w:rPr>
        <w:t> </w:t>
      </w:r>
      <w:r>
        <w:rPr/>
        <w:t>as</w:t>
      </w:r>
      <w:r>
        <w:rPr>
          <w:spacing w:val="-17"/>
        </w:rPr>
        <w:t> </w:t>
      </w:r>
      <w:r>
        <w:rPr/>
        <w:t>vaginal</w:t>
      </w:r>
      <w:r>
        <w:rPr>
          <w:spacing w:val="-17"/>
        </w:rPr>
        <w:t> </w:t>
      </w:r>
      <w:r>
        <w:rPr/>
        <w:t>thrush.</w:t>
      </w:r>
      <w:hyperlink w:history="true" w:anchor="_bookmark111">
        <w:r>
          <w:rPr>
            <w:color w:val="00699D"/>
            <w:vertAlign w:val="superscript"/>
          </w:rPr>
          <w:t>58</w:t>
        </w:r>
        <w:r>
          <w:rPr>
            <w:color w:val="00699D"/>
            <w:spacing w:val="-17"/>
            <w:vertAlign w:val="baseline"/>
          </w:rPr>
          <w:t> </w:t>
        </w:r>
      </w:hyperlink>
      <w:r>
        <w:rPr>
          <w:vertAlign w:val="baseline"/>
        </w:rPr>
        <w:t>Finally,</w:t>
      </w:r>
      <w:r>
        <w:rPr>
          <w:spacing w:val="-17"/>
          <w:vertAlign w:val="baseline"/>
        </w:rPr>
        <w:t> </w:t>
      </w:r>
      <w:r>
        <w:rPr>
          <w:vertAlign w:val="baseline"/>
        </w:rPr>
        <w:t>itraconazole</w:t>
      </w:r>
      <w:r>
        <w:rPr>
          <w:spacing w:val="-17"/>
          <w:vertAlign w:val="baseline"/>
        </w:rPr>
        <w:t> </w:t>
      </w:r>
      <w:r>
        <w:rPr>
          <w:vertAlign w:val="baseline"/>
        </w:rPr>
        <w:t>(</w:t>
      </w:r>
      <w:r>
        <w:rPr>
          <w:rFonts w:ascii="Palatino Linotype" w:hAnsi="Palatino Linotype"/>
          <w:vertAlign w:val="baseline"/>
        </w:rPr>
        <w:t>128c</w:t>
      </w:r>
      <w:r>
        <w:rPr>
          <w:vertAlign w:val="baseline"/>
        </w:rPr>
        <w:t>)</w:t>
      </w:r>
      <w:r>
        <w:rPr>
          <w:spacing w:val="-17"/>
          <w:vertAlign w:val="baseline"/>
        </w:rPr>
        <w:t> </w:t>
      </w:r>
      <w:r>
        <w:rPr>
          <w:vertAlign w:val="baseline"/>
        </w:rPr>
        <w:t>is</w:t>
      </w:r>
      <w:r>
        <w:rPr>
          <w:spacing w:val="-17"/>
          <w:vertAlign w:val="baseline"/>
        </w:rPr>
        <w:t> </w:t>
      </w:r>
      <w:r>
        <w:rPr>
          <w:vertAlign w:val="baseline"/>
        </w:rPr>
        <w:t>a</w:t>
      </w:r>
      <w:r>
        <w:rPr>
          <w:spacing w:val="-17"/>
          <w:vertAlign w:val="baseline"/>
        </w:rPr>
        <w:t> </w:t>
      </w:r>
      <w:r>
        <w:rPr>
          <w:vertAlign w:val="baseline"/>
        </w:rPr>
        <w:t>drug</w:t>
      </w:r>
      <w:r>
        <w:rPr>
          <w:spacing w:val="-16"/>
          <w:vertAlign w:val="baseline"/>
        </w:rPr>
        <w:t> </w:t>
      </w:r>
      <w:r>
        <w:rPr>
          <w:vertAlign w:val="baseline"/>
        </w:rPr>
        <w:t>on</w:t>
      </w:r>
      <w:r>
        <w:rPr>
          <w:spacing w:val="-18"/>
          <w:vertAlign w:val="baseline"/>
        </w:rPr>
        <w:t> </w:t>
      </w:r>
      <w:r>
        <w:rPr>
          <w:vertAlign w:val="baseline"/>
        </w:rPr>
        <w:t>the WHO list of essential medicines thanks to the large group of fungi it </w:t>
      </w:r>
      <w:r>
        <w:rPr>
          <w:spacing w:val="-4"/>
          <w:vertAlign w:val="baseline"/>
        </w:rPr>
        <w:t>can </w:t>
      </w:r>
      <w:r>
        <w:rPr>
          <w:vertAlign w:val="baseline"/>
        </w:rPr>
        <w:t>effectively target while its potential use for skin, lung and prostate</w:t>
      </w:r>
      <w:r>
        <w:rPr>
          <w:spacing w:val="-19"/>
          <w:vertAlign w:val="baseline"/>
        </w:rPr>
        <w:t> </w:t>
      </w:r>
      <w:r>
        <w:rPr>
          <w:vertAlign w:val="baseline"/>
        </w:rPr>
        <w:t>cancer treatment is currently</w:t>
      </w:r>
      <w:r>
        <w:rPr>
          <w:spacing w:val="16"/>
          <w:vertAlign w:val="baseline"/>
        </w:rPr>
        <w:t> </w:t>
      </w:r>
      <w:r>
        <w:rPr>
          <w:vertAlign w:val="baseline"/>
        </w:rPr>
        <w:t>studied.</w:t>
      </w:r>
      <w:hyperlink w:history="true" w:anchor="_bookmark112">
        <w:r>
          <w:rPr>
            <w:color w:val="00699D"/>
            <w:vertAlign w:val="superscript"/>
          </w:rPr>
          <w:t>59</w:t>
        </w:r>
        <w:r>
          <w:rPr>
            <w:rFonts w:ascii="Lucida Sans" w:hAnsi="Lucida Sans"/>
            <w:color w:val="00699D"/>
            <w:vertAlign w:val="superscript"/>
          </w:rPr>
          <w:t>–</w:t>
        </w:r>
        <w:r>
          <w:rPr>
            <w:color w:val="00699D"/>
            <w:vertAlign w:val="superscript"/>
          </w:rPr>
          <w:t>61</w:t>
        </w:r>
      </w:hyperlink>
    </w:p>
    <w:p>
      <w:pPr>
        <w:pStyle w:val="BodyText"/>
        <w:spacing w:line="225" w:lineRule="auto" w:before="22"/>
        <w:ind w:left="106" w:right="434" w:firstLine="299"/>
      </w:pPr>
      <w:r>
        <w:rPr/>
        <w:t>The first step toward these three antifungal compounds is identical, reacting glycerol (</w:t>
      </w:r>
      <w:r>
        <w:rPr>
          <w:rFonts w:ascii="Palatino Linotype"/>
        </w:rPr>
        <w:t>26</w:t>
      </w:r>
      <w:r>
        <w:rPr/>
        <w:t>) and </w:t>
      </w:r>
      <w:r>
        <w:rPr>
          <w:spacing w:val="2"/>
        </w:rPr>
        <w:t>2,4-dichlorophenacetyl </w:t>
      </w:r>
      <w:r>
        <w:rPr/>
        <w:t>bromide (</w:t>
      </w:r>
      <w:r>
        <w:rPr>
          <w:rFonts w:ascii="Palatino Linotype"/>
        </w:rPr>
        <w:t>121</w:t>
      </w:r>
      <w:r>
        <w:rPr/>
        <w:t>)</w:t>
      </w:r>
      <w:r>
        <w:rPr>
          <w:spacing w:val="-34"/>
        </w:rPr>
        <w:t> </w:t>
      </w:r>
      <w:r>
        <w:rPr/>
        <w:t>through an acid mediated ketalization to yield dioxolane intermediate </w:t>
      </w:r>
      <w:r>
        <w:rPr>
          <w:rFonts w:ascii="Palatino Linotype"/>
        </w:rPr>
        <w:t>122</w:t>
      </w:r>
      <w:r>
        <w:rPr/>
        <w:t>. The remaining hydroxylic moiety is then protected before adding the azole group in the </w:t>
      </w:r>
      <w:r>
        <w:rPr>
          <w:spacing w:val="-3"/>
        </w:rPr>
        <w:t>presence </w:t>
      </w:r>
      <w:r>
        <w:rPr/>
        <w:t>of a </w:t>
      </w:r>
      <w:r>
        <w:rPr>
          <w:spacing w:val="-3"/>
        </w:rPr>
        <w:t>base: imidazole </w:t>
      </w:r>
      <w:r>
        <w:rPr/>
        <w:t>for </w:t>
      </w:r>
      <w:r>
        <w:rPr>
          <w:spacing w:val="-3"/>
        </w:rPr>
        <w:t>ketoconazole (</w:t>
      </w:r>
      <w:r>
        <w:rPr>
          <w:rFonts w:ascii="Palatino Linotype"/>
          <w:spacing w:val="-3"/>
        </w:rPr>
        <w:t>128a) </w:t>
      </w:r>
      <w:r>
        <w:rPr>
          <w:spacing w:val="-3"/>
        </w:rPr>
        <w:t>and 1</w:t>
      </w:r>
      <w:r>
        <w:rPr>
          <w:rFonts w:ascii="Palatino Linotype"/>
          <w:i/>
          <w:spacing w:val="-3"/>
        </w:rPr>
        <w:t>H</w:t>
      </w:r>
      <w:r>
        <w:rPr>
          <w:spacing w:val="-3"/>
        </w:rPr>
        <w:t>-1,2,4-triazole</w:t>
      </w:r>
      <w:r>
        <w:rPr>
          <w:spacing w:val="-12"/>
        </w:rPr>
        <w:t> </w:t>
      </w:r>
      <w:r>
        <w:rPr/>
        <w:t>for</w:t>
      </w:r>
      <w:r>
        <w:rPr>
          <w:spacing w:val="-11"/>
        </w:rPr>
        <w:t> </w:t>
      </w:r>
      <w:r>
        <w:rPr>
          <w:spacing w:val="-3"/>
        </w:rPr>
        <w:t>terconazole</w:t>
      </w:r>
      <w:r>
        <w:rPr>
          <w:spacing w:val="-11"/>
        </w:rPr>
        <w:t> </w:t>
      </w:r>
      <w:r>
        <w:rPr>
          <w:spacing w:val="-3"/>
        </w:rPr>
        <w:t>(</w:t>
      </w:r>
      <w:r>
        <w:rPr>
          <w:rFonts w:ascii="Palatino Linotype"/>
          <w:spacing w:val="-3"/>
        </w:rPr>
        <w:t>128b</w:t>
      </w:r>
      <w:r>
        <w:rPr>
          <w:spacing w:val="-3"/>
        </w:rPr>
        <w:t>)</w:t>
      </w:r>
      <w:r>
        <w:rPr>
          <w:spacing w:val="-12"/>
        </w:rPr>
        <w:t> </w:t>
      </w:r>
      <w:r>
        <w:rPr/>
        <w:t>and</w:t>
      </w:r>
      <w:r>
        <w:rPr>
          <w:spacing w:val="-13"/>
        </w:rPr>
        <w:t> </w:t>
      </w:r>
      <w:r>
        <w:rPr>
          <w:spacing w:val="-3"/>
        </w:rPr>
        <w:t>itraconazole</w:t>
      </w:r>
      <w:r>
        <w:rPr>
          <w:spacing w:val="-11"/>
        </w:rPr>
        <w:t> </w:t>
      </w:r>
      <w:r>
        <w:rPr>
          <w:spacing w:val="-3"/>
        </w:rPr>
        <w:t>(</w:t>
      </w:r>
      <w:r>
        <w:rPr>
          <w:rFonts w:ascii="Palatino Linotype"/>
          <w:spacing w:val="-3"/>
        </w:rPr>
        <w:t>128c</w:t>
      </w:r>
      <w:r>
        <w:rPr>
          <w:spacing w:val="-3"/>
        </w:rPr>
        <w:t>).</w:t>
      </w:r>
      <w:r>
        <w:rPr>
          <w:spacing w:val="-12"/>
        </w:rPr>
        <w:t> </w:t>
      </w:r>
      <w:r>
        <w:rPr>
          <w:spacing w:val="-3"/>
        </w:rPr>
        <w:t>Following this, </w:t>
      </w:r>
      <w:r>
        <w:rPr/>
        <w:t>the </w:t>
      </w:r>
      <w:r>
        <w:rPr>
          <w:spacing w:val="-3"/>
        </w:rPr>
        <w:t>intermediate </w:t>
      </w:r>
      <w:r>
        <w:rPr/>
        <w:t>is </w:t>
      </w:r>
      <w:r>
        <w:rPr>
          <w:spacing w:val="-3"/>
        </w:rPr>
        <w:t>deprotected </w:t>
      </w:r>
      <w:r>
        <w:rPr/>
        <w:t>and the </w:t>
      </w:r>
      <w:r>
        <w:rPr>
          <w:spacing w:val="-3"/>
        </w:rPr>
        <w:t>resulting alcohol </w:t>
      </w:r>
      <w:r>
        <w:rPr/>
        <w:t>is </w:t>
      </w:r>
      <w:r>
        <w:rPr>
          <w:spacing w:val="-3"/>
        </w:rPr>
        <w:t>activated</w:t>
      </w:r>
      <w:r>
        <w:rPr>
          <w:spacing w:val="-30"/>
        </w:rPr>
        <w:t> </w:t>
      </w:r>
      <w:r>
        <w:rPr>
          <w:spacing w:val="-3"/>
        </w:rPr>
        <w:t>as </w:t>
      </w:r>
      <w:r>
        <w:rPr/>
        <w:t>a</w:t>
      </w:r>
      <w:r>
        <w:rPr>
          <w:spacing w:val="-30"/>
        </w:rPr>
        <w:t> </w:t>
      </w:r>
      <w:r>
        <w:rPr/>
        <w:t>mesylate</w:t>
      </w:r>
      <w:r>
        <w:rPr>
          <w:spacing w:val="-27"/>
        </w:rPr>
        <w:t> </w:t>
      </w:r>
      <w:r>
        <w:rPr/>
        <w:t>from</w:t>
      </w:r>
      <w:r>
        <w:rPr>
          <w:spacing w:val="-27"/>
        </w:rPr>
        <w:t> </w:t>
      </w:r>
      <w:r>
        <w:rPr/>
        <w:t>mesyl</w:t>
      </w:r>
      <w:r>
        <w:rPr>
          <w:spacing w:val="-27"/>
        </w:rPr>
        <w:t> </w:t>
      </w:r>
      <w:r>
        <w:rPr/>
        <w:t>chloride</w:t>
      </w:r>
      <w:r>
        <w:rPr>
          <w:spacing w:val="-27"/>
        </w:rPr>
        <w:t> </w:t>
      </w:r>
      <w:r>
        <w:rPr/>
        <w:t>and</w:t>
      </w:r>
      <w:r>
        <w:rPr>
          <w:spacing w:val="-27"/>
        </w:rPr>
        <w:t> </w:t>
      </w:r>
      <w:r>
        <w:rPr/>
        <w:t>a</w:t>
      </w:r>
      <w:r>
        <w:rPr>
          <w:spacing w:val="-28"/>
        </w:rPr>
        <w:t> </w:t>
      </w:r>
      <w:r>
        <w:rPr/>
        <w:t>base</w:t>
      </w:r>
      <w:r>
        <w:rPr>
          <w:spacing w:val="-27"/>
        </w:rPr>
        <w:t> </w:t>
      </w:r>
      <w:r>
        <w:rPr/>
        <w:t>to</w:t>
      </w:r>
      <w:r>
        <w:rPr>
          <w:spacing w:val="-28"/>
        </w:rPr>
        <w:t> </w:t>
      </w:r>
      <w:r>
        <w:rPr/>
        <w:t>yield</w:t>
      </w:r>
      <w:r>
        <w:rPr>
          <w:spacing w:val="-27"/>
        </w:rPr>
        <w:t> </w:t>
      </w:r>
      <w:r>
        <w:rPr>
          <w:rFonts w:ascii="Palatino Linotype"/>
        </w:rPr>
        <w:t>126</w:t>
      </w:r>
      <w:r>
        <w:rPr/>
        <w:t>.</w:t>
      </w:r>
      <w:r>
        <w:rPr>
          <w:spacing w:val="-27"/>
        </w:rPr>
        <w:t> </w:t>
      </w:r>
      <w:r>
        <w:rPr/>
        <w:t>The</w:t>
      </w:r>
      <w:r>
        <w:rPr>
          <w:spacing w:val="-28"/>
        </w:rPr>
        <w:t> </w:t>
      </w:r>
      <w:r>
        <w:rPr/>
        <w:t>last</w:t>
      </w:r>
      <w:r>
        <w:rPr>
          <w:spacing w:val="-28"/>
        </w:rPr>
        <w:t> </w:t>
      </w:r>
      <w:r>
        <w:rPr/>
        <w:t>step</w:t>
      </w:r>
      <w:r>
        <w:rPr>
          <w:spacing w:val="-26"/>
        </w:rPr>
        <w:t> </w:t>
      </w:r>
      <w:r>
        <w:rPr/>
        <w:t>consists in</w:t>
      </w:r>
      <w:r>
        <w:rPr>
          <w:spacing w:val="-16"/>
        </w:rPr>
        <w:t> </w:t>
      </w:r>
      <w:r>
        <w:rPr/>
        <w:t>the</w:t>
      </w:r>
      <w:r>
        <w:rPr>
          <w:spacing w:val="-16"/>
        </w:rPr>
        <w:t> </w:t>
      </w:r>
      <w:r>
        <w:rPr/>
        <w:t>nucleophilic</w:t>
      </w:r>
      <w:r>
        <w:rPr>
          <w:spacing w:val="-14"/>
        </w:rPr>
        <w:t> </w:t>
      </w:r>
      <w:r>
        <w:rPr/>
        <w:t>substitution</w:t>
      </w:r>
      <w:r>
        <w:rPr>
          <w:spacing w:val="-15"/>
        </w:rPr>
        <w:t> </w:t>
      </w:r>
      <w:r>
        <w:rPr/>
        <w:t>of</w:t>
      </w:r>
      <w:r>
        <w:rPr>
          <w:spacing w:val="-14"/>
        </w:rPr>
        <w:t> </w:t>
      </w:r>
      <w:r>
        <w:rPr/>
        <w:t>the</w:t>
      </w:r>
      <w:r>
        <w:rPr>
          <w:spacing w:val="-16"/>
        </w:rPr>
        <w:t> </w:t>
      </w:r>
      <w:r>
        <w:rPr/>
        <w:t>activated</w:t>
      </w:r>
      <w:r>
        <w:rPr>
          <w:spacing w:val="-13"/>
        </w:rPr>
        <w:t> </w:t>
      </w:r>
      <w:r>
        <w:rPr/>
        <w:t>intermediate</w:t>
      </w:r>
      <w:r>
        <w:rPr>
          <w:spacing w:val="-15"/>
        </w:rPr>
        <w:t> </w:t>
      </w:r>
      <w:r>
        <w:rPr/>
        <w:t>with</w:t>
      </w:r>
      <w:r>
        <w:rPr>
          <w:spacing w:val="-16"/>
        </w:rPr>
        <w:t> </w:t>
      </w:r>
      <w:r>
        <w:rPr>
          <w:rFonts w:ascii="Palatino Linotype"/>
          <w:i/>
        </w:rPr>
        <w:t>p</w:t>
      </w:r>
      <w:r>
        <w:rPr/>
        <w:t>-phenol derivatives </w:t>
      </w:r>
      <w:r>
        <w:rPr>
          <w:rFonts w:ascii="Palatino Linotype"/>
        </w:rPr>
        <w:t>127 </w:t>
      </w:r>
      <w:r>
        <w:rPr/>
        <w:t>to obtain the desired antifungal compounds (</w:t>
      </w:r>
      <w:hyperlink w:history="true" w:anchor="_bookmark19">
        <w:r>
          <w:rPr>
            <w:color w:val="00699D"/>
          </w:rPr>
          <w:t>Fig. 10</w:t>
        </w:r>
      </w:hyperlink>
      <w:r>
        <w:rPr/>
        <w:t>).</w:t>
      </w:r>
      <w:hyperlink w:history="true" w:anchor="_bookmark106">
        <w:r>
          <w:rPr>
            <w:color w:val="00699D"/>
            <w:vertAlign w:val="superscript"/>
          </w:rPr>
          <w:t>53</w:t>
        </w:r>
      </w:hyperlink>
    </w:p>
    <w:p>
      <w:pPr>
        <w:pStyle w:val="BodyText"/>
        <w:spacing w:line="242" w:lineRule="auto" w:before="12"/>
        <w:ind w:left="106" w:right="435" w:firstLine="299"/>
      </w:pPr>
      <w:r>
        <w:rPr/>
        <w:t>After</w:t>
      </w:r>
      <w:r>
        <w:rPr>
          <w:spacing w:val="-31"/>
        </w:rPr>
        <w:t> </w:t>
      </w:r>
      <w:r>
        <w:rPr/>
        <w:t>discussing</w:t>
      </w:r>
      <w:r>
        <w:rPr>
          <w:spacing w:val="-32"/>
        </w:rPr>
        <w:t> </w:t>
      </w:r>
      <w:r>
        <w:rPr/>
        <w:t>antifungals</w:t>
      </w:r>
      <w:r>
        <w:rPr>
          <w:spacing w:val="-31"/>
        </w:rPr>
        <w:t> </w:t>
      </w:r>
      <w:r>
        <w:rPr/>
        <w:t>bearing</w:t>
      </w:r>
      <w:r>
        <w:rPr>
          <w:spacing w:val="-31"/>
        </w:rPr>
        <w:t> </w:t>
      </w:r>
      <w:r>
        <w:rPr/>
        <w:t>a</w:t>
      </w:r>
      <w:r>
        <w:rPr>
          <w:spacing w:val="-31"/>
        </w:rPr>
        <w:t> </w:t>
      </w:r>
      <w:r>
        <w:rPr/>
        <w:t>1,3-dioxolane</w:t>
      </w:r>
      <w:r>
        <w:rPr>
          <w:spacing w:val="-31"/>
        </w:rPr>
        <w:t> </w:t>
      </w:r>
      <w:r>
        <w:rPr/>
        <w:t>ring,</w:t>
      </w:r>
      <w:r>
        <w:rPr>
          <w:spacing w:val="-32"/>
        </w:rPr>
        <w:t> </w:t>
      </w:r>
      <w:r>
        <w:rPr/>
        <w:t>antibiotics</w:t>
      </w:r>
      <w:r>
        <w:rPr>
          <w:spacing w:val="-31"/>
        </w:rPr>
        <w:t> </w:t>
      </w:r>
      <w:r>
        <w:rPr>
          <w:spacing w:val="-5"/>
        </w:rPr>
        <w:t>and </w:t>
      </w:r>
      <w:r>
        <w:rPr/>
        <w:t>antimicrobials</w:t>
      </w:r>
      <w:r>
        <w:rPr>
          <w:spacing w:val="-22"/>
        </w:rPr>
        <w:t> </w:t>
      </w:r>
      <w:r>
        <w:rPr/>
        <w:t>with</w:t>
      </w:r>
      <w:r>
        <w:rPr>
          <w:spacing w:val="-21"/>
        </w:rPr>
        <w:t> </w:t>
      </w:r>
      <w:r>
        <w:rPr/>
        <w:t>applications</w:t>
      </w:r>
      <w:r>
        <w:rPr>
          <w:spacing w:val="-20"/>
        </w:rPr>
        <w:t> </w:t>
      </w:r>
      <w:r>
        <w:rPr/>
        <w:t>in</w:t>
      </w:r>
      <w:r>
        <w:rPr>
          <w:spacing w:val="-21"/>
        </w:rPr>
        <w:t> </w:t>
      </w:r>
      <w:r>
        <w:rPr/>
        <w:t>both</w:t>
      </w:r>
      <w:r>
        <w:rPr>
          <w:spacing w:val="-22"/>
        </w:rPr>
        <w:t> </w:t>
      </w:r>
      <w:r>
        <w:rPr/>
        <w:t>the</w:t>
      </w:r>
      <w:r>
        <w:rPr>
          <w:spacing w:val="-20"/>
        </w:rPr>
        <w:t> </w:t>
      </w:r>
      <w:r>
        <w:rPr/>
        <w:t>medical</w:t>
      </w:r>
      <w:r>
        <w:rPr>
          <w:spacing w:val="-22"/>
        </w:rPr>
        <w:t> </w:t>
      </w:r>
      <w:r>
        <w:rPr/>
        <w:t>and</w:t>
      </w:r>
      <w:r>
        <w:rPr>
          <w:spacing w:val="-21"/>
        </w:rPr>
        <w:t> </w:t>
      </w:r>
      <w:r>
        <w:rPr/>
        <w:t>veterinary</w:t>
      </w:r>
      <w:r>
        <w:rPr>
          <w:spacing w:val="-21"/>
        </w:rPr>
        <w:t> </w:t>
      </w:r>
      <w:r>
        <w:rPr/>
        <w:t>field</w:t>
      </w:r>
      <w:r>
        <w:rPr>
          <w:spacing w:val="-21"/>
        </w:rPr>
        <w:t> </w:t>
      </w:r>
      <w:r>
        <w:rPr>
          <w:spacing w:val="-5"/>
        </w:rPr>
        <w:t>are </w:t>
      </w:r>
      <w:r>
        <w:rPr/>
        <w:t>hereby</w:t>
      </w:r>
      <w:r>
        <w:rPr>
          <w:spacing w:val="-24"/>
        </w:rPr>
        <w:t> </w:t>
      </w:r>
      <w:r>
        <w:rPr/>
        <w:t>introduced.</w:t>
      </w:r>
      <w:r>
        <w:rPr>
          <w:spacing w:val="-23"/>
        </w:rPr>
        <w:t> </w:t>
      </w:r>
      <w:r>
        <w:rPr/>
        <w:t>Nitrofurans</w:t>
      </w:r>
      <w:r>
        <w:rPr>
          <w:spacing w:val="-24"/>
        </w:rPr>
        <w:t> </w:t>
      </w:r>
      <w:r>
        <w:rPr/>
        <w:t>are</w:t>
      </w:r>
      <w:r>
        <w:rPr>
          <w:spacing w:val="-23"/>
        </w:rPr>
        <w:t> </w:t>
      </w:r>
      <w:r>
        <w:rPr/>
        <w:t>a</w:t>
      </w:r>
      <w:r>
        <w:rPr>
          <w:spacing w:val="-23"/>
        </w:rPr>
        <w:t> </w:t>
      </w:r>
      <w:r>
        <w:rPr/>
        <w:t>group</w:t>
      </w:r>
      <w:r>
        <w:rPr>
          <w:spacing w:val="-25"/>
        </w:rPr>
        <w:t> </w:t>
      </w:r>
      <w:r>
        <w:rPr/>
        <w:t>of</w:t>
      </w:r>
      <w:r>
        <w:rPr>
          <w:spacing w:val="-22"/>
        </w:rPr>
        <w:t> </w:t>
      </w:r>
      <w:r>
        <w:rPr/>
        <w:t>compounds</w:t>
      </w:r>
      <w:r>
        <w:rPr>
          <w:spacing w:val="-24"/>
        </w:rPr>
        <w:t> </w:t>
      </w:r>
      <w:r>
        <w:rPr/>
        <w:t>centered</w:t>
      </w:r>
      <w:r>
        <w:rPr>
          <w:spacing w:val="-24"/>
        </w:rPr>
        <w:t> </w:t>
      </w:r>
      <w:r>
        <w:rPr/>
        <w:t>around</w:t>
      </w:r>
      <w:r>
        <w:rPr>
          <w:spacing w:val="-24"/>
        </w:rPr>
        <w:t> </w:t>
      </w:r>
      <w:r>
        <w:rPr>
          <w:spacing w:val="-11"/>
        </w:rPr>
        <w:t>a </w:t>
      </w:r>
      <w:r>
        <w:rPr/>
        <w:t>nitrated</w:t>
      </w:r>
      <w:r>
        <w:rPr>
          <w:spacing w:val="-10"/>
        </w:rPr>
        <w:t> </w:t>
      </w:r>
      <w:r>
        <w:rPr/>
        <w:t>furan</w:t>
      </w:r>
      <w:r>
        <w:rPr>
          <w:spacing w:val="-10"/>
        </w:rPr>
        <w:t> </w:t>
      </w:r>
      <w:r>
        <w:rPr/>
        <w:t>ring</w:t>
      </w:r>
      <w:r>
        <w:rPr>
          <w:spacing w:val="-10"/>
        </w:rPr>
        <w:t> </w:t>
      </w:r>
      <w:r>
        <w:rPr/>
        <w:t>obtained</w:t>
      </w:r>
      <w:r>
        <w:rPr>
          <w:spacing w:val="-10"/>
        </w:rPr>
        <w:t> </w:t>
      </w:r>
      <w:r>
        <w:rPr/>
        <w:t>from</w:t>
      </w:r>
      <w:r>
        <w:rPr>
          <w:spacing w:val="-9"/>
        </w:rPr>
        <w:t> </w:t>
      </w:r>
      <w:r>
        <w:rPr/>
        <w:t>biobased</w:t>
      </w:r>
      <w:r>
        <w:rPr>
          <w:spacing w:val="-11"/>
        </w:rPr>
        <w:t> </w:t>
      </w:r>
      <w:r>
        <w:rPr/>
        <w:t>furfural</w:t>
      </w:r>
      <w:r>
        <w:rPr>
          <w:spacing w:val="-9"/>
        </w:rPr>
        <w:t> </w:t>
      </w:r>
      <w:r>
        <w:rPr/>
        <w:t>(</w:t>
      </w:r>
      <w:r>
        <w:rPr>
          <w:rFonts w:ascii="Palatino Linotype"/>
        </w:rPr>
        <w:t>43</w:t>
      </w:r>
      <w:r>
        <w:rPr/>
        <w:t>).</w:t>
      </w:r>
      <w:r>
        <w:rPr>
          <w:spacing w:val="-10"/>
        </w:rPr>
        <w:t> </w:t>
      </w:r>
      <w:r>
        <w:rPr/>
        <w:t>To</w:t>
      </w:r>
      <w:r>
        <w:rPr>
          <w:spacing w:val="-11"/>
        </w:rPr>
        <w:t> </w:t>
      </w:r>
      <w:r>
        <w:rPr/>
        <w:t>this</w:t>
      </w:r>
      <w:r>
        <w:rPr>
          <w:spacing w:val="-9"/>
        </w:rPr>
        <w:t> </w:t>
      </w:r>
      <w:r>
        <w:rPr/>
        <w:t>nitrofuran ring</w:t>
      </w:r>
      <w:r>
        <w:rPr>
          <w:spacing w:val="-30"/>
        </w:rPr>
        <w:t> </w:t>
      </w:r>
      <w:r>
        <w:rPr/>
        <w:t>can</w:t>
      </w:r>
      <w:r>
        <w:rPr>
          <w:spacing w:val="-31"/>
        </w:rPr>
        <w:t> </w:t>
      </w:r>
      <w:r>
        <w:rPr/>
        <w:t>be</w:t>
      </w:r>
      <w:r>
        <w:rPr>
          <w:spacing w:val="-31"/>
        </w:rPr>
        <w:t> </w:t>
      </w:r>
      <w:r>
        <w:rPr/>
        <w:t>grafted</w:t>
      </w:r>
      <w:r>
        <w:rPr>
          <w:spacing w:val="-30"/>
        </w:rPr>
        <w:t> </w:t>
      </w:r>
      <w:r>
        <w:rPr/>
        <w:t>a</w:t>
      </w:r>
      <w:r>
        <w:rPr>
          <w:spacing w:val="-30"/>
        </w:rPr>
        <w:t> </w:t>
      </w:r>
      <w:r>
        <w:rPr/>
        <w:t>variety</w:t>
      </w:r>
      <w:r>
        <w:rPr>
          <w:spacing w:val="-32"/>
        </w:rPr>
        <w:t> </w:t>
      </w:r>
      <w:r>
        <w:rPr/>
        <w:t>of</w:t>
      </w:r>
      <w:r>
        <w:rPr>
          <w:spacing w:val="-30"/>
        </w:rPr>
        <w:t> </w:t>
      </w:r>
      <w:r>
        <w:rPr/>
        <w:t>groups,</w:t>
      </w:r>
      <w:r>
        <w:rPr>
          <w:spacing w:val="-30"/>
        </w:rPr>
        <w:t> </w:t>
      </w:r>
      <w:r>
        <w:rPr/>
        <w:t>yielding</w:t>
      </w:r>
      <w:r>
        <w:rPr>
          <w:spacing w:val="-30"/>
        </w:rPr>
        <w:t> </w:t>
      </w:r>
      <w:r>
        <w:rPr/>
        <w:t>a</w:t>
      </w:r>
      <w:r>
        <w:rPr>
          <w:spacing w:val="-31"/>
        </w:rPr>
        <w:t> </w:t>
      </w:r>
      <w:r>
        <w:rPr/>
        <w:t>dozen</w:t>
      </w:r>
      <w:r>
        <w:rPr>
          <w:spacing w:val="-30"/>
        </w:rPr>
        <w:t> </w:t>
      </w:r>
      <w:r>
        <w:rPr/>
        <w:t>of</w:t>
      </w:r>
      <w:r>
        <w:rPr>
          <w:spacing w:val="-31"/>
        </w:rPr>
        <w:t> </w:t>
      </w:r>
      <w:r>
        <w:rPr/>
        <w:t>commercially</w:t>
      </w:r>
      <w:r>
        <w:rPr>
          <w:spacing w:val="-30"/>
        </w:rPr>
        <w:t> </w:t>
      </w:r>
      <w:r>
        <w:rPr>
          <w:spacing w:val="-3"/>
        </w:rPr>
        <w:t>pro- </w:t>
      </w:r>
      <w:r>
        <w:rPr/>
        <w:t>duced</w:t>
      </w:r>
      <w:r>
        <w:rPr>
          <w:spacing w:val="-9"/>
        </w:rPr>
        <w:t> </w:t>
      </w:r>
      <w:r>
        <w:rPr/>
        <w:t>drugs.</w:t>
      </w:r>
      <w:r>
        <w:rPr>
          <w:spacing w:val="-7"/>
        </w:rPr>
        <w:t> </w:t>
      </w:r>
      <w:r>
        <w:rPr/>
        <w:t>Furaltadone</w:t>
      </w:r>
      <w:r>
        <w:rPr>
          <w:spacing w:val="-9"/>
        </w:rPr>
        <w:t> </w:t>
      </w:r>
      <w:r>
        <w:rPr/>
        <w:t>(</w:t>
      </w:r>
      <w:r>
        <w:rPr>
          <w:rFonts w:ascii="Palatino Linotype"/>
        </w:rPr>
        <w:t>135</w:t>
      </w:r>
      <w:r>
        <w:rPr/>
        <w:t>)</w:t>
      </w:r>
      <w:r>
        <w:rPr>
          <w:spacing w:val="-8"/>
        </w:rPr>
        <w:t> </w:t>
      </w:r>
      <w:r>
        <w:rPr/>
        <w:t>and</w:t>
      </w:r>
      <w:r>
        <w:rPr>
          <w:spacing w:val="-8"/>
        </w:rPr>
        <w:t> </w:t>
      </w:r>
      <w:r>
        <w:rPr/>
        <w:t>nifuratel</w:t>
      </w:r>
      <w:r>
        <w:rPr>
          <w:spacing w:val="-8"/>
        </w:rPr>
        <w:t> </w:t>
      </w:r>
      <w:r>
        <w:rPr/>
        <w:t>(</w:t>
      </w:r>
      <w:r>
        <w:rPr>
          <w:rFonts w:ascii="Palatino Linotype"/>
        </w:rPr>
        <w:t>136</w:t>
      </w:r>
      <w:r>
        <w:rPr/>
        <w:t>)</w:t>
      </w:r>
      <w:r>
        <w:rPr>
          <w:spacing w:val="-8"/>
        </w:rPr>
        <w:t> </w:t>
      </w:r>
      <w:r>
        <w:rPr/>
        <w:t>are</w:t>
      </w:r>
      <w:r>
        <w:rPr>
          <w:spacing w:val="-8"/>
        </w:rPr>
        <w:t> </w:t>
      </w:r>
      <w:r>
        <w:rPr/>
        <w:t>two</w:t>
      </w:r>
      <w:r>
        <w:rPr>
          <w:spacing w:val="-7"/>
        </w:rPr>
        <w:t> </w:t>
      </w:r>
      <w:r>
        <w:rPr/>
        <w:t>of</w:t>
      </w:r>
      <w:r>
        <w:rPr>
          <w:spacing w:val="-8"/>
        </w:rPr>
        <w:t> </w:t>
      </w:r>
      <w:r>
        <w:rPr/>
        <w:t>these</w:t>
      </w:r>
      <w:r>
        <w:rPr>
          <w:spacing w:val="-8"/>
        </w:rPr>
        <w:t> </w:t>
      </w:r>
      <w:r>
        <w:rPr/>
        <w:t>whose side</w:t>
      </w:r>
      <w:r>
        <w:rPr>
          <w:spacing w:val="-18"/>
        </w:rPr>
        <w:t> </w:t>
      </w:r>
      <w:r>
        <w:rPr/>
        <w:t>chain</w:t>
      </w:r>
      <w:r>
        <w:rPr>
          <w:spacing w:val="-17"/>
        </w:rPr>
        <w:t> </w:t>
      </w:r>
      <w:r>
        <w:rPr/>
        <w:t>contains</w:t>
      </w:r>
      <w:r>
        <w:rPr>
          <w:spacing w:val="-18"/>
        </w:rPr>
        <w:t> </w:t>
      </w:r>
      <w:r>
        <w:rPr/>
        <w:t>a</w:t>
      </w:r>
      <w:r>
        <w:rPr>
          <w:spacing w:val="-18"/>
        </w:rPr>
        <w:t> </w:t>
      </w:r>
      <w:r>
        <w:rPr/>
        <w:t>heterocycle</w:t>
      </w:r>
      <w:r>
        <w:rPr>
          <w:spacing w:val="-17"/>
        </w:rPr>
        <w:t> </w:t>
      </w:r>
      <w:r>
        <w:rPr/>
        <w:t>incorporating</w:t>
      </w:r>
      <w:r>
        <w:rPr>
          <w:spacing w:val="-18"/>
        </w:rPr>
        <w:t> </w:t>
      </w:r>
      <w:r>
        <w:rPr/>
        <w:t>potentially</w:t>
      </w:r>
      <w:r>
        <w:rPr>
          <w:spacing w:val="-16"/>
        </w:rPr>
        <w:t> </w:t>
      </w:r>
      <w:r>
        <w:rPr/>
        <w:t>biobased</w:t>
      </w:r>
      <w:r>
        <w:rPr>
          <w:spacing w:val="-18"/>
        </w:rPr>
        <w:t> </w:t>
      </w:r>
      <w:r>
        <w:rPr>
          <w:spacing w:val="-3"/>
        </w:rPr>
        <w:t>atoms. </w:t>
      </w:r>
      <w:r>
        <w:rPr/>
        <w:t>Furaltadone</w:t>
      </w:r>
      <w:r>
        <w:rPr>
          <w:spacing w:val="-37"/>
        </w:rPr>
        <w:t> </w:t>
      </w:r>
      <w:r>
        <w:rPr/>
        <w:t>was</w:t>
      </w:r>
      <w:r>
        <w:rPr>
          <w:spacing w:val="-36"/>
        </w:rPr>
        <w:t> </w:t>
      </w:r>
      <w:r>
        <w:rPr/>
        <w:t>commonly</w:t>
      </w:r>
      <w:r>
        <w:rPr>
          <w:spacing w:val="-36"/>
        </w:rPr>
        <w:t> </w:t>
      </w:r>
      <w:r>
        <w:rPr/>
        <w:t>used</w:t>
      </w:r>
      <w:r>
        <w:rPr>
          <w:spacing w:val="-36"/>
        </w:rPr>
        <w:t> </w:t>
      </w:r>
      <w:r>
        <w:rPr/>
        <w:t>as</w:t>
      </w:r>
      <w:r>
        <w:rPr>
          <w:spacing w:val="-36"/>
        </w:rPr>
        <w:t> </w:t>
      </w:r>
      <w:r>
        <w:rPr/>
        <w:t>a</w:t>
      </w:r>
      <w:r>
        <w:rPr>
          <w:spacing w:val="-37"/>
        </w:rPr>
        <w:t> </w:t>
      </w:r>
      <w:r>
        <w:rPr/>
        <w:t>food</w:t>
      </w:r>
      <w:r>
        <w:rPr>
          <w:spacing w:val="-36"/>
        </w:rPr>
        <w:t> </w:t>
      </w:r>
      <w:r>
        <w:rPr/>
        <w:t>additive</w:t>
      </w:r>
      <w:r>
        <w:rPr>
          <w:spacing w:val="-36"/>
        </w:rPr>
        <w:t> </w:t>
      </w:r>
      <w:r>
        <w:rPr/>
        <w:t>for</w:t>
      </w:r>
      <w:r>
        <w:rPr>
          <w:spacing w:val="-36"/>
        </w:rPr>
        <w:t> </w:t>
      </w:r>
      <w:r>
        <w:rPr/>
        <w:t>livestock,</w:t>
      </w:r>
      <w:r>
        <w:rPr>
          <w:spacing w:val="-37"/>
        </w:rPr>
        <w:t> </w:t>
      </w:r>
      <w:r>
        <w:rPr/>
        <w:t>aquaculture</w:t>
      </w:r>
    </w:p>
    <w:p>
      <w:pPr>
        <w:pStyle w:val="BodyText"/>
        <w:jc w:val="left"/>
        <w:rPr>
          <w:sz w:val="20"/>
        </w:rPr>
      </w:pPr>
    </w:p>
    <w:p>
      <w:pPr>
        <w:pStyle w:val="BodyText"/>
        <w:jc w:val="left"/>
        <w:rPr>
          <w:sz w:val="24"/>
        </w:rPr>
      </w:pPr>
      <w:r>
        <w:rPr/>
        <w:drawing>
          <wp:anchor distT="0" distB="0" distL="0" distR="0" allowOverlap="1" layoutInCell="1" locked="0" behindDoc="0" simplePos="0" relativeHeight="34">
            <wp:simplePos x="0" y="0"/>
            <wp:positionH relativeFrom="page">
              <wp:posOffset>619925</wp:posOffset>
            </wp:positionH>
            <wp:positionV relativeFrom="paragraph">
              <wp:posOffset>200190</wp:posOffset>
            </wp:positionV>
            <wp:extent cx="4038390" cy="1901952"/>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7" cstate="print"/>
                    <a:stretch>
                      <a:fillRect/>
                    </a:stretch>
                  </pic:blipFill>
                  <pic:spPr>
                    <a:xfrm>
                      <a:off x="0" y="0"/>
                      <a:ext cx="4038390" cy="1901952"/>
                    </a:xfrm>
                    <a:prstGeom prst="rect">
                      <a:avLst/>
                    </a:prstGeom>
                  </pic:spPr>
                </pic:pic>
              </a:graphicData>
            </a:graphic>
          </wp:anchor>
        </w:drawing>
      </w:r>
    </w:p>
    <w:p>
      <w:pPr>
        <w:spacing w:line="237" w:lineRule="auto" w:before="52"/>
        <w:ind w:left="106" w:right="436" w:firstLine="0"/>
        <w:jc w:val="both"/>
        <w:rPr>
          <w:rFonts w:ascii="Calibri" w:hAnsi="Calibri"/>
          <w:sz w:val="18"/>
        </w:rPr>
      </w:pPr>
      <w:bookmarkStart w:name="_bookmark19" w:id="49"/>
      <w:bookmarkEnd w:id="49"/>
      <w:r>
        <w:rPr/>
      </w:r>
      <w:r>
        <w:rPr>
          <w:rFonts w:ascii="Calibri" w:hAnsi="Calibri"/>
          <w:sz w:val="18"/>
        </w:rPr>
        <w:t>Fig. 10 Incorporation of glycerol (</w:t>
      </w:r>
      <w:r>
        <w:rPr>
          <w:rFonts w:ascii="Lucida Sans" w:hAnsi="Lucida Sans"/>
          <w:sz w:val="18"/>
        </w:rPr>
        <w:t>26</w:t>
      </w:r>
      <w:r>
        <w:rPr>
          <w:rFonts w:ascii="Calibri" w:hAnsi="Calibri"/>
          <w:sz w:val="18"/>
        </w:rPr>
        <w:t>) in the multistep synthesis of antifungal ketoco- nazole (</w:t>
      </w:r>
      <w:r>
        <w:rPr>
          <w:rFonts w:ascii="Lucida Sans" w:hAnsi="Lucida Sans"/>
          <w:sz w:val="18"/>
        </w:rPr>
        <w:t>128a</w:t>
      </w:r>
      <w:r>
        <w:rPr>
          <w:rFonts w:ascii="Calibri" w:hAnsi="Calibri"/>
          <w:sz w:val="18"/>
        </w:rPr>
        <w:t>) terconazole (</w:t>
      </w:r>
      <w:r>
        <w:rPr>
          <w:rFonts w:ascii="Lucida Sans" w:hAnsi="Lucida Sans"/>
          <w:sz w:val="18"/>
        </w:rPr>
        <w:t>128b</w:t>
      </w:r>
      <w:r>
        <w:rPr>
          <w:rFonts w:ascii="Calibri" w:hAnsi="Calibri"/>
          <w:sz w:val="18"/>
        </w:rPr>
        <w:t>) and itraconazole (</w:t>
      </w:r>
      <w:r>
        <w:rPr>
          <w:rFonts w:ascii="Lucida Sans" w:hAnsi="Lucida Sans"/>
          <w:sz w:val="18"/>
        </w:rPr>
        <w:t>128c</w:t>
      </w:r>
      <w:r>
        <w:rPr>
          <w:rFonts w:ascii="Calibri" w:hAnsi="Calibri"/>
          <w:sz w:val="18"/>
        </w:rPr>
        <w:t>). BzCl</w:t>
      </w:r>
      <w:r>
        <w:rPr>
          <w:rFonts w:ascii="Arial" w:hAnsi="Arial"/>
          <w:sz w:val="18"/>
        </w:rPr>
        <w:t>¼ </w:t>
      </w:r>
      <w:r>
        <w:rPr>
          <w:rFonts w:ascii="Calibri" w:hAnsi="Calibri"/>
          <w:sz w:val="18"/>
        </w:rPr>
        <w:t>benzoyl chloride, MsCl</w:t>
      </w:r>
      <w:r>
        <w:rPr>
          <w:rFonts w:ascii="Arial" w:hAnsi="Arial"/>
          <w:sz w:val="18"/>
        </w:rPr>
        <w:t>¼ </w:t>
      </w:r>
      <w:r>
        <w:rPr>
          <w:rFonts w:ascii="Calibri" w:hAnsi="Calibri"/>
          <w:sz w:val="18"/>
        </w:rPr>
        <w:t>mesyl chloride.</w:t>
      </w:r>
    </w:p>
    <w:p>
      <w:pPr>
        <w:spacing w:after="0" w:line="237" w:lineRule="auto"/>
        <w:jc w:val="both"/>
        <w:rPr>
          <w:rFonts w:ascii="Calibri" w:hAnsi="Calibri"/>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21</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7"/>
        <w:jc w:val="left"/>
        <w:rPr>
          <w:rFonts w:ascii="Calibri"/>
          <w:sz w:val="28"/>
        </w:rPr>
      </w:pPr>
    </w:p>
    <w:p>
      <w:pPr>
        <w:pStyle w:val="BodyText"/>
        <w:spacing w:line="254" w:lineRule="auto"/>
        <w:ind w:left="435" w:right="106"/>
      </w:pPr>
      <w:r>
        <w:rPr/>
        <w:t>and bee hives to protect them from gastrointestinal infections before </w:t>
      </w:r>
      <w:r>
        <w:rPr>
          <w:spacing w:val="-5"/>
        </w:rPr>
        <w:t>its </w:t>
      </w:r>
      <w:r>
        <w:rPr/>
        <w:t>discontinuation in Europe, the US, Australia, Brazil, the Philippines </w:t>
      </w:r>
      <w:r>
        <w:rPr>
          <w:spacing w:val="-5"/>
        </w:rPr>
        <w:t>and </w:t>
      </w:r>
      <w:r>
        <w:rPr/>
        <w:t>Thailand in 1995 following carcinogenicity supposition of residues</w:t>
      </w:r>
      <w:r>
        <w:rPr>
          <w:spacing w:val="-17"/>
        </w:rPr>
        <w:t> </w:t>
      </w:r>
      <w:r>
        <w:rPr>
          <w:spacing w:val="-3"/>
        </w:rPr>
        <w:t>found </w:t>
      </w:r>
      <w:r>
        <w:rPr/>
        <w:t>in</w:t>
      </w:r>
      <w:r>
        <w:rPr>
          <w:spacing w:val="30"/>
        </w:rPr>
        <w:t> </w:t>
      </w:r>
      <w:r>
        <w:rPr/>
        <w:t>food.</w:t>
      </w:r>
      <w:hyperlink w:history="true" w:anchor="_bookmark113">
        <w:r>
          <w:rPr>
            <w:color w:val="00699D"/>
            <w:vertAlign w:val="superscript"/>
          </w:rPr>
          <w:t>62</w:t>
        </w:r>
      </w:hyperlink>
      <w:r>
        <w:rPr>
          <w:color w:val="00699D"/>
          <w:spacing w:val="31"/>
          <w:vertAlign w:val="baseline"/>
        </w:rPr>
        <w:t> </w:t>
      </w:r>
      <w:r>
        <w:rPr>
          <w:vertAlign w:val="baseline"/>
        </w:rPr>
        <w:t>Despite</w:t>
      </w:r>
      <w:r>
        <w:rPr>
          <w:spacing w:val="31"/>
          <w:vertAlign w:val="baseline"/>
        </w:rPr>
        <w:t> </w:t>
      </w:r>
      <w:r>
        <w:rPr>
          <w:vertAlign w:val="baseline"/>
        </w:rPr>
        <w:t>its</w:t>
      </w:r>
      <w:r>
        <w:rPr>
          <w:spacing w:val="31"/>
          <w:vertAlign w:val="baseline"/>
        </w:rPr>
        <w:t> </w:t>
      </w:r>
      <w:r>
        <w:rPr>
          <w:vertAlign w:val="baseline"/>
        </w:rPr>
        <w:t>discontinuation</w:t>
      </w:r>
      <w:r>
        <w:rPr>
          <w:spacing w:val="30"/>
          <w:vertAlign w:val="baseline"/>
        </w:rPr>
        <w:t> </w:t>
      </w:r>
      <w:r>
        <w:rPr>
          <w:vertAlign w:val="baseline"/>
        </w:rPr>
        <w:t>in</w:t>
      </w:r>
      <w:r>
        <w:rPr>
          <w:spacing w:val="32"/>
          <w:vertAlign w:val="baseline"/>
        </w:rPr>
        <w:t> </w:t>
      </w:r>
      <w:r>
        <w:rPr>
          <w:vertAlign w:val="baseline"/>
        </w:rPr>
        <w:t>the</w:t>
      </w:r>
      <w:r>
        <w:rPr>
          <w:spacing w:val="30"/>
          <w:vertAlign w:val="baseline"/>
        </w:rPr>
        <w:t> </w:t>
      </w:r>
      <w:r>
        <w:rPr>
          <w:vertAlign w:val="baseline"/>
        </w:rPr>
        <w:t>meat</w:t>
      </w:r>
      <w:r>
        <w:rPr>
          <w:spacing w:val="31"/>
          <w:vertAlign w:val="baseline"/>
        </w:rPr>
        <w:t> </w:t>
      </w:r>
      <w:r>
        <w:rPr>
          <w:vertAlign w:val="baseline"/>
        </w:rPr>
        <w:t>and</w:t>
      </w:r>
      <w:r>
        <w:rPr>
          <w:spacing w:val="31"/>
          <w:vertAlign w:val="baseline"/>
        </w:rPr>
        <w:t> </w:t>
      </w:r>
      <w:r>
        <w:rPr>
          <w:vertAlign w:val="baseline"/>
        </w:rPr>
        <w:t>fishery</w:t>
      </w:r>
      <w:r>
        <w:rPr>
          <w:spacing w:val="31"/>
          <w:vertAlign w:val="baseline"/>
        </w:rPr>
        <w:t> </w:t>
      </w:r>
      <w:r>
        <w:rPr>
          <w:vertAlign w:val="baseline"/>
        </w:rPr>
        <w:t>industry,</w:t>
      </w:r>
    </w:p>
    <w:p>
      <w:pPr>
        <w:pStyle w:val="BodyText"/>
        <w:spacing w:line="218" w:lineRule="auto"/>
        <w:ind w:left="435" w:right="106"/>
      </w:pPr>
      <w:r>
        <w:rPr>
          <w:rFonts w:ascii="Palatino Linotype"/>
        </w:rPr>
        <w:t>135</w:t>
      </w:r>
      <w:r>
        <w:rPr>
          <w:rFonts w:ascii="Palatino Linotype"/>
          <w:spacing w:val="-34"/>
        </w:rPr>
        <w:t> </w:t>
      </w:r>
      <w:r>
        <w:rPr/>
        <w:t>is</w:t>
      </w:r>
      <w:r>
        <w:rPr>
          <w:spacing w:val="-34"/>
        </w:rPr>
        <w:t> </w:t>
      </w:r>
      <w:r>
        <w:rPr/>
        <w:t>essential</w:t>
      </w:r>
      <w:r>
        <w:rPr>
          <w:spacing w:val="-34"/>
        </w:rPr>
        <w:t> </w:t>
      </w:r>
      <w:r>
        <w:rPr/>
        <w:t>to</w:t>
      </w:r>
      <w:r>
        <w:rPr>
          <w:spacing w:val="-33"/>
        </w:rPr>
        <w:t> </w:t>
      </w:r>
      <w:r>
        <w:rPr/>
        <w:t>fight</w:t>
      </w:r>
      <w:r>
        <w:rPr>
          <w:spacing w:val="-34"/>
        </w:rPr>
        <w:t> </w:t>
      </w:r>
      <w:r>
        <w:rPr/>
        <w:t>Chagas</w:t>
      </w:r>
      <w:r>
        <w:rPr>
          <w:spacing w:val="-33"/>
        </w:rPr>
        <w:t> </w:t>
      </w:r>
      <w:r>
        <w:rPr/>
        <w:t>disease</w:t>
      </w:r>
      <w:r>
        <w:rPr>
          <w:spacing w:val="-34"/>
        </w:rPr>
        <w:t> </w:t>
      </w:r>
      <w:r>
        <w:rPr/>
        <w:t>(South</w:t>
      </w:r>
      <w:r>
        <w:rPr>
          <w:spacing w:val="-34"/>
        </w:rPr>
        <w:t> </w:t>
      </w:r>
      <w:r>
        <w:rPr/>
        <w:t>American</w:t>
      </w:r>
      <w:r>
        <w:rPr>
          <w:spacing w:val="-34"/>
        </w:rPr>
        <w:t> </w:t>
      </w:r>
      <w:r>
        <w:rPr/>
        <w:t>trypanosomiasis).</w:t>
      </w:r>
      <w:hyperlink w:history="true" w:anchor="_bookmark114">
        <w:r>
          <w:rPr>
            <w:color w:val="00699D"/>
            <w:vertAlign w:val="superscript"/>
          </w:rPr>
          <w:t>63</w:t>
        </w:r>
      </w:hyperlink>
      <w:r>
        <w:rPr>
          <w:vertAlign w:val="baseline"/>
        </w:rPr>
        <w:t> Nifuratel</w:t>
      </w:r>
      <w:r>
        <w:rPr>
          <w:spacing w:val="-29"/>
          <w:vertAlign w:val="baseline"/>
        </w:rPr>
        <w:t> </w:t>
      </w:r>
      <w:r>
        <w:rPr>
          <w:vertAlign w:val="baseline"/>
        </w:rPr>
        <w:t>(</w:t>
      </w:r>
      <w:r>
        <w:rPr>
          <w:rFonts w:ascii="Palatino Linotype"/>
          <w:vertAlign w:val="baseline"/>
        </w:rPr>
        <w:t>136</w:t>
      </w:r>
      <w:r>
        <w:rPr>
          <w:vertAlign w:val="baseline"/>
        </w:rPr>
        <w:t>)</w:t>
      </w:r>
      <w:r>
        <w:rPr>
          <w:spacing w:val="-29"/>
          <w:vertAlign w:val="baseline"/>
        </w:rPr>
        <w:t> </w:t>
      </w:r>
      <w:r>
        <w:rPr>
          <w:vertAlign w:val="baseline"/>
        </w:rPr>
        <w:t>acts</w:t>
      </w:r>
      <w:r>
        <w:rPr>
          <w:spacing w:val="-29"/>
          <w:vertAlign w:val="baseline"/>
        </w:rPr>
        <w:t> </w:t>
      </w:r>
      <w:r>
        <w:rPr>
          <w:vertAlign w:val="baseline"/>
        </w:rPr>
        <w:t>as</w:t>
      </w:r>
      <w:r>
        <w:rPr>
          <w:spacing w:val="-29"/>
          <w:vertAlign w:val="baseline"/>
        </w:rPr>
        <w:t> </w:t>
      </w:r>
      <w:r>
        <w:rPr>
          <w:vertAlign w:val="baseline"/>
        </w:rPr>
        <w:t>a</w:t>
      </w:r>
      <w:r>
        <w:rPr>
          <w:spacing w:val="-29"/>
          <w:vertAlign w:val="baseline"/>
        </w:rPr>
        <w:t> </w:t>
      </w:r>
      <w:r>
        <w:rPr>
          <w:vertAlign w:val="baseline"/>
        </w:rPr>
        <w:t>local</w:t>
      </w:r>
      <w:r>
        <w:rPr>
          <w:spacing w:val="-29"/>
          <w:vertAlign w:val="baseline"/>
        </w:rPr>
        <w:t> </w:t>
      </w:r>
      <w:r>
        <w:rPr>
          <w:vertAlign w:val="baseline"/>
        </w:rPr>
        <w:t>antiprotozoal</w:t>
      </w:r>
      <w:r>
        <w:rPr>
          <w:spacing w:val="-29"/>
          <w:vertAlign w:val="baseline"/>
        </w:rPr>
        <w:t> </w:t>
      </w:r>
      <w:r>
        <w:rPr>
          <w:vertAlign w:val="baseline"/>
        </w:rPr>
        <w:t>and</w:t>
      </w:r>
      <w:r>
        <w:rPr>
          <w:spacing w:val="-29"/>
          <w:vertAlign w:val="baseline"/>
        </w:rPr>
        <w:t> </w:t>
      </w:r>
      <w:r>
        <w:rPr>
          <w:vertAlign w:val="baseline"/>
        </w:rPr>
        <w:t>antifungal</w:t>
      </w:r>
      <w:r>
        <w:rPr>
          <w:spacing w:val="-29"/>
          <w:vertAlign w:val="baseline"/>
        </w:rPr>
        <w:t> </w:t>
      </w:r>
      <w:r>
        <w:rPr>
          <w:vertAlign w:val="baseline"/>
        </w:rPr>
        <w:t>in</w:t>
      </w:r>
      <w:r>
        <w:rPr>
          <w:spacing w:val="-29"/>
          <w:vertAlign w:val="baseline"/>
        </w:rPr>
        <w:t> </w:t>
      </w:r>
      <w:r>
        <w:rPr>
          <w:vertAlign w:val="baseline"/>
        </w:rPr>
        <w:t>gynecology.</w:t>
      </w:r>
      <w:r>
        <w:rPr>
          <w:spacing w:val="-28"/>
          <w:vertAlign w:val="baseline"/>
        </w:rPr>
        <w:t> </w:t>
      </w:r>
      <w:r>
        <w:rPr>
          <w:spacing w:val="-4"/>
          <w:vertAlign w:val="baseline"/>
        </w:rPr>
        <w:t>Its</w:t>
      </w:r>
    </w:p>
    <w:p>
      <w:pPr>
        <w:pStyle w:val="BodyText"/>
        <w:spacing w:line="232" w:lineRule="auto" w:before="8"/>
        <w:ind w:left="435" w:right="106"/>
      </w:pPr>
      <w:r>
        <w:rPr>
          <w:w w:val="95"/>
        </w:rPr>
        <w:t>favorable</w:t>
      </w:r>
      <w:r>
        <w:rPr>
          <w:spacing w:val="-6"/>
          <w:w w:val="95"/>
        </w:rPr>
        <w:t> </w:t>
      </w:r>
      <w:r>
        <w:rPr>
          <w:w w:val="95"/>
        </w:rPr>
        <w:t>toxicological</w:t>
      </w:r>
      <w:r>
        <w:rPr>
          <w:spacing w:val="-6"/>
          <w:w w:val="95"/>
        </w:rPr>
        <w:t> </w:t>
      </w:r>
      <w:r>
        <w:rPr>
          <w:w w:val="95"/>
        </w:rPr>
        <w:t>profile,</w:t>
      </w:r>
      <w:r>
        <w:rPr>
          <w:spacing w:val="-4"/>
          <w:w w:val="95"/>
        </w:rPr>
        <w:t> </w:t>
      </w:r>
      <w:r>
        <w:rPr>
          <w:w w:val="95"/>
        </w:rPr>
        <w:t>minimal</w:t>
      </w:r>
      <w:r>
        <w:rPr>
          <w:spacing w:val="-6"/>
          <w:w w:val="95"/>
        </w:rPr>
        <w:t> </w:t>
      </w:r>
      <w:r>
        <w:rPr>
          <w:w w:val="95"/>
        </w:rPr>
        <w:t>side</w:t>
      </w:r>
      <w:r>
        <w:rPr>
          <w:spacing w:val="-5"/>
          <w:w w:val="95"/>
        </w:rPr>
        <w:t> </w:t>
      </w:r>
      <w:r>
        <w:rPr>
          <w:w w:val="95"/>
        </w:rPr>
        <w:t>effects</w:t>
      </w:r>
      <w:r>
        <w:rPr>
          <w:spacing w:val="-6"/>
          <w:w w:val="95"/>
        </w:rPr>
        <w:t> </w:t>
      </w:r>
      <w:r>
        <w:rPr>
          <w:w w:val="95"/>
        </w:rPr>
        <w:t>as</w:t>
      </w:r>
      <w:r>
        <w:rPr>
          <w:spacing w:val="-5"/>
          <w:w w:val="95"/>
        </w:rPr>
        <w:t> </w:t>
      </w:r>
      <w:r>
        <w:rPr>
          <w:w w:val="95"/>
        </w:rPr>
        <w:t>well</w:t>
      </w:r>
      <w:r>
        <w:rPr>
          <w:spacing w:val="-6"/>
          <w:w w:val="95"/>
        </w:rPr>
        <w:t> </w:t>
      </w:r>
      <w:r>
        <w:rPr>
          <w:w w:val="95"/>
        </w:rPr>
        <w:t>as</w:t>
      </w:r>
      <w:r>
        <w:rPr>
          <w:spacing w:val="-5"/>
          <w:w w:val="95"/>
        </w:rPr>
        <w:t> </w:t>
      </w:r>
      <w:r>
        <w:rPr>
          <w:w w:val="95"/>
        </w:rPr>
        <w:t>large</w:t>
      </w:r>
      <w:r>
        <w:rPr>
          <w:spacing w:val="-5"/>
          <w:w w:val="95"/>
        </w:rPr>
        <w:t> </w:t>
      </w:r>
      <w:r>
        <w:rPr>
          <w:w w:val="95"/>
        </w:rPr>
        <w:t>spectrum </w:t>
      </w:r>
      <w:r>
        <w:rPr/>
        <w:t>of</w:t>
      </w:r>
      <w:r>
        <w:rPr>
          <w:spacing w:val="-19"/>
        </w:rPr>
        <w:t> </w:t>
      </w:r>
      <w:r>
        <w:rPr/>
        <w:t>action</w:t>
      </w:r>
      <w:r>
        <w:rPr>
          <w:spacing w:val="-18"/>
        </w:rPr>
        <w:t> </w:t>
      </w:r>
      <w:r>
        <w:rPr/>
        <w:t>make</w:t>
      </w:r>
      <w:r>
        <w:rPr>
          <w:spacing w:val="-19"/>
        </w:rPr>
        <w:t> </w:t>
      </w:r>
      <w:r>
        <w:rPr/>
        <w:t>it</w:t>
      </w:r>
      <w:r>
        <w:rPr>
          <w:spacing w:val="-19"/>
        </w:rPr>
        <w:t> </w:t>
      </w:r>
      <w:r>
        <w:rPr/>
        <w:t>an</w:t>
      </w:r>
      <w:r>
        <w:rPr>
          <w:spacing w:val="-18"/>
        </w:rPr>
        <w:t> </w:t>
      </w:r>
      <w:r>
        <w:rPr/>
        <w:t>ideal</w:t>
      </w:r>
      <w:r>
        <w:rPr>
          <w:spacing w:val="-18"/>
        </w:rPr>
        <w:t> </w:t>
      </w:r>
      <w:r>
        <w:rPr/>
        <w:t>candidate</w:t>
      </w:r>
      <w:r>
        <w:rPr>
          <w:spacing w:val="-20"/>
        </w:rPr>
        <w:t> </w:t>
      </w:r>
      <w:r>
        <w:rPr/>
        <w:t>in</w:t>
      </w:r>
      <w:r>
        <w:rPr>
          <w:spacing w:val="-19"/>
        </w:rPr>
        <w:t> </w:t>
      </w:r>
      <w:r>
        <w:rPr/>
        <w:t>the</w:t>
      </w:r>
      <w:r>
        <w:rPr>
          <w:spacing w:val="-18"/>
        </w:rPr>
        <w:t> </w:t>
      </w:r>
      <w:r>
        <w:rPr/>
        <w:t>treatment</w:t>
      </w:r>
      <w:r>
        <w:rPr>
          <w:spacing w:val="-18"/>
        </w:rPr>
        <w:t> </w:t>
      </w:r>
      <w:r>
        <w:rPr/>
        <w:t>of</w:t>
      </w:r>
      <w:r>
        <w:rPr>
          <w:spacing w:val="-19"/>
        </w:rPr>
        <w:t> </w:t>
      </w:r>
      <w:r>
        <w:rPr/>
        <w:t>diseases</w:t>
      </w:r>
      <w:r>
        <w:rPr>
          <w:spacing w:val="-19"/>
        </w:rPr>
        <w:t> </w:t>
      </w:r>
      <w:r>
        <w:rPr/>
        <w:t>whose</w:t>
      </w:r>
      <w:r>
        <w:rPr>
          <w:spacing w:val="-18"/>
        </w:rPr>
        <w:t> </w:t>
      </w:r>
      <w:r>
        <w:rPr>
          <w:spacing w:val="-3"/>
        </w:rPr>
        <w:t>diag- </w:t>
      </w:r>
      <w:r>
        <w:rPr>
          <w:w w:val="95"/>
        </w:rPr>
        <w:t>nosis</w:t>
      </w:r>
      <w:r>
        <w:rPr>
          <w:spacing w:val="-12"/>
          <w:w w:val="95"/>
        </w:rPr>
        <w:t> </w:t>
      </w:r>
      <w:r>
        <w:rPr>
          <w:w w:val="95"/>
        </w:rPr>
        <w:t>cannot</w:t>
      </w:r>
      <w:r>
        <w:rPr>
          <w:spacing w:val="-11"/>
          <w:w w:val="95"/>
        </w:rPr>
        <w:t> </w:t>
      </w:r>
      <w:r>
        <w:rPr>
          <w:w w:val="95"/>
        </w:rPr>
        <w:t>be</w:t>
      </w:r>
      <w:r>
        <w:rPr>
          <w:spacing w:val="-10"/>
          <w:w w:val="95"/>
        </w:rPr>
        <w:t> </w:t>
      </w:r>
      <w:r>
        <w:rPr>
          <w:w w:val="95"/>
        </w:rPr>
        <w:t>fully</w:t>
      </w:r>
      <w:r>
        <w:rPr>
          <w:spacing w:val="-11"/>
          <w:w w:val="95"/>
        </w:rPr>
        <w:t> </w:t>
      </w:r>
      <w:r>
        <w:rPr>
          <w:w w:val="95"/>
        </w:rPr>
        <w:t>ascertained.</w:t>
      </w:r>
      <w:r>
        <w:rPr>
          <w:spacing w:val="-11"/>
          <w:w w:val="95"/>
        </w:rPr>
        <w:t> </w:t>
      </w:r>
      <w:r>
        <w:rPr>
          <w:w w:val="95"/>
        </w:rPr>
        <w:t>It</w:t>
      </w:r>
      <w:r>
        <w:rPr>
          <w:spacing w:val="-11"/>
          <w:w w:val="95"/>
        </w:rPr>
        <w:t> </w:t>
      </w:r>
      <w:r>
        <w:rPr>
          <w:w w:val="95"/>
        </w:rPr>
        <w:t>is</w:t>
      </w:r>
      <w:r>
        <w:rPr>
          <w:spacing w:val="-12"/>
          <w:w w:val="95"/>
        </w:rPr>
        <w:t> </w:t>
      </w:r>
      <w:r>
        <w:rPr>
          <w:w w:val="95"/>
        </w:rPr>
        <w:t>particularly</w:t>
      </w:r>
      <w:r>
        <w:rPr>
          <w:spacing w:val="-11"/>
          <w:w w:val="95"/>
        </w:rPr>
        <w:t> </w:t>
      </w:r>
      <w:r>
        <w:rPr>
          <w:w w:val="95"/>
        </w:rPr>
        <w:t>efficient</w:t>
      </w:r>
      <w:r>
        <w:rPr>
          <w:spacing w:val="-12"/>
          <w:w w:val="95"/>
        </w:rPr>
        <w:t> </w:t>
      </w:r>
      <w:r>
        <w:rPr>
          <w:w w:val="95"/>
        </w:rPr>
        <w:t>against</w:t>
      </w:r>
      <w:r>
        <w:rPr>
          <w:spacing w:val="-11"/>
          <w:w w:val="95"/>
        </w:rPr>
        <w:t> </w:t>
      </w:r>
      <w:r>
        <w:rPr>
          <w:rFonts w:ascii="Palatino Linotype"/>
          <w:i/>
          <w:spacing w:val="-3"/>
          <w:w w:val="95"/>
        </w:rPr>
        <w:t>Chlamydia</w:t>
      </w:r>
      <w:r>
        <w:rPr>
          <w:spacing w:val="-3"/>
          <w:w w:val="95"/>
        </w:rPr>
        <w:t>, </w:t>
      </w:r>
      <w:r>
        <w:rPr>
          <w:rFonts w:ascii="Palatino Linotype"/>
          <w:i/>
        </w:rPr>
        <w:t>Mycoplasma </w:t>
      </w:r>
      <w:r>
        <w:rPr/>
        <w:t>and </w:t>
      </w:r>
      <w:r>
        <w:rPr>
          <w:rFonts w:ascii="Palatino Linotype"/>
          <w:i/>
        </w:rPr>
        <w:t>Candida</w:t>
      </w:r>
      <w:r>
        <w:rPr>
          <w:rFonts w:ascii="Palatino Linotype"/>
          <w:i/>
          <w:spacing w:val="4"/>
        </w:rPr>
        <w:t> </w:t>
      </w:r>
      <w:r>
        <w:rPr/>
        <w:t>strains.</w:t>
      </w:r>
      <w:hyperlink w:history="true" w:anchor="_bookmark115">
        <w:r>
          <w:rPr>
            <w:color w:val="00699D"/>
            <w:vertAlign w:val="superscript"/>
          </w:rPr>
          <w:t>64</w:t>
        </w:r>
      </w:hyperlink>
    </w:p>
    <w:p>
      <w:pPr>
        <w:pStyle w:val="BodyText"/>
        <w:spacing w:line="220" w:lineRule="auto"/>
        <w:ind w:left="435" w:right="106" w:firstLine="299"/>
      </w:pPr>
      <w:r>
        <w:rPr/>
        <w:t>Synthesis of furaltadone (</w:t>
      </w:r>
      <w:r>
        <w:rPr>
          <w:rFonts w:ascii="Palatino Linotype"/>
        </w:rPr>
        <w:t>135</w:t>
      </w:r>
      <w:r>
        <w:rPr/>
        <w:t>) and nifuratel (</w:t>
      </w:r>
      <w:r>
        <w:rPr>
          <w:rFonts w:ascii="Palatino Linotype"/>
        </w:rPr>
        <w:t>136</w:t>
      </w:r>
      <w:r>
        <w:rPr/>
        <w:t>) both begin by the nucleophilic substitution of epichlorohydrin (</w:t>
      </w:r>
      <w:r>
        <w:rPr>
          <w:rFonts w:ascii="Palatino Linotype"/>
        </w:rPr>
        <w:t>53</w:t>
      </w:r>
      <w:r>
        <w:rPr/>
        <w:t>) by either methanethiol or</w:t>
      </w:r>
      <w:r>
        <w:rPr>
          <w:spacing w:val="-29"/>
        </w:rPr>
        <w:t> </w:t>
      </w:r>
      <w:r>
        <w:rPr/>
        <w:t>morpholine</w:t>
      </w:r>
      <w:r>
        <w:rPr>
          <w:spacing w:val="-30"/>
        </w:rPr>
        <w:t> </w:t>
      </w:r>
      <w:r>
        <w:rPr/>
        <w:t>(</w:t>
      </w:r>
      <w:r>
        <w:rPr>
          <w:rFonts w:ascii="Palatino Linotype"/>
        </w:rPr>
        <w:t>129</w:t>
      </w:r>
      <w:r>
        <w:rPr/>
        <w:t>)</w:t>
      </w:r>
      <w:r>
        <w:rPr>
          <w:spacing w:val="-28"/>
        </w:rPr>
        <w:t> </w:t>
      </w:r>
      <w:r>
        <w:rPr/>
        <w:t>alongside</w:t>
      </w:r>
      <w:r>
        <w:rPr>
          <w:spacing w:val="-30"/>
        </w:rPr>
        <w:t> </w:t>
      </w:r>
      <w:r>
        <w:rPr/>
        <w:t>a</w:t>
      </w:r>
      <w:r>
        <w:rPr>
          <w:spacing w:val="-28"/>
        </w:rPr>
        <w:t> </w:t>
      </w:r>
      <w:r>
        <w:rPr/>
        <w:t>suitable</w:t>
      </w:r>
      <w:r>
        <w:rPr>
          <w:spacing w:val="-29"/>
        </w:rPr>
        <w:t> </w:t>
      </w:r>
      <w:r>
        <w:rPr/>
        <w:t>base,</w:t>
      </w:r>
      <w:r>
        <w:rPr>
          <w:spacing w:val="-30"/>
        </w:rPr>
        <w:t> </w:t>
      </w:r>
      <w:r>
        <w:rPr/>
        <w:t>providing</w:t>
      </w:r>
      <w:r>
        <w:rPr>
          <w:spacing w:val="-28"/>
        </w:rPr>
        <w:t> </w:t>
      </w:r>
      <w:r>
        <w:rPr/>
        <w:t>substituted</w:t>
      </w:r>
      <w:r>
        <w:rPr>
          <w:spacing w:val="-29"/>
        </w:rPr>
        <w:t> </w:t>
      </w:r>
      <w:r>
        <w:rPr/>
        <w:t>oxirane intermediate (</w:t>
      </w:r>
      <w:r>
        <w:rPr>
          <w:rFonts w:ascii="Palatino Linotype"/>
        </w:rPr>
        <w:t>130</w:t>
      </w:r>
      <w:r>
        <w:rPr/>
        <w:t>). Aminolysis of this epoxide by hydrazine followed </w:t>
      </w:r>
      <w:r>
        <w:rPr>
          <w:spacing w:val="-6"/>
        </w:rPr>
        <w:t>by </w:t>
      </w:r>
      <w:r>
        <w:rPr/>
        <w:t>cyclization in the presence of diethyl carbonate (</w:t>
      </w:r>
      <w:r>
        <w:rPr>
          <w:rFonts w:ascii="Palatino Linotype"/>
        </w:rPr>
        <w:t>132</w:t>
      </w:r>
      <w:r>
        <w:rPr/>
        <w:t>) yields substituted </w:t>
      </w:r>
      <w:r>
        <w:rPr>
          <w:rFonts w:ascii="Palatino Linotype"/>
          <w:i/>
        </w:rPr>
        <w:t>N</w:t>
      </w:r>
      <w:r>
        <w:rPr/>
        <w:t>-amino oxazolidone </w:t>
      </w:r>
      <w:r>
        <w:rPr>
          <w:rFonts w:ascii="Palatino Linotype"/>
        </w:rPr>
        <w:t>133 </w:t>
      </w:r>
      <w:r>
        <w:rPr/>
        <w:t>intermediate. Diethyl carbonate, much </w:t>
      </w:r>
      <w:r>
        <w:rPr>
          <w:spacing w:val="-4"/>
        </w:rPr>
        <w:t>like </w:t>
      </w:r>
      <w:r>
        <w:rPr/>
        <w:t>dimethyl</w:t>
      </w:r>
      <w:r>
        <w:rPr>
          <w:spacing w:val="7"/>
        </w:rPr>
        <w:t> </w:t>
      </w:r>
      <w:r>
        <w:rPr/>
        <w:t>carbonate</w:t>
      </w:r>
      <w:r>
        <w:rPr>
          <w:spacing w:val="6"/>
        </w:rPr>
        <w:t> </w:t>
      </w:r>
      <w:r>
        <w:rPr/>
        <w:t>has</w:t>
      </w:r>
      <w:r>
        <w:rPr>
          <w:spacing w:val="8"/>
        </w:rPr>
        <w:t> </w:t>
      </w:r>
      <w:r>
        <w:rPr/>
        <w:t>the</w:t>
      </w:r>
      <w:r>
        <w:rPr>
          <w:spacing w:val="6"/>
        </w:rPr>
        <w:t> </w:t>
      </w:r>
      <w:r>
        <w:rPr/>
        <w:t>potential</w:t>
      </w:r>
      <w:r>
        <w:rPr>
          <w:spacing w:val="8"/>
        </w:rPr>
        <w:t> </w:t>
      </w:r>
      <w:r>
        <w:rPr/>
        <w:t>of</w:t>
      </w:r>
      <w:r>
        <w:rPr>
          <w:spacing w:val="7"/>
        </w:rPr>
        <w:t> </w:t>
      </w:r>
      <w:r>
        <w:rPr/>
        <w:t>being</w:t>
      </w:r>
      <w:r>
        <w:rPr>
          <w:spacing w:val="7"/>
        </w:rPr>
        <w:t> </w:t>
      </w:r>
      <w:r>
        <w:rPr/>
        <w:t>biobased,</w:t>
      </w:r>
      <w:r>
        <w:rPr>
          <w:spacing w:val="7"/>
        </w:rPr>
        <w:t> </w:t>
      </w:r>
      <w:r>
        <w:rPr/>
        <w:t>meaning</w:t>
      </w:r>
      <w:r>
        <w:rPr>
          <w:spacing w:val="7"/>
        </w:rPr>
        <w:t> </w:t>
      </w:r>
      <w:r>
        <w:rPr/>
        <w:t>that</w:t>
      </w:r>
      <w:r>
        <w:rPr>
          <w:spacing w:val="7"/>
        </w:rPr>
        <w:t> </w:t>
      </w:r>
      <w:r>
        <w:rPr>
          <w:spacing w:val="-4"/>
        </w:rPr>
        <w:t>the</w:t>
      </w:r>
    </w:p>
    <w:p>
      <w:pPr>
        <w:pStyle w:val="BodyText"/>
        <w:spacing w:line="223" w:lineRule="auto" w:before="29"/>
        <w:ind w:left="435" w:right="106"/>
      </w:pPr>
      <w:r>
        <w:rPr/>
        <w:t>complete</w:t>
      </w:r>
      <w:r>
        <w:rPr>
          <w:spacing w:val="-17"/>
        </w:rPr>
        <w:t> </w:t>
      </w:r>
      <w:r>
        <w:rPr/>
        <w:t>carbonated</w:t>
      </w:r>
      <w:r>
        <w:rPr>
          <w:spacing w:val="-17"/>
        </w:rPr>
        <w:t> </w:t>
      </w:r>
      <w:r>
        <w:rPr/>
        <w:t>skeleton</w:t>
      </w:r>
      <w:r>
        <w:rPr>
          <w:spacing w:val="-17"/>
        </w:rPr>
        <w:t> </w:t>
      </w:r>
      <w:r>
        <w:rPr/>
        <w:t>of</w:t>
      </w:r>
      <w:r>
        <w:rPr>
          <w:spacing w:val="-17"/>
        </w:rPr>
        <w:t> </w:t>
      </w:r>
      <w:r>
        <w:rPr/>
        <w:t>the</w:t>
      </w:r>
      <w:r>
        <w:rPr>
          <w:spacing w:val="-18"/>
        </w:rPr>
        <w:t> </w:t>
      </w:r>
      <w:r>
        <w:rPr/>
        <w:t>oxazolidone</w:t>
      </w:r>
      <w:r>
        <w:rPr>
          <w:spacing w:val="-17"/>
        </w:rPr>
        <w:t> </w:t>
      </w:r>
      <w:r>
        <w:rPr/>
        <w:t>ring</w:t>
      </w:r>
      <w:r>
        <w:rPr>
          <w:spacing w:val="-17"/>
        </w:rPr>
        <w:t> </w:t>
      </w:r>
      <w:r>
        <w:rPr/>
        <w:t>could</w:t>
      </w:r>
      <w:r>
        <w:rPr>
          <w:spacing w:val="-16"/>
        </w:rPr>
        <w:t> </w:t>
      </w:r>
      <w:r>
        <w:rPr/>
        <w:t>be</w:t>
      </w:r>
      <w:r>
        <w:rPr>
          <w:spacing w:val="-18"/>
        </w:rPr>
        <w:t> </w:t>
      </w:r>
      <w:r>
        <w:rPr/>
        <w:t>biosourced. The final step toward active </w:t>
      </w:r>
      <w:r>
        <w:rPr>
          <w:rFonts w:ascii="Palatino Linotype" w:hAnsi="Palatino Linotype"/>
        </w:rPr>
        <w:t>135 </w:t>
      </w:r>
      <w:r>
        <w:rPr/>
        <w:t>and </w:t>
      </w:r>
      <w:r>
        <w:rPr>
          <w:rFonts w:ascii="Palatino Linotype" w:hAnsi="Palatino Linotype"/>
        </w:rPr>
        <w:t>136 </w:t>
      </w:r>
      <w:r>
        <w:rPr/>
        <w:t>consists in the acid-mediated hydrazone formation by coupling previously obtained intermediate </w:t>
      </w:r>
      <w:r>
        <w:rPr>
          <w:rFonts w:ascii="Palatino Linotype" w:hAnsi="Palatino Linotype"/>
          <w:spacing w:val="-5"/>
        </w:rPr>
        <w:t>133 </w:t>
      </w:r>
      <w:r>
        <w:rPr/>
        <w:t>with nitrofurfural (</w:t>
      </w:r>
      <w:r>
        <w:rPr>
          <w:rFonts w:ascii="Palatino Linotype" w:hAnsi="Palatino Linotype"/>
        </w:rPr>
        <w:t>134</w:t>
      </w:r>
      <w:r>
        <w:rPr/>
        <w:t>) (</w:t>
      </w:r>
      <w:hyperlink w:history="true" w:anchor="_bookmark20">
        <w:r>
          <w:rPr>
            <w:color w:val="00699D"/>
          </w:rPr>
          <w:t>Fig.</w:t>
        </w:r>
        <w:r>
          <w:rPr>
            <w:color w:val="00699D"/>
            <w:spacing w:val="37"/>
          </w:rPr>
          <w:t> </w:t>
        </w:r>
        <w:r>
          <w:rPr>
            <w:color w:val="00699D"/>
          </w:rPr>
          <w:t>11</w:t>
        </w:r>
      </w:hyperlink>
      <w:r>
        <w:rPr/>
        <w:t>).</w:t>
      </w:r>
      <w:hyperlink w:history="true" w:anchor="_bookmark116">
        <w:r>
          <w:rPr>
            <w:color w:val="00699D"/>
            <w:vertAlign w:val="superscript"/>
          </w:rPr>
          <w:t>65</w:t>
        </w:r>
        <w:r>
          <w:rPr>
            <w:rFonts w:ascii="Lucida Sans" w:hAnsi="Lucida Sans"/>
            <w:color w:val="00699D"/>
            <w:vertAlign w:val="superscript"/>
          </w:rPr>
          <w:t>–</w:t>
        </w:r>
        <w:r>
          <w:rPr>
            <w:color w:val="00699D"/>
            <w:vertAlign w:val="superscript"/>
          </w:rPr>
          <w:t>67</w:t>
        </w:r>
      </w:hyperlink>
    </w:p>
    <w:p>
      <w:pPr>
        <w:pStyle w:val="BodyText"/>
        <w:spacing w:line="268" w:lineRule="exact"/>
        <w:ind w:left="734"/>
      </w:pPr>
      <w:r>
        <w:rPr/>
        <w:t>Sulfolane</w:t>
      </w:r>
      <w:r>
        <w:rPr>
          <w:spacing w:val="-9"/>
        </w:rPr>
        <w:t> </w:t>
      </w:r>
      <w:r>
        <w:rPr/>
        <w:t>(</w:t>
      </w:r>
      <w:r>
        <w:rPr>
          <w:rFonts w:ascii="Palatino Linotype"/>
        </w:rPr>
        <w:t>138</w:t>
      </w:r>
      <w:r>
        <w:rPr/>
        <w:t>)</w:t>
      </w:r>
      <w:r>
        <w:rPr>
          <w:spacing w:val="-9"/>
        </w:rPr>
        <w:t> </w:t>
      </w:r>
      <w:r>
        <w:rPr/>
        <w:t>is</w:t>
      </w:r>
      <w:r>
        <w:rPr>
          <w:spacing w:val="-8"/>
        </w:rPr>
        <w:t> </w:t>
      </w:r>
      <w:r>
        <w:rPr/>
        <w:t>a</w:t>
      </w:r>
      <w:r>
        <w:rPr>
          <w:spacing w:val="-8"/>
        </w:rPr>
        <w:t> </w:t>
      </w:r>
      <w:r>
        <w:rPr/>
        <w:t>commonly</w:t>
      </w:r>
      <w:r>
        <w:rPr>
          <w:spacing w:val="-9"/>
        </w:rPr>
        <w:t> </w:t>
      </w:r>
      <w:r>
        <w:rPr/>
        <w:t>used</w:t>
      </w:r>
      <w:r>
        <w:rPr>
          <w:spacing w:val="-8"/>
        </w:rPr>
        <w:t> </w:t>
      </w:r>
      <w:r>
        <w:rPr/>
        <w:t>polar</w:t>
      </w:r>
      <w:r>
        <w:rPr>
          <w:spacing w:val="-8"/>
        </w:rPr>
        <w:t> </w:t>
      </w:r>
      <w:r>
        <w:rPr/>
        <w:t>aprotic</w:t>
      </w:r>
      <w:r>
        <w:rPr>
          <w:spacing w:val="-8"/>
        </w:rPr>
        <w:t> </w:t>
      </w:r>
      <w:r>
        <w:rPr/>
        <w:t>highly</w:t>
      </w:r>
      <w:r>
        <w:rPr>
          <w:spacing w:val="-9"/>
        </w:rPr>
        <w:t> </w:t>
      </w:r>
      <w:r>
        <w:rPr/>
        <w:t>water-soluble</w:t>
      </w:r>
    </w:p>
    <w:p>
      <w:pPr>
        <w:pStyle w:val="BodyText"/>
        <w:spacing w:line="235" w:lineRule="auto" w:before="3"/>
        <w:ind w:left="435" w:right="106"/>
      </w:pPr>
      <w:r>
        <w:rPr/>
        <w:t>solvent with a high boiling point. It was initially developed by Shell in the 1960s as a solvent to purify butadiene (</w:t>
      </w:r>
      <w:r>
        <w:rPr>
          <w:rFonts w:ascii="Palatino Linotype" w:hAnsi="Palatino Linotype"/>
        </w:rPr>
        <w:t>37</w:t>
      </w:r>
      <w:r>
        <w:rPr/>
        <w:t>). It is a major component of</w:t>
      </w:r>
      <w:r>
        <w:rPr>
          <w:spacing w:val="-11"/>
        </w:rPr>
        <w:t> </w:t>
      </w:r>
      <w:r>
        <w:rPr/>
        <w:t>the</w:t>
      </w:r>
      <w:r>
        <w:rPr>
          <w:spacing w:val="-10"/>
        </w:rPr>
        <w:t> </w:t>
      </w:r>
      <w:r>
        <w:rPr/>
        <w:t>Sulfinol</w:t>
      </w:r>
      <w:r>
        <w:rPr>
          <w:spacing w:val="-10"/>
        </w:rPr>
        <w:t> </w:t>
      </w:r>
      <w:r>
        <w:rPr/>
        <w:t>process,</w:t>
      </w:r>
      <w:r>
        <w:rPr>
          <w:spacing w:val="-11"/>
        </w:rPr>
        <w:t> </w:t>
      </w:r>
      <w:r>
        <w:rPr/>
        <w:t>a</w:t>
      </w:r>
      <w:r>
        <w:rPr>
          <w:spacing w:val="-10"/>
        </w:rPr>
        <w:t> </w:t>
      </w:r>
      <w:r>
        <w:rPr/>
        <w:t>gas</w:t>
      </w:r>
      <w:r>
        <w:rPr>
          <w:spacing w:val="-11"/>
        </w:rPr>
        <w:t> </w:t>
      </w:r>
      <w:r>
        <w:rPr/>
        <w:t>purification</w:t>
      </w:r>
      <w:r>
        <w:rPr>
          <w:spacing w:val="-10"/>
        </w:rPr>
        <w:t> </w:t>
      </w:r>
      <w:r>
        <w:rPr/>
        <w:t>procedure</w:t>
      </w:r>
      <w:r>
        <w:rPr>
          <w:spacing w:val="-11"/>
        </w:rPr>
        <w:t> </w:t>
      </w:r>
      <w:r>
        <w:rPr/>
        <w:t>which</w:t>
      </w:r>
      <w:r>
        <w:rPr>
          <w:spacing w:val="-10"/>
        </w:rPr>
        <w:t> </w:t>
      </w:r>
      <w:r>
        <w:rPr/>
        <w:t>relies</w:t>
      </w:r>
      <w:r>
        <w:rPr>
          <w:spacing w:val="-9"/>
        </w:rPr>
        <w:t> </w:t>
      </w:r>
      <w:r>
        <w:rPr/>
        <w:t>on</w:t>
      </w:r>
      <w:r>
        <w:rPr>
          <w:spacing w:val="-11"/>
        </w:rPr>
        <w:t> </w:t>
      </w:r>
      <w:r>
        <w:rPr/>
        <w:t>a</w:t>
      </w:r>
      <w:r>
        <w:rPr>
          <w:spacing w:val="-10"/>
        </w:rPr>
        <w:t> </w:t>
      </w:r>
      <w:r>
        <w:rPr>
          <w:spacing w:val="-3"/>
        </w:rPr>
        <w:t>mix- </w:t>
      </w:r>
      <w:r>
        <w:rPr/>
        <w:t>ture</w:t>
      </w:r>
      <w:r>
        <w:rPr>
          <w:spacing w:val="-24"/>
        </w:rPr>
        <w:t> </w:t>
      </w:r>
      <w:r>
        <w:rPr/>
        <w:t>of</w:t>
      </w:r>
      <w:r>
        <w:rPr>
          <w:spacing w:val="-23"/>
        </w:rPr>
        <w:t> </w:t>
      </w:r>
      <w:r>
        <w:rPr/>
        <w:t>40</w:t>
      </w:r>
      <w:r>
        <w:rPr>
          <w:rFonts w:ascii="Lucida Sans" w:hAnsi="Lucida Sans"/>
        </w:rPr>
        <w:t>–</w:t>
      </w:r>
      <w:r>
        <w:rPr/>
        <w:t>60%</w:t>
      </w:r>
      <w:r>
        <w:rPr>
          <w:spacing w:val="-23"/>
        </w:rPr>
        <w:t> </w:t>
      </w:r>
      <w:r>
        <w:rPr/>
        <w:t>of</w:t>
      </w:r>
      <w:r>
        <w:rPr>
          <w:spacing w:val="-23"/>
        </w:rPr>
        <w:t> </w:t>
      </w:r>
      <w:r>
        <w:rPr>
          <w:rFonts w:ascii="Palatino Linotype" w:hAnsi="Palatino Linotype"/>
        </w:rPr>
        <w:t>138</w:t>
      </w:r>
      <w:r>
        <w:rPr/>
        <w:t>,</w:t>
      </w:r>
      <w:r>
        <w:rPr>
          <w:spacing w:val="-24"/>
        </w:rPr>
        <w:t> </w:t>
      </w:r>
      <w:r>
        <w:rPr/>
        <w:t>30</w:t>
      </w:r>
      <w:r>
        <w:rPr>
          <w:rFonts w:ascii="Lucida Sans" w:hAnsi="Lucida Sans"/>
        </w:rPr>
        <w:t>–</w:t>
      </w:r>
      <w:r>
        <w:rPr/>
        <w:t>45%</w:t>
      </w:r>
      <w:r>
        <w:rPr>
          <w:spacing w:val="-23"/>
        </w:rPr>
        <w:t> </w:t>
      </w:r>
      <w:r>
        <w:rPr/>
        <w:t>of</w:t>
      </w:r>
      <w:r>
        <w:rPr>
          <w:spacing w:val="-23"/>
        </w:rPr>
        <w:t> </w:t>
      </w:r>
      <w:r>
        <w:rPr/>
        <w:t>diisopropanolamine</w:t>
      </w:r>
      <w:r>
        <w:rPr>
          <w:spacing w:val="-24"/>
        </w:rPr>
        <w:t> </w:t>
      </w:r>
      <w:r>
        <w:rPr/>
        <w:t>and</w:t>
      </w:r>
      <w:r>
        <w:rPr>
          <w:spacing w:val="-23"/>
        </w:rPr>
        <w:t> </w:t>
      </w:r>
      <w:r>
        <w:rPr/>
        <w:t>5</w:t>
      </w:r>
      <w:r>
        <w:rPr>
          <w:rFonts w:ascii="Lucida Sans" w:hAnsi="Lucida Sans"/>
        </w:rPr>
        <w:t>–</w:t>
      </w:r>
      <w:r>
        <w:rPr/>
        <w:t>15%</w:t>
      </w:r>
      <w:r>
        <w:rPr>
          <w:spacing w:val="-23"/>
        </w:rPr>
        <w:t> </w:t>
      </w:r>
      <w:r>
        <w:rPr/>
        <w:t>of</w:t>
      </w:r>
      <w:r>
        <w:rPr>
          <w:spacing w:val="-24"/>
        </w:rPr>
        <w:t> </w:t>
      </w:r>
      <w:r>
        <w:rPr/>
        <w:t>water to</w:t>
      </w:r>
      <w:r>
        <w:rPr>
          <w:spacing w:val="-6"/>
        </w:rPr>
        <w:t> </w:t>
      </w:r>
      <w:r>
        <w:rPr/>
        <w:t>remove</w:t>
      </w:r>
      <w:r>
        <w:rPr>
          <w:spacing w:val="-6"/>
        </w:rPr>
        <w:t> </w:t>
      </w:r>
      <w:r>
        <w:rPr/>
        <w:t>mercaptans,</w:t>
      </w:r>
      <w:r>
        <w:rPr>
          <w:spacing w:val="-7"/>
        </w:rPr>
        <w:t> </w:t>
      </w:r>
      <w:r>
        <w:rPr/>
        <w:t>H</w:t>
      </w:r>
      <w:r>
        <w:rPr>
          <w:vertAlign w:val="subscript"/>
        </w:rPr>
        <w:t>2</w:t>
      </w:r>
      <w:r>
        <w:rPr>
          <w:vertAlign w:val="baseline"/>
        </w:rPr>
        <w:t>S,</w:t>
      </w:r>
      <w:r>
        <w:rPr>
          <w:spacing w:val="-5"/>
          <w:vertAlign w:val="baseline"/>
        </w:rPr>
        <w:t> </w:t>
      </w:r>
      <w:r>
        <w:rPr>
          <w:vertAlign w:val="baseline"/>
        </w:rPr>
        <w:t>CO</w:t>
      </w:r>
      <w:r>
        <w:rPr>
          <w:vertAlign w:val="subscript"/>
        </w:rPr>
        <w:t>2</w:t>
      </w:r>
      <w:r>
        <w:rPr>
          <w:spacing w:val="-6"/>
          <w:vertAlign w:val="baseline"/>
        </w:rPr>
        <w:t> </w:t>
      </w:r>
      <w:r>
        <w:rPr>
          <w:vertAlign w:val="baseline"/>
        </w:rPr>
        <w:t>and</w:t>
      </w:r>
      <w:r>
        <w:rPr>
          <w:spacing w:val="-6"/>
          <w:vertAlign w:val="baseline"/>
        </w:rPr>
        <w:t> </w:t>
      </w:r>
      <w:r>
        <w:rPr>
          <w:vertAlign w:val="baseline"/>
        </w:rPr>
        <w:t>carbonyl</w:t>
      </w:r>
      <w:r>
        <w:rPr>
          <w:spacing w:val="-5"/>
          <w:vertAlign w:val="baseline"/>
        </w:rPr>
        <w:t> </w:t>
      </w:r>
      <w:r>
        <w:rPr>
          <w:vertAlign w:val="baseline"/>
        </w:rPr>
        <w:t>sulfides.</w:t>
      </w:r>
      <w:hyperlink w:history="true" w:anchor="_bookmark117">
        <w:r>
          <w:rPr>
            <w:color w:val="00699D"/>
            <w:vertAlign w:val="superscript"/>
          </w:rPr>
          <w:t>68</w:t>
        </w:r>
        <w:r>
          <w:rPr>
            <w:color w:val="00699D"/>
            <w:spacing w:val="-6"/>
            <w:vertAlign w:val="baseline"/>
          </w:rPr>
          <w:t> </w:t>
        </w:r>
      </w:hyperlink>
      <w:r>
        <w:rPr>
          <w:vertAlign w:val="baseline"/>
        </w:rPr>
        <w:t>Shortly</w:t>
      </w:r>
      <w:r>
        <w:rPr>
          <w:spacing w:val="-5"/>
          <w:vertAlign w:val="baseline"/>
        </w:rPr>
        <w:t> </w:t>
      </w:r>
      <w:r>
        <w:rPr>
          <w:vertAlign w:val="baseline"/>
        </w:rPr>
        <w:t>after</w:t>
      </w:r>
      <w:r>
        <w:rPr>
          <w:spacing w:val="-6"/>
          <w:vertAlign w:val="baseline"/>
        </w:rPr>
        <w:t> </w:t>
      </w:r>
      <w:r>
        <w:rPr>
          <w:spacing w:val="-4"/>
          <w:vertAlign w:val="baseline"/>
        </w:rPr>
        <w:t>the </w:t>
      </w:r>
      <w:r>
        <w:rPr>
          <w:vertAlign w:val="baseline"/>
        </w:rPr>
        <w:t>sulfinol</w:t>
      </w:r>
      <w:r>
        <w:rPr>
          <w:spacing w:val="-30"/>
          <w:vertAlign w:val="baseline"/>
        </w:rPr>
        <w:t> </w:t>
      </w:r>
      <w:r>
        <w:rPr>
          <w:vertAlign w:val="baseline"/>
        </w:rPr>
        <w:t>process</w:t>
      </w:r>
      <w:r>
        <w:rPr>
          <w:spacing w:val="-31"/>
          <w:vertAlign w:val="baseline"/>
        </w:rPr>
        <w:t> </w:t>
      </w:r>
      <w:r>
        <w:rPr>
          <w:vertAlign w:val="baseline"/>
        </w:rPr>
        <w:t>implementation,</w:t>
      </w:r>
      <w:r>
        <w:rPr>
          <w:spacing w:val="-30"/>
          <w:vertAlign w:val="baseline"/>
        </w:rPr>
        <w:t> </w:t>
      </w:r>
      <w:r>
        <w:rPr>
          <w:rFonts w:ascii="Palatino Linotype" w:hAnsi="Palatino Linotype"/>
          <w:vertAlign w:val="baseline"/>
        </w:rPr>
        <w:t>138</w:t>
      </w:r>
      <w:r>
        <w:rPr>
          <w:rFonts w:ascii="Palatino Linotype" w:hAnsi="Palatino Linotype"/>
          <w:spacing w:val="-31"/>
          <w:vertAlign w:val="baseline"/>
        </w:rPr>
        <w:t> </w:t>
      </w:r>
      <w:r>
        <w:rPr>
          <w:vertAlign w:val="baseline"/>
        </w:rPr>
        <w:t>was</w:t>
      </w:r>
      <w:r>
        <w:rPr>
          <w:spacing w:val="-31"/>
          <w:vertAlign w:val="baseline"/>
        </w:rPr>
        <w:t> </w:t>
      </w:r>
      <w:r>
        <w:rPr>
          <w:vertAlign w:val="baseline"/>
        </w:rPr>
        <w:t>found</w:t>
      </w:r>
      <w:r>
        <w:rPr>
          <w:spacing w:val="-30"/>
          <w:vertAlign w:val="baseline"/>
        </w:rPr>
        <w:t> </w:t>
      </w:r>
      <w:r>
        <w:rPr>
          <w:vertAlign w:val="baseline"/>
        </w:rPr>
        <w:t>to</w:t>
      </w:r>
      <w:r>
        <w:rPr>
          <w:spacing w:val="-30"/>
          <w:vertAlign w:val="baseline"/>
        </w:rPr>
        <w:t> </w:t>
      </w:r>
      <w:r>
        <w:rPr>
          <w:vertAlign w:val="baseline"/>
        </w:rPr>
        <w:t>be</w:t>
      </w:r>
      <w:r>
        <w:rPr>
          <w:spacing w:val="-31"/>
          <w:vertAlign w:val="baseline"/>
        </w:rPr>
        <w:t> </w:t>
      </w:r>
      <w:r>
        <w:rPr>
          <w:vertAlign w:val="baseline"/>
        </w:rPr>
        <w:t>highly</w:t>
      </w:r>
      <w:r>
        <w:rPr>
          <w:spacing w:val="-30"/>
          <w:vertAlign w:val="baseline"/>
        </w:rPr>
        <w:t> </w:t>
      </w:r>
      <w:r>
        <w:rPr>
          <w:vertAlign w:val="baseline"/>
        </w:rPr>
        <w:t>effective</w:t>
      </w:r>
      <w:r>
        <w:rPr>
          <w:spacing w:val="-30"/>
          <w:vertAlign w:val="baseline"/>
        </w:rPr>
        <w:t> </w:t>
      </w:r>
      <w:r>
        <w:rPr>
          <w:vertAlign w:val="baseline"/>
        </w:rPr>
        <w:t>for</w:t>
      </w:r>
      <w:r>
        <w:rPr>
          <w:spacing w:val="-31"/>
          <w:vertAlign w:val="baseline"/>
        </w:rPr>
        <w:t> </w:t>
      </w:r>
      <w:r>
        <w:rPr>
          <w:spacing w:val="-4"/>
          <w:vertAlign w:val="baseline"/>
        </w:rPr>
        <w:t>the </w:t>
      </w:r>
      <w:r>
        <w:rPr>
          <w:vertAlign w:val="baseline"/>
        </w:rPr>
        <w:t>selective</w:t>
      </w:r>
      <w:r>
        <w:rPr>
          <w:spacing w:val="-17"/>
          <w:vertAlign w:val="baseline"/>
        </w:rPr>
        <w:t> </w:t>
      </w:r>
      <w:r>
        <w:rPr>
          <w:vertAlign w:val="baseline"/>
        </w:rPr>
        <w:t>extraction</w:t>
      </w:r>
      <w:r>
        <w:rPr>
          <w:spacing w:val="-16"/>
          <w:vertAlign w:val="baseline"/>
        </w:rPr>
        <w:t> </w:t>
      </w:r>
      <w:r>
        <w:rPr>
          <w:vertAlign w:val="baseline"/>
        </w:rPr>
        <w:t>of</w:t>
      </w:r>
      <w:r>
        <w:rPr>
          <w:spacing w:val="-17"/>
          <w:vertAlign w:val="baseline"/>
        </w:rPr>
        <w:t> </w:t>
      </w:r>
      <w:r>
        <w:rPr>
          <w:vertAlign w:val="baseline"/>
        </w:rPr>
        <w:t>aromatics</w:t>
      </w:r>
      <w:r>
        <w:rPr>
          <w:spacing w:val="-16"/>
          <w:vertAlign w:val="baseline"/>
        </w:rPr>
        <w:t> </w:t>
      </w:r>
      <w:r>
        <w:rPr>
          <w:vertAlign w:val="baseline"/>
        </w:rPr>
        <w:t>from</w:t>
      </w:r>
      <w:r>
        <w:rPr>
          <w:spacing w:val="-16"/>
          <w:vertAlign w:val="baseline"/>
        </w:rPr>
        <w:t> </w:t>
      </w:r>
      <w:r>
        <w:rPr>
          <w:vertAlign w:val="baseline"/>
        </w:rPr>
        <w:t>complex</w:t>
      </w:r>
      <w:r>
        <w:rPr>
          <w:spacing w:val="-17"/>
          <w:vertAlign w:val="baseline"/>
        </w:rPr>
        <w:t> </w:t>
      </w:r>
      <w:r>
        <w:rPr>
          <w:vertAlign w:val="baseline"/>
        </w:rPr>
        <w:t>hydrocarbon</w:t>
      </w:r>
      <w:r>
        <w:rPr>
          <w:spacing w:val="-16"/>
          <w:vertAlign w:val="baseline"/>
        </w:rPr>
        <w:t> </w:t>
      </w:r>
      <w:r>
        <w:rPr>
          <w:vertAlign w:val="baseline"/>
        </w:rPr>
        <w:t>mixtures.</w:t>
      </w:r>
      <w:r>
        <w:rPr>
          <w:spacing w:val="-17"/>
          <w:vertAlign w:val="baseline"/>
        </w:rPr>
        <w:t> </w:t>
      </w:r>
      <w:r>
        <w:rPr>
          <w:spacing w:val="-5"/>
          <w:vertAlign w:val="baseline"/>
        </w:rPr>
        <w:t>The </w:t>
      </w:r>
      <w:r>
        <w:rPr>
          <w:vertAlign w:val="baseline"/>
        </w:rPr>
        <w:t>use</w:t>
      </w:r>
      <w:r>
        <w:rPr>
          <w:spacing w:val="6"/>
          <w:vertAlign w:val="baseline"/>
        </w:rPr>
        <w:t> </w:t>
      </w:r>
      <w:r>
        <w:rPr>
          <w:vertAlign w:val="baseline"/>
        </w:rPr>
        <w:t>of</w:t>
      </w:r>
      <w:r>
        <w:rPr>
          <w:spacing w:val="6"/>
          <w:vertAlign w:val="baseline"/>
        </w:rPr>
        <w:t> </w:t>
      </w:r>
      <w:r>
        <w:rPr>
          <w:rFonts w:ascii="Palatino Linotype" w:hAnsi="Palatino Linotype"/>
          <w:vertAlign w:val="baseline"/>
        </w:rPr>
        <w:t>138</w:t>
      </w:r>
      <w:r>
        <w:rPr>
          <w:rFonts w:ascii="Palatino Linotype" w:hAnsi="Palatino Linotype"/>
          <w:spacing w:val="6"/>
          <w:vertAlign w:val="baseline"/>
        </w:rPr>
        <w:t> </w:t>
      </w:r>
      <w:r>
        <w:rPr>
          <w:vertAlign w:val="baseline"/>
        </w:rPr>
        <w:t>for</w:t>
      </w:r>
      <w:r>
        <w:rPr>
          <w:spacing w:val="6"/>
          <w:vertAlign w:val="baseline"/>
        </w:rPr>
        <w:t> </w:t>
      </w:r>
      <w:r>
        <w:rPr>
          <w:vertAlign w:val="baseline"/>
        </w:rPr>
        <w:t>the</w:t>
      </w:r>
      <w:r>
        <w:rPr>
          <w:spacing w:val="7"/>
          <w:vertAlign w:val="baseline"/>
        </w:rPr>
        <w:t> </w:t>
      </w:r>
      <w:r>
        <w:rPr>
          <w:vertAlign w:val="baseline"/>
        </w:rPr>
        <w:t>purification</w:t>
      </w:r>
      <w:r>
        <w:rPr>
          <w:spacing w:val="6"/>
          <w:vertAlign w:val="baseline"/>
        </w:rPr>
        <w:t> </w:t>
      </w:r>
      <w:r>
        <w:rPr>
          <w:vertAlign w:val="baseline"/>
        </w:rPr>
        <w:t>of</w:t>
      </w:r>
      <w:r>
        <w:rPr>
          <w:spacing w:val="6"/>
          <w:vertAlign w:val="baseline"/>
        </w:rPr>
        <w:t> </w:t>
      </w:r>
      <w:r>
        <w:rPr>
          <w:vertAlign w:val="baseline"/>
        </w:rPr>
        <w:t>aromatics</w:t>
      </w:r>
      <w:r>
        <w:rPr>
          <w:spacing w:val="6"/>
          <w:vertAlign w:val="baseline"/>
        </w:rPr>
        <w:t> </w:t>
      </w:r>
      <w:r>
        <w:rPr>
          <w:vertAlign w:val="baseline"/>
        </w:rPr>
        <w:t>from</w:t>
      </w:r>
      <w:r>
        <w:rPr>
          <w:spacing w:val="6"/>
          <w:vertAlign w:val="baseline"/>
        </w:rPr>
        <w:t> </w:t>
      </w:r>
      <w:r>
        <w:rPr>
          <w:vertAlign w:val="baseline"/>
        </w:rPr>
        <w:t>crude</w:t>
      </w:r>
      <w:r>
        <w:rPr>
          <w:spacing w:val="6"/>
          <w:vertAlign w:val="baseline"/>
        </w:rPr>
        <w:t> </w:t>
      </w:r>
      <w:r>
        <w:rPr>
          <w:vertAlign w:val="baseline"/>
        </w:rPr>
        <w:t>oil</w:t>
      </w:r>
      <w:r>
        <w:rPr>
          <w:spacing w:val="6"/>
          <w:vertAlign w:val="baseline"/>
        </w:rPr>
        <w:t> </w:t>
      </w:r>
      <w:r>
        <w:rPr>
          <w:vertAlign w:val="baseline"/>
        </w:rPr>
        <w:t>is</w:t>
      </w:r>
      <w:r>
        <w:rPr>
          <w:spacing w:val="6"/>
          <w:vertAlign w:val="baseline"/>
        </w:rPr>
        <w:t> </w:t>
      </w:r>
      <w:r>
        <w:rPr>
          <w:vertAlign w:val="baseline"/>
        </w:rPr>
        <w:t>particularly</w:t>
      </w:r>
    </w:p>
    <w:p>
      <w:pPr>
        <w:pStyle w:val="BodyText"/>
        <w:spacing w:before="11"/>
        <w:jc w:val="left"/>
        <w:rPr>
          <w:sz w:val="24"/>
        </w:rPr>
      </w:pPr>
      <w:r>
        <w:rPr/>
        <w:drawing>
          <wp:anchor distT="0" distB="0" distL="0" distR="0" allowOverlap="1" layoutInCell="1" locked="0" behindDoc="0" simplePos="0" relativeHeight="36">
            <wp:simplePos x="0" y="0"/>
            <wp:positionH relativeFrom="page">
              <wp:posOffset>825119</wp:posOffset>
            </wp:positionH>
            <wp:positionV relativeFrom="paragraph">
              <wp:posOffset>207177</wp:posOffset>
            </wp:positionV>
            <wp:extent cx="4044605" cy="969263"/>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8" cstate="print"/>
                    <a:stretch>
                      <a:fillRect/>
                    </a:stretch>
                  </pic:blipFill>
                  <pic:spPr>
                    <a:xfrm>
                      <a:off x="0" y="0"/>
                      <a:ext cx="4044605" cy="969263"/>
                    </a:xfrm>
                    <a:prstGeom prst="rect">
                      <a:avLst/>
                    </a:prstGeom>
                  </pic:spPr>
                </pic:pic>
              </a:graphicData>
            </a:graphic>
          </wp:anchor>
        </w:drawing>
      </w:r>
    </w:p>
    <w:p>
      <w:pPr>
        <w:spacing w:line="221" w:lineRule="exact" w:before="47"/>
        <w:ind w:left="435" w:right="0" w:firstLine="0"/>
        <w:jc w:val="both"/>
        <w:rPr>
          <w:rFonts w:ascii="Calibri"/>
          <w:sz w:val="18"/>
        </w:rPr>
      </w:pPr>
      <w:bookmarkStart w:name="_bookmark20" w:id="50"/>
      <w:bookmarkEnd w:id="50"/>
      <w:r>
        <w:rPr/>
      </w:r>
      <w:r>
        <w:rPr>
          <w:rFonts w:ascii="Calibri"/>
          <w:sz w:val="18"/>
        </w:rPr>
        <w:t>Fig.</w:t>
      </w:r>
      <w:r>
        <w:rPr>
          <w:rFonts w:ascii="Calibri"/>
          <w:spacing w:val="19"/>
          <w:sz w:val="18"/>
        </w:rPr>
        <w:t> </w:t>
      </w:r>
      <w:r>
        <w:rPr>
          <w:rFonts w:ascii="Calibri"/>
          <w:sz w:val="18"/>
        </w:rPr>
        <w:t>11 </w:t>
      </w:r>
      <w:r>
        <w:rPr>
          <w:rFonts w:ascii="Calibri"/>
          <w:spacing w:val="19"/>
          <w:sz w:val="18"/>
        </w:rPr>
        <w:t> </w:t>
      </w:r>
      <w:r>
        <w:rPr>
          <w:rFonts w:ascii="Calibri"/>
          <w:sz w:val="18"/>
        </w:rPr>
        <w:t>Preparation</w:t>
      </w:r>
      <w:r>
        <w:rPr>
          <w:rFonts w:ascii="Calibri"/>
          <w:spacing w:val="18"/>
          <w:sz w:val="18"/>
        </w:rPr>
        <w:t> </w:t>
      </w:r>
      <w:r>
        <w:rPr>
          <w:rFonts w:ascii="Calibri"/>
          <w:sz w:val="18"/>
        </w:rPr>
        <w:t>of</w:t>
      </w:r>
      <w:r>
        <w:rPr>
          <w:rFonts w:ascii="Calibri"/>
          <w:spacing w:val="20"/>
          <w:sz w:val="18"/>
        </w:rPr>
        <w:t> </w:t>
      </w:r>
      <w:r>
        <w:rPr>
          <w:rFonts w:ascii="Calibri"/>
          <w:sz w:val="18"/>
        </w:rPr>
        <w:t>oxazolidone-bearing</w:t>
      </w:r>
      <w:r>
        <w:rPr>
          <w:rFonts w:ascii="Calibri"/>
          <w:spacing w:val="19"/>
          <w:sz w:val="18"/>
        </w:rPr>
        <w:t> </w:t>
      </w:r>
      <w:r>
        <w:rPr>
          <w:rFonts w:ascii="Calibri"/>
          <w:sz w:val="18"/>
        </w:rPr>
        <w:t>intermediates</w:t>
      </w:r>
      <w:r>
        <w:rPr>
          <w:rFonts w:ascii="Calibri"/>
          <w:spacing w:val="20"/>
          <w:sz w:val="18"/>
        </w:rPr>
        <w:t> </w:t>
      </w:r>
      <w:r>
        <w:rPr>
          <w:rFonts w:ascii="Calibri"/>
          <w:sz w:val="18"/>
        </w:rPr>
        <w:t>(</w:t>
      </w:r>
      <w:r>
        <w:rPr>
          <w:rFonts w:ascii="Lucida Sans"/>
          <w:sz w:val="18"/>
        </w:rPr>
        <w:t>133</w:t>
      </w:r>
      <w:r>
        <w:rPr>
          <w:rFonts w:ascii="Calibri"/>
          <w:sz w:val="18"/>
        </w:rPr>
        <w:t>)</w:t>
      </w:r>
      <w:r>
        <w:rPr>
          <w:rFonts w:ascii="Calibri"/>
          <w:spacing w:val="18"/>
          <w:sz w:val="18"/>
        </w:rPr>
        <w:t> </w:t>
      </w:r>
      <w:r>
        <w:rPr>
          <w:rFonts w:ascii="Calibri"/>
          <w:sz w:val="18"/>
        </w:rPr>
        <w:t>from</w:t>
      </w:r>
      <w:r>
        <w:rPr>
          <w:rFonts w:ascii="Calibri"/>
          <w:spacing w:val="19"/>
          <w:sz w:val="18"/>
        </w:rPr>
        <w:t> </w:t>
      </w:r>
      <w:r>
        <w:rPr>
          <w:rFonts w:ascii="Calibri"/>
          <w:sz w:val="18"/>
        </w:rPr>
        <w:t>epichlorohydrin</w:t>
      </w:r>
    </w:p>
    <w:p>
      <w:pPr>
        <w:spacing w:line="221" w:lineRule="exact" w:before="0"/>
        <w:ind w:left="435" w:right="0" w:firstLine="0"/>
        <w:jc w:val="left"/>
        <w:rPr>
          <w:rFonts w:ascii="Calibri"/>
          <w:sz w:val="18"/>
        </w:rPr>
      </w:pPr>
      <w:r>
        <w:rPr>
          <w:rFonts w:ascii="Calibri"/>
          <w:sz w:val="18"/>
        </w:rPr>
        <w:t>(</w:t>
      </w:r>
      <w:r>
        <w:rPr>
          <w:rFonts w:ascii="Lucida Sans"/>
          <w:sz w:val="18"/>
        </w:rPr>
        <w:t>53</w:t>
      </w:r>
      <w:r>
        <w:rPr>
          <w:rFonts w:ascii="Calibri"/>
          <w:sz w:val="18"/>
        </w:rPr>
        <w:t>) for the synthesis of furaltadone (</w:t>
      </w:r>
      <w:r>
        <w:rPr>
          <w:rFonts w:ascii="Lucida Sans"/>
          <w:sz w:val="18"/>
        </w:rPr>
        <w:t>135</w:t>
      </w:r>
      <w:r>
        <w:rPr>
          <w:rFonts w:ascii="Calibri"/>
          <w:sz w:val="18"/>
        </w:rPr>
        <w:t>) and nifuratel (</w:t>
      </w:r>
      <w:r>
        <w:rPr>
          <w:rFonts w:ascii="Lucida Sans"/>
          <w:sz w:val="18"/>
        </w:rPr>
        <w:t>136</w:t>
      </w:r>
      <w:r>
        <w:rPr>
          <w:rFonts w:ascii="Calibri"/>
          <w:sz w:val="18"/>
        </w:rPr>
        <w:t>).</w:t>
      </w:r>
    </w:p>
    <w:p>
      <w:pPr>
        <w:spacing w:after="0" w:line="221" w:lineRule="exact"/>
        <w:jc w:val="left"/>
        <w:rPr>
          <w:rFonts w:ascii="Calibri"/>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22</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9"/>
        <w:jc w:val="left"/>
        <w:rPr>
          <w:rFonts w:ascii="Calibri"/>
          <w:sz w:val="23"/>
        </w:rPr>
      </w:pPr>
    </w:p>
    <w:p>
      <w:pPr>
        <w:pStyle w:val="BodyText"/>
        <w:spacing w:line="254" w:lineRule="auto" w:before="59"/>
        <w:ind w:left="106" w:right="435"/>
      </w:pPr>
      <w:r>
        <w:rPr/>
        <w:t>interesting:</w:t>
      </w:r>
      <w:r>
        <w:rPr>
          <w:spacing w:val="-21"/>
        </w:rPr>
        <w:t> </w:t>
      </w:r>
      <w:r>
        <w:rPr/>
        <w:t>a</w:t>
      </w:r>
      <w:r>
        <w:rPr>
          <w:spacing w:val="-21"/>
        </w:rPr>
        <w:t> </w:t>
      </w:r>
      <w:r>
        <w:rPr/>
        <w:t>small</w:t>
      </w:r>
      <w:r>
        <w:rPr>
          <w:spacing w:val="-21"/>
        </w:rPr>
        <w:t> </w:t>
      </w:r>
      <w:r>
        <w:rPr/>
        <w:t>ratio</w:t>
      </w:r>
      <w:r>
        <w:rPr>
          <w:spacing w:val="-22"/>
        </w:rPr>
        <w:t> </w:t>
      </w:r>
      <w:r>
        <w:rPr/>
        <w:t>of</w:t>
      </w:r>
      <w:r>
        <w:rPr>
          <w:spacing w:val="-21"/>
        </w:rPr>
        <w:t> </w:t>
      </w:r>
      <w:r>
        <w:rPr/>
        <w:t>solvent</w:t>
      </w:r>
      <w:r>
        <w:rPr>
          <w:spacing w:val="-21"/>
        </w:rPr>
        <w:t> </w:t>
      </w:r>
      <w:r>
        <w:rPr/>
        <w:t>to</w:t>
      </w:r>
      <w:r>
        <w:rPr>
          <w:spacing w:val="-22"/>
        </w:rPr>
        <w:t> </w:t>
      </w:r>
      <w:r>
        <w:rPr/>
        <w:t>crude</w:t>
      </w:r>
      <w:r>
        <w:rPr>
          <w:spacing w:val="-21"/>
        </w:rPr>
        <w:t> </w:t>
      </w:r>
      <w:r>
        <w:rPr/>
        <w:t>feed</w:t>
      </w:r>
      <w:r>
        <w:rPr>
          <w:spacing w:val="-22"/>
        </w:rPr>
        <w:t> </w:t>
      </w:r>
      <w:r>
        <w:rPr/>
        <w:t>is</w:t>
      </w:r>
      <w:r>
        <w:rPr>
          <w:spacing w:val="-20"/>
        </w:rPr>
        <w:t> </w:t>
      </w:r>
      <w:r>
        <w:rPr/>
        <w:t>required.</w:t>
      </w:r>
      <w:r>
        <w:rPr>
          <w:spacing w:val="-22"/>
        </w:rPr>
        <w:t> </w:t>
      </w:r>
      <w:r>
        <w:rPr/>
        <w:t>Retrieval</w:t>
      </w:r>
      <w:r>
        <w:rPr>
          <w:spacing w:val="-21"/>
        </w:rPr>
        <w:t> </w:t>
      </w:r>
      <w:r>
        <w:rPr/>
        <w:t>of</w:t>
      </w:r>
      <w:r>
        <w:rPr>
          <w:spacing w:val="-21"/>
        </w:rPr>
        <w:t> </w:t>
      </w:r>
      <w:r>
        <w:rPr>
          <w:spacing w:val="-4"/>
        </w:rPr>
        <w:t>the </w:t>
      </w:r>
      <w:r>
        <w:rPr/>
        <w:t>separated</w:t>
      </w:r>
      <w:r>
        <w:rPr>
          <w:spacing w:val="-26"/>
        </w:rPr>
        <w:t> </w:t>
      </w:r>
      <w:r>
        <w:rPr/>
        <w:t>compounds</w:t>
      </w:r>
      <w:r>
        <w:rPr>
          <w:spacing w:val="-25"/>
        </w:rPr>
        <w:t> </w:t>
      </w:r>
      <w:r>
        <w:rPr/>
        <w:t>can</w:t>
      </w:r>
      <w:r>
        <w:rPr>
          <w:spacing w:val="-26"/>
        </w:rPr>
        <w:t> </w:t>
      </w:r>
      <w:r>
        <w:rPr/>
        <w:t>then</w:t>
      </w:r>
      <w:r>
        <w:rPr>
          <w:spacing w:val="-25"/>
        </w:rPr>
        <w:t> </w:t>
      </w:r>
      <w:r>
        <w:rPr/>
        <w:t>easily</w:t>
      </w:r>
      <w:r>
        <w:rPr>
          <w:spacing w:val="-25"/>
        </w:rPr>
        <w:t> </w:t>
      </w:r>
      <w:r>
        <w:rPr/>
        <w:t>be</w:t>
      </w:r>
      <w:r>
        <w:rPr>
          <w:spacing w:val="-26"/>
        </w:rPr>
        <w:t> </w:t>
      </w:r>
      <w:r>
        <w:rPr/>
        <w:t>performed</w:t>
      </w:r>
      <w:r>
        <w:rPr>
          <w:spacing w:val="-26"/>
        </w:rPr>
        <w:t> </w:t>
      </w:r>
      <w:r>
        <w:rPr/>
        <w:t>by</w:t>
      </w:r>
      <w:r>
        <w:rPr>
          <w:spacing w:val="-25"/>
        </w:rPr>
        <w:t> </w:t>
      </w:r>
      <w:r>
        <w:rPr/>
        <w:t>evaporation,</w:t>
      </w:r>
      <w:r>
        <w:rPr>
          <w:spacing w:val="-25"/>
        </w:rPr>
        <w:t> </w:t>
      </w:r>
      <w:r>
        <w:rPr/>
        <w:t>either</w:t>
      </w:r>
      <w:r>
        <w:rPr>
          <w:spacing w:val="-25"/>
        </w:rPr>
        <w:t> </w:t>
      </w:r>
      <w:r>
        <w:rPr>
          <w:spacing w:val="-7"/>
        </w:rPr>
        <w:t>of </w:t>
      </w:r>
      <w:r>
        <w:rPr/>
        <w:t>the lower boiling product or of sulfolane, leaving the higher boiling compounds</w:t>
      </w:r>
      <w:r>
        <w:rPr>
          <w:spacing w:val="9"/>
        </w:rPr>
        <w:t> </w:t>
      </w:r>
      <w:r>
        <w:rPr/>
        <w:t>behind.</w:t>
      </w:r>
    </w:p>
    <w:p>
      <w:pPr>
        <w:pStyle w:val="BodyText"/>
        <w:spacing w:line="223" w:lineRule="auto"/>
        <w:ind w:left="106" w:right="434" w:firstLine="299"/>
      </w:pPr>
      <w:r>
        <w:rPr/>
        <w:t>The</w:t>
      </w:r>
      <w:r>
        <w:rPr>
          <w:spacing w:val="-25"/>
        </w:rPr>
        <w:t> </w:t>
      </w:r>
      <w:r>
        <w:rPr/>
        <w:t>most</w:t>
      </w:r>
      <w:r>
        <w:rPr>
          <w:spacing w:val="-24"/>
        </w:rPr>
        <w:t> </w:t>
      </w:r>
      <w:r>
        <w:rPr/>
        <w:t>common</w:t>
      </w:r>
      <w:r>
        <w:rPr>
          <w:spacing w:val="-23"/>
        </w:rPr>
        <w:t> </w:t>
      </w:r>
      <w:r>
        <w:rPr/>
        <w:t>synthetic</w:t>
      </w:r>
      <w:r>
        <w:rPr>
          <w:spacing w:val="-25"/>
        </w:rPr>
        <w:t> </w:t>
      </w:r>
      <w:r>
        <w:rPr/>
        <w:t>route</w:t>
      </w:r>
      <w:r>
        <w:rPr>
          <w:spacing w:val="-24"/>
        </w:rPr>
        <w:t> </w:t>
      </w:r>
      <w:r>
        <w:rPr/>
        <w:t>toward</w:t>
      </w:r>
      <w:r>
        <w:rPr>
          <w:spacing w:val="-23"/>
        </w:rPr>
        <w:t> </w:t>
      </w:r>
      <w:r>
        <w:rPr>
          <w:rFonts w:ascii="Palatino Linotype"/>
        </w:rPr>
        <w:t>138</w:t>
      </w:r>
      <w:r>
        <w:rPr>
          <w:rFonts w:ascii="Palatino Linotype"/>
          <w:spacing w:val="-24"/>
        </w:rPr>
        <w:t> </w:t>
      </w:r>
      <w:r>
        <w:rPr/>
        <w:t>starts</w:t>
      </w:r>
      <w:r>
        <w:rPr>
          <w:spacing w:val="-24"/>
        </w:rPr>
        <w:t> </w:t>
      </w:r>
      <w:r>
        <w:rPr/>
        <w:t>from</w:t>
      </w:r>
      <w:r>
        <w:rPr>
          <w:spacing w:val="-24"/>
        </w:rPr>
        <w:t> </w:t>
      </w:r>
      <w:r>
        <w:rPr/>
        <w:t>butadiene</w:t>
      </w:r>
      <w:r>
        <w:rPr>
          <w:spacing w:val="-24"/>
        </w:rPr>
        <w:t> </w:t>
      </w:r>
      <w:r>
        <w:rPr/>
        <w:t>(</w:t>
      </w:r>
      <w:r>
        <w:rPr>
          <w:rFonts w:ascii="Palatino Linotype"/>
        </w:rPr>
        <w:t>37</w:t>
      </w:r>
      <w:r>
        <w:rPr/>
        <w:t>) which,</w:t>
      </w:r>
      <w:r>
        <w:rPr>
          <w:spacing w:val="-22"/>
        </w:rPr>
        <w:t> </w:t>
      </w:r>
      <w:r>
        <w:rPr/>
        <w:t>ironically,</w:t>
      </w:r>
      <w:r>
        <w:rPr>
          <w:spacing w:val="-22"/>
        </w:rPr>
        <w:t> </w:t>
      </w:r>
      <w:r>
        <w:rPr/>
        <w:t>Shell</w:t>
      </w:r>
      <w:r>
        <w:rPr>
          <w:spacing w:val="-22"/>
        </w:rPr>
        <w:t> </w:t>
      </w:r>
      <w:r>
        <w:rPr/>
        <w:t>was</w:t>
      </w:r>
      <w:r>
        <w:rPr>
          <w:spacing w:val="-21"/>
        </w:rPr>
        <w:t> </w:t>
      </w:r>
      <w:r>
        <w:rPr/>
        <w:t>aiming</w:t>
      </w:r>
      <w:r>
        <w:rPr>
          <w:spacing w:val="-22"/>
        </w:rPr>
        <w:t> </w:t>
      </w:r>
      <w:r>
        <w:rPr/>
        <w:t>at</w:t>
      </w:r>
      <w:r>
        <w:rPr>
          <w:spacing w:val="-21"/>
        </w:rPr>
        <w:t> </w:t>
      </w:r>
      <w:r>
        <w:rPr/>
        <w:t>purifying</w:t>
      </w:r>
      <w:r>
        <w:rPr>
          <w:spacing w:val="-22"/>
        </w:rPr>
        <w:t> </w:t>
      </w:r>
      <w:r>
        <w:rPr/>
        <w:t>with</w:t>
      </w:r>
      <w:r>
        <w:rPr>
          <w:spacing w:val="-22"/>
        </w:rPr>
        <w:t> </w:t>
      </w:r>
      <w:r>
        <w:rPr/>
        <w:t>the</w:t>
      </w:r>
      <w:r>
        <w:rPr>
          <w:spacing w:val="-21"/>
        </w:rPr>
        <w:t> </w:t>
      </w:r>
      <w:r>
        <w:rPr/>
        <w:t>help</w:t>
      </w:r>
      <w:r>
        <w:rPr>
          <w:spacing w:val="-22"/>
        </w:rPr>
        <w:t> </w:t>
      </w:r>
      <w:r>
        <w:rPr/>
        <w:t>of</w:t>
      </w:r>
      <w:r>
        <w:rPr>
          <w:spacing w:val="-22"/>
        </w:rPr>
        <w:t> </w:t>
      </w:r>
      <w:r>
        <w:rPr>
          <w:rFonts w:ascii="Palatino Linotype"/>
        </w:rPr>
        <w:t>138</w:t>
      </w:r>
      <w:r>
        <w:rPr/>
        <w:t>.</w:t>
      </w:r>
      <w:r>
        <w:rPr>
          <w:spacing w:val="-22"/>
        </w:rPr>
        <w:t> </w:t>
      </w:r>
      <w:r>
        <w:rPr/>
        <w:t>This</w:t>
      </w:r>
      <w:r>
        <w:rPr>
          <w:spacing w:val="-22"/>
        </w:rPr>
        <w:t> </w:t>
      </w:r>
      <w:r>
        <w:rPr/>
        <w:t>is reacted</w:t>
      </w:r>
      <w:r>
        <w:rPr>
          <w:spacing w:val="-3"/>
        </w:rPr>
        <w:t> </w:t>
      </w:r>
      <w:r>
        <w:rPr/>
        <w:t>with</w:t>
      </w:r>
      <w:r>
        <w:rPr>
          <w:spacing w:val="-4"/>
        </w:rPr>
        <w:t> </w:t>
      </w:r>
      <w:r>
        <w:rPr/>
        <w:t>SO</w:t>
      </w:r>
      <w:r>
        <w:rPr>
          <w:vertAlign w:val="subscript"/>
        </w:rPr>
        <w:t>2</w:t>
      </w:r>
      <w:r>
        <w:rPr>
          <w:spacing w:val="-1"/>
          <w:vertAlign w:val="baseline"/>
        </w:rPr>
        <w:t> </w:t>
      </w:r>
      <w:r>
        <w:rPr>
          <w:vertAlign w:val="baseline"/>
        </w:rPr>
        <w:t>through</w:t>
      </w:r>
      <w:r>
        <w:rPr>
          <w:spacing w:val="-3"/>
          <w:vertAlign w:val="baseline"/>
        </w:rPr>
        <w:t> </w:t>
      </w:r>
      <w:r>
        <w:rPr>
          <w:vertAlign w:val="baseline"/>
        </w:rPr>
        <w:t>a</w:t>
      </w:r>
      <w:r>
        <w:rPr>
          <w:spacing w:val="-7"/>
          <w:vertAlign w:val="baseline"/>
        </w:rPr>
        <w:t> </w:t>
      </w:r>
      <w:r>
        <w:rPr>
          <w:vertAlign w:val="baseline"/>
        </w:rPr>
        <w:t>cheletropic</w:t>
      </w:r>
      <w:r>
        <w:rPr>
          <w:spacing w:val="-8"/>
          <w:vertAlign w:val="baseline"/>
        </w:rPr>
        <w:t> </w:t>
      </w:r>
      <w:r>
        <w:rPr>
          <w:vertAlign w:val="baseline"/>
        </w:rPr>
        <w:t>reaction</w:t>
      </w:r>
      <w:r>
        <w:rPr>
          <w:spacing w:val="-7"/>
          <w:vertAlign w:val="baseline"/>
        </w:rPr>
        <w:t> </w:t>
      </w:r>
      <w:r>
        <w:rPr>
          <w:vertAlign w:val="baseline"/>
        </w:rPr>
        <w:t>leading</w:t>
      </w:r>
      <w:r>
        <w:rPr>
          <w:spacing w:val="-8"/>
          <w:vertAlign w:val="baseline"/>
        </w:rPr>
        <w:t> </w:t>
      </w:r>
      <w:r>
        <w:rPr>
          <w:vertAlign w:val="baseline"/>
        </w:rPr>
        <w:t>to</w:t>
      </w:r>
      <w:r>
        <w:rPr>
          <w:spacing w:val="-8"/>
          <w:vertAlign w:val="baseline"/>
        </w:rPr>
        <w:t> </w:t>
      </w:r>
      <w:r>
        <w:rPr>
          <w:vertAlign w:val="baseline"/>
        </w:rPr>
        <w:t>sulfolene</w:t>
      </w:r>
      <w:r>
        <w:rPr>
          <w:spacing w:val="-7"/>
          <w:vertAlign w:val="baseline"/>
        </w:rPr>
        <w:t> </w:t>
      </w:r>
      <w:r>
        <w:rPr>
          <w:vertAlign w:val="baseline"/>
        </w:rPr>
        <w:t>inter- mediate</w:t>
      </w:r>
      <w:r>
        <w:rPr>
          <w:spacing w:val="-12"/>
          <w:vertAlign w:val="baseline"/>
        </w:rPr>
        <w:t> </w:t>
      </w:r>
      <w:r>
        <w:rPr>
          <w:rFonts w:ascii="Palatino Linotype"/>
          <w:vertAlign w:val="baseline"/>
        </w:rPr>
        <w:t>137</w:t>
      </w:r>
      <w:r>
        <w:rPr>
          <w:vertAlign w:val="baseline"/>
        </w:rPr>
        <w:t>.</w:t>
      </w:r>
      <w:r>
        <w:rPr>
          <w:spacing w:val="-10"/>
          <w:vertAlign w:val="baseline"/>
        </w:rPr>
        <w:t> </w:t>
      </w:r>
      <w:r>
        <w:rPr>
          <w:vertAlign w:val="baseline"/>
        </w:rPr>
        <w:t>The</w:t>
      </w:r>
      <w:r>
        <w:rPr>
          <w:spacing w:val="-10"/>
          <w:vertAlign w:val="baseline"/>
        </w:rPr>
        <w:t> </w:t>
      </w:r>
      <w:r>
        <w:rPr>
          <w:vertAlign w:val="baseline"/>
        </w:rPr>
        <w:t>remaining</w:t>
      </w:r>
      <w:r>
        <w:rPr>
          <w:spacing w:val="-9"/>
          <w:vertAlign w:val="baseline"/>
        </w:rPr>
        <w:t> </w:t>
      </w:r>
      <w:r>
        <w:rPr>
          <w:vertAlign w:val="baseline"/>
        </w:rPr>
        <w:t>double</w:t>
      </w:r>
      <w:r>
        <w:rPr>
          <w:spacing w:val="-12"/>
          <w:vertAlign w:val="baseline"/>
        </w:rPr>
        <w:t> </w:t>
      </w:r>
      <w:r>
        <w:rPr>
          <w:vertAlign w:val="baseline"/>
        </w:rPr>
        <w:t>bond</w:t>
      </w:r>
      <w:r>
        <w:rPr>
          <w:spacing w:val="-11"/>
          <w:vertAlign w:val="baseline"/>
        </w:rPr>
        <w:t> </w:t>
      </w:r>
      <w:r>
        <w:rPr>
          <w:vertAlign w:val="baseline"/>
        </w:rPr>
        <w:t>is</w:t>
      </w:r>
      <w:r>
        <w:rPr>
          <w:spacing w:val="-12"/>
          <w:vertAlign w:val="baseline"/>
        </w:rPr>
        <w:t> </w:t>
      </w:r>
      <w:r>
        <w:rPr>
          <w:vertAlign w:val="baseline"/>
        </w:rPr>
        <w:t>then</w:t>
      </w:r>
      <w:r>
        <w:rPr>
          <w:spacing w:val="-11"/>
          <w:vertAlign w:val="baseline"/>
        </w:rPr>
        <w:t> </w:t>
      </w:r>
      <w:r>
        <w:rPr>
          <w:vertAlign w:val="baseline"/>
        </w:rPr>
        <w:t>hydrogenated</w:t>
      </w:r>
      <w:r>
        <w:rPr>
          <w:spacing w:val="-11"/>
          <w:vertAlign w:val="baseline"/>
        </w:rPr>
        <w:t> </w:t>
      </w:r>
      <w:r>
        <w:rPr>
          <w:vertAlign w:val="baseline"/>
        </w:rPr>
        <w:t>in</w:t>
      </w:r>
      <w:r>
        <w:rPr>
          <w:spacing w:val="-12"/>
          <w:vertAlign w:val="baseline"/>
        </w:rPr>
        <w:t> </w:t>
      </w:r>
      <w:r>
        <w:rPr>
          <w:vertAlign w:val="baseline"/>
        </w:rPr>
        <w:t>the</w:t>
      </w:r>
      <w:r>
        <w:rPr>
          <w:spacing w:val="-10"/>
          <w:vertAlign w:val="baseline"/>
        </w:rPr>
        <w:t> </w:t>
      </w:r>
      <w:r>
        <w:rPr>
          <w:vertAlign w:val="baseline"/>
        </w:rPr>
        <w:t>pres- ence</w:t>
      </w:r>
      <w:r>
        <w:rPr>
          <w:spacing w:val="-29"/>
          <w:vertAlign w:val="baseline"/>
        </w:rPr>
        <w:t> </w:t>
      </w:r>
      <w:r>
        <w:rPr>
          <w:vertAlign w:val="baseline"/>
        </w:rPr>
        <w:t>of</w:t>
      </w:r>
      <w:r>
        <w:rPr>
          <w:spacing w:val="-28"/>
          <w:vertAlign w:val="baseline"/>
        </w:rPr>
        <w:t> </w:t>
      </w:r>
      <w:r>
        <w:rPr>
          <w:vertAlign w:val="baseline"/>
        </w:rPr>
        <w:t>Raney-Nickel</w:t>
      </w:r>
      <w:r>
        <w:rPr>
          <w:spacing w:val="-28"/>
          <w:vertAlign w:val="baseline"/>
        </w:rPr>
        <w:t> </w:t>
      </w:r>
      <w:r>
        <w:rPr>
          <w:vertAlign w:val="baseline"/>
        </w:rPr>
        <w:t>catalyst</w:t>
      </w:r>
      <w:r>
        <w:rPr>
          <w:spacing w:val="-27"/>
          <w:vertAlign w:val="baseline"/>
        </w:rPr>
        <w:t> </w:t>
      </w:r>
      <w:r>
        <w:rPr>
          <w:vertAlign w:val="baseline"/>
        </w:rPr>
        <w:t>to</w:t>
      </w:r>
      <w:r>
        <w:rPr>
          <w:spacing w:val="-28"/>
          <w:vertAlign w:val="baseline"/>
        </w:rPr>
        <w:t> </w:t>
      </w:r>
      <w:r>
        <w:rPr>
          <w:vertAlign w:val="baseline"/>
        </w:rPr>
        <w:t>obtain</w:t>
      </w:r>
      <w:r>
        <w:rPr>
          <w:spacing w:val="-29"/>
          <w:vertAlign w:val="baseline"/>
        </w:rPr>
        <w:t> </w:t>
      </w:r>
      <w:r>
        <w:rPr>
          <w:vertAlign w:val="baseline"/>
        </w:rPr>
        <w:t>sulfone</w:t>
      </w:r>
      <w:r>
        <w:rPr>
          <w:spacing w:val="-28"/>
          <w:vertAlign w:val="baseline"/>
        </w:rPr>
        <w:t> </w:t>
      </w:r>
      <w:r>
        <w:rPr>
          <w:rFonts w:ascii="Palatino Linotype"/>
          <w:vertAlign w:val="baseline"/>
        </w:rPr>
        <w:t>138</w:t>
      </w:r>
      <w:r>
        <w:rPr>
          <w:vertAlign w:val="baseline"/>
        </w:rPr>
        <w:t>.</w:t>
      </w:r>
      <w:hyperlink w:history="true" w:anchor="_bookmark118">
        <w:r>
          <w:rPr>
            <w:color w:val="00699D"/>
            <w:vertAlign w:val="superscript"/>
          </w:rPr>
          <w:t>69</w:t>
        </w:r>
        <w:r>
          <w:rPr>
            <w:color w:val="00699D"/>
            <w:spacing w:val="-28"/>
            <w:vertAlign w:val="baseline"/>
          </w:rPr>
          <w:t> </w:t>
        </w:r>
      </w:hyperlink>
      <w:r>
        <w:rPr>
          <w:vertAlign w:val="baseline"/>
        </w:rPr>
        <w:t>Alternatively,</w:t>
      </w:r>
      <w:r>
        <w:rPr>
          <w:spacing w:val="-27"/>
          <w:vertAlign w:val="baseline"/>
        </w:rPr>
        <w:t> </w:t>
      </w:r>
      <w:r>
        <w:rPr>
          <w:vertAlign w:val="baseline"/>
        </w:rPr>
        <w:t>though this</w:t>
      </w:r>
      <w:r>
        <w:rPr>
          <w:spacing w:val="-35"/>
          <w:vertAlign w:val="baseline"/>
        </w:rPr>
        <w:t> </w:t>
      </w:r>
      <w:r>
        <w:rPr>
          <w:vertAlign w:val="baseline"/>
        </w:rPr>
        <w:t>is</w:t>
      </w:r>
      <w:r>
        <w:rPr>
          <w:spacing w:val="-33"/>
          <w:vertAlign w:val="baseline"/>
        </w:rPr>
        <w:t> </w:t>
      </w:r>
      <w:r>
        <w:rPr>
          <w:vertAlign w:val="baseline"/>
        </w:rPr>
        <w:t>uncommon,</w:t>
      </w:r>
      <w:r>
        <w:rPr>
          <w:spacing w:val="-33"/>
          <w:vertAlign w:val="baseline"/>
        </w:rPr>
        <w:t> </w:t>
      </w:r>
      <w:r>
        <w:rPr>
          <w:vertAlign w:val="baseline"/>
        </w:rPr>
        <w:t>sulfolane</w:t>
      </w:r>
      <w:r>
        <w:rPr>
          <w:spacing w:val="-34"/>
          <w:vertAlign w:val="baseline"/>
        </w:rPr>
        <w:t> </w:t>
      </w:r>
      <w:r>
        <w:rPr>
          <w:vertAlign w:val="baseline"/>
        </w:rPr>
        <w:t>(</w:t>
      </w:r>
      <w:r>
        <w:rPr>
          <w:rFonts w:ascii="Palatino Linotype"/>
          <w:vertAlign w:val="baseline"/>
        </w:rPr>
        <w:t>138</w:t>
      </w:r>
      <w:r>
        <w:rPr>
          <w:vertAlign w:val="baseline"/>
        </w:rPr>
        <w:t>)</w:t>
      </w:r>
      <w:r>
        <w:rPr>
          <w:spacing w:val="-34"/>
          <w:vertAlign w:val="baseline"/>
        </w:rPr>
        <w:t> </w:t>
      </w:r>
      <w:r>
        <w:rPr>
          <w:vertAlign w:val="baseline"/>
        </w:rPr>
        <w:t>can</w:t>
      </w:r>
      <w:r>
        <w:rPr>
          <w:spacing w:val="-33"/>
          <w:vertAlign w:val="baseline"/>
        </w:rPr>
        <w:t> </w:t>
      </w:r>
      <w:r>
        <w:rPr>
          <w:vertAlign w:val="baseline"/>
        </w:rPr>
        <w:t>be</w:t>
      </w:r>
      <w:r>
        <w:rPr>
          <w:spacing w:val="-34"/>
          <w:vertAlign w:val="baseline"/>
        </w:rPr>
        <w:t> </w:t>
      </w:r>
      <w:r>
        <w:rPr>
          <w:vertAlign w:val="baseline"/>
        </w:rPr>
        <w:t>accessed</w:t>
      </w:r>
      <w:r>
        <w:rPr>
          <w:spacing w:val="-34"/>
          <w:vertAlign w:val="baseline"/>
        </w:rPr>
        <w:t> </w:t>
      </w:r>
      <w:r>
        <w:rPr>
          <w:vertAlign w:val="baseline"/>
        </w:rPr>
        <w:t>from</w:t>
      </w:r>
      <w:r>
        <w:rPr>
          <w:spacing w:val="-34"/>
          <w:vertAlign w:val="baseline"/>
        </w:rPr>
        <w:t> </w:t>
      </w:r>
      <w:r>
        <w:rPr>
          <w:vertAlign w:val="baseline"/>
        </w:rPr>
        <w:t>tetrahydrofuran</w:t>
      </w:r>
      <w:r>
        <w:rPr>
          <w:spacing w:val="-34"/>
          <w:vertAlign w:val="baseline"/>
        </w:rPr>
        <w:t> </w:t>
      </w:r>
      <w:r>
        <w:rPr>
          <w:vertAlign w:val="baseline"/>
        </w:rPr>
        <w:t>(</w:t>
      </w:r>
      <w:r>
        <w:rPr>
          <w:rFonts w:ascii="Palatino Linotype"/>
          <w:vertAlign w:val="baseline"/>
        </w:rPr>
        <w:t>92</w:t>
      </w:r>
      <w:r>
        <w:rPr>
          <w:vertAlign w:val="baseline"/>
        </w:rPr>
        <w:t>) potentially</w:t>
      </w:r>
      <w:r>
        <w:rPr>
          <w:spacing w:val="-7"/>
          <w:vertAlign w:val="baseline"/>
        </w:rPr>
        <w:t> </w:t>
      </w:r>
      <w:r>
        <w:rPr>
          <w:vertAlign w:val="baseline"/>
        </w:rPr>
        <w:t>sourced</w:t>
      </w:r>
      <w:r>
        <w:rPr>
          <w:spacing w:val="-8"/>
          <w:vertAlign w:val="baseline"/>
        </w:rPr>
        <w:t> </w:t>
      </w:r>
      <w:r>
        <w:rPr>
          <w:vertAlign w:val="baseline"/>
        </w:rPr>
        <w:t>from</w:t>
      </w:r>
      <w:r>
        <w:rPr>
          <w:spacing w:val="-6"/>
          <w:vertAlign w:val="baseline"/>
        </w:rPr>
        <w:t> </w:t>
      </w:r>
      <w:r>
        <w:rPr>
          <w:vertAlign w:val="baseline"/>
        </w:rPr>
        <w:t>furans</w:t>
      </w:r>
      <w:r>
        <w:rPr>
          <w:spacing w:val="-7"/>
          <w:vertAlign w:val="baseline"/>
        </w:rPr>
        <w:t> </w:t>
      </w:r>
      <w:r>
        <w:rPr>
          <w:vertAlign w:val="baseline"/>
        </w:rPr>
        <w:t>such</w:t>
      </w:r>
      <w:r>
        <w:rPr>
          <w:spacing w:val="-7"/>
          <w:vertAlign w:val="baseline"/>
        </w:rPr>
        <w:t> </w:t>
      </w:r>
      <w:r>
        <w:rPr>
          <w:vertAlign w:val="baseline"/>
        </w:rPr>
        <w:t>as</w:t>
      </w:r>
      <w:r>
        <w:rPr>
          <w:spacing w:val="-8"/>
          <w:vertAlign w:val="baseline"/>
        </w:rPr>
        <w:t> </w:t>
      </w:r>
      <w:r>
        <w:rPr>
          <w:vertAlign w:val="baseline"/>
        </w:rPr>
        <w:t>furfural</w:t>
      </w:r>
      <w:r>
        <w:rPr>
          <w:spacing w:val="-6"/>
          <w:vertAlign w:val="baseline"/>
        </w:rPr>
        <w:t> </w:t>
      </w:r>
      <w:r>
        <w:rPr>
          <w:vertAlign w:val="baseline"/>
        </w:rPr>
        <w:t>(</w:t>
      </w:r>
      <w:r>
        <w:rPr>
          <w:rFonts w:ascii="Palatino Linotype"/>
          <w:vertAlign w:val="baseline"/>
        </w:rPr>
        <w:t>43</w:t>
      </w:r>
      <w:r>
        <w:rPr>
          <w:vertAlign w:val="baseline"/>
        </w:rPr>
        <w:t>)</w:t>
      </w:r>
      <w:r>
        <w:rPr>
          <w:spacing w:val="-7"/>
          <w:vertAlign w:val="baseline"/>
        </w:rPr>
        <w:t> </w:t>
      </w:r>
      <w:r>
        <w:rPr>
          <w:vertAlign w:val="baseline"/>
        </w:rPr>
        <w:t>or</w:t>
      </w:r>
      <w:r>
        <w:rPr>
          <w:spacing w:val="-7"/>
          <w:vertAlign w:val="baseline"/>
        </w:rPr>
        <w:t> </w:t>
      </w:r>
      <w:r>
        <w:rPr>
          <w:vertAlign w:val="baseline"/>
        </w:rPr>
        <w:t>succinic</w:t>
      </w:r>
      <w:r>
        <w:rPr>
          <w:spacing w:val="-8"/>
          <w:vertAlign w:val="baseline"/>
        </w:rPr>
        <w:t> </w:t>
      </w:r>
      <w:r>
        <w:rPr>
          <w:vertAlign w:val="baseline"/>
        </w:rPr>
        <w:t>acid</w:t>
      </w:r>
      <w:r>
        <w:rPr>
          <w:spacing w:val="-8"/>
          <w:vertAlign w:val="baseline"/>
        </w:rPr>
        <w:t> </w:t>
      </w:r>
      <w:r>
        <w:rPr>
          <w:vertAlign w:val="baseline"/>
        </w:rPr>
        <w:t>(</w:t>
      </w:r>
      <w:r>
        <w:rPr>
          <w:rFonts w:ascii="Palatino Linotype"/>
          <w:vertAlign w:val="baseline"/>
        </w:rPr>
        <w:t>35</w:t>
      </w:r>
      <w:r>
        <w:rPr>
          <w:vertAlign w:val="baseline"/>
        </w:rPr>
        <w:t>). Reaction between </w:t>
      </w:r>
      <w:r>
        <w:rPr>
          <w:rFonts w:ascii="Palatino Linotype"/>
          <w:vertAlign w:val="baseline"/>
        </w:rPr>
        <w:t>92 </w:t>
      </w:r>
      <w:r>
        <w:rPr>
          <w:vertAlign w:val="baseline"/>
        </w:rPr>
        <w:t>and H</w:t>
      </w:r>
      <w:r>
        <w:rPr>
          <w:vertAlign w:val="subscript"/>
        </w:rPr>
        <w:t>2</w:t>
      </w:r>
      <w:r>
        <w:rPr>
          <w:vertAlign w:val="baseline"/>
        </w:rPr>
        <w:t>S in the vapor phase first yields tetrahydro- thiophene (</w:t>
      </w:r>
      <w:r>
        <w:rPr>
          <w:rFonts w:ascii="Palatino Linotype"/>
          <w:vertAlign w:val="baseline"/>
        </w:rPr>
        <w:t>139</w:t>
      </w:r>
      <w:r>
        <w:rPr>
          <w:vertAlign w:val="baseline"/>
        </w:rPr>
        <w:t>) which can then undergo oxidation toward </w:t>
      </w:r>
      <w:r>
        <w:rPr>
          <w:rFonts w:ascii="Palatino Linotype"/>
          <w:vertAlign w:val="baseline"/>
        </w:rPr>
        <w:t>138</w:t>
      </w:r>
      <w:r>
        <w:rPr>
          <w:vertAlign w:val="baseline"/>
        </w:rPr>
        <w:t>.</w:t>
      </w:r>
      <w:hyperlink w:history="true" w:anchor="_bookmark119">
        <w:r>
          <w:rPr>
            <w:color w:val="00699D"/>
            <w:vertAlign w:val="superscript"/>
          </w:rPr>
          <w:t>70</w:t>
        </w:r>
      </w:hyperlink>
      <w:r>
        <w:rPr>
          <w:color w:val="00699D"/>
          <w:vertAlign w:val="baseline"/>
        </w:rPr>
        <w:t> </w:t>
      </w:r>
      <w:r>
        <w:rPr>
          <w:vertAlign w:val="baseline"/>
        </w:rPr>
        <w:t>The oxidation</w:t>
      </w:r>
      <w:r>
        <w:rPr>
          <w:spacing w:val="-27"/>
          <w:vertAlign w:val="baseline"/>
        </w:rPr>
        <w:t> </w:t>
      </w:r>
      <w:r>
        <w:rPr>
          <w:vertAlign w:val="baseline"/>
        </w:rPr>
        <w:t>of</w:t>
      </w:r>
      <w:r>
        <w:rPr>
          <w:spacing w:val="-27"/>
          <w:vertAlign w:val="baseline"/>
        </w:rPr>
        <w:t> </w:t>
      </w:r>
      <w:r>
        <w:rPr>
          <w:vertAlign w:val="baseline"/>
        </w:rPr>
        <w:t>thioethers</w:t>
      </w:r>
      <w:r>
        <w:rPr>
          <w:spacing w:val="-26"/>
          <w:vertAlign w:val="baseline"/>
        </w:rPr>
        <w:t> </w:t>
      </w:r>
      <w:r>
        <w:rPr>
          <w:vertAlign w:val="baseline"/>
        </w:rPr>
        <w:t>toward</w:t>
      </w:r>
      <w:r>
        <w:rPr>
          <w:spacing w:val="-26"/>
          <w:vertAlign w:val="baseline"/>
        </w:rPr>
        <w:t> </w:t>
      </w:r>
      <w:r>
        <w:rPr>
          <w:vertAlign w:val="baseline"/>
        </w:rPr>
        <w:t>sulfoxide</w:t>
      </w:r>
      <w:r>
        <w:rPr>
          <w:spacing w:val="-27"/>
          <w:vertAlign w:val="baseline"/>
        </w:rPr>
        <w:t> </w:t>
      </w:r>
      <w:r>
        <w:rPr>
          <w:vertAlign w:val="baseline"/>
        </w:rPr>
        <w:t>and</w:t>
      </w:r>
      <w:r>
        <w:rPr>
          <w:spacing w:val="-27"/>
          <w:vertAlign w:val="baseline"/>
        </w:rPr>
        <w:t> </w:t>
      </w:r>
      <w:r>
        <w:rPr>
          <w:vertAlign w:val="baseline"/>
        </w:rPr>
        <w:t>sulfones</w:t>
      </w:r>
      <w:r>
        <w:rPr>
          <w:spacing w:val="-26"/>
          <w:vertAlign w:val="baseline"/>
        </w:rPr>
        <w:t> </w:t>
      </w:r>
      <w:r>
        <w:rPr>
          <w:vertAlign w:val="baseline"/>
        </w:rPr>
        <w:t>is</w:t>
      </w:r>
      <w:r>
        <w:rPr>
          <w:spacing w:val="-25"/>
          <w:vertAlign w:val="baseline"/>
        </w:rPr>
        <w:t> </w:t>
      </w:r>
      <w:r>
        <w:rPr>
          <w:vertAlign w:val="baseline"/>
        </w:rPr>
        <w:t>a</w:t>
      </w:r>
      <w:r>
        <w:rPr>
          <w:spacing w:val="-27"/>
          <w:vertAlign w:val="baseline"/>
        </w:rPr>
        <w:t> </w:t>
      </w:r>
      <w:r>
        <w:rPr>
          <w:vertAlign w:val="baseline"/>
        </w:rPr>
        <w:t>widely</w:t>
      </w:r>
      <w:r>
        <w:rPr>
          <w:spacing w:val="-27"/>
          <w:vertAlign w:val="baseline"/>
        </w:rPr>
        <w:t> </w:t>
      </w:r>
      <w:r>
        <w:rPr>
          <w:vertAlign w:val="baseline"/>
        </w:rPr>
        <w:t>researched</w:t>
      </w:r>
    </w:p>
    <w:p>
      <w:pPr>
        <w:pStyle w:val="BodyText"/>
        <w:spacing w:line="254" w:lineRule="auto" w:before="15"/>
        <w:ind w:left="106" w:right="435"/>
      </w:pPr>
      <w:r>
        <w:rPr/>
        <w:pict>
          <v:shape style="position:absolute;margin-left:315.666107pt;margin-top:47.66407pt;width:4.05pt;height:7.35pt;mso-position-horizontal-relative:page;mso-position-vertical-relative:paragraph;z-index:-253966336" type="#_x0000_t202" filled="false" stroked="false">
            <v:textbox inset="0,0,0,0">
              <w:txbxContent>
                <w:p>
                  <w:pPr>
                    <w:spacing w:line="140" w:lineRule="exact" w:before="0"/>
                    <w:ind w:left="0" w:right="0" w:firstLine="0"/>
                    <w:jc w:val="left"/>
                    <w:rPr>
                      <w:sz w:val="14"/>
                    </w:rPr>
                  </w:pPr>
                  <w:r>
                    <w:rPr>
                      <w:w w:val="114"/>
                      <w:sz w:val="14"/>
                    </w:rPr>
                    <w:t>6</w:t>
                  </w:r>
                </w:p>
              </w:txbxContent>
            </v:textbox>
            <w10:wrap type="none"/>
          </v:shape>
        </w:pict>
      </w:r>
      <w:r>
        <w:rPr/>
        <w:t>topic.</w:t>
      </w:r>
      <w:r>
        <w:rPr>
          <w:spacing w:val="-6"/>
        </w:rPr>
        <w:t> </w:t>
      </w:r>
      <w:r>
        <w:rPr/>
        <w:t>In</w:t>
      </w:r>
      <w:r>
        <w:rPr>
          <w:spacing w:val="-6"/>
        </w:rPr>
        <w:t> </w:t>
      </w:r>
      <w:r>
        <w:rPr/>
        <w:t>2022,</w:t>
      </w:r>
      <w:r>
        <w:rPr>
          <w:spacing w:val="-6"/>
        </w:rPr>
        <w:t> </w:t>
      </w:r>
      <w:r>
        <w:rPr/>
        <w:t>a</w:t>
      </w:r>
      <w:r>
        <w:rPr>
          <w:spacing w:val="-7"/>
        </w:rPr>
        <w:t> </w:t>
      </w:r>
      <w:r>
        <w:rPr/>
        <w:t>team</w:t>
      </w:r>
      <w:r>
        <w:rPr>
          <w:spacing w:val="-5"/>
        </w:rPr>
        <w:t> </w:t>
      </w:r>
      <w:r>
        <w:rPr/>
        <w:t>of</w:t>
      </w:r>
      <w:r>
        <w:rPr>
          <w:spacing w:val="-5"/>
        </w:rPr>
        <w:t> </w:t>
      </w:r>
      <w:r>
        <w:rPr/>
        <w:t>German</w:t>
      </w:r>
      <w:r>
        <w:rPr>
          <w:spacing w:val="-7"/>
        </w:rPr>
        <w:t> </w:t>
      </w:r>
      <w:r>
        <w:rPr/>
        <w:t>researchers</w:t>
      </w:r>
      <w:r>
        <w:rPr>
          <w:spacing w:val="-7"/>
        </w:rPr>
        <w:t> </w:t>
      </w:r>
      <w:r>
        <w:rPr/>
        <w:t>electrochemically</w:t>
      </w:r>
      <w:r>
        <w:rPr>
          <w:spacing w:val="-7"/>
        </w:rPr>
        <w:t> </w:t>
      </w:r>
      <w:r>
        <w:rPr/>
        <w:t>generated peroxidicarbonate as a green yet elusive oxidizing agent by circulating</w:t>
      </w:r>
      <w:r>
        <w:rPr>
          <w:spacing w:val="-38"/>
        </w:rPr>
        <w:t> </w:t>
      </w:r>
      <w:r>
        <w:rPr/>
        <w:t>an aqueous solution of K</w:t>
      </w:r>
      <w:r>
        <w:rPr>
          <w:vertAlign w:val="subscript"/>
        </w:rPr>
        <w:t>2</w:t>
      </w:r>
      <w:r>
        <w:rPr>
          <w:vertAlign w:val="baseline"/>
        </w:rPr>
        <w:t>CO</w:t>
      </w:r>
      <w:r>
        <w:rPr>
          <w:vertAlign w:val="subscript"/>
        </w:rPr>
        <w:t>3</w:t>
      </w:r>
      <w:r>
        <w:rPr>
          <w:vertAlign w:val="baseline"/>
        </w:rPr>
        <w:t>, Na</w:t>
      </w:r>
      <w:r>
        <w:rPr>
          <w:vertAlign w:val="subscript"/>
        </w:rPr>
        <w:t>2</w:t>
      </w:r>
      <w:r>
        <w:rPr>
          <w:vertAlign w:val="baseline"/>
        </w:rPr>
        <w:t>CO</w:t>
      </w:r>
      <w:r>
        <w:rPr>
          <w:vertAlign w:val="subscript"/>
        </w:rPr>
        <w:t>3</w:t>
      </w:r>
      <w:r>
        <w:rPr>
          <w:vertAlign w:val="baseline"/>
        </w:rPr>
        <w:t> and KHCO</w:t>
      </w:r>
      <w:r>
        <w:rPr>
          <w:vertAlign w:val="subscript"/>
        </w:rPr>
        <w:t>3</w:t>
      </w:r>
      <w:r>
        <w:rPr>
          <w:vertAlign w:val="baseline"/>
        </w:rPr>
        <w:t> in an electrolytic cell </w:t>
      </w:r>
      <w:r>
        <w:rPr>
          <w:spacing w:val="1"/>
          <w:w w:val="88"/>
          <w:vertAlign w:val="baseline"/>
        </w:rPr>
        <w:t>a</w:t>
      </w:r>
      <w:r>
        <w:rPr>
          <w:w w:val="77"/>
          <w:vertAlign w:val="baseline"/>
        </w:rPr>
        <w:t>s</w:t>
      </w:r>
      <w:r>
        <w:rPr>
          <w:spacing w:val="-17"/>
          <w:vertAlign w:val="baseline"/>
        </w:rPr>
        <w:t> </w:t>
      </w:r>
      <w:r>
        <w:rPr>
          <w:w w:val="89"/>
          <w:vertAlign w:val="baseline"/>
        </w:rPr>
        <w:t>i</w:t>
      </w:r>
      <w:r>
        <w:rPr>
          <w:spacing w:val="2"/>
          <w:w w:val="89"/>
          <w:vertAlign w:val="baseline"/>
        </w:rPr>
        <w:t>l</w:t>
      </w:r>
      <w:r>
        <w:rPr>
          <w:w w:val="97"/>
          <w:vertAlign w:val="baseline"/>
        </w:rPr>
        <w:t>l</w:t>
      </w:r>
      <w:r>
        <w:rPr>
          <w:spacing w:val="2"/>
          <w:w w:val="97"/>
          <w:vertAlign w:val="baseline"/>
        </w:rPr>
        <w:t>u</w:t>
      </w:r>
      <w:r>
        <w:rPr>
          <w:w w:val="88"/>
          <w:vertAlign w:val="baseline"/>
        </w:rPr>
        <w:t>s</w:t>
      </w:r>
      <w:r>
        <w:rPr>
          <w:spacing w:val="2"/>
          <w:w w:val="88"/>
          <w:vertAlign w:val="baseline"/>
        </w:rPr>
        <w:t>t</w:t>
      </w:r>
      <w:r>
        <w:rPr>
          <w:w w:val="93"/>
          <w:vertAlign w:val="baseline"/>
        </w:rPr>
        <w:t>r</w:t>
      </w:r>
      <w:r>
        <w:rPr>
          <w:spacing w:val="2"/>
          <w:w w:val="93"/>
          <w:vertAlign w:val="baseline"/>
        </w:rPr>
        <w:t>a</w:t>
      </w:r>
      <w:r>
        <w:rPr>
          <w:w w:val="100"/>
          <w:vertAlign w:val="baseline"/>
        </w:rPr>
        <w:t>t</w:t>
      </w:r>
      <w:r>
        <w:rPr>
          <w:spacing w:val="2"/>
          <w:w w:val="100"/>
          <w:vertAlign w:val="baseline"/>
        </w:rPr>
        <w:t>e</w:t>
      </w:r>
      <w:r>
        <w:rPr>
          <w:w w:val="99"/>
          <w:vertAlign w:val="baseline"/>
        </w:rPr>
        <w:t>d</w:t>
      </w:r>
      <w:r>
        <w:rPr>
          <w:spacing w:val="-18"/>
          <w:vertAlign w:val="baseline"/>
        </w:rPr>
        <w:t> </w:t>
      </w:r>
      <w:r>
        <w:rPr>
          <w:spacing w:val="1"/>
          <w:w w:val="93"/>
          <w:vertAlign w:val="baseline"/>
        </w:rPr>
        <w:t>i</w:t>
      </w:r>
      <w:r>
        <w:rPr>
          <w:w w:val="103"/>
          <w:vertAlign w:val="baseline"/>
        </w:rPr>
        <w:t>n</w:t>
      </w:r>
      <w:r>
        <w:rPr>
          <w:spacing w:val="-18"/>
          <w:vertAlign w:val="baseline"/>
        </w:rPr>
        <w:t> </w:t>
      </w:r>
      <w:hyperlink w:history="true" w:anchor="_bookmark21">
        <w:r>
          <w:rPr>
            <w:color w:val="00699D"/>
            <w:spacing w:val="2"/>
            <w:w w:val="94"/>
            <w:vertAlign w:val="baseline"/>
          </w:rPr>
          <w:t>F</w:t>
        </w:r>
        <w:r>
          <w:rPr>
            <w:color w:val="00699D"/>
            <w:w w:val="94"/>
            <w:vertAlign w:val="baseline"/>
          </w:rPr>
          <w:t>i</w:t>
        </w:r>
        <w:r>
          <w:rPr>
            <w:color w:val="00699D"/>
            <w:spacing w:val="2"/>
            <w:w w:val="96"/>
            <w:vertAlign w:val="baseline"/>
          </w:rPr>
          <w:t>g</w:t>
        </w:r>
        <w:r>
          <w:rPr>
            <w:color w:val="00699D"/>
            <w:w w:val="96"/>
            <w:vertAlign w:val="baseline"/>
          </w:rPr>
          <w:t>.</w:t>
        </w:r>
        <w:r>
          <w:rPr>
            <w:color w:val="00699D"/>
            <w:spacing w:val="-17"/>
            <w:vertAlign w:val="baseline"/>
          </w:rPr>
          <w:t> </w:t>
        </w:r>
        <w:r>
          <w:rPr>
            <w:color w:val="00699D"/>
            <w:w w:val="97"/>
            <w:vertAlign w:val="baseline"/>
          </w:rPr>
          <w:t>1</w:t>
        </w:r>
        <w:r>
          <w:rPr>
            <w:color w:val="00699D"/>
            <w:spacing w:val="2"/>
            <w:w w:val="97"/>
            <w:vertAlign w:val="baseline"/>
          </w:rPr>
          <w:t>2</w:t>
        </w:r>
      </w:hyperlink>
      <w:r>
        <w:rPr>
          <w:w w:val="103"/>
          <w:vertAlign w:val="baseline"/>
        </w:rPr>
        <w:t>.</w:t>
      </w:r>
      <w:r>
        <w:rPr>
          <w:spacing w:val="-17"/>
          <w:vertAlign w:val="baseline"/>
        </w:rPr>
        <w:t> </w:t>
      </w:r>
      <w:r>
        <w:rPr>
          <w:spacing w:val="1"/>
          <w:w w:val="110"/>
          <w:vertAlign w:val="baseline"/>
        </w:rPr>
        <w:t>T</w:t>
      </w:r>
      <w:r>
        <w:rPr>
          <w:spacing w:val="1"/>
          <w:w w:val="103"/>
          <w:vertAlign w:val="baseline"/>
        </w:rPr>
        <w:t>h</w:t>
      </w:r>
      <w:r>
        <w:rPr>
          <w:w w:val="98"/>
          <w:vertAlign w:val="baseline"/>
        </w:rPr>
        <w:t>e</w:t>
      </w:r>
      <w:r>
        <w:rPr>
          <w:spacing w:val="-17"/>
          <w:vertAlign w:val="baseline"/>
        </w:rPr>
        <w:t> </w:t>
      </w:r>
      <w:r>
        <w:rPr>
          <w:w w:val="95"/>
          <w:vertAlign w:val="baseline"/>
        </w:rPr>
        <w:t>g</w:t>
      </w:r>
      <w:r>
        <w:rPr>
          <w:spacing w:val="2"/>
          <w:w w:val="95"/>
          <w:vertAlign w:val="baseline"/>
        </w:rPr>
        <w:t>e</w:t>
      </w:r>
      <w:r>
        <w:rPr>
          <w:spacing w:val="1"/>
          <w:w w:val="103"/>
          <w:vertAlign w:val="baseline"/>
        </w:rPr>
        <w:t>n</w:t>
      </w:r>
      <w:r>
        <w:rPr>
          <w:w w:val="98"/>
          <w:vertAlign w:val="baseline"/>
        </w:rPr>
        <w:t>e</w:t>
      </w:r>
      <w:r>
        <w:rPr>
          <w:spacing w:val="2"/>
          <w:w w:val="98"/>
          <w:vertAlign w:val="baseline"/>
        </w:rPr>
        <w:t>r</w:t>
      </w:r>
      <w:r>
        <w:rPr>
          <w:w w:val="94"/>
          <w:vertAlign w:val="baseline"/>
        </w:rPr>
        <w:t>a</w:t>
      </w:r>
      <w:r>
        <w:rPr>
          <w:spacing w:val="2"/>
          <w:w w:val="94"/>
          <w:vertAlign w:val="baseline"/>
        </w:rPr>
        <w:t>t</w:t>
      </w:r>
      <w:r>
        <w:rPr>
          <w:spacing w:val="1"/>
          <w:w w:val="98"/>
          <w:vertAlign w:val="baseline"/>
        </w:rPr>
        <w:t>e</w:t>
      </w:r>
      <w:r>
        <w:rPr>
          <w:w w:val="99"/>
          <w:vertAlign w:val="baseline"/>
        </w:rPr>
        <w:t>d</w:t>
      </w:r>
      <w:r>
        <w:rPr>
          <w:spacing w:val="-18"/>
          <w:vertAlign w:val="baseline"/>
        </w:rPr>
        <w:t> </w:t>
      </w:r>
      <w:r>
        <w:rPr>
          <w:w w:val="94"/>
          <w:vertAlign w:val="baseline"/>
        </w:rPr>
        <w:t>a</w:t>
      </w:r>
      <w:r>
        <w:rPr>
          <w:spacing w:val="2"/>
          <w:w w:val="94"/>
          <w:vertAlign w:val="baseline"/>
        </w:rPr>
        <w:t>q</w:t>
      </w:r>
      <w:r>
        <w:rPr>
          <w:spacing w:val="1"/>
          <w:w w:val="103"/>
          <w:vertAlign w:val="baseline"/>
        </w:rPr>
        <w:t>u</w:t>
      </w:r>
      <w:r>
        <w:rPr>
          <w:w w:val="101"/>
          <w:vertAlign w:val="baseline"/>
        </w:rPr>
        <w:t>e</w:t>
      </w:r>
      <w:r>
        <w:rPr>
          <w:spacing w:val="2"/>
          <w:w w:val="101"/>
          <w:vertAlign w:val="baseline"/>
        </w:rPr>
        <w:t>o</w:t>
      </w:r>
      <w:r>
        <w:rPr>
          <w:spacing w:val="1"/>
          <w:w w:val="103"/>
          <w:vertAlign w:val="baseline"/>
        </w:rPr>
        <w:t>u</w:t>
      </w:r>
      <w:r>
        <w:rPr>
          <w:w w:val="77"/>
          <w:vertAlign w:val="baseline"/>
        </w:rPr>
        <w:t>s</w:t>
      </w:r>
      <w:r>
        <w:rPr>
          <w:spacing w:val="-17"/>
          <w:vertAlign w:val="baseline"/>
        </w:rPr>
        <w:t> </w:t>
      </w:r>
      <w:r>
        <w:rPr>
          <w:w w:val="92"/>
          <w:vertAlign w:val="baseline"/>
        </w:rPr>
        <w:t>s</w:t>
      </w:r>
      <w:r>
        <w:rPr>
          <w:spacing w:val="2"/>
          <w:w w:val="92"/>
          <w:vertAlign w:val="baseline"/>
        </w:rPr>
        <w:t>o</w:t>
      </w:r>
      <w:r>
        <w:rPr>
          <w:w w:val="97"/>
          <w:vertAlign w:val="baseline"/>
        </w:rPr>
        <w:t>l</w:t>
      </w:r>
      <w:r>
        <w:rPr>
          <w:spacing w:val="2"/>
          <w:w w:val="97"/>
          <w:vertAlign w:val="baseline"/>
        </w:rPr>
        <w:t>u</w:t>
      </w:r>
      <w:r>
        <w:rPr>
          <w:spacing w:val="1"/>
          <w:w w:val="104"/>
          <w:vertAlign w:val="baseline"/>
        </w:rPr>
        <w:t>t</w:t>
      </w:r>
      <w:r>
        <w:rPr>
          <w:w w:val="99"/>
          <w:vertAlign w:val="baseline"/>
        </w:rPr>
        <w:t>i</w:t>
      </w:r>
      <w:r>
        <w:rPr>
          <w:spacing w:val="2"/>
          <w:w w:val="99"/>
          <w:vertAlign w:val="baseline"/>
        </w:rPr>
        <w:t>o</w:t>
      </w:r>
      <w:r>
        <w:rPr>
          <w:w w:val="103"/>
          <w:vertAlign w:val="baseline"/>
        </w:rPr>
        <w:t>n</w:t>
      </w:r>
      <w:r>
        <w:rPr>
          <w:spacing w:val="-18"/>
          <w:vertAlign w:val="baseline"/>
        </w:rPr>
        <w:t> </w:t>
      </w:r>
      <w:r>
        <w:rPr>
          <w:spacing w:val="1"/>
          <w:w w:val="103"/>
          <w:vertAlign w:val="baseline"/>
        </w:rPr>
        <w:t>o</w:t>
      </w:r>
      <w:r>
        <w:rPr>
          <w:w w:val="80"/>
          <w:vertAlign w:val="baseline"/>
        </w:rPr>
        <w:t>f</w:t>
      </w:r>
      <w:r>
        <w:rPr>
          <w:spacing w:val="-17"/>
          <w:vertAlign w:val="baseline"/>
        </w:rPr>
        <w:t> </w:t>
      </w:r>
      <w:r>
        <w:rPr>
          <w:spacing w:val="1"/>
          <w:w w:val="108"/>
          <w:vertAlign w:val="baseline"/>
        </w:rPr>
        <w:t>C</w:t>
      </w:r>
      <w:r>
        <w:rPr>
          <w:spacing w:val="1"/>
          <w:w w:val="112"/>
          <w:vertAlign w:val="subscript"/>
        </w:rPr>
        <w:t>2</w:t>
      </w:r>
      <w:r>
        <w:rPr>
          <w:spacing w:val="1"/>
          <w:w w:val="113"/>
          <w:vertAlign w:val="baseline"/>
        </w:rPr>
        <w:t>O</w:t>
      </w:r>
      <w:r>
        <w:rPr>
          <w:spacing w:val="1"/>
          <w:w w:val="112"/>
          <w:vertAlign w:val="superscript"/>
        </w:rPr>
        <w:t>2</w:t>
      </w:r>
      <w:r>
        <w:rPr>
          <w:rFonts w:ascii="Arial"/>
          <w:w w:val="265"/>
          <w:vertAlign w:val="superscript"/>
        </w:rPr>
        <w:t>-</w:t>
      </w:r>
      <w:r>
        <w:rPr>
          <w:rFonts w:ascii="Arial"/>
          <w:spacing w:val="-25"/>
          <w:vertAlign w:val="baseline"/>
        </w:rPr>
        <w:t> </w:t>
      </w:r>
      <w:r>
        <w:rPr>
          <w:spacing w:val="1"/>
          <w:w w:val="101"/>
          <w:vertAlign w:val="baseline"/>
        </w:rPr>
        <w:t>w</w:t>
      </w:r>
      <w:r>
        <w:rPr>
          <w:spacing w:val="1"/>
          <w:w w:val="88"/>
          <w:vertAlign w:val="baseline"/>
        </w:rPr>
        <w:t>a</w:t>
      </w:r>
      <w:r>
        <w:rPr>
          <w:w w:val="77"/>
          <w:vertAlign w:val="baseline"/>
        </w:rPr>
        <w:t>s</w:t>
      </w:r>
      <w:r>
        <w:rPr>
          <w:spacing w:val="-17"/>
          <w:vertAlign w:val="baseline"/>
        </w:rPr>
        <w:t> </w:t>
      </w:r>
      <w:r>
        <w:rPr>
          <w:spacing w:val="1"/>
          <w:w w:val="95"/>
          <w:vertAlign w:val="baseline"/>
        </w:rPr>
        <w:t>c</w:t>
      </w:r>
      <w:r>
        <w:rPr>
          <w:w w:val="94"/>
          <w:vertAlign w:val="baseline"/>
        </w:rPr>
        <w:t>a</w:t>
      </w:r>
      <w:r>
        <w:rPr>
          <w:spacing w:val="2"/>
          <w:w w:val="94"/>
          <w:vertAlign w:val="baseline"/>
        </w:rPr>
        <w:t>p</w:t>
      </w:r>
      <w:r>
        <w:rPr>
          <w:w w:val="101"/>
          <w:vertAlign w:val="baseline"/>
        </w:rPr>
        <w:t>a- </w:t>
      </w:r>
      <w:r>
        <w:rPr>
          <w:vertAlign w:val="baseline"/>
        </w:rPr>
        <w:t>ble</w:t>
      </w:r>
      <w:r>
        <w:rPr>
          <w:spacing w:val="-14"/>
          <w:vertAlign w:val="baseline"/>
        </w:rPr>
        <w:t> </w:t>
      </w:r>
      <w:r>
        <w:rPr>
          <w:vertAlign w:val="baseline"/>
        </w:rPr>
        <w:t>of</w:t>
      </w:r>
      <w:r>
        <w:rPr>
          <w:spacing w:val="-15"/>
          <w:vertAlign w:val="baseline"/>
        </w:rPr>
        <w:t> </w:t>
      </w:r>
      <w:r>
        <w:rPr>
          <w:vertAlign w:val="baseline"/>
        </w:rPr>
        <w:t>oxidizing</w:t>
      </w:r>
      <w:r>
        <w:rPr>
          <w:spacing w:val="-15"/>
          <w:vertAlign w:val="baseline"/>
        </w:rPr>
        <w:t> </w:t>
      </w:r>
      <w:r>
        <w:rPr>
          <w:vertAlign w:val="baseline"/>
        </w:rPr>
        <w:t>thioethers,</w:t>
      </w:r>
      <w:r>
        <w:rPr>
          <w:spacing w:val="-14"/>
          <w:vertAlign w:val="baseline"/>
        </w:rPr>
        <w:t> </w:t>
      </w:r>
      <w:r>
        <w:rPr>
          <w:vertAlign w:val="baseline"/>
        </w:rPr>
        <w:t>amines</w:t>
      </w:r>
      <w:r>
        <w:rPr>
          <w:spacing w:val="-14"/>
          <w:vertAlign w:val="baseline"/>
        </w:rPr>
        <w:t> </w:t>
      </w:r>
      <w:r>
        <w:rPr>
          <w:vertAlign w:val="baseline"/>
        </w:rPr>
        <w:t>and</w:t>
      </w:r>
      <w:r>
        <w:rPr>
          <w:spacing w:val="-15"/>
          <w:vertAlign w:val="baseline"/>
        </w:rPr>
        <w:t> </w:t>
      </w:r>
      <w:r>
        <w:rPr>
          <w:vertAlign w:val="baseline"/>
        </w:rPr>
        <w:t>performing</w:t>
      </w:r>
      <w:r>
        <w:rPr>
          <w:spacing w:val="-15"/>
          <w:vertAlign w:val="baseline"/>
        </w:rPr>
        <w:t> </w:t>
      </w:r>
      <w:r>
        <w:rPr>
          <w:vertAlign w:val="baseline"/>
        </w:rPr>
        <w:t>epoxidation</w:t>
      </w:r>
      <w:r>
        <w:rPr>
          <w:spacing w:val="-14"/>
          <w:vertAlign w:val="baseline"/>
        </w:rPr>
        <w:t> </w:t>
      </w:r>
      <w:r>
        <w:rPr>
          <w:vertAlign w:val="baseline"/>
        </w:rPr>
        <w:t>of</w:t>
      </w:r>
      <w:r>
        <w:rPr>
          <w:spacing w:val="-14"/>
          <w:vertAlign w:val="baseline"/>
        </w:rPr>
        <w:t> </w:t>
      </w:r>
      <w:r>
        <w:rPr>
          <w:vertAlign w:val="baseline"/>
        </w:rPr>
        <w:t>alkenes. One</w:t>
      </w:r>
      <w:r>
        <w:rPr>
          <w:spacing w:val="18"/>
          <w:vertAlign w:val="baseline"/>
        </w:rPr>
        <w:t> </w:t>
      </w:r>
      <w:r>
        <w:rPr>
          <w:vertAlign w:val="baseline"/>
        </w:rPr>
        <w:t>equivalent</w:t>
      </w:r>
      <w:r>
        <w:rPr>
          <w:spacing w:val="19"/>
          <w:vertAlign w:val="baseline"/>
        </w:rPr>
        <w:t> </w:t>
      </w:r>
      <w:r>
        <w:rPr>
          <w:vertAlign w:val="baseline"/>
        </w:rPr>
        <w:t>of</w:t>
      </w:r>
      <w:r>
        <w:rPr>
          <w:spacing w:val="20"/>
          <w:vertAlign w:val="baseline"/>
        </w:rPr>
        <w:t> </w:t>
      </w:r>
      <w:r>
        <w:rPr>
          <w:vertAlign w:val="baseline"/>
        </w:rPr>
        <w:t>peroxidicarbonate</w:t>
      </w:r>
      <w:r>
        <w:rPr>
          <w:spacing w:val="19"/>
          <w:vertAlign w:val="baseline"/>
        </w:rPr>
        <w:t> </w:t>
      </w:r>
      <w:r>
        <w:rPr>
          <w:vertAlign w:val="baseline"/>
        </w:rPr>
        <w:t>at</w:t>
      </w:r>
      <w:r>
        <w:rPr>
          <w:spacing w:val="19"/>
          <w:vertAlign w:val="baseline"/>
        </w:rPr>
        <w:t> </w:t>
      </w:r>
      <w:r>
        <w:rPr>
          <w:vertAlign w:val="baseline"/>
        </w:rPr>
        <w:t>pH</w:t>
      </w:r>
      <w:r>
        <w:rPr>
          <w:spacing w:val="18"/>
          <w:vertAlign w:val="baseline"/>
        </w:rPr>
        <w:t> </w:t>
      </w:r>
      <w:r>
        <w:rPr>
          <w:vertAlign w:val="baseline"/>
        </w:rPr>
        <w:t>11</w:t>
      </w:r>
      <w:r>
        <w:rPr>
          <w:spacing w:val="19"/>
          <w:vertAlign w:val="baseline"/>
        </w:rPr>
        <w:t> </w:t>
      </w:r>
      <w:r>
        <w:rPr>
          <w:vertAlign w:val="baseline"/>
        </w:rPr>
        <w:t>was</w:t>
      </w:r>
      <w:r>
        <w:rPr>
          <w:spacing w:val="19"/>
          <w:vertAlign w:val="baseline"/>
        </w:rPr>
        <w:t> </w:t>
      </w:r>
      <w:r>
        <w:rPr>
          <w:vertAlign w:val="baseline"/>
        </w:rPr>
        <w:t>sufficient</w:t>
      </w:r>
      <w:r>
        <w:rPr>
          <w:spacing w:val="19"/>
          <w:vertAlign w:val="baseline"/>
        </w:rPr>
        <w:t> </w:t>
      </w:r>
      <w:r>
        <w:rPr>
          <w:vertAlign w:val="baseline"/>
        </w:rPr>
        <w:t>to</w:t>
      </w:r>
      <w:r>
        <w:rPr>
          <w:spacing w:val="21"/>
          <w:vertAlign w:val="baseline"/>
        </w:rPr>
        <w:t> </w:t>
      </w:r>
      <w:r>
        <w:rPr>
          <w:vertAlign w:val="baseline"/>
        </w:rPr>
        <w:t>oxidize</w:t>
      </w:r>
    </w:p>
    <w:p>
      <w:pPr>
        <w:pStyle w:val="BodyText"/>
        <w:jc w:val="left"/>
        <w:rPr>
          <w:sz w:val="20"/>
        </w:rPr>
      </w:pPr>
    </w:p>
    <w:p>
      <w:pPr>
        <w:pStyle w:val="BodyText"/>
        <w:spacing w:before="10"/>
        <w:jc w:val="left"/>
        <w:rPr>
          <w:sz w:val="29"/>
        </w:rPr>
      </w:pPr>
      <w:r>
        <w:rPr/>
        <w:drawing>
          <wp:anchor distT="0" distB="0" distL="0" distR="0" allowOverlap="1" layoutInCell="1" locked="0" behindDoc="0" simplePos="0" relativeHeight="38">
            <wp:simplePos x="0" y="0"/>
            <wp:positionH relativeFrom="page">
              <wp:posOffset>616318</wp:posOffset>
            </wp:positionH>
            <wp:positionV relativeFrom="paragraph">
              <wp:posOffset>243446</wp:posOffset>
            </wp:positionV>
            <wp:extent cx="4045850" cy="2502408"/>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9" cstate="print"/>
                    <a:stretch>
                      <a:fillRect/>
                    </a:stretch>
                  </pic:blipFill>
                  <pic:spPr>
                    <a:xfrm>
                      <a:off x="0" y="0"/>
                      <a:ext cx="4045850" cy="2502408"/>
                    </a:xfrm>
                    <a:prstGeom prst="rect">
                      <a:avLst/>
                    </a:prstGeom>
                  </pic:spPr>
                </pic:pic>
              </a:graphicData>
            </a:graphic>
          </wp:anchor>
        </w:drawing>
      </w:r>
    </w:p>
    <w:p>
      <w:pPr>
        <w:spacing w:line="237" w:lineRule="auto" w:before="48"/>
        <w:ind w:left="106" w:right="389" w:firstLine="0"/>
        <w:jc w:val="left"/>
        <w:rPr>
          <w:rFonts w:ascii="Calibri"/>
          <w:sz w:val="18"/>
        </w:rPr>
      </w:pPr>
      <w:bookmarkStart w:name="_bookmark21" w:id="51"/>
      <w:bookmarkEnd w:id="51"/>
      <w:r>
        <w:rPr/>
      </w:r>
      <w:r>
        <w:rPr>
          <w:rFonts w:ascii="Calibri"/>
          <w:sz w:val="18"/>
        </w:rPr>
        <w:t>Fig. 12 Converging pathways for the preparation of common solvent sulfolane (</w:t>
      </w:r>
      <w:r>
        <w:rPr>
          <w:rFonts w:ascii="Lucida Sans"/>
          <w:sz w:val="18"/>
        </w:rPr>
        <w:t>138</w:t>
      </w:r>
      <w:r>
        <w:rPr>
          <w:rFonts w:ascii="Calibri"/>
          <w:sz w:val="18"/>
        </w:rPr>
        <w:t>) from butadiene (</w:t>
      </w:r>
      <w:r>
        <w:rPr>
          <w:rFonts w:ascii="Lucida Sans"/>
          <w:sz w:val="18"/>
        </w:rPr>
        <w:t>37</w:t>
      </w:r>
      <w:r>
        <w:rPr>
          <w:rFonts w:ascii="Calibri"/>
          <w:sz w:val="18"/>
        </w:rPr>
        <w:t>) or tetrahydrofuran (</w:t>
      </w:r>
      <w:r>
        <w:rPr>
          <w:rFonts w:ascii="Lucida Sans"/>
          <w:sz w:val="18"/>
        </w:rPr>
        <w:t>92</w:t>
      </w:r>
      <w:r>
        <w:rPr>
          <w:rFonts w:ascii="Calibri"/>
          <w:sz w:val="18"/>
        </w:rPr>
        <w:t>).</w:t>
      </w:r>
    </w:p>
    <w:p>
      <w:pPr>
        <w:spacing w:after="0" w:line="237" w:lineRule="auto"/>
        <w:jc w:val="left"/>
        <w:rPr>
          <w:rFonts w:ascii="Calibri"/>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23</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
        <w:jc w:val="left"/>
        <w:rPr>
          <w:rFonts w:ascii="Calibri"/>
          <w:sz w:val="29"/>
        </w:rPr>
      </w:pPr>
    </w:p>
    <w:p>
      <w:pPr>
        <w:pStyle w:val="BodyText"/>
        <w:spacing w:line="232" w:lineRule="auto"/>
        <w:ind w:left="435" w:right="108"/>
      </w:pPr>
      <w:r>
        <w:rPr/>
        <w:t>tetrahydrothiophene into its sulfoxide counterpart while five equivalents were required to yield sulfolane (</w:t>
      </w:r>
      <w:r>
        <w:rPr>
          <w:rFonts w:ascii="Palatino Linotype" w:hAnsi="Palatino Linotype"/>
        </w:rPr>
        <w:t>138</w:t>
      </w:r>
      <w:r>
        <w:rPr/>
        <w:t>) within 16 h at 0 </w:t>
      </w:r>
      <w:r>
        <w:rPr>
          <w:rFonts w:ascii="Bell MT" w:hAnsi="Bell MT"/>
        </w:rPr>
        <w:t>°</w:t>
      </w:r>
      <w:r>
        <w:rPr/>
        <w:t>C (</w:t>
      </w:r>
      <w:hyperlink w:history="true" w:anchor="_bookmark21">
        <w:r>
          <w:rPr>
            <w:color w:val="00699D"/>
          </w:rPr>
          <w:t>Fig. 12</w:t>
        </w:r>
      </w:hyperlink>
      <w:r>
        <w:rPr/>
        <w:t>).</w:t>
      </w:r>
      <w:hyperlink w:history="true" w:anchor="_bookmark120">
        <w:r>
          <w:rPr>
            <w:color w:val="00699D"/>
            <w:vertAlign w:val="superscript"/>
          </w:rPr>
          <w:t>71</w:t>
        </w:r>
      </w:hyperlink>
    </w:p>
    <w:p>
      <w:pPr>
        <w:pStyle w:val="BodyText"/>
        <w:spacing w:line="269" w:lineRule="exact"/>
        <w:ind w:left="734"/>
      </w:pPr>
      <w:r>
        <w:rPr/>
        <w:t>After discussing the preparation of sulfolane (</w:t>
      </w:r>
      <w:r>
        <w:rPr>
          <w:rFonts w:ascii="Palatino Linotype"/>
        </w:rPr>
        <w:t>138</w:t>
      </w:r>
      <w:r>
        <w:rPr/>
        <w:t>), the preparation of</w:t>
      </w:r>
    </w:p>
    <w:p>
      <w:pPr>
        <w:pStyle w:val="BodyText"/>
        <w:spacing w:line="244" w:lineRule="auto"/>
        <w:ind w:left="435" w:right="103"/>
      </w:pPr>
      <w:r>
        <w:rPr/>
        <w:t>another</w:t>
      </w:r>
      <w:r>
        <w:rPr>
          <w:spacing w:val="-12"/>
        </w:rPr>
        <w:t> </w:t>
      </w:r>
      <w:r>
        <w:rPr/>
        <w:t>sulfur-containing</w:t>
      </w:r>
      <w:r>
        <w:rPr>
          <w:spacing w:val="-12"/>
        </w:rPr>
        <w:t> </w:t>
      </w:r>
      <w:r>
        <w:rPr/>
        <w:t>heterocycle</w:t>
      </w:r>
      <w:r>
        <w:rPr>
          <w:spacing w:val="-13"/>
        </w:rPr>
        <w:t> </w:t>
      </w:r>
      <w:r>
        <w:rPr/>
        <w:t>is</w:t>
      </w:r>
      <w:r>
        <w:rPr>
          <w:spacing w:val="-12"/>
        </w:rPr>
        <w:t> </w:t>
      </w:r>
      <w:r>
        <w:rPr/>
        <w:t>discussed</w:t>
      </w:r>
      <w:r>
        <w:rPr>
          <w:spacing w:val="-12"/>
        </w:rPr>
        <w:t> </w:t>
      </w:r>
      <w:r>
        <w:rPr/>
        <w:t>here</w:t>
      </w:r>
      <w:r>
        <w:rPr>
          <w:spacing w:val="-13"/>
        </w:rPr>
        <w:t> </w:t>
      </w:r>
      <w:r>
        <w:rPr/>
        <w:t>under:</w:t>
      </w:r>
      <w:r>
        <w:rPr>
          <w:spacing w:val="-12"/>
        </w:rPr>
        <w:t> </w:t>
      </w:r>
      <w:r>
        <w:rPr/>
        <w:t>thiazole,</w:t>
      </w:r>
      <w:r>
        <w:rPr>
          <w:spacing w:val="-13"/>
        </w:rPr>
        <w:t> </w:t>
      </w:r>
      <w:r>
        <w:rPr/>
        <w:t>an unsaturated ring bearing both sulfur and nitrogen in the 1</w:t>
      </w:r>
      <w:r>
        <w:rPr>
          <w:rFonts w:ascii="Lucida Sans" w:hAnsi="Lucida Sans"/>
        </w:rPr>
        <w:t>–</w:t>
      </w:r>
      <w:r>
        <w:rPr/>
        <w:t>3 positions. Substituted thiazoles are commonly prepared using a Hantzsch reaction involving suitable haloketone and thioamide partners.</w:t>
      </w:r>
      <w:hyperlink w:history="true" w:anchor="_bookmark121">
        <w:r>
          <w:rPr>
            <w:color w:val="00699D"/>
            <w:vertAlign w:val="superscript"/>
          </w:rPr>
          <w:t>72</w:t>
        </w:r>
        <w:r>
          <w:rPr>
            <w:color w:val="00699D"/>
            <w:vertAlign w:val="baseline"/>
          </w:rPr>
          <w:t> </w:t>
        </w:r>
      </w:hyperlink>
      <w:r>
        <w:rPr>
          <w:vertAlign w:val="baseline"/>
        </w:rPr>
        <w:t>One such reac- tion is required to synthesize a key intermediate </w:t>
      </w:r>
      <w:r>
        <w:rPr>
          <w:rFonts w:ascii="Palatino Linotype" w:hAnsi="Palatino Linotype"/>
          <w:vertAlign w:val="baseline"/>
        </w:rPr>
        <w:t>141 </w:t>
      </w:r>
      <w:r>
        <w:rPr>
          <w:vertAlign w:val="baseline"/>
        </w:rPr>
        <w:t>of ritonavir (</w:t>
      </w:r>
      <w:r>
        <w:rPr>
          <w:rFonts w:ascii="Palatino Linotype" w:hAnsi="Palatino Linotype"/>
          <w:vertAlign w:val="baseline"/>
        </w:rPr>
        <w:t>146</w:t>
      </w:r>
      <w:r>
        <w:rPr>
          <w:vertAlign w:val="baseline"/>
        </w:rPr>
        <w:t>), an antiretroviral pharmaceutical compound on the WHO list of essential medicines.</w:t>
      </w:r>
      <w:hyperlink w:history="true" w:anchor="_bookmark108">
        <w:r>
          <w:rPr>
            <w:color w:val="00699D"/>
            <w:vertAlign w:val="superscript"/>
          </w:rPr>
          <w:t>55</w:t>
        </w:r>
      </w:hyperlink>
      <w:r>
        <w:rPr>
          <w:vertAlign w:val="superscript"/>
        </w:rPr>
        <w:t>,</w:t>
      </w:r>
      <w:hyperlink w:history="true" w:anchor="_bookmark122">
        <w:r>
          <w:rPr>
            <w:color w:val="00699D"/>
            <w:vertAlign w:val="superscript"/>
          </w:rPr>
          <w:t>73</w:t>
        </w:r>
        <w:r>
          <w:rPr>
            <w:color w:val="00699D"/>
            <w:vertAlign w:val="baseline"/>
          </w:rPr>
          <w:t> </w:t>
        </w:r>
      </w:hyperlink>
      <w:r>
        <w:rPr>
          <w:vertAlign w:val="baseline"/>
        </w:rPr>
        <w:t>It was first patented in 1995 by Abbot Laboratories before FDA</w:t>
      </w:r>
      <w:r>
        <w:rPr>
          <w:spacing w:val="-12"/>
          <w:vertAlign w:val="baseline"/>
        </w:rPr>
        <w:t> </w:t>
      </w:r>
      <w:r>
        <w:rPr>
          <w:vertAlign w:val="baseline"/>
        </w:rPr>
        <w:t>approval</w:t>
      </w:r>
      <w:r>
        <w:rPr>
          <w:spacing w:val="-11"/>
          <w:vertAlign w:val="baseline"/>
        </w:rPr>
        <w:t> </w:t>
      </w:r>
      <w:r>
        <w:rPr>
          <w:vertAlign w:val="baseline"/>
        </w:rPr>
        <w:t>for</w:t>
      </w:r>
      <w:r>
        <w:rPr>
          <w:spacing w:val="-12"/>
          <w:vertAlign w:val="baseline"/>
        </w:rPr>
        <w:t> </w:t>
      </w:r>
      <w:r>
        <w:rPr>
          <w:vertAlign w:val="baseline"/>
        </w:rPr>
        <w:t>marketing</w:t>
      </w:r>
      <w:r>
        <w:rPr>
          <w:spacing w:val="-16"/>
          <w:vertAlign w:val="baseline"/>
        </w:rPr>
        <w:t> </w:t>
      </w:r>
      <w:r>
        <w:rPr>
          <w:vertAlign w:val="baseline"/>
        </w:rPr>
        <w:t>in</w:t>
      </w:r>
      <w:r>
        <w:rPr>
          <w:spacing w:val="-16"/>
          <w:vertAlign w:val="baseline"/>
        </w:rPr>
        <w:t> </w:t>
      </w:r>
      <w:r>
        <w:rPr>
          <w:vertAlign w:val="baseline"/>
        </w:rPr>
        <w:t>1996.</w:t>
      </w:r>
      <w:hyperlink w:history="true" w:anchor="_bookmark123">
        <w:r>
          <w:rPr>
            <w:color w:val="00699D"/>
            <w:vertAlign w:val="superscript"/>
          </w:rPr>
          <w:t>74</w:t>
        </w:r>
        <w:r>
          <w:rPr>
            <w:color w:val="00699D"/>
            <w:spacing w:val="-16"/>
            <w:vertAlign w:val="baseline"/>
          </w:rPr>
          <w:t> </w:t>
        </w:r>
      </w:hyperlink>
      <w:r>
        <w:rPr>
          <w:vertAlign w:val="baseline"/>
        </w:rPr>
        <w:t>Its</w:t>
      </w:r>
      <w:r>
        <w:rPr>
          <w:spacing w:val="-16"/>
          <w:vertAlign w:val="baseline"/>
        </w:rPr>
        <w:t> </w:t>
      </w:r>
      <w:r>
        <w:rPr>
          <w:vertAlign w:val="baseline"/>
        </w:rPr>
        <w:t>main</w:t>
      </w:r>
      <w:r>
        <w:rPr>
          <w:spacing w:val="-15"/>
          <w:vertAlign w:val="baseline"/>
        </w:rPr>
        <w:t> </w:t>
      </w:r>
      <w:r>
        <w:rPr>
          <w:vertAlign w:val="baseline"/>
        </w:rPr>
        <w:t>use</w:t>
      </w:r>
      <w:r>
        <w:rPr>
          <w:spacing w:val="-15"/>
          <w:vertAlign w:val="baseline"/>
        </w:rPr>
        <w:t> </w:t>
      </w:r>
      <w:r>
        <w:rPr>
          <w:vertAlign w:val="baseline"/>
        </w:rPr>
        <w:t>is</w:t>
      </w:r>
      <w:r>
        <w:rPr>
          <w:spacing w:val="-17"/>
          <w:vertAlign w:val="baseline"/>
        </w:rPr>
        <w:t> </w:t>
      </w:r>
      <w:r>
        <w:rPr>
          <w:vertAlign w:val="baseline"/>
        </w:rPr>
        <w:t>to</w:t>
      </w:r>
      <w:r>
        <w:rPr>
          <w:spacing w:val="-16"/>
          <w:vertAlign w:val="baseline"/>
        </w:rPr>
        <w:t> </w:t>
      </w:r>
      <w:r>
        <w:rPr>
          <w:vertAlign w:val="baseline"/>
        </w:rPr>
        <w:t>mitigate</w:t>
      </w:r>
      <w:r>
        <w:rPr>
          <w:spacing w:val="-15"/>
          <w:vertAlign w:val="baseline"/>
        </w:rPr>
        <w:t> </w:t>
      </w:r>
      <w:r>
        <w:rPr>
          <w:vertAlign w:val="baseline"/>
        </w:rPr>
        <w:t>the</w:t>
      </w:r>
      <w:r>
        <w:rPr>
          <w:spacing w:val="-17"/>
          <w:vertAlign w:val="baseline"/>
        </w:rPr>
        <w:t> </w:t>
      </w:r>
      <w:r>
        <w:rPr>
          <w:vertAlign w:val="baseline"/>
        </w:rPr>
        <w:t>prop- agation of the HIV virus in infected patients by inhibiting HIV proteases, preventing or slowing down the onset of AIDS. Ritonavir </w:t>
      </w:r>
      <w:r>
        <w:rPr>
          <w:rFonts w:ascii="Palatino Linotype" w:hAnsi="Palatino Linotype"/>
          <w:vertAlign w:val="baseline"/>
        </w:rPr>
        <w:t>146 </w:t>
      </w:r>
      <w:r>
        <w:rPr>
          <w:vertAlign w:val="baseline"/>
        </w:rPr>
        <w:t>also found applications as a booster for other proteases by inhibiting the enzymes metabolizing</w:t>
      </w:r>
      <w:r>
        <w:rPr>
          <w:spacing w:val="-22"/>
          <w:vertAlign w:val="baseline"/>
        </w:rPr>
        <w:t> </w:t>
      </w:r>
      <w:r>
        <w:rPr>
          <w:vertAlign w:val="baseline"/>
        </w:rPr>
        <w:t>them,</w:t>
      </w:r>
      <w:r>
        <w:rPr>
          <w:spacing w:val="-22"/>
          <w:vertAlign w:val="baseline"/>
        </w:rPr>
        <w:t> </w:t>
      </w:r>
      <w:r>
        <w:rPr>
          <w:vertAlign w:val="baseline"/>
        </w:rPr>
        <w:t>effectively</w:t>
      </w:r>
      <w:r>
        <w:rPr>
          <w:spacing w:val="-21"/>
          <w:vertAlign w:val="baseline"/>
        </w:rPr>
        <w:t> </w:t>
      </w:r>
      <w:r>
        <w:rPr>
          <w:vertAlign w:val="baseline"/>
        </w:rPr>
        <w:t>making</w:t>
      </w:r>
      <w:r>
        <w:rPr>
          <w:spacing w:val="-21"/>
          <w:vertAlign w:val="baseline"/>
        </w:rPr>
        <w:t> </w:t>
      </w:r>
      <w:r>
        <w:rPr>
          <w:vertAlign w:val="baseline"/>
        </w:rPr>
        <w:t>them</w:t>
      </w:r>
      <w:r>
        <w:rPr>
          <w:spacing w:val="-23"/>
          <w:vertAlign w:val="baseline"/>
        </w:rPr>
        <w:t> </w:t>
      </w:r>
      <w:r>
        <w:rPr>
          <w:vertAlign w:val="baseline"/>
        </w:rPr>
        <w:t>more</w:t>
      </w:r>
      <w:r>
        <w:rPr>
          <w:spacing w:val="-22"/>
          <w:vertAlign w:val="baseline"/>
        </w:rPr>
        <w:t> </w:t>
      </w:r>
      <w:r>
        <w:rPr>
          <w:vertAlign w:val="baseline"/>
        </w:rPr>
        <w:t>available</w:t>
      </w:r>
      <w:r>
        <w:rPr>
          <w:spacing w:val="-22"/>
          <w:vertAlign w:val="baseline"/>
        </w:rPr>
        <w:t> </w:t>
      </w:r>
      <w:r>
        <w:rPr>
          <w:vertAlign w:val="baseline"/>
        </w:rPr>
        <w:t>to</w:t>
      </w:r>
      <w:r>
        <w:rPr>
          <w:spacing w:val="-23"/>
          <w:vertAlign w:val="baseline"/>
        </w:rPr>
        <w:t> </w:t>
      </w:r>
      <w:r>
        <w:rPr>
          <w:vertAlign w:val="baseline"/>
        </w:rPr>
        <w:t>interact</w:t>
      </w:r>
      <w:r>
        <w:rPr>
          <w:spacing w:val="-22"/>
          <w:vertAlign w:val="baseline"/>
        </w:rPr>
        <w:t> </w:t>
      </w:r>
      <w:r>
        <w:rPr>
          <w:vertAlign w:val="baseline"/>
        </w:rPr>
        <w:t>with their designated targets.</w:t>
      </w:r>
      <w:hyperlink w:history="true" w:anchor="_bookmark124">
        <w:r>
          <w:rPr>
            <w:color w:val="00699D"/>
            <w:vertAlign w:val="superscript"/>
          </w:rPr>
          <w:t>75</w:t>
        </w:r>
      </w:hyperlink>
      <w:r>
        <w:rPr>
          <w:color w:val="00699D"/>
          <w:vertAlign w:val="baseline"/>
        </w:rPr>
        <w:t> </w:t>
      </w:r>
      <w:r>
        <w:rPr>
          <w:vertAlign w:val="baseline"/>
        </w:rPr>
        <w:t>As such, COVID-19 and hepatitis C can be treated</w:t>
      </w:r>
      <w:r>
        <w:rPr>
          <w:spacing w:val="-6"/>
          <w:vertAlign w:val="baseline"/>
        </w:rPr>
        <w:t> </w:t>
      </w:r>
      <w:r>
        <w:rPr>
          <w:vertAlign w:val="baseline"/>
        </w:rPr>
        <w:t>by</w:t>
      </w:r>
      <w:r>
        <w:rPr>
          <w:spacing w:val="-6"/>
          <w:vertAlign w:val="baseline"/>
        </w:rPr>
        <w:t> </w:t>
      </w:r>
      <w:r>
        <w:rPr>
          <w:vertAlign w:val="baseline"/>
        </w:rPr>
        <w:t>combining</w:t>
      </w:r>
      <w:r>
        <w:rPr>
          <w:spacing w:val="-7"/>
          <w:vertAlign w:val="baseline"/>
        </w:rPr>
        <w:t> </w:t>
      </w:r>
      <w:r>
        <w:rPr>
          <w:rFonts w:ascii="Palatino Linotype" w:hAnsi="Palatino Linotype"/>
          <w:vertAlign w:val="baseline"/>
        </w:rPr>
        <w:t>146</w:t>
      </w:r>
      <w:r>
        <w:rPr>
          <w:rFonts w:ascii="Palatino Linotype" w:hAnsi="Palatino Linotype"/>
          <w:spacing w:val="-8"/>
          <w:vertAlign w:val="baseline"/>
        </w:rPr>
        <w:t> </w:t>
      </w:r>
      <w:r>
        <w:rPr>
          <w:vertAlign w:val="baseline"/>
        </w:rPr>
        <w:t>with</w:t>
      </w:r>
      <w:r>
        <w:rPr>
          <w:spacing w:val="-5"/>
          <w:vertAlign w:val="baseline"/>
        </w:rPr>
        <w:t> </w:t>
      </w:r>
      <w:r>
        <w:rPr>
          <w:vertAlign w:val="baseline"/>
        </w:rPr>
        <w:t>nirmatrelvir</w:t>
      </w:r>
      <w:r>
        <w:rPr>
          <w:spacing w:val="-7"/>
          <w:vertAlign w:val="baseline"/>
        </w:rPr>
        <w:t> </w:t>
      </w:r>
      <w:r>
        <w:rPr>
          <w:vertAlign w:val="baseline"/>
        </w:rPr>
        <w:t>or</w:t>
      </w:r>
      <w:r>
        <w:rPr>
          <w:spacing w:val="-7"/>
          <w:vertAlign w:val="baseline"/>
        </w:rPr>
        <w:t> </w:t>
      </w:r>
      <w:r>
        <w:rPr>
          <w:vertAlign w:val="baseline"/>
        </w:rPr>
        <w:t>ombitasvir</w:t>
      </w:r>
      <w:r>
        <w:rPr>
          <w:spacing w:val="-5"/>
          <w:vertAlign w:val="baseline"/>
        </w:rPr>
        <w:t> </w:t>
      </w:r>
      <w:r>
        <w:rPr>
          <w:vertAlign w:val="baseline"/>
        </w:rPr>
        <w:t>and</w:t>
      </w:r>
      <w:r>
        <w:rPr>
          <w:spacing w:val="-8"/>
          <w:vertAlign w:val="baseline"/>
        </w:rPr>
        <w:t> </w:t>
      </w:r>
      <w:r>
        <w:rPr>
          <w:vertAlign w:val="baseline"/>
        </w:rPr>
        <w:t>paritaprevir respectively.</w:t>
      </w:r>
      <w:hyperlink w:history="true" w:anchor="_bookmark125">
        <w:r>
          <w:rPr>
            <w:color w:val="00699D"/>
            <w:vertAlign w:val="superscript"/>
          </w:rPr>
          <w:t>76</w:t>
        </w:r>
      </w:hyperlink>
      <w:r>
        <w:rPr>
          <w:vertAlign w:val="superscript"/>
        </w:rPr>
        <w:t>,</w:t>
      </w:r>
      <w:hyperlink w:history="true" w:anchor="_bookmark126">
        <w:r>
          <w:rPr>
            <w:color w:val="00699D"/>
            <w:vertAlign w:val="superscript"/>
          </w:rPr>
          <w:t>77</w:t>
        </w:r>
      </w:hyperlink>
    </w:p>
    <w:p>
      <w:pPr>
        <w:pStyle w:val="BodyText"/>
        <w:spacing w:line="223" w:lineRule="auto" w:before="13"/>
        <w:ind w:left="435" w:right="105" w:firstLine="299"/>
      </w:pPr>
      <w:r>
        <w:rPr/>
        <w:t>Preparation</w:t>
      </w:r>
      <w:r>
        <w:rPr>
          <w:spacing w:val="-38"/>
        </w:rPr>
        <w:t> </w:t>
      </w:r>
      <w:r>
        <w:rPr/>
        <w:t>of</w:t>
      </w:r>
      <w:r>
        <w:rPr>
          <w:spacing w:val="-38"/>
        </w:rPr>
        <w:t> </w:t>
      </w:r>
      <w:r>
        <w:rPr/>
        <w:t>ritonavir</w:t>
      </w:r>
      <w:r>
        <w:rPr>
          <w:spacing w:val="-37"/>
        </w:rPr>
        <w:t> </w:t>
      </w:r>
      <w:r>
        <w:rPr/>
        <w:t>(</w:t>
      </w:r>
      <w:r>
        <w:rPr>
          <w:rFonts w:ascii="Palatino Linotype"/>
        </w:rPr>
        <w:t>146</w:t>
      </w:r>
      <w:r>
        <w:rPr/>
        <w:t>)</w:t>
      </w:r>
      <w:r>
        <w:rPr>
          <w:spacing w:val="-37"/>
        </w:rPr>
        <w:t> </w:t>
      </w:r>
      <w:r>
        <w:rPr/>
        <w:t>begins</w:t>
      </w:r>
      <w:r>
        <w:rPr>
          <w:spacing w:val="-37"/>
        </w:rPr>
        <w:t> </w:t>
      </w:r>
      <w:r>
        <w:rPr/>
        <w:t>with</w:t>
      </w:r>
      <w:r>
        <w:rPr>
          <w:spacing w:val="-38"/>
        </w:rPr>
        <w:t> </w:t>
      </w:r>
      <w:r>
        <w:rPr/>
        <w:t>the</w:t>
      </w:r>
      <w:r>
        <w:rPr>
          <w:spacing w:val="-38"/>
        </w:rPr>
        <w:t> </w:t>
      </w:r>
      <w:r>
        <w:rPr/>
        <w:t>formation</w:t>
      </w:r>
      <w:r>
        <w:rPr>
          <w:spacing w:val="-37"/>
        </w:rPr>
        <w:t> </w:t>
      </w:r>
      <w:r>
        <w:rPr/>
        <w:t>of</w:t>
      </w:r>
      <w:r>
        <w:rPr>
          <w:spacing w:val="-38"/>
        </w:rPr>
        <w:t> </w:t>
      </w:r>
      <w:r>
        <w:rPr/>
        <w:t>substituted</w:t>
      </w:r>
      <w:r>
        <w:rPr>
          <w:spacing w:val="-38"/>
        </w:rPr>
        <w:t> </w:t>
      </w:r>
      <w:r>
        <w:rPr/>
        <w:t>thi- azole</w:t>
      </w:r>
      <w:r>
        <w:rPr>
          <w:spacing w:val="-10"/>
        </w:rPr>
        <w:t> </w:t>
      </w:r>
      <w:r>
        <w:rPr>
          <w:rFonts w:ascii="Palatino Linotype"/>
        </w:rPr>
        <w:t>141</w:t>
      </w:r>
      <w:r>
        <w:rPr>
          <w:rFonts w:ascii="Palatino Linotype"/>
          <w:spacing w:val="-9"/>
        </w:rPr>
        <w:t> </w:t>
      </w:r>
      <w:r>
        <w:rPr/>
        <w:t>from</w:t>
      </w:r>
      <w:r>
        <w:rPr>
          <w:spacing w:val="-10"/>
        </w:rPr>
        <w:t> </w:t>
      </w:r>
      <w:r>
        <w:rPr/>
        <w:t>1,3-dichloroacetone</w:t>
      </w:r>
      <w:r>
        <w:rPr>
          <w:spacing w:val="-9"/>
        </w:rPr>
        <w:t> </w:t>
      </w:r>
      <w:r>
        <w:rPr/>
        <w:t>(</w:t>
      </w:r>
      <w:r>
        <w:rPr>
          <w:rFonts w:ascii="Palatino Linotype"/>
        </w:rPr>
        <w:t>52</w:t>
      </w:r>
      <w:r>
        <w:rPr/>
        <w:t>).</w:t>
      </w:r>
      <w:r>
        <w:rPr>
          <w:spacing w:val="-10"/>
        </w:rPr>
        <w:t> </w:t>
      </w:r>
      <w:r>
        <w:rPr/>
        <w:t>The</w:t>
      </w:r>
      <w:r>
        <w:rPr>
          <w:spacing w:val="-9"/>
        </w:rPr>
        <w:t> </w:t>
      </w:r>
      <w:r>
        <w:rPr/>
        <w:t>cyclization</w:t>
      </w:r>
      <w:r>
        <w:rPr>
          <w:spacing w:val="-10"/>
        </w:rPr>
        <w:t> </w:t>
      </w:r>
      <w:r>
        <w:rPr/>
        <w:t>results</w:t>
      </w:r>
      <w:r>
        <w:rPr>
          <w:spacing w:val="-10"/>
        </w:rPr>
        <w:t> </w:t>
      </w:r>
      <w:r>
        <w:rPr/>
        <w:t>in</w:t>
      </w:r>
      <w:r>
        <w:rPr>
          <w:spacing w:val="-9"/>
        </w:rPr>
        <w:t> </w:t>
      </w:r>
      <w:r>
        <w:rPr/>
        <w:t>chlori- nated</w:t>
      </w:r>
      <w:r>
        <w:rPr>
          <w:spacing w:val="-8"/>
        </w:rPr>
        <w:t> </w:t>
      </w:r>
      <w:r>
        <w:rPr/>
        <w:t>intermediate</w:t>
      </w:r>
      <w:r>
        <w:rPr>
          <w:spacing w:val="-7"/>
        </w:rPr>
        <w:t> </w:t>
      </w:r>
      <w:r>
        <w:rPr>
          <w:rFonts w:ascii="Palatino Linotype"/>
        </w:rPr>
        <w:t>141</w:t>
      </w:r>
      <w:r>
        <w:rPr>
          <w:rFonts w:ascii="Palatino Linotype"/>
          <w:spacing w:val="-7"/>
        </w:rPr>
        <w:t> </w:t>
      </w:r>
      <w:r>
        <w:rPr/>
        <w:t>which</w:t>
      </w:r>
      <w:r>
        <w:rPr>
          <w:spacing w:val="-6"/>
        </w:rPr>
        <w:t> </w:t>
      </w:r>
      <w:r>
        <w:rPr/>
        <w:t>then</w:t>
      </w:r>
      <w:r>
        <w:rPr>
          <w:spacing w:val="-8"/>
        </w:rPr>
        <w:t> </w:t>
      </w:r>
      <w:r>
        <w:rPr/>
        <w:t>undergoes</w:t>
      </w:r>
      <w:r>
        <w:rPr>
          <w:spacing w:val="-7"/>
        </w:rPr>
        <w:t> </w:t>
      </w:r>
      <w:r>
        <w:rPr/>
        <w:t>nucleophilic</w:t>
      </w:r>
      <w:r>
        <w:rPr>
          <w:spacing w:val="-6"/>
        </w:rPr>
        <w:t> </w:t>
      </w:r>
      <w:r>
        <w:rPr/>
        <w:t>substitution</w:t>
      </w:r>
      <w:r>
        <w:rPr>
          <w:spacing w:val="-8"/>
        </w:rPr>
        <w:t> </w:t>
      </w:r>
      <w:r>
        <w:rPr/>
        <w:t>by methylamine to obtain secondary amine </w:t>
      </w:r>
      <w:r>
        <w:rPr>
          <w:rFonts w:ascii="Palatino Linotype"/>
        </w:rPr>
        <w:t>142</w:t>
      </w:r>
      <w:r>
        <w:rPr/>
        <w:t>. The urea scaffold of </w:t>
      </w:r>
      <w:r>
        <w:rPr>
          <w:rFonts w:ascii="Palatino Linotype"/>
        </w:rPr>
        <w:t>144 </w:t>
      </w:r>
      <w:r>
        <w:rPr/>
        <w:t>is </w:t>
      </w:r>
      <w:r>
        <w:rPr>
          <w:w w:val="95"/>
        </w:rPr>
        <w:t>obtained</w:t>
      </w:r>
      <w:r>
        <w:rPr>
          <w:spacing w:val="-15"/>
          <w:w w:val="95"/>
        </w:rPr>
        <w:t> </w:t>
      </w:r>
      <w:r>
        <w:rPr>
          <w:w w:val="95"/>
        </w:rPr>
        <w:t>by</w:t>
      </w:r>
      <w:r>
        <w:rPr>
          <w:spacing w:val="-18"/>
          <w:w w:val="95"/>
        </w:rPr>
        <w:t> </w:t>
      </w:r>
      <w:r>
        <w:rPr>
          <w:w w:val="95"/>
        </w:rPr>
        <w:t>reacting</w:t>
      </w:r>
      <w:r>
        <w:rPr>
          <w:spacing w:val="-18"/>
          <w:w w:val="95"/>
        </w:rPr>
        <w:t> </w:t>
      </w:r>
      <w:r>
        <w:rPr>
          <w:w w:val="95"/>
        </w:rPr>
        <w:t>activated</w:t>
      </w:r>
      <w:r>
        <w:rPr>
          <w:spacing w:val="-16"/>
          <w:w w:val="95"/>
        </w:rPr>
        <w:t> </w:t>
      </w:r>
      <w:r>
        <w:rPr>
          <w:w w:val="95"/>
        </w:rPr>
        <w:t>L-valine</w:t>
      </w:r>
      <w:r>
        <w:rPr>
          <w:spacing w:val="-18"/>
          <w:w w:val="95"/>
        </w:rPr>
        <w:t> </w:t>
      </w:r>
      <w:r>
        <w:rPr>
          <w:rFonts w:ascii="Palatino Linotype"/>
          <w:w w:val="95"/>
        </w:rPr>
        <w:t>143</w:t>
      </w:r>
      <w:r>
        <w:rPr>
          <w:rFonts w:ascii="Palatino Linotype"/>
          <w:spacing w:val="-16"/>
          <w:w w:val="95"/>
        </w:rPr>
        <w:t> </w:t>
      </w:r>
      <w:r>
        <w:rPr>
          <w:w w:val="95"/>
        </w:rPr>
        <w:t>with</w:t>
      </w:r>
      <w:r>
        <w:rPr>
          <w:spacing w:val="-17"/>
          <w:w w:val="95"/>
        </w:rPr>
        <w:t> </w:t>
      </w:r>
      <w:r>
        <w:rPr>
          <w:w w:val="95"/>
        </w:rPr>
        <w:t>previously</w:t>
      </w:r>
      <w:r>
        <w:rPr>
          <w:spacing w:val="-17"/>
          <w:w w:val="95"/>
        </w:rPr>
        <w:t> </w:t>
      </w:r>
      <w:r>
        <w:rPr>
          <w:w w:val="95"/>
        </w:rPr>
        <w:t>synthesized</w:t>
      </w:r>
      <w:r>
        <w:rPr>
          <w:spacing w:val="-16"/>
          <w:w w:val="95"/>
        </w:rPr>
        <w:t> </w:t>
      </w:r>
      <w:r>
        <w:rPr>
          <w:w w:val="95"/>
        </w:rPr>
        <w:t>amine </w:t>
      </w:r>
      <w:r>
        <w:rPr>
          <w:rFonts w:ascii="Palatino Linotype"/>
        </w:rPr>
        <w:t>142</w:t>
      </w:r>
      <w:r>
        <w:rPr>
          <w:rFonts w:ascii="Palatino Linotype"/>
          <w:spacing w:val="-10"/>
        </w:rPr>
        <w:t> </w:t>
      </w:r>
      <w:r>
        <w:rPr/>
        <w:t>under</w:t>
      </w:r>
      <w:r>
        <w:rPr>
          <w:spacing w:val="-9"/>
        </w:rPr>
        <w:t> </w:t>
      </w:r>
      <w:r>
        <w:rPr/>
        <w:t>basic</w:t>
      </w:r>
      <w:r>
        <w:rPr>
          <w:spacing w:val="-7"/>
        </w:rPr>
        <w:t> </w:t>
      </w:r>
      <w:r>
        <w:rPr/>
        <w:t>conditions,</w:t>
      </w:r>
      <w:r>
        <w:rPr>
          <w:spacing w:val="-9"/>
        </w:rPr>
        <w:t> </w:t>
      </w:r>
      <w:r>
        <w:rPr/>
        <w:t>resulting</w:t>
      </w:r>
      <w:r>
        <w:rPr>
          <w:spacing w:val="-10"/>
        </w:rPr>
        <w:t> </w:t>
      </w:r>
      <w:r>
        <w:rPr/>
        <w:t>in</w:t>
      </w:r>
      <w:r>
        <w:rPr>
          <w:spacing w:val="-10"/>
        </w:rPr>
        <w:t> </w:t>
      </w:r>
      <w:r>
        <w:rPr/>
        <w:t>the</w:t>
      </w:r>
      <w:r>
        <w:rPr>
          <w:spacing w:val="-9"/>
        </w:rPr>
        <w:t> </w:t>
      </w:r>
      <w:r>
        <w:rPr/>
        <w:t>ejection</w:t>
      </w:r>
      <w:r>
        <w:rPr>
          <w:spacing w:val="-10"/>
        </w:rPr>
        <w:t> </w:t>
      </w:r>
      <w:r>
        <w:rPr/>
        <w:t>of</w:t>
      </w:r>
      <w:r>
        <w:rPr>
          <w:spacing w:val="-10"/>
        </w:rPr>
        <w:t> </w:t>
      </w:r>
      <w:r>
        <w:rPr/>
        <w:t>4-nitrophenol.</w:t>
      </w:r>
      <w:r>
        <w:rPr>
          <w:spacing w:val="-10"/>
        </w:rPr>
        <w:t> </w:t>
      </w:r>
      <w:r>
        <w:rPr/>
        <w:t>This step</w:t>
      </w:r>
      <w:r>
        <w:rPr>
          <w:spacing w:val="-13"/>
        </w:rPr>
        <w:t> </w:t>
      </w:r>
      <w:r>
        <w:rPr/>
        <w:t>is</w:t>
      </w:r>
      <w:r>
        <w:rPr>
          <w:spacing w:val="-12"/>
        </w:rPr>
        <w:t> </w:t>
      </w:r>
      <w:r>
        <w:rPr/>
        <w:t>quickly</w:t>
      </w:r>
      <w:r>
        <w:rPr>
          <w:spacing w:val="-12"/>
        </w:rPr>
        <w:t> </w:t>
      </w:r>
      <w:r>
        <w:rPr/>
        <w:t>followed</w:t>
      </w:r>
      <w:r>
        <w:rPr>
          <w:spacing w:val="-12"/>
        </w:rPr>
        <w:t> </w:t>
      </w:r>
      <w:r>
        <w:rPr/>
        <w:t>by</w:t>
      </w:r>
      <w:r>
        <w:rPr>
          <w:spacing w:val="-13"/>
        </w:rPr>
        <w:t> </w:t>
      </w:r>
      <w:r>
        <w:rPr/>
        <w:t>the</w:t>
      </w:r>
      <w:r>
        <w:rPr>
          <w:spacing w:val="-12"/>
        </w:rPr>
        <w:t> </w:t>
      </w:r>
      <w:r>
        <w:rPr/>
        <w:t>hydrolysis</w:t>
      </w:r>
      <w:r>
        <w:rPr>
          <w:spacing w:val="-13"/>
        </w:rPr>
        <w:t> </w:t>
      </w:r>
      <w:r>
        <w:rPr/>
        <w:t>of</w:t>
      </w:r>
      <w:r>
        <w:rPr>
          <w:spacing w:val="-13"/>
        </w:rPr>
        <w:t> </w:t>
      </w:r>
      <w:r>
        <w:rPr/>
        <w:t>the</w:t>
      </w:r>
      <w:r>
        <w:rPr>
          <w:spacing w:val="-12"/>
        </w:rPr>
        <w:t> </w:t>
      </w:r>
      <w:r>
        <w:rPr/>
        <w:t>obtained</w:t>
      </w:r>
      <w:r>
        <w:rPr>
          <w:spacing w:val="-12"/>
        </w:rPr>
        <w:t> </w:t>
      </w:r>
      <w:r>
        <w:rPr/>
        <w:t>ester</w:t>
      </w:r>
      <w:r>
        <w:rPr>
          <w:spacing w:val="-12"/>
        </w:rPr>
        <w:t> </w:t>
      </w:r>
      <w:r>
        <w:rPr/>
        <w:t>with</w:t>
      </w:r>
      <w:r>
        <w:rPr>
          <w:spacing w:val="-13"/>
        </w:rPr>
        <w:t> </w:t>
      </w:r>
      <w:r>
        <w:rPr/>
        <w:t>LiOH, yielding</w:t>
      </w:r>
      <w:r>
        <w:rPr>
          <w:spacing w:val="-15"/>
        </w:rPr>
        <w:t> </w:t>
      </w:r>
      <w:r>
        <w:rPr/>
        <w:t>carboxylic</w:t>
      </w:r>
      <w:r>
        <w:rPr>
          <w:spacing w:val="-15"/>
        </w:rPr>
        <w:t> </w:t>
      </w:r>
      <w:r>
        <w:rPr/>
        <w:t>acid</w:t>
      </w:r>
      <w:r>
        <w:rPr>
          <w:spacing w:val="-16"/>
        </w:rPr>
        <w:t> </w:t>
      </w:r>
      <w:r>
        <w:rPr/>
        <w:t>derivative</w:t>
      </w:r>
      <w:r>
        <w:rPr>
          <w:spacing w:val="-14"/>
        </w:rPr>
        <w:t> </w:t>
      </w:r>
      <w:r>
        <w:rPr>
          <w:rFonts w:ascii="Palatino Linotype"/>
        </w:rPr>
        <w:t>144</w:t>
      </w:r>
      <w:r>
        <w:rPr/>
        <w:t>.</w:t>
      </w:r>
      <w:r>
        <w:rPr>
          <w:spacing w:val="-16"/>
        </w:rPr>
        <w:t> </w:t>
      </w:r>
      <w:r>
        <w:rPr/>
        <w:t>Ritonavir</w:t>
      </w:r>
      <w:r>
        <w:rPr>
          <w:spacing w:val="-15"/>
        </w:rPr>
        <w:t> </w:t>
      </w:r>
      <w:r>
        <w:rPr/>
        <w:t>(</w:t>
      </w:r>
      <w:r>
        <w:rPr>
          <w:rFonts w:ascii="Palatino Linotype"/>
        </w:rPr>
        <w:t>146</w:t>
      </w:r>
      <w:r>
        <w:rPr/>
        <w:t>)</w:t>
      </w:r>
      <w:r>
        <w:rPr>
          <w:spacing w:val="-15"/>
        </w:rPr>
        <w:t> </w:t>
      </w:r>
      <w:r>
        <w:rPr/>
        <w:t>is</w:t>
      </w:r>
      <w:r>
        <w:rPr>
          <w:spacing w:val="-16"/>
        </w:rPr>
        <w:t> </w:t>
      </w:r>
      <w:r>
        <w:rPr/>
        <w:t>finally</w:t>
      </w:r>
      <w:r>
        <w:rPr>
          <w:spacing w:val="-14"/>
        </w:rPr>
        <w:t> </w:t>
      </w:r>
      <w:r>
        <w:rPr/>
        <w:t>obtained through 1-ethyl-3-(3-dimethylaminopropyl)carbodiimide (EDCI)</w:t>
      </w:r>
      <w:r>
        <w:rPr>
          <w:spacing w:val="5"/>
        </w:rPr>
        <w:t> </w:t>
      </w:r>
      <w:r>
        <w:rPr>
          <w:spacing w:val="2"/>
        </w:rPr>
        <w:t>and</w:t>
      </w:r>
    </w:p>
    <w:p>
      <w:pPr>
        <w:pStyle w:val="BodyText"/>
        <w:spacing w:line="230" w:lineRule="auto" w:before="35"/>
        <w:ind w:left="435" w:right="104"/>
      </w:pPr>
      <w:r>
        <w:rPr/>
        <w:t>hydroxybenzotriazole (HOBt) mediated peptidic coupling of intermedi- ates </w:t>
      </w:r>
      <w:r>
        <w:rPr>
          <w:rFonts w:ascii="Palatino Linotype"/>
        </w:rPr>
        <w:t>144 </w:t>
      </w:r>
      <w:r>
        <w:rPr/>
        <w:t>and L-phenylalanine derived </w:t>
      </w:r>
      <w:r>
        <w:rPr>
          <w:rFonts w:ascii="Palatino Linotype"/>
        </w:rPr>
        <w:t>145 </w:t>
      </w:r>
      <w:r>
        <w:rPr/>
        <w:t>(</w:t>
      </w:r>
      <w:hyperlink w:history="true" w:anchor="_bookmark22">
        <w:r>
          <w:rPr>
            <w:color w:val="00699D"/>
          </w:rPr>
          <w:t>Fig. 13</w:t>
        </w:r>
      </w:hyperlink>
      <w:r>
        <w:rPr/>
        <w:t>).</w:t>
      </w:r>
    </w:p>
    <w:p>
      <w:pPr>
        <w:pStyle w:val="BodyText"/>
        <w:spacing w:line="242" w:lineRule="auto" w:before="2"/>
        <w:ind w:left="435" w:right="106" w:firstLine="299"/>
      </w:pPr>
      <w:r>
        <w:rPr/>
        <w:t>Aside</w:t>
      </w:r>
      <w:r>
        <w:rPr>
          <w:spacing w:val="-32"/>
        </w:rPr>
        <w:t> </w:t>
      </w:r>
      <w:r>
        <w:rPr/>
        <w:t>from</w:t>
      </w:r>
      <w:r>
        <w:rPr>
          <w:spacing w:val="-30"/>
        </w:rPr>
        <w:t> </w:t>
      </w:r>
      <w:r>
        <w:rPr/>
        <w:t>having</w:t>
      </w:r>
      <w:r>
        <w:rPr>
          <w:spacing w:val="-31"/>
        </w:rPr>
        <w:t> </w:t>
      </w:r>
      <w:r>
        <w:rPr/>
        <w:t>implications</w:t>
      </w:r>
      <w:r>
        <w:rPr>
          <w:spacing w:val="-31"/>
        </w:rPr>
        <w:t> </w:t>
      </w:r>
      <w:r>
        <w:rPr/>
        <w:t>in</w:t>
      </w:r>
      <w:r>
        <w:rPr>
          <w:spacing w:val="-30"/>
        </w:rPr>
        <w:t> </w:t>
      </w:r>
      <w:r>
        <w:rPr/>
        <w:t>the</w:t>
      </w:r>
      <w:r>
        <w:rPr>
          <w:spacing w:val="-32"/>
        </w:rPr>
        <w:t> </w:t>
      </w:r>
      <w:r>
        <w:rPr/>
        <w:t>synthesis</w:t>
      </w:r>
      <w:r>
        <w:rPr>
          <w:spacing w:val="-30"/>
        </w:rPr>
        <w:t> </w:t>
      </w:r>
      <w:r>
        <w:rPr/>
        <w:t>of</w:t>
      </w:r>
      <w:r>
        <w:rPr>
          <w:spacing w:val="-31"/>
        </w:rPr>
        <w:t> </w:t>
      </w:r>
      <w:r>
        <w:rPr/>
        <w:t>antiretrovirals,</w:t>
      </w:r>
      <w:r>
        <w:rPr>
          <w:spacing w:val="-31"/>
        </w:rPr>
        <w:t> </w:t>
      </w:r>
      <w:r>
        <w:rPr/>
        <w:t>sulfur- containing</w:t>
      </w:r>
      <w:r>
        <w:rPr>
          <w:spacing w:val="-6"/>
        </w:rPr>
        <w:t> </w:t>
      </w:r>
      <w:r>
        <w:rPr/>
        <w:t>rings</w:t>
      </w:r>
      <w:r>
        <w:rPr>
          <w:spacing w:val="-6"/>
        </w:rPr>
        <w:t> </w:t>
      </w:r>
      <w:r>
        <w:rPr/>
        <w:t>such</w:t>
      </w:r>
      <w:r>
        <w:rPr>
          <w:spacing w:val="-7"/>
        </w:rPr>
        <w:t> </w:t>
      </w:r>
      <w:r>
        <w:rPr/>
        <w:t>as</w:t>
      </w:r>
      <w:r>
        <w:rPr>
          <w:spacing w:val="-6"/>
        </w:rPr>
        <w:t> </w:t>
      </w:r>
      <w:r>
        <w:rPr/>
        <w:t>thiazolidinedione</w:t>
      </w:r>
      <w:r>
        <w:rPr>
          <w:spacing w:val="-5"/>
        </w:rPr>
        <w:t> </w:t>
      </w:r>
      <w:r>
        <w:rPr/>
        <w:t>are</w:t>
      </w:r>
      <w:r>
        <w:rPr>
          <w:spacing w:val="-7"/>
        </w:rPr>
        <w:t> </w:t>
      </w:r>
      <w:r>
        <w:rPr/>
        <w:t>encountered</w:t>
      </w:r>
      <w:r>
        <w:rPr>
          <w:spacing w:val="-5"/>
        </w:rPr>
        <w:t> </w:t>
      </w:r>
      <w:r>
        <w:rPr/>
        <w:t>in</w:t>
      </w:r>
      <w:r>
        <w:rPr>
          <w:spacing w:val="-6"/>
        </w:rPr>
        <w:t> </w:t>
      </w:r>
      <w:r>
        <w:rPr/>
        <w:t>antidiabetic drugs</w:t>
      </w:r>
      <w:r>
        <w:rPr>
          <w:spacing w:val="-18"/>
        </w:rPr>
        <w:t> </w:t>
      </w:r>
      <w:r>
        <w:rPr/>
        <w:t>such</w:t>
      </w:r>
      <w:r>
        <w:rPr>
          <w:spacing w:val="-18"/>
        </w:rPr>
        <w:t> </w:t>
      </w:r>
      <w:r>
        <w:rPr/>
        <w:t>as</w:t>
      </w:r>
      <w:r>
        <w:rPr>
          <w:spacing w:val="-18"/>
        </w:rPr>
        <w:t> </w:t>
      </w:r>
      <w:r>
        <w:rPr/>
        <w:t>pioglitazone</w:t>
      </w:r>
      <w:r>
        <w:rPr>
          <w:spacing w:val="-18"/>
        </w:rPr>
        <w:t> </w:t>
      </w:r>
      <w:r>
        <w:rPr/>
        <w:t>(</w:t>
      </w:r>
      <w:r>
        <w:rPr>
          <w:rFonts w:ascii="Palatino Linotype"/>
        </w:rPr>
        <w:t>155</w:t>
      </w:r>
      <w:r>
        <w:rPr/>
        <w:t>).</w:t>
      </w:r>
      <w:r>
        <w:rPr>
          <w:spacing w:val="-18"/>
        </w:rPr>
        <w:t> </w:t>
      </w:r>
      <w:r>
        <w:rPr/>
        <w:t>Diabetes</w:t>
      </w:r>
      <w:r>
        <w:rPr>
          <w:spacing w:val="-18"/>
        </w:rPr>
        <w:t> </w:t>
      </w:r>
      <w:r>
        <w:rPr/>
        <w:t>accounts</w:t>
      </w:r>
      <w:r>
        <w:rPr>
          <w:spacing w:val="-17"/>
        </w:rPr>
        <w:t> </w:t>
      </w:r>
      <w:r>
        <w:rPr/>
        <w:t>for</w:t>
      </w:r>
      <w:r>
        <w:rPr>
          <w:spacing w:val="-18"/>
        </w:rPr>
        <w:t> </w:t>
      </w:r>
      <w:r>
        <w:rPr/>
        <w:t>the</w:t>
      </w:r>
      <w:r>
        <w:rPr>
          <w:spacing w:val="-18"/>
        </w:rPr>
        <w:t> </w:t>
      </w:r>
      <w:r>
        <w:rPr/>
        <w:t>death</w:t>
      </w:r>
      <w:r>
        <w:rPr>
          <w:spacing w:val="-17"/>
        </w:rPr>
        <w:t> </w:t>
      </w:r>
      <w:r>
        <w:rPr/>
        <w:t>of</w:t>
      </w:r>
      <w:r>
        <w:rPr>
          <w:spacing w:val="-18"/>
        </w:rPr>
        <w:t> </w:t>
      </w:r>
      <w:r>
        <w:rPr/>
        <w:t>around</w:t>
      </w:r>
    </w:p>
    <w:p>
      <w:pPr>
        <w:pStyle w:val="BodyText"/>
        <w:spacing w:line="252" w:lineRule="auto"/>
        <w:ind w:left="435" w:right="106"/>
      </w:pPr>
      <w:r>
        <w:rPr/>
        <w:t>1.5</w:t>
      </w:r>
      <w:r>
        <w:rPr>
          <w:spacing w:val="-11"/>
        </w:rPr>
        <w:t> </w:t>
      </w:r>
      <w:r>
        <w:rPr/>
        <w:t>million</w:t>
      </w:r>
      <w:r>
        <w:rPr>
          <w:spacing w:val="-11"/>
        </w:rPr>
        <w:t> </w:t>
      </w:r>
      <w:r>
        <w:rPr/>
        <w:t>individuals</w:t>
      </w:r>
      <w:r>
        <w:rPr>
          <w:spacing w:val="-11"/>
        </w:rPr>
        <w:t> </w:t>
      </w:r>
      <w:r>
        <w:rPr/>
        <w:t>worldwide</w:t>
      </w:r>
      <w:r>
        <w:rPr>
          <w:spacing w:val="-12"/>
        </w:rPr>
        <w:t> </w:t>
      </w:r>
      <w:r>
        <w:rPr/>
        <w:t>on</w:t>
      </w:r>
      <w:r>
        <w:rPr>
          <w:spacing w:val="-10"/>
        </w:rPr>
        <w:t> </w:t>
      </w:r>
      <w:r>
        <w:rPr/>
        <w:t>a</w:t>
      </w:r>
      <w:r>
        <w:rPr>
          <w:spacing w:val="-10"/>
        </w:rPr>
        <w:t> </w:t>
      </w:r>
      <w:r>
        <w:rPr/>
        <w:t>yearly</w:t>
      </w:r>
      <w:r>
        <w:rPr>
          <w:spacing w:val="-11"/>
        </w:rPr>
        <w:t> </w:t>
      </w:r>
      <w:r>
        <w:rPr/>
        <w:t>basis</w:t>
      </w:r>
      <w:r>
        <w:rPr>
          <w:spacing w:val="-12"/>
        </w:rPr>
        <w:t> </w:t>
      </w:r>
      <w:r>
        <w:rPr/>
        <w:t>according</w:t>
      </w:r>
      <w:r>
        <w:rPr>
          <w:spacing w:val="-10"/>
        </w:rPr>
        <w:t> </w:t>
      </w:r>
      <w:r>
        <w:rPr/>
        <w:t>to</w:t>
      </w:r>
      <w:r>
        <w:rPr>
          <w:spacing w:val="-11"/>
        </w:rPr>
        <w:t> </w:t>
      </w:r>
      <w:r>
        <w:rPr/>
        <w:t>the</w:t>
      </w:r>
      <w:r>
        <w:rPr>
          <w:spacing w:val="-11"/>
        </w:rPr>
        <w:t> </w:t>
      </w:r>
      <w:r>
        <w:rPr>
          <w:spacing w:val="-4"/>
        </w:rPr>
        <w:t>WHO </w:t>
      </w:r>
      <w:r>
        <w:rPr/>
        <w:t>while</w:t>
      </w:r>
      <w:r>
        <w:rPr>
          <w:spacing w:val="-6"/>
        </w:rPr>
        <w:t> </w:t>
      </w:r>
      <w:r>
        <w:rPr/>
        <w:t>the</w:t>
      </w:r>
      <w:r>
        <w:rPr>
          <w:spacing w:val="-5"/>
        </w:rPr>
        <w:t> </w:t>
      </w:r>
      <w:r>
        <w:rPr/>
        <w:t>International</w:t>
      </w:r>
      <w:r>
        <w:rPr>
          <w:spacing w:val="-6"/>
        </w:rPr>
        <w:t> </w:t>
      </w:r>
      <w:r>
        <w:rPr/>
        <w:t>Diabetes</w:t>
      </w:r>
      <w:r>
        <w:rPr>
          <w:spacing w:val="-6"/>
        </w:rPr>
        <w:t> </w:t>
      </w:r>
      <w:r>
        <w:rPr/>
        <w:t>Federation</w:t>
      </w:r>
      <w:r>
        <w:rPr>
          <w:spacing w:val="-7"/>
        </w:rPr>
        <w:t> </w:t>
      </w:r>
      <w:r>
        <w:rPr/>
        <w:t>estimates</w:t>
      </w:r>
      <w:r>
        <w:rPr>
          <w:spacing w:val="-5"/>
        </w:rPr>
        <w:t> </w:t>
      </w:r>
      <w:r>
        <w:rPr/>
        <w:t>that</w:t>
      </w:r>
      <w:r>
        <w:rPr>
          <w:spacing w:val="-5"/>
        </w:rPr>
        <w:t> </w:t>
      </w:r>
      <w:r>
        <w:rPr/>
        <w:t>in</w:t>
      </w:r>
      <w:r>
        <w:rPr>
          <w:spacing w:val="-7"/>
        </w:rPr>
        <w:t> </w:t>
      </w:r>
      <w:r>
        <w:rPr/>
        <w:t>2021,</w:t>
      </w:r>
      <w:r>
        <w:rPr>
          <w:spacing w:val="-5"/>
        </w:rPr>
        <w:t> </w:t>
      </w:r>
      <w:r>
        <w:rPr>
          <w:spacing w:val="-3"/>
        </w:rPr>
        <w:t>around </w:t>
      </w:r>
      <w:r>
        <w:rPr/>
        <w:t>10% of the worldwide adult population had diabetes with this proportion being expected to reach 12.5% in 2045.</w:t>
      </w:r>
      <w:hyperlink w:history="true" w:anchor="_bookmark127">
        <w:r>
          <w:rPr>
            <w:color w:val="00699D"/>
            <w:vertAlign w:val="superscript"/>
          </w:rPr>
          <w:t>78</w:t>
        </w:r>
      </w:hyperlink>
      <w:r>
        <w:rPr>
          <w:vertAlign w:val="superscript"/>
        </w:rPr>
        <w:t>,</w:t>
      </w:r>
      <w:hyperlink w:history="true" w:anchor="_bookmark128">
        <w:r>
          <w:rPr>
            <w:color w:val="00699D"/>
            <w:vertAlign w:val="superscript"/>
          </w:rPr>
          <w:t>79</w:t>
        </w:r>
        <w:r>
          <w:rPr>
            <w:color w:val="00699D"/>
            <w:vertAlign w:val="baseline"/>
          </w:rPr>
          <w:t> </w:t>
        </w:r>
      </w:hyperlink>
      <w:r>
        <w:rPr>
          <w:vertAlign w:val="baseline"/>
        </w:rPr>
        <w:t>Two types of diabetes exist: the</w:t>
      </w:r>
      <w:r>
        <w:rPr>
          <w:spacing w:val="-18"/>
          <w:vertAlign w:val="baseline"/>
        </w:rPr>
        <w:t> </w:t>
      </w:r>
      <w:r>
        <w:rPr>
          <w:vertAlign w:val="baseline"/>
        </w:rPr>
        <w:t>first</w:t>
      </w:r>
      <w:r>
        <w:rPr>
          <w:spacing w:val="-18"/>
          <w:vertAlign w:val="baseline"/>
        </w:rPr>
        <w:t> </w:t>
      </w:r>
      <w:r>
        <w:rPr>
          <w:vertAlign w:val="baseline"/>
        </w:rPr>
        <w:t>one</w:t>
      </w:r>
      <w:r>
        <w:rPr>
          <w:spacing w:val="-18"/>
          <w:vertAlign w:val="baseline"/>
        </w:rPr>
        <w:t> </w:t>
      </w:r>
      <w:r>
        <w:rPr>
          <w:vertAlign w:val="baseline"/>
        </w:rPr>
        <w:t>requiring</w:t>
      </w:r>
      <w:r>
        <w:rPr>
          <w:spacing w:val="-18"/>
          <w:vertAlign w:val="baseline"/>
        </w:rPr>
        <w:t> </w:t>
      </w:r>
      <w:r>
        <w:rPr>
          <w:vertAlign w:val="baseline"/>
        </w:rPr>
        <w:t>insulin</w:t>
      </w:r>
      <w:r>
        <w:rPr>
          <w:spacing w:val="-18"/>
          <w:vertAlign w:val="baseline"/>
        </w:rPr>
        <w:t> </w:t>
      </w:r>
      <w:r>
        <w:rPr>
          <w:vertAlign w:val="baseline"/>
        </w:rPr>
        <w:t>injections</w:t>
      </w:r>
      <w:r>
        <w:rPr>
          <w:spacing w:val="-18"/>
          <w:vertAlign w:val="baseline"/>
        </w:rPr>
        <w:t> </w:t>
      </w:r>
      <w:r>
        <w:rPr>
          <w:vertAlign w:val="baseline"/>
        </w:rPr>
        <w:t>while</w:t>
      </w:r>
      <w:r>
        <w:rPr>
          <w:spacing w:val="-18"/>
          <w:vertAlign w:val="baseline"/>
        </w:rPr>
        <w:t> </w:t>
      </w:r>
      <w:r>
        <w:rPr>
          <w:vertAlign w:val="baseline"/>
        </w:rPr>
        <w:t>the</w:t>
      </w:r>
      <w:r>
        <w:rPr>
          <w:spacing w:val="-18"/>
          <w:vertAlign w:val="baseline"/>
        </w:rPr>
        <w:t> </w:t>
      </w:r>
      <w:r>
        <w:rPr>
          <w:vertAlign w:val="baseline"/>
        </w:rPr>
        <w:t>second</w:t>
      </w:r>
      <w:r>
        <w:rPr>
          <w:spacing w:val="-18"/>
          <w:vertAlign w:val="baseline"/>
        </w:rPr>
        <w:t> </w:t>
      </w:r>
      <w:r>
        <w:rPr>
          <w:vertAlign w:val="baseline"/>
        </w:rPr>
        <w:t>one</w:t>
      </w:r>
      <w:r>
        <w:rPr>
          <w:spacing w:val="-18"/>
          <w:vertAlign w:val="baseline"/>
        </w:rPr>
        <w:t> </w:t>
      </w:r>
      <w:r>
        <w:rPr>
          <w:vertAlign w:val="baseline"/>
        </w:rPr>
        <w:t>can</w:t>
      </w:r>
      <w:r>
        <w:rPr>
          <w:spacing w:val="-18"/>
          <w:vertAlign w:val="baseline"/>
        </w:rPr>
        <w:t> </w:t>
      </w:r>
      <w:r>
        <w:rPr>
          <w:vertAlign w:val="baseline"/>
        </w:rPr>
        <w:t>be</w:t>
      </w:r>
      <w:r>
        <w:rPr>
          <w:spacing w:val="-18"/>
          <w:vertAlign w:val="baseline"/>
        </w:rPr>
        <w:t> </w:t>
      </w:r>
      <w:r>
        <w:rPr>
          <w:vertAlign w:val="baseline"/>
        </w:rPr>
        <w:t>treated through a combination of lifestyle changes and medication, one of </w:t>
      </w:r>
      <w:r>
        <w:rPr>
          <w:spacing w:val="-3"/>
          <w:vertAlign w:val="baseline"/>
        </w:rPr>
        <w:t>which </w:t>
      </w:r>
      <w:r>
        <w:rPr>
          <w:vertAlign w:val="baseline"/>
        </w:rPr>
        <w:t>comes</w:t>
      </w:r>
      <w:r>
        <w:rPr>
          <w:spacing w:val="-25"/>
          <w:vertAlign w:val="baseline"/>
        </w:rPr>
        <w:t> </w:t>
      </w:r>
      <w:r>
        <w:rPr>
          <w:vertAlign w:val="baseline"/>
        </w:rPr>
        <w:t>in</w:t>
      </w:r>
      <w:r>
        <w:rPr>
          <w:spacing w:val="-25"/>
          <w:vertAlign w:val="baseline"/>
        </w:rPr>
        <w:t> </w:t>
      </w:r>
      <w:r>
        <w:rPr>
          <w:vertAlign w:val="baseline"/>
        </w:rPr>
        <w:t>the</w:t>
      </w:r>
      <w:r>
        <w:rPr>
          <w:spacing w:val="-25"/>
          <w:vertAlign w:val="baseline"/>
        </w:rPr>
        <w:t> </w:t>
      </w:r>
      <w:r>
        <w:rPr>
          <w:vertAlign w:val="baseline"/>
        </w:rPr>
        <w:t>form</w:t>
      </w:r>
      <w:r>
        <w:rPr>
          <w:spacing w:val="-24"/>
          <w:vertAlign w:val="baseline"/>
        </w:rPr>
        <w:t> </w:t>
      </w:r>
      <w:r>
        <w:rPr>
          <w:vertAlign w:val="baseline"/>
        </w:rPr>
        <w:t>of</w:t>
      </w:r>
      <w:r>
        <w:rPr>
          <w:spacing w:val="-25"/>
          <w:vertAlign w:val="baseline"/>
        </w:rPr>
        <w:t> </w:t>
      </w:r>
      <w:r>
        <w:rPr>
          <w:vertAlign w:val="baseline"/>
        </w:rPr>
        <w:t>insulin</w:t>
      </w:r>
      <w:r>
        <w:rPr>
          <w:spacing w:val="-25"/>
          <w:vertAlign w:val="baseline"/>
        </w:rPr>
        <w:t> </w:t>
      </w:r>
      <w:r>
        <w:rPr>
          <w:vertAlign w:val="baseline"/>
        </w:rPr>
        <w:t>sensitizing</w:t>
      </w:r>
      <w:r>
        <w:rPr>
          <w:spacing w:val="-25"/>
          <w:vertAlign w:val="baseline"/>
        </w:rPr>
        <w:t> </w:t>
      </w:r>
      <w:r>
        <w:rPr>
          <w:vertAlign w:val="baseline"/>
        </w:rPr>
        <w:t>drugs</w:t>
      </w:r>
      <w:r>
        <w:rPr>
          <w:spacing w:val="-25"/>
          <w:vertAlign w:val="baseline"/>
        </w:rPr>
        <w:t> </w:t>
      </w:r>
      <w:r>
        <w:rPr>
          <w:vertAlign w:val="baseline"/>
        </w:rPr>
        <w:t>pioglitazone</w:t>
      </w:r>
      <w:r>
        <w:rPr>
          <w:spacing w:val="-24"/>
          <w:vertAlign w:val="baseline"/>
        </w:rPr>
        <w:t> </w:t>
      </w:r>
      <w:r>
        <w:rPr>
          <w:vertAlign w:val="baseline"/>
        </w:rPr>
        <w:t>(</w:t>
      </w:r>
      <w:r>
        <w:rPr>
          <w:rFonts w:ascii="Palatino Linotype"/>
          <w:vertAlign w:val="baseline"/>
        </w:rPr>
        <w:t>155</w:t>
      </w:r>
      <w:r>
        <w:rPr>
          <w:vertAlign w:val="baseline"/>
        </w:rPr>
        <w:t>).</w:t>
      </w:r>
      <w:r>
        <w:rPr>
          <w:spacing w:val="-26"/>
          <w:vertAlign w:val="baseline"/>
        </w:rPr>
        <w:t> </w:t>
      </w:r>
      <w:r>
        <w:rPr>
          <w:vertAlign w:val="baseline"/>
        </w:rPr>
        <w:t>It</w:t>
      </w:r>
      <w:r>
        <w:rPr>
          <w:spacing w:val="-24"/>
          <w:vertAlign w:val="baseline"/>
        </w:rPr>
        <w:t> </w:t>
      </w:r>
      <w:r>
        <w:rPr>
          <w:vertAlign w:val="baseline"/>
        </w:rPr>
        <w:t>was</w:t>
      </w:r>
      <w:r>
        <w:rPr>
          <w:spacing w:val="-25"/>
          <w:vertAlign w:val="baseline"/>
        </w:rPr>
        <w:t> </w:t>
      </w:r>
      <w:r>
        <w:rPr>
          <w:spacing w:val="-3"/>
          <w:vertAlign w:val="baseline"/>
        </w:rPr>
        <w:t>first</w:t>
      </w:r>
    </w:p>
    <w:p>
      <w:pPr>
        <w:spacing w:after="0" w:line="252"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24</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42">
            <wp:simplePos x="0" y="0"/>
            <wp:positionH relativeFrom="page">
              <wp:posOffset>616318</wp:posOffset>
            </wp:positionH>
            <wp:positionV relativeFrom="paragraph">
              <wp:posOffset>256427</wp:posOffset>
            </wp:positionV>
            <wp:extent cx="4044097" cy="1944624"/>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20" cstate="print"/>
                    <a:stretch>
                      <a:fillRect/>
                    </a:stretch>
                  </pic:blipFill>
                  <pic:spPr>
                    <a:xfrm>
                      <a:off x="0" y="0"/>
                      <a:ext cx="4044097" cy="1944624"/>
                    </a:xfrm>
                    <a:prstGeom prst="rect">
                      <a:avLst/>
                    </a:prstGeom>
                  </pic:spPr>
                </pic:pic>
              </a:graphicData>
            </a:graphic>
          </wp:anchor>
        </w:drawing>
      </w:r>
    </w:p>
    <w:p>
      <w:pPr>
        <w:spacing w:line="237" w:lineRule="auto" w:before="48"/>
        <w:ind w:left="106" w:right="435" w:firstLine="0"/>
        <w:jc w:val="both"/>
        <w:rPr>
          <w:rFonts w:ascii="Calibri" w:hAnsi="Calibri"/>
          <w:sz w:val="18"/>
        </w:rPr>
      </w:pPr>
      <w:bookmarkStart w:name="_bookmark22" w:id="52"/>
      <w:bookmarkEnd w:id="52"/>
      <w:r>
        <w:rPr/>
      </w:r>
      <w:r>
        <w:rPr>
          <w:rFonts w:ascii="Calibri" w:hAnsi="Calibri"/>
          <w:sz w:val="18"/>
        </w:rPr>
        <w:t>Fig. 13 Synthesis of antiretroviral drug ritonavir (</w:t>
      </w:r>
      <w:r>
        <w:rPr>
          <w:rFonts w:ascii="Lucida Sans" w:hAnsi="Lucida Sans"/>
          <w:sz w:val="18"/>
        </w:rPr>
        <w:t>146</w:t>
      </w:r>
      <w:r>
        <w:rPr>
          <w:rFonts w:ascii="Calibri" w:hAnsi="Calibri"/>
          <w:sz w:val="18"/>
        </w:rPr>
        <w:t>) through the Hanzsch thiazole reaction between glycerol-derived 1,3 dichloroacetone (</w:t>
      </w:r>
      <w:r>
        <w:rPr>
          <w:rFonts w:ascii="Lucida Sans" w:hAnsi="Lucida Sans"/>
          <w:sz w:val="18"/>
        </w:rPr>
        <w:t>52</w:t>
      </w:r>
      <w:r>
        <w:rPr>
          <w:rFonts w:ascii="Calibri" w:hAnsi="Calibri"/>
          <w:sz w:val="18"/>
        </w:rPr>
        <w:t>) and thioamide </w:t>
      </w:r>
      <w:r>
        <w:rPr>
          <w:rFonts w:ascii="Lucida Sans" w:hAnsi="Lucida Sans"/>
          <w:spacing w:val="-3"/>
          <w:sz w:val="18"/>
        </w:rPr>
        <w:t>140</w:t>
      </w:r>
      <w:r>
        <w:rPr>
          <w:rFonts w:ascii="Calibri" w:hAnsi="Calibri"/>
          <w:spacing w:val="-3"/>
          <w:sz w:val="18"/>
        </w:rPr>
        <w:t>. </w:t>
      </w:r>
      <w:r>
        <w:rPr>
          <w:rFonts w:ascii="Calibri" w:hAnsi="Calibri"/>
          <w:spacing w:val="4"/>
          <w:sz w:val="18"/>
        </w:rPr>
        <w:t>EDCI</w:t>
      </w:r>
      <w:r>
        <w:rPr>
          <w:rFonts w:ascii="Arial" w:hAnsi="Arial"/>
          <w:spacing w:val="4"/>
          <w:sz w:val="18"/>
        </w:rPr>
        <w:t>¼ </w:t>
      </w:r>
      <w:r>
        <w:rPr>
          <w:rFonts w:ascii="Calibri" w:hAnsi="Calibri"/>
          <w:sz w:val="18"/>
        </w:rPr>
        <w:t>1-ethyl-3-(3-dimethylaminopropyl)carbodiimide,</w:t>
      </w:r>
      <w:r>
        <w:rPr>
          <w:rFonts w:ascii="Calibri" w:hAnsi="Calibri"/>
          <w:spacing w:val="-11"/>
          <w:sz w:val="18"/>
        </w:rPr>
        <w:t> </w:t>
      </w:r>
      <w:r>
        <w:rPr>
          <w:rFonts w:ascii="Calibri" w:hAnsi="Calibri"/>
          <w:spacing w:val="4"/>
          <w:sz w:val="18"/>
        </w:rPr>
        <w:t>HOBt</w:t>
      </w:r>
      <w:r>
        <w:rPr>
          <w:rFonts w:ascii="Arial" w:hAnsi="Arial"/>
          <w:spacing w:val="4"/>
          <w:sz w:val="18"/>
        </w:rPr>
        <w:t>¼ </w:t>
      </w:r>
      <w:r>
        <w:rPr>
          <w:rFonts w:ascii="Calibri" w:hAnsi="Calibri"/>
          <w:sz w:val="18"/>
        </w:rPr>
        <w:t>hydroxybenzotriazole.</w:t>
      </w:r>
    </w:p>
    <w:p>
      <w:pPr>
        <w:pStyle w:val="BodyText"/>
        <w:spacing w:before="8"/>
        <w:jc w:val="left"/>
        <w:rPr>
          <w:rFonts w:ascii="Calibri"/>
          <w:sz w:val="28"/>
        </w:rPr>
      </w:pPr>
    </w:p>
    <w:p>
      <w:pPr>
        <w:pStyle w:val="BodyText"/>
        <w:spacing w:line="244" w:lineRule="auto" w:before="102"/>
        <w:ind w:left="106" w:right="435"/>
      </w:pPr>
      <w:r>
        <w:rPr/>
        <w:t>patented in 1985 by Takeda before being commercialized in 1999.</w:t>
      </w:r>
      <w:hyperlink w:history="true" w:anchor="_bookmark129">
        <w:r>
          <w:rPr>
            <w:color w:val="00699D"/>
            <w:vertAlign w:val="superscript"/>
          </w:rPr>
          <w:t>80</w:t>
        </w:r>
      </w:hyperlink>
      <w:r>
        <w:rPr>
          <w:color w:val="00699D"/>
          <w:vertAlign w:val="baseline"/>
        </w:rPr>
        <w:t> </w:t>
      </w:r>
      <w:r>
        <w:rPr>
          <w:vertAlign w:val="baseline"/>
        </w:rPr>
        <w:t>Concerns related to increased bladder cancer occurrence among patients treated with </w:t>
      </w:r>
      <w:r>
        <w:rPr>
          <w:rFonts w:ascii="Palatino Linotype"/>
          <w:vertAlign w:val="baseline"/>
        </w:rPr>
        <w:t>155 </w:t>
      </w:r>
      <w:r>
        <w:rPr>
          <w:vertAlign w:val="baseline"/>
        </w:rPr>
        <w:t>saw its removal from the French and German market </w:t>
      </w:r>
      <w:r>
        <w:rPr>
          <w:spacing w:val="-6"/>
          <w:vertAlign w:val="baseline"/>
        </w:rPr>
        <w:t>in </w:t>
      </w:r>
      <w:r>
        <w:rPr>
          <w:vertAlign w:val="baseline"/>
        </w:rPr>
        <w:t>2011 while it remains sold in the US, being FDA approved and the  129th most prescribed drug in</w:t>
      </w:r>
      <w:r>
        <w:rPr>
          <w:spacing w:val="47"/>
          <w:vertAlign w:val="baseline"/>
        </w:rPr>
        <w:t> </w:t>
      </w:r>
      <w:r>
        <w:rPr>
          <w:vertAlign w:val="baseline"/>
        </w:rPr>
        <w:t>2021.</w:t>
      </w:r>
      <w:hyperlink w:history="true" w:anchor="_bookmark130">
        <w:r>
          <w:rPr>
            <w:color w:val="00699D"/>
            <w:vertAlign w:val="superscript"/>
          </w:rPr>
          <w:t>81</w:t>
        </w:r>
      </w:hyperlink>
      <w:r>
        <w:rPr>
          <w:vertAlign w:val="superscript"/>
        </w:rPr>
        <w:t>,</w:t>
      </w:r>
      <w:hyperlink w:history="true" w:anchor="_bookmark131">
        <w:r>
          <w:rPr>
            <w:color w:val="00699D"/>
            <w:vertAlign w:val="superscript"/>
          </w:rPr>
          <w:t>82</w:t>
        </w:r>
      </w:hyperlink>
    </w:p>
    <w:p>
      <w:pPr>
        <w:pStyle w:val="BodyText"/>
        <w:spacing w:line="223" w:lineRule="auto" w:before="1"/>
        <w:ind w:left="106" w:right="435" w:firstLine="299"/>
      </w:pPr>
      <w:r>
        <w:rPr/>
        <w:t>The</w:t>
      </w:r>
      <w:r>
        <w:rPr>
          <w:spacing w:val="-13"/>
        </w:rPr>
        <w:t> </w:t>
      </w:r>
      <w:r>
        <w:rPr/>
        <w:t>preparation</w:t>
      </w:r>
      <w:r>
        <w:rPr>
          <w:spacing w:val="-12"/>
        </w:rPr>
        <w:t> </w:t>
      </w:r>
      <w:r>
        <w:rPr/>
        <w:t>of</w:t>
      </w:r>
      <w:r>
        <w:rPr>
          <w:spacing w:val="-13"/>
        </w:rPr>
        <w:t> </w:t>
      </w:r>
      <w:r>
        <w:rPr/>
        <w:t>antidiabetic</w:t>
      </w:r>
      <w:r>
        <w:rPr>
          <w:spacing w:val="-13"/>
        </w:rPr>
        <w:t> </w:t>
      </w:r>
      <w:r>
        <w:rPr/>
        <w:t>drug</w:t>
      </w:r>
      <w:r>
        <w:rPr>
          <w:spacing w:val="-12"/>
        </w:rPr>
        <w:t> </w:t>
      </w:r>
      <w:r>
        <w:rPr>
          <w:rFonts w:ascii="Palatino Linotype"/>
        </w:rPr>
        <w:t>155</w:t>
      </w:r>
      <w:r>
        <w:rPr>
          <w:rFonts w:ascii="Palatino Linotype"/>
          <w:spacing w:val="-13"/>
        </w:rPr>
        <w:t> </w:t>
      </w:r>
      <w:r>
        <w:rPr/>
        <w:t>as</w:t>
      </w:r>
      <w:r>
        <w:rPr>
          <w:spacing w:val="-12"/>
        </w:rPr>
        <w:t> </w:t>
      </w:r>
      <w:r>
        <w:rPr/>
        <w:t>patented</w:t>
      </w:r>
      <w:r>
        <w:rPr>
          <w:spacing w:val="-13"/>
        </w:rPr>
        <w:t> </w:t>
      </w:r>
      <w:r>
        <w:rPr/>
        <w:t>by</w:t>
      </w:r>
      <w:r>
        <w:rPr>
          <w:spacing w:val="-12"/>
        </w:rPr>
        <w:t> </w:t>
      </w:r>
      <w:r>
        <w:rPr/>
        <w:t>Takeda</w:t>
      </w:r>
      <w:r>
        <w:rPr>
          <w:spacing w:val="-14"/>
        </w:rPr>
        <w:t> </w:t>
      </w:r>
      <w:r>
        <w:rPr/>
        <w:t>in</w:t>
      </w:r>
      <w:r>
        <w:rPr>
          <w:spacing w:val="-12"/>
        </w:rPr>
        <w:t> </w:t>
      </w:r>
      <w:r>
        <w:rPr>
          <w:spacing w:val="-4"/>
        </w:rPr>
        <w:t>1985 </w:t>
      </w:r>
      <w:r>
        <w:rPr/>
        <w:t>begins</w:t>
      </w:r>
      <w:r>
        <w:rPr>
          <w:spacing w:val="-17"/>
        </w:rPr>
        <w:t> </w:t>
      </w:r>
      <w:r>
        <w:rPr/>
        <w:t>with</w:t>
      </w:r>
      <w:r>
        <w:rPr>
          <w:spacing w:val="-15"/>
        </w:rPr>
        <w:t> </w:t>
      </w:r>
      <w:r>
        <w:rPr/>
        <w:t>a</w:t>
      </w:r>
      <w:r>
        <w:rPr>
          <w:spacing w:val="-17"/>
        </w:rPr>
        <w:t> </w:t>
      </w:r>
      <w:r>
        <w:rPr/>
        <w:t>sodium</w:t>
      </w:r>
      <w:r>
        <w:rPr>
          <w:spacing w:val="-16"/>
        </w:rPr>
        <w:t> </w:t>
      </w:r>
      <w:r>
        <w:rPr/>
        <w:t>hydride</w:t>
      </w:r>
      <w:r>
        <w:rPr>
          <w:spacing w:val="-17"/>
        </w:rPr>
        <w:t> </w:t>
      </w:r>
      <w:r>
        <w:rPr/>
        <w:t>promoted</w:t>
      </w:r>
      <w:r>
        <w:rPr>
          <w:spacing w:val="-16"/>
        </w:rPr>
        <w:t> </w:t>
      </w:r>
      <w:r>
        <w:rPr/>
        <w:t>etherification</w:t>
      </w:r>
      <w:r>
        <w:rPr>
          <w:spacing w:val="-16"/>
        </w:rPr>
        <w:t> </w:t>
      </w:r>
      <w:r>
        <w:rPr/>
        <w:t>between</w:t>
      </w:r>
      <w:r>
        <w:rPr>
          <w:spacing w:val="-16"/>
        </w:rPr>
        <w:t> </w:t>
      </w:r>
      <w:r>
        <w:rPr/>
        <w:t>alcohol</w:t>
      </w:r>
      <w:r>
        <w:rPr>
          <w:spacing w:val="-17"/>
        </w:rPr>
        <w:t> </w:t>
      </w:r>
      <w:r>
        <w:rPr>
          <w:rFonts w:ascii="Palatino Linotype"/>
          <w:spacing w:val="-5"/>
        </w:rPr>
        <w:t>147 </w:t>
      </w:r>
      <w:r>
        <w:rPr/>
        <w:t>and 4-fluoronitrobenzene </w:t>
      </w:r>
      <w:r>
        <w:rPr>
          <w:rFonts w:ascii="Palatino Linotype"/>
        </w:rPr>
        <w:t>148</w:t>
      </w:r>
      <w:r>
        <w:rPr/>
        <w:t>.</w:t>
      </w:r>
      <w:hyperlink w:history="true" w:anchor="_bookmark129">
        <w:r>
          <w:rPr>
            <w:color w:val="00699D"/>
            <w:vertAlign w:val="superscript"/>
          </w:rPr>
          <w:t>80</w:t>
        </w:r>
      </w:hyperlink>
      <w:r>
        <w:rPr>
          <w:color w:val="00699D"/>
          <w:vertAlign w:val="baseline"/>
        </w:rPr>
        <w:t> </w:t>
      </w:r>
      <w:r>
        <w:rPr>
          <w:vertAlign w:val="baseline"/>
        </w:rPr>
        <w:t>The nitro substituent of </w:t>
      </w:r>
      <w:r>
        <w:rPr>
          <w:rFonts w:ascii="Palatino Linotype"/>
          <w:vertAlign w:val="baseline"/>
        </w:rPr>
        <w:t>149 </w:t>
      </w:r>
      <w:r>
        <w:rPr>
          <w:vertAlign w:val="baseline"/>
        </w:rPr>
        <w:t>is then reduced</w:t>
      </w:r>
      <w:r>
        <w:rPr>
          <w:spacing w:val="-6"/>
          <w:vertAlign w:val="baseline"/>
        </w:rPr>
        <w:t> </w:t>
      </w:r>
      <w:r>
        <w:rPr>
          <w:vertAlign w:val="baseline"/>
        </w:rPr>
        <w:t>into</w:t>
      </w:r>
      <w:r>
        <w:rPr>
          <w:spacing w:val="-6"/>
          <w:vertAlign w:val="baseline"/>
        </w:rPr>
        <w:t> </w:t>
      </w:r>
      <w:r>
        <w:rPr>
          <w:vertAlign w:val="baseline"/>
        </w:rPr>
        <w:t>the</w:t>
      </w:r>
      <w:r>
        <w:rPr>
          <w:spacing w:val="-5"/>
          <w:vertAlign w:val="baseline"/>
        </w:rPr>
        <w:t> </w:t>
      </w:r>
      <w:r>
        <w:rPr>
          <w:vertAlign w:val="baseline"/>
        </w:rPr>
        <w:t>corresponding</w:t>
      </w:r>
      <w:r>
        <w:rPr>
          <w:spacing w:val="-6"/>
          <w:vertAlign w:val="baseline"/>
        </w:rPr>
        <w:t> </w:t>
      </w:r>
      <w:r>
        <w:rPr>
          <w:vertAlign w:val="baseline"/>
        </w:rPr>
        <w:t>amine</w:t>
      </w:r>
      <w:r>
        <w:rPr>
          <w:spacing w:val="-6"/>
          <w:vertAlign w:val="baseline"/>
        </w:rPr>
        <w:t> </w:t>
      </w:r>
      <w:r>
        <w:rPr>
          <w:rFonts w:ascii="Palatino Linotype"/>
          <w:vertAlign w:val="baseline"/>
        </w:rPr>
        <w:t>150</w:t>
      </w:r>
      <w:r>
        <w:rPr>
          <w:rFonts w:ascii="Palatino Linotype"/>
          <w:spacing w:val="-6"/>
          <w:vertAlign w:val="baseline"/>
        </w:rPr>
        <w:t> </w:t>
      </w:r>
      <w:r>
        <w:rPr>
          <w:vertAlign w:val="baseline"/>
        </w:rPr>
        <w:t>by</w:t>
      </w:r>
      <w:r>
        <w:rPr>
          <w:spacing w:val="-5"/>
          <w:vertAlign w:val="baseline"/>
        </w:rPr>
        <w:t> </w:t>
      </w:r>
      <w:r>
        <w:rPr>
          <w:vertAlign w:val="baseline"/>
        </w:rPr>
        <w:t>carbon</w:t>
      </w:r>
      <w:r>
        <w:rPr>
          <w:spacing w:val="-6"/>
          <w:vertAlign w:val="baseline"/>
        </w:rPr>
        <w:t> </w:t>
      </w:r>
      <w:r>
        <w:rPr>
          <w:vertAlign w:val="baseline"/>
        </w:rPr>
        <w:t>supported</w:t>
      </w:r>
      <w:r>
        <w:rPr>
          <w:spacing w:val="-6"/>
          <w:vertAlign w:val="baseline"/>
        </w:rPr>
        <w:t> </w:t>
      </w:r>
      <w:r>
        <w:rPr>
          <w:vertAlign w:val="baseline"/>
        </w:rPr>
        <w:t>palladium and</w:t>
      </w:r>
      <w:r>
        <w:rPr>
          <w:spacing w:val="-30"/>
          <w:vertAlign w:val="baseline"/>
        </w:rPr>
        <w:t> </w:t>
      </w:r>
      <w:r>
        <w:rPr>
          <w:vertAlign w:val="baseline"/>
        </w:rPr>
        <w:t>hydrogen.</w:t>
      </w:r>
      <w:r>
        <w:rPr>
          <w:spacing w:val="-29"/>
          <w:vertAlign w:val="baseline"/>
        </w:rPr>
        <w:t> </w:t>
      </w:r>
      <w:r>
        <w:rPr>
          <w:vertAlign w:val="baseline"/>
        </w:rPr>
        <w:t>The</w:t>
      </w:r>
      <w:r>
        <w:rPr>
          <w:spacing w:val="-28"/>
          <w:vertAlign w:val="baseline"/>
        </w:rPr>
        <w:t> </w:t>
      </w:r>
      <w:r>
        <w:rPr>
          <w:vertAlign w:val="baseline"/>
        </w:rPr>
        <w:t>next</w:t>
      </w:r>
      <w:r>
        <w:rPr>
          <w:spacing w:val="-29"/>
          <w:vertAlign w:val="baseline"/>
        </w:rPr>
        <w:t> </w:t>
      </w:r>
      <w:r>
        <w:rPr>
          <w:vertAlign w:val="baseline"/>
        </w:rPr>
        <w:t>step</w:t>
      </w:r>
      <w:r>
        <w:rPr>
          <w:spacing w:val="-29"/>
          <w:vertAlign w:val="baseline"/>
        </w:rPr>
        <w:t> </w:t>
      </w:r>
      <w:r>
        <w:rPr>
          <w:vertAlign w:val="baseline"/>
        </w:rPr>
        <w:t>prepares</w:t>
      </w:r>
      <w:r>
        <w:rPr>
          <w:spacing w:val="-29"/>
          <w:vertAlign w:val="baseline"/>
        </w:rPr>
        <w:t> </w:t>
      </w:r>
      <w:r>
        <w:rPr>
          <w:vertAlign w:val="baseline"/>
        </w:rPr>
        <w:t>the</w:t>
      </w:r>
      <w:r>
        <w:rPr>
          <w:spacing w:val="-29"/>
          <w:vertAlign w:val="baseline"/>
        </w:rPr>
        <w:t> </w:t>
      </w:r>
      <w:r>
        <w:rPr>
          <w:vertAlign w:val="baseline"/>
        </w:rPr>
        <w:t>ground</w:t>
      </w:r>
      <w:r>
        <w:rPr>
          <w:spacing w:val="-29"/>
          <w:vertAlign w:val="baseline"/>
        </w:rPr>
        <w:t> </w:t>
      </w:r>
      <w:r>
        <w:rPr>
          <w:vertAlign w:val="baseline"/>
        </w:rPr>
        <w:t>for</w:t>
      </w:r>
      <w:r>
        <w:rPr>
          <w:spacing w:val="-29"/>
          <w:vertAlign w:val="baseline"/>
        </w:rPr>
        <w:t> </w:t>
      </w:r>
      <w:r>
        <w:rPr>
          <w:vertAlign w:val="baseline"/>
        </w:rPr>
        <w:t>cyclization</w:t>
      </w:r>
      <w:r>
        <w:rPr>
          <w:spacing w:val="-29"/>
          <w:vertAlign w:val="baseline"/>
        </w:rPr>
        <w:t> </w:t>
      </w:r>
      <w:r>
        <w:rPr>
          <w:vertAlign w:val="baseline"/>
        </w:rPr>
        <w:t>and</w:t>
      </w:r>
      <w:r>
        <w:rPr>
          <w:spacing w:val="-28"/>
          <w:vertAlign w:val="baseline"/>
        </w:rPr>
        <w:t> </w:t>
      </w:r>
      <w:r>
        <w:rPr>
          <w:vertAlign w:val="baseline"/>
        </w:rPr>
        <w:t>consists</w:t>
      </w:r>
    </w:p>
    <w:p>
      <w:pPr>
        <w:pStyle w:val="BodyText"/>
        <w:spacing w:line="237" w:lineRule="auto" w:before="16"/>
        <w:ind w:left="79" w:right="434"/>
        <w:jc w:val="right"/>
      </w:pPr>
      <w:r>
        <w:rPr/>
        <w:t>in</w:t>
      </w:r>
      <w:r>
        <w:rPr>
          <w:spacing w:val="19"/>
        </w:rPr>
        <w:t> </w:t>
      </w:r>
      <w:r>
        <w:rPr/>
        <w:t>a</w:t>
      </w:r>
      <w:r>
        <w:rPr>
          <w:spacing w:val="18"/>
        </w:rPr>
        <w:t> </w:t>
      </w:r>
      <w:r>
        <w:rPr/>
        <w:t>diazotization</w:t>
      </w:r>
      <w:r>
        <w:rPr>
          <w:spacing w:val="19"/>
        </w:rPr>
        <w:t> </w:t>
      </w:r>
      <w:r>
        <w:rPr/>
        <w:t>reaction</w:t>
      </w:r>
      <w:r>
        <w:rPr>
          <w:spacing w:val="20"/>
        </w:rPr>
        <w:t> </w:t>
      </w:r>
      <w:r>
        <w:rPr/>
        <w:t>followed</w:t>
      </w:r>
      <w:r>
        <w:rPr>
          <w:spacing w:val="18"/>
        </w:rPr>
        <w:t> </w:t>
      </w:r>
      <w:r>
        <w:rPr/>
        <w:t>by</w:t>
      </w:r>
      <w:r>
        <w:rPr>
          <w:spacing w:val="20"/>
        </w:rPr>
        <w:t> </w:t>
      </w:r>
      <w:r>
        <w:rPr/>
        <w:t>Meerwein</w:t>
      </w:r>
      <w:r>
        <w:rPr>
          <w:spacing w:val="18"/>
        </w:rPr>
        <w:t> </w:t>
      </w:r>
      <w:r>
        <w:rPr/>
        <w:t>arylation</w:t>
      </w:r>
      <w:r>
        <w:rPr>
          <w:spacing w:val="20"/>
        </w:rPr>
        <w:t> </w:t>
      </w:r>
      <w:r>
        <w:rPr/>
        <w:t>with</w:t>
      </w:r>
      <w:r>
        <w:rPr>
          <w:spacing w:val="19"/>
        </w:rPr>
        <w:t> </w:t>
      </w:r>
      <w:r>
        <w:rPr>
          <w:spacing w:val="-3"/>
        </w:rPr>
        <w:t>methyl</w:t>
      </w:r>
      <w:r>
        <w:rPr>
          <w:w w:val="98"/>
        </w:rPr>
        <w:t> </w:t>
      </w:r>
      <w:r>
        <w:rPr/>
        <w:t>acrylate (</w:t>
      </w:r>
      <w:r>
        <w:rPr>
          <w:rFonts w:ascii="Palatino Linotype"/>
        </w:rPr>
        <w:t>151</w:t>
      </w:r>
      <w:r>
        <w:rPr/>
        <w:t>), incorporating three potentially biobased carbon</w:t>
      </w:r>
      <w:r>
        <w:rPr>
          <w:spacing w:val="-26"/>
        </w:rPr>
        <w:t> </w:t>
      </w:r>
      <w:r>
        <w:rPr/>
        <w:t>atoms</w:t>
      </w:r>
      <w:r>
        <w:rPr>
          <w:spacing w:val="-4"/>
        </w:rPr>
        <w:t> </w:t>
      </w:r>
      <w:r>
        <w:rPr>
          <w:spacing w:val="-3"/>
        </w:rPr>
        <w:t>into</w:t>
      </w:r>
      <w:r>
        <w:rPr>
          <w:w w:val="101"/>
        </w:rPr>
        <w:t> </w:t>
      </w:r>
      <w:r>
        <w:rPr/>
        <w:t>the</w:t>
      </w:r>
      <w:r>
        <w:rPr>
          <w:spacing w:val="27"/>
        </w:rPr>
        <w:t> </w:t>
      </w:r>
      <w:r>
        <w:rPr/>
        <w:t>compound.</w:t>
      </w:r>
      <w:r>
        <w:rPr>
          <w:spacing w:val="28"/>
        </w:rPr>
        <w:t> </w:t>
      </w:r>
      <w:r>
        <w:rPr/>
        <w:t>The</w:t>
      </w:r>
      <w:r>
        <w:rPr>
          <w:spacing w:val="28"/>
        </w:rPr>
        <w:t> </w:t>
      </w:r>
      <w:r>
        <w:rPr/>
        <w:t>compound</w:t>
      </w:r>
      <w:r>
        <w:rPr>
          <w:spacing w:val="27"/>
        </w:rPr>
        <w:t> </w:t>
      </w:r>
      <w:r>
        <w:rPr/>
        <w:t>obtained</w:t>
      </w:r>
      <w:r>
        <w:rPr>
          <w:spacing w:val="28"/>
        </w:rPr>
        <w:t> </w:t>
      </w:r>
      <w:r>
        <w:rPr/>
        <w:t>after</w:t>
      </w:r>
      <w:r>
        <w:rPr>
          <w:spacing w:val="27"/>
        </w:rPr>
        <w:t> </w:t>
      </w:r>
      <w:r>
        <w:rPr/>
        <w:t>this</w:t>
      </w:r>
      <w:r>
        <w:rPr>
          <w:spacing w:val="28"/>
        </w:rPr>
        <w:t> </w:t>
      </w:r>
      <w:r>
        <w:rPr/>
        <w:t>series</w:t>
      </w:r>
      <w:r>
        <w:rPr>
          <w:spacing w:val="27"/>
        </w:rPr>
        <w:t> </w:t>
      </w:r>
      <w:r>
        <w:rPr/>
        <w:t>of</w:t>
      </w:r>
      <w:r>
        <w:rPr>
          <w:spacing w:val="28"/>
        </w:rPr>
        <w:t> </w:t>
      </w:r>
      <w:r>
        <w:rPr/>
        <w:t>reactions</w:t>
      </w:r>
      <w:r>
        <w:rPr>
          <w:spacing w:val="27"/>
        </w:rPr>
        <w:t> </w:t>
      </w:r>
      <w:r>
        <w:rPr>
          <w:spacing w:val="-6"/>
        </w:rPr>
        <w:t>is</w:t>
      </w:r>
      <w:r>
        <w:rPr>
          <w:w w:val="83"/>
        </w:rPr>
        <w:t> </w:t>
      </w:r>
      <w:r>
        <w:rPr/>
        <w:t>the</w:t>
      </w:r>
      <w:r>
        <w:rPr>
          <w:spacing w:val="-25"/>
        </w:rPr>
        <w:t> </w:t>
      </w:r>
      <w:r>
        <w:rPr/>
        <w:t>alpha-brominated</w:t>
      </w:r>
      <w:r>
        <w:rPr>
          <w:spacing w:val="-24"/>
        </w:rPr>
        <w:t> </w:t>
      </w:r>
      <w:r>
        <w:rPr/>
        <w:t>ester</w:t>
      </w:r>
      <w:r>
        <w:rPr>
          <w:spacing w:val="-25"/>
        </w:rPr>
        <w:t> </w:t>
      </w:r>
      <w:r>
        <w:rPr>
          <w:rFonts w:ascii="Palatino Linotype"/>
        </w:rPr>
        <w:t>152</w:t>
      </w:r>
      <w:r>
        <w:rPr>
          <w:rFonts w:ascii="Palatino Linotype"/>
          <w:spacing w:val="-25"/>
        </w:rPr>
        <w:t> </w:t>
      </w:r>
      <w:r>
        <w:rPr/>
        <w:t>which</w:t>
      </w:r>
      <w:r>
        <w:rPr>
          <w:spacing w:val="-24"/>
        </w:rPr>
        <w:t> </w:t>
      </w:r>
      <w:r>
        <w:rPr/>
        <w:t>then</w:t>
      </w:r>
      <w:r>
        <w:rPr>
          <w:spacing w:val="-25"/>
        </w:rPr>
        <w:t> </w:t>
      </w:r>
      <w:r>
        <w:rPr/>
        <w:t>undergoes</w:t>
      </w:r>
      <w:r>
        <w:rPr>
          <w:spacing w:val="-25"/>
        </w:rPr>
        <w:t> </w:t>
      </w:r>
      <w:r>
        <w:rPr/>
        <w:t>cyclization</w:t>
      </w:r>
      <w:r>
        <w:rPr>
          <w:spacing w:val="-24"/>
        </w:rPr>
        <w:t> </w:t>
      </w:r>
      <w:r>
        <w:rPr/>
        <w:t>with</w:t>
      </w:r>
      <w:r>
        <w:rPr>
          <w:spacing w:val="-25"/>
        </w:rPr>
        <w:t> </w:t>
      </w:r>
      <w:r>
        <w:rPr/>
        <w:t>thio-</w:t>
      </w:r>
      <w:r>
        <w:rPr>
          <w:w w:val="104"/>
        </w:rPr>
        <w:t> </w:t>
      </w:r>
      <w:r>
        <w:rPr/>
        <w:t>urea</w:t>
      </w:r>
      <w:r>
        <w:rPr>
          <w:spacing w:val="-17"/>
        </w:rPr>
        <w:t> </w:t>
      </w:r>
      <w:r>
        <w:rPr/>
        <w:t>(</w:t>
      </w:r>
      <w:r>
        <w:rPr>
          <w:rFonts w:ascii="Palatino Linotype"/>
        </w:rPr>
        <w:t>153</w:t>
      </w:r>
      <w:r>
        <w:rPr/>
        <w:t>),</w:t>
      </w:r>
      <w:r>
        <w:rPr>
          <w:spacing w:val="-18"/>
        </w:rPr>
        <w:t> </w:t>
      </w:r>
      <w:r>
        <w:rPr/>
        <w:t>yielding</w:t>
      </w:r>
      <w:r>
        <w:rPr>
          <w:spacing w:val="-17"/>
        </w:rPr>
        <w:t> </w:t>
      </w:r>
      <w:r>
        <w:rPr/>
        <w:t>thiazolone</w:t>
      </w:r>
      <w:r>
        <w:rPr>
          <w:spacing w:val="-18"/>
        </w:rPr>
        <w:t> </w:t>
      </w:r>
      <w:r>
        <w:rPr/>
        <w:t>intermediate</w:t>
      </w:r>
      <w:r>
        <w:rPr>
          <w:spacing w:val="-17"/>
        </w:rPr>
        <w:t> </w:t>
      </w:r>
      <w:r>
        <w:rPr>
          <w:rFonts w:ascii="Palatino Linotype"/>
        </w:rPr>
        <w:t>154</w:t>
      </w:r>
      <w:r>
        <w:rPr/>
        <w:t>.</w:t>
      </w:r>
      <w:r>
        <w:rPr>
          <w:spacing w:val="-18"/>
        </w:rPr>
        <w:t> </w:t>
      </w:r>
      <w:r>
        <w:rPr/>
        <w:t>The</w:t>
      </w:r>
      <w:r>
        <w:rPr>
          <w:spacing w:val="-16"/>
        </w:rPr>
        <w:t> </w:t>
      </w:r>
      <w:r>
        <w:rPr/>
        <w:t>final</w:t>
      </w:r>
      <w:r>
        <w:rPr>
          <w:spacing w:val="-18"/>
        </w:rPr>
        <w:t> </w:t>
      </w:r>
      <w:r>
        <w:rPr/>
        <w:t>step</w:t>
      </w:r>
      <w:r>
        <w:rPr>
          <w:spacing w:val="-17"/>
        </w:rPr>
        <w:t> </w:t>
      </w:r>
      <w:r>
        <w:rPr/>
        <w:t>toward</w:t>
      </w:r>
      <w:r>
        <w:rPr>
          <w:spacing w:val="-18"/>
        </w:rPr>
        <w:t> </w:t>
      </w:r>
      <w:r>
        <w:rPr>
          <w:rFonts w:ascii="Palatino Linotype"/>
        </w:rPr>
        <w:t>155</w:t>
      </w:r>
      <w:r>
        <w:rPr>
          <w:rFonts w:ascii="Palatino Linotype"/>
          <w:w w:val="99"/>
        </w:rPr>
        <w:t> </w:t>
      </w:r>
      <w:r>
        <w:rPr/>
        <w:t>consists</w:t>
      </w:r>
      <w:r>
        <w:rPr>
          <w:spacing w:val="10"/>
        </w:rPr>
        <w:t> </w:t>
      </w:r>
      <w:r>
        <w:rPr/>
        <w:t>in</w:t>
      </w:r>
      <w:r>
        <w:rPr>
          <w:spacing w:val="10"/>
        </w:rPr>
        <w:t> </w:t>
      </w:r>
      <w:r>
        <w:rPr/>
        <w:t>treating</w:t>
      </w:r>
      <w:r>
        <w:rPr>
          <w:spacing w:val="11"/>
        </w:rPr>
        <w:t> </w:t>
      </w:r>
      <w:r>
        <w:rPr>
          <w:rFonts w:ascii="Palatino Linotype"/>
        </w:rPr>
        <w:t>154</w:t>
      </w:r>
      <w:r>
        <w:rPr>
          <w:rFonts w:ascii="Palatino Linotype"/>
          <w:spacing w:val="10"/>
        </w:rPr>
        <w:t> </w:t>
      </w:r>
      <w:r>
        <w:rPr/>
        <w:t>with</w:t>
      </w:r>
      <w:r>
        <w:rPr>
          <w:spacing w:val="10"/>
        </w:rPr>
        <w:t> </w:t>
      </w:r>
      <w:r>
        <w:rPr/>
        <w:t>an</w:t>
      </w:r>
      <w:r>
        <w:rPr>
          <w:spacing w:val="10"/>
        </w:rPr>
        <w:t> </w:t>
      </w:r>
      <w:r>
        <w:rPr/>
        <w:t>aqueous</w:t>
      </w:r>
      <w:r>
        <w:rPr>
          <w:spacing w:val="11"/>
        </w:rPr>
        <w:t> </w:t>
      </w:r>
      <w:r>
        <w:rPr/>
        <w:t>acid,</w:t>
      </w:r>
      <w:r>
        <w:rPr>
          <w:spacing w:val="10"/>
        </w:rPr>
        <w:t> </w:t>
      </w:r>
      <w:r>
        <w:rPr/>
        <w:t>yielding</w:t>
      </w:r>
      <w:r>
        <w:rPr>
          <w:spacing w:val="11"/>
        </w:rPr>
        <w:t> </w:t>
      </w:r>
      <w:r>
        <w:rPr/>
        <w:t>the</w:t>
      </w:r>
      <w:r>
        <w:rPr>
          <w:spacing w:val="11"/>
        </w:rPr>
        <w:t> </w:t>
      </w:r>
      <w:r>
        <w:rPr/>
        <w:t>desired</w:t>
      </w:r>
      <w:r>
        <w:rPr>
          <w:w w:val="95"/>
        </w:rPr>
        <w:t> </w:t>
      </w:r>
      <w:r>
        <w:rPr/>
        <w:t>thiazolidinedione</w:t>
      </w:r>
      <w:r>
        <w:rPr>
          <w:spacing w:val="-31"/>
        </w:rPr>
        <w:t> </w:t>
      </w:r>
      <w:r>
        <w:rPr/>
        <w:t>derivative</w:t>
      </w:r>
      <w:r>
        <w:rPr>
          <w:spacing w:val="-31"/>
        </w:rPr>
        <w:t> </w:t>
      </w:r>
      <w:r>
        <w:rPr/>
        <w:t>under</w:t>
      </w:r>
      <w:r>
        <w:rPr>
          <w:spacing w:val="-31"/>
        </w:rPr>
        <w:t> </w:t>
      </w:r>
      <w:r>
        <w:rPr/>
        <w:t>its</w:t>
      </w:r>
      <w:r>
        <w:rPr>
          <w:spacing w:val="-31"/>
        </w:rPr>
        <w:t> </w:t>
      </w:r>
      <w:r>
        <w:rPr/>
        <w:t>hydrochloride</w:t>
      </w:r>
      <w:r>
        <w:rPr>
          <w:spacing w:val="-30"/>
        </w:rPr>
        <w:t> </w:t>
      </w:r>
      <w:r>
        <w:rPr/>
        <w:t>salt</w:t>
      </w:r>
      <w:r>
        <w:rPr>
          <w:spacing w:val="-31"/>
        </w:rPr>
        <w:t> </w:t>
      </w:r>
      <w:r>
        <w:rPr/>
        <w:t>form</w:t>
      </w:r>
      <w:r>
        <w:rPr>
          <w:spacing w:val="-30"/>
        </w:rPr>
        <w:t> </w:t>
      </w:r>
      <w:r>
        <w:rPr/>
        <w:t>(</w:t>
      </w:r>
      <w:r>
        <w:rPr>
          <w:rFonts w:ascii="Palatino Linotype"/>
        </w:rPr>
        <w:t>155</w:t>
      </w:r>
      <w:r>
        <w:rPr/>
        <w:t>,</w:t>
      </w:r>
      <w:r>
        <w:rPr>
          <w:spacing w:val="-32"/>
        </w:rPr>
        <w:t> </w:t>
      </w:r>
      <w:hyperlink w:history="true" w:anchor="_bookmark23">
        <w:r>
          <w:rPr>
            <w:color w:val="00699D"/>
          </w:rPr>
          <w:t>Fig.</w:t>
        </w:r>
        <w:r>
          <w:rPr>
            <w:color w:val="00699D"/>
            <w:spacing w:val="-30"/>
          </w:rPr>
          <w:t> </w:t>
        </w:r>
        <w:r>
          <w:rPr>
            <w:color w:val="00699D"/>
            <w:spacing w:val="-4"/>
          </w:rPr>
          <w:t>14</w:t>
        </w:r>
      </w:hyperlink>
      <w:r>
        <w:rPr>
          <w:spacing w:val="-4"/>
        </w:rPr>
        <w:t>).</w:t>
      </w:r>
      <w:r>
        <w:rPr>
          <w:w w:val="96"/>
        </w:rPr>
        <w:t> </w:t>
      </w:r>
      <w:r>
        <w:rPr/>
        <w:t>Pyrrole,</w:t>
      </w:r>
      <w:r>
        <w:rPr>
          <w:spacing w:val="-15"/>
        </w:rPr>
        <w:t> </w:t>
      </w:r>
      <w:r>
        <w:rPr/>
        <w:t>the</w:t>
      </w:r>
      <w:r>
        <w:rPr>
          <w:spacing w:val="-13"/>
        </w:rPr>
        <w:t> </w:t>
      </w:r>
      <w:r>
        <w:rPr/>
        <w:t>aminated</w:t>
      </w:r>
      <w:r>
        <w:rPr>
          <w:spacing w:val="-15"/>
        </w:rPr>
        <w:t> </w:t>
      </w:r>
      <w:r>
        <w:rPr/>
        <w:t>counterpart</w:t>
      </w:r>
      <w:r>
        <w:rPr>
          <w:spacing w:val="-14"/>
        </w:rPr>
        <w:t> </w:t>
      </w:r>
      <w:r>
        <w:rPr/>
        <w:t>of</w:t>
      </w:r>
      <w:r>
        <w:rPr>
          <w:spacing w:val="-13"/>
        </w:rPr>
        <w:t> </w:t>
      </w:r>
      <w:r>
        <w:rPr/>
        <w:t>furan</w:t>
      </w:r>
      <w:r>
        <w:rPr>
          <w:spacing w:val="-16"/>
        </w:rPr>
        <w:t> </w:t>
      </w:r>
      <w:r>
        <w:rPr/>
        <w:t>and</w:t>
      </w:r>
      <w:r>
        <w:rPr>
          <w:spacing w:val="-14"/>
        </w:rPr>
        <w:t> </w:t>
      </w:r>
      <w:r>
        <w:rPr/>
        <w:t>thiophene,</w:t>
      </w:r>
      <w:r>
        <w:rPr>
          <w:spacing w:val="-14"/>
        </w:rPr>
        <w:t> </w:t>
      </w:r>
      <w:r>
        <w:rPr/>
        <w:t>is</w:t>
      </w:r>
      <w:r>
        <w:rPr>
          <w:spacing w:val="-15"/>
        </w:rPr>
        <w:t> </w:t>
      </w:r>
      <w:r>
        <w:rPr/>
        <w:t>highly</w:t>
      </w:r>
      <w:r>
        <w:rPr>
          <w:spacing w:val="-14"/>
        </w:rPr>
        <w:t> </w:t>
      </w:r>
      <w:r>
        <w:rPr/>
        <w:t>rep-</w:t>
      </w:r>
      <w:r>
        <w:rPr>
          <w:w w:val="107"/>
        </w:rPr>
        <w:t> </w:t>
      </w:r>
      <w:r>
        <w:rPr/>
        <w:t>resented</w:t>
      </w:r>
      <w:r>
        <w:rPr>
          <w:spacing w:val="-23"/>
        </w:rPr>
        <w:t> </w:t>
      </w:r>
      <w:r>
        <w:rPr/>
        <w:t>in</w:t>
      </w:r>
      <w:r>
        <w:rPr>
          <w:spacing w:val="-21"/>
        </w:rPr>
        <w:t> </w:t>
      </w:r>
      <w:r>
        <w:rPr/>
        <w:t>both</w:t>
      </w:r>
      <w:r>
        <w:rPr>
          <w:spacing w:val="-22"/>
        </w:rPr>
        <w:t> </w:t>
      </w:r>
      <w:r>
        <w:rPr/>
        <w:t>natural</w:t>
      </w:r>
      <w:r>
        <w:rPr>
          <w:spacing w:val="-21"/>
        </w:rPr>
        <w:t> </w:t>
      </w:r>
      <w:r>
        <w:rPr/>
        <w:t>as</w:t>
      </w:r>
      <w:r>
        <w:rPr>
          <w:spacing w:val="-21"/>
        </w:rPr>
        <w:t> </w:t>
      </w:r>
      <w:r>
        <w:rPr/>
        <w:t>well</w:t>
      </w:r>
      <w:r>
        <w:rPr>
          <w:spacing w:val="-22"/>
        </w:rPr>
        <w:t> </w:t>
      </w:r>
      <w:r>
        <w:rPr/>
        <w:t>as</w:t>
      </w:r>
      <w:r>
        <w:rPr>
          <w:spacing w:val="-22"/>
        </w:rPr>
        <w:t> </w:t>
      </w:r>
      <w:r>
        <w:rPr/>
        <w:t>synthetic</w:t>
      </w:r>
      <w:r>
        <w:rPr>
          <w:spacing w:val="-21"/>
        </w:rPr>
        <w:t> </w:t>
      </w:r>
      <w:r>
        <w:rPr/>
        <w:t>compounds.</w:t>
      </w:r>
      <w:r>
        <w:rPr>
          <w:spacing w:val="-22"/>
        </w:rPr>
        <w:t> </w:t>
      </w:r>
      <w:r>
        <w:rPr/>
        <w:t>Unsubstituted</w:t>
      </w:r>
      <w:r>
        <w:rPr>
          <w:spacing w:val="-21"/>
        </w:rPr>
        <w:t> </w:t>
      </w:r>
      <w:r>
        <w:rPr/>
        <w:t>pyr-</w:t>
      </w:r>
      <w:r>
        <w:rPr>
          <w:w w:val="108"/>
        </w:rPr>
        <w:t> </w:t>
      </w:r>
      <w:r>
        <w:rPr/>
        <w:t>role</w:t>
      </w:r>
      <w:r>
        <w:rPr>
          <w:spacing w:val="-19"/>
        </w:rPr>
        <w:t> </w:t>
      </w:r>
      <w:r>
        <w:rPr/>
        <w:t>is</w:t>
      </w:r>
      <w:r>
        <w:rPr>
          <w:spacing w:val="-19"/>
        </w:rPr>
        <w:t> </w:t>
      </w:r>
      <w:r>
        <w:rPr/>
        <w:t>industrially</w:t>
      </w:r>
      <w:r>
        <w:rPr>
          <w:spacing w:val="-19"/>
        </w:rPr>
        <w:t> </w:t>
      </w:r>
      <w:r>
        <w:rPr/>
        <w:t>produced</w:t>
      </w:r>
      <w:r>
        <w:rPr>
          <w:spacing w:val="-19"/>
        </w:rPr>
        <w:t> </w:t>
      </w:r>
      <w:r>
        <w:rPr/>
        <w:t>from</w:t>
      </w:r>
      <w:r>
        <w:rPr>
          <w:spacing w:val="-18"/>
        </w:rPr>
        <w:t> </w:t>
      </w:r>
      <w:r>
        <w:rPr/>
        <w:t>furan</w:t>
      </w:r>
      <w:r>
        <w:rPr>
          <w:spacing w:val="-17"/>
        </w:rPr>
        <w:t> </w:t>
      </w:r>
      <w:r>
        <w:rPr/>
        <w:t>and</w:t>
      </w:r>
      <w:r>
        <w:rPr>
          <w:spacing w:val="-18"/>
        </w:rPr>
        <w:t> </w:t>
      </w:r>
      <w:r>
        <w:rPr/>
        <w:t>ammonia</w:t>
      </w:r>
      <w:r>
        <w:rPr>
          <w:spacing w:val="-18"/>
        </w:rPr>
        <w:t> </w:t>
      </w:r>
      <w:r>
        <w:rPr/>
        <w:t>under</w:t>
      </w:r>
      <w:r>
        <w:rPr>
          <w:spacing w:val="-19"/>
        </w:rPr>
        <w:t> </w:t>
      </w:r>
      <w:r>
        <w:rPr/>
        <w:t>heterogeneous</w:t>
      </w:r>
      <w:r>
        <w:rPr>
          <w:w w:val="92"/>
        </w:rPr>
        <w:t> </w:t>
      </w:r>
      <w:r>
        <w:rPr/>
        <w:t>acidic</w:t>
      </w:r>
      <w:r>
        <w:rPr>
          <w:spacing w:val="-19"/>
        </w:rPr>
        <w:t> </w:t>
      </w:r>
      <w:r>
        <w:rPr/>
        <w:t>conditions.</w:t>
      </w:r>
      <w:hyperlink w:history="true" w:anchor="_bookmark132">
        <w:r>
          <w:rPr>
            <w:color w:val="00699D"/>
            <w:vertAlign w:val="superscript"/>
          </w:rPr>
          <w:t>83</w:t>
        </w:r>
        <w:r>
          <w:rPr>
            <w:color w:val="00699D"/>
            <w:spacing w:val="-18"/>
            <w:vertAlign w:val="baseline"/>
          </w:rPr>
          <w:t> </w:t>
        </w:r>
      </w:hyperlink>
      <w:r>
        <w:rPr>
          <w:vertAlign w:val="baseline"/>
        </w:rPr>
        <w:t>However,</w:t>
      </w:r>
      <w:r>
        <w:rPr>
          <w:spacing w:val="-19"/>
          <w:vertAlign w:val="baseline"/>
        </w:rPr>
        <w:t> </w:t>
      </w:r>
      <w:r>
        <w:rPr>
          <w:vertAlign w:val="baseline"/>
        </w:rPr>
        <w:t>if</w:t>
      </w:r>
      <w:r>
        <w:rPr>
          <w:spacing w:val="-19"/>
          <w:vertAlign w:val="baseline"/>
        </w:rPr>
        <w:t> </w:t>
      </w:r>
      <w:r>
        <w:rPr>
          <w:vertAlign w:val="baseline"/>
        </w:rPr>
        <w:t>substituted</w:t>
      </w:r>
      <w:r>
        <w:rPr>
          <w:spacing w:val="-18"/>
          <w:vertAlign w:val="baseline"/>
        </w:rPr>
        <w:t> </w:t>
      </w:r>
      <w:r>
        <w:rPr>
          <w:vertAlign w:val="baseline"/>
        </w:rPr>
        <w:t>pyrrole</w:t>
      </w:r>
      <w:r>
        <w:rPr>
          <w:spacing w:val="-19"/>
          <w:vertAlign w:val="baseline"/>
        </w:rPr>
        <w:t> </w:t>
      </w:r>
      <w:r>
        <w:rPr>
          <w:vertAlign w:val="baseline"/>
        </w:rPr>
        <w:t>derivatives</w:t>
      </w:r>
      <w:r>
        <w:rPr>
          <w:spacing w:val="-17"/>
          <w:vertAlign w:val="baseline"/>
        </w:rPr>
        <w:t> </w:t>
      </w:r>
      <w:r>
        <w:rPr>
          <w:vertAlign w:val="baseline"/>
        </w:rPr>
        <w:t>are</w:t>
      </w:r>
      <w:r>
        <w:rPr>
          <w:spacing w:val="-20"/>
          <w:vertAlign w:val="baseline"/>
        </w:rPr>
        <w:t> </w:t>
      </w:r>
      <w:r>
        <w:rPr>
          <w:vertAlign w:val="baseline"/>
        </w:rPr>
        <w:t>desired,</w:t>
      </w:r>
      <w:r>
        <w:rPr>
          <w:w w:val="100"/>
          <w:vertAlign w:val="baseline"/>
        </w:rPr>
        <w:t> </w:t>
      </w:r>
      <w:r>
        <w:rPr>
          <w:vertAlign w:val="baseline"/>
        </w:rPr>
        <w:t>this</w:t>
      </w:r>
      <w:r>
        <w:rPr>
          <w:spacing w:val="6"/>
          <w:vertAlign w:val="baseline"/>
        </w:rPr>
        <w:t> </w:t>
      </w:r>
      <w:r>
        <w:rPr>
          <w:vertAlign w:val="baseline"/>
        </w:rPr>
        <w:t>approach</w:t>
      </w:r>
      <w:r>
        <w:rPr>
          <w:spacing w:val="7"/>
          <w:vertAlign w:val="baseline"/>
        </w:rPr>
        <w:t> </w:t>
      </w:r>
      <w:r>
        <w:rPr>
          <w:vertAlign w:val="baseline"/>
        </w:rPr>
        <w:t>is</w:t>
      </w:r>
      <w:r>
        <w:rPr>
          <w:spacing w:val="7"/>
          <w:vertAlign w:val="baseline"/>
        </w:rPr>
        <w:t> </w:t>
      </w:r>
      <w:r>
        <w:rPr>
          <w:vertAlign w:val="baseline"/>
        </w:rPr>
        <w:t>not</w:t>
      </w:r>
      <w:r>
        <w:rPr>
          <w:spacing w:val="8"/>
          <w:vertAlign w:val="baseline"/>
        </w:rPr>
        <w:t> </w:t>
      </w:r>
      <w:r>
        <w:rPr>
          <w:vertAlign w:val="baseline"/>
        </w:rPr>
        <w:t>sufficient</w:t>
      </w:r>
      <w:r>
        <w:rPr>
          <w:spacing w:val="7"/>
          <w:vertAlign w:val="baseline"/>
        </w:rPr>
        <w:t> </w:t>
      </w:r>
      <w:r>
        <w:rPr>
          <w:vertAlign w:val="baseline"/>
        </w:rPr>
        <w:t>and</w:t>
      </w:r>
      <w:r>
        <w:rPr>
          <w:spacing w:val="8"/>
          <w:vertAlign w:val="baseline"/>
        </w:rPr>
        <w:t> </w:t>
      </w:r>
      <w:r>
        <w:rPr>
          <w:vertAlign w:val="baseline"/>
        </w:rPr>
        <w:t>other</w:t>
      </w:r>
      <w:r>
        <w:rPr>
          <w:spacing w:val="8"/>
          <w:vertAlign w:val="baseline"/>
        </w:rPr>
        <w:t> </w:t>
      </w:r>
      <w:r>
        <w:rPr>
          <w:vertAlign w:val="baseline"/>
        </w:rPr>
        <w:t>reactions</w:t>
      </w:r>
      <w:r>
        <w:rPr>
          <w:spacing w:val="8"/>
          <w:vertAlign w:val="baseline"/>
        </w:rPr>
        <w:t> </w:t>
      </w:r>
      <w:r>
        <w:rPr>
          <w:vertAlign w:val="baseline"/>
        </w:rPr>
        <w:t>have</w:t>
      </w:r>
      <w:r>
        <w:rPr>
          <w:spacing w:val="6"/>
          <w:vertAlign w:val="baseline"/>
        </w:rPr>
        <w:t> </w:t>
      </w:r>
      <w:r>
        <w:rPr>
          <w:vertAlign w:val="baseline"/>
        </w:rPr>
        <w:t>to</w:t>
      </w:r>
      <w:r>
        <w:rPr>
          <w:spacing w:val="8"/>
          <w:vertAlign w:val="baseline"/>
        </w:rPr>
        <w:t> </w:t>
      </w:r>
      <w:r>
        <w:rPr>
          <w:vertAlign w:val="baseline"/>
        </w:rPr>
        <w:t>be</w:t>
      </w:r>
      <w:r>
        <w:rPr>
          <w:spacing w:val="7"/>
          <w:vertAlign w:val="baseline"/>
        </w:rPr>
        <w:t> </w:t>
      </w:r>
      <w:r>
        <w:rPr>
          <w:vertAlign w:val="baseline"/>
        </w:rPr>
        <w:t>considered.</w:t>
      </w:r>
      <w:r>
        <w:rPr>
          <w:w w:val="103"/>
          <w:vertAlign w:val="baseline"/>
        </w:rPr>
        <w:t> </w:t>
      </w:r>
      <w:r>
        <w:rPr>
          <w:vertAlign w:val="baseline"/>
        </w:rPr>
        <w:t>Three</w:t>
      </w:r>
      <w:r>
        <w:rPr>
          <w:spacing w:val="-39"/>
          <w:vertAlign w:val="baseline"/>
        </w:rPr>
        <w:t> </w:t>
      </w:r>
      <w:r>
        <w:rPr>
          <w:vertAlign w:val="baseline"/>
        </w:rPr>
        <w:t>main</w:t>
      </w:r>
      <w:r>
        <w:rPr>
          <w:spacing w:val="-38"/>
          <w:vertAlign w:val="baseline"/>
        </w:rPr>
        <w:t> </w:t>
      </w:r>
      <w:r>
        <w:rPr>
          <w:vertAlign w:val="baseline"/>
        </w:rPr>
        <w:t>pathways</w:t>
      </w:r>
      <w:r>
        <w:rPr>
          <w:spacing w:val="-39"/>
          <w:vertAlign w:val="baseline"/>
        </w:rPr>
        <w:t> </w:t>
      </w:r>
      <w:r>
        <w:rPr>
          <w:vertAlign w:val="baseline"/>
        </w:rPr>
        <w:t>have</w:t>
      </w:r>
      <w:r>
        <w:rPr>
          <w:spacing w:val="-38"/>
          <w:vertAlign w:val="baseline"/>
        </w:rPr>
        <w:t> </w:t>
      </w:r>
      <w:r>
        <w:rPr>
          <w:vertAlign w:val="baseline"/>
        </w:rPr>
        <w:t>been</w:t>
      </w:r>
      <w:r>
        <w:rPr>
          <w:spacing w:val="-39"/>
          <w:vertAlign w:val="baseline"/>
        </w:rPr>
        <w:t> </w:t>
      </w:r>
      <w:r>
        <w:rPr>
          <w:vertAlign w:val="baseline"/>
        </w:rPr>
        <w:t>reported</w:t>
      </w:r>
      <w:r>
        <w:rPr>
          <w:spacing w:val="-38"/>
          <w:vertAlign w:val="baseline"/>
        </w:rPr>
        <w:t> </w:t>
      </w:r>
      <w:r>
        <w:rPr>
          <w:vertAlign w:val="baseline"/>
        </w:rPr>
        <w:t>so</w:t>
      </w:r>
      <w:r>
        <w:rPr>
          <w:spacing w:val="-38"/>
          <w:vertAlign w:val="baseline"/>
        </w:rPr>
        <w:t> </w:t>
      </w:r>
      <w:r>
        <w:rPr>
          <w:vertAlign w:val="baseline"/>
        </w:rPr>
        <w:t>far</w:t>
      </w:r>
      <w:r>
        <w:rPr>
          <w:spacing w:val="-39"/>
          <w:vertAlign w:val="baseline"/>
        </w:rPr>
        <w:t> </w:t>
      </w:r>
      <w:r>
        <w:rPr>
          <w:vertAlign w:val="baseline"/>
        </w:rPr>
        <w:t>to</w:t>
      </w:r>
      <w:r>
        <w:rPr>
          <w:spacing w:val="-38"/>
          <w:vertAlign w:val="baseline"/>
        </w:rPr>
        <w:t> </w:t>
      </w:r>
      <w:r>
        <w:rPr>
          <w:vertAlign w:val="baseline"/>
        </w:rPr>
        <w:t>produce</w:t>
      </w:r>
      <w:r>
        <w:rPr>
          <w:spacing w:val="-38"/>
          <w:vertAlign w:val="baseline"/>
        </w:rPr>
        <w:t> </w:t>
      </w:r>
      <w:r>
        <w:rPr>
          <w:vertAlign w:val="baseline"/>
        </w:rPr>
        <w:t>substituted</w:t>
      </w:r>
      <w:r>
        <w:rPr>
          <w:spacing w:val="-38"/>
          <w:vertAlign w:val="baseline"/>
        </w:rPr>
        <w:t> </w:t>
      </w:r>
      <w:r>
        <w:rPr>
          <w:vertAlign w:val="baseline"/>
        </w:rPr>
        <w:t>pyrrole</w:t>
      </w:r>
    </w:p>
    <w:p>
      <w:pPr>
        <w:spacing w:after="0" w:line="237" w:lineRule="auto"/>
        <w:jc w:val="right"/>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25</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44">
            <wp:simplePos x="0" y="0"/>
            <wp:positionH relativeFrom="page">
              <wp:posOffset>828725</wp:posOffset>
            </wp:positionH>
            <wp:positionV relativeFrom="paragraph">
              <wp:posOffset>256427</wp:posOffset>
            </wp:positionV>
            <wp:extent cx="4038487" cy="1469136"/>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21" cstate="print"/>
                    <a:stretch>
                      <a:fillRect/>
                    </a:stretch>
                  </pic:blipFill>
                  <pic:spPr>
                    <a:xfrm>
                      <a:off x="0" y="0"/>
                      <a:ext cx="4038487" cy="1469136"/>
                    </a:xfrm>
                    <a:prstGeom prst="rect">
                      <a:avLst/>
                    </a:prstGeom>
                  </pic:spPr>
                </pic:pic>
              </a:graphicData>
            </a:graphic>
          </wp:anchor>
        </w:drawing>
      </w:r>
    </w:p>
    <w:p>
      <w:pPr>
        <w:spacing w:line="235" w:lineRule="auto" w:before="50"/>
        <w:ind w:left="435" w:right="107" w:firstLine="0"/>
        <w:jc w:val="left"/>
        <w:rPr>
          <w:rFonts w:ascii="Calibri"/>
          <w:sz w:val="18"/>
        </w:rPr>
      </w:pPr>
      <w:bookmarkStart w:name="_bookmark23" w:id="53"/>
      <w:bookmarkEnd w:id="53"/>
      <w:r>
        <w:rPr/>
      </w:r>
      <w:r>
        <w:rPr>
          <w:rFonts w:ascii="Calibri"/>
          <w:sz w:val="18"/>
        </w:rPr>
        <w:t>Fig. 14 Protocol integrating methyl acrylate (</w:t>
      </w:r>
      <w:r>
        <w:rPr>
          <w:rFonts w:ascii="Lucida Sans"/>
          <w:sz w:val="18"/>
        </w:rPr>
        <w:t>151</w:t>
      </w:r>
      <w:r>
        <w:rPr>
          <w:rFonts w:ascii="Calibri"/>
          <w:sz w:val="18"/>
        </w:rPr>
        <w:t>) in the synthetic steps toward thiazolidinedione-derived antidiabetic pioglitazone (</w:t>
      </w:r>
      <w:r>
        <w:rPr>
          <w:rFonts w:ascii="Lucida Sans"/>
          <w:sz w:val="18"/>
        </w:rPr>
        <w:t>155</w:t>
      </w:r>
      <w:r>
        <w:rPr>
          <w:rFonts w:ascii="Calibri"/>
          <w:sz w:val="18"/>
        </w:rPr>
        <w:t>).</w:t>
      </w:r>
    </w:p>
    <w:p>
      <w:pPr>
        <w:pStyle w:val="BodyText"/>
        <w:spacing w:before="5"/>
        <w:jc w:val="left"/>
        <w:rPr>
          <w:rFonts w:ascii="Calibri"/>
          <w:sz w:val="23"/>
        </w:rPr>
      </w:pPr>
    </w:p>
    <w:p>
      <w:pPr>
        <w:pStyle w:val="BodyText"/>
        <w:spacing w:line="252" w:lineRule="auto" w:before="59"/>
        <w:ind w:left="435" w:right="105"/>
      </w:pPr>
      <w:r>
        <w:rPr/>
        <w:t>rings.</w:t>
      </w:r>
      <w:r>
        <w:rPr>
          <w:spacing w:val="-24"/>
        </w:rPr>
        <w:t> </w:t>
      </w:r>
      <w:r>
        <w:rPr/>
        <w:t>The</w:t>
      </w:r>
      <w:r>
        <w:rPr>
          <w:spacing w:val="-23"/>
        </w:rPr>
        <w:t> </w:t>
      </w:r>
      <w:r>
        <w:rPr/>
        <w:t>Hantzsch</w:t>
      </w:r>
      <w:r>
        <w:rPr>
          <w:spacing w:val="-23"/>
        </w:rPr>
        <w:t> </w:t>
      </w:r>
      <w:r>
        <w:rPr/>
        <w:t>pyrrole</w:t>
      </w:r>
      <w:r>
        <w:rPr>
          <w:spacing w:val="-23"/>
        </w:rPr>
        <w:t> </w:t>
      </w:r>
      <w:r>
        <w:rPr/>
        <w:t>synthesis</w:t>
      </w:r>
      <w:r>
        <w:rPr>
          <w:spacing w:val="-25"/>
        </w:rPr>
        <w:t> </w:t>
      </w:r>
      <w:r>
        <w:rPr/>
        <w:t>is</w:t>
      </w:r>
      <w:r>
        <w:rPr>
          <w:spacing w:val="-24"/>
        </w:rPr>
        <w:t> </w:t>
      </w:r>
      <w:r>
        <w:rPr/>
        <w:t>a</w:t>
      </w:r>
      <w:r>
        <w:rPr>
          <w:spacing w:val="-23"/>
        </w:rPr>
        <w:t> </w:t>
      </w:r>
      <w:r>
        <w:rPr/>
        <w:t>three-component</w:t>
      </w:r>
      <w:r>
        <w:rPr>
          <w:spacing w:val="-22"/>
        </w:rPr>
        <w:t> </w:t>
      </w:r>
      <w:r>
        <w:rPr/>
        <w:t>reaction</w:t>
      </w:r>
      <w:r>
        <w:rPr>
          <w:spacing w:val="-24"/>
        </w:rPr>
        <w:t> </w:t>
      </w:r>
      <w:r>
        <w:rPr/>
        <w:t>relying on </w:t>
      </w:r>
      <w:r>
        <w:rPr>
          <w:rFonts w:ascii="Arial" w:hAnsi="Arial"/>
        </w:rPr>
        <w:t>β</w:t>
      </w:r>
      <w:r>
        <w:rPr/>
        <w:t>-ketoesters, ammonia or primary amines as well as </w:t>
      </w:r>
      <w:r>
        <w:rPr>
          <w:rFonts w:ascii="Arial" w:hAnsi="Arial"/>
        </w:rPr>
        <w:t>α</w:t>
      </w:r>
      <w:r>
        <w:rPr/>
        <w:t>-haloketones.</w:t>
      </w:r>
      <w:hyperlink w:history="true" w:anchor="_bookmark133">
        <w:r>
          <w:rPr>
            <w:color w:val="00699D"/>
            <w:vertAlign w:val="superscript"/>
          </w:rPr>
          <w:t>84</w:t>
        </w:r>
      </w:hyperlink>
      <w:r>
        <w:rPr>
          <w:color w:val="00699D"/>
          <w:vertAlign w:val="baseline"/>
        </w:rPr>
        <w:t> </w:t>
      </w:r>
      <w:r>
        <w:rPr>
          <w:vertAlign w:val="baseline"/>
        </w:rPr>
        <w:t>Following this procedure and carefully selecting the involved molecules can</w:t>
      </w:r>
      <w:r>
        <w:rPr>
          <w:spacing w:val="-8"/>
          <w:vertAlign w:val="baseline"/>
        </w:rPr>
        <w:t> </w:t>
      </w:r>
      <w:r>
        <w:rPr>
          <w:vertAlign w:val="baseline"/>
        </w:rPr>
        <w:t>virtually</w:t>
      </w:r>
      <w:r>
        <w:rPr>
          <w:spacing w:val="-7"/>
          <w:vertAlign w:val="baseline"/>
        </w:rPr>
        <w:t> </w:t>
      </w:r>
      <w:r>
        <w:rPr>
          <w:vertAlign w:val="baseline"/>
        </w:rPr>
        <w:t>provide</w:t>
      </w:r>
      <w:r>
        <w:rPr>
          <w:spacing w:val="-9"/>
          <w:vertAlign w:val="baseline"/>
        </w:rPr>
        <w:t> </w:t>
      </w:r>
      <w:r>
        <w:rPr>
          <w:vertAlign w:val="baseline"/>
        </w:rPr>
        <w:t>an</w:t>
      </w:r>
      <w:r>
        <w:rPr>
          <w:spacing w:val="-9"/>
          <w:vertAlign w:val="baseline"/>
        </w:rPr>
        <w:t> </w:t>
      </w:r>
      <w:r>
        <w:rPr>
          <w:vertAlign w:val="baseline"/>
        </w:rPr>
        <w:t>endless</w:t>
      </w:r>
      <w:r>
        <w:rPr>
          <w:spacing w:val="-8"/>
          <w:vertAlign w:val="baseline"/>
        </w:rPr>
        <w:t> </w:t>
      </w:r>
      <w:r>
        <w:rPr>
          <w:vertAlign w:val="baseline"/>
        </w:rPr>
        <w:t>combination</w:t>
      </w:r>
      <w:r>
        <w:rPr>
          <w:spacing w:val="-8"/>
          <w:vertAlign w:val="baseline"/>
        </w:rPr>
        <w:t> </w:t>
      </w:r>
      <w:r>
        <w:rPr>
          <w:vertAlign w:val="baseline"/>
        </w:rPr>
        <w:t>of</w:t>
      </w:r>
      <w:r>
        <w:rPr>
          <w:spacing w:val="-9"/>
          <w:vertAlign w:val="baseline"/>
        </w:rPr>
        <w:t> </w:t>
      </w:r>
      <w:r>
        <w:rPr>
          <w:vertAlign w:val="baseline"/>
        </w:rPr>
        <w:t>both</w:t>
      </w:r>
      <w:r>
        <w:rPr>
          <w:spacing w:val="-9"/>
          <w:vertAlign w:val="baseline"/>
        </w:rPr>
        <w:t> </w:t>
      </w:r>
      <w:r>
        <w:rPr>
          <w:vertAlign w:val="baseline"/>
        </w:rPr>
        <w:t>C-</w:t>
      </w:r>
      <w:r>
        <w:rPr>
          <w:spacing w:val="-7"/>
          <w:vertAlign w:val="baseline"/>
        </w:rPr>
        <w:t> </w:t>
      </w:r>
      <w:r>
        <w:rPr>
          <w:vertAlign w:val="baseline"/>
        </w:rPr>
        <w:t>and</w:t>
      </w:r>
      <w:r>
        <w:rPr>
          <w:spacing w:val="-8"/>
          <w:vertAlign w:val="baseline"/>
        </w:rPr>
        <w:t> </w:t>
      </w:r>
      <w:r>
        <w:rPr>
          <w:vertAlign w:val="baseline"/>
        </w:rPr>
        <w:t>N-substituted pyrroles. A different approach is the Knorr reaction, which starts from not three but two components: an </w:t>
      </w:r>
      <w:r>
        <w:rPr>
          <w:rFonts w:ascii="Arial" w:hAnsi="Arial"/>
          <w:vertAlign w:val="baseline"/>
        </w:rPr>
        <w:t>α</w:t>
      </w:r>
      <w:r>
        <w:rPr>
          <w:vertAlign w:val="baseline"/>
        </w:rPr>
        <w:t>-aminoketone and  a  </w:t>
      </w:r>
      <w:r>
        <w:rPr>
          <w:rFonts w:ascii="Arial" w:hAnsi="Arial"/>
          <w:vertAlign w:val="baseline"/>
        </w:rPr>
        <w:t>β</w:t>
      </w:r>
      <w:r>
        <w:rPr>
          <w:vertAlign w:val="baseline"/>
        </w:rPr>
        <w:t>-ketoester. The main inconvenience lies in the instability and condensation reactions of</w:t>
      </w:r>
      <w:r>
        <w:rPr>
          <w:spacing w:val="-10"/>
          <w:vertAlign w:val="baseline"/>
        </w:rPr>
        <w:t> </w:t>
      </w:r>
      <w:r>
        <w:rPr>
          <w:rFonts w:ascii="Arial" w:hAnsi="Arial"/>
          <w:vertAlign w:val="baseline"/>
        </w:rPr>
        <w:t>α</w:t>
      </w:r>
      <w:r>
        <w:rPr>
          <w:vertAlign w:val="baseline"/>
        </w:rPr>
        <w:t>-aminoketones,</w:t>
      </w:r>
      <w:r>
        <w:rPr>
          <w:spacing w:val="-9"/>
          <w:vertAlign w:val="baseline"/>
        </w:rPr>
        <w:t> </w:t>
      </w:r>
      <w:r>
        <w:rPr>
          <w:vertAlign w:val="baseline"/>
        </w:rPr>
        <w:t>requiring</w:t>
      </w:r>
      <w:r>
        <w:rPr>
          <w:spacing w:val="-9"/>
          <w:vertAlign w:val="baseline"/>
        </w:rPr>
        <w:t> </w:t>
      </w:r>
      <w:r>
        <w:rPr>
          <w:vertAlign w:val="baseline"/>
        </w:rPr>
        <w:t>their</w:t>
      </w:r>
      <w:r>
        <w:rPr>
          <w:spacing w:val="-8"/>
          <w:vertAlign w:val="baseline"/>
        </w:rPr>
        <w:t> </w:t>
      </w:r>
      <w:r>
        <w:rPr>
          <w:vertAlign w:val="baseline"/>
        </w:rPr>
        <w:t>generation</w:t>
      </w:r>
      <w:r>
        <w:rPr>
          <w:spacing w:val="-9"/>
          <w:vertAlign w:val="baseline"/>
        </w:rPr>
        <w:t> </w:t>
      </w:r>
      <w:r>
        <w:rPr>
          <w:rFonts w:ascii="Palatino Linotype" w:hAnsi="Palatino Linotype"/>
          <w:i/>
          <w:vertAlign w:val="baseline"/>
        </w:rPr>
        <w:t>in-situ</w:t>
      </w:r>
      <w:r>
        <w:rPr>
          <w:rFonts w:ascii="Palatino Linotype" w:hAnsi="Palatino Linotype"/>
          <w:i/>
          <w:spacing w:val="-9"/>
          <w:vertAlign w:val="baseline"/>
        </w:rPr>
        <w:t> </w:t>
      </w:r>
      <w:r>
        <w:rPr>
          <w:vertAlign w:val="baseline"/>
        </w:rPr>
        <w:t>to</w:t>
      </w:r>
      <w:r>
        <w:rPr>
          <w:spacing w:val="-8"/>
          <w:vertAlign w:val="baseline"/>
        </w:rPr>
        <w:t> </w:t>
      </w:r>
      <w:r>
        <w:rPr>
          <w:vertAlign w:val="baseline"/>
        </w:rPr>
        <w:t>prevent</w:t>
      </w:r>
      <w:r>
        <w:rPr>
          <w:spacing w:val="-9"/>
          <w:vertAlign w:val="baseline"/>
        </w:rPr>
        <w:t> </w:t>
      </w:r>
      <w:r>
        <w:rPr>
          <w:vertAlign w:val="baseline"/>
        </w:rPr>
        <w:t>side</w:t>
      </w:r>
      <w:r>
        <w:rPr>
          <w:spacing w:val="-9"/>
          <w:vertAlign w:val="baseline"/>
        </w:rPr>
        <w:t> </w:t>
      </w:r>
      <w:r>
        <w:rPr>
          <w:vertAlign w:val="baseline"/>
        </w:rPr>
        <w:t>reac- tions.</w:t>
      </w:r>
      <w:hyperlink w:history="true" w:anchor="_bookmark134">
        <w:r>
          <w:rPr>
            <w:color w:val="00699D"/>
            <w:vertAlign w:val="superscript"/>
          </w:rPr>
          <w:t>85</w:t>
        </w:r>
      </w:hyperlink>
      <w:r>
        <w:rPr>
          <w:color w:val="00699D"/>
          <w:vertAlign w:val="baseline"/>
        </w:rPr>
        <w:t> </w:t>
      </w:r>
      <w:r>
        <w:rPr>
          <w:vertAlign w:val="baseline"/>
        </w:rPr>
        <w:t>The third main approach toward substituted pyrroles is the Paal-Knorr</w:t>
      </w:r>
      <w:r>
        <w:rPr>
          <w:spacing w:val="-16"/>
          <w:vertAlign w:val="baseline"/>
        </w:rPr>
        <w:t> </w:t>
      </w:r>
      <w:r>
        <w:rPr>
          <w:vertAlign w:val="baseline"/>
        </w:rPr>
        <w:t>reaction:</w:t>
      </w:r>
      <w:r>
        <w:rPr>
          <w:spacing w:val="-15"/>
          <w:vertAlign w:val="baseline"/>
        </w:rPr>
        <w:t> </w:t>
      </w:r>
      <w:r>
        <w:rPr>
          <w:vertAlign w:val="baseline"/>
        </w:rPr>
        <w:t>1,4-diketones</w:t>
      </w:r>
      <w:r>
        <w:rPr>
          <w:spacing w:val="-14"/>
          <w:vertAlign w:val="baseline"/>
        </w:rPr>
        <w:t> </w:t>
      </w:r>
      <w:r>
        <w:rPr>
          <w:vertAlign w:val="baseline"/>
        </w:rPr>
        <w:t>are</w:t>
      </w:r>
      <w:r>
        <w:rPr>
          <w:spacing w:val="-16"/>
          <w:vertAlign w:val="baseline"/>
        </w:rPr>
        <w:t> </w:t>
      </w:r>
      <w:r>
        <w:rPr>
          <w:vertAlign w:val="baseline"/>
        </w:rPr>
        <w:t>reacted</w:t>
      </w:r>
      <w:r>
        <w:rPr>
          <w:spacing w:val="-15"/>
          <w:vertAlign w:val="baseline"/>
        </w:rPr>
        <w:t> </w:t>
      </w:r>
      <w:r>
        <w:rPr>
          <w:vertAlign w:val="baseline"/>
        </w:rPr>
        <w:t>in</w:t>
      </w:r>
      <w:r>
        <w:rPr>
          <w:spacing w:val="-15"/>
          <w:vertAlign w:val="baseline"/>
        </w:rPr>
        <w:t> </w:t>
      </w:r>
      <w:r>
        <w:rPr>
          <w:vertAlign w:val="baseline"/>
        </w:rPr>
        <w:t>the</w:t>
      </w:r>
      <w:r>
        <w:rPr>
          <w:spacing w:val="-15"/>
          <w:vertAlign w:val="baseline"/>
        </w:rPr>
        <w:t> </w:t>
      </w:r>
      <w:r>
        <w:rPr>
          <w:vertAlign w:val="baseline"/>
        </w:rPr>
        <w:t>presence</w:t>
      </w:r>
      <w:r>
        <w:rPr>
          <w:spacing w:val="-15"/>
          <w:vertAlign w:val="baseline"/>
        </w:rPr>
        <w:t> </w:t>
      </w:r>
      <w:r>
        <w:rPr>
          <w:vertAlign w:val="baseline"/>
        </w:rPr>
        <w:t>of</w:t>
      </w:r>
      <w:r>
        <w:rPr>
          <w:spacing w:val="-15"/>
          <w:vertAlign w:val="baseline"/>
        </w:rPr>
        <w:t> </w:t>
      </w:r>
      <w:r>
        <w:rPr>
          <w:vertAlign w:val="baseline"/>
        </w:rPr>
        <w:t>a</w:t>
      </w:r>
      <w:r>
        <w:rPr>
          <w:spacing w:val="-15"/>
          <w:vertAlign w:val="baseline"/>
        </w:rPr>
        <w:t> </w:t>
      </w:r>
      <w:r>
        <w:rPr>
          <w:vertAlign w:val="baseline"/>
        </w:rPr>
        <w:t>primary amine</w:t>
      </w:r>
      <w:r>
        <w:rPr>
          <w:spacing w:val="-14"/>
          <w:vertAlign w:val="baseline"/>
        </w:rPr>
        <w:t> </w:t>
      </w:r>
      <w:r>
        <w:rPr>
          <w:vertAlign w:val="baseline"/>
        </w:rPr>
        <w:t>or</w:t>
      </w:r>
      <w:r>
        <w:rPr>
          <w:spacing w:val="-13"/>
          <w:vertAlign w:val="baseline"/>
        </w:rPr>
        <w:t> </w:t>
      </w:r>
      <w:r>
        <w:rPr>
          <w:vertAlign w:val="baseline"/>
        </w:rPr>
        <w:t>ammonia</w:t>
      </w:r>
      <w:r>
        <w:rPr>
          <w:spacing w:val="-13"/>
          <w:vertAlign w:val="baseline"/>
        </w:rPr>
        <w:t> </w:t>
      </w:r>
      <w:r>
        <w:rPr>
          <w:vertAlign w:val="baseline"/>
        </w:rPr>
        <w:t>to</w:t>
      </w:r>
      <w:r>
        <w:rPr>
          <w:spacing w:val="-11"/>
          <w:vertAlign w:val="baseline"/>
        </w:rPr>
        <w:t> </w:t>
      </w:r>
      <w:r>
        <w:rPr>
          <w:vertAlign w:val="baseline"/>
        </w:rPr>
        <w:t>yield</w:t>
      </w:r>
      <w:r>
        <w:rPr>
          <w:spacing w:val="-13"/>
          <w:vertAlign w:val="baseline"/>
        </w:rPr>
        <w:t> </w:t>
      </w:r>
      <w:r>
        <w:rPr>
          <w:vertAlign w:val="baseline"/>
        </w:rPr>
        <w:t>the</w:t>
      </w:r>
      <w:r>
        <w:rPr>
          <w:spacing w:val="-13"/>
          <w:vertAlign w:val="baseline"/>
        </w:rPr>
        <w:t> </w:t>
      </w:r>
      <w:r>
        <w:rPr>
          <w:vertAlign w:val="baseline"/>
        </w:rPr>
        <w:t>desired</w:t>
      </w:r>
      <w:r>
        <w:rPr>
          <w:spacing w:val="-14"/>
          <w:vertAlign w:val="baseline"/>
        </w:rPr>
        <w:t> </w:t>
      </w:r>
      <w:r>
        <w:rPr>
          <w:vertAlign w:val="baseline"/>
        </w:rPr>
        <w:t>pyrrole.</w:t>
      </w:r>
      <w:r>
        <w:rPr>
          <w:spacing w:val="-12"/>
          <w:vertAlign w:val="baseline"/>
        </w:rPr>
        <w:t> </w:t>
      </w:r>
      <w:r>
        <w:rPr>
          <w:vertAlign w:val="baseline"/>
        </w:rPr>
        <w:t>This</w:t>
      </w:r>
      <w:r>
        <w:rPr>
          <w:spacing w:val="-12"/>
          <w:vertAlign w:val="baseline"/>
        </w:rPr>
        <w:t> </w:t>
      </w:r>
      <w:r>
        <w:rPr>
          <w:vertAlign w:val="baseline"/>
        </w:rPr>
        <w:t>type</w:t>
      </w:r>
      <w:r>
        <w:rPr>
          <w:spacing w:val="-13"/>
          <w:vertAlign w:val="baseline"/>
        </w:rPr>
        <w:t> </w:t>
      </w:r>
      <w:r>
        <w:rPr>
          <w:vertAlign w:val="baseline"/>
        </w:rPr>
        <w:t>of</w:t>
      </w:r>
      <w:r>
        <w:rPr>
          <w:spacing w:val="-13"/>
          <w:vertAlign w:val="baseline"/>
        </w:rPr>
        <w:t> </w:t>
      </w:r>
      <w:r>
        <w:rPr>
          <w:vertAlign w:val="baseline"/>
        </w:rPr>
        <w:t>procedure</w:t>
      </w:r>
      <w:r>
        <w:rPr>
          <w:spacing w:val="-13"/>
          <w:vertAlign w:val="baseline"/>
        </w:rPr>
        <w:t> </w:t>
      </w:r>
      <w:r>
        <w:rPr>
          <w:vertAlign w:val="baseline"/>
        </w:rPr>
        <w:t>also allows</w:t>
      </w:r>
      <w:r>
        <w:rPr>
          <w:spacing w:val="-26"/>
          <w:vertAlign w:val="baseline"/>
        </w:rPr>
        <w:t> </w:t>
      </w:r>
      <w:r>
        <w:rPr>
          <w:vertAlign w:val="baseline"/>
        </w:rPr>
        <w:t>the</w:t>
      </w:r>
      <w:r>
        <w:rPr>
          <w:spacing w:val="-26"/>
          <w:vertAlign w:val="baseline"/>
        </w:rPr>
        <w:t> </w:t>
      </w:r>
      <w:r>
        <w:rPr>
          <w:vertAlign w:val="baseline"/>
        </w:rPr>
        <w:t>preparation</w:t>
      </w:r>
      <w:r>
        <w:rPr>
          <w:spacing w:val="-26"/>
          <w:vertAlign w:val="baseline"/>
        </w:rPr>
        <w:t> </w:t>
      </w:r>
      <w:r>
        <w:rPr>
          <w:vertAlign w:val="baseline"/>
        </w:rPr>
        <w:t>of</w:t>
      </w:r>
      <w:r>
        <w:rPr>
          <w:spacing w:val="-27"/>
          <w:vertAlign w:val="baseline"/>
        </w:rPr>
        <w:t> </w:t>
      </w:r>
      <w:r>
        <w:rPr>
          <w:vertAlign w:val="baseline"/>
        </w:rPr>
        <w:t>furans</w:t>
      </w:r>
      <w:r>
        <w:rPr>
          <w:spacing w:val="-26"/>
          <w:vertAlign w:val="baseline"/>
        </w:rPr>
        <w:t> </w:t>
      </w:r>
      <w:r>
        <w:rPr>
          <w:vertAlign w:val="baseline"/>
        </w:rPr>
        <w:t>(in</w:t>
      </w:r>
      <w:r>
        <w:rPr>
          <w:spacing w:val="-26"/>
          <w:vertAlign w:val="baseline"/>
        </w:rPr>
        <w:t> </w:t>
      </w:r>
      <w:r>
        <w:rPr>
          <w:vertAlign w:val="baseline"/>
        </w:rPr>
        <w:t>acidic</w:t>
      </w:r>
      <w:r>
        <w:rPr>
          <w:spacing w:val="-26"/>
          <w:vertAlign w:val="baseline"/>
        </w:rPr>
        <w:t> </w:t>
      </w:r>
      <w:r>
        <w:rPr>
          <w:vertAlign w:val="baseline"/>
        </w:rPr>
        <w:t>conditions)</w:t>
      </w:r>
      <w:r>
        <w:rPr>
          <w:spacing w:val="-26"/>
          <w:vertAlign w:val="baseline"/>
        </w:rPr>
        <w:t> </w:t>
      </w:r>
      <w:r>
        <w:rPr>
          <w:vertAlign w:val="baseline"/>
        </w:rPr>
        <w:t>and</w:t>
      </w:r>
      <w:r>
        <w:rPr>
          <w:spacing w:val="-28"/>
          <w:vertAlign w:val="baseline"/>
        </w:rPr>
        <w:t> </w:t>
      </w:r>
      <w:r>
        <w:rPr>
          <w:vertAlign w:val="baseline"/>
        </w:rPr>
        <w:t>thiophenes</w:t>
      </w:r>
      <w:r>
        <w:rPr>
          <w:spacing w:val="-26"/>
          <w:vertAlign w:val="baseline"/>
        </w:rPr>
        <w:t> </w:t>
      </w:r>
      <w:r>
        <w:rPr>
          <w:vertAlign w:val="baseline"/>
        </w:rPr>
        <w:t>(in</w:t>
      </w:r>
      <w:r>
        <w:rPr>
          <w:spacing w:val="-25"/>
          <w:vertAlign w:val="baseline"/>
        </w:rPr>
        <w:t> </w:t>
      </w:r>
      <w:r>
        <w:rPr>
          <w:vertAlign w:val="baseline"/>
        </w:rPr>
        <w:t>the presence of a sulfurizing</w:t>
      </w:r>
      <w:r>
        <w:rPr>
          <w:spacing w:val="25"/>
          <w:vertAlign w:val="baseline"/>
        </w:rPr>
        <w:t> </w:t>
      </w:r>
      <w:r>
        <w:rPr>
          <w:vertAlign w:val="baseline"/>
        </w:rPr>
        <w:t>agent).</w:t>
      </w:r>
      <w:hyperlink w:history="true" w:anchor="_bookmark135">
        <w:r>
          <w:rPr>
            <w:color w:val="00699D"/>
            <w:vertAlign w:val="superscript"/>
          </w:rPr>
          <w:t>86</w:t>
        </w:r>
      </w:hyperlink>
    </w:p>
    <w:p>
      <w:pPr>
        <w:pStyle w:val="BodyText"/>
        <w:spacing w:line="249" w:lineRule="auto"/>
        <w:ind w:left="435" w:right="106" w:firstLine="299"/>
      </w:pPr>
      <w:r>
        <w:rPr/>
        <w:t>Aside</w:t>
      </w:r>
      <w:r>
        <w:rPr>
          <w:spacing w:val="-30"/>
        </w:rPr>
        <w:t> </w:t>
      </w:r>
      <w:r>
        <w:rPr/>
        <w:t>from</w:t>
      </w:r>
      <w:r>
        <w:rPr>
          <w:spacing w:val="-27"/>
        </w:rPr>
        <w:t> </w:t>
      </w:r>
      <w:r>
        <w:rPr/>
        <w:t>these</w:t>
      </w:r>
      <w:r>
        <w:rPr>
          <w:spacing w:val="-28"/>
        </w:rPr>
        <w:t> </w:t>
      </w:r>
      <w:r>
        <w:rPr/>
        <w:t>three</w:t>
      </w:r>
      <w:r>
        <w:rPr>
          <w:spacing w:val="-29"/>
        </w:rPr>
        <w:t> </w:t>
      </w:r>
      <w:r>
        <w:rPr/>
        <w:t>main</w:t>
      </w:r>
      <w:r>
        <w:rPr>
          <w:spacing w:val="-28"/>
        </w:rPr>
        <w:t> </w:t>
      </w:r>
      <w:r>
        <w:rPr/>
        <w:t>procedures</w:t>
      </w:r>
      <w:r>
        <w:rPr>
          <w:spacing w:val="-28"/>
        </w:rPr>
        <w:t> </w:t>
      </w:r>
      <w:r>
        <w:rPr/>
        <w:t>providing</w:t>
      </w:r>
      <w:r>
        <w:rPr>
          <w:spacing w:val="-28"/>
        </w:rPr>
        <w:t> </w:t>
      </w:r>
      <w:r>
        <w:rPr/>
        <w:t>substituted</w:t>
      </w:r>
      <w:r>
        <w:rPr>
          <w:spacing w:val="-29"/>
        </w:rPr>
        <w:t> </w:t>
      </w:r>
      <w:r>
        <w:rPr/>
        <w:t>pyrroles,</w:t>
      </w:r>
      <w:r>
        <w:rPr>
          <w:spacing w:val="-28"/>
        </w:rPr>
        <w:t> </w:t>
      </w:r>
      <w:r>
        <w:rPr>
          <w:spacing w:val="-12"/>
        </w:rPr>
        <w:t>a </w:t>
      </w:r>
      <w:r>
        <w:rPr/>
        <w:t>relatively</w:t>
      </w:r>
      <w:r>
        <w:rPr>
          <w:spacing w:val="-24"/>
        </w:rPr>
        <w:t> </w:t>
      </w:r>
      <w:r>
        <w:rPr/>
        <w:t>newer</w:t>
      </w:r>
      <w:r>
        <w:rPr>
          <w:spacing w:val="-23"/>
        </w:rPr>
        <w:t> </w:t>
      </w:r>
      <w:r>
        <w:rPr/>
        <w:t>one</w:t>
      </w:r>
      <w:r>
        <w:rPr>
          <w:spacing w:val="-24"/>
        </w:rPr>
        <w:t> </w:t>
      </w:r>
      <w:r>
        <w:rPr/>
        <w:t>is</w:t>
      </w:r>
      <w:r>
        <w:rPr>
          <w:spacing w:val="-23"/>
        </w:rPr>
        <w:t> </w:t>
      </w:r>
      <w:r>
        <w:rPr/>
        <w:t>derived</w:t>
      </w:r>
      <w:r>
        <w:rPr>
          <w:spacing w:val="-24"/>
        </w:rPr>
        <w:t> </w:t>
      </w:r>
      <w:r>
        <w:rPr/>
        <w:t>from</w:t>
      </w:r>
      <w:r>
        <w:rPr>
          <w:spacing w:val="-24"/>
        </w:rPr>
        <w:t> </w:t>
      </w:r>
      <w:r>
        <w:rPr/>
        <w:t>van</w:t>
      </w:r>
      <w:r>
        <w:rPr>
          <w:spacing w:val="-24"/>
        </w:rPr>
        <w:t> </w:t>
      </w:r>
      <w:r>
        <w:rPr/>
        <w:t>Leusen</w:t>
      </w:r>
      <w:r>
        <w:rPr>
          <w:spacing w:val="-23"/>
        </w:rPr>
        <w:t> </w:t>
      </w:r>
      <w:r>
        <w:rPr/>
        <w:t>and</w:t>
      </w:r>
      <w:r>
        <w:rPr>
          <w:spacing w:val="-24"/>
        </w:rPr>
        <w:t> </w:t>
      </w:r>
      <w:r>
        <w:rPr/>
        <w:t>coworkers’</w:t>
      </w:r>
      <w:r>
        <w:rPr>
          <w:spacing w:val="-24"/>
        </w:rPr>
        <w:t> </w:t>
      </w:r>
      <w:r>
        <w:rPr/>
        <w:t>use</w:t>
      </w:r>
      <w:r>
        <w:rPr>
          <w:spacing w:val="-23"/>
        </w:rPr>
        <w:t> </w:t>
      </w:r>
      <w:r>
        <w:rPr/>
        <w:t>of</w:t>
      </w:r>
      <w:r>
        <w:rPr>
          <w:spacing w:val="-24"/>
        </w:rPr>
        <w:t> </w:t>
      </w:r>
      <w:r>
        <w:rPr>
          <w:spacing w:val="-3"/>
        </w:rPr>
        <w:t>tosyl </w:t>
      </w:r>
      <w:r>
        <w:rPr/>
        <w:t>methylisocyanate (TosMIC, </w:t>
      </w:r>
      <w:r>
        <w:rPr>
          <w:rFonts w:ascii="Palatino Linotype" w:hAnsi="Palatino Linotype"/>
        </w:rPr>
        <w:t>157</w:t>
      </w:r>
      <w:r>
        <w:rPr/>
        <w:t>). Although the original work from </w:t>
      </w:r>
      <w:r>
        <w:rPr>
          <w:spacing w:val="-3"/>
        </w:rPr>
        <w:t>1974 </w:t>
      </w:r>
      <w:r>
        <w:rPr/>
        <w:t>aimed at producing oxazoles from aldehydes or nitriles from ketones, </w:t>
      </w:r>
      <w:r>
        <w:rPr>
          <w:spacing w:val="-5"/>
        </w:rPr>
        <w:t>the </w:t>
      </w:r>
      <w:r>
        <w:rPr/>
        <w:t>replacement of these carbonyl compounds by enones </w:t>
      </w:r>
      <w:r>
        <w:rPr>
          <w:rFonts w:ascii="Palatino Linotype" w:hAnsi="Palatino Linotype"/>
        </w:rPr>
        <w:t>156 </w:t>
      </w:r>
      <w:r>
        <w:rPr/>
        <w:t>as envisioned by Bolm and coworkers in 2021 led to the formation of pyrrole rings. The</w:t>
      </w:r>
      <w:r>
        <w:rPr>
          <w:spacing w:val="-15"/>
        </w:rPr>
        <w:t> </w:t>
      </w:r>
      <w:r>
        <w:rPr/>
        <w:t>novelty</w:t>
      </w:r>
      <w:r>
        <w:rPr>
          <w:spacing w:val="-14"/>
        </w:rPr>
        <w:t> </w:t>
      </w:r>
      <w:r>
        <w:rPr/>
        <w:t>of</w:t>
      </w:r>
      <w:r>
        <w:rPr>
          <w:spacing w:val="-13"/>
        </w:rPr>
        <w:t> </w:t>
      </w:r>
      <w:r>
        <w:rPr/>
        <w:t>the</w:t>
      </w:r>
      <w:r>
        <w:rPr>
          <w:spacing w:val="-14"/>
        </w:rPr>
        <w:t> </w:t>
      </w:r>
      <w:r>
        <w:rPr/>
        <w:t>reported</w:t>
      </w:r>
      <w:r>
        <w:rPr>
          <w:spacing w:val="-13"/>
        </w:rPr>
        <w:t> </w:t>
      </w:r>
      <w:r>
        <w:rPr/>
        <w:t>procedure</w:t>
      </w:r>
      <w:r>
        <w:rPr>
          <w:spacing w:val="-14"/>
        </w:rPr>
        <w:t> </w:t>
      </w:r>
      <w:r>
        <w:rPr/>
        <w:t>resides</w:t>
      </w:r>
      <w:r>
        <w:rPr>
          <w:spacing w:val="-14"/>
        </w:rPr>
        <w:t> </w:t>
      </w:r>
      <w:r>
        <w:rPr/>
        <w:t>in</w:t>
      </w:r>
      <w:r>
        <w:rPr>
          <w:spacing w:val="-14"/>
        </w:rPr>
        <w:t> </w:t>
      </w:r>
      <w:r>
        <w:rPr/>
        <w:t>the</w:t>
      </w:r>
      <w:r>
        <w:rPr>
          <w:spacing w:val="-13"/>
        </w:rPr>
        <w:t> </w:t>
      </w:r>
      <w:r>
        <w:rPr/>
        <w:t>implementation</w:t>
      </w:r>
      <w:r>
        <w:rPr>
          <w:spacing w:val="-13"/>
        </w:rPr>
        <w:t> </w:t>
      </w:r>
      <w:r>
        <w:rPr/>
        <w:t>of</w:t>
      </w:r>
      <w:r>
        <w:rPr>
          <w:spacing w:val="-14"/>
        </w:rPr>
        <w:t> </w:t>
      </w:r>
      <w:r>
        <w:rPr>
          <w:spacing w:val="-3"/>
        </w:rPr>
        <w:t>this </w:t>
      </w:r>
      <w:r>
        <w:rPr/>
        <w:t>reaction</w:t>
      </w:r>
      <w:r>
        <w:rPr>
          <w:spacing w:val="-7"/>
        </w:rPr>
        <w:t> </w:t>
      </w:r>
      <w:r>
        <w:rPr/>
        <w:t>under</w:t>
      </w:r>
      <w:r>
        <w:rPr>
          <w:spacing w:val="-7"/>
        </w:rPr>
        <w:t> </w:t>
      </w:r>
      <w:r>
        <w:rPr/>
        <w:t>mechanochemical</w:t>
      </w:r>
      <w:r>
        <w:rPr>
          <w:spacing w:val="-6"/>
        </w:rPr>
        <w:t> </w:t>
      </w:r>
      <w:r>
        <w:rPr/>
        <w:t>conditions.</w:t>
      </w:r>
      <w:r>
        <w:rPr>
          <w:spacing w:val="-8"/>
        </w:rPr>
        <w:t> </w:t>
      </w:r>
      <w:r>
        <w:rPr/>
        <w:t>As</w:t>
      </w:r>
      <w:r>
        <w:rPr>
          <w:spacing w:val="-6"/>
        </w:rPr>
        <w:t> </w:t>
      </w:r>
      <w:r>
        <w:rPr/>
        <w:t>opposed</w:t>
      </w:r>
      <w:r>
        <w:rPr>
          <w:spacing w:val="-8"/>
        </w:rPr>
        <w:t> </w:t>
      </w:r>
      <w:r>
        <w:rPr/>
        <w:t>to</w:t>
      </w:r>
      <w:r>
        <w:rPr>
          <w:spacing w:val="-6"/>
        </w:rPr>
        <w:t> </w:t>
      </w:r>
      <w:r>
        <w:rPr/>
        <w:t>electro,</w:t>
      </w:r>
      <w:r>
        <w:rPr>
          <w:spacing w:val="-8"/>
        </w:rPr>
        <w:t> </w:t>
      </w:r>
      <w:r>
        <w:rPr>
          <w:spacing w:val="-3"/>
        </w:rPr>
        <w:t>photo </w:t>
      </w:r>
      <w:r>
        <w:rPr/>
        <w:t>and</w:t>
      </w:r>
      <w:r>
        <w:rPr>
          <w:spacing w:val="-16"/>
        </w:rPr>
        <w:t> </w:t>
      </w:r>
      <w:r>
        <w:rPr/>
        <w:t>thermochemistry</w:t>
      </w:r>
      <w:r>
        <w:rPr>
          <w:spacing w:val="-16"/>
        </w:rPr>
        <w:t> </w:t>
      </w:r>
      <w:r>
        <w:rPr/>
        <w:t>which</w:t>
      </w:r>
      <w:r>
        <w:rPr>
          <w:spacing w:val="-16"/>
        </w:rPr>
        <w:t> </w:t>
      </w:r>
      <w:r>
        <w:rPr/>
        <w:t>rely</w:t>
      </w:r>
      <w:r>
        <w:rPr>
          <w:spacing w:val="-17"/>
        </w:rPr>
        <w:t> </w:t>
      </w:r>
      <w:r>
        <w:rPr/>
        <w:t>on</w:t>
      </w:r>
      <w:r>
        <w:rPr>
          <w:spacing w:val="-17"/>
        </w:rPr>
        <w:t> </w:t>
      </w:r>
      <w:r>
        <w:rPr/>
        <w:t>an</w:t>
      </w:r>
      <w:r>
        <w:rPr>
          <w:spacing w:val="-15"/>
        </w:rPr>
        <w:t> </w:t>
      </w:r>
      <w:r>
        <w:rPr/>
        <w:t>electric</w:t>
      </w:r>
      <w:r>
        <w:rPr>
          <w:spacing w:val="-17"/>
        </w:rPr>
        <w:t> </w:t>
      </w:r>
      <w:r>
        <w:rPr/>
        <w:t>current,</w:t>
      </w:r>
      <w:r>
        <w:rPr>
          <w:spacing w:val="-16"/>
        </w:rPr>
        <w:t> </w:t>
      </w:r>
      <w:r>
        <w:rPr/>
        <w:t>light</w:t>
      </w:r>
      <w:r>
        <w:rPr>
          <w:spacing w:val="-17"/>
        </w:rPr>
        <w:t> </w:t>
      </w:r>
      <w:r>
        <w:rPr/>
        <w:t>or</w:t>
      </w:r>
      <w:r>
        <w:rPr>
          <w:spacing w:val="-16"/>
        </w:rPr>
        <w:t> </w:t>
      </w:r>
      <w:r>
        <w:rPr/>
        <w:t>heat</w:t>
      </w:r>
      <w:r>
        <w:rPr>
          <w:spacing w:val="-16"/>
        </w:rPr>
        <w:t> </w:t>
      </w:r>
      <w:r>
        <w:rPr/>
        <w:t>to</w:t>
      </w:r>
      <w:r>
        <w:rPr>
          <w:spacing w:val="-17"/>
        </w:rPr>
        <w:t> </w:t>
      </w:r>
      <w:r>
        <w:rPr/>
        <w:t>trig- ger</w:t>
      </w:r>
      <w:r>
        <w:rPr>
          <w:spacing w:val="-9"/>
        </w:rPr>
        <w:t> </w:t>
      </w:r>
      <w:r>
        <w:rPr/>
        <w:t>reactions,</w:t>
      </w:r>
      <w:r>
        <w:rPr>
          <w:spacing w:val="-9"/>
        </w:rPr>
        <w:t> </w:t>
      </w:r>
      <w:r>
        <w:rPr/>
        <w:t>mechanochemistry</w:t>
      </w:r>
      <w:r>
        <w:rPr>
          <w:spacing w:val="-8"/>
        </w:rPr>
        <w:t> </w:t>
      </w:r>
      <w:r>
        <w:rPr/>
        <w:t>is</w:t>
      </w:r>
      <w:r>
        <w:rPr>
          <w:spacing w:val="-9"/>
        </w:rPr>
        <w:t> </w:t>
      </w:r>
      <w:r>
        <w:rPr/>
        <w:t>an</w:t>
      </w:r>
      <w:r>
        <w:rPr>
          <w:spacing w:val="-9"/>
        </w:rPr>
        <w:t> </w:t>
      </w:r>
      <w:r>
        <w:rPr/>
        <w:t>emerging</w:t>
      </w:r>
      <w:r>
        <w:rPr>
          <w:spacing w:val="-9"/>
        </w:rPr>
        <w:t> </w:t>
      </w:r>
      <w:r>
        <w:rPr/>
        <w:t>field</w:t>
      </w:r>
      <w:r>
        <w:rPr>
          <w:spacing w:val="-9"/>
        </w:rPr>
        <w:t> </w:t>
      </w:r>
      <w:r>
        <w:rPr/>
        <w:t>of</w:t>
      </w:r>
      <w:r>
        <w:rPr>
          <w:spacing w:val="-8"/>
        </w:rPr>
        <w:t> </w:t>
      </w:r>
      <w:r>
        <w:rPr/>
        <w:t>organic</w:t>
      </w:r>
      <w:r>
        <w:rPr>
          <w:spacing w:val="-9"/>
        </w:rPr>
        <w:t> </w:t>
      </w:r>
      <w:r>
        <w:rPr/>
        <w:t>synthesis which</w:t>
      </w:r>
      <w:r>
        <w:rPr>
          <w:spacing w:val="-18"/>
        </w:rPr>
        <w:t> </w:t>
      </w:r>
      <w:r>
        <w:rPr/>
        <w:t>aims</w:t>
      </w:r>
      <w:r>
        <w:rPr>
          <w:spacing w:val="-17"/>
        </w:rPr>
        <w:t> </w:t>
      </w:r>
      <w:r>
        <w:rPr/>
        <w:t>at</w:t>
      </w:r>
      <w:r>
        <w:rPr>
          <w:spacing w:val="-18"/>
        </w:rPr>
        <w:t> </w:t>
      </w:r>
      <w:r>
        <w:rPr/>
        <w:t>promoting</w:t>
      </w:r>
      <w:r>
        <w:rPr>
          <w:spacing w:val="-17"/>
        </w:rPr>
        <w:t> </w:t>
      </w:r>
      <w:r>
        <w:rPr/>
        <w:t>chemical</w:t>
      </w:r>
      <w:r>
        <w:rPr>
          <w:spacing w:val="-18"/>
        </w:rPr>
        <w:t> </w:t>
      </w:r>
      <w:r>
        <w:rPr/>
        <w:t>reactions</w:t>
      </w:r>
      <w:r>
        <w:rPr>
          <w:spacing w:val="-17"/>
        </w:rPr>
        <w:t> </w:t>
      </w:r>
      <w:r>
        <w:rPr/>
        <w:t>by</w:t>
      </w:r>
      <w:r>
        <w:rPr>
          <w:spacing w:val="-18"/>
        </w:rPr>
        <w:t> </w:t>
      </w:r>
      <w:r>
        <w:rPr/>
        <w:t>mechanical</w:t>
      </w:r>
      <w:r>
        <w:rPr>
          <w:spacing w:val="-18"/>
        </w:rPr>
        <w:t> </w:t>
      </w:r>
      <w:r>
        <w:rPr/>
        <w:t>energy</w:t>
      </w:r>
      <w:r>
        <w:rPr>
          <w:spacing w:val="-17"/>
        </w:rPr>
        <w:t> </w:t>
      </w:r>
      <w:r>
        <w:rPr/>
        <w:t>transfer with bearings impacting the reaction medium. It has found applications</w:t>
      </w:r>
      <w:r>
        <w:rPr>
          <w:spacing w:val="-38"/>
        </w:rPr>
        <w:t> </w:t>
      </w:r>
      <w:r>
        <w:rPr>
          <w:spacing w:val="-7"/>
        </w:rPr>
        <w:t>in </w:t>
      </w:r>
      <w:r>
        <w:rPr/>
        <w:t>material sciences for the preparation of nanostructures, inorganic </w:t>
      </w:r>
      <w:r>
        <w:rPr>
          <w:spacing w:val="-3"/>
        </w:rPr>
        <w:t>com- </w:t>
      </w:r>
      <w:r>
        <w:rPr/>
        <w:t>pounds</w:t>
      </w:r>
      <w:r>
        <w:rPr>
          <w:spacing w:val="-8"/>
        </w:rPr>
        <w:t> </w:t>
      </w:r>
      <w:r>
        <w:rPr/>
        <w:t>usually</w:t>
      </w:r>
      <w:r>
        <w:rPr>
          <w:spacing w:val="-6"/>
        </w:rPr>
        <w:t> </w:t>
      </w:r>
      <w:r>
        <w:rPr/>
        <w:t>requiring</w:t>
      </w:r>
      <w:r>
        <w:rPr>
          <w:spacing w:val="-7"/>
        </w:rPr>
        <w:t> </w:t>
      </w:r>
      <w:r>
        <w:rPr/>
        <w:t>high</w:t>
      </w:r>
      <w:r>
        <w:rPr>
          <w:spacing w:val="-7"/>
        </w:rPr>
        <w:t> </w:t>
      </w:r>
      <w:r>
        <w:rPr/>
        <w:t>temperatures</w:t>
      </w:r>
      <w:r>
        <w:rPr>
          <w:spacing w:val="-7"/>
        </w:rPr>
        <w:t> </w:t>
      </w:r>
      <w:r>
        <w:rPr/>
        <w:t>for</w:t>
      </w:r>
      <w:r>
        <w:rPr>
          <w:spacing w:val="-6"/>
        </w:rPr>
        <w:t> </w:t>
      </w:r>
      <w:r>
        <w:rPr/>
        <w:t>prolonged</w:t>
      </w:r>
      <w:r>
        <w:rPr>
          <w:spacing w:val="-7"/>
        </w:rPr>
        <w:t> </w:t>
      </w:r>
      <w:r>
        <w:rPr/>
        <w:t>times</w:t>
      </w:r>
      <w:r>
        <w:rPr>
          <w:spacing w:val="-8"/>
        </w:rPr>
        <w:t> </w:t>
      </w:r>
      <w:r>
        <w:rPr/>
        <w:t>as</w:t>
      </w:r>
      <w:r>
        <w:rPr>
          <w:spacing w:val="-6"/>
        </w:rPr>
        <w:t> </w:t>
      </w:r>
      <w:r>
        <w:rPr/>
        <w:t>well</w:t>
      </w:r>
      <w:r>
        <w:rPr>
          <w:spacing w:val="-7"/>
        </w:rPr>
        <w:t> </w:t>
      </w:r>
      <w:r>
        <w:rPr>
          <w:spacing w:val="-6"/>
        </w:rPr>
        <w:t>as</w:t>
      </w:r>
    </w:p>
    <w:p>
      <w:pPr>
        <w:spacing w:after="0" w:line="249"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pict>
          <v:shape style="position:absolute;margin-left:347.187042pt;margin-top:563.369812pt;width:6.95pt;height:15.5pt;mso-position-horizontal-relative:page;mso-position-vertical-relative:page;z-index:-253958144" type="#_x0000_t202" filled="false" stroked="false">
            <v:textbox inset="0,0,0,0">
              <w:txbxContent>
                <w:p>
                  <w:pPr>
                    <w:spacing w:line="176" w:lineRule="exact" w:before="0"/>
                    <w:ind w:left="0" w:right="0" w:firstLine="0"/>
                    <w:jc w:val="left"/>
                    <w:rPr>
                      <w:rFonts w:ascii="Arial" w:hAnsi="Arial"/>
                      <w:sz w:val="18"/>
                    </w:rPr>
                  </w:pPr>
                  <w:r>
                    <w:rPr>
                      <w:rFonts w:ascii="Arial" w:hAnsi="Arial"/>
                      <w:w w:val="91"/>
                      <w:sz w:val="18"/>
                    </w:rPr>
                    <w:t>¼</w:t>
                  </w:r>
                </w:p>
              </w:txbxContent>
            </v:textbox>
            <w10:wrap type="none"/>
          </v:shape>
        </w:pict>
      </w:r>
      <w:r>
        <w:rPr>
          <w:rFonts w:ascii="Calibri" w:hAnsi="Calibri"/>
          <w:sz w:val="18"/>
        </w:rPr>
        <w:t>26</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1"/>
        <w:jc w:val="left"/>
        <w:rPr>
          <w:rFonts w:ascii="Calibri"/>
          <w:sz w:val="18"/>
        </w:rPr>
      </w:pPr>
    </w:p>
    <w:p>
      <w:pPr>
        <w:pStyle w:val="BodyText"/>
        <w:spacing w:line="249" w:lineRule="auto" w:before="111"/>
        <w:ind w:left="106" w:right="434"/>
      </w:pPr>
      <w:r>
        <w:rPr/>
        <w:t>the</w:t>
      </w:r>
      <w:r>
        <w:rPr>
          <w:spacing w:val="-19"/>
        </w:rPr>
        <w:t> </w:t>
      </w:r>
      <w:r>
        <w:rPr/>
        <w:t>synthesis</w:t>
      </w:r>
      <w:r>
        <w:rPr>
          <w:spacing w:val="-19"/>
        </w:rPr>
        <w:t> </w:t>
      </w:r>
      <w:r>
        <w:rPr/>
        <w:t>of</w:t>
      </w:r>
      <w:r>
        <w:rPr>
          <w:spacing w:val="-18"/>
        </w:rPr>
        <w:t> </w:t>
      </w:r>
      <w:r>
        <w:rPr/>
        <w:t>a</w:t>
      </w:r>
      <w:r>
        <w:rPr>
          <w:spacing w:val="-18"/>
        </w:rPr>
        <w:t> </w:t>
      </w:r>
      <w:r>
        <w:rPr/>
        <w:t>broad</w:t>
      </w:r>
      <w:r>
        <w:rPr>
          <w:spacing w:val="-19"/>
        </w:rPr>
        <w:t> </w:t>
      </w:r>
      <w:r>
        <w:rPr/>
        <w:t>panel</w:t>
      </w:r>
      <w:r>
        <w:rPr>
          <w:spacing w:val="-18"/>
        </w:rPr>
        <w:t> </w:t>
      </w:r>
      <w:r>
        <w:rPr/>
        <w:t>of</w:t>
      </w:r>
      <w:r>
        <w:rPr>
          <w:spacing w:val="-19"/>
        </w:rPr>
        <w:t> </w:t>
      </w:r>
      <w:r>
        <w:rPr/>
        <w:t>organic</w:t>
      </w:r>
      <w:r>
        <w:rPr>
          <w:spacing w:val="-19"/>
        </w:rPr>
        <w:t> </w:t>
      </w:r>
      <w:r>
        <w:rPr/>
        <w:t>substrates.</w:t>
      </w:r>
      <w:hyperlink w:history="true" w:anchor="_bookmark136">
        <w:r>
          <w:rPr>
            <w:color w:val="00699D"/>
            <w:vertAlign w:val="superscript"/>
          </w:rPr>
          <w:t>87</w:t>
        </w:r>
        <w:r>
          <w:rPr>
            <w:rFonts w:ascii="Lucida Sans" w:hAnsi="Lucida Sans"/>
            <w:color w:val="00699D"/>
            <w:vertAlign w:val="superscript"/>
          </w:rPr>
          <w:t>–</w:t>
        </w:r>
        <w:r>
          <w:rPr>
            <w:color w:val="00699D"/>
            <w:vertAlign w:val="superscript"/>
          </w:rPr>
          <w:t>89</w:t>
        </w:r>
        <w:r>
          <w:rPr>
            <w:color w:val="00699D"/>
            <w:spacing w:val="-18"/>
            <w:vertAlign w:val="baseline"/>
          </w:rPr>
          <w:t> </w:t>
        </w:r>
      </w:hyperlink>
      <w:r>
        <w:rPr>
          <w:vertAlign w:val="baseline"/>
        </w:rPr>
        <w:t>These</w:t>
      </w:r>
      <w:r>
        <w:rPr>
          <w:spacing w:val="-19"/>
          <w:vertAlign w:val="baseline"/>
        </w:rPr>
        <w:t> </w:t>
      </w:r>
      <w:r>
        <w:rPr>
          <w:vertAlign w:val="baseline"/>
        </w:rPr>
        <w:t>reactions</w:t>
      </w:r>
      <w:r>
        <w:rPr>
          <w:spacing w:val="-18"/>
          <w:vertAlign w:val="baseline"/>
        </w:rPr>
        <w:t> </w:t>
      </w:r>
      <w:r>
        <w:rPr>
          <w:vertAlign w:val="baseline"/>
        </w:rPr>
        <w:t>are mostly</w:t>
      </w:r>
      <w:r>
        <w:rPr>
          <w:spacing w:val="-7"/>
          <w:vertAlign w:val="baseline"/>
        </w:rPr>
        <w:t> </w:t>
      </w:r>
      <w:r>
        <w:rPr>
          <w:vertAlign w:val="baseline"/>
        </w:rPr>
        <w:t>performed</w:t>
      </w:r>
      <w:r>
        <w:rPr>
          <w:spacing w:val="-7"/>
          <w:vertAlign w:val="baseline"/>
        </w:rPr>
        <w:t> </w:t>
      </w:r>
      <w:r>
        <w:rPr>
          <w:vertAlign w:val="baseline"/>
        </w:rPr>
        <w:t>solventless</w:t>
      </w:r>
      <w:r>
        <w:rPr>
          <w:spacing w:val="-7"/>
          <w:vertAlign w:val="baseline"/>
        </w:rPr>
        <w:t> </w:t>
      </w:r>
      <w:r>
        <w:rPr>
          <w:vertAlign w:val="baseline"/>
        </w:rPr>
        <w:t>since</w:t>
      </w:r>
      <w:r>
        <w:rPr>
          <w:spacing w:val="-6"/>
          <w:vertAlign w:val="baseline"/>
        </w:rPr>
        <w:t> </w:t>
      </w:r>
      <w:r>
        <w:rPr>
          <w:vertAlign w:val="baseline"/>
        </w:rPr>
        <w:t>it</w:t>
      </w:r>
      <w:r>
        <w:rPr>
          <w:spacing w:val="-7"/>
          <w:vertAlign w:val="baseline"/>
        </w:rPr>
        <w:t> </w:t>
      </w:r>
      <w:r>
        <w:rPr>
          <w:vertAlign w:val="baseline"/>
        </w:rPr>
        <w:t>is</w:t>
      </w:r>
      <w:r>
        <w:rPr>
          <w:spacing w:val="-6"/>
          <w:vertAlign w:val="baseline"/>
        </w:rPr>
        <w:t> </w:t>
      </w:r>
      <w:r>
        <w:rPr>
          <w:vertAlign w:val="baseline"/>
        </w:rPr>
        <w:t>not</w:t>
      </w:r>
      <w:r>
        <w:rPr>
          <w:spacing w:val="-7"/>
          <w:vertAlign w:val="baseline"/>
        </w:rPr>
        <w:t> </w:t>
      </w:r>
      <w:r>
        <w:rPr>
          <w:vertAlign w:val="baseline"/>
        </w:rPr>
        <w:t>required</w:t>
      </w:r>
      <w:r>
        <w:rPr>
          <w:spacing w:val="-7"/>
          <w:vertAlign w:val="baseline"/>
        </w:rPr>
        <w:t> </w:t>
      </w:r>
      <w:r>
        <w:rPr>
          <w:vertAlign w:val="baseline"/>
        </w:rPr>
        <w:t>for</w:t>
      </w:r>
      <w:r>
        <w:rPr>
          <w:spacing w:val="-7"/>
          <w:vertAlign w:val="baseline"/>
        </w:rPr>
        <w:t> </w:t>
      </w:r>
      <w:r>
        <w:rPr>
          <w:vertAlign w:val="baseline"/>
        </w:rPr>
        <w:t>reagent</w:t>
      </w:r>
      <w:r>
        <w:rPr>
          <w:spacing w:val="-7"/>
          <w:vertAlign w:val="baseline"/>
        </w:rPr>
        <w:t> </w:t>
      </w:r>
      <w:r>
        <w:rPr>
          <w:vertAlign w:val="baseline"/>
        </w:rPr>
        <w:t>mixing</w:t>
      </w:r>
      <w:r>
        <w:rPr>
          <w:spacing w:val="-7"/>
          <w:vertAlign w:val="baseline"/>
        </w:rPr>
        <w:t> </w:t>
      </w:r>
      <w:r>
        <w:rPr>
          <w:spacing w:val="-6"/>
          <w:vertAlign w:val="baseline"/>
        </w:rPr>
        <w:t>or </w:t>
      </w:r>
      <w:r>
        <w:rPr>
          <w:vertAlign w:val="baseline"/>
        </w:rPr>
        <w:t>energy</w:t>
      </w:r>
      <w:r>
        <w:rPr>
          <w:spacing w:val="-7"/>
          <w:vertAlign w:val="baseline"/>
        </w:rPr>
        <w:t> </w:t>
      </w:r>
      <w:r>
        <w:rPr>
          <w:vertAlign w:val="baseline"/>
        </w:rPr>
        <w:t>transfer,</w:t>
      </w:r>
      <w:r>
        <w:rPr>
          <w:spacing w:val="-5"/>
          <w:vertAlign w:val="baseline"/>
        </w:rPr>
        <w:t> </w:t>
      </w:r>
      <w:r>
        <w:rPr>
          <w:vertAlign w:val="baseline"/>
        </w:rPr>
        <w:t>making</w:t>
      </w:r>
      <w:r>
        <w:rPr>
          <w:spacing w:val="-7"/>
          <w:vertAlign w:val="baseline"/>
        </w:rPr>
        <w:t> </w:t>
      </w:r>
      <w:r>
        <w:rPr>
          <w:vertAlign w:val="baseline"/>
        </w:rPr>
        <w:t>workup</w:t>
      </w:r>
      <w:r>
        <w:rPr>
          <w:spacing w:val="-5"/>
          <w:vertAlign w:val="baseline"/>
        </w:rPr>
        <w:t> </w:t>
      </w:r>
      <w:r>
        <w:rPr>
          <w:vertAlign w:val="baseline"/>
        </w:rPr>
        <w:t>and</w:t>
      </w:r>
      <w:r>
        <w:rPr>
          <w:spacing w:val="-6"/>
          <w:vertAlign w:val="baseline"/>
        </w:rPr>
        <w:t> </w:t>
      </w:r>
      <w:r>
        <w:rPr>
          <w:vertAlign w:val="baseline"/>
        </w:rPr>
        <w:t>crude</w:t>
      </w:r>
      <w:r>
        <w:rPr>
          <w:spacing w:val="-5"/>
          <w:vertAlign w:val="baseline"/>
        </w:rPr>
        <w:t> </w:t>
      </w:r>
      <w:r>
        <w:rPr>
          <w:vertAlign w:val="baseline"/>
        </w:rPr>
        <w:t>product</w:t>
      </w:r>
      <w:r>
        <w:rPr>
          <w:spacing w:val="-7"/>
          <w:vertAlign w:val="baseline"/>
        </w:rPr>
        <w:t> </w:t>
      </w:r>
      <w:r>
        <w:rPr>
          <w:vertAlign w:val="baseline"/>
        </w:rPr>
        <w:t>retrieval</w:t>
      </w:r>
      <w:r>
        <w:rPr>
          <w:spacing w:val="-6"/>
          <w:vertAlign w:val="baseline"/>
        </w:rPr>
        <w:t> </w:t>
      </w:r>
      <w:r>
        <w:rPr>
          <w:vertAlign w:val="baseline"/>
        </w:rPr>
        <w:t>simpler</w:t>
      </w:r>
      <w:r>
        <w:rPr>
          <w:spacing w:val="-5"/>
          <w:vertAlign w:val="baseline"/>
        </w:rPr>
        <w:t> </w:t>
      </w:r>
      <w:r>
        <w:rPr>
          <w:spacing w:val="-3"/>
          <w:vertAlign w:val="baseline"/>
        </w:rPr>
        <w:t>while </w:t>
      </w:r>
      <w:r>
        <w:rPr>
          <w:vertAlign w:val="baseline"/>
        </w:rPr>
        <w:t>generating much less solvent waste and therefore significantly lowering the</w:t>
      </w:r>
      <w:r>
        <w:rPr>
          <w:spacing w:val="-31"/>
          <w:vertAlign w:val="baseline"/>
        </w:rPr>
        <w:t> </w:t>
      </w:r>
      <w:r>
        <w:rPr>
          <w:vertAlign w:val="baseline"/>
        </w:rPr>
        <w:t>environmental</w:t>
      </w:r>
      <w:r>
        <w:rPr>
          <w:spacing w:val="-30"/>
          <w:vertAlign w:val="baseline"/>
        </w:rPr>
        <w:t> </w:t>
      </w:r>
      <w:r>
        <w:rPr>
          <w:vertAlign w:val="baseline"/>
        </w:rPr>
        <w:t>footprint.</w:t>
      </w:r>
      <w:r>
        <w:rPr>
          <w:spacing w:val="-30"/>
          <w:vertAlign w:val="baseline"/>
        </w:rPr>
        <w:t> </w:t>
      </w:r>
      <w:r>
        <w:rPr>
          <w:vertAlign w:val="baseline"/>
        </w:rPr>
        <w:t>As</w:t>
      </w:r>
      <w:r>
        <w:rPr>
          <w:spacing w:val="-31"/>
          <w:vertAlign w:val="baseline"/>
        </w:rPr>
        <w:t> </w:t>
      </w:r>
      <w:r>
        <w:rPr>
          <w:vertAlign w:val="baseline"/>
        </w:rPr>
        <w:t>such,</w:t>
      </w:r>
      <w:r>
        <w:rPr>
          <w:spacing w:val="-31"/>
          <w:vertAlign w:val="baseline"/>
        </w:rPr>
        <w:t> </w:t>
      </w:r>
      <w:r>
        <w:rPr>
          <w:vertAlign w:val="baseline"/>
        </w:rPr>
        <w:t>Bolm</w:t>
      </w:r>
      <w:r>
        <w:rPr>
          <w:spacing w:val="-31"/>
          <w:vertAlign w:val="baseline"/>
        </w:rPr>
        <w:t> </w:t>
      </w:r>
      <w:r>
        <w:rPr>
          <w:vertAlign w:val="baseline"/>
        </w:rPr>
        <w:t>et</w:t>
      </w:r>
      <w:r>
        <w:rPr>
          <w:spacing w:val="-30"/>
          <w:vertAlign w:val="baseline"/>
        </w:rPr>
        <w:t> </w:t>
      </w:r>
      <w:r>
        <w:rPr>
          <w:vertAlign w:val="baseline"/>
        </w:rPr>
        <w:t>al.</w:t>
      </w:r>
      <w:r>
        <w:rPr>
          <w:spacing w:val="-30"/>
          <w:vertAlign w:val="baseline"/>
        </w:rPr>
        <w:t> </w:t>
      </w:r>
      <w:r>
        <w:rPr>
          <w:vertAlign w:val="baseline"/>
        </w:rPr>
        <w:t>have</w:t>
      </w:r>
      <w:r>
        <w:rPr>
          <w:spacing w:val="-31"/>
          <w:vertAlign w:val="baseline"/>
        </w:rPr>
        <w:t> </w:t>
      </w:r>
      <w:r>
        <w:rPr>
          <w:vertAlign w:val="baseline"/>
        </w:rPr>
        <w:t>reported</w:t>
      </w:r>
      <w:r>
        <w:rPr>
          <w:spacing w:val="-30"/>
          <w:vertAlign w:val="baseline"/>
        </w:rPr>
        <w:t> </w:t>
      </w:r>
      <w:r>
        <w:rPr>
          <w:vertAlign w:val="baseline"/>
        </w:rPr>
        <w:t>the</w:t>
      </w:r>
      <w:r>
        <w:rPr>
          <w:spacing w:val="-31"/>
          <w:vertAlign w:val="baseline"/>
        </w:rPr>
        <w:t> </w:t>
      </w:r>
      <w:r>
        <w:rPr>
          <w:vertAlign w:val="baseline"/>
        </w:rPr>
        <w:t>synthesis of</w:t>
      </w:r>
      <w:r>
        <w:rPr>
          <w:spacing w:val="-7"/>
          <w:vertAlign w:val="baseline"/>
        </w:rPr>
        <w:t> </w:t>
      </w:r>
      <w:r>
        <w:rPr>
          <w:vertAlign w:val="baseline"/>
        </w:rPr>
        <w:t>pyrrole</w:t>
      </w:r>
      <w:r>
        <w:rPr>
          <w:spacing w:val="-7"/>
          <w:vertAlign w:val="baseline"/>
        </w:rPr>
        <w:t> </w:t>
      </w:r>
      <w:r>
        <w:rPr>
          <w:vertAlign w:val="baseline"/>
        </w:rPr>
        <w:t>derivatives</w:t>
      </w:r>
      <w:r>
        <w:rPr>
          <w:spacing w:val="-8"/>
          <w:vertAlign w:val="baseline"/>
        </w:rPr>
        <w:t> </w:t>
      </w:r>
      <w:r>
        <w:rPr>
          <w:vertAlign w:val="baseline"/>
        </w:rPr>
        <w:t>by</w:t>
      </w:r>
      <w:r>
        <w:rPr>
          <w:spacing w:val="-7"/>
          <w:vertAlign w:val="baseline"/>
        </w:rPr>
        <w:t> </w:t>
      </w:r>
      <w:r>
        <w:rPr>
          <w:vertAlign w:val="baseline"/>
        </w:rPr>
        <w:t>reacting</w:t>
      </w:r>
      <w:r>
        <w:rPr>
          <w:spacing w:val="-7"/>
          <w:vertAlign w:val="baseline"/>
        </w:rPr>
        <w:t> </w:t>
      </w:r>
      <w:r>
        <w:rPr>
          <w:rFonts w:ascii="Palatino Linotype" w:hAnsi="Palatino Linotype"/>
          <w:vertAlign w:val="baseline"/>
        </w:rPr>
        <w:t>157</w:t>
      </w:r>
      <w:r>
        <w:rPr>
          <w:rFonts w:ascii="Palatino Linotype" w:hAnsi="Palatino Linotype"/>
          <w:spacing w:val="-8"/>
          <w:vertAlign w:val="baseline"/>
        </w:rPr>
        <w:t> </w:t>
      </w:r>
      <w:r>
        <w:rPr>
          <w:vertAlign w:val="baseline"/>
        </w:rPr>
        <w:t>and</w:t>
      </w:r>
      <w:r>
        <w:rPr>
          <w:spacing w:val="-8"/>
          <w:vertAlign w:val="baseline"/>
        </w:rPr>
        <w:t> </w:t>
      </w:r>
      <w:r>
        <w:rPr>
          <w:vertAlign w:val="baseline"/>
        </w:rPr>
        <w:t>an</w:t>
      </w:r>
      <w:r>
        <w:rPr>
          <w:spacing w:val="-6"/>
          <w:vertAlign w:val="baseline"/>
        </w:rPr>
        <w:t> </w:t>
      </w:r>
      <w:r>
        <w:rPr>
          <w:vertAlign w:val="baseline"/>
        </w:rPr>
        <w:t>electron-poor</w:t>
      </w:r>
      <w:r>
        <w:rPr>
          <w:spacing w:val="-7"/>
          <w:vertAlign w:val="baseline"/>
        </w:rPr>
        <w:t> </w:t>
      </w:r>
      <w:r>
        <w:rPr>
          <w:vertAlign w:val="baseline"/>
        </w:rPr>
        <w:t>enone</w:t>
      </w:r>
      <w:r>
        <w:rPr>
          <w:spacing w:val="-7"/>
          <w:vertAlign w:val="baseline"/>
        </w:rPr>
        <w:t> </w:t>
      </w:r>
      <w:r>
        <w:rPr>
          <w:vertAlign w:val="baseline"/>
        </w:rPr>
        <w:t>(</w:t>
      </w:r>
      <w:r>
        <w:rPr>
          <w:rFonts w:ascii="Palatino Linotype" w:hAnsi="Palatino Linotype"/>
          <w:vertAlign w:val="baseline"/>
        </w:rPr>
        <w:t>156</w:t>
      </w:r>
      <w:r>
        <w:rPr>
          <w:vertAlign w:val="baseline"/>
        </w:rPr>
        <w:t>)</w:t>
      </w:r>
      <w:r>
        <w:rPr>
          <w:spacing w:val="-7"/>
          <w:vertAlign w:val="baseline"/>
        </w:rPr>
        <w:t> </w:t>
      </w:r>
      <w:r>
        <w:rPr>
          <w:vertAlign w:val="baseline"/>
        </w:rPr>
        <w:t>in the presence of three equivalents of 1,8-diazabicyclo[5.4.0]undec-7-ene (DBU). The reaction proceeded by milling these reagents for 1 h at room temperature at a 35 Hz frequency. The method is robust and can proceed with</w:t>
      </w:r>
      <w:r>
        <w:rPr>
          <w:spacing w:val="-10"/>
          <w:vertAlign w:val="baseline"/>
        </w:rPr>
        <w:t> </w:t>
      </w:r>
      <w:r>
        <w:rPr>
          <w:vertAlign w:val="baseline"/>
        </w:rPr>
        <w:t>16</w:t>
      </w:r>
      <w:r>
        <w:rPr>
          <w:spacing w:val="-10"/>
          <w:vertAlign w:val="baseline"/>
        </w:rPr>
        <w:t> </w:t>
      </w:r>
      <w:r>
        <w:rPr>
          <w:vertAlign w:val="baseline"/>
        </w:rPr>
        <w:t>different</w:t>
      </w:r>
      <w:r>
        <w:rPr>
          <w:spacing w:val="-9"/>
          <w:vertAlign w:val="baseline"/>
        </w:rPr>
        <w:t> </w:t>
      </w:r>
      <w:r>
        <w:rPr>
          <w:vertAlign w:val="baseline"/>
        </w:rPr>
        <w:t>substrates</w:t>
      </w:r>
      <w:r>
        <w:rPr>
          <w:spacing w:val="-11"/>
          <w:vertAlign w:val="baseline"/>
        </w:rPr>
        <w:t> </w:t>
      </w:r>
      <w:r>
        <w:rPr>
          <w:vertAlign w:val="baseline"/>
        </w:rPr>
        <w:t>with</w:t>
      </w:r>
      <w:r>
        <w:rPr>
          <w:spacing w:val="-9"/>
          <w:vertAlign w:val="baseline"/>
        </w:rPr>
        <w:t> </w:t>
      </w:r>
      <w:r>
        <w:rPr>
          <w:vertAlign w:val="baseline"/>
        </w:rPr>
        <w:t>low</w:t>
      </w:r>
      <w:r>
        <w:rPr>
          <w:spacing w:val="-9"/>
          <w:vertAlign w:val="baseline"/>
        </w:rPr>
        <w:t> </w:t>
      </w:r>
      <w:r>
        <w:rPr>
          <w:vertAlign w:val="baseline"/>
        </w:rPr>
        <w:t>to</w:t>
      </w:r>
      <w:r>
        <w:rPr>
          <w:spacing w:val="-10"/>
          <w:vertAlign w:val="baseline"/>
        </w:rPr>
        <w:t> </w:t>
      </w:r>
      <w:r>
        <w:rPr>
          <w:vertAlign w:val="baseline"/>
        </w:rPr>
        <w:t>excellent</w:t>
      </w:r>
      <w:r>
        <w:rPr>
          <w:spacing w:val="-9"/>
          <w:vertAlign w:val="baseline"/>
        </w:rPr>
        <w:t> </w:t>
      </w:r>
      <w:r>
        <w:rPr>
          <w:vertAlign w:val="baseline"/>
        </w:rPr>
        <w:t>yields.</w:t>
      </w:r>
      <w:r>
        <w:rPr>
          <w:spacing w:val="-10"/>
          <w:vertAlign w:val="baseline"/>
        </w:rPr>
        <w:t> </w:t>
      </w:r>
      <w:r>
        <w:rPr>
          <w:vertAlign w:val="baseline"/>
        </w:rPr>
        <w:t>Most</w:t>
      </w:r>
      <w:r>
        <w:rPr>
          <w:spacing w:val="-10"/>
          <w:vertAlign w:val="baseline"/>
        </w:rPr>
        <w:t> </w:t>
      </w:r>
      <w:r>
        <w:rPr>
          <w:vertAlign w:val="baseline"/>
        </w:rPr>
        <w:t>of</w:t>
      </w:r>
      <w:r>
        <w:rPr>
          <w:spacing w:val="-9"/>
          <w:vertAlign w:val="baseline"/>
        </w:rPr>
        <w:t> </w:t>
      </w:r>
      <w:r>
        <w:rPr>
          <w:vertAlign w:val="baseline"/>
        </w:rPr>
        <w:t>the</w:t>
      </w:r>
      <w:r>
        <w:rPr>
          <w:spacing w:val="-10"/>
          <w:vertAlign w:val="baseline"/>
        </w:rPr>
        <w:t> </w:t>
      </w:r>
      <w:r>
        <w:rPr>
          <w:vertAlign w:val="baseline"/>
        </w:rPr>
        <w:t>lower yields</w:t>
      </w:r>
      <w:r>
        <w:rPr>
          <w:spacing w:val="-27"/>
          <w:vertAlign w:val="baseline"/>
        </w:rPr>
        <w:t> </w:t>
      </w:r>
      <w:r>
        <w:rPr>
          <w:vertAlign w:val="baseline"/>
        </w:rPr>
        <w:t>result</w:t>
      </w:r>
      <w:r>
        <w:rPr>
          <w:spacing w:val="-25"/>
          <w:vertAlign w:val="baseline"/>
        </w:rPr>
        <w:t> </w:t>
      </w:r>
      <w:r>
        <w:rPr>
          <w:vertAlign w:val="baseline"/>
        </w:rPr>
        <w:t>from</w:t>
      </w:r>
      <w:r>
        <w:rPr>
          <w:spacing w:val="-26"/>
          <w:vertAlign w:val="baseline"/>
        </w:rPr>
        <w:t> </w:t>
      </w:r>
      <w:r>
        <w:rPr>
          <w:vertAlign w:val="baseline"/>
        </w:rPr>
        <w:t>tests</w:t>
      </w:r>
      <w:r>
        <w:rPr>
          <w:spacing w:val="-26"/>
          <w:vertAlign w:val="baseline"/>
        </w:rPr>
        <w:t> </w:t>
      </w:r>
      <w:r>
        <w:rPr>
          <w:vertAlign w:val="baseline"/>
        </w:rPr>
        <w:t>with</w:t>
      </w:r>
      <w:r>
        <w:rPr>
          <w:spacing w:val="-25"/>
          <w:vertAlign w:val="baseline"/>
        </w:rPr>
        <w:t> </w:t>
      </w:r>
      <w:r>
        <w:rPr>
          <w:vertAlign w:val="baseline"/>
        </w:rPr>
        <w:t>esters</w:t>
      </w:r>
      <w:r>
        <w:rPr>
          <w:spacing w:val="-27"/>
          <w:vertAlign w:val="baseline"/>
        </w:rPr>
        <w:t> </w:t>
      </w:r>
      <w:r>
        <w:rPr>
          <w:vertAlign w:val="baseline"/>
        </w:rPr>
        <w:t>instead</w:t>
      </w:r>
      <w:r>
        <w:rPr>
          <w:spacing w:val="-26"/>
          <w:vertAlign w:val="baseline"/>
        </w:rPr>
        <w:t> </w:t>
      </w:r>
      <w:r>
        <w:rPr>
          <w:vertAlign w:val="baseline"/>
        </w:rPr>
        <w:t>of</w:t>
      </w:r>
      <w:r>
        <w:rPr>
          <w:spacing w:val="-25"/>
          <w:vertAlign w:val="baseline"/>
        </w:rPr>
        <w:t> </w:t>
      </w:r>
      <w:r>
        <w:rPr>
          <w:vertAlign w:val="baseline"/>
        </w:rPr>
        <w:t>ketones,</w:t>
      </w:r>
      <w:r>
        <w:rPr>
          <w:spacing w:val="-27"/>
          <w:vertAlign w:val="baseline"/>
        </w:rPr>
        <w:t> </w:t>
      </w:r>
      <w:r>
        <w:rPr>
          <w:vertAlign w:val="baseline"/>
        </w:rPr>
        <w:t>among</w:t>
      </w:r>
      <w:r>
        <w:rPr>
          <w:spacing w:val="-25"/>
          <w:vertAlign w:val="baseline"/>
        </w:rPr>
        <w:t> </w:t>
      </w:r>
      <w:r>
        <w:rPr>
          <w:vertAlign w:val="baseline"/>
        </w:rPr>
        <w:t>which</w:t>
      </w:r>
      <w:r>
        <w:rPr>
          <w:spacing w:val="-26"/>
          <w:vertAlign w:val="baseline"/>
        </w:rPr>
        <w:t> </w:t>
      </w:r>
      <w:r>
        <w:rPr>
          <w:vertAlign w:val="baseline"/>
        </w:rPr>
        <w:t>possibly biobased dimethyl fumarate and maleate which resulted in 43% and </w:t>
      </w:r>
      <w:r>
        <w:rPr>
          <w:spacing w:val="-4"/>
          <w:vertAlign w:val="baseline"/>
        </w:rPr>
        <w:t>39% </w:t>
      </w:r>
      <w:r>
        <w:rPr>
          <w:vertAlign w:val="baseline"/>
        </w:rPr>
        <w:t>yields, respectively. Building on their synthesis of pyrrole derivatives,</w:t>
      </w:r>
      <w:r>
        <w:rPr>
          <w:spacing w:val="-40"/>
          <w:vertAlign w:val="baseline"/>
        </w:rPr>
        <w:t> </w:t>
      </w:r>
      <w:r>
        <w:rPr>
          <w:spacing w:val="-5"/>
          <w:vertAlign w:val="baseline"/>
        </w:rPr>
        <w:t>the </w:t>
      </w:r>
      <w:r>
        <w:rPr>
          <w:vertAlign w:val="baseline"/>
        </w:rPr>
        <w:t>researchers tried to synthesize porphyrins </w:t>
      </w:r>
      <w:r>
        <w:rPr>
          <w:rFonts w:ascii="Palatino Linotype" w:hAnsi="Palatino Linotype"/>
          <w:vertAlign w:val="baseline"/>
        </w:rPr>
        <w:t>161 </w:t>
      </w:r>
      <w:r>
        <w:rPr>
          <w:vertAlign w:val="baseline"/>
        </w:rPr>
        <w:t>derived from the produced pyrroles under mechanochemical conditions. The obtained pyrroles </w:t>
      </w:r>
      <w:r>
        <w:rPr>
          <w:spacing w:val="-4"/>
          <w:vertAlign w:val="baseline"/>
        </w:rPr>
        <w:t>were </w:t>
      </w:r>
      <w:r>
        <w:rPr>
          <w:vertAlign w:val="baseline"/>
        </w:rPr>
        <w:t>first transformed in the corresponding alcohol </w:t>
      </w:r>
      <w:r>
        <w:rPr>
          <w:rFonts w:ascii="Palatino Linotype" w:hAnsi="Palatino Linotype"/>
          <w:vertAlign w:val="baseline"/>
        </w:rPr>
        <w:t>160 </w:t>
      </w:r>
      <w:r>
        <w:rPr>
          <w:vertAlign w:val="baseline"/>
        </w:rPr>
        <w:t>in two steps before attempting</w:t>
      </w:r>
      <w:r>
        <w:rPr>
          <w:spacing w:val="-5"/>
          <w:vertAlign w:val="baseline"/>
        </w:rPr>
        <w:t> </w:t>
      </w:r>
      <w:r>
        <w:rPr>
          <w:vertAlign w:val="baseline"/>
        </w:rPr>
        <w:t>the</w:t>
      </w:r>
      <w:r>
        <w:rPr>
          <w:spacing w:val="-5"/>
          <w:vertAlign w:val="baseline"/>
        </w:rPr>
        <w:t> </w:t>
      </w:r>
      <w:r>
        <w:rPr>
          <w:vertAlign w:val="baseline"/>
        </w:rPr>
        <w:t>synthesis</w:t>
      </w:r>
      <w:r>
        <w:rPr>
          <w:spacing w:val="-5"/>
          <w:vertAlign w:val="baseline"/>
        </w:rPr>
        <w:t> </w:t>
      </w:r>
      <w:r>
        <w:rPr>
          <w:vertAlign w:val="baseline"/>
        </w:rPr>
        <w:t>of</w:t>
      </w:r>
      <w:r>
        <w:rPr>
          <w:spacing w:val="-5"/>
          <w:vertAlign w:val="baseline"/>
        </w:rPr>
        <w:t> </w:t>
      </w:r>
      <w:r>
        <w:rPr>
          <w:vertAlign w:val="baseline"/>
        </w:rPr>
        <w:t>porphyrin</w:t>
      </w:r>
      <w:r>
        <w:rPr>
          <w:spacing w:val="-5"/>
          <w:vertAlign w:val="baseline"/>
        </w:rPr>
        <w:t> </w:t>
      </w:r>
      <w:r>
        <w:rPr>
          <w:vertAlign w:val="baseline"/>
        </w:rPr>
        <w:t>with</w:t>
      </w:r>
      <w:r>
        <w:rPr>
          <w:spacing w:val="-4"/>
          <w:vertAlign w:val="baseline"/>
        </w:rPr>
        <w:t> </w:t>
      </w:r>
      <w:r>
        <w:rPr>
          <w:vertAlign w:val="baseline"/>
        </w:rPr>
        <w:t>these</w:t>
      </w:r>
      <w:r>
        <w:rPr>
          <w:spacing w:val="-5"/>
          <w:vertAlign w:val="baseline"/>
        </w:rPr>
        <w:t> </w:t>
      </w:r>
      <w:r>
        <w:rPr>
          <w:vertAlign w:val="baseline"/>
        </w:rPr>
        <w:t>newly</w:t>
      </w:r>
      <w:r>
        <w:rPr>
          <w:spacing w:val="-6"/>
          <w:vertAlign w:val="baseline"/>
        </w:rPr>
        <w:t> </w:t>
      </w:r>
      <w:r>
        <w:rPr>
          <w:vertAlign w:val="baseline"/>
        </w:rPr>
        <w:t>obtained</w:t>
      </w:r>
      <w:r>
        <w:rPr>
          <w:spacing w:val="-4"/>
          <w:vertAlign w:val="baseline"/>
        </w:rPr>
        <w:t> </w:t>
      </w:r>
      <w:r>
        <w:rPr>
          <w:vertAlign w:val="baseline"/>
        </w:rPr>
        <w:t>reagents, though this yielded a very complex crude mixture of porphyrin isomers. Despite</w:t>
      </w:r>
      <w:r>
        <w:rPr>
          <w:spacing w:val="-28"/>
          <w:vertAlign w:val="baseline"/>
        </w:rPr>
        <w:t> </w:t>
      </w:r>
      <w:r>
        <w:rPr>
          <w:vertAlign w:val="baseline"/>
        </w:rPr>
        <w:t>not</w:t>
      </w:r>
      <w:r>
        <w:rPr>
          <w:spacing w:val="-28"/>
          <w:vertAlign w:val="baseline"/>
        </w:rPr>
        <w:t> </w:t>
      </w:r>
      <w:r>
        <w:rPr>
          <w:vertAlign w:val="baseline"/>
        </w:rPr>
        <w:t>succeeding</w:t>
      </w:r>
      <w:r>
        <w:rPr>
          <w:spacing w:val="-28"/>
          <w:vertAlign w:val="baseline"/>
        </w:rPr>
        <w:t> </w:t>
      </w:r>
      <w:r>
        <w:rPr>
          <w:vertAlign w:val="baseline"/>
        </w:rPr>
        <w:t>at</w:t>
      </w:r>
      <w:r>
        <w:rPr>
          <w:spacing w:val="-27"/>
          <w:vertAlign w:val="baseline"/>
        </w:rPr>
        <w:t> </w:t>
      </w:r>
      <w:r>
        <w:rPr>
          <w:vertAlign w:val="baseline"/>
        </w:rPr>
        <w:t>preparing</w:t>
      </w:r>
      <w:r>
        <w:rPr>
          <w:spacing w:val="-28"/>
          <w:vertAlign w:val="baseline"/>
        </w:rPr>
        <w:t> </w:t>
      </w:r>
      <w:r>
        <w:rPr>
          <w:vertAlign w:val="baseline"/>
        </w:rPr>
        <w:t>the</w:t>
      </w:r>
      <w:r>
        <w:rPr>
          <w:spacing w:val="-27"/>
          <w:vertAlign w:val="baseline"/>
        </w:rPr>
        <w:t> </w:t>
      </w:r>
      <w:r>
        <w:rPr>
          <w:vertAlign w:val="baseline"/>
        </w:rPr>
        <w:t>desired</w:t>
      </w:r>
      <w:r>
        <w:rPr>
          <w:spacing w:val="-28"/>
          <w:vertAlign w:val="baseline"/>
        </w:rPr>
        <w:t> </w:t>
      </w:r>
      <w:r>
        <w:rPr>
          <w:vertAlign w:val="baseline"/>
        </w:rPr>
        <w:t>porphyrins,</w:t>
      </w:r>
      <w:r>
        <w:rPr>
          <w:spacing w:val="-29"/>
          <w:vertAlign w:val="baseline"/>
        </w:rPr>
        <w:t> </w:t>
      </w:r>
      <w:r>
        <w:rPr>
          <w:vertAlign w:val="baseline"/>
        </w:rPr>
        <w:t>this</w:t>
      </w:r>
      <w:r>
        <w:rPr>
          <w:spacing w:val="-27"/>
          <w:vertAlign w:val="baseline"/>
        </w:rPr>
        <w:t> </w:t>
      </w:r>
      <w:r>
        <w:rPr>
          <w:vertAlign w:val="baseline"/>
        </w:rPr>
        <w:t>paper</w:t>
      </w:r>
      <w:r>
        <w:rPr>
          <w:spacing w:val="-28"/>
          <w:vertAlign w:val="baseline"/>
        </w:rPr>
        <w:t> </w:t>
      </w:r>
      <w:r>
        <w:rPr>
          <w:spacing w:val="-3"/>
          <w:vertAlign w:val="baseline"/>
        </w:rPr>
        <w:t>show- </w:t>
      </w:r>
      <w:r>
        <w:rPr>
          <w:vertAlign w:val="baseline"/>
        </w:rPr>
        <w:t>cased</w:t>
      </w:r>
      <w:r>
        <w:rPr>
          <w:spacing w:val="-17"/>
          <w:vertAlign w:val="baseline"/>
        </w:rPr>
        <w:t> </w:t>
      </w:r>
      <w:r>
        <w:rPr>
          <w:vertAlign w:val="baseline"/>
        </w:rPr>
        <w:t>that</w:t>
      </w:r>
      <w:r>
        <w:rPr>
          <w:spacing w:val="-16"/>
          <w:vertAlign w:val="baseline"/>
        </w:rPr>
        <w:t> </w:t>
      </w:r>
      <w:r>
        <w:rPr>
          <w:vertAlign w:val="baseline"/>
        </w:rPr>
        <w:t>these</w:t>
      </w:r>
      <w:r>
        <w:rPr>
          <w:spacing w:val="-16"/>
          <w:vertAlign w:val="baseline"/>
        </w:rPr>
        <w:t> </w:t>
      </w:r>
      <w:r>
        <w:rPr>
          <w:vertAlign w:val="baseline"/>
        </w:rPr>
        <w:t>scaffolds</w:t>
      </w:r>
      <w:r>
        <w:rPr>
          <w:spacing w:val="-15"/>
          <w:vertAlign w:val="baseline"/>
        </w:rPr>
        <w:t> </w:t>
      </w:r>
      <w:r>
        <w:rPr>
          <w:vertAlign w:val="baseline"/>
        </w:rPr>
        <w:t>are</w:t>
      </w:r>
      <w:r>
        <w:rPr>
          <w:spacing w:val="-17"/>
          <w:vertAlign w:val="baseline"/>
        </w:rPr>
        <w:t> </w:t>
      </w:r>
      <w:r>
        <w:rPr>
          <w:vertAlign w:val="baseline"/>
        </w:rPr>
        <w:t>reachable</w:t>
      </w:r>
      <w:r>
        <w:rPr>
          <w:spacing w:val="-16"/>
          <w:vertAlign w:val="baseline"/>
        </w:rPr>
        <w:t> </w:t>
      </w:r>
      <w:r>
        <w:rPr>
          <w:vertAlign w:val="baseline"/>
        </w:rPr>
        <w:t>and,</w:t>
      </w:r>
      <w:r>
        <w:rPr>
          <w:spacing w:val="-15"/>
          <w:vertAlign w:val="baseline"/>
        </w:rPr>
        <w:t> </w:t>
      </w:r>
      <w:r>
        <w:rPr>
          <w:vertAlign w:val="baseline"/>
        </w:rPr>
        <w:t>with</w:t>
      </w:r>
      <w:r>
        <w:rPr>
          <w:spacing w:val="-16"/>
          <w:vertAlign w:val="baseline"/>
        </w:rPr>
        <w:t> </w:t>
      </w:r>
      <w:r>
        <w:rPr>
          <w:vertAlign w:val="baseline"/>
        </w:rPr>
        <w:t>selectivity</w:t>
      </w:r>
      <w:r>
        <w:rPr>
          <w:spacing w:val="-16"/>
          <w:vertAlign w:val="baseline"/>
        </w:rPr>
        <w:t> </w:t>
      </w:r>
      <w:r>
        <w:rPr>
          <w:vertAlign w:val="baseline"/>
        </w:rPr>
        <w:t>improvement, the desired porphyrin could be obtained (</w:t>
      </w:r>
      <w:hyperlink w:history="true" w:anchor="_bookmark24">
        <w:r>
          <w:rPr>
            <w:color w:val="00699D"/>
            <w:vertAlign w:val="baseline"/>
          </w:rPr>
          <w:t>Fig.</w:t>
        </w:r>
        <w:r>
          <w:rPr>
            <w:color w:val="00699D"/>
            <w:spacing w:val="5"/>
            <w:vertAlign w:val="baseline"/>
          </w:rPr>
          <w:t> </w:t>
        </w:r>
        <w:r>
          <w:rPr>
            <w:color w:val="00699D"/>
            <w:vertAlign w:val="baseline"/>
          </w:rPr>
          <w:t>15</w:t>
        </w:r>
      </w:hyperlink>
      <w:r>
        <w:rPr>
          <w:vertAlign w:val="baseline"/>
        </w:rPr>
        <w:t>).</w:t>
      </w:r>
      <w:hyperlink w:history="true" w:anchor="_bookmark137">
        <w:r>
          <w:rPr>
            <w:color w:val="00699D"/>
            <w:vertAlign w:val="superscript"/>
          </w:rPr>
          <w:t>90</w:t>
        </w:r>
      </w:hyperlink>
    </w:p>
    <w:p>
      <w:pPr>
        <w:pStyle w:val="BodyText"/>
        <w:ind w:left="106" w:right="436" w:firstLine="299"/>
      </w:pPr>
      <w:r>
        <w:rPr>
          <w:spacing w:val="-4"/>
        </w:rPr>
        <w:t>Imidazoles </w:t>
      </w:r>
      <w:r>
        <w:rPr>
          <w:spacing w:val="-3"/>
        </w:rPr>
        <w:t>are </w:t>
      </w:r>
      <w:r>
        <w:rPr>
          <w:spacing w:val="-4"/>
        </w:rPr>
        <w:t>another nitrogen-containing heterocycle </w:t>
      </w:r>
      <w:r>
        <w:rPr/>
        <w:t>of </w:t>
      </w:r>
      <w:r>
        <w:rPr>
          <w:spacing w:val="-4"/>
        </w:rPr>
        <w:t>significant importance,</w:t>
      </w:r>
      <w:r>
        <w:rPr>
          <w:spacing w:val="-36"/>
        </w:rPr>
        <w:t> </w:t>
      </w:r>
      <w:r>
        <w:rPr>
          <w:spacing w:val="-4"/>
        </w:rPr>
        <w:t>being</w:t>
      </w:r>
      <w:r>
        <w:rPr>
          <w:spacing w:val="-37"/>
        </w:rPr>
        <w:t> </w:t>
      </w:r>
      <w:r>
        <w:rPr>
          <w:spacing w:val="-4"/>
        </w:rPr>
        <w:t>present</w:t>
      </w:r>
      <w:r>
        <w:rPr>
          <w:spacing w:val="-35"/>
        </w:rPr>
        <w:t> </w:t>
      </w:r>
      <w:r>
        <w:rPr/>
        <w:t>in</w:t>
      </w:r>
      <w:r>
        <w:rPr>
          <w:spacing w:val="-36"/>
        </w:rPr>
        <w:t> </w:t>
      </w:r>
      <w:r>
        <w:rPr/>
        <w:t>a</w:t>
      </w:r>
      <w:r>
        <w:rPr>
          <w:spacing w:val="-35"/>
        </w:rPr>
        <w:t> </w:t>
      </w:r>
      <w:r>
        <w:rPr>
          <w:spacing w:val="-4"/>
        </w:rPr>
        <w:t>plethora</w:t>
      </w:r>
      <w:r>
        <w:rPr>
          <w:spacing w:val="-35"/>
        </w:rPr>
        <w:t> </w:t>
      </w:r>
      <w:r>
        <w:rPr/>
        <w:t>of</w:t>
      </w:r>
      <w:r>
        <w:rPr>
          <w:spacing w:val="-36"/>
        </w:rPr>
        <w:t> </w:t>
      </w:r>
      <w:r>
        <w:rPr>
          <w:spacing w:val="-4"/>
        </w:rPr>
        <w:t>natural</w:t>
      </w:r>
      <w:r>
        <w:rPr>
          <w:spacing w:val="-36"/>
        </w:rPr>
        <w:t> </w:t>
      </w:r>
      <w:r>
        <w:rPr>
          <w:spacing w:val="-3"/>
        </w:rPr>
        <w:t>and</w:t>
      </w:r>
      <w:r>
        <w:rPr>
          <w:spacing w:val="-36"/>
        </w:rPr>
        <w:t> </w:t>
      </w:r>
      <w:r>
        <w:rPr>
          <w:spacing w:val="-4"/>
        </w:rPr>
        <w:t>synthetic</w:t>
      </w:r>
      <w:r>
        <w:rPr>
          <w:spacing w:val="-37"/>
        </w:rPr>
        <w:t> </w:t>
      </w:r>
      <w:r>
        <w:rPr>
          <w:spacing w:val="-4"/>
        </w:rPr>
        <w:t>compounds</w:t>
      </w:r>
      <w:r>
        <w:rPr>
          <w:spacing w:val="-36"/>
        </w:rPr>
        <w:t> </w:t>
      </w:r>
      <w:r>
        <w:rPr>
          <w:spacing w:val="-4"/>
        </w:rPr>
        <w:t>such </w:t>
      </w:r>
      <w:r>
        <w:rPr/>
        <w:t>as</w:t>
      </w:r>
      <w:r>
        <w:rPr>
          <w:spacing w:val="-22"/>
        </w:rPr>
        <w:t> </w:t>
      </w:r>
      <w:r>
        <w:rPr>
          <w:spacing w:val="-4"/>
        </w:rPr>
        <w:t>eprosartan</w:t>
      </w:r>
      <w:r>
        <w:rPr>
          <w:spacing w:val="-23"/>
        </w:rPr>
        <w:t> </w:t>
      </w:r>
      <w:r>
        <w:rPr>
          <w:spacing w:val="-4"/>
        </w:rPr>
        <w:t>(</w:t>
      </w:r>
      <w:r>
        <w:rPr>
          <w:rFonts w:ascii="Palatino Linotype"/>
          <w:spacing w:val="-4"/>
        </w:rPr>
        <w:t>169</w:t>
      </w:r>
      <w:r>
        <w:rPr>
          <w:spacing w:val="-4"/>
        </w:rPr>
        <w:t>),</w:t>
      </w:r>
      <w:r>
        <w:rPr>
          <w:spacing w:val="-23"/>
        </w:rPr>
        <w:t> </w:t>
      </w:r>
      <w:r>
        <w:rPr>
          <w:spacing w:val="-4"/>
        </w:rPr>
        <w:t>which</w:t>
      </w:r>
      <w:r>
        <w:rPr>
          <w:spacing w:val="-22"/>
        </w:rPr>
        <w:t> </w:t>
      </w:r>
      <w:r>
        <w:rPr/>
        <w:t>is</w:t>
      </w:r>
      <w:r>
        <w:rPr>
          <w:spacing w:val="-22"/>
        </w:rPr>
        <w:t> </w:t>
      </w:r>
      <w:r>
        <w:rPr/>
        <w:t>an</w:t>
      </w:r>
      <w:r>
        <w:rPr>
          <w:spacing w:val="-22"/>
        </w:rPr>
        <w:t> </w:t>
      </w:r>
      <w:r>
        <w:rPr>
          <w:spacing w:val="-4"/>
        </w:rPr>
        <w:t>angiotensin</w:t>
      </w:r>
      <w:r>
        <w:rPr>
          <w:spacing w:val="-22"/>
        </w:rPr>
        <w:t> </w:t>
      </w:r>
      <w:r>
        <w:rPr/>
        <w:t>II</w:t>
      </w:r>
      <w:r>
        <w:rPr>
          <w:spacing w:val="-22"/>
        </w:rPr>
        <w:t> </w:t>
      </w:r>
      <w:r>
        <w:rPr>
          <w:spacing w:val="-4"/>
        </w:rPr>
        <w:t>receptor</w:t>
      </w:r>
      <w:r>
        <w:rPr>
          <w:spacing w:val="-22"/>
        </w:rPr>
        <w:t> </w:t>
      </w:r>
      <w:r>
        <w:rPr>
          <w:spacing w:val="-4"/>
        </w:rPr>
        <w:t>antagonist</w:t>
      </w:r>
      <w:r>
        <w:rPr>
          <w:spacing w:val="-23"/>
        </w:rPr>
        <w:t> </w:t>
      </w:r>
      <w:r>
        <w:rPr>
          <w:spacing w:val="-3"/>
        </w:rPr>
        <w:t>with</w:t>
      </w:r>
      <w:r>
        <w:rPr>
          <w:spacing w:val="-21"/>
        </w:rPr>
        <w:t> </w:t>
      </w:r>
      <w:r>
        <w:rPr>
          <w:spacing w:val="-4"/>
        </w:rPr>
        <w:t>antihy- pertensive properties.</w:t>
      </w:r>
      <w:hyperlink w:history="true" w:anchor="_bookmark138">
        <w:r>
          <w:rPr>
            <w:color w:val="00699D"/>
            <w:spacing w:val="-4"/>
            <w:vertAlign w:val="superscript"/>
          </w:rPr>
          <w:t>91</w:t>
        </w:r>
        <w:r>
          <w:rPr>
            <w:color w:val="00699D"/>
            <w:spacing w:val="-4"/>
            <w:vertAlign w:val="baseline"/>
          </w:rPr>
          <w:t> </w:t>
        </w:r>
      </w:hyperlink>
      <w:r>
        <w:rPr>
          <w:vertAlign w:val="baseline"/>
        </w:rPr>
        <w:t>It </w:t>
      </w:r>
      <w:r>
        <w:rPr>
          <w:spacing w:val="-4"/>
          <w:vertAlign w:val="baseline"/>
        </w:rPr>
        <w:t>contains </w:t>
      </w:r>
      <w:r>
        <w:rPr>
          <w:vertAlign w:val="baseline"/>
        </w:rPr>
        <w:t>a </w:t>
      </w:r>
      <w:r>
        <w:rPr>
          <w:spacing w:val="-4"/>
          <w:vertAlign w:val="baseline"/>
        </w:rPr>
        <w:t>substituted imidazole </w:t>
      </w:r>
      <w:r>
        <w:rPr>
          <w:spacing w:val="-3"/>
          <w:vertAlign w:val="baseline"/>
        </w:rPr>
        <w:t>ring </w:t>
      </w:r>
      <w:r>
        <w:rPr>
          <w:spacing w:val="-4"/>
          <w:vertAlign w:val="baseline"/>
        </w:rPr>
        <w:t>which </w:t>
      </w:r>
      <w:r>
        <w:rPr>
          <w:spacing w:val="-3"/>
          <w:vertAlign w:val="baseline"/>
        </w:rPr>
        <w:t>can be </w:t>
      </w:r>
      <w:r>
        <w:rPr>
          <w:spacing w:val="-4"/>
          <w:vertAlign w:val="baseline"/>
        </w:rPr>
        <w:t>obtained </w:t>
      </w:r>
      <w:r>
        <w:rPr>
          <w:spacing w:val="-3"/>
          <w:vertAlign w:val="baseline"/>
        </w:rPr>
        <w:t>from the </w:t>
      </w:r>
      <w:r>
        <w:rPr>
          <w:spacing w:val="-4"/>
          <w:vertAlign w:val="baseline"/>
        </w:rPr>
        <w:t>product </w:t>
      </w:r>
      <w:r>
        <w:rPr>
          <w:vertAlign w:val="baseline"/>
        </w:rPr>
        <w:t>of </w:t>
      </w:r>
      <w:r>
        <w:rPr>
          <w:spacing w:val="-4"/>
          <w:vertAlign w:val="baseline"/>
        </w:rPr>
        <w:t>glycerol oxidation, 1,3-dihydroxyacetone</w:t>
      </w:r>
      <w:r>
        <w:rPr>
          <w:spacing w:val="14"/>
          <w:vertAlign w:val="baseline"/>
        </w:rPr>
        <w:t> </w:t>
      </w:r>
      <w:r>
        <w:rPr>
          <w:spacing w:val="-4"/>
          <w:vertAlign w:val="baseline"/>
        </w:rPr>
        <w:t>(</w:t>
      </w:r>
      <w:r>
        <w:rPr>
          <w:rFonts w:ascii="Palatino Linotype"/>
          <w:spacing w:val="-4"/>
          <w:vertAlign w:val="baseline"/>
        </w:rPr>
        <w:t>51</w:t>
      </w:r>
      <w:r>
        <w:rPr>
          <w:spacing w:val="-4"/>
          <w:vertAlign w:val="baseline"/>
        </w:rPr>
        <w:t>)</w:t>
      </w:r>
    </w:p>
    <w:p>
      <w:pPr>
        <w:pStyle w:val="BodyText"/>
        <w:jc w:val="left"/>
        <w:rPr>
          <w:sz w:val="20"/>
        </w:rPr>
      </w:pPr>
    </w:p>
    <w:p>
      <w:pPr>
        <w:pStyle w:val="BodyText"/>
        <w:jc w:val="left"/>
        <w:rPr>
          <w:sz w:val="20"/>
        </w:rPr>
      </w:pPr>
    </w:p>
    <w:p>
      <w:pPr>
        <w:pStyle w:val="BodyText"/>
        <w:spacing w:before="10"/>
        <w:jc w:val="left"/>
        <w:rPr>
          <w:sz w:val="10"/>
        </w:rPr>
      </w:pPr>
      <w:r>
        <w:rPr/>
        <w:drawing>
          <wp:anchor distT="0" distB="0" distL="0" distR="0" allowOverlap="1" layoutInCell="1" locked="0" behindDoc="0" simplePos="0" relativeHeight="46">
            <wp:simplePos x="0" y="0"/>
            <wp:positionH relativeFrom="page">
              <wp:posOffset>619925</wp:posOffset>
            </wp:positionH>
            <wp:positionV relativeFrom="paragraph">
              <wp:posOffset>104534</wp:posOffset>
            </wp:positionV>
            <wp:extent cx="4044243" cy="1316736"/>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2" cstate="print"/>
                    <a:stretch>
                      <a:fillRect/>
                    </a:stretch>
                  </pic:blipFill>
                  <pic:spPr>
                    <a:xfrm>
                      <a:off x="0" y="0"/>
                      <a:ext cx="4044243" cy="1316736"/>
                    </a:xfrm>
                    <a:prstGeom prst="rect">
                      <a:avLst/>
                    </a:prstGeom>
                  </pic:spPr>
                </pic:pic>
              </a:graphicData>
            </a:graphic>
          </wp:anchor>
        </w:drawing>
      </w:r>
    </w:p>
    <w:p>
      <w:pPr>
        <w:spacing w:line="237" w:lineRule="auto" w:before="47"/>
        <w:ind w:left="106" w:right="433" w:firstLine="0"/>
        <w:jc w:val="both"/>
        <w:rPr>
          <w:rFonts w:ascii="Calibri" w:hAnsi="Calibri"/>
          <w:sz w:val="18"/>
        </w:rPr>
      </w:pPr>
      <w:bookmarkStart w:name="_bookmark24" w:id="54"/>
      <w:bookmarkEnd w:id="54"/>
      <w:r>
        <w:rPr/>
      </w:r>
      <w:r>
        <w:rPr>
          <w:rFonts w:ascii="Calibri" w:hAnsi="Calibri"/>
          <w:sz w:val="18"/>
        </w:rPr>
        <w:t>Fig.  15  Mechanochemical  </w:t>
      </w:r>
      <w:r>
        <w:rPr>
          <w:rFonts w:ascii="Lucida Sans" w:hAnsi="Lucida Sans"/>
          <w:sz w:val="18"/>
        </w:rPr>
        <w:t>“</w:t>
      </w:r>
      <w:r>
        <w:rPr>
          <w:rFonts w:ascii="Calibri" w:hAnsi="Calibri"/>
          <w:sz w:val="18"/>
        </w:rPr>
        <w:t>van  Leusen</w:t>
      </w:r>
      <w:r>
        <w:rPr>
          <w:rFonts w:ascii="Lucida Sans" w:hAnsi="Lucida Sans"/>
          <w:sz w:val="18"/>
        </w:rPr>
        <w:t>”  </w:t>
      </w:r>
      <w:r>
        <w:rPr>
          <w:rFonts w:ascii="Calibri" w:hAnsi="Calibri"/>
          <w:sz w:val="18"/>
        </w:rPr>
        <w:t>type  pyrrole  synthesis   from   electron   poor enone (</w:t>
      </w:r>
      <w:r>
        <w:rPr>
          <w:rFonts w:ascii="Lucida Sans" w:hAnsi="Lucida Sans"/>
          <w:sz w:val="18"/>
        </w:rPr>
        <w:t>156</w:t>
      </w:r>
      <w:r>
        <w:rPr>
          <w:rFonts w:ascii="Calibri" w:hAnsi="Calibri"/>
          <w:sz w:val="18"/>
        </w:rPr>
        <w:t>) and toluenesulfonylmethylisocyanide (TosMIC, </w:t>
      </w:r>
      <w:r>
        <w:rPr>
          <w:rFonts w:ascii="Lucida Sans" w:hAnsi="Lucida Sans"/>
          <w:sz w:val="18"/>
        </w:rPr>
        <w:t>157</w:t>
      </w:r>
      <w:r>
        <w:rPr>
          <w:rFonts w:ascii="Calibri" w:hAnsi="Calibri"/>
          <w:sz w:val="18"/>
        </w:rPr>
        <w:t>). DBU 1,8- diazabicyclo[5.4.0]undec-7-ene.</w:t>
      </w:r>
    </w:p>
    <w:p>
      <w:pPr>
        <w:spacing w:after="0" w:line="237" w:lineRule="auto"/>
        <w:jc w:val="both"/>
        <w:rPr>
          <w:rFonts w:ascii="Calibri" w:hAnsi="Calibri"/>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27</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
        <w:jc w:val="left"/>
        <w:rPr>
          <w:rFonts w:ascii="Calibri"/>
          <w:sz w:val="29"/>
        </w:rPr>
      </w:pPr>
    </w:p>
    <w:p>
      <w:pPr>
        <w:pStyle w:val="BodyText"/>
        <w:spacing w:line="232" w:lineRule="auto"/>
        <w:ind w:left="435" w:right="106"/>
      </w:pPr>
      <w:r>
        <w:rPr>
          <w:spacing w:val="-4"/>
        </w:rPr>
        <w:t>following </w:t>
      </w:r>
      <w:r>
        <w:rPr>
          <w:spacing w:val="-3"/>
        </w:rPr>
        <w:t>the </w:t>
      </w:r>
      <w:r>
        <w:rPr>
          <w:spacing w:val="-4"/>
        </w:rPr>
        <w:t>procedure patented </w:t>
      </w:r>
      <w:r>
        <w:rPr/>
        <w:t>by </w:t>
      </w:r>
      <w:r>
        <w:rPr>
          <w:spacing w:val="-3"/>
        </w:rPr>
        <w:t>GSK </w:t>
      </w:r>
      <w:r>
        <w:rPr/>
        <w:t>in </w:t>
      </w:r>
      <w:r>
        <w:rPr>
          <w:spacing w:val="-4"/>
        </w:rPr>
        <w:t>1991.</w:t>
      </w:r>
      <w:hyperlink w:history="true" w:anchor="_bookmark139">
        <w:r>
          <w:rPr>
            <w:color w:val="00699D"/>
            <w:spacing w:val="-4"/>
            <w:vertAlign w:val="superscript"/>
          </w:rPr>
          <w:t>92</w:t>
        </w:r>
        <w:r>
          <w:rPr>
            <w:color w:val="00699D"/>
            <w:spacing w:val="-4"/>
            <w:vertAlign w:val="baseline"/>
          </w:rPr>
          <w:t> </w:t>
        </w:r>
      </w:hyperlink>
      <w:r>
        <w:rPr>
          <w:spacing w:val="-3"/>
          <w:vertAlign w:val="baseline"/>
        </w:rPr>
        <w:t>The </w:t>
      </w:r>
      <w:r>
        <w:rPr>
          <w:spacing w:val="-4"/>
          <w:vertAlign w:val="baseline"/>
        </w:rPr>
        <w:t>first </w:t>
      </w:r>
      <w:r>
        <w:rPr>
          <w:spacing w:val="-3"/>
          <w:vertAlign w:val="baseline"/>
        </w:rPr>
        <w:t>step</w:t>
      </w:r>
      <w:r>
        <w:rPr>
          <w:spacing w:val="-24"/>
          <w:vertAlign w:val="baseline"/>
        </w:rPr>
        <w:t> </w:t>
      </w:r>
      <w:r>
        <w:rPr>
          <w:spacing w:val="-4"/>
          <w:vertAlign w:val="baseline"/>
        </w:rPr>
        <w:t>involving </w:t>
      </w:r>
      <w:r>
        <w:rPr>
          <w:rFonts w:ascii="Palatino Linotype"/>
          <w:vertAlign w:val="baseline"/>
        </w:rPr>
        <w:t>51 </w:t>
      </w:r>
      <w:r>
        <w:rPr>
          <w:vertAlign w:val="baseline"/>
        </w:rPr>
        <w:t>consists in the imidazole formation and its additional acetylation. It begins with the reaction between </w:t>
      </w:r>
      <w:r>
        <w:rPr>
          <w:rFonts w:ascii="Palatino Linotype"/>
          <w:vertAlign w:val="baseline"/>
        </w:rPr>
        <w:t>51 </w:t>
      </w:r>
      <w:r>
        <w:rPr>
          <w:vertAlign w:val="baseline"/>
        </w:rPr>
        <w:t>and amidine </w:t>
      </w:r>
      <w:r>
        <w:rPr>
          <w:rFonts w:ascii="Palatino Linotype"/>
          <w:vertAlign w:val="baseline"/>
        </w:rPr>
        <w:t>162 </w:t>
      </w:r>
      <w:r>
        <w:rPr>
          <w:vertAlign w:val="baseline"/>
        </w:rPr>
        <w:t>in the presence     of liquid ammonia before undergoing acetylation by acetic anhydride. Imidazole </w:t>
      </w:r>
      <w:r>
        <w:rPr>
          <w:rFonts w:ascii="Palatino Linotype"/>
          <w:vertAlign w:val="baseline"/>
        </w:rPr>
        <w:t>163 </w:t>
      </w:r>
      <w:r>
        <w:rPr>
          <w:vertAlign w:val="baseline"/>
        </w:rPr>
        <w:t>is then reacted with benzyl alcohol </w:t>
      </w:r>
      <w:r>
        <w:rPr>
          <w:rFonts w:ascii="Palatino Linotype"/>
          <w:vertAlign w:val="baseline"/>
        </w:rPr>
        <w:t>164</w:t>
      </w:r>
      <w:r>
        <w:rPr>
          <w:vertAlign w:val="baseline"/>
        </w:rPr>
        <w:t>, trifluoroacetic anhydride</w:t>
      </w:r>
      <w:r>
        <w:rPr>
          <w:spacing w:val="-15"/>
          <w:vertAlign w:val="baseline"/>
        </w:rPr>
        <w:t> </w:t>
      </w:r>
      <w:r>
        <w:rPr>
          <w:vertAlign w:val="baseline"/>
        </w:rPr>
        <w:t>and</w:t>
      </w:r>
      <w:r>
        <w:rPr>
          <w:spacing w:val="-13"/>
          <w:vertAlign w:val="baseline"/>
        </w:rPr>
        <w:t> </w:t>
      </w:r>
      <w:r>
        <w:rPr>
          <w:vertAlign w:val="baseline"/>
        </w:rPr>
        <w:t>a</w:t>
      </w:r>
      <w:r>
        <w:rPr>
          <w:spacing w:val="-14"/>
          <w:vertAlign w:val="baseline"/>
        </w:rPr>
        <w:t> </w:t>
      </w:r>
      <w:r>
        <w:rPr>
          <w:vertAlign w:val="baseline"/>
        </w:rPr>
        <w:t>base</w:t>
      </w:r>
      <w:r>
        <w:rPr>
          <w:spacing w:val="-13"/>
          <w:vertAlign w:val="baseline"/>
        </w:rPr>
        <w:t> </w:t>
      </w:r>
      <w:r>
        <w:rPr>
          <w:vertAlign w:val="baseline"/>
        </w:rPr>
        <w:t>giving</w:t>
      </w:r>
      <w:r>
        <w:rPr>
          <w:spacing w:val="-14"/>
          <w:vertAlign w:val="baseline"/>
        </w:rPr>
        <w:t> </w:t>
      </w:r>
      <w:r>
        <w:rPr>
          <w:vertAlign w:val="baseline"/>
        </w:rPr>
        <w:t>compound</w:t>
      </w:r>
      <w:r>
        <w:rPr>
          <w:spacing w:val="-15"/>
          <w:vertAlign w:val="baseline"/>
        </w:rPr>
        <w:t> </w:t>
      </w:r>
      <w:r>
        <w:rPr>
          <w:rFonts w:ascii="Palatino Linotype"/>
          <w:vertAlign w:val="baseline"/>
        </w:rPr>
        <w:t>165</w:t>
      </w:r>
      <w:r>
        <w:rPr>
          <w:vertAlign w:val="baseline"/>
        </w:rPr>
        <w:t>.</w:t>
      </w:r>
      <w:r>
        <w:rPr>
          <w:spacing w:val="-14"/>
          <w:vertAlign w:val="baseline"/>
        </w:rPr>
        <w:t> </w:t>
      </w:r>
      <w:r>
        <w:rPr>
          <w:vertAlign w:val="baseline"/>
        </w:rPr>
        <w:t>Hydrolysis</w:t>
      </w:r>
      <w:r>
        <w:rPr>
          <w:spacing w:val="-13"/>
          <w:vertAlign w:val="baseline"/>
        </w:rPr>
        <w:t> </w:t>
      </w:r>
      <w:r>
        <w:rPr>
          <w:vertAlign w:val="baseline"/>
        </w:rPr>
        <w:t>of</w:t>
      </w:r>
      <w:r>
        <w:rPr>
          <w:spacing w:val="-14"/>
          <w:vertAlign w:val="baseline"/>
        </w:rPr>
        <w:t> </w:t>
      </w:r>
      <w:r>
        <w:rPr>
          <w:vertAlign w:val="baseline"/>
        </w:rPr>
        <w:t>both</w:t>
      </w:r>
      <w:r>
        <w:rPr>
          <w:spacing w:val="-14"/>
          <w:vertAlign w:val="baseline"/>
        </w:rPr>
        <w:t> </w:t>
      </w:r>
      <w:r>
        <w:rPr>
          <w:vertAlign w:val="baseline"/>
        </w:rPr>
        <w:t>ester</w:t>
      </w:r>
      <w:r>
        <w:rPr>
          <w:spacing w:val="-14"/>
          <w:vertAlign w:val="baseline"/>
        </w:rPr>
        <w:t> </w:t>
      </w:r>
      <w:r>
        <w:rPr>
          <w:vertAlign w:val="baseline"/>
        </w:rPr>
        <w:t>func- tions is performed with aqueous sodium hydroxide before the resulting free alcohol undergoes reduction by MnO</w:t>
      </w:r>
      <w:r>
        <w:rPr>
          <w:vertAlign w:val="subscript"/>
        </w:rPr>
        <w:t>2</w:t>
      </w:r>
      <w:r>
        <w:rPr>
          <w:vertAlign w:val="baseline"/>
        </w:rPr>
        <w:t> into the corresponding alde- hyde </w:t>
      </w:r>
      <w:r>
        <w:rPr>
          <w:rFonts w:ascii="Palatino Linotype"/>
          <w:vertAlign w:val="baseline"/>
        </w:rPr>
        <w:t>166</w:t>
      </w:r>
      <w:r>
        <w:rPr>
          <w:vertAlign w:val="baseline"/>
        </w:rPr>
        <w:t>. The penultimate synthetic step consists of the addition of the thiophene ring to the whole backbone through an aldol condensation     in the presence of lithium diisopropylamide (LDA) and </w:t>
      </w:r>
      <w:r>
        <w:rPr>
          <w:rFonts w:ascii="Palatino Linotype"/>
          <w:vertAlign w:val="baseline"/>
        </w:rPr>
        <w:t>167 </w:t>
      </w:r>
      <w:r>
        <w:rPr>
          <w:vertAlign w:val="baseline"/>
        </w:rPr>
        <w:t>before acet- ylating the ensuing alcohol with acetic anhydride. The final step toward eprosartan (</w:t>
      </w:r>
      <w:r>
        <w:rPr>
          <w:rFonts w:ascii="Palatino Linotype"/>
          <w:vertAlign w:val="baseline"/>
        </w:rPr>
        <w:t>169</w:t>
      </w:r>
      <w:r>
        <w:rPr>
          <w:vertAlign w:val="baseline"/>
        </w:rPr>
        <w:t>) is a DBU-promoted elimination followed by the hydro- lysis</w:t>
      </w:r>
      <w:r>
        <w:rPr>
          <w:spacing w:val="16"/>
          <w:vertAlign w:val="baseline"/>
        </w:rPr>
        <w:t> </w:t>
      </w:r>
      <w:r>
        <w:rPr>
          <w:vertAlign w:val="baseline"/>
        </w:rPr>
        <w:t>of</w:t>
      </w:r>
      <w:r>
        <w:rPr>
          <w:spacing w:val="15"/>
          <w:vertAlign w:val="baseline"/>
        </w:rPr>
        <w:t> </w:t>
      </w:r>
      <w:r>
        <w:rPr>
          <w:vertAlign w:val="baseline"/>
        </w:rPr>
        <w:t>the</w:t>
      </w:r>
      <w:r>
        <w:rPr>
          <w:spacing w:val="17"/>
          <w:vertAlign w:val="baseline"/>
        </w:rPr>
        <w:t> </w:t>
      </w:r>
      <w:r>
        <w:rPr>
          <w:vertAlign w:val="baseline"/>
        </w:rPr>
        <w:t>methylic</w:t>
      </w:r>
      <w:r>
        <w:rPr>
          <w:spacing w:val="15"/>
          <w:vertAlign w:val="baseline"/>
        </w:rPr>
        <w:t> </w:t>
      </w:r>
      <w:r>
        <w:rPr>
          <w:vertAlign w:val="baseline"/>
        </w:rPr>
        <w:t>ester</w:t>
      </w:r>
      <w:r>
        <w:rPr>
          <w:spacing w:val="16"/>
          <w:vertAlign w:val="baseline"/>
        </w:rPr>
        <w:t> </w:t>
      </w:r>
      <w:r>
        <w:rPr>
          <w:vertAlign w:val="baseline"/>
        </w:rPr>
        <w:t>by</w:t>
      </w:r>
      <w:r>
        <w:rPr>
          <w:spacing w:val="15"/>
          <w:vertAlign w:val="baseline"/>
        </w:rPr>
        <w:t> </w:t>
      </w:r>
      <w:r>
        <w:rPr>
          <w:vertAlign w:val="baseline"/>
        </w:rPr>
        <w:t>aqueous</w:t>
      </w:r>
      <w:r>
        <w:rPr>
          <w:spacing w:val="16"/>
          <w:vertAlign w:val="baseline"/>
        </w:rPr>
        <w:t> </w:t>
      </w:r>
      <w:r>
        <w:rPr>
          <w:vertAlign w:val="baseline"/>
        </w:rPr>
        <w:t>NaOH</w:t>
      </w:r>
      <w:r>
        <w:rPr>
          <w:spacing w:val="17"/>
          <w:vertAlign w:val="baseline"/>
        </w:rPr>
        <w:t> </w:t>
      </w:r>
      <w:r>
        <w:rPr>
          <w:vertAlign w:val="baseline"/>
        </w:rPr>
        <w:t>(</w:t>
      </w:r>
      <w:hyperlink w:history="true" w:anchor="_bookmark25">
        <w:r>
          <w:rPr>
            <w:color w:val="00699D"/>
            <w:vertAlign w:val="baseline"/>
          </w:rPr>
          <w:t>Fig.</w:t>
        </w:r>
        <w:r>
          <w:rPr>
            <w:color w:val="00699D"/>
            <w:spacing w:val="15"/>
            <w:vertAlign w:val="baseline"/>
          </w:rPr>
          <w:t> </w:t>
        </w:r>
        <w:r>
          <w:rPr>
            <w:color w:val="00699D"/>
            <w:vertAlign w:val="baseline"/>
          </w:rPr>
          <w:t>16</w:t>
        </w:r>
      </w:hyperlink>
      <w:r>
        <w:rPr>
          <w:vertAlign w:val="baseline"/>
        </w:rPr>
        <w:t>).</w:t>
      </w:r>
      <w:hyperlink w:history="true" w:anchor="_bookmark139">
        <w:r>
          <w:rPr>
            <w:color w:val="00699D"/>
            <w:vertAlign w:val="superscript"/>
          </w:rPr>
          <w:t>92</w:t>
        </w:r>
      </w:hyperlink>
    </w:p>
    <w:p>
      <w:pPr>
        <w:pStyle w:val="BodyText"/>
        <w:spacing w:line="237" w:lineRule="auto" w:before="30"/>
        <w:ind w:left="435" w:right="106" w:firstLine="299"/>
      </w:pPr>
      <w:r>
        <w:rPr/>
        <w:t>Pyrazolinediones are represented in a series of compounds such as kebuzone (</w:t>
      </w:r>
      <w:r>
        <w:rPr>
          <w:rFonts w:ascii="Palatino Linotype"/>
        </w:rPr>
        <w:t>173</w:t>
      </w:r>
      <w:r>
        <w:rPr/>
        <w:t>), mofebutazone (</w:t>
      </w:r>
      <w:r>
        <w:rPr>
          <w:rFonts w:ascii="Palatino Linotype"/>
        </w:rPr>
        <w:t>174</w:t>
      </w:r>
      <w:r>
        <w:rPr/>
        <w:t>), phenylbutazone (</w:t>
      </w:r>
      <w:r>
        <w:rPr>
          <w:rFonts w:ascii="Palatino Linotype"/>
        </w:rPr>
        <w:t>175</w:t>
      </w:r>
      <w:r>
        <w:rPr/>
        <w:t>),</w:t>
      </w:r>
      <w:r>
        <w:rPr>
          <w:spacing w:val="-15"/>
        </w:rPr>
        <w:t> </w:t>
      </w:r>
      <w:r>
        <w:rPr/>
        <w:t>oxyphenbu- tazone (</w:t>
      </w:r>
      <w:r>
        <w:rPr>
          <w:rFonts w:ascii="Palatino Linotype"/>
        </w:rPr>
        <w:t>177</w:t>
      </w:r>
      <w:r>
        <w:rPr/>
        <w:t>) and sulfinpyrazone (</w:t>
      </w:r>
      <w:r>
        <w:rPr>
          <w:rFonts w:ascii="Palatino Linotype"/>
        </w:rPr>
        <w:t>179</w:t>
      </w:r>
      <w:r>
        <w:rPr/>
        <w:t>). The first four are endowed with anti-inflammatory</w:t>
      </w:r>
      <w:r>
        <w:rPr>
          <w:spacing w:val="-14"/>
        </w:rPr>
        <w:t> </w:t>
      </w:r>
      <w:r>
        <w:rPr/>
        <w:t>properties</w:t>
      </w:r>
      <w:r>
        <w:rPr>
          <w:spacing w:val="-16"/>
        </w:rPr>
        <w:t> </w:t>
      </w:r>
      <w:r>
        <w:rPr/>
        <w:t>with</w:t>
      </w:r>
      <w:r>
        <w:rPr>
          <w:spacing w:val="-14"/>
        </w:rPr>
        <w:t> </w:t>
      </w:r>
      <w:r>
        <w:rPr/>
        <w:t>applications</w:t>
      </w:r>
      <w:r>
        <w:rPr>
          <w:spacing w:val="-15"/>
        </w:rPr>
        <w:t> </w:t>
      </w:r>
      <w:r>
        <w:rPr/>
        <w:t>in</w:t>
      </w:r>
      <w:r>
        <w:rPr>
          <w:spacing w:val="-15"/>
        </w:rPr>
        <w:t> </w:t>
      </w:r>
      <w:r>
        <w:rPr/>
        <w:t>the</w:t>
      </w:r>
      <w:r>
        <w:rPr>
          <w:spacing w:val="-14"/>
        </w:rPr>
        <w:t> </w:t>
      </w:r>
      <w:r>
        <w:rPr/>
        <w:t>treatment</w:t>
      </w:r>
      <w:r>
        <w:rPr>
          <w:spacing w:val="-15"/>
        </w:rPr>
        <w:t> </w:t>
      </w:r>
      <w:r>
        <w:rPr/>
        <w:t>of</w:t>
      </w:r>
      <w:r>
        <w:rPr>
          <w:spacing w:val="-15"/>
        </w:rPr>
        <w:t> </w:t>
      </w:r>
      <w:r>
        <w:rPr/>
        <w:t>rheuma- toid</w:t>
      </w:r>
      <w:r>
        <w:rPr>
          <w:spacing w:val="-9"/>
        </w:rPr>
        <w:t> </w:t>
      </w:r>
      <w:r>
        <w:rPr/>
        <w:t>arthritis,</w:t>
      </w:r>
      <w:r>
        <w:rPr>
          <w:spacing w:val="-6"/>
        </w:rPr>
        <w:t> </w:t>
      </w:r>
      <w:r>
        <w:rPr/>
        <w:t>thrombophlebitis</w:t>
      </w:r>
      <w:r>
        <w:rPr>
          <w:spacing w:val="-8"/>
        </w:rPr>
        <w:t> </w:t>
      </w:r>
      <w:r>
        <w:rPr/>
        <w:t>and</w:t>
      </w:r>
      <w:r>
        <w:rPr>
          <w:spacing w:val="-7"/>
        </w:rPr>
        <w:t> </w:t>
      </w:r>
      <w:r>
        <w:rPr/>
        <w:t>muscular</w:t>
      </w:r>
      <w:r>
        <w:rPr>
          <w:spacing w:val="-9"/>
        </w:rPr>
        <w:t> </w:t>
      </w:r>
      <w:r>
        <w:rPr/>
        <w:t>pain.</w:t>
      </w:r>
      <w:r>
        <w:rPr>
          <w:spacing w:val="-7"/>
        </w:rPr>
        <w:t> </w:t>
      </w:r>
      <w:r>
        <w:rPr/>
        <w:t>Oxyphenbutazone</w:t>
      </w:r>
      <w:r>
        <w:rPr>
          <w:spacing w:val="-8"/>
        </w:rPr>
        <w:t> </w:t>
      </w:r>
      <w:r>
        <w:rPr/>
        <w:t>was removed</w:t>
      </w:r>
      <w:r>
        <w:rPr>
          <w:spacing w:val="-21"/>
        </w:rPr>
        <w:t> </w:t>
      </w:r>
      <w:r>
        <w:rPr/>
        <w:t>from</w:t>
      </w:r>
      <w:r>
        <w:rPr>
          <w:spacing w:val="-21"/>
        </w:rPr>
        <w:t> </w:t>
      </w:r>
      <w:r>
        <w:rPr/>
        <w:t>the</w:t>
      </w:r>
      <w:r>
        <w:rPr>
          <w:spacing w:val="-20"/>
        </w:rPr>
        <w:t> </w:t>
      </w:r>
      <w:r>
        <w:rPr/>
        <w:t>marked</w:t>
      </w:r>
      <w:r>
        <w:rPr>
          <w:spacing w:val="-21"/>
        </w:rPr>
        <w:t> </w:t>
      </w:r>
      <w:r>
        <w:rPr/>
        <w:t>in</w:t>
      </w:r>
      <w:r>
        <w:rPr>
          <w:spacing w:val="-19"/>
        </w:rPr>
        <w:t> </w:t>
      </w:r>
      <w:r>
        <w:rPr/>
        <w:t>the</w:t>
      </w:r>
      <w:r>
        <w:rPr>
          <w:spacing w:val="-21"/>
        </w:rPr>
        <w:t> </w:t>
      </w:r>
      <w:r>
        <w:rPr/>
        <w:t>1980s</w:t>
      </w:r>
      <w:r>
        <w:rPr>
          <w:spacing w:val="-20"/>
        </w:rPr>
        <w:t> </w:t>
      </w:r>
      <w:r>
        <w:rPr/>
        <w:t>following</w:t>
      </w:r>
      <w:r>
        <w:rPr>
          <w:spacing w:val="-19"/>
        </w:rPr>
        <w:t> </w:t>
      </w:r>
      <w:r>
        <w:rPr/>
        <w:t>bone</w:t>
      </w:r>
      <w:r>
        <w:rPr>
          <w:spacing w:val="-21"/>
        </w:rPr>
        <w:t> </w:t>
      </w:r>
      <w:r>
        <w:rPr/>
        <w:t>marrow</w:t>
      </w:r>
      <w:r>
        <w:rPr>
          <w:spacing w:val="-20"/>
        </w:rPr>
        <w:t> </w:t>
      </w:r>
      <w:r>
        <w:rPr/>
        <w:t>suppression and</w:t>
      </w:r>
      <w:r>
        <w:rPr>
          <w:spacing w:val="-13"/>
        </w:rPr>
        <w:t> </w:t>
      </w:r>
      <w:r>
        <w:rPr/>
        <w:t>Steven-Johnson</w:t>
      </w:r>
      <w:r>
        <w:rPr>
          <w:spacing w:val="-13"/>
        </w:rPr>
        <w:t> </w:t>
      </w:r>
      <w:r>
        <w:rPr/>
        <w:t>syndrome.</w:t>
      </w:r>
      <w:hyperlink w:history="true" w:anchor="_bookmark140">
        <w:r>
          <w:rPr>
            <w:color w:val="00699D"/>
            <w:vertAlign w:val="superscript"/>
          </w:rPr>
          <w:t>93</w:t>
        </w:r>
        <w:r>
          <w:rPr>
            <w:color w:val="00699D"/>
            <w:spacing w:val="-13"/>
            <w:vertAlign w:val="baseline"/>
          </w:rPr>
          <w:t> </w:t>
        </w:r>
      </w:hyperlink>
      <w:r>
        <w:rPr>
          <w:vertAlign w:val="baseline"/>
        </w:rPr>
        <w:t>Sulfinpyrazone</w:t>
      </w:r>
      <w:r>
        <w:rPr>
          <w:spacing w:val="-13"/>
          <w:vertAlign w:val="baseline"/>
        </w:rPr>
        <w:t> </w:t>
      </w:r>
      <w:r>
        <w:rPr>
          <w:vertAlign w:val="baseline"/>
        </w:rPr>
        <w:t>(</w:t>
      </w:r>
      <w:r>
        <w:rPr>
          <w:rFonts w:ascii="Palatino Linotype"/>
          <w:vertAlign w:val="baseline"/>
        </w:rPr>
        <w:t>179</w:t>
      </w:r>
      <w:r>
        <w:rPr>
          <w:vertAlign w:val="baseline"/>
        </w:rPr>
        <w:t>)</w:t>
      </w:r>
      <w:r>
        <w:rPr>
          <w:spacing w:val="-13"/>
          <w:vertAlign w:val="baseline"/>
        </w:rPr>
        <w:t> </w:t>
      </w:r>
      <w:r>
        <w:rPr>
          <w:vertAlign w:val="baseline"/>
        </w:rPr>
        <w:t>has</w:t>
      </w:r>
      <w:r>
        <w:rPr>
          <w:spacing w:val="-13"/>
          <w:vertAlign w:val="baseline"/>
        </w:rPr>
        <w:t> </w:t>
      </w:r>
      <w:r>
        <w:rPr>
          <w:vertAlign w:val="baseline"/>
        </w:rPr>
        <w:t>a</w:t>
      </w:r>
      <w:r>
        <w:rPr>
          <w:spacing w:val="-12"/>
          <w:vertAlign w:val="baseline"/>
        </w:rPr>
        <w:t> </w:t>
      </w:r>
      <w:r>
        <w:rPr>
          <w:vertAlign w:val="baseline"/>
        </w:rPr>
        <w:t>different</w:t>
      </w:r>
      <w:r>
        <w:rPr>
          <w:spacing w:val="-13"/>
          <w:vertAlign w:val="baseline"/>
        </w:rPr>
        <w:t> </w:t>
      </w:r>
      <w:r>
        <w:rPr>
          <w:spacing w:val="-4"/>
          <w:vertAlign w:val="baseline"/>
        </w:rPr>
        <w:t>type </w:t>
      </w:r>
      <w:r>
        <w:rPr>
          <w:vertAlign w:val="baseline"/>
        </w:rPr>
        <w:t>of</w:t>
      </w:r>
      <w:r>
        <w:rPr>
          <w:spacing w:val="-31"/>
          <w:vertAlign w:val="baseline"/>
        </w:rPr>
        <w:t> </w:t>
      </w:r>
      <w:r>
        <w:rPr>
          <w:vertAlign w:val="baseline"/>
        </w:rPr>
        <w:t>application</w:t>
      </w:r>
      <w:r>
        <w:rPr>
          <w:spacing w:val="-30"/>
          <w:vertAlign w:val="baseline"/>
        </w:rPr>
        <w:t> </w:t>
      </w:r>
      <w:r>
        <w:rPr>
          <w:vertAlign w:val="baseline"/>
        </w:rPr>
        <w:t>despite</w:t>
      </w:r>
      <w:r>
        <w:rPr>
          <w:spacing w:val="-32"/>
          <w:vertAlign w:val="baseline"/>
        </w:rPr>
        <w:t> </w:t>
      </w:r>
      <w:r>
        <w:rPr>
          <w:vertAlign w:val="baseline"/>
        </w:rPr>
        <w:t>being</w:t>
      </w:r>
      <w:r>
        <w:rPr>
          <w:spacing w:val="-31"/>
          <w:vertAlign w:val="baseline"/>
        </w:rPr>
        <w:t> </w:t>
      </w:r>
      <w:r>
        <w:rPr>
          <w:vertAlign w:val="baseline"/>
        </w:rPr>
        <w:t>closely</w:t>
      </w:r>
      <w:r>
        <w:rPr>
          <w:spacing w:val="-30"/>
          <w:vertAlign w:val="baseline"/>
        </w:rPr>
        <w:t> </w:t>
      </w:r>
      <w:r>
        <w:rPr>
          <w:vertAlign w:val="baseline"/>
        </w:rPr>
        <w:t>structurally</w:t>
      </w:r>
      <w:r>
        <w:rPr>
          <w:spacing w:val="-30"/>
          <w:vertAlign w:val="baseline"/>
        </w:rPr>
        <w:t> </w:t>
      </w:r>
      <w:r>
        <w:rPr>
          <w:vertAlign w:val="baseline"/>
        </w:rPr>
        <w:t>related</w:t>
      </w:r>
      <w:r>
        <w:rPr>
          <w:spacing w:val="-31"/>
          <w:vertAlign w:val="baseline"/>
        </w:rPr>
        <w:t> </w:t>
      </w:r>
      <w:r>
        <w:rPr>
          <w:vertAlign w:val="baseline"/>
        </w:rPr>
        <w:t>to</w:t>
      </w:r>
      <w:r>
        <w:rPr>
          <w:spacing w:val="-31"/>
          <w:vertAlign w:val="baseline"/>
        </w:rPr>
        <w:t> </w:t>
      </w:r>
      <w:r>
        <w:rPr>
          <w:vertAlign w:val="baseline"/>
        </w:rPr>
        <w:t>its</w:t>
      </w:r>
      <w:r>
        <w:rPr>
          <w:spacing w:val="-31"/>
          <w:vertAlign w:val="baseline"/>
        </w:rPr>
        <w:t> </w:t>
      </w:r>
      <w:r>
        <w:rPr>
          <w:vertAlign w:val="baseline"/>
        </w:rPr>
        <w:t>four</w:t>
      </w:r>
      <w:r>
        <w:rPr>
          <w:spacing w:val="-30"/>
          <w:vertAlign w:val="baseline"/>
        </w:rPr>
        <w:t> </w:t>
      </w:r>
      <w:r>
        <w:rPr>
          <w:vertAlign w:val="baseline"/>
        </w:rPr>
        <w:t>other</w:t>
      </w:r>
      <w:r>
        <w:rPr>
          <w:spacing w:val="-31"/>
          <w:vertAlign w:val="baseline"/>
        </w:rPr>
        <w:t> </w:t>
      </w:r>
      <w:r>
        <w:rPr>
          <w:spacing w:val="-3"/>
          <w:vertAlign w:val="baseline"/>
        </w:rPr>
        <w:t>coun-</w:t>
      </w:r>
    </w:p>
    <w:p>
      <w:pPr>
        <w:pStyle w:val="BodyText"/>
        <w:spacing w:line="254" w:lineRule="auto" w:before="15"/>
        <w:ind w:left="435" w:right="106"/>
      </w:pPr>
      <w:r>
        <w:rPr/>
        <w:t>terparts.</w:t>
      </w:r>
      <w:r>
        <w:rPr>
          <w:spacing w:val="-12"/>
        </w:rPr>
        <w:t> </w:t>
      </w:r>
      <w:r>
        <w:rPr/>
        <w:t>Indeed,</w:t>
      </w:r>
      <w:r>
        <w:rPr>
          <w:spacing w:val="-12"/>
        </w:rPr>
        <w:t> </w:t>
      </w:r>
      <w:r>
        <w:rPr/>
        <w:t>it</w:t>
      </w:r>
      <w:r>
        <w:rPr>
          <w:spacing w:val="-11"/>
        </w:rPr>
        <w:t> </w:t>
      </w:r>
      <w:r>
        <w:rPr/>
        <w:t>is</w:t>
      </w:r>
      <w:r>
        <w:rPr>
          <w:spacing w:val="-11"/>
        </w:rPr>
        <w:t> </w:t>
      </w:r>
      <w:r>
        <w:rPr/>
        <w:t>commonly</w:t>
      </w:r>
      <w:r>
        <w:rPr>
          <w:spacing w:val="-12"/>
        </w:rPr>
        <w:t> </w:t>
      </w:r>
      <w:r>
        <w:rPr/>
        <w:t>prescribed</w:t>
      </w:r>
      <w:r>
        <w:rPr>
          <w:spacing w:val="-12"/>
        </w:rPr>
        <w:t> </w:t>
      </w:r>
      <w:r>
        <w:rPr/>
        <w:t>to</w:t>
      </w:r>
      <w:r>
        <w:rPr>
          <w:spacing w:val="-11"/>
        </w:rPr>
        <w:t> </w:t>
      </w:r>
      <w:r>
        <w:rPr/>
        <w:t>treat</w:t>
      </w:r>
      <w:r>
        <w:rPr>
          <w:spacing w:val="-10"/>
        </w:rPr>
        <w:t> </w:t>
      </w:r>
      <w:r>
        <w:rPr/>
        <w:t>gout</w:t>
      </w:r>
      <w:r>
        <w:rPr>
          <w:spacing w:val="-12"/>
        </w:rPr>
        <w:t> </w:t>
      </w:r>
      <w:r>
        <w:rPr/>
        <w:t>thanks</w:t>
      </w:r>
      <w:r>
        <w:rPr>
          <w:spacing w:val="-11"/>
        </w:rPr>
        <w:t> </w:t>
      </w:r>
      <w:r>
        <w:rPr/>
        <w:t>to</w:t>
      </w:r>
      <w:r>
        <w:rPr>
          <w:spacing w:val="-12"/>
        </w:rPr>
        <w:t> </w:t>
      </w:r>
      <w:r>
        <w:rPr/>
        <w:t>its</w:t>
      </w:r>
      <w:r>
        <w:rPr>
          <w:spacing w:val="-10"/>
        </w:rPr>
        <w:t> </w:t>
      </w:r>
      <w:r>
        <w:rPr/>
        <w:t>urico- suric properties: it promotes the evacuation of uric acid, preventing </w:t>
      </w:r>
      <w:r>
        <w:rPr>
          <w:spacing w:val="-5"/>
        </w:rPr>
        <w:t>its </w:t>
      </w:r>
      <w:r>
        <w:rPr/>
        <w:t>painful accumulation in</w:t>
      </w:r>
      <w:r>
        <w:rPr>
          <w:spacing w:val="29"/>
        </w:rPr>
        <w:t> </w:t>
      </w:r>
      <w:r>
        <w:rPr/>
        <w:t>joints.</w:t>
      </w:r>
      <w:hyperlink w:history="true" w:anchor="_bookmark141">
        <w:r>
          <w:rPr>
            <w:color w:val="00699D"/>
            <w:vertAlign w:val="superscript"/>
          </w:rPr>
          <w:t>94</w:t>
        </w:r>
      </w:hyperlink>
    </w:p>
    <w:p>
      <w:pPr>
        <w:pStyle w:val="BodyText"/>
        <w:jc w:val="left"/>
        <w:rPr>
          <w:sz w:val="20"/>
        </w:rPr>
      </w:pPr>
    </w:p>
    <w:p>
      <w:pPr>
        <w:pStyle w:val="BodyText"/>
        <w:jc w:val="left"/>
      </w:pPr>
      <w:r>
        <w:rPr/>
        <w:drawing>
          <wp:anchor distT="0" distB="0" distL="0" distR="0" allowOverlap="1" layoutInCell="1" locked="0" behindDoc="0" simplePos="0" relativeHeight="49">
            <wp:simplePos x="0" y="0"/>
            <wp:positionH relativeFrom="page">
              <wp:posOffset>828725</wp:posOffset>
            </wp:positionH>
            <wp:positionV relativeFrom="paragraph">
              <wp:posOffset>185652</wp:posOffset>
            </wp:positionV>
            <wp:extent cx="4041645" cy="1566672"/>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3" cstate="print"/>
                    <a:stretch>
                      <a:fillRect/>
                    </a:stretch>
                  </pic:blipFill>
                  <pic:spPr>
                    <a:xfrm>
                      <a:off x="0" y="0"/>
                      <a:ext cx="4041645" cy="1566672"/>
                    </a:xfrm>
                    <a:prstGeom prst="rect">
                      <a:avLst/>
                    </a:prstGeom>
                  </pic:spPr>
                </pic:pic>
              </a:graphicData>
            </a:graphic>
          </wp:anchor>
        </w:drawing>
      </w:r>
    </w:p>
    <w:p>
      <w:pPr>
        <w:spacing w:line="237" w:lineRule="auto" w:before="48"/>
        <w:ind w:left="435" w:right="107" w:firstLine="0"/>
        <w:jc w:val="both"/>
        <w:rPr>
          <w:rFonts w:ascii="Calibri" w:hAnsi="Calibri"/>
          <w:sz w:val="18"/>
        </w:rPr>
      </w:pPr>
      <w:bookmarkStart w:name="_bookmark25" w:id="55"/>
      <w:bookmarkEnd w:id="55"/>
      <w:r>
        <w:rPr/>
      </w:r>
      <w:r>
        <w:rPr>
          <w:rFonts w:ascii="Calibri" w:hAnsi="Calibri"/>
          <w:sz w:val="18"/>
        </w:rPr>
        <w:t>Fig. 16 Synthesis of antihypertensive eprosartan (</w:t>
      </w:r>
      <w:r>
        <w:rPr>
          <w:rFonts w:ascii="Lucida Sans" w:hAnsi="Lucida Sans"/>
          <w:sz w:val="18"/>
        </w:rPr>
        <w:t>169</w:t>
      </w:r>
      <w:r>
        <w:rPr>
          <w:rFonts w:ascii="Calibri" w:hAnsi="Calibri"/>
          <w:sz w:val="18"/>
        </w:rPr>
        <w:t>) bearing a substituted imidaz-  ole ring from 1,3-dihydroxyacetone (</w:t>
      </w:r>
      <w:r>
        <w:rPr>
          <w:rFonts w:ascii="Lucida Sans" w:hAnsi="Lucida Sans"/>
          <w:sz w:val="18"/>
        </w:rPr>
        <w:t>51</w:t>
      </w:r>
      <w:r>
        <w:rPr>
          <w:rFonts w:ascii="Calibri" w:hAnsi="Calibri"/>
          <w:sz w:val="18"/>
        </w:rPr>
        <w:t>). </w:t>
      </w:r>
      <w:r>
        <w:rPr>
          <w:rFonts w:ascii="Calibri" w:hAnsi="Calibri"/>
          <w:spacing w:val="6"/>
          <w:sz w:val="18"/>
        </w:rPr>
        <w:t>LDA</w:t>
      </w:r>
      <w:r>
        <w:rPr>
          <w:rFonts w:ascii="Arial" w:hAnsi="Arial"/>
          <w:spacing w:val="6"/>
          <w:sz w:val="18"/>
        </w:rPr>
        <w:t>¼ </w:t>
      </w:r>
      <w:r>
        <w:rPr>
          <w:rFonts w:ascii="Calibri" w:hAnsi="Calibri"/>
          <w:sz w:val="18"/>
        </w:rPr>
        <w:t>lithium diisopropylamide, </w:t>
      </w:r>
      <w:r>
        <w:rPr>
          <w:rFonts w:ascii="Calibri" w:hAnsi="Calibri"/>
          <w:spacing w:val="4"/>
          <w:sz w:val="18"/>
        </w:rPr>
        <w:t>DMAP</w:t>
      </w:r>
      <w:r>
        <w:rPr>
          <w:rFonts w:ascii="Arial" w:hAnsi="Arial"/>
          <w:spacing w:val="4"/>
          <w:sz w:val="18"/>
        </w:rPr>
        <w:t>¼ </w:t>
      </w:r>
      <w:r>
        <w:rPr>
          <w:rFonts w:ascii="Calibri" w:hAnsi="Calibri"/>
          <w:sz w:val="18"/>
        </w:rPr>
        <w:t>4-dimethylaminopyridine, DBU </w:t>
      </w:r>
      <w:r>
        <w:rPr>
          <w:rFonts w:ascii="Arial" w:hAnsi="Arial"/>
          <w:sz w:val="18"/>
        </w:rPr>
        <w:t>¼</w:t>
      </w:r>
      <w:r>
        <w:rPr>
          <w:rFonts w:ascii="Arial" w:hAnsi="Arial"/>
          <w:spacing w:val="3"/>
          <w:sz w:val="18"/>
        </w:rPr>
        <w:t> </w:t>
      </w:r>
      <w:r>
        <w:rPr>
          <w:rFonts w:ascii="Calibri" w:hAnsi="Calibri"/>
          <w:sz w:val="18"/>
        </w:rPr>
        <w:t>1,8-diazabicyclo[5.4.0]undec-7-ene.</w:t>
      </w:r>
    </w:p>
    <w:p>
      <w:pPr>
        <w:spacing w:after="0" w:line="237" w:lineRule="auto"/>
        <w:jc w:val="both"/>
        <w:rPr>
          <w:rFonts w:ascii="Calibri" w:hAnsi="Calibri"/>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28</w:t>
        <w:tab/>
      </w:r>
      <w:r>
        <w:rPr>
          <w:rFonts w:ascii="Calibri" w:hAnsi="Calibri"/>
          <w:sz w:val="16"/>
        </w:rPr>
        <w:t>Loïc</w:t>
      </w:r>
      <w:r>
        <w:rPr>
          <w:rFonts w:ascii="Calibri" w:hAnsi="Calibri"/>
          <w:spacing w:val="-7"/>
          <w:sz w:val="16"/>
        </w:rPr>
        <w:t> </w:t>
      </w:r>
      <w:r>
        <w:rPr>
          <w:rFonts w:ascii="Calibri" w:hAnsi="Calibri"/>
          <w:sz w:val="16"/>
        </w:rPr>
        <w:t>Bovy</w:t>
      </w:r>
      <w:r>
        <w:rPr>
          <w:rFonts w:ascii="Calibri" w:hAnsi="Calibri"/>
          <w:spacing w:val="-7"/>
          <w:sz w:val="16"/>
        </w:rPr>
        <w:t> </w:t>
      </w:r>
      <w:r>
        <w:rPr>
          <w:rFonts w:ascii="Calibri" w:hAnsi="Calibri"/>
          <w:sz w:val="16"/>
        </w:rPr>
        <w:t>and</w:t>
      </w:r>
      <w:r>
        <w:rPr>
          <w:rFonts w:ascii="Calibri" w:hAnsi="Calibri"/>
          <w:spacing w:val="-8"/>
          <w:sz w:val="16"/>
        </w:rPr>
        <w:t> </w:t>
      </w:r>
      <w:r>
        <w:rPr>
          <w:rFonts w:ascii="Calibri" w:hAnsi="Calibri"/>
          <w:sz w:val="16"/>
        </w:rPr>
        <w:t>Jean-Christophe</w:t>
      </w:r>
      <w:r>
        <w:rPr>
          <w:rFonts w:ascii="Calibri" w:hAnsi="Calibri"/>
          <w:spacing w:val="-7"/>
          <w:sz w:val="16"/>
        </w:rPr>
        <w:t> </w:t>
      </w:r>
      <w:r>
        <w:rPr>
          <w:rFonts w:ascii="Calibri" w:hAnsi="Calibri"/>
          <w:sz w:val="16"/>
        </w:rPr>
        <w:t>M.</w:t>
      </w:r>
      <w:r>
        <w:rPr>
          <w:rFonts w:ascii="Calibri" w:hAnsi="Calibri"/>
          <w:spacing w:val="-7"/>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9"/>
        <w:jc w:val="left"/>
        <w:rPr>
          <w:rFonts w:ascii="Calibri"/>
          <w:sz w:val="23"/>
        </w:rPr>
      </w:pPr>
    </w:p>
    <w:p>
      <w:pPr>
        <w:pStyle w:val="BodyText"/>
        <w:spacing w:line="230" w:lineRule="auto" w:before="67"/>
        <w:ind w:left="106" w:right="435" w:firstLine="299"/>
      </w:pPr>
      <w:r>
        <w:rPr/>
        <w:t>These procedures start from a common malonic ester scaffold bearing different</w:t>
      </w:r>
      <w:r>
        <w:rPr>
          <w:spacing w:val="-27"/>
        </w:rPr>
        <w:t> </w:t>
      </w:r>
      <w:r>
        <w:rPr/>
        <w:t>substituents</w:t>
      </w:r>
      <w:r>
        <w:rPr>
          <w:spacing w:val="-27"/>
        </w:rPr>
        <w:t> </w:t>
      </w:r>
      <w:r>
        <w:rPr/>
        <w:t>on</w:t>
      </w:r>
      <w:r>
        <w:rPr>
          <w:spacing w:val="-26"/>
        </w:rPr>
        <w:t> </w:t>
      </w:r>
      <w:r>
        <w:rPr/>
        <w:t>its</w:t>
      </w:r>
      <w:r>
        <w:rPr>
          <w:spacing w:val="-27"/>
        </w:rPr>
        <w:t> </w:t>
      </w:r>
      <w:r>
        <w:rPr/>
        <w:t>central</w:t>
      </w:r>
      <w:r>
        <w:rPr>
          <w:spacing w:val="-26"/>
        </w:rPr>
        <w:t> </w:t>
      </w:r>
      <w:r>
        <w:rPr/>
        <w:t>carbon</w:t>
      </w:r>
      <w:r>
        <w:rPr>
          <w:spacing w:val="-27"/>
        </w:rPr>
        <w:t> </w:t>
      </w:r>
      <w:r>
        <w:rPr>
          <w:rFonts w:ascii="Palatino Linotype"/>
        </w:rPr>
        <w:t>170</w:t>
      </w:r>
      <w:r>
        <w:rPr>
          <w:rFonts w:ascii="Palatino Linotype"/>
          <w:spacing w:val="-27"/>
        </w:rPr>
        <w:t> </w:t>
      </w:r>
      <w:r>
        <w:rPr/>
        <w:t>and</w:t>
      </w:r>
      <w:r>
        <w:rPr>
          <w:spacing w:val="-27"/>
        </w:rPr>
        <w:t> </w:t>
      </w:r>
      <w:r>
        <w:rPr/>
        <w:t>a</w:t>
      </w:r>
      <w:r>
        <w:rPr>
          <w:spacing w:val="-27"/>
        </w:rPr>
        <w:t> </w:t>
      </w:r>
      <w:r>
        <w:rPr/>
        <w:t>suited</w:t>
      </w:r>
      <w:r>
        <w:rPr>
          <w:spacing w:val="-27"/>
        </w:rPr>
        <w:t> </w:t>
      </w:r>
      <w:r>
        <w:rPr/>
        <w:t>phenylhydrazine (</w:t>
      </w:r>
      <w:r>
        <w:rPr>
          <w:rFonts w:ascii="Palatino Linotype"/>
        </w:rPr>
        <w:t>171</w:t>
      </w:r>
      <w:r>
        <w:rPr/>
        <w:t>).</w:t>
      </w:r>
      <w:r>
        <w:rPr>
          <w:spacing w:val="-22"/>
        </w:rPr>
        <w:t> </w:t>
      </w:r>
      <w:r>
        <w:rPr/>
        <w:t>Mofebutazone</w:t>
      </w:r>
      <w:r>
        <w:rPr>
          <w:spacing w:val="-23"/>
        </w:rPr>
        <w:t> </w:t>
      </w:r>
      <w:r>
        <w:rPr/>
        <w:t>(</w:t>
      </w:r>
      <w:r>
        <w:rPr>
          <w:rFonts w:ascii="Palatino Linotype"/>
        </w:rPr>
        <w:t>174</w:t>
      </w:r>
      <w:r>
        <w:rPr/>
        <w:t>)</w:t>
      </w:r>
      <w:r>
        <w:rPr>
          <w:spacing w:val="-22"/>
        </w:rPr>
        <w:t> </w:t>
      </w:r>
      <w:r>
        <w:rPr/>
        <w:t>and</w:t>
      </w:r>
      <w:r>
        <w:rPr>
          <w:spacing w:val="-22"/>
        </w:rPr>
        <w:t> </w:t>
      </w:r>
      <w:r>
        <w:rPr/>
        <w:t>phenylbutazone</w:t>
      </w:r>
      <w:r>
        <w:rPr>
          <w:spacing w:val="-23"/>
        </w:rPr>
        <w:t> </w:t>
      </w:r>
      <w:r>
        <w:rPr/>
        <w:t>(</w:t>
      </w:r>
      <w:r>
        <w:rPr>
          <w:rFonts w:ascii="Palatino Linotype"/>
        </w:rPr>
        <w:t>175</w:t>
      </w:r>
      <w:r>
        <w:rPr/>
        <w:t>)</w:t>
      </w:r>
      <w:r>
        <w:rPr>
          <w:spacing w:val="-22"/>
        </w:rPr>
        <w:t> </w:t>
      </w:r>
      <w:r>
        <w:rPr/>
        <w:t>are</w:t>
      </w:r>
      <w:r>
        <w:rPr>
          <w:spacing w:val="-23"/>
        </w:rPr>
        <w:t> </w:t>
      </w:r>
      <w:r>
        <w:rPr/>
        <w:t>directly</w:t>
      </w:r>
      <w:r>
        <w:rPr>
          <w:spacing w:val="-21"/>
        </w:rPr>
        <w:t> </w:t>
      </w:r>
      <w:r>
        <w:rPr/>
        <w:t>prepared through the activation of the substrates by a suitable base, leading to the ejection of two ethanol molecules alongside the formation of the central pyrazolinedione ring.</w:t>
      </w:r>
      <w:hyperlink w:history="true" w:anchor="_bookmark142">
        <w:r>
          <w:rPr>
            <w:color w:val="00699D"/>
            <w:vertAlign w:val="superscript"/>
          </w:rPr>
          <w:t>95</w:t>
        </w:r>
      </w:hyperlink>
      <w:r>
        <w:rPr>
          <w:color w:val="00699D"/>
          <w:vertAlign w:val="baseline"/>
        </w:rPr>
        <w:t> </w:t>
      </w:r>
      <w:r>
        <w:rPr>
          <w:vertAlign w:val="baseline"/>
        </w:rPr>
        <w:t>The swift acid deprotection of </w:t>
      </w:r>
      <w:r>
        <w:rPr>
          <w:rFonts w:ascii="Palatino Linotype"/>
          <w:vertAlign w:val="baseline"/>
        </w:rPr>
        <w:t>172 </w:t>
      </w:r>
      <w:r>
        <w:rPr>
          <w:vertAlign w:val="baseline"/>
        </w:rPr>
        <w:t>generates kebuzone</w:t>
      </w:r>
      <w:r>
        <w:rPr>
          <w:spacing w:val="20"/>
          <w:vertAlign w:val="baseline"/>
        </w:rPr>
        <w:t> </w:t>
      </w:r>
      <w:r>
        <w:rPr>
          <w:vertAlign w:val="baseline"/>
        </w:rPr>
        <w:t>(</w:t>
      </w:r>
      <w:r>
        <w:rPr>
          <w:rFonts w:ascii="Palatino Linotype"/>
          <w:vertAlign w:val="baseline"/>
        </w:rPr>
        <w:t>173</w:t>
      </w:r>
      <w:r>
        <w:rPr>
          <w:vertAlign w:val="baseline"/>
        </w:rPr>
        <w:t>)</w:t>
      </w:r>
      <w:r>
        <w:rPr>
          <w:spacing w:val="21"/>
          <w:vertAlign w:val="baseline"/>
        </w:rPr>
        <w:t> </w:t>
      </w:r>
      <w:r>
        <w:rPr>
          <w:vertAlign w:val="baseline"/>
        </w:rPr>
        <w:t>while</w:t>
      </w:r>
      <w:r>
        <w:rPr>
          <w:spacing w:val="21"/>
          <w:vertAlign w:val="baseline"/>
        </w:rPr>
        <w:t> </w:t>
      </w:r>
      <w:r>
        <w:rPr>
          <w:vertAlign w:val="baseline"/>
        </w:rPr>
        <w:t>intermediate</w:t>
      </w:r>
      <w:r>
        <w:rPr>
          <w:spacing w:val="21"/>
          <w:vertAlign w:val="baseline"/>
        </w:rPr>
        <w:t> </w:t>
      </w:r>
      <w:r>
        <w:rPr>
          <w:rFonts w:ascii="Palatino Linotype"/>
          <w:vertAlign w:val="baseline"/>
        </w:rPr>
        <w:t>176</w:t>
      </w:r>
      <w:r>
        <w:rPr>
          <w:rFonts w:ascii="Palatino Linotype"/>
          <w:spacing w:val="21"/>
          <w:vertAlign w:val="baseline"/>
        </w:rPr>
        <w:t> </w:t>
      </w:r>
      <w:r>
        <w:rPr>
          <w:vertAlign w:val="baseline"/>
        </w:rPr>
        <w:t>is</w:t>
      </w:r>
      <w:r>
        <w:rPr>
          <w:spacing w:val="22"/>
          <w:vertAlign w:val="baseline"/>
        </w:rPr>
        <w:t> </w:t>
      </w:r>
      <w:r>
        <w:rPr>
          <w:vertAlign w:val="baseline"/>
        </w:rPr>
        <w:t>hydrogenated</w:t>
      </w:r>
      <w:r>
        <w:rPr>
          <w:spacing w:val="20"/>
          <w:vertAlign w:val="baseline"/>
        </w:rPr>
        <w:t> </w:t>
      </w:r>
      <w:r>
        <w:rPr>
          <w:vertAlign w:val="baseline"/>
        </w:rPr>
        <w:t>with</w:t>
      </w:r>
      <w:r>
        <w:rPr>
          <w:spacing w:val="21"/>
          <w:vertAlign w:val="baseline"/>
        </w:rPr>
        <w:t> </w:t>
      </w:r>
      <w:r>
        <w:rPr>
          <w:vertAlign w:val="baseline"/>
        </w:rPr>
        <w:t>Raney-Ni</w:t>
      </w:r>
    </w:p>
    <w:p>
      <w:pPr>
        <w:pStyle w:val="BodyText"/>
        <w:spacing w:line="228" w:lineRule="auto"/>
        <w:ind w:left="106" w:right="435" w:hanging="1"/>
      </w:pPr>
      <w:r>
        <w:rPr/>
        <w:t>catalyst to obtain oxyphenbutazone (</w:t>
      </w:r>
      <w:r>
        <w:rPr>
          <w:rFonts w:ascii="Palatino Linotype"/>
        </w:rPr>
        <w:t>177</w:t>
      </w:r>
      <w:r>
        <w:rPr/>
        <w:t>).</w:t>
      </w:r>
      <w:hyperlink w:history="true" w:anchor="_bookmark143">
        <w:r>
          <w:rPr>
            <w:color w:val="00699D"/>
            <w:vertAlign w:val="superscript"/>
          </w:rPr>
          <w:t>96</w:t>
        </w:r>
      </w:hyperlink>
      <w:r>
        <w:rPr>
          <w:vertAlign w:val="superscript"/>
        </w:rPr>
        <w:t>,</w:t>
      </w:r>
      <w:hyperlink w:history="true" w:anchor="_bookmark144">
        <w:r>
          <w:rPr>
            <w:color w:val="00699D"/>
            <w:vertAlign w:val="superscript"/>
          </w:rPr>
          <w:t>97</w:t>
        </w:r>
        <w:r>
          <w:rPr>
            <w:color w:val="00699D"/>
            <w:vertAlign w:val="baseline"/>
          </w:rPr>
          <w:t> </w:t>
        </w:r>
      </w:hyperlink>
      <w:r>
        <w:rPr>
          <w:vertAlign w:val="baseline"/>
        </w:rPr>
        <w:t>Uricosuric drug </w:t>
      </w:r>
      <w:r>
        <w:rPr>
          <w:rFonts w:ascii="Palatino Linotype"/>
          <w:vertAlign w:val="baseline"/>
        </w:rPr>
        <w:t>179</w:t>
      </w:r>
      <w:r>
        <w:rPr>
          <w:rFonts w:ascii="Palatino Linotype"/>
          <w:spacing w:val="-37"/>
          <w:vertAlign w:val="baseline"/>
        </w:rPr>
        <w:t> </w:t>
      </w:r>
      <w:r>
        <w:rPr>
          <w:vertAlign w:val="baseline"/>
        </w:rPr>
        <w:t>results from</w:t>
      </w:r>
      <w:r>
        <w:rPr>
          <w:spacing w:val="-19"/>
          <w:vertAlign w:val="baseline"/>
        </w:rPr>
        <w:t> </w:t>
      </w:r>
      <w:r>
        <w:rPr>
          <w:vertAlign w:val="baseline"/>
        </w:rPr>
        <w:t>the</w:t>
      </w:r>
      <w:r>
        <w:rPr>
          <w:spacing w:val="-18"/>
          <w:vertAlign w:val="baseline"/>
        </w:rPr>
        <w:t> </w:t>
      </w:r>
      <w:r>
        <w:rPr>
          <w:vertAlign w:val="baseline"/>
        </w:rPr>
        <w:t>selective</w:t>
      </w:r>
      <w:r>
        <w:rPr>
          <w:spacing w:val="-17"/>
          <w:vertAlign w:val="baseline"/>
        </w:rPr>
        <w:t> </w:t>
      </w:r>
      <w:r>
        <w:rPr>
          <w:vertAlign w:val="baseline"/>
        </w:rPr>
        <w:t>oxidation</w:t>
      </w:r>
      <w:r>
        <w:rPr>
          <w:spacing w:val="-17"/>
          <w:vertAlign w:val="baseline"/>
        </w:rPr>
        <w:t> </w:t>
      </w:r>
      <w:r>
        <w:rPr>
          <w:vertAlign w:val="baseline"/>
        </w:rPr>
        <w:t>of</w:t>
      </w:r>
      <w:r>
        <w:rPr>
          <w:spacing w:val="-18"/>
          <w:vertAlign w:val="baseline"/>
        </w:rPr>
        <w:t> </w:t>
      </w:r>
      <w:r>
        <w:rPr>
          <w:vertAlign w:val="baseline"/>
        </w:rPr>
        <w:t>thioether</w:t>
      </w:r>
      <w:r>
        <w:rPr>
          <w:spacing w:val="-18"/>
          <w:vertAlign w:val="baseline"/>
        </w:rPr>
        <w:t> </w:t>
      </w:r>
      <w:r>
        <w:rPr>
          <w:vertAlign w:val="baseline"/>
        </w:rPr>
        <w:t>intermediate</w:t>
      </w:r>
      <w:r>
        <w:rPr>
          <w:spacing w:val="-18"/>
          <w:vertAlign w:val="baseline"/>
        </w:rPr>
        <w:t> </w:t>
      </w:r>
      <w:r>
        <w:rPr>
          <w:rFonts w:ascii="Palatino Linotype"/>
          <w:vertAlign w:val="baseline"/>
        </w:rPr>
        <w:t>178</w:t>
      </w:r>
      <w:r>
        <w:rPr>
          <w:rFonts w:ascii="Palatino Linotype"/>
          <w:spacing w:val="-17"/>
          <w:vertAlign w:val="baseline"/>
        </w:rPr>
        <w:t> </w:t>
      </w:r>
      <w:r>
        <w:rPr>
          <w:vertAlign w:val="baseline"/>
        </w:rPr>
        <w:t>into</w:t>
      </w:r>
      <w:r>
        <w:rPr>
          <w:spacing w:val="-16"/>
          <w:vertAlign w:val="baseline"/>
        </w:rPr>
        <w:t> </w:t>
      </w:r>
      <w:r>
        <w:rPr>
          <w:vertAlign w:val="baseline"/>
        </w:rPr>
        <w:t>its</w:t>
      </w:r>
      <w:r>
        <w:rPr>
          <w:spacing w:val="-19"/>
          <w:vertAlign w:val="baseline"/>
        </w:rPr>
        <w:t> </w:t>
      </w:r>
      <w:r>
        <w:rPr>
          <w:vertAlign w:val="baseline"/>
        </w:rPr>
        <w:t>sulfoxide counterpart (</w:t>
      </w:r>
      <w:hyperlink w:history="true" w:anchor="_bookmark26">
        <w:r>
          <w:rPr>
            <w:color w:val="00699D"/>
            <w:vertAlign w:val="baseline"/>
          </w:rPr>
          <w:t>Fig.</w:t>
        </w:r>
        <w:r>
          <w:rPr>
            <w:color w:val="00699D"/>
            <w:spacing w:val="23"/>
            <w:vertAlign w:val="baseline"/>
          </w:rPr>
          <w:t> </w:t>
        </w:r>
        <w:r>
          <w:rPr>
            <w:color w:val="00699D"/>
            <w:vertAlign w:val="baseline"/>
          </w:rPr>
          <w:t>17</w:t>
        </w:r>
      </w:hyperlink>
      <w:r>
        <w:rPr>
          <w:vertAlign w:val="baseline"/>
        </w:rPr>
        <w:t>).</w:t>
      </w:r>
    </w:p>
    <w:p>
      <w:pPr>
        <w:pStyle w:val="BodyText"/>
        <w:spacing w:line="254" w:lineRule="auto" w:before="10"/>
        <w:ind w:left="106" w:right="434" w:firstLine="299"/>
      </w:pPr>
      <w:r>
        <w:rPr/>
        <w:t>Sleeping</w:t>
      </w:r>
      <w:r>
        <w:rPr>
          <w:spacing w:val="-21"/>
        </w:rPr>
        <w:t> </w:t>
      </w:r>
      <w:r>
        <w:rPr/>
        <w:t>sickness,</w:t>
      </w:r>
      <w:r>
        <w:rPr>
          <w:spacing w:val="-21"/>
        </w:rPr>
        <w:t> </w:t>
      </w:r>
      <w:r>
        <w:rPr/>
        <w:t>also</w:t>
      </w:r>
      <w:r>
        <w:rPr>
          <w:spacing w:val="-20"/>
        </w:rPr>
        <w:t> </w:t>
      </w:r>
      <w:r>
        <w:rPr/>
        <w:t>known</w:t>
      </w:r>
      <w:r>
        <w:rPr>
          <w:spacing w:val="-20"/>
        </w:rPr>
        <w:t> </w:t>
      </w:r>
      <w:r>
        <w:rPr/>
        <w:t>as</w:t>
      </w:r>
      <w:r>
        <w:rPr>
          <w:spacing w:val="-20"/>
        </w:rPr>
        <w:t> </w:t>
      </w:r>
      <w:r>
        <w:rPr/>
        <w:t>African</w:t>
      </w:r>
      <w:r>
        <w:rPr>
          <w:spacing w:val="-20"/>
        </w:rPr>
        <w:t> </w:t>
      </w:r>
      <w:r>
        <w:rPr/>
        <w:t>trypanosomiasis,</w:t>
      </w:r>
      <w:r>
        <w:rPr>
          <w:spacing w:val="-20"/>
        </w:rPr>
        <w:t> </w:t>
      </w:r>
      <w:r>
        <w:rPr/>
        <w:t>is</w:t>
      </w:r>
      <w:r>
        <w:rPr>
          <w:spacing w:val="-21"/>
        </w:rPr>
        <w:t> </w:t>
      </w:r>
      <w:r>
        <w:rPr/>
        <w:t>a</w:t>
      </w:r>
      <w:r>
        <w:rPr>
          <w:spacing w:val="-20"/>
        </w:rPr>
        <w:t> </w:t>
      </w:r>
      <w:r>
        <w:rPr/>
        <w:t>parasitic infection transmitted by tsetse flies’ bites which comes in two forms. </w:t>
      </w:r>
      <w:r>
        <w:rPr>
          <w:w w:val="95"/>
        </w:rPr>
        <w:t>Trypanosoma</w:t>
      </w:r>
      <w:r>
        <w:rPr>
          <w:spacing w:val="-13"/>
          <w:w w:val="95"/>
        </w:rPr>
        <w:t> </w:t>
      </w:r>
      <w:r>
        <w:rPr>
          <w:w w:val="95"/>
        </w:rPr>
        <w:t>brucei</w:t>
      </w:r>
      <w:r>
        <w:rPr>
          <w:spacing w:val="-13"/>
          <w:w w:val="95"/>
        </w:rPr>
        <w:t> </w:t>
      </w:r>
      <w:r>
        <w:rPr>
          <w:w w:val="95"/>
        </w:rPr>
        <w:t>gambiense</w:t>
      </w:r>
      <w:r>
        <w:rPr>
          <w:spacing w:val="-13"/>
          <w:w w:val="95"/>
        </w:rPr>
        <w:t> </w:t>
      </w:r>
      <w:r>
        <w:rPr>
          <w:w w:val="95"/>
        </w:rPr>
        <w:t>(TbG)</w:t>
      </w:r>
      <w:r>
        <w:rPr>
          <w:spacing w:val="-13"/>
          <w:w w:val="95"/>
        </w:rPr>
        <w:t> </w:t>
      </w:r>
      <w:r>
        <w:rPr>
          <w:w w:val="95"/>
        </w:rPr>
        <w:t>represents</w:t>
      </w:r>
      <w:r>
        <w:rPr>
          <w:spacing w:val="-14"/>
          <w:w w:val="95"/>
        </w:rPr>
        <w:t> </w:t>
      </w:r>
      <w:r>
        <w:rPr>
          <w:w w:val="95"/>
        </w:rPr>
        <w:t>about</w:t>
      </w:r>
      <w:r>
        <w:rPr>
          <w:spacing w:val="-11"/>
          <w:w w:val="95"/>
        </w:rPr>
        <w:t> </w:t>
      </w:r>
      <w:r>
        <w:rPr>
          <w:w w:val="95"/>
        </w:rPr>
        <w:t>90%</w:t>
      </w:r>
      <w:r>
        <w:rPr>
          <w:spacing w:val="-13"/>
          <w:w w:val="95"/>
        </w:rPr>
        <w:t> </w:t>
      </w:r>
      <w:r>
        <w:rPr>
          <w:w w:val="95"/>
        </w:rPr>
        <w:t>of</w:t>
      </w:r>
      <w:r>
        <w:rPr>
          <w:spacing w:val="-14"/>
          <w:w w:val="95"/>
        </w:rPr>
        <w:t> </w:t>
      </w:r>
      <w:r>
        <w:rPr>
          <w:w w:val="95"/>
        </w:rPr>
        <w:t>cases</w:t>
      </w:r>
      <w:r>
        <w:rPr>
          <w:spacing w:val="-12"/>
          <w:w w:val="95"/>
        </w:rPr>
        <w:t> </w:t>
      </w:r>
      <w:r>
        <w:rPr>
          <w:w w:val="95"/>
        </w:rPr>
        <w:t>whereas</w:t>
      </w:r>
    </w:p>
    <w:p>
      <w:pPr>
        <w:pStyle w:val="BodyText"/>
        <w:spacing w:before="11"/>
        <w:jc w:val="left"/>
        <w:rPr>
          <w:sz w:val="20"/>
        </w:rPr>
      </w:pPr>
      <w:r>
        <w:rPr/>
        <w:drawing>
          <wp:anchor distT="0" distB="0" distL="0" distR="0" allowOverlap="1" layoutInCell="1" locked="0" behindDoc="0" simplePos="0" relativeHeight="51">
            <wp:simplePos x="0" y="0"/>
            <wp:positionH relativeFrom="page">
              <wp:posOffset>616318</wp:posOffset>
            </wp:positionH>
            <wp:positionV relativeFrom="paragraph">
              <wp:posOffset>177934</wp:posOffset>
            </wp:positionV>
            <wp:extent cx="4046472" cy="3922776"/>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24" cstate="print"/>
                    <a:stretch>
                      <a:fillRect/>
                    </a:stretch>
                  </pic:blipFill>
                  <pic:spPr>
                    <a:xfrm>
                      <a:off x="0" y="0"/>
                      <a:ext cx="4046472" cy="3922776"/>
                    </a:xfrm>
                    <a:prstGeom prst="rect">
                      <a:avLst/>
                    </a:prstGeom>
                  </pic:spPr>
                </pic:pic>
              </a:graphicData>
            </a:graphic>
          </wp:anchor>
        </w:drawing>
      </w:r>
    </w:p>
    <w:p>
      <w:pPr>
        <w:spacing w:before="47"/>
        <w:ind w:left="106" w:right="437" w:firstLine="0"/>
        <w:jc w:val="both"/>
        <w:rPr>
          <w:rFonts w:ascii="Calibri"/>
          <w:sz w:val="18"/>
        </w:rPr>
      </w:pPr>
      <w:bookmarkStart w:name="_bookmark26" w:id="56"/>
      <w:bookmarkEnd w:id="56"/>
      <w:r>
        <w:rPr/>
      </w:r>
      <w:r>
        <w:rPr>
          <w:rFonts w:ascii="Calibri"/>
          <w:sz w:val="18"/>
        </w:rPr>
        <w:t>Fig. 17 Preparation of pyrazolinedione-containing active pharmaceutical ingredients (APIs) from substituted phenylhydrazines and malonic esters derivatives.</w:t>
      </w:r>
    </w:p>
    <w:p>
      <w:pPr>
        <w:spacing w:after="0"/>
        <w:jc w:val="both"/>
        <w:rPr>
          <w:rFonts w:ascii="Calibri"/>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29</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7"/>
        <w:jc w:val="left"/>
        <w:rPr>
          <w:rFonts w:ascii="Calibri"/>
          <w:sz w:val="28"/>
        </w:rPr>
      </w:pPr>
    </w:p>
    <w:p>
      <w:pPr>
        <w:pStyle w:val="BodyText"/>
        <w:spacing w:line="249" w:lineRule="auto"/>
        <w:ind w:left="435" w:right="105"/>
      </w:pPr>
      <w:r>
        <w:rPr/>
        <w:t>trypanosoma</w:t>
      </w:r>
      <w:r>
        <w:rPr>
          <w:spacing w:val="-29"/>
        </w:rPr>
        <w:t> </w:t>
      </w:r>
      <w:r>
        <w:rPr/>
        <w:t>brucei</w:t>
      </w:r>
      <w:r>
        <w:rPr>
          <w:spacing w:val="-30"/>
        </w:rPr>
        <w:t> </w:t>
      </w:r>
      <w:r>
        <w:rPr/>
        <w:t>rhodesiense</w:t>
      </w:r>
      <w:r>
        <w:rPr>
          <w:spacing w:val="-30"/>
        </w:rPr>
        <w:t> </w:t>
      </w:r>
      <w:r>
        <w:rPr/>
        <w:t>(TbR)</w:t>
      </w:r>
      <w:r>
        <w:rPr>
          <w:spacing w:val="-30"/>
        </w:rPr>
        <w:t> </w:t>
      </w:r>
      <w:r>
        <w:rPr/>
        <w:t>makes</w:t>
      </w:r>
      <w:r>
        <w:rPr>
          <w:spacing w:val="-30"/>
        </w:rPr>
        <w:t> </w:t>
      </w:r>
      <w:r>
        <w:rPr/>
        <w:t>up</w:t>
      </w:r>
      <w:r>
        <w:rPr>
          <w:spacing w:val="-29"/>
        </w:rPr>
        <w:t> </w:t>
      </w:r>
      <w:r>
        <w:rPr/>
        <w:t>the</w:t>
      </w:r>
      <w:r>
        <w:rPr>
          <w:spacing w:val="-29"/>
        </w:rPr>
        <w:t> </w:t>
      </w:r>
      <w:r>
        <w:rPr/>
        <w:t>remaining</w:t>
      </w:r>
      <w:r>
        <w:rPr>
          <w:spacing w:val="-30"/>
        </w:rPr>
        <w:t> </w:t>
      </w:r>
      <w:r>
        <w:rPr/>
        <w:t>10%.</w:t>
      </w:r>
      <w:r>
        <w:rPr>
          <w:spacing w:val="-29"/>
        </w:rPr>
        <w:t> </w:t>
      </w:r>
      <w:r>
        <w:rPr/>
        <w:t>Fever, headache,</w:t>
      </w:r>
      <w:r>
        <w:rPr>
          <w:spacing w:val="-42"/>
        </w:rPr>
        <w:t> </w:t>
      </w:r>
      <w:r>
        <w:rPr/>
        <w:t>itching</w:t>
      </w:r>
      <w:r>
        <w:rPr>
          <w:spacing w:val="-42"/>
        </w:rPr>
        <w:t> </w:t>
      </w:r>
      <w:r>
        <w:rPr/>
        <w:t>and</w:t>
      </w:r>
      <w:r>
        <w:rPr>
          <w:spacing w:val="-42"/>
        </w:rPr>
        <w:t> </w:t>
      </w:r>
      <w:r>
        <w:rPr/>
        <w:t>joint</w:t>
      </w:r>
      <w:r>
        <w:rPr>
          <w:spacing w:val="-42"/>
        </w:rPr>
        <w:t> </w:t>
      </w:r>
      <w:r>
        <w:rPr/>
        <w:t>pain</w:t>
      </w:r>
      <w:r>
        <w:rPr>
          <w:spacing w:val="-43"/>
        </w:rPr>
        <w:t> </w:t>
      </w:r>
      <w:r>
        <w:rPr/>
        <w:t>characterize</w:t>
      </w:r>
      <w:r>
        <w:rPr>
          <w:spacing w:val="-42"/>
        </w:rPr>
        <w:t> </w:t>
      </w:r>
      <w:r>
        <w:rPr/>
        <w:t>the</w:t>
      </w:r>
      <w:r>
        <w:rPr>
          <w:spacing w:val="-42"/>
        </w:rPr>
        <w:t> </w:t>
      </w:r>
      <w:r>
        <w:rPr/>
        <w:t>first</w:t>
      </w:r>
      <w:r>
        <w:rPr>
          <w:spacing w:val="-42"/>
        </w:rPr>
        <w:t> </w:t>
      </w:r>
      <w:r>
        <w:rPr/>
        <w:t>stage</w:t>
      </w:r>
      <w:r>
        <w:rPr>
          <w:spacing w:val="-42"/>
        </w:rPr>
        <w:t> </w:t>
      </w:r>
      <w:r>
        <w:rPr/>
        <w:t>of</w:t>
      </w:r>
      <w:r>
        <w:rPr>
          <w:spacing w:val="-43"/>
        </w:rPr>
        <w:t> </w:t>
      </w:r>
      <w:r>
        <w:rPr/>
        <w:t>the</w:t>
      </w:r>
      <w:r>
        <w:rPr>
          <w:spacing w:val="-42"/>
        </w:rPr>
        <w:t> </w:t>
      </w:r>
      <w:r>
        <w:rPr/>
        <w:t>disease</w:t>
      </w:r>
      <w:r>
        <w:rPr>
          <w:spacing w:val="-42"/>
        </w:rPr>
        <w:t> </w:t>
      </w:r>
      <w:r>
        <w:rPr/>
        <w:t>while confusion,</w:t>
      </w:r>
      <w:r>
        <w:rPr>
          <w:spacing w:val="-15"/>
        </w:rPr>
        <w:t> </w:t>
      </w:r>
      <w:r>
        <w:rPr/>
        <w:t>numbness,</w:t>
      </w:r>
      <w:r>
        <w:rPr>
          <w:spacing w:val="-15"/>
        </w:rPr>
        <w:t> </w:t>
      </w:r>
      <w:r>
        <w:rPr/>
        <w:t>poor</w:t>
      </w:r>
      <w:r>
        <w:rPr>
          <w:spacing w:val="-15"/>
        </w:rPr>
        <w:t> </w:t>
      </w:r>
      <w:r>
        <w:rPr/>
        <w:t>coordination</w:t>
      </w:r>
      <w:r>
        <w:rPr>
          <w:spacing w:val="-14"/>
        </w:rPr>
        <w:t> </w:t>
      </w:r>
      <w:r>
        <w:rPr/>
        <w:t>and</w:t>
      </w:r>
      <w:r>
        <w:rPr>
          <w:spacing w:val="-15"/>
        </w:rPr>
        <w:t> </w:t>
      </w:r>
      <w:r>
        <w:rPr/>
        <w:t>trouble</w:t>
      </w:r>
      <w:r>
        <w:rPr>
          <w:spacing w:val="-16"/>
        </w:rPr>
        <w:t> </w:t>
      </w:r>
      <w:r>
        <w:rPr/>
        <w:t>sleeping</w:t>
      </w:r>
      <w:r>
        <w:rPr>
          <w:spacing w:val="-15"/>
        </w:rPr>
        <w:t> </w:t>
      </w:r>
      <w:r>
        <w:rPr/>
        <w:t>are</w:t>
      </w:r>
      <w:r>
        <w:rPr>
          <w:spacing w:val="-14"/>
        </w:rPr>
        <w:t> </w:t>
      </w:r>
      <w:r>
        <w:rPr/>
        <w:t>related</w:t>
      </w:r>
      <w:r>
        <w:rPr>
          <w:spacing w:val="-16"/>
        </w:rPr>
        <w:t> </w:t>
      </w:r>
      <w:r>
        <w:rPr/>
        <w:t>to its</w:t>
      </w:r>
      <w:r>
        <w:rPr>
          <w:spacing w:val="-16"/>
        </w:rPr>
        <w:t> </w:t>
      </w:r>
      <w:r>
        <w:rPr/>
        <w:t>second</w:t>
      </w:r>
      <w:r>
        <w:rPr>
          <w:spacing w:val="-13"/>
        </w:rPr>
        <w:t> </w:t>
      </w:r>
      <w:r>
        <w:rPr/>
        <w:t>stage.</w:t>
      </w:r>
      <w:hyperlink w:history="true" w:anchor="_bookmark145">
        <w:r>
          <w:rPr>
            <w:color w:val="00699D"/>
            <w:vertAlign w:val="superscript"/>
          </w:rPr>
          <w:t>98</w:t>
        </w:r>
        <w:r>
          <w:rPr>
            <w:color w:val="00699D"/>
            <w:spacing w:val="-14"/>
            <w:vertAlign w:val="baseline"/>
          </w:rPr>
          <w:t> </w:t>
        </w:r>
      </w:hyperlink>
      <w:r>
        <w:rPr>
          <w:vertAlign w:val="baseline"/>
        </w:rPr>
        <w:t>Nifurtimox,</w:t>
      </w:r>
      <w:r>
        <w:rPr>
          <w:spacing w:val="-13"/>
          <w:vertAlign w:val="baseline"/>
        </w:rPr>
        <w:t> </w:t>
      </w:r>
      <w:r>
        <w:rPr>
          <w:vertAlign w:val="baseline"/>
        </w:rPr>
        <w:t>which</w:t>
      </w:r>
      <w:r>
        <w:rPr>
          <w:spacing w:val="-14"/>
          <w:vertAlign w:val="baseline"/>
        </w:rPr>
        <w:t> </w:t>
      </w:r>
      <w:r>
        <w:rPr>
          <w:vertAlign w:val="baseline"/>
        </w:rPr>
        <w:t>is</w:t>
      </w:r>
      <w:r>
        <w:rPr>
          <w:spacing w:val="-13"/>
          <w:vertAlign w:val="baseline"/>
        </w:rPr>
        <w:t> </w:t>
      </w:r>
      <w:r>
        <w:rPr>
          <w:vertAlign w:val="baseline"/>
        </w:rPr>
        <w:t>discussed</w:t>
      </w:r>
      <w:r>
        <w:rPr>
          <w:spacing w:val="-13"/>
          <w:vertAlign w:val="baseline"/>
        </w:rPr>
        <w:t> </w:t>
      </w:r>
      <w:r>
        <w:rPr>
          <w:vertAlign w:val="baseline"/>
        </w:rPr>
        <w:t>in</w:t>
      </w:r>
      <w:r>
        <w:rPr>
          <w:spacing w:val="-14"/>
          <w:vertAlign w:val="baseline"/>
        </w:rPr>
        <w:t> </w:t>
      </w:r>
      <w:hyperlink w:history="true" w:anchor="_bookmark27">
        <w:r>
          <w:rPr>
            <w:color w:val="00699D"/>
            <w:vertAlign w:val="baseline"/>
          </w:rPr>
          <w:t>Section</w:t>
        </w:r>
        <w:r>
          <w:rPr>
            <w:color w:val="00699D"/>
            <w:spacing w:val="-14"/>
            <w:vertAlign w:val="baseline"/>
          </w:rPr>
          <w:t> </w:t>
        </w:r>
        <w:r>
          <w:rPr>
            <w:color w:val="00699D"/>
            <w:vertAlign w:val="baseline"/>
          </w:rPr>
          <w:t>3.2</w:t>
        </w:r>
      </w:hyperlink>
      <w:r>
        <w:rPr>
          <w:vertAlign w:val="baseline"/>
        </w:rPr>
        <w:t>,</w:t>
      </w:r>
      <w:r>
        <w:rPr>
          <w:spacing w:val="-13"/>
          <w:vertAlign w:val="baseline"/>
        </w:rPr>
        <w:t> </w:t>
      </w:r>
      <w:r>
        <w:rPr>
          <w:vertAlign w:val="baseline"/>
        </w:rPr>
        <w:t>is</w:t>
      </w:r>
      <w:r>
        <w:rPr>
          <w:spacing w:val="-13"/>
          <w:vertAlign w:val="baseline"/>
        </w:rPr>
        <w:t> </w:t>
      </w:r>
      <w:r>
        <w:rPr>
          <w:vertAlign w:val="baseline"/>
        </w:rPr>
        <w:t>usually selected to treat the second stage of the disease in combination with eflornitine, a fluorinated non-natural amino acid. In the unfortunate case where</w:t>
      </w:r>
      <w:r>
        <w:rPr>
          <w:spacing w:val="-27"/>
          <w:vertAlign w:val="baseline"/>
        </w:rPr>
        <w:t> </w:t>
      </w:r>
      <w:r>
        <w:rPr>
          <w:vertAlign w:val="baseline"/>
        </w:rPr>
        <w:t>these</w:t>
      </w:r>
      <w:r>
        <w:rPr>
          <w:spacing w:val="-30"/>
          <w:vertAlign w:val="baseline"/>
        </w:rPr>
        <w:t> </w:t>
      </w:r>
      <w:r>
        <w:rPr>
          <w:vertAlign w:val="baseline"/>
        </w:rPr>
        <w:t>treatments</w:t>
      </w:r>
      <w:r>
        <w:rPr>
          <w:spacing w:val="-28"/>
          <w:vertAlign w:val="baseline"/>
        </w:rPr>
        <w:t> </w:t>
      </w:r>
      <w:r>
        <w:rPr>
          <w:vertAlign w:val="baseline"/>
        </w:rPr>
        <w:t>are</w:t>
      </w:r>
      <w:r>
        <w:rPr>
          <w:spacing w:val="-28"/>
          <w:vertAlign w:val="baseline"/>
        </w:rPr>
        <w:t> </w:t>
      </w:r>
      <w:r>
        <w:rPr>
          <w:vertAlign w:val="baseline"/>
        </w:rPr>
        <w:t>ineffective,</w:t>
      </w:r>
      <w:r>
        <w:rPr>
          <w:spacing w:val="-28"/>
          <w:vertAlign w:val="baseline"/>
        </w:rPr>
        <w:t> </w:t>
      </w:r>
      <w:r>
        <w:rPr>
          <w:vertAlign w:val="baseline"/>
        </w:rPr>
        <w:t>organoarsenical</w:t>
      </w:r>
      <w:r>
        <w:rPr>
          <w:spacing w:val="-29"/>
          <w:vertAlign w:val="baseline"/>
        </w:rPr>
        <w:t> </w:t>
      </w:r>
      <w:r>
        <w:rPr>
          <w:vertAlign w:val="baseline"/>
        </w:rPr>
        <w:t>melarsoprol</w:t>
      </w:r>
      <w:r>
        <w:rPr>
          <w:spacing w:val="-29"/>
          <w:vertAlign w:val="baseline"/>
        </w:rPr>
        <w:t> </w:t>
      </w:r>
      <w:r>
        <w:rPr>
          <w:vertAlign w:val="baseline"/>
        </w:rPr>
        <w:t>(</w:t>
      </w:r>
      <w:r>
        <w:rPr>
          <w:rFonts w:ascii="Palatino Linotype" w:hAnsi="Palatino Linotype"/>
          <w:vertAlign w:val="baseline"/>
        </w:rPr>
        <w:t>184</w:t>
      </w:r>
      <w:r>
        <w:rPr>
          <w:vertAlign w:val="baseline"/>
        </w:rPr>
        <w:t>)</w:t>
      </w:r>
      <w:r>
        <w:rPr>
          <w:spacing w:val="-28"/>
          <w:vertAlign w:val="baseline"/>
        </w:rPr>
        <w:t> </w:t>
      </w:r>
      <w:r>
        <w:rPr>
          <w:vertAlign w:val="baseline"/>
        </w:rPr>
        <w:t>is the</w:t>
      </w:r>
      <w:r>
        <w:rPr>
          <w:spacing w:val="-8"/>
          <w:vertAlign w:val="baseline"/>
        </w:rPr>
        <w:t> </w:t>
      </w:r>
      <w:r>
        <w:rPr>
          <w:vertAlign w:val="baseline"/>
        </w:rPr>
        <w:t>last</w:t>
      </w:r>
      <w:r>
        <w:rPr>
          <w:spacing w:val="-8"/>
          <w:vertAlign w:val="baseline"/>
        </w:rPr>
        <w:t> </w:t>
      </w:r>
      <w:r>
        <w:rPr>
          <w:vertAlign w:val="baseline"/>
        </w:rPr>
        <w:t>resort</w:t>
      </w:r>
      <w:r>
        <w:rPr>
          <w:spacing w:val="-8"/>
          <w:vertAlign w:val="baseline"/>
        </w:rPr>
        <w:t> </w:t>
      </w:r>
      <w:r>
        <w:rPr>
          <w:vertAlign w:val="baseline"/>
        </w:rPr>
        <w:t>to</w:t>
      </w:r>
      <w:r>
        <w:rPr>
          <w:spacing w:val="-10"/>
          <w:vertAlign w:val="baseline"/>
        </w:rPr>
        <w:t> </w:t>
      </w:r>
      <w:r>
        <w:rPr>
          <w:vertAlign w:val="baseline"/>
        </w:rPr>
        <w:t>treat</w:t>
      </w:r>
      <w:r>
        <w:rPr>
          <w:spacing w:val="-9"/>
          <w:vertAlign w:val="baseline"/>
        </w:rPr>
        <w:t> </w:t>
      </w:r>
      <w:r>
        <w:rPr>
          <w:vertAlign w:val="baseline"/>
        </w:rPr>
        <w:t>both</w:t>
      </w:r>
      <w:r>
        <w:rPr>
          <w:spacing w:val="-9"/>
          <w:vertAlign w:val="baseline"/>
        </w:rPr>
        <w:t> </w:t>
      </w:r>
      <w:r>
        <w:rPr>
          <w:vertAlign w:val="baseline"/>
        </w:rPr>
        <w:t>first</w:t>
      </w:r>
      <w:r>
        <w:rPr>
          <w:spacing w:val="-9"/>
          <w:vertAlign w:val="baseline"/>
        </w:rPr>
        <w:t> </w:t>
      </w:r>
      <w:r>
        <w:rPr>
          <w:vertAlign w:val="baseline"/>
        </w:rPr>
        <w:t>and</w:t>
      </w:r>
      <w:r>
        <w:rPr>
          <w:spacing w:val="-8"/>
          <w:vertAlign w:val="baseline"/>
        </w:rPr>
        <w:t> </w:t>
      </w:r>
      <w:r>
        <w:rPr>
          <w:vertAlign w:val="baseline"/>
        </w:rPr>
        <w:t>second</w:t>
      </w:r>
      <w:r>
        <w:rPr>
          <w:spacing w:val="-8"/>
          <w:vertAlign w:val="baseline"/>
        </w:rPr>
        <w:t> </w:t>
      </w:r>
      <w:r>
        <w:rPr>
          <w:vertAlign w:val="baseline"/>
        </w:rPr>
        <w:t>stage</w:t>
      </w:r>
      <w:r>
        <w:rPr>
          <w:spacing w:val="-7"/>
          <w:vertAlign w:val="baseline"/>
        </w:rPr>
        <w:t> </w:t>
      </w:r>
      <w:r>
        <w:rPr>
          <w:vertAlign w:val="baseline"/>
        </w:rPr>
        <w:t>of</w:t>
      </w:r>
      <w:r>
        <w:rPr>
          <w:spacing w:val="-9"/>
          <w:vertAlign w:val="baseline"/>
        </w:rPr>
        <w:t> </w:t>
      </w:r>
      <w:r>
        <w:rPr>
          <w:vertAlign w:val="baseline"/>
        </w:rPr>
        <w:t>the</w:t>
      </w:r>
      <w:r>
        <w:rPr>
          <w:spacing w:val="-8"/>
          <w:vertAlign w:val="baseline"/>
        </w:rPr>
        <w:t> </w:t>
      </w:r>
      <w:r>
        <w:rPr>
          <w:vertAlign w:val="baseline"/>
        </w:rPr>
        <w:t>disease.</w:t>
      </w:r>
      <w:hyperlink w:history="true" w:anchor="_bookmark146">
        <w:r>
          <w:rPr>
            <w:color w:val="00699D"/>
            <w:vertAlign w:val="superscript"/>
          </w:rPr>
          <w:t>99</w:t>
        </w:r>
        <w:r>
          <w:rPr>
            <w:color w:val="00699D"/>
            <w:spacing w:val="-9"/>
            <w:vertAlign w:val="baseline"/>
          </w:rPr>
          <w:t> </w:t>
        </w:r>
      </w:hyperlink>
      <w:r>
        <w:rPr>
          <w:vertAlign w:val="baseline"/>
        </w:rPr>
        <w:t>The</w:t>
      </w:r>
      <w:r>
        <w:rPr>
          <w:spacing w:val="-8"/>
          <w:vertAlign w:val="baseline"/>
        </w:rPr>
        <w:t> </w:t>
      </w:r>
      <w:r>
        <w:rPr>
          <w:vertAlign w:val="baseline"/>
        </w:rPr>
        <w:t>“last line</w:t>
      </w:r>
      <w:r>
        <w:rPr>
          <w:spacing w:val="-21"/>
          <w:vertAlign w:val="baseline"/>
        </w:rPr>
        <w:t> </w:t>
      </w:r>
      <w:r>
        <w:rPr>
          <w:vertAlign w:val="baseline"/>
        </w:rPr>
        <w:t>of</w:t>
      </w:r>
      <w:r>
        <w:rPr>
          <w:spacing w:val="-20"/>
          <w:vertAlign w:val="baseline"/>
        </w:rPr>
        <w:t> </w:t>
      </w:r>
      <w:r>
        <w:rPr>
          <w:vertAlign w:val="baseline"/>
        </w:rPr>
        <w:t>defense”</w:t>
      </w:r>
      <w:r>
        <w:rPr>
          <w:spacing w:val="-20"/>
          <w:vertAlign w:val="baseline"/>
        </w:rPr>
        <w:t> </w:t>
      </w:r>
      <w:r>
        <w:rPr>
          <w:vertAlign w:val="baseline"/>
        </w:rPr>
        <w:t>nature</w:t>
      </w:r>
      <w:r>
        <w:rPr>
          <w:spacing w:val="-20"/>
          <w:vertAlign w:val="baseline"/>
        </w:rPr>
        <w:t> </w:t>
      </w:r>
      <w:r>
        <w:rPr>
          <w:vertAlign w:val="baseline"/>
        </w:rPr>
        <w:t>of</w:t>
      </w:r>
      <w:r>
        <w:rPr>
          <w:spacing w:val="-20"/>
          <w:vertAlign w:val="baseline"/>
        </w:rPr>
        <w:t> </w:t>
      </w:r>
      <w:r>
        <w:rPr>
          <w:vertAlign w:val="baseline"/>
        </w:rPr>
        <w:t>melarsoprol</w:t>
      </w:r>
      <w:r>
        <w:rPr>
          <w:spacing w:val="-20"/>
          <w:vertAlign w:val="baseline"/>
        </w:rPr>
        <w:t> </w:t>
      </w:r>
      <w:r>
        <w:rPr>
          <w:vertAlign w:val="baseline"/>
        </w:rPr>
        <w:t>justifies</w:t>
      </w:r>
      <w:r>
        <w:rPr>
          <w:spacing w:val="-20"/>
          <w:vertAlign w:val="baseline"/>
        </w:rPr>
        <w:t> </w:t>
      </w:r>
      <w:r>
        <w:rPr>
          <w:vertAlign w:val="baseline"/>
        </w:rPr>
        <w:t>its</w:t>
      </w:r>
      <w:r>
        <w:rPr>
          <w:spacing w:val="-19"/>
          <w:vertAlign w:val="baseline"/>
        </w:rPr>
        <w:t> </w:t>
      </w:r>
      <w:r>
        <w:rPr>
          <w:vertAlign w:val="baseline"/>
        </w:rPr>
        <w:t>presence</w:t>
      </w:r>
      <w:r>
        <w:rPr>
          <w:spacing w:val="-19"/>
          <w:vertAlign w:val="baseline"/>
        </w:rPr>
        <w:t> </w:t>
      </w:r>
      <w:r>
        <w:rPr>
          <w:vertAlign w:val="baseline"/>
        </w:rPr>
        <w:t>on</w:t>
      </w:r>
      <w:r>
        <w:rPr>
          <w:spacing w:val="-20"/>
          <w:vertAlign w:val="baseline"/>
        </w:rPr>
        <w:t> </w:t>
      </w:r>
      <w:r>
        <w:rPr>
          <w:vertAlign w:val="baseline"/>
        </w:rPr>
        <w:t>the</w:t>
      </w:r>
      <w:r>
        <w:rPr>
          <w:spacing w:val="-19"/>
          <w:vertAlign w:val="baseline"/>
        </w:rPr>
        <w:t> </w:t>
      </w:r>
      <w:r>
        <w:rPr>
          <w:vertAlign w:val="baseline"/>
        </w:rPr>
        <w:t>WHO</w:t>
      </w:r>
      <w:r>
        <w:rPr>
          <w:spacing w:val="-21"/>
          <w:vertAlign w:val="baseline"/>
        </w:rPr>
        <w:t> </w:t>
      </w:r>
      <w:r>
        <w:rPr>
          <w:vertAlign w:val="baseline"/>
        </w:rPr>
        <w:t>list of</w:t>
      </w:r>
      <w:r>
        <w:rPr>
          <w:spacing w:val="-40"/>
          <w:vertAlign w:val="baseline"/>
        </w:rPr>
        <w:t> </w:t>
      </w:r>
      <w:r>
        <w:rPr>
          <w:vertAlign w:val="baseline"/>
        </w:rPr>
        <w:t>essential</w:t>
      </w:r>
      <w:r>
        <w:rPr>
          <w:spacing w:val="-40"/>
          <w:vertAlign w:val="baseline"/>
        </w:rPr>
        <w:t> </w:t>
      </w:r>
      <w:r>
        <w:rPr>
          <w:vertAlign w:val="baseline"/>
        </w:rPr>
        <w:t>medicines</w:t>
      </w:r>
      <w:r>
        <w:rPr>
          <w:spacing w:val="-39"/>
          <w:vertAlign w:val="baseline"/>
        </w:rPr>
        <w:t> </w:t>
      </w:r>
      <w:r>
        <w:rPr>
          <w:vertAlign w:val="baseline"/>
        </w:rPr>
        <w:t>despite</w:t>
      </w:r>
      <w:r>
        <w:rPr>
          <w:spacing w:val="-40"/>
          <w:vertAlign w:val="baseline"/>
        </w:rPr>
        <w:t> </w:t>
      </w:r>
      <w:r>
        <w:rPr>
          <w:vertAlign w:val="baseline"/>
        </w:rPr>
        <w:t>its</w:t>
      </w:r>
      <w:r>
        <w:rPr>
          <w:spacing w:val="-39"/>
          <w:vertAlign w:val="baseline"/>
        </w:rPr>
        <w:t> </w:t>
      </w:r>
      <w:r>
        <w:rPr>
          <w:vertAlign w:val="baseline"/>
        </w:rPr>
        <w:t>administration</w:t>
      </w:r>
      <w:r>
        <w:rPr>
          <w:spacing w:val="-40"/>
          <w:vertAlign w:val="baseline"/>
        </w:rPr>
        <w:t> </w:t>
      </w:r>
      <w:r>
        <w:rPr>
          <w:vertAlign w:val="baseline"/>
        </w:rPr>
        <w:t>resulting</w:t>
      </w:r>
      <w:r>
        <w:rPr>
          <w:spacing w:val="-40"/>
          <w:vertAlign w:val="baseline"/>
        </w:rPr>
        <w:t> </w:t>
      </w:r>
      <w:r>
        <w:rPr>
          <w:vertAlign w:val="baseline"/>
        </w:rPr>
        <w:t>in</w:t>
      </w:r>
      <w:r>
        <w:rPr>
          <w:spacing w:val="-40"/>
          <w:vertAlign w:val="baseline"/>
        </w:rPr>
        <w:t> </w:t>
      </w:r>
      <w:r>
        <w:rPr>
          <w:vertAlign w:val="baseline"/>
        </w:rPr>
        <w:t>a</w:t>
      </w:r>
      <w:r>
        <w:rPr>
          <w:spacing w:val="-39"/>
          <w:vertAlign w:val="baseline"/>
        </w:rPr>
        <w:t> </w:t>
      </w:r>
      <w:r>
        <w:rPr>
          <w:vertAlign w:val="baseline"/>
        </w:rPr>
        <w:t>5%</w:t>
      </w:r>
      <w:r>
        <w:rPr>
          <w:spacing w:val="-40"/>
          <w:vertAlign w:val="baseline"/>
        </w:rPr>
        <w:t> </w:t>
      </w:r>
      <w:r>
        <w:rPr>
          <w:vertAlign w:val="baseline"/>
        </w:rPr>
        <w:t>death</w:t>
      </w:r>
      <w:r>
        <w:rPr>
          <w:spacing w:val="-39"/>
          <w:vertAlign w:val="baseline"/>
        </w:rPr>
        <w:t> </w:t>
      </w:r>
      <w:r>
        <w:rPr>
          <w:vertAlign w:val="baseline"/>
        </w:rPr>
        <w:t>rate.</w:t>
      </w:r>
      <w:hyperlink w:history="true" w:anchor="_bookmark108">
        <w:r>
          <w:rPr>
            <w:color w:val="00699D"/>
            <w:vertAlign w:val="superscript"/>
          </w:rPr>
          <w:t>55</w:t>
        </w:r>
      </w:hyperlink>
    </w:p>
    <w:p>
      <w:pPr>
        <w:pStyle w:val="BodyText"/>
        <w:spacing w:line="218" w:lineRule="auto" w:before="9"/>
        <w:ind w:left="435" w:right="107"/>
      </w:pPr>
      <w:r>
        <w:rPr/>
        <w:t>Another</w:t>
      </w:r>
      <w:r>
        <w:rPr>
          <w:spacing w:val="-11"/>
        </w:rPr>
        <w:t> </w:t>
      </w:r>
      <w:r>
        <w:rPr/>
        <w:t>drug</w:t>
      </w:r>
      <w:r>
        <w:rPr>
          <w:spacing w:val="-11"/>
        </w:rPr>
        <w:t> </w:t>
      </w:r>
      <w:r>
        <w:rPr/>
        <w:t>containing</w:t>
      </w:r>
      <w:r>
        <w:rPr>
          <w:spacing w:val="-13"/>
        </w:rPr>
        <w:t> </w:t>
      </w:r>
      <w:r>
        <w:rPr/>
        <w:t>a</w:t>
      </w:r>
      <w:r>
        <w:rPr>
          <w:spacing w:val="-11"/>
        </w:rPr>
        <w:t> </w:t>
      </w:r>
      <w:r>
        <w:rPr/>
        <w:t>ring</w:t>
      </w:r>
      <w:r>
        <w:rPr>
          <w:spacing w:val="-10"/>
        </w:rPr>
        <w:t> </w:t>
      </w:r>
      <w:r>
        <w:rPr/>
        <w:t>with</w:t>
      </w:r>
      <w:r>
        <w:rPr>
          <w:spacing w:val="-13"/>
        </w:rPr>
        <w:t> </w:t>
      </w:r>
      <w:r>
        <w:rPr/>
        <w:t>embedded</w:t>
      </w:r>
      <w:r>
        <w:rPr>
          <w:spacing w:val="-12"/>
        </w:rPr>
        <w:t> </w:t>
      </w:r>
      <w:r>
        <w:rPr/>
        <w:t>arsenic</w:t>
      </w:r>
      <w:r>
        <w:rPr>
          <w:spacing w:val="-12"/>
        </w:rPr>
        <w:t> </w:t>
      </w:r>
      <w:r>
        <w:rPr/>
        <w:t>is</w:t>
      </w:r>
      <w:r>
        <w:rPr>
          <w:spacing w:val="-12"/>
        </w:rPr>
        <w:t> </w:t>
      </w:r>
      <w:r>
        <w:rPr/>
        <w:t>arsthinol</w:t>
      </w:r>
      <w:r>
        <w:rPr>
          <w:spacing w:val="-12"/>
        </w:rPr>
        <w:t> </w:t>
      </w:r>
      <w:r>
        <w:rPr/>
        <w:t>(</w:t>
      </w:r>
      <w:r>
        <w:rPr>
          <w:rFonts w:ascii="Palatino Linotype"/>
        </w:rPr>
        <w:t>185</w:t>
      </w:r>
      <w:r>
        <w:rPr/>
        <w:t>),</w:t>
      </w:r>
      <w:r>
        <w:rPr>
          <w:spacing w:val="-12"/>
        </w:rPr>
        <w:t> </w:t>
      </w:r>
      <w:r>
        <w:rPr/>
        <w:t>a drug resulting from the combination of acetarsol (</w:t>
      </w:r>
      <w:r>
        <w:rPr>
          <w:rFonts w:ascii="Palatino Linotype"/>
        </w:rPr>
        <w:t>181b</w:t>
      </w:r>
      <w:r>
        <w:rPr/>
        <w:t>), an</w:t>
      </w:r>
      <w:r>
        <w:rPr>
          <w:spacing w:val="-20"/>
        </w:rPr>
        <w:t> </w:t>
      </w:r>
      <w:r>
        <w:rPr/>
        <w:t>anti-infective drug,</w:t>
      </w:r>
      <w:r>
        <w:rPr>
          <w:spacing w:val="-17"/>
        </w:rPr>
        <w:t> </w:t>
      </w:r>
      <w:r>
        <w:rPr/>
        <w:t>and</w:t>
      </w:r>
      <w:r>
        <w:rPr>
          <w:spacing w:val="-16"/>
        </w:rPr>
        <w:t> </w:t>
      </w:r>
      <w:r>
        <w:rPr/>
        <w:t>dimercaprol</w:t>
      </w:r>
      <w:r>
        <w:rPr>
          <w:spacing w:val="-17"/>
        </w:rPr>
        <w:t> </w:t>
      </w:r>
      <w:r>
        <w:rPr/>
        <w:t>(</w:t>
      </w:r>
      <w:r>
        <w:rPr>
          <w:rFonts w:ascii="Palatino Linotype"/>
        </w:rPr>
        <w:t>180</w:t>
      </w:r>
      <w:r>
        <w:rPr/>
        <w:t>).</w:t>
      </w:r>
      <w:r>
        <w:rPr>
          <w:spacing w:val="-18"/>
        </w:rPr>
        <w:t> </w:t>
      </w:r>
      <w:r>
        <w:rPr>
          <w:rFonts w:ascii="Palatino Linotype"/>
        </w:rPr>
        <w:t>185</w:t>
      </w:r>
      <w:r>
        <w:rPr>
          <w:rFonts w:ascii="Palatino Linotype"/>
          <w:spacing w:val="-16"/>
        </w:rPr>
        <w:t> </w:t>
      </w:r>
      <w:r>
        <w:rPr/>
        <w:t>is</w:t>
      </w:r>
      <w:r>
        <w:rPr>
          <w:spacing w:val="-18"/>
        </w:rPr>
        <w:t> </w:t>
      </w:r>
      <w:r>
        <w:rPr/>
        <w:t>used</w:t>
      </w:r>
      <w:r>
        <w:rPr>
          <w:spacing w:val="-17"/>
        </w:rPr>
        <w:t> </w:t>
      </w:r>
      <w:r>
        <w:rPr/>
        <w:t>to</w:t>
      </w:r>
      <w:r>
        <w:rPr>
          <w:spacing w:val="-17"/>
        </w:rPr>
        <w:t> </w:t>
      </w:r>
      <w:r>
        <w:rPr/>
        <w:t>treat</w:t>
      </w:r>
      <w:r>
        <w:rPr>
          <w:spacing w:val="-17"/>
        </w:rPr>
        <w:t> </w:t>
      </w:r>
      <w:r>
        <w:rPr/>
        <w:t>yaws</w:t>
      </w:r>
      <w:r>
        <w:rPr>
          <w:spacing w:val="-18"/>
        </w:rPr>
        <w:t> </w:t>
      </w:r>
      <w:r>
        <w:rPr/>
        <w:t>and</w:t>
      </w:r>
      <w:r>
        <w:rPr>
          <w:spacing w:val="-16"/>
        </w:rPr>
        <w:t> </w:t>
      </w:r>
      <w:r>
        <w:rPr/>
        <w:t>amoebias</w:t>
      </w:r>
      <w:r>
        <w:rPr>
          <w:spacing w:val="-17"/>
        </w:rPr>
        <w:t> </w:t>
      </w:r>
      <w:r>
        <w:rPr/>
        <w:t>like</w:t>
      </w:r>
      <w:r>
        <w:rPr>
          <w:spacing w:val="-18"/>
        </w:rPr>
        <w:t> </w:t>
      </w:r>
      <w:r>
        <w:rPr/>
        <w:t>its constituting acetarsol (</w:t>
      </w:r>
      <w:r>
        <w:rPr>
          <w:rFonts w:ascii="Palatino Linotype"/>
        </w:rPr>
        <w:t>181b</w:t>
      </w:r>
      <w:r>
        <w:rPr/>
        <w:t>) though it is tolerated much</w:t>
      </w:r>
      <w:r>
        <w:rPr>
          <w:spacing w:val="-24"/>
        </w:rPr>
        <w:t> </w:t>
      </w:r>
      <w:r>
        <w:rPr/>
        <w:t>better.</w:t>
      </w:r>
      <w:hyperlink w:history="true" w:anchor="_bookmark147">
        <w:r>
          <w:rPr>
            <w:color w:val="00699D"/>
            <w:vertAlign w:val="superscript"/>
          </w:rPr>
          <w:t>100</w:t>
        </w:r>
      </w:hyperlink>
    </w:p>
    <w:p>
      <w:pPr>
        <w:pStyle w:val="BodyText"/>
        <w:spacing w:line="235" w:lineRule="auto" w:before="5"/>
        <w:ind w:left="435" w:right="105" w:firstLine="299"/>
      </w:pPr>
      <w:r>
        <w:rPr/>
        <w:t>Preparation</w:t>
      </w:r>
      <w:r>
        <w:rPr>
          <w:spacing w:val="-41"/>
        </w:rPr>
        <w:t> </w:t>
      </w:r>
      <w:r>
        <w:rPr/>
        <w:t>of</w:t>
      </w:r>
      <w:r>
        <w:rPr>
          <w:spacing w:val="-40"/>
        </w:rPr>
        <w:t> </w:t>
      </w:r>
      <w:r>
        <w:rPr/>
        <w:t>these</w:t>
      </w:r>
      <w:r>
        <w:rPr>
          <w:spacing w:val="-41"/>
        </w:rPr>
        <w:t> </w:t>
      </w:r>
      <w:r>
        <w:rPr/>
        <w:t>two</w:t>
      </w:r>
      <w:r>
        <w:rPr>
          <w:spacing w:val="-39"/>
        </w:rPr>
        <w:t> </w:t>
      </w:r>
      <w:r>
        <w:rPr/>
        <w:t>medications</w:t>
      </w:r>
      <w:r>
        <w:rPr>
          <w:spacing w:val="-40"/>
        </w:rPr>
        <w:t> </w:t>
      </w:r>
      <w:r>
        <w:rPr/>
        <w:t>is</w:t>
      </w:r>
      <w:r>
        <w:rPr>
          <w:spacing w:val="-40"/>
        </w:rPr>
        <w:t> </w:t>
      </w:r>
      <w:r>
        <w:rPr/>
        <w:t>achieved</w:t>
      </w:r>
      <w:r>
        <w:rPr>
          <w:spacing w:val="-41"/>
        </w:rPr>
        <w:t> </w:t>
      </w:r>
      <w:r>
        <w:rPr/>
        <w:t>via</w:t>
      </w:r>
      <w:r>
        <w:rPr>
          <w:spacing w:val="-40"/>
        </w:rPr>
        <w:t> </w:t>
      </w:r>
      <w:r>
        <w:rPr/>
        <w:t>the</w:t>
      </w:r>
      <w:r>
        <w:rPr>
          <w:spacing w:val="-39"/>
        </w:rPr>
        <w:t> </w:t>
      </w:r>
      <w:r>
        <w:rPr/>
        <w:t>reaction</w:t>
      </w:r>
      <w:r>
        <w:rPr>
          <w:spacing w:val="-41"/>
        </w:rPr>
        <w:t> </w:t>
      </w:r>
      <w:r>
        <w:rPr/>
        <w:t>of</w:t>
      </w:r>
      <w:r>
        <w:rPr>
          <w:spacing w:val="-40"/>
        </w:rPr>
        <w:t> </w:t>
      </w:r>
      <w:r>
        <w:rPr/>
        <w:t>dimer- caprol</w:t>
      </w:r>
      <w:r>
        <w:rPr>
          <w:spacing w:val="-8"/>
        </w:rPr>
        <w:t> </w:t>
      </w:r>
      <w:r>
        <w:rPr/>
        <w:t>(</w:t>
      </w:r>
      <w:r>
        <w:rPr>
          <w:rFonts w:ascii="Palatino Linotype"/>
        </w:rPr>
        <w:t>180</w:t>
      </w:r>
      <w:r>
        <w:rPr/>
        <w:t>)</w:t>
      </w:r>
      <w:r>
        <w:rPr>
          <w:spacing w:val="-8"/>
        </w:rPr>
        <w:t> </w:t>
      </w:r>
      <w:r>
        <w:rPr/>
        <w:t>with</w:t>
      </w:r>
      <w:r>
        <w:rPr>
          <w:spacing w:val="-9"/>
        </w:rPr>
        <w:t> </w:t>
      </w:r>
      <w:r>
        <w:rPr/>
        <w:t>intermediate</w:t>
      </w:r>
      <w:r>
        <w:rPr>
          <w:spacing w:val="-9"/>
        </w:rPr>
        <w:t> </w:t>
      </w:r>
      <w:r>
        <w:rPr>
          <w:rFonts w:ascii="Palatino Linotype"/>
        </w:rPr>
        <w:t>183a,b</w:t>
      </w:r>
      <w:r>
        <w:rPr/>
        <w:t>.</w:t>
      </w:r>
      <w:r>
        <w:rPr>
          <w:spacing w:val="-6"/>
        </w:rPr>
        <w:t> </w:t>
      </w:r>
      <w:r>
        <w:rPr/>
        <w:t>The</w:t>
      </w:r>
      <w:r>
        <w:rPr>
          <w:spacing w:val="-8"/>
        </w:rPr>
        <w:t> </w:t>
      </w:r>
      <w:r>
        <w:rPr/>
        <w:t>former</w:t>
      </w:r>
      <w:r>
        <w:rPr>
          <w:spacing w:val="-8"/>
        </w:rPr>
        <w:t> </w:t>
      </w:r>
      <w:r>
        <w:rPr/>
        <w:t>is</w:t>
      </w:r>
      <w:r>
        <w:rPr>
          <w:spacing w:val="-8"/>
        </w:rPr>
        <w:t> </w:t>
      </w:r>
      <w:r>
        <w:rPr/>
        <w:t>historically</w:t>
      </w:r>
      <w:r>
        <w:rPr>
          <w:spacing w:val="-8"/>
        </w:rPr>
        <w:t> </w:t>
      </w:r>
      <w:r>
        <w:rPr/>
        <w:t>obtained from</w:t>
      </w:r>
      <w:r>
        <w:rPr>
          <w:spacing w:val="-30"/>
        </w:rPr>
        <w:t> </w:t>
      </w:r>
      <w:r>
        <w:rPr/>
        <w:t>allyl</w:t>
      </w:r>
      <w:r>
        <w:rPr>
          <w:spacing w:val="-30"/>
        </w:rPr>
        <w:t> </w:t>
      </w:r>
      <w:r>
        <w:rPr/>
        <w:t>alcohol</w:t>
      </w:r>
      <w:r>
        <w:rPr>
          <w:spacing w:val="-30"/>
        </w:rPr>
        <w:t> </w:t>
      </w:r>
      <w:r>
        <w:rPr/>
        <w:t>(</w:t>
      </w:r>
      <w:r>
        <w:rPr>
          <w:rFonts w:ascii="Palatino Linotype"/>
        </w:rPr>
        <w:t>55</w:t>
      </w:r>
      <w:r>
        <w:rPr/>
        <w:t>)</w:t>
      </w:r>
      <w:r>
        <w:rPr>
          <w:spacing w:val="-29"/>
        </w:rPr>
        <w:t> </w:t>
      </w:r>
      <w:r>
        <w:rPr/>
        <w:t>through</w:t>
      </w:r>
      <w:r>
        <w:rPr>
          <w:spacing w:val="-30"/>
        </w:rPr>
        <w:t> </w:t>
      </w:r>
      <w:r>
        <w:rPr/>
        <w:t>a</w:t>
      </w:r>
      <w:r>
        <w:rPr>
          <w:spacing w:val="-29"/>
        </w:rPr>
        <w:t> </w:t>
      </w:r>
      <w:r>
        <w:rPr/>
        <w:t>two-step</w:t>
      </w:r>
      <w:r>
        <w:rPr>
          <w:spacing w:val="-29"/>
        </w:rPr>
        <w:t> </w:t>
      </w:r>
      <w:r>
        <w:rPr/>
        <w:t>synthesis</w:t>
      </w:r>
      <w:r>
        <w:rPr>
          <w:spacing w:val="-30"/>
        </w:rPr>
        <w:t> </w:t>
      </w:r>
      <w:r>
        <w:rPr/>
        <w:t>starting</w:t>
      </w:r>
      <w:r>
        <w:rPr>
          <w:spacing w:val="-29"/>
        </w:rPr>
        <w:t> </w:t>
      </w:r>
      <w:r>
        <w:rPr/>
        <w:t>by</w:t>
      </w:r>
      <w:r>
        <w:rPr>
          <w:spacing w:val="-30"/>
        </w:rPr>
        <w:t> </w:t>
      </w:r>
      <w:r>
        <w:rPr/>
        <w:t>halogenation of the double bond before forming the thiol moieties with NaHS.</w:t>
      </w:r>
      <w:hyperlink w:history="true" w:anchor="_bookmark148">
        <w:r>
          <w:rPr>
            <w:color w:val="00699D"/>
            <w:vertAlign w:val="superscript"/>
          </w:rPr>
          <w:t>101</w:t>
        </w:r>
        <w:r>
          <w:rPr>
            <w:color w:val="00699D"/>
            <w:vertAlign w:val="baseline"/>
          </w:rPr>
          <w:t> </w:t>
        </w:r>
      </w:hyperlink>
      <w:r>
        <w:rPr>
          <w:vertAlign w:val="baseline"/>
        </w:rPr>
        <w:t>The latter</w:t>
      </w:r>
      <w:r>
        <w:rPr>
          <w:spacing w:val="-26"/>
          <w:vertAlign w:val="baseline"/>
        </w:rPr>
        <w:t> </w:t>
      </w:r>
      <w:r>
        <w:rPr>
          <w:vertAlign w:val="baseline"/>
        </w:rPr>
        <w:t>is</w:t>
      </w:r>
      <w:r>
        <w:rPr>
          <w:spacing w:val="-24"/>
          <w:vertAlign w:val="baseline"/>
        </w:rPr>
        <w:t> </w:t>
      </w:r>
      <w:r>
        <w:rPr>
          <w:vertAlign w:val="baseline"/>
        </w:rPr>
        <w:t>produced</w:t>
      </w:r>
      <w:r>
        <w:rPr>
          <w:spacing w:val="-26"/>
          <w:vertAlign w:val="baseline"/>
        </w:rPr>
        <w:t> </w:t>
      </w:r>
      <w:r>
        <w:rPr>
          <w:vertAlign w:val="baseline"/>
        </w:rPr>
        <w:t>by</w:t>
      </w:r>
      <w:r>
        <w:rPr>
          <w:spacing w:val="-24"/>
          <w:vertAlign w:val="baseline"/>
        </w:rPr>
        <w:t> </w:t>
      </w:r>
      <w:r>
        <w:rPr>
          <w:vertAlign w:val="baseline"/>
        </w:rPr>
        <w:t>reacting</w:t>
      </w:r>
      <w:r>
        <w:rPr>
          <w:spacing w:val="-26"/>
          <w:vertAlign w:val="baseline"/>
        </w:rPr>
        <w:t> </w:t>
      </w:r>
      <w:r>
        <w:rPr>
          <w:vertAlign w:val="baseline"/>
        </w:rPr>
        <w:t>arsonic</w:t>
      </w:r>
      <w:r>
        <w:rPr>
          <w:spacing w:val="-25"/>
          <w:vertAlign w:val="baseline"/>
        </w:rPr>
        <w:t> </w:t>
      </w:r>
      <w:r>
        <w:rPr>
          <w:vertAlign w:val="baseline"/>
        </w:rPr>
        <w:t>acid</w:t>
      </w:r>
      <w:r>
        <w:rPr>
          <w:spacing w:val="-26"/>
          <w:vertAlign w:val="baseline"/>
        </w:rPr>
        <w:t> </w:t>
      </w:r>
      <w:r>
        <w:rPr>
          <w:vertAlign w:val="baseline"/>
        </w:rPr>
        <w:t>derivatives</w:t>
      </w:r>
      <w:r>
        <w:rPr>
          <w:spacing w:val="-25"/>
          <w:vertAlign w:val="baseline"/>
        </w:rPr>
        <w:t> </w:t>
      </w:r>
      <w:r>
        <w:rPr>
          <w:rFonts w:ascii="Palatino Linotype"/>
          <w:vertAlign w:val="baseline"/>
        </w:rPr>
        <w:t>181a,b</w:t>
      </w:r>
      <w:r>
        <w:rPr>
          <w:rFonts w:ascii="Palatino Linotype"/>
          <w:spacing w:val="-25"/>
          <w:vertAlign w:val="baseline"/>
        </w:rPr>
        <w:t> </w:t>
      </w:r>
      <w:r>
        <w:rPr>
          <w:vertAlign w:val="baseline"/>
        </w:rPr>
        <w:t>with</w:t>
      </w:r>
      <w:r>
        <w:rPr>
          <w:spacing w:val="-25"/>
          <w:vertAlign w:val="baseline"/>
        </w:rPr>
        <w:t> </w:t>
      </w:r>
      <w:r>
        <w:rPr>
          <w:vertAlign w:val="baseline"/>
        </w:rPr>
        <w:t>thiol</w:t>
      </w:r>
      <w:r>
        <w:rPr>
          <w:spacing w:val="-25"/>
          <w:vertAlign w:val="baseline"/>
        </w:rPr>
        <w:t> </w:t>
      </w:r>
      <w:r>
        <w:rPr>
          <w:rFonts w:ascii="Palatino Linotype"/>
          <w:vertAlign w:val="baseline"/>
        </w:rPr>
        <w:t>182</w:t>
      </w:r>
      <w:r>
        <w:rPr>
          <w:vertAlign w:val="baseline"/>
        </w:rPr>
        <w:t>. The resulting products are mixed and reacted at pH 6 to finally yield the coveted drug (</w:t>
      </w:r>
      <w:hyperlink w:history="true" w:anchor="_bookmark28">
        <w:r>
          <w:rPr>
            <w:color w:val="00699D"/>
            <w:vertAlign w:val="baseline"/>
          </w:rPr>
          <w:t>Fig.</w:t>
        </w:r>
        <w:r>
          <w:rPr>
            <w:color w:val="00699D"/>
            <w:spacing w:val="22"/>
            <w:vertAlign w:val="baseline"/>
          </w:rPr>
          <w:t> </w:t>
        </w:r>
        <w:r>
          <w:rPr>
            <w:color w:val="00699D"/>
            <w:vertAlign w:val="baseline"/>
          </w:rPr>
          <w:t>18</w:t>
        </w:r>
      </w:hyperlink>
      <w:r>
        <w:rPr>
          <w:vertAlign w:val="baseline"/>
        </w:rPr>
        <w:t>).</w:t>
      </w:r>
      <w:hyperlink w:history="true" w:anchor="_bookmark147">
        <w:r>
          <w:rPr>
            <w:color w:val="00699D"/>
            <w:vertAlign w:val="superscript"/>
          </w:rPr>
          <w:t>100</w:t>
        </w:r>
      </w:hyperlink>
    </w:p>
    <w:p>
      <w:pPr>
        <w:pStyle w:val="Heading1"/>
        <w:numPr>
          <w:ilvl w:val="1"/>
          <w:numId w:val="6"/>
        </w:numPr>
        <w:tabs>
          <w:tab w:pos="864" w:val="left" w:leader="none"/>
        </w:tabs>
        <w:spacing w:line="240" w:lineRule="auto" w:before="230" w:after="0"/>
        <w:ind w:left="863" w:right="0" w:hanging="429"/>
        <w:jc w:val="left"/>
      </w:pPr>
      <w:bookmarkStart w:name="_TOC_250007" w:id="57"/>
      <w:bookmarkStart w:name="Six-membered rings" w:id="58"/>
      <w:r>
        <w:rPr/>
      </w:r>
      <w:bookmarkStart w:name="_bookmark27" w:id="59"/>
      <w:bookmarkEnd w:id="59"/>
      <w:r>
        <w:rPr/>
      </w:r>
      <w:bookmarkStart w:name="_bookmark27" w:id="60"/>
      <w:bookmarkEnd w:id="60"/>
      <w:r>
        <w:rPr>
          <w:w w:val="105"/>
        </w:rPr>
        <w:t>Six-me</w:t>
      </w:r>
      <w:r>
        <w:rPr>
          <w:w w:val="105"/>
        </w:rPr>
        <w:t>mbered</w:t>
      </w:r>
      <w:r>
        <w:rPr>
          <w:spacing w:val="14"/>
          <w:w w:val="105"/>
        </w:rPr>
        <w:t> </w:t>
      </w:r>
      <w:bookmarkEnd w:id="57"/>
      <w:r>
        <w:rPr>
          <w:w w:val="105"/>
        </w:rPr>
        <w:t>rings</w:t>
      </w:r>
    </w:p>
    <w:p>
      <w:pPr>
        <w:pStyle w:val="BodyText"/>
        <w:spacing w:line="249" w:lineRule="auto" w:before="33"/>
        <w:ind w:left="435" w:right="104"/>
      </w:pPr>
      <w:r>
        <w:rPr/>
        <w:t>Viloxazine</w:t>
      </w:r>
      <w:r>
        <w:rPr>
          <w:spacing w:val="-36"/>
        </w:rPr>
        <w:t> </w:t>
      </w:r>
      <w:r>
        <w:rPr/>
        <w:t>(</w:t>
      </w:r>
      <w:r>
        <w:rPr>
          <w:rFonts w:ascii="Palatino Linotype"/>
        </w:rPr>
        <w:t>192</w:t>
      </w:r>
      <w:r>
        <w:rPr/>
        <w:t>)</w:t>
      </w:r>
      <w:r>
        <w:rPr>
          <w:spacing w:val="-35"/>
        </w:rPr>
        <w:t> </w:t>
      </w:r>
      <w:r>
        <w:rPr/>
        <w:t>is</w:t>
      </w:r>
      <w:r>
        <w:rPr>
          <w:spacing w:val="-35"/>
        </w:rPr>
        <w:t> </w:t>
      </w:r>
      <w:r>
        <w:rPr/>
        <w:t>a</w:t>
      </w:r>
      <w:r>
        <w:rPr>
          <w:spacing w:val="-35"/>
        </w:rPr>
        <w:t> </w:t>
      </w:r>
      <w:r>
        <w:rPr/>
        <w:t>psychoactive</w:t>
      </w:r>
      <w:r>
        <w:rPr>
          <w:spacing w:val="-35"/>
        </w:rPr>
        <w:t> </w:t>
      </w:r>
      <w:r>
        <w:rPr/>
        <w:t>drug</w:t>
      </w:r>
      <w:r>
        <w:rPr>
          <w:spacing w:val="-35"/>
        </w:rPr>
        <w:t> </w:t>
      </w:r>
      <w:r>
        <w:rPr/>
        <w:t>which</w:t>
      </w:r>
      <w:r>
        <w:rPr>
          <w:spacing w:val="-35"/>
        </w:rPr>
        <w:t> </w:t>
      </w:r>
      <w:r>
        <w:rPr/>
        <w:t>was</w:t>
      </w:r>
      <w:r>
        <w:rPr>
          <w:spacing w:val="-35"/>
        </w:rPr>
        <w:t> </w:t>
      </w:r>
      <w:r>
        <w:rPr/>
        <w:t>prescribed</w:t>
      </w:r>
      <w:r>
        <w:rPr>
          <w:spacing w:val="-35"/>
        </w:rPr>
        <w:t> </w:t>
      </w:r>
      <w:r>
        <w:rPr/>
        <w:t>to</w:t>
      </w:r>
      <w:r>
        <w:rPr>
          <w:spacing w:val="-35"/>
        </w:rPr>
        <w:t> </w:t>
      </w:r>
      <w:r>
        <w:rPr/>
        <w:t>cure</w:t>
      </w:r>
      <w:r>
        <w:rPr>
          <w:spacing w:val="-35"/>
        </w:rPr>
        <w:t> </w:t>
      </w:r>
      <w:r>
        <w:rPr/>
        <w:t>depres- sion before being discontinued for commercial reasons in 2002 and rep- urposed</w:t>
      </w:r>
      <w:r>
        <w:rPr>
          <w:spacing w:val="-6"/>
        </w:rPr>
        <w:t> </w:t>
      </w:r>
      <w:r>
        <w:rPr/>
        <w:t>in</w:t>
      </w:r>
      <w:r>
        <w:rPr>
          <w:spacing w:val="-6"/>
        </w:rPr>
        <w:t> </w:t>
      </w:r>
      <w:r>
        <w:rPr/>
        <w:t>2021</w:t>
      </w:r>
      <w:r>
        <w:rPr>
          <w:spacing w:val="-6"/>
        </w:rPr>
        <w:t> </w:t>
      </w:r>
      <w:r>
        <w:rPr/>
        <w:t>to</w:t>
      </w:r>
      <w:r>
        <w:rPr>
          <w:spacing w:val="-5"/>
        </w:rPr>
        <w:t> </w:t>
      </w:r>
      <w:r>
        <w:rPr/>
        <w:t>treat</w:t>
      </w:r>
      <w:r>
        <w:rPr>
          <w:spacing w:val="-5"/>
        </w:rPr>
        <w:t> </w:t>
      </w:r>
      <w:r>
        <w:rPr/>
        <w:t>attention</w:t>
      </w:r>
      <w:r>
        <w:rPr>
          <w:spacing w:val="-5"/>
        </w:rPr>
        <w:t> </w:t>
      </w:r>
      <w:r>
        <w:rPr/>
        <w:t>deficit</w:t>
      </w:r>
      <w:r>
        <w:rPr>
          <w:spacing w:val="-6"/>
        </w:rPr>
        <w:t> </w:t>
      </w:r>
      <w:r>
        <w:rPr/>
        <w:t>hyperactive</w:t>
      </w:r>
      <w:r>
        <w:rPr>
          <w:spacing w:val="-6"/>
        </w:rPr>
        <w:t> </w:t>
      </w:r>
      <w:r>
        <w:rPr/>
        <w:t>disorder</w:t>
      </w:r>
      <w:r>
        <w:rPr>
          <w:spacing w:val="-4"/>
        </w:rPr>
        <w:t> </w:t>
      </w:r>
      <w:r>
        <w:rPr/>
        <w:t>(ADHD).</w:t>
      </w:r>
      <w:hyperlink w:history="true" w:anchor="_bookmark149">
        <w:r>
          <w:rPr>
            <w:color w:val="00699D"/>
            <w:vertAlign w:val="superscript"/>
          </w:rPr>
          <w:t>102</w:t>
        </w:r>
      </w:hyperlink>
      <w:r>
        <w:rPr>
          <w:color w:val="00699D"/>
          <w:vertAlign w:val="baseline"/>
        </w:rPr>
        <w:t> </w:t>
      </w:r>
      <w:r>
        <w:rPr>
          <w:vertAlign w:val="baseline"/>
        </w:rPr>
        <w:t>Most</w:t>
      </w:r>
      <w:r>
        <w:rPr>
          <w:spacing w:val="30"/>
          <w:vertAlign w:val="baseline"/>
        </w:rPr>
        <w:t> </w:t>
      </w:r>
      <w:r>
        <w:rPr>
          <w:vertAlign w:val="baseline"/>
        </w:rPr>
        <w:t>notably,</w:t>
      </w:r>
      <w:r>
        <w:rPr>
          <w:spacing w:val="30"/>
          <w:vertAlign w:val="baseline"/>
        </w:rPr>
        <w:t> </w:t>
      </w:r>
      <w:r>
        <w:rPr>
          <w:vertAlign w:val="baseline"/>
        </w:rPr>
        <w:t>it</w:t>
      </w:r>
      <w:r>
        <w:rPr>
          <w:spacing w:val="31"/>
          <w:vertAlign w:val="baseline"/>
        </w:rPr>
        <w:t> </w:t>
      </w:r>
      <w:r>
        <w:rPr>
          <w:vertAlign w:val="baseline"/>
        </w:rPr>
        <w:t>contains</w:t>
      </w:r>
      <w:r>
        <w:rPr>
          <w:spacing w:val="32"/>
          <w:vertAlign w:val="baseline"/>
        </w:rPr>
        <w:t> </w:t>
      </w:r>
      <w:r>
        <w:rPr>
          <w:vertAlign w:val="baseline"/>
        </w:rPr>
        <w:t>a</w:t>
      </w:r>
      <w:r>
        <w:rPr>
          <w:spacing w:val="31"/>
          <w:vertAlign w:val="baseline"/>
        </w:rPr>
        <w:t> </w:t>
      </w:r>
      <w:r>
        <w:rPr>
          <w:vertAlign w:val="baseline"/>
        </w:rPr>
        <w:t>well-known</w:t>
      </w:r>
      <w:r>
        <w:rPr>
          <w:spacing w:val="30"/>
          <w:vertAlign w:val="baseline"/>
        </w:rPr>
        <w:t> </w:t>
      </w:r>
      <w:r>
        <w:rPr>
          <w:vertAlign w:val="baseline"/>
        </w:rPr>
        <w:t>morpholine</w:t>
      </w:r>
      <w:r>
        <w:rPr>
          <w:spacing w:val="30"/>
          <w:vertAlign w:val="baseline"/>
        </w:rPr>
        <w:t> </w:t>
      </w:r>
      <w:r>
        <w:rPr>
          <w:vertAlign w:val="baseline"/>
        </w:rPr>
        <w:t>ring</w:t>
      </w:r>
      <w:r>
        <w:rPr>
          <w:spacing w:val="30"/>
          <w:vertAlign w:val="baseline"/>
        </w:rPr>
        <w:t> </w:t>
      </w:r>
      <w:r>
        <w:rPr>
          <w:vertAlign w:val="baseline"/>
        </w:rPr>
        <w:t>which</w:t>
      </w:r>
      <w:r>
        <w:rPr>
          <w:spacing w:val="29"/>
          <w:vertAlign w:val="baseline"/>
        </w:rPr>
        <w:t> </w:t>
      </w:r>
      <w:r>
        <w:rPr>
          <w:vertAlign w:val="baseline"/>
        </w:rPr>
        <w:t>can</w:t>
      </w:r>
      <w:r>
        <w:rPr>
          <w:spacing w:val="32"/>
          <w:vertAlign w:val="baseline"/>
        </w:rPr>
        <w:t> </w:t>
      </w:r>
      <w:r>
        <w:rPr>
          <w:vertAlign w:val="baseline"/>
        </w:rPr>
        <w:t>be</w:t>
      </w:r>
    </w:p>
    <w:p>
      <w:pPr>
        <w:pStyle w:val="BodyText"/>
        <w:jc w:val="left"/>
        <w:rPr>
          <w:sz w:val="20"/>
        </w:rPr>
      </w:pPr>
    </w:p>
    <w:p>
      <w:pPr>
        <w:pStyle w:val="BodyText"/>
        <w:spacing w:before="5"/>
        <w:jc w:val="left"/>
      </w:pPr>
      <w:r>
        <w:rPr/>
        <w:drawing>
          <wp:anchor distT="0" distB="0" distL="0" distR="0" allowOverlap="1" layoutInCell="1" locked="0" behindDoc="0" simplePos="0" relativeHeight="53">
            <wp:simplePos x="0" y="0"/>
            <wp:positionH relativeFrom="page">
              <wp:posOffset>825119</wp:posOffset>
            </wp:positionH>
            <wp:positionV relativeFrom="paragraph">
              <wp:posOffset>188685</wp:posOffset>
            </wp:positionV>
            <wp:extent cx="4050298" cy="1344168"/>
            <wp:effectExtent l="0" t="0" r="0" b="0"/>
            <wp:wrapTopAndBottom/>
            <wp:docPr id="35" name="image18.jpeg"/>
            <wp:cNvGraphicFramePr>
              <a:graphicFrameLocks noChangeAspect="1"/>
            </wp:cNvGraphicFramePr>
            <a:graphic>
              <a:graphicData uri="http://schemas.openxmlformats.org/drawingml/2006/picture">
                <pic:pic>
                  <pic:nvPicPr>
                    <pic:cNvPr id="36" name="image18.jpeg"/>
                    <pic:cNvPicPr/>
                  </pic:nvPicPr>
                  <pic:blipFill>
                    <a:blip r:embed="rId25" cstate="print"/>
                    <a:stretch>
                      <a:fillRect/>
                    </a:stretch>
                  </pic:blipFill>
                  <pic:spPr>
                    <a:xfrm>
                      <a:off x="0" y="0"/>
                      <a:ext cx="4050298" cy="1344168"/>
                    </a:xfrm>
                    <a:prstGeom prst="rect">
                      <a:avLst/>
                    </a:prstGeom>
                  </pic:spPr>
                </pic:pic>
              </a:graphicData>
            </a:graphic>
          </wp:anchor>
        </w:drawing>
      </w:r>
    </w:p>
    <w:p>
      <w:pPr>
        <w:spacing w:line="221" w:lineRule="exact" w:before="44"/>
        <w:ind w:left="435" w:right="0" w:firstLine="0"/>
        <w:jc w:val="left"/>
        <w:rPr>
          <w:rFonts w:ascii="Calibri"/>
          <w:sz w:val="18"/>
        </w:rPr>
      </w:pPr>
      <w:bookmarkStart w:name="_bookmark28" w:id="61"/>
      <w:bookmarkEnd w:id="61"/>
      <w:r>
        <w:rPr/>
      </w:r>
      <w:r>
        <w:rPr>
          <w:rFonts w:ascii="Calibri"/>
          <w:sz w:val="18"/>
        </w:rPr>
        <w:t>Fig.  18  Preparation  of  organoarsenical  medications  melarsoprol  (</w:t>
      </w:r>
      <w:r>
        <w:rPr>
          <w:rFonts w:ascii="Lucida Sans"/>
          <w:sz w:val="18"/>
        </w:rPr>
        <w:t>184</w:t>
      </w:r>
      <w:r>
        <w:rPr>
          <w:rFonts w:ascii="Calibri"/>
          <w:sz w:val="18"/>
        </w:rPr>
        <w:t>)  and</w:t>
      </w:r>
      <w:r>
        <w:rPr>
          <w:rFonts w:ascii="Calibri"/>
          <w:spacing w:val="-9"/>
          <w:sz w:val="18"/>
        </w:rPr>
        <w:t> </w:t>
      </w:r>
      <w:r>
        <w:rPr>
          <w:rFonts w:ascii="Calibri"/>
          <w:sz w:val="18"/>
        </w:rPr>
        <w:t>arsthinol</w:t>
      </w:r>
    </w:p>
    <w:p>
      <w:pPr>
        <w:spacing w:line="221" w:lineRule="exact" w:before="0"/>
        <w:ind w:left="435" w:right="0" w:firstLine="0"/>
        <w:jc w:val="left"/>
        <w:rPr>
          <w:rFonts w:ascii="Calibri"/>
          <w:sz w:val="18"/>
        </w:rPr>
      </w:pPr>
      <w:r>
        <w:rPr>
          <w:rFonts w:ascii="Calibri"/>
          <w:sz w:val="18"/>
        </w:rPr>
        <w:t>(</w:t>
      </w:r>
      <w:r>
        <w:rPr>
          <w:rFonts w:ascii="Lucida Sans"/>
          <w:sz w:val="18"/>
        </w:rPr>
        <w:t>185</w:t>
      </w:r>
      <w:r>
        <w:rPr>
          <w:rFonts w:ascii="Calibri"/>
          <w:sz w:val="18"/>
        </w:rPr>
        <w:t>) from allyl alcohol (</w:t>
      </w:r>
      <w:r>
        <w:rPr>
          <w:rFonts w:ascii="Lucida Sans"/>
          <w:sz w:val="18"/>
        </w:rPr>
        <w:t>55</w:t>
      </w:r>
      <w:r>
        <w:rPr>
          <w:rFonts w:ascii="Calibri"/>
          <w:sz w:val="18"/>
        </w:rPr>
        <w:t>).</w:t>
      </w:r>
    </w:p>
    <w:p>
      <w:pPr>
        <w:spacing w:after="0" w:line="221" w:lineRule="exact"/>
        <w:jc w:val="left"/>
        <w:rPr>
          <w:rFonts w:ascii="Calibri"/>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30</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9"/>
        <w:jc w:val="left"/>
        <w:rPr>
          <w:rFonts w:ascii="Calibri"/>
          <w:sz w:val="23"/>
        </w:rPr>
      </w:pPr>
    </w:p>
    <w:p>
      <w:pPr>
        <w:pStyle w:val="BodyText"/>
        <w:spacing w:line="254" w:lineRule="auto" w:before="59"/>
        <w:ind w:left="106" w:right="432"/>
      </w:pPr>
      <w:r>
        <w:rPr/>
        <w:t>obtained</w:t>
      </w:r>
      <w:r>
        <w:rPr>
          <w:spacing w:val="-14"/>
        </w:rPr>
        <w:t> </w:t>
      </w:r>
      <w:r>
        <w:rPr/>
        <w:t>from</w:t>
      </w:r>
      <w:r>
        <w:rPr>
          <w:spacing w:val="-14"/>
        </w:rPr>
        <w:t> </w:t>
      </w:r>
      <w:r>
        <w:rPr/>
        <w:t>glycerol-derived</w:t>
      </w:r>
      <w:r>
        <w:rPr>
          <w:spacing w:val="-13"/>
        </w:rPr>
        <w:t> </w:t>
      </w:r>
      <w:r>
        <w:rPr/>
        <w:t>epichlorohydrin.</w:t>
      </w:r>
      <w:r>
        <w:rPr>
          <w:spacing w:val="-10"/>
        </w:rPr>
        <w:t> </w:t>
      </w:r>
      <w:r>
        <w:rPr/>
        <w:t>This</w:t>
      </w:r>
      <w:r>
        <w:rPr>
          <w:spacing w:val="-9"/>
        </w:rPr>
        <w:t> </w:t>
      </w:r>
      <w:r>
        <w:rPr/>
        <w:t>resulted</w:t>
      </w:r>
      <w:r>
        <w:rPr>
          <w:spacing w:val="-10"/>
        </w:rPr>
        <w:t> </w:t>
      </w:r>
      <w:r>
        <w:rPr/>
        <w:t>from</w:t>
      </w:r>
      <w:r>
        <w:rPr>
          <w:spacing w:val="-9"/>
        </w:rPr>
        <w:t> </w:t>
      </w:r>
      <w:r>
        <w:rPr/>
        <w:t>initial studies by Imperial Chemical Industries on beta blockers during which it was</w:t>
      </w:r>
      <w:r>
        <w:rPr>
          <w:spacing w:val="-8"/>
        </w:rPr>
        <w:t> </w:t>
      </w:r>
      <w:r>
        <w:rPr/>
        <w:t>noticed</w:t>
      </w:r>
      <w:r>
        <w:rPr>
          <w:spacing w:val="-7"/>
        </w:rPr>
        <w:t> </w:t>
      </w:r>
      <w:r>
        <w:rPr/>
        <w:t>that</w:t>
      </w:r>
      <w:r>
        <w:rPr>
          <w:spacing w:val="-8"/>
        </w:rPr>
        <w:t> </w:t>
      </w:r>
      <w:r>
        <w:rPr/>
        <w:t>high</w:t>
      </w:r>
      <w:r>
        <w:rPr>
          <w:spacing w:val="-7"/>
        </w:rPr>
        <w:t> </w:t>
      </w:r>
      <w:r>
        <w:rPr/>
        <w:t>doses</w:t>
      </w:r>
      <w:r>
        <w:rPr>
          <w:spacing w:val="-7"/>
        </w:rPr>
        <w:t> </w:t>
      </w:r>
      <w:r>
        <w:rPr/>
        <w:t>impacted</w:t>
      </w:r>
      <w:r>
        <w:rPr>
          <w:spacing w:val="-7"/>
        </w:rPr>
        <w:t> </w:t>
      </w:r>
      <w:r>
        <w:rPr/>
        <w:t>the</w:t>
      </w:r>
      <w:r>
        <w:rPr>
          <w:spacing w:val="-7"/>
        </w:rPr>
        <w:t> </w:t>
      </w:r>
      <w:r>
        <w:rPr/>
        <w:t>patients’</w:t>
      </w:r>
      <w:r>
        <w:rPr>
          <w:spacing w:val="-6"/>
        </w:rPr>
        <w:t> </w:t>
      </w:r>
      <w:r>
        <w:rPr/>
        <w:t>brain</w:t>
      </w:r>
      <w:r>
        <w:rPr>
          <w:spacing w:val="-8"/>
        </w:rPr>
        <w:t> </w:t>
      </w:r>
      <w:r>
        <w:rPr/>
        <w:t>serotonin</w:t>
      </w:r>
      <w:r>
        <w:rPr>
          <w:spacing w:val="-7"/>
        </w:rPr>
        <w:t> </w:t>
      </w:r>
      <w:r>
        <w:rPr/>
        <w:t>uptake. To</w:t>
      </w:r>
      <w:r>
        <w:rPr>
          <w:spacing w:val="-15"/>
        </w:rPr>
        <w:t> </w:t>
      </w:r>
      <w:r>
        <w:rPr/>
        <w:t>enhance</w:t>
      </w:r>
      <w:r>
        <w:rPr>
          <w:spacing w:val="-14"/>
        </w:rPr>
        <w:t> </w:t>
      </w:r>
      <w:r>
        <w:rPr/>
        <w:t>the</w:t>
      </w:r>
      <w:r>
        <w:rPr>
          <w:spacing w:val="-15"/>
        </w:rPr>
        <w:t> </w:t>
      </w:r>
      <w:r>
        <w:rPr/>
        <w:t>blood</w:t>
      </w:r>
      <w:r>
        <w:rPr>
          <w:spacing w:val="-14"/>
        </w:rPr>
        <w:t> </w:t>
      </w:r>
      <w:r>
        <w:rPr/>
        <w:t>brain</w:t>
      </w:r>
      <w:r>
        <w:rPr>
          <w:spacing w:val="-14"/>
        </w:rPr>
        <w:t> </w:t>
      </w:r>
      <w:r>
        <w:rPr/>
        <w:t>barrier</w:t>
      </w:r>
      <w:r>
        <w:rPr>
          <w:spacing w:val="-14"/>
        </w:rPr>
        <w:t> </w:t>
      </w:r>
      <w:r>
        <w:rPr/>
        <w:t>passage,</w:t>
      </w:r>
      <w:r>
        <w:rPr>
          <w:spacing w:val="-14"/>
        </w:rPr>
        <w:t> </w:t>
      </w:r>
      <w:r>
        <w:rPr/>
        <w:t>the</w:t>
      </w:r>
      <w:r>
        <w:rPr>
          <w:spacing w:val="-14"/>
        </w:rPr>
        <w:t> </w:t>
      </w:r>
      <w:r>
        <w:rPr/>
        <w:t>free</w:t>
      </w:r>
      <w:r>
        <w:rPr>
          <w:spacing w:val="-14"/>
        </w:rPr>
        <w:t> </w:t>
      </w:r>
      <w:r>
        <w:rPr/>
        <w:t>ethanolamine</w:t>
      </w:r>
      <w:r>
        <w:rPr>
          <w:spacing w:val="-14"/>
        </w:rPr>
        <w:t> </w:t>
      </w:r>
      <w:r>
        <w:rPr/>
        <w:t>scaffold of</w:t>
      </w:r>
      <w:r>
        <w:rPr>
          <w:spacing w:val="-8"/>
        </w:rPr>
        <w:t> </w:t>
      </w:r>
      <w:r>
        <w:rPr/>
        <w:t>the</w:t>
      </w:r>
      <w:r>
        <w:rPr>
          <w:spacing w:val="-7"/>
        </w:rPr>
        <w:t> </w:t>
      </w:r>
      <w:r>
        <w:rPr/>
        <w:t>initial</w:t>
      </w:r>
      <w:r>
        <w:rPr>
          <w:spacing w:val="-7"/>
        </w:rPr>
        <w:t> </w:t>
      </w:r>
      <w:r>
        <w:rPr/>
        <w:t>beta</w:t>
      </w:r>
      <w:r>
        <w:rPr>
          <w:spacing w:val="-6"/>
        </w:rPr>
        <w:t> </w:t>
      </w:r>
      <w:r>
        <w:rPr/>
        <w:t>blocker</w:t>
      </w:r>
      <w:r>
        <w:rPr>
          <w:spacing w:val="-7"/>
        </w:rPr>
        <w:t> </w:t>
      </w:r>
      <w:r>
        <w:rPr/>
        <w:t>was</w:t>
      </w:r>
      <w:r>
        <w:rPr>
          <w:spacing w:val="-6"/>
        </w:rPr>
        <w:t> </w:t>
      </w:r>
      <w:r>
        <w:rPr/>
        <w:t>constrained</w:t>
      </w:r>
      <w:r>
        <w:rPr>
          <w:spacing w:val="-7"/>
        </w:rPr>
        <w:t> </w:t>
      </w:r>
      <w:r>
        <w:rPr/>
        <w:t>under</w:t>
      </w:r>
      <w:r>
        <w:rPr>
          <w:spacing w:val="-7"/>
        </w:rPr>
        <w:t> </w:t>
      </w:r>
      <w:r>
        <w:rPr/>
        <w:t>the</w:t>
      </w:r>
      <w:r>
        <w:rPr>
          <w:spacing w:val="-8"/>
        </w:rPr>
        <w:t> </w:t>
      </w:r>
      <w:r>
        <w:rPr/>
        <w:t>form</w:t>
      </w:r>
      <w:r>
        <w:rPr>
          <w:spacing w:val="-6"/>
        </w:rPr>
        <w:t> </w:t>
      </w:r>
      <w:r>
        <w:rPr/>
        <w:t>of</w:t>
      </w:r>
      <w:r>
        <w:rPr>
          <w:spacing w:val="-7"/>
        </w:rPr>
        <w:t> </w:t>
      </w:r>
      <w:r>
        <w:rPr/>
        <w:t>a</w:t>
      </w:r>
      <w:r>
        <w:rPr>
          <w:spacing w:val="-7"/>
        </w:rPr>
        <w:t> </w:t>
      </w:r>
      <w:r>
        <w:rPr/>
        <w:t>morpholine </w:t>
      </w:r>
      <w:r>
        <w:rPr>
          <w:spacing w:val="2"/>
        </w:rPr>
        <w:t>ring.</w:t>
      </w:r>
      <w:hyperlink w:history="true" w:anchor="_bookmark150">
        <w:r>
          <w:rPr>
            <w:color w:val="00699D"/>
            <w:spacing w:val="2"/>
            <w:vertAlign w:val="superscript"/>
          </w:rPr>
          <w:t>103</w:t>
        </w:r>
      </w:hyperlink>
    </w:p>
    <w:p>
      <w:pPr>
        <w:pStyle w:val="BodyText"/>
        <w:spacing w:line="228" w:lineRule="auto" w:before="16"/>
        <w:ind w:left="106" w:right="435" w:firstLine="299"/>
      </w:pPr>
      <w:r>
        <w:rPr/>
        <w:t>The</w:t>
      </w:r>
      <w:r>
        <w:rPr>
          <w:spacing w:val="-5"/>
        </w:rPr>
        <w:t> </w:t>
      </w:r>
      <w:r>
        <w:rPr/>
        <w:t>first</w:t>
      </w:r>
      <w:r>
        <w:rPr>
          <w:spacing w:val="-3"/>
        </w:rPr>
        <w:t> </w:t>
      </w:r>
      <w:r>
        <w:rPr/>
        <w:t>patented</w:t>
      </w:r>
      <w:r>
        <w:rPr>
          <w:spacing w:val="-4"/>
        </w:rPr>
        <w:t> </w:t>
      </w:r>
      <w:r>
        <w:rPr/>
        <w:t>route</w:t>
      </w:r>
      <w:r>
        <w:rPr>
          <w:spacing w:val="-3"/>
        </w:rPr>
        <w:t> </w:t>
      </w:r>
      <w:r>
        <w:rPr/>
        <w:t>to</w:t>
      </w:r>
      <w:r>
        <w:rPr>
          <w:spacing w:val="-3"/>
        </w:rPr>
        <w:t> </w:t>
      </w:r>
      <w:r>
        <w:rPr/>
        <w:t>this</w:t>
      </w:r>
      <w:r>
        <w:rPr>
          <w:spacing w:val="-4"/>
        </w:rPr>
        <w:t> </w:t>
      </w:r>
      <w:r>
        <w:rPr/>
        <w:t>drug</w:t>
      </w:r>
      <w:r>
        <w:rPr>
          <w:spacing w:val="-4"/>
        </w:rPr>
        <w:t> </w:t>
      </w:r>
      <w:r>
        <w:rPr/>
        <w:t>dates</w:t>
      </w:r>
      <w:r>
        <w:rPr>
          <w:spacing w:val="-3"/>
        </w:rPr>
        <w:t> </w:t>
      </w:r>
      <w:r>
        <w:rPr/>
        <w:t>from</w:t>
      </w:r>
      <w:r>
        <w:rPr>
          <w:spacing w:val="-3"/>
        </w:rPr>
        <w:t> </w:t>
      </w:r>
      <w:r>
        <w:rPr/>
        <w:t>1966</w:t>
      </w:r>
      <w:r>
        <w:rPr>
          <w:spacing w:val="-3"/>
        </w:rPr>
        <w:t> </w:t>
      </w:r>
      <w:r>
        <w:rPr/>
        <w:t>and</w:t>
      </w:r>
      <w:r>
        <w:rPr>
          <w:spacing w:val="-4"/>
        </w:rPr>
        <w:t> </w:t>
      </w:r>
      <w:r>
        <w:rPr/>
        <w:t>begins</w:t>
      </w:r>
      <w:r>
        <w:rPr>
          <w:spacing w:val="-4"/>
        </w:rPr>
        <w:t> </w:t>
      </w:r>
      <w:r>
        <w:rPr/>
        <w:t>with</w:t>
      </w:r>
      <w:r>
        <w:rPr>
          <w:spacing w:val="-4"/>
        </w:rPr>
        <w:t> </w:t>
      </w:r>
      <w:r>
        <w:rPr>
          <w:spacing w:val="-12"/>
        </w:rPr>
        <w:t>a </w:t>
      </w:r>
      <w:r>
        <w:rPr/>
        <w:t>Williamson etherification between epichlorohydrin (</w:t>
      </w:r>
      <w:r>
        <w:rPr>
          <w:rFonts w:ascii="Palatino Linotype"/>
        </w:rPr>
        <w:t>53</w:t>
      </w:r>
      <w:r>
        <w:rPr/>
        <w:t>) and phenol </w:t>
      </w:r>
      <w:r>
        <w:rPr>
          <w:rFonts w:ascii="Palatino Linotype"/>
          <w:spacing w:val="-4"/>
        </w:rPr>
        <w:t>186</w:t>
      </w:r>
      <w:r>
        <w:rPr>
          <w:spacing w:val="-4"/>
        </w:rPr>
        <w:t>. </w:t>
      </w:r>
      <w:r>
        <w:rPr/>
        <w:t>Aminolysis of the remaining epoxide by benzylamine (</w:t>
      </w:r>
      <w:r>
        <w:rPr>
          <w:rFonts w:ascii="Palatino Linotype"/>
        </w:rPr>
        <w:t>188</w:t>
      </w:r>
      <w:r>
        <w:rPr/>
        <w:t>) followed </w:t>
      </w:r>
      <w:r>
        <w:rPr>
          <w:spacing w:val="-6"/>
        </w:rPr>
        <w:t>by </w:t>
      </w:r>
      <w:r>
        <w:rPr/>
        <w:t>cyclization</w:t>
      </w:r>
      <w:r>
        <w:rPr>
          <w:spacing w:val="-29"/>
        </w:rPr>
        <w:t> </w:t>
      </w:r>
      <w:r>
        <w:rPr/>
        <w:t>with</w:t>
      </w:r>
      <w:r>
        <w:rPr>
          <w:spacing w:val="-28"/>
        </w:rPr>
        <w:t> </w:t>
      </w:r>
      <w:r>
        <w:rPr/>
        <w:t>chloroacetyl</w:t>
      </w:r>
      <w:r>
        <w:rPr>
          <w:spacing w:val="-28"/>
        </w:rPr>
        <w:t> </w:t>
      </w:r>
      <w:r>
        <w:rPr/>
        <w:t>chloride</w:t>
      </w:r>
      <w:r>
        <w:rPr>
          <w:spacing w:val="-28"/>
        </w:rPr>
        <w:t> </w:t>
      </w:r>
      <w:r>
        <w:rPr/>
        <w:t>(</w:t>
      </w:r>
      <w:r>
        <w:rPr>
          <w:rFonts w:ascii="Palatino Linotype"/>
        </w:rPr>
        <w:t>190</w:t>
      </w:r>
      <w:r>
        <w:rPr/>
        <w:t>)</w:t>
      </w:r>
      <w:r>
        <w:rPr>
          <w:spacing w:val="-29"/>
        </w:rPr>
        <w:t> </w:t>
      </w:r>
      <w:r>
        <w:rPr/>
        <w:t>in</w:t>
      </w:r>
      <w:r>
        <w:rPr>
          <w:spacing w:val="-28"/>
        </w:rPr>
        <w:t> </w:t>
      </w:r>
      <w:r>
        <w:rPr/>
        <w:t>the</w:t>
      </w:r>
      <w:r>
        <w:rPr>
          <w:spacing w:val="-28"/>
        </w:rPr>
        <w:t> </w:t>
      </w:r>
      <w:r>
        <w:rPr/>
        <w:t>presence</w:t>
      </w:r>
      <w:r>
        <w:rPr>
          <w:spacing w:val="-29"/>
        </w:rPr>
        <w:t> </w:t>
      </w:r>
      <w:r>
        <w:rPr/>
        <w:t>of</w:t>
      </w:r>
      <w:r>
        <w:rPr>
          <w:spacing w:val="-28"/>
        </w:rPr>
        <w:t> </w:t>
      </w:r>
      <w:r>
        <w:rPr/>
        <w:t>triethylamine affords</w:t>
      </w:r>
      <w:r>
        <w:rPr>
          <w:spacing w:val="-7"/>
        </w:rPr>
        <w:t> </w:t>
      </w:r>
      <w:r>
        <w:rPr/>
        <w:t>intermediate</w:t>
      </w:r>
      <w:r>
        <w:rPr>
          <w:spacing w:val="-8"/>
        </w:rPr>
        <w:t> </w:t>
      </w:r>
      <w:r>
        <w:rPr>
          <w:rFonts w:ascii="Palatino Linotype"/>
        </w:rPr>
        <w:t>191</w:t>
      </w:r>
      <w:r>
        <w:rPr/>
        <w:t>.</w:t>
      </w:r>
      <w:r>
        <w:rPr>
          <w:spacing w:val="-8"/>
        </w:rPr>
        <w:t> </w:t>
      </w:r>
      <w:r>
        <w:rPr/>
        <w:t>Finally,</w:t>
      </w:r>
      <w:r>
        <w:rPr>
          <w:spacing w:val="-7"/>
        </w:rPr>
        <w:t> </w:t>
      </w:r>
      <w:r>
        <w:rPr/>
        <w:t>the</w:t>
      </w:r>
      <w:r>
        <w:rPr>
          <w:spacing w:val="-8"/>
        </w:rPr>
        <w:t> </w:t>
      </w:r>
      <w:r>
        <w:rPr/>
        <w:t>lactam</w:t>
      </w:r>
      <w:r>
        <w:rPr>
          <w:spacing w:val="-8"/>
        </w:rPr>
        <w:t> </w:t>
      </w:r>
      <w:r>
        <w:rPr/>
        <w:t>is</w:t>
      </w:r>
      <w:r>
        <w:rPr>
          <w:spacing w:val="-8"/>
        </w:rPr>
        <w:t> </w:t>
      </w:r>
      <w:r>
        <w:rPr/>
        <w:t>reduced</w:t>
      </w:r>
      <w:r>
        <w:rPr>
          <w:spacing w:val="-8"/>
        </w:rPr>
        <w:t> </w:t>
      </w:r>
      <w:r>
        <w:rPr/>
        <w:t>by</w:t>
      </w:r>
      <w:r>
        <w:rPr>
          <w:spacing w:val="-8"/>
        </w:rPr>
        <w:t> </w:t>
      </w:r>
      <w:r>
        <w:rPr/>
        <w:t>LiAlH</w:t>
      </w:r>
      <w:r>
        <w:rPr>
          <w:vertAlign w:val="subscript"/>
        </w:rPr>
        <w:t>4</w:t>
      </w:r>
      <w:r>
        <w:rPr>
          <w:spacing w:val="-8"/>
          <w:vertAlign w:val="baseline"/>
        </w:rPr>
        <w:t> </w:t>
      </w:r>
      <w:r>
        <w:rPr>
          <w:vertAlign w:val="baseline"/>
        </w:rPr>
        <w:t>and</w:t>
      </w:r>
      <w:r>
        <w:rPr>
          <w:spacing w:val="-8"/>
          <w:vertAlign w:val="baseline"/>
        </w:rPr>
        <w:t> </w:t>
      </w:r>
      <w:r>
        <w:rPr>
          <w:spacing w:val="-4"/>
          <w:vertAlign w:val="baseline"/>
        </w:rPr>
        <w:t>the </w:t>
      </w:r>
      <w:r>
        <w:rPr>
          <w:vertAlign w:val="baseline"/>
        </w:rPr>
        <w:t>amine protection removed by hydrogenation with carbon supported</w:t>
      </w:r>
      <w:r>
        <w:rPr>
          <w:spacing w:val="-29"/>
          <w:vertAlign w:val="baseline"/>
        </w:rPr>
        <w:t> </w:t>
      </w:r>
      <w:r>
        <w:rPr>
          <w:spacing w:val="-3"/>
          <w:vertAlign w:val="baseline"/>
        </w:rPr>
        <w:t>palla- </w:t>
      </w:r>
      <w:r>
        <w:rPr>
          <w:vertAlign w:val="baseline"/>
        </w:rPr>
        <w:t>dium (</w:t>
      </w:r>
      <w:hyperlink w:history="true" w:anchor="_bookmark29">
        <w:r>
          <w:rPr>
            <w:color w:val="00699D"/>
            <w:vertAlign w:val="baseline"/>
          </w:rPr>
          <w:t>Fig. 19</w:t>
        </w:r>
      </w:hyperlink>
      <w:r>
        <w:rPr>
          <w:vertAlign w:val="baseline"/>
        </w:rPr>
        <w:t>).</w:t>
      </w:r>
      <w:hyperlink w:history="true" w:anchor="_bookmark151">
        <w:r>
          <w:rPr>
            <w:color w:val="00699D"/>
            <w:vertAlign w:val="superscript"/>
          </w:rPr>
          <w:t>104</w:t>
        </w:r>
      </w:hyperlink>
      <w:r>
        <w:rPr>
          <w:color w:val="00699D"/>
          <w:vertAlign w:val="baseline"/>
        </w:rPr>
        <w:t> </w:t>
      </w:r>
      <w:r>
        <w:rPr>
          <w:vertAlign w:val="baseline"/>
        </w:rPr>
        <w:t>An alternative and shorter procedure was patented </w:t>
      </w:r>
      <w:r>
        <w:rPr>
          <w:spacing w:val="-6"/>
          <w:vertAlign w:val="baseline"/>
        </w:rPr>
        <w:t>in </w:t>
      </w:r>
      <w:r>
        <w:rPr>
          <w:vertAlign w:val="baseline"/>
        </w:rPr>
        <w:t>1969</w:t>
      </w:r>
      <w:r>
        <w:rPr>
          <w:spacing w:val="21"/>
          <w:vertAlign w:val="baseline"/>
        </w:rPr>
        <w:t> </w:t>
      </w:r>
      <w:r>
        <w:rPr>
          <w:vertAlign w:val="baseline"/>
        </w:rPr>
        <w:t>during</w:t>
      </w:r>
      <w:r>
        <w:rPr>
          <w:spacing w:val="21"/>
          <w:vertAlign w:val="baseline"/>
        </w:rPr>
        <w:t> </w:t>
      </w:r>
      <w:r>
        <w:rPr>
          <w:vertAlign w:val="baseline"/>
        </w:rPr>
        <w:t>which</w:t>
      </w:r>
      <w:r>
        <w:rPr>
          <w:spacing w:val="21"/>
          <w:vertAlign w:val="baseline"/>
        </w:rPr>
        <w:t> </w:t>
      </w:r>
      <w:r>
        <w:rPr>
          <w:rFonts w:ascii="Palatino Linotype"/>
          <w:vertAlign w:val="baseline"/>
        </w:rPr>
        <w:t>192</w:t>
      </w:r>
      <w:r>
        <w:rPr>
          <w:rFonts w:ascii="Palatino Linotype"/>
          <w:spacing w:val="21"/>
          <w:vertAlign w:val="baseline"/>
        </w:rPr>
        <w:t> </w:t>
      </w:r>
      <w:r>
        <w:rPr>
          <w:vertAlign w:val="baseline"/>
        </w:rPr>
        <w:t>is</w:t>
      </w:r>
      <w:r>
        <w:rPr>
          <w:spacing w:val="21"/>
          <w:vertAlign w:val="baseline"/>
        </w:rPr>
        <w:t> </w:t>
      </w:r>
      <w:r>
        <w:rPr>
          <w:vertAlign w:val="baseline"/>
        </w:rPr>
        <w:t>directly</w:t>
      </w:r>
      <w:r>
        <w:rPr>
          <w:spacing w:val="22"/>
          <w:vertAlign w:val="baseline"/>
        </w:rPr>
        <w:t> </w:t>
      </w:r>
      <w:r>
        <w:rPr>
          <w:vertAlign w:val="baseline"/>
        </w:rPr>
        <w:t>formed</w:t>
      </w:r>
      <w:r>
        <w:rPr>
          <w:spacing w:val="21"/>
          <w:vertAlign w:val="baseline"/>
        </w:rPr>
        <w:t> </w:t>
      </w:r>
      <w:r>
        <w:rPr>
          <w:vertAlign w:val="baseline"/>
        </w:rPr>
        <w:t>in</w:t>
      </w:r>
      <w:r>
        <w:rPr>
          <w:spacing w:val="21"/>
          <w:vertAlign w:val="baseline"/>
        </w:rPr>
        <w:t> </w:t>
      </w:r>
      <w:r>
        <w:rPr>
          <w:vertAlign w:val="baseline"/>
        </w:rPr>
        <w:t>a</w:t>
      </w:r>
      <w:r>
        <w:rPr>
          <w:spacing w:val="21"/>
          <w:vertAlign w:val="baseline"/>
        </w:rPr>
        <w:t> </w:t>
      </w:r>
      <w:r>
        <w:rPr>
          <w:vertAlign w:val="baseline"/>
        </w:rPr>
        <w:t>single</w:t>
      </w:r>
      <w:r>
        <w:rPr>
          <w:spacing w:val="22"/>
          <w:vertAlign w:val="baseline"/>
        </w:rPr>
        <w:t> </w:t>
      </w:r>
      <w:r>
        <w:rPr>
          <w:vertAlign w:val="baseline"/>
        </w:rPr>
        <w:t>step</w:t>
      </w:r>
      <w:r>
        <w:rPr>
          <w:spacing w:val="22"/>
          <w:vertAlign w:val="baseline"/>
        </w:rPr>
        <w:t> </w:t>
      </w:r>
      <w:r>
        <w:rPr>
          <w:vertAlign w:val="baseline"/>
        </w:rPr>
        <w:t>from</w:t>
      </w:r>
      <w:r>
        <w:rPr>
          <w:spacing w:val="21"/>
          <w:vertAlign w:val="baseline"/>
        </w:rPr>
        <w:t> </w:t>
      </w:r>
      <w:r>
        <w:rPr>
          <w:rFonts w:ascii="Palatino Linotype"/>
          <w:vertAlign w:val="baseline"/>
        </w:rPr>
        <w:t>187</w:t>
      </w:r>
      <w:r>
        <w:rPr>
          <w:rFonts w:ascii="Palatino Linotype"/>
          <w:spacing w:val="21"/>
          <w:vertAlign w:val="baseline"/>
        </w:rPr>
        <w:t> </w:t>
      </w:r>
      <w:r>
        <w:rPr>
          <w:spacing w:val="-6"/>
          <w:vertAlign w:val="baseline"/>
        </w:rPr>
        <w:t>by</w:t>
      </w:r>
    </w:p>
    <w:p>
      <w:pPr>
        <w:pStyle w:val="BodyText"/>
        <w:spacing w:line="281" w:lineRule="exact"/>
        <w:ind w:left="106"/>
      </w:pPr>
      <w:r>
        <w:rPr/>
        <w:t>reacting aminomethanesulfonic acid (</w:t>
      </w:r>
      <w:r>
        <w:rPr>
          <w:rFonts w:ascii="Palatino Linotype"/>
        </w:rPr>
        <w:t>193</w:t>
      </w:r>
      <w:r>
        <w:rPr/>
        <w:t>) with it (</w:t>
      </w:r>
      <w:hyperlink w:history="true" w:anchor="_bookmark29">
        <w:r>
          <w:rPr>
            <w:color w:val="00699D"/>
          </w:rPr>
          <w:t>Fig. 19</w:t>
        </w:r>
      </w:hyperlink>
      <w:r>
        <w:rPr/>
        <w:t>).</w:t>
      </w:r>
      <w:hyperlink w:history="true" w:anchor="_bookmark152">
        <w:r>
          <w:rPr>
            <w:color w:val="00699D"/>
            <w:vertAlign w:val="superscript"/>
          </w:rPr>
          <w:t>105</w:t>
        </w:r>
      </w:hyperlink>
    </w:p>
    <w:p>
      <w:pPr>
        <w:pStyle w:val="BodyText"/>
        <w:ind w:left="106" w:right="435" w:firstLine="299"/>
      </w:pPr>
      <w:r>
        <w:rPr/>
        <w:t>A</w:t>
      </w:r>
      <w:r>
        <w:rPr>
          <w:spacing w:val="-15"/>
        </w:rPr>
        <w:t> </w:t>
      </w:r>
      <w:r>
        <w:rPr/>
        <w:t>third</w:t>
      </w:r>
      <w:r>
        <w:rPr>
          <w:spacing w:val="-14"/>
        </w:rPr>
        <w:t> </w:t>
      </w:r>
      <w:r>
        <w:rPr/>
        <w:t>representative</w:t>
      </w:r>
      <w:r>
        <w:rPr>
          <w:spacing w:val="-14"/>
        </w:rPr>
        <w:t> </w:t>
      </w:r>
      <w:r>
        <w:rPr/>
        <w:t>of</w:t>
      </w:r>
      <w:r>
        <w:rPr>
          <w:spacing w:val="-14"/>
        </w:rPr>
        <w:t> </w:t>
      </w:r>
      <w:r>
        <w:rPr/>
        <w:t>the</w:t>
      </w:r>
      <w:r>
        <w:rPr>
          <w:spacing w:val="-13"/>
        </w:rPr>
        <w:t> </w:t>
      </w:r>
      <w:r>
        <w:rPr/>
        <w:t>nitrofuran</w:t>
      </w:r>
      <w:r>
        <w:rPr>
          <w:spacing w:val="-14"/>
        </w:rPr>
        <w:t> </w:t>
      </w:r>
      <w:r>
        <w:rPr/>
        <w:t>family</w:t>
      </w:r>
      <w:r>
        <w:rPr>
          <w:spacing w:val="-14"/>
        </w:rPr>
        <w:t> </w:t>
      </w:r>
      <w:r>
        <w:rPr/>
        <w:t>mentioned</w:t>
      </w:r>
      <w:r>
        <w:rPr>
          <w:spacing w:val="-15"/>
        </w:rPr>
        <w:t> </w:t>
      </w:r>
      <w:r>
        <w:rPr/>
        <w:t>in</w:t>
      </w:r>
      <w:r>
        <w:rPr>
          <w:spacing w:val="-14"/>
        </w:rPr>
        <w:t> </w:t>
      </w:r>
      <w:hyperlink w:history="true" w:anchor="_bookmark16">
        <w:r>
          <w:rPr>
            <w:color w:val="00699D"/>
          </w:rPr>
          <w:t>Section</w:t>
        </w:r>
        <w:r>
          <w:rPr>
            <w:color w:val="00699D"/>
            <w:spacing w:val="-13"/>
          </w:rPr>
          <w:t> </w:t>
        </w:r>
        <w:r>
          <w:rPr>
            <w:color w:val="00699D"/>
            <w:spacing w:val="-5"/>
          </w:rPr>
          <w:t>3.1</w:t>
        </w:r>
      </w:hyperlink>
      <w:r>
        <w:rPr>
          <w:color w:val="00699D"/>
          <w:spacing w:val="-5"/>
        </w:rPr>
        <w:t> </w:t>
      </w:r>
      <w:r>
        <w:rPr/>
        <w:t>and</w:t>
      </w:r>
      <w:r>
        <w:rPr>
          <w:spacing w:val="-25"/>
        </w:rPr>
        <w:t> </w:t>
      </w:r>
      <w:r>
        <w:rPr/>
        <w:t>containing</w:t>
      </w:r>
      <w:r>
        <w:rPr>
          <w:spacing w:val="-24"/>
        </w:rPr>
        <w:t> </w:t>
      </w:r>
      <w:r>
        <w:rPr/>
        <w:t>a</w:t>
      </w:r>
      <w:r>
        <w:rPr>
          <w:spacing w:val="-24"/>
        </w:rPr>
        <w:t> </w:t>
      </w:r>
      <w:r>
        <w:rPr/>
        <w:t>thiomorpholine</w:t>
      </w:r>
      <w:r>
        <w:rPr>
          <w:spacing w:val="-24"/>
        </w:rPr>
        <w:t> </w:t>
      </w:r>
      <w:r>
        <w:rPr/>
        <w:t>dioxide</w:t>
      </w:r>
      <w:r>
        <w:rPr>
          <w:spacing w:val="-24"/>
        </w:rPr>
        <w:t> </w:t>
      </w:r>
      <w:r>
        <w:rPr/>
        <w:t>ring</w:t>
      </w:r>
      <w:r>
        <w:rPr>
          <w:spacing w:val="-24"/>
        </w:rPr>
        <w:t> </w:t>
      </w:r>
      <w:r>
        <w:rPr/>
        <w:t>is</w:t>
      </w:r>
      <w:r>
        <w:rPr>
          <w:spacing w:val="-24"/>
        </w:rPr>
        <w:t> </w:t>
      </w:r>
      <w:r>
        <w:rPr/>
        <w:t>nifurtimox</w:t>
      </w:r>
      <w:r>
        <w:rPr>
          <w:spacing w:val="-24"/>
        </w:rPr>
        <w:t> </w:t>
      </w:r>
      <w:r>
        <w:rPr/>
        <w:t>(</w:t>
      </w:r>
      <w:r>
        <w:rPr>
          <w:rFonts w:ascii="Palatino Linotype" w:hAnsi="Palatino Linotype"/>
        </w:rPr>
        <w:t>198</w:t>
      </w:r>
      <w:r>
        <w:rPr/>
        <w:t>),</w:t>
      </w:r>
      <w:r>
        <w:rPr>
          <w:spacing w:val="-24"/>
        </w:rPr>
        <w:t> </w:t>
      </w:r>
      <w:r>
        <w:rPr/>
        <w:t>which</w:t>
      </w:r>
      <w:r>
        <w:rPr>
          <w:spacing w:val="-24"/>
        </w:rPr>
        <w:t> </w:t>
      </w:r>
      <w:r>
        <w:rPr/>
        <w:t>is</w:t>
      </w:r>
      <w:r>
        <w:rPr>
          <w:spacing w:val="-25"/>
        </w:rPr>
        <w:t> </w:t>
      </w:r>
      <w:r>
        <w:rPr>
          <w:spacing w:val="-12"/>
        </w:rPr>
        <w:t>a </w:t>
      </w:r>
      <w:r>
        <w:rPr/>
        <w:t>WHO</w:t>
      </w:r>
      <w:r>
        <w:rPr>
          <w:spacing w:val="-10"/>
        </w:rPr>
        <w:t> </w:t>
      </w:r>
      <w:r>
        <w:rPr/>
        <w:t>list</w:t>
      </w:r>
      <w:r>
        <w:rPr>
          <w:spacing w:val="-10"/>
        </w:rPr>
        <w:t> </w:t>
      </w:r>
      <w:r>
        <w:rPr/>
        <w:t>of</w:t>
      </w:r>
      <w:r>
        <w:rPr>
          <w:spacing w:val="-10"/>
        </w:rPr>
        <w:t> </w:t>
      </w:r>
      <w:r>
        <w:rPr/>
        <w:t>essential</w:t>
      </w:r>
      <w:r>
        <w:rPr>
          <w:spacing w:val="-9"/>
        </w:rPr>
        <w:t> </w:t>
      </w:r>
      <w:r>
        <w:rPr/>
        <w:t>medicine</w:t>
      </w:r>
      <w:r>
        <w:rPr>
          <w:spacing w:val="-10"/>
        </w:rPr>
        <w:t> </w:t>
      </w:r>
      <w:r>
        <w:rPr/>
        <w:t>recipient.</w:t>
      </w:r>
      <w:hyperlink w:history="true" w:anchor="_bookmark108">
        <w:r>
          <w:rPr>
            <w:color w:val="00699D"/>
            <w:vertAlign w:val="superscript"/>
          </w:rPr>
          <w:t>55</w:t>
        </w:r>
        <w:r>
          <w:rPr>
            <w:color w:val="00699D"/>
            <w:spacing w:val="-10"/>
            <w:vertAlign w:val="baseline"/>
          </w:rPr>
          <w:t> </w:t>
        </w:r>
      </w:hyperlink>
      <w:r>
        <w:rPr>
          <w:vertAlign w:val="baseline"/>
        </w:rPr>
        <w:t>Its</w:t>
      </w:r>
      <w:r>
        <w:rPr>
          <w:spacing w:val="-9"/>
          <w:vertAlign w:val="baseline"/>
        </w:rPr>
        <w:t> </w:t>
      </w:r>
      <w:r>
        <w:rPr>
          <w:vertAlign w:val="baseline"/>
        </w:rPr>
        <w:t>importance</w:t>
      </w:r>
      <w:r>
        <w:rPr>
          <w:spacing w:val="-10"/>
          <w:vertAlign w:val="baseline"/>
        </w:rPr>
        <w:t> </w:t>
      </w:r>
      <w:r>
        <w:rPr>
          <w:vertAlign w:val="baseline"/>
        </w:rPr>
        <w:t>in</w:t>
      </w:r>
      <w:r>
        <w:rPr>
          <w:spacing w:val="-10"/>
          <w:vertAlign w:val="baseline"/>
        </w:rPr>
        <w:t> </w:t>
      </w:r>
      <w:r>
        <w:rPr>
          <w:vertAlign w:val="baseline"/>
        </w:rPr>
        <w:t>the</w:t>
      </w:r>
      <w:r>
        <w:rPr>
          <w:spacing w:val="-9"/>
          <w:vertAlign w:val="baseline"/>
        </w:rPr>
        <w:t> </w:t>
      </w:r>
      <w:r>
        <w:rPr>
          <w:vertAlign w:val="baseline"/>
        </w:rPr>
        <w:t>treatment of</w:t>
      </w:r>
      <w:r>
        <w:rPr>
          <w:spacing w:val="-10"/>
          <w:vertAlign w:val="baseline"/>
        </w:rPr>
        <w:t> </w:t>
      </w:r>
      <w:r>
        <w:rPr>
          <w:vertAlign w:val="baseline"/>
        </w:rPr>
        <w:t>Chagas’</w:t>
      </w:r>
      <w:r>
        <w:rPr>
          <w:spacing w:val="-10"/>
          <w:vertAlign w:val="baseline"/>
        </w:rPr>
        <w:t> </w:t>
      </w:r>
      <w:r>
        <w:rPr>
          <w:vertAlign w:val="baseline"/>
        </w:rPr>
        <w:t>disease</w:t>
      </w:r>
      <w:r>
        <w:rPr>
          <w:spacing w:val="-11"/>
          <w:vertAlign w:val="baseline"/>
        </w:rPr>
        <w:t> </w:t>
      </w:r>
      <w:r>
        <w:rPr>
          <w:vertAlign w:val="baseline"/>
        </w:rPr>
        <w:t>is</w:t>
      </w:r>
      <w:r>
        <w:rPr>
          <w:spacing w:val="-10"/>
          <w:vertAlign w:val="baseline"/>
        </w:rPr>
        <w:t> </w:t>
      </w:r>
      <w:r>
        <w:rPr>
          <w:vertAlign w:val="baseline"/>
        </w:rPr>
        <w:t>such</w:t>
      </w:r>
      <w:r>
        <w:rPr>
          <w:spacing w:val="-11"/>
          <w:vertAlign w:val="baseline"/>
        </w:rPr>
        <w:t> </w:t>
      </w:r>
      <w:r>
        <w:rPr>
          <w:vertAlign w:val="baseline"/>
        </w:rPr>
        <w:t>that</w:t>
      </w:r>
      <w:r>
        <w:rPr>
          <w:spacing w:val="-9"/>
          <w:vertAlign w:val="baseline"/>
        </w:rPr>
        <w:t> </w:t>
      </w:r>
      <w:r>
        <w:rPr>
          <w:vertAlign w:val="baseline"/>
        </w:rPr>
        <w:t>it</w:t>
      </w:r>
      <w:r>
        <w:rPr>
          <w:spacing w:val="-10"/>
          <w:vertAlign w:val="baseline"/>
        </w:rPr>
        <w:t> </w:t>
      </w:r>
      <w:r>
        <w:rPr>
          <w:vertAlign w:val="baseline"/>
        </w:rPr>
        <w:t>is</w:t>
      </w:r>
      <w:r>
        <w:rPr>
          <w:spacing w:val="-11"/>
          <w:vertAlign w:val="baseline"/>
        </w:rPr>
        <w:t> </w:t>
      </w:r>
      <w:r>
        <w:rPr>
          <w:vertAlign w:val="baseline"/>
        </w:rPr>
        <w:t>actually</w:t>
      </w:r>
      <w:r>
        <w:rPr>
          <w:spacing w:val="-10"/>
          <w:vertAlign w:val="baseline"/>
        </w:rPr>
        <w:t> </w:t>
      </w:r>
      <w:r>
        <w:rPr>
          <w:vertAlign w:val="baseline"/>
        </w:rPr>
        <w:t>freely</w:t>
      </w:r>
      <w:r>
        <w:rPr>
          <w:spacing w:val="-10"/>
          <w:vertAlign w:val="baseline"/>
        </w:rPr>
        <w:t> </w:t>
      </w:r>
      <w:r>
        <w:rPr>
          <w:vertAlign w:val="baseline"/>
        </w:rPr>
        <w:t>supplied</w:t>
      </w:r>
      <w:r>
        <w:rPr>
          <w:spacing w:val="-10"/>
          <w:vertAlign w:val="baseline"/>
        </w:rPr>
        <w:t> </w:t>
      </w:r>
      <w:r>
        <w:rPr>
          <w:vertAlign w:val="baseline"/>
        </w:rPr>
        <w:t>by</w:t>
      </w:r>
      <w:r>
        <w:rPr>
          <w:spacing w:val="-11"/>
          <w:vertAlign w:val="baseline"/>
        </w:rPr>
        <w:t> </w:t>
      </w:r>
      <w:r>
        <w:rPr>
          <w:vertAlign w:val="baseline"/>
        </w:rPr>
        <w:t>the</w:t>
      </w:r>
      <w:r>
        <w:rPr>
          <w:spacing w:val="-9"/>
          <w:vertAlign w:val="baseline"/>
        </w:rPr>
        <w:t> </w:t>
      </w:r>
      <w:r>
        <w:rPr>
          <w:vertAlign w:val="baseline"/>
        </w:rPr>
        <w:t>WHO</w:t>
      </w:r>
      <w:r>
        <w:rPr>
          <w:spacing w:val="-10"/>
          <w:vertAlign w:val="baseline"/>
        </w:rPr>
        <w:t> </w:t>
      </w:r>
      <w:r>
        <w:rPr>
          <w:spacing w:val="-6"/>
          <w:vertAlign w:val="baseline"/>
        </w:rPr>
        <w:t>to </w:t>
      </w:r>
      <w:r>
        <w:rPr>
          <w:vertAlign w:val="baseline"/>
        </w:rPr>
        <w:t>infected</w:t>
      </w:r>
      <w:r>
        <w:rPr>
          <w:spacing w:val="-27"/>
          <w:vertAlign w:val="baseline"/>
        </w:rPr>
        <w:t> </w:t>
      </w:r>
      <w:r>
        <w:rPr>
          <w:vertAlign w:val="baseline"/>
        </w:rPr>
        <w:t>inhabitants</w:t>
      </w:r>
      <w:r>
        <w:rPr>
          <w:spacing w:val="-26"/>
          <w:vertAlign w:val="baseline"/>
        </w:rPr>
        <w:t> </w:t>
      </w:r>
      <w:r>
        <w:rPr>
          <w:vertAlign w:val="baseline"/>
        </w:rPr>
        <w:t>of</w:t>
      </w:r>
      <w:r>
        <w:rPr>
          <w:spacing w:val="-27"/>
          <w:vertAlign w:val="baseline"/>
        </w:rPr>
        <w:t> </w:t>
      </w:r>
      <w:r>
        <w:rPr>
          <w:vertAlign w:val="baseline"/>
        </w:rPr>
        <w:t>areas</w:t>
      </w:r>
      <w:r>
        <w:rPr>
          <w:spacing w:val="-26"/>
          <w:vertAlign w:val="baseline"/>
        </w:rPr>
        <w:t> </w:t>
      </w:r>
      <w:r>
        <w:rPr>
          <w:vertAlign w:val="baseline"/>
        </w:rPr>
        <w:t>heavily</w:t>
      </w:r>
      <w:r>
        <w:rPr>
          <w:spacing w:val="-27"/>
          <w:vertAlign w:val="baseline"/>
        </w:rPr>
        <w:t> </w:t>
      </w:r>
      <w:r>
        <w:rPr>
          <w:vertAlign w:val="baseline"/>
        </w:rPr>
        <w:t>impacted</w:t>
      </w:r>
      <w:r>
        <w:rPr>
          <w:spacing w:val="-26"/>
          <w:vertAlign w:val="baseline"/>
        </w:rPr>
        <w:t> </w:t>
      </w:r>
      <w:r>
        <w:rPr>
          <w:vertAlign w:val="baseline"/>
        </w:rPr>
        <w:t>by</w:t>
      </w:r>
      <w:r>
        <w:rPr>
          <w:spacing w:val="-26"/>
          <w:vertAlign w:val="baseline"/>
        </w:rPr>
        <w:t> </w:t>
      </w:r>
      <w:r>
        <w:rPr>
          <w:vertAlign w:val="baseline"/>
        </w:rPr>
        <w:t>this</w:t>
      </w:r>
      <w:r>
        <w:rPr>
          <w:spacing w:val="-27"/>
          <w:vertAlign w:val="baseline"/>
        </w:rPr>
        <w:t> </w:t>
      </w:r>
      <w:r>
        <w:rPr>
          <w:vertAlign w:val="baseline"/>
        </w:rPr>
        <w:t>condition.</w:t>
      </w:r>
      <w:hyperlink w:history="true" w:anchor="_bookmark145">
        <w:r>
          <w:rPr>
            <w:color w:val="00699D"/>
            <w:vertAlign w:val="superscript"/>
          </w:rPr>
          <w:t>98</w:t>
        </w:r>
        <w:r>
          <w:rPr>
            <w:color w:val="00699D"/>
            <w:spacing w:val="-27"/>
            <w:vertAlign w:val="baseline"/>
          </w:rPr>
          <w:t> </w:t>
        </w:r>
      </w:hyperlink>
      <w:r>
        <w:rPr>
          <w:vertAlign w:val="baseline"/>
        </w:rPr>
        <w:t>Much</w:t>
      </w:r>
      <w:r>
        <w:rPr>
          <w:spacing w:val="-26"/>
          <w:vertAlign w:val="baseline"/>
        </w:rPr>
        <w:t> </w:t>
      </w:r>
      <w:r>
        <w:rPr>
          <w:spacing w:val="-3"/>
          <w:vertAlign w:val="baseline"/>
        </w:rPr>
        <w:t>like </w:t>
      </w:r>
      <w:r>
        <w:rPr>
          <w:w w:val="95"/>
          <w:vertAlign w:val="baseline"/>
        </w:rPr>
        <w:t>furaltadone</w:t>
      </w:r>
      <w:r>
        <w:rPr>
          <w:spacing w:val="-13"/>
          <w:w w:val="95"/>
          <w:vertAlign w:val="baseline"/>
        </w:rPr>
        <w:t> </w:t>
      </w:r>
      <w:r>
        <w:rPr>
          <w:w w:val="95"/>
          <w:vertAlign w:val="baseline"/>
        </w:rPr>
        <w:t>(</w:t>
      </w:r>
      <w:r>
        <w:rPr>
          <w:rFonts w:ascii="Palatino Linotype" w:hAnsi="Palatino Linotype"/>
          <w:w w:val="95"/>
          <w:vertAlign w:val="baseline"/>
        </w:rPr>
        <w:t>135</w:t>
      </w:r>
      <w:r>
        <w:rPr>
          <w:w w:val="95"/>
          <w:vertAlign w:val="baseline"/>
        </w:rPr>
        <w:t>)</w:t>
      </w:r>
      <w:r>
        <w:rPr>
          <w:spacing w:val="-13"/>
          <w:w w:val="95"/>
          <w:vertAlign w:val="baseline"/>
        </w:rPr>
        <w:t> </w:t>
      </w:r>
      <w:r>
        <w:rPr>
          <w:w w:val="95"/>
          <w:vertAlign w:val="baseline"/>
        </w:rPr>
        <w:t>and</w:t>
      </w:r>
      <w:r>
        <w:rPr>
          <w:spacing w:val="-14"/>
          <w:w w:val="95"/>
          <w:vertAlign w:val="baseline"/>
        </w:rPr>
        <w:t> </w:t>
      </w:r>
      <w:r>
        <w:rPr>
          <w:w w:val="95"/>
          <w:vertAlign w:val="baseline"/>
        </w:rPr>
        <w:t>nifuratel</w:t>
      </w:r>
      <w:r>
        <w:rPr>
          <w:spacing w:val="-12"/>
          <w:w w:val="95"/>
          <w:vertAlign w:val="baseline"/>
        </w:rPr>
        <w:t> </w:t>
      </w:r>
      <w:r>
        <w:rPr>
          <w:w w:val="95"/>
          <w:vertAlign w:val="baseline"/>
        </w:rPr>
        <w:t>(</w:t>
      </w:r>
      <w:r>
        <w:rPr>
          <w:rFonts w:ascii="Palatino Linotype" w:hAnsi="Palatino Linotype"/>
          <w:w w:val="95"/>
          <w:vertAlign w:val="baseline"/>
        </w:rPr>
        <w:t>136)</w:t>
      </w:r>
      <w:r>
        <w:rPr>
          <w:rFonts w:ascii="Palatino Linotype" w:hAnsi="Palatino Linotype"/>
          <w:spacing w:val="-14"/>
          <w:w w:val="95"/>
          <w:vertAlign w:val="baseline"/>
        </w:rPr>
        <w:t> </w:t>
      </w:r>
      <w:r>
        <w:rPr>
          <w:w w:val="95"/>
          <w:vertAlign w:val="baseline"/>
        </w:rPr>
        <w:t>discussed</w:t>
      </w:r>
      <w:r>
        <w:rPr>
          <w:spacing w:val="-14"/>
          <w:w w:val="95"/>
          <w:vertAlign w:val="baseline"/>
        </w:rPr>
        <w:t> </w:t>
      </w:r>
      <w:r>
        <w:rPr>
          <w:rFonts w:ascii="Palatino Linotype" w:hAnsi="Palatino Linotype"/>
          <w:i/>
          <w:w w:val="95"/>
          <w:vertAlign w:val="baseline"/>
        </w:rPr>
        <w:t>vide</w:t>
      </w:r>
      <w:r>
        <w:rPr>
          <w:rFonts w:ascii="Palatino Linotype" w:hAnsi="Palatino Linotype"/>
          <w:i/>
          <w:spacing w:val="-13"/>
          <w:w w:val="95"/>
          <w:vertAlign w:val="baseline"/>
        </w:rPr>
        <w:t> </w:t>
      </w:r>
      <w:r>
        <w:rPr>
          <w:rFonts w:ascii="Palatino Linotype" w:hAnsi="Palatino Linotype"/>
          <w:i/>
          <w:w w:val="95"/>
          <w:vertAlign w:val="baseline"/>
        </w:rPr>
        <w:t>supra</w:t>
      </w:r>
      <w:r>
        <w:rPr>
          <w:w w:val="95"/>
          <w:vertAlign w:val="baseline"/>
        </w:rPr>
        <w:t>,</w:t>
      </w:r>
      <w:r>
        <w:rPr>
          <w:spacing w:val="-13"/>
          <w:w w:val="95"/>
          <w:vertAlign w:val="baseline"/>
        </w:rPr>
        <w:t> </w:t>
      </w:r>
      <w:r>
        <w:rPr>
          <w:rFonts w:ascii="Palatino Linotype" w:hAnsi="Palatino Linotype"/>
          <w:w w:val="95"/>
          <w:vertAlign w:val="baseline"/>
        </w:rPr>
        <w:t>198</w:t>
      </w:r>
      <w:r>
        <w:rPr>
          <w:rFonts w:ascii="Palatino Linotype" w:hAnsi="Palatino Linotype"/>
          <w:spacing w:val="-13"/>
          <w:w w:val="95"/>
          <w:vertAlign w:val="baseline"/>
        </w:rPr>
        <w:t> </w:t>
      </w:r>
      <w:r>
        <w:rPr>
          <w:w w:val="95"/>
          <w:vertAlign w:val="baseline"/>
        </w:rPr>
        <w:t>is</w:t>
      </w:r>
      <w:r>
        <w:rPr>
          <w:spacing w:val="-13"/>
          <w:w w:val="95"/>
          <w:vertAlign w:val="baseline"/>
        </w:rPr>
        <w:t> </w:t>
      </w:r>
      <w:r>
        <w:rPr>
          <w:w w:val="95"/>
          <w:vertAlign w:val="baseline"/>
        </w:rPr>
        <w:t>still</w:t>
      </w:r>
      <w:r>
        <w:rPr>
          <w:spacing w:val="-14"/>
          <w:w w:val="95"/>
          <w:vertAlign w:val="baseline"/>
        </w:rPr>
        <w:t> </w:t>
      </w:r>
      <w:r>
        <w:rPr>
          <w:w w:val="95"/>
          <w:vertAlign w:val="baseline"/>
        </w:rPr>
        <w:t>centered </w:t>
      </w:r>
      <w:r>
        <w:rPr>
          <w:vertAlign w:val="baseline"/>
        </w:rPr>
        <w:t>around</w:t>
      </w:r>
      <w:r>
        <w:rPr>
          <w:spacing w:val="-13"/>
          <w:vertAlign w:val="baseline"/>
        </w:rPr>
        <w:t> </w:t>
      </w:r>
      <w:r>
        <w:rPr>
          <w:vertAlign w:val="baseline"/>
        </w:rPr>
        <w:t>the</w:t>
      </w:r>
      <w:r>
        <w:rPr>
          <w:spacing w:val="-12"/>
          <w:vertAlign w:val="baseline"/>
        </w:rPr>
        <w:t> </w:t>
      </w:r>
      <w:r>
        <w:rPr>
          <w:vertAlign w:val="baseline"/>
        </w:rPr>
        <w:t>nitrofuran</w:t>
      </w:r>
      <w:r>
        <w:rPr>
          <w:spacing w:val="-11"/>
          <w:vertAlign w:val="baseline"/>
        </w:rPr>
        <w:t> </w:t>
      </w:r>
      <w:r>
        <w:rPr>
          <w:vertAlign w:val="baseline"/>
        </w:rPr>
        <w:t>ring</w:t>
      </w:r>
      <w:r>
        <w:rPr>
          <w:spacing w:val="-13"/>
          <w:vertAlign w:val="baseline"/>
        </w:rPr>
        <w:t> </w:t>
      </w:r>
      <w:r>
        <w:rPr>
          <w:vertAlign w:val="baseline"/>
        </w:rPr>
        <w:t>but</w:t>
      </w:r>
      <w:r>
        <w:rPr>
          <w:spacing w:val="-13"/>
          <w:vertAlign w:val="baseline"/>
        </w:rPr>
        <w:t> </w:t>
      </w:r>
      <w:r>
        <w:rPr>
          <w:vertAlign w:val="baseline"/>
        </w:rPr>
        <w:t>differs</w:t>
      </w:r>
      <w:r>
        <w:rPr>
          <w:spacing w:val="-12"/>
          <w:vertAlign w:val="baseline"/>
        </w:rPr>
        <w:t> </w:t>
      </w:r>
      <w:r>
        <w:rPr>
          <w:vertAlign w:val="baseline"/>
        </w:rPr>
        <w:t>from</w:t>
      </w:r>
      <w:r>
        <w:rPr>
          <w:spacing w:val="-13"/>
          <w:vertAlign w:val="baseline"/>
        </w:rPr>
        <w:t> </w:t>
      </w:r>
      <w:r>
        <w:rPr>
          <w:vertAlign w:val="baseline"/>
        </w:rPr>
        <w:t>its</w:t>
      </w:r>
      <w:r>
        <w:rPr>
          <w:spacing w:val="-11"/>
          <w:vertAlign w:val="baseline"/>
        </w:rPr>
        <w:t> </w:t>
      </w:r>
      <w:r>
        <w:rPr>
          <w:vertAlign w:val="baseline"/>
        </w:rPr>
        <w:t>two</w:t>
      </w:r>
      <w:r>
        <w:rPr>
          <w:spacing w:val="-13"/>
          <w:vertAlign w:val="baseline"/>
        </w:rPr>
        <w:t> </w:t>
      </w:r>
      <w:r>
        <w:rPr>
          <w:vertAlign w:val="baseline"/>
        </w:rPr>
        <w:t>counterparts</w:t>
      </w:r>
      <w:r>
        <w:rPr>
          <w:spacing w:val="-12"/>
          <w:vertAlign w:val="baseline"/>
        </w:rPr>
        <w:t> </w:t>
      </w:r>
      <w:r>
        <w:rPr>
          <w:vertAlign w:val="baseline"/>
        </w:rPr>
        <w:t>by</w:t>
      </w:r>
      <w:r>
        <w:rPr>
          <w:spacing w:val="-13"/>
          <w:vertAlign w:val="baseline"/>
        </w:rPr>
        <w:t> </w:t>
      </w:r>
      <w:r>
        <w:rPr>
          <w:vertAlign w:val="baseline"/>
        </w:rPr>
        <w:t>the</w:t>
      </w:r>
      <w:r>
        <w:rPr>
          <w:spacing w:val="-11"/>
          <w:vertAlign w:val="baseline"/>
        </w:rPr>
        <w:t> </w:t>
      </w:r>
      <w:r>
        <w:rPr>
          <w:vertAlign w:val="baseline"/>
        </w:rPr>
        <w:t>scaf- fold on the other end of the hydrazone link. In the case of </w:t>
      </w:r>
      <w:r>
        <w:rPr>
          <w:rFonts w:ascii="Palatino Linotype" w:hAnsi="Palatino Linotype"/>
          <w:vertAlign w:val="baseline"/>
        </w:rPr>
        <w:t>198</w:t>
      </w:r>
      <w:r>
        <w:rPr>
          <w:vertAlign w:val="baseline"/>
        </w:rPr>
        <w:t>, a thiomorpholine dioxide is in place of the oxazolidone</w:t>
      </w:r>
      <w:r>
        <w:rPr>
          <w:spacing w:val="40"/>
          <w:vertAlign w:val="baseline"/>
        </w:rPr>
        <w:t> </w:t>
      </w:r>
      <w:r>
        <w:rPr>
          <w:vertAlign w:val="baseline"/>
        </w:rPr>
        <w:t>heterocycle.</w:t>
      </w:r>
    </w:p>
    <w:p>
      <w:pPr>
        <w:pStyle w:val="BodyText"/>
        <w:spacing w:line="248" w:lineRule="exact" w:before="11"/>
        <w:ind w:left="405"/>
      </w:pPr>
      <w:r>
        <w:rPr/>
        <w:t>As</w:t>
      </w:r>
      <w:r>
        <w:rPr>
          <w:spacing w:val="-42"/>
        </w:rPr>
        <w:t> </w:t>
      </w:r>
      <w:r>
        <w:rPr/>
        <w:t>opposed</w:t>
      </w:r>
      <w:r>
        <w:rPr>
          <w:spacing w:val="-40"/>
        </w:rPr>
        <w:t> </w:t>
      </w:r>
      <w:r>
        <w:rPr/>
        <w:t>to</w:t>
      </w:r>
      <w:r>
        <w:rPr>
          <w:spacing w:val="-41"/>
        </w:rPr>
        <w:t> </w:t>
      </w:r>
      <w:r>
        <w:rPr/>
        <w:t>the</w:t>
      </w:r>
      <w:r>
        <w:rPr>
          <w:spacing w:val="-41"/>
        </w:rPr>
        <w:t> </w:t>
      </w:r>
      <w:r>
        <w:rPr/>
        <w:t>preparation</w:t>
      </w:r>
      <w:r>
        <w:rPr>
          <w:spacing w:val="-41"/>
        </w:rPr>
        <w:t> </w:t>
      </w:r>
      <w:r>
        <w:rPr/>
        <w:t>of</w:t>
      </w:r>
      <w:r>
        <w:rPr>
          <w:spacing w:val="-41"/>
        </w:rPr>
        <w:t> </w:t>
      </w:r>
      <w:r>
        <w:rPr/>
        <w:t>oxazolidone</w:t>
      </w:r>
      <w:r>
        <w:rPr>
          <w:spacing w:val="-42"/>
        </w:rPr>
        <w:t> </w:t>
      </w:r>
      <w:r>
        <w:rPr/>
        <w:t>cycles</w:t>
      </w:r>
      <w:r>
        <w:rPr>
          <w:spacing w:val="-41"/>
        </w:rPr>
        <w:t> </w:t>
      </w:r>
      <w:r>
        <w:rPr/>
        <w:t>related</w:t>
      </w:r>
      <w:r>
        <w:rPr>
          <w:spacing w:val="-41"/>
        </w:rPr>
        <w:t> </w:t>
      </w:r>
      <w:r>
        <w:rPr/>
        <w:t>to</w:t>
      </w:r>
      <w:r>
        <w:rPr>
          <w:spacing w:val="-41"/>
        </w:rPr>
        <w:t> </w:t>
      </w:r>
      <w:r>
        <w:rPr/>
        <w:t>furaltadone</w:t>
      </w:r>
    </w:p>
    <w:p>
      <w:pPr>
        <w:pStyle w:val="BodyText"/>
        <w:spacing w:line="278" w:lineRule="exact"/>
        <w:ind w:left="106"/>
      </w:pPr>
      <w:r>
        <w:rPr/>
        <w:t>(</w:t>
      </w:r>
      <w:r>
        <w:rPr>
          <w:rFonts w:ascii="Palatino Linotype"/>
        </w:rPr>
        <w:t>135</w:t>
      </w:r>
      <w:r>
        <w:rPr/>
        <w:t>)</w:t>
      </w:r>
      <w:r>
        <w:rPr>
          <w:spacing w:val="-32"/>
        </w:rPr>
        <w:t> </w:t>
      </w:r>
      <w:r>
        <w:rPr/>
        <w:t>and</w:t>
      </w:r>
      <w:r>
        <w:rPr>
          <w:spacing w:val="-31"/>
        </w:rPr>
        <w:t> </w:t>
      </w:r>
      <w:r>
        <w:rPr/>
        <w:t>nifuratel</w:t>
      </w:r>
      <w:r>
        <w:rPr>
          <w:spacing w:val="-32"/>
        </w:rPr>
        <w:t> </w:t>
      </w:r>
      <w:r>
        <w:rPr/>
        <w:t>(</w:t>
      </w:r>
      <w:r>
        <w:rPr>
          <w:rFonts w:ascii="Palatino Linotype"/>
        </w:rPr>
        <w:t>136</w:t>
      </w:r>
      <w:r>
        <w:rPr/>
        <w:t>),</w:t>
      </w:r>
      <w:r>
        <w:rPr>
          <w:spacing w:val="-31"/>
        </w:rPr>
        <w:t> </w:t>
      </w:r>
      <w:r>
        <w:rPr/>
        <w:t>the</w:t>
      </w:r>
      <w:r>
        <w:rPr>
          <w:spacing w:val="-32"/>
        </w:rPr>
        <w:t> </w:t>
      </w:r>
      <w:r>
        <w:rPr/>
        <w:t>synthesis</w:t>
      </w:r>
      <w:r>
        <w:rPr>
          <w:spacing w:val="-32"/>
        </w:rPr>
        <w:t> </w:t>
      </w:r>
      <w:r>
        <w:rPr/>
        <w:t>of</w:t>
      </w:r>
      <w:r>
        <w:rPr>
          <w:spacing w:val="-32"/>
        </w:rPr>
        <w:t> </w:t>
      </w:r>
      <w:r>
        <w:rPr/>
        <w:t>thiomorpholine</w:t>
      </w:r>
      <w:r>
        <w:rPr>
          <w:spacing w:val="-31"/>
        </w:rPr>
        <w:t> </w:t>
      </w:r>
      <w:r>
        <w:rPr/>
        <w:t>dioxide</w:t>
      </w:r>
      <w:r>
        <w:rPr>
          <w:spacing w:val="-31"/>
        </w:rPr>
        <w:t> </w:t>
      </w:r>
      <w:r>
        <w:rPr/>
        <w:t>derivative</w:t>
      </w:r>
    </w:p>
    <w:p>
      <w:pPr>
        <w:pStyle w:val="BodyText"/>
        <w:spacing w:line="283" w:lineRule="exact"/>
        <w:ind w:left="106"/>
      </w:pPr>
      <w:r>
        <w:rPr>
          <w:rFonts w:ascii="Palatino Linotype"/>
        </w:rPr>
        <w:t>198</w:t>
      </w:r>
      <w:r>
        <w:rPr>
          <w:rFonts w:ascii="Palatino Linotype"/>
          <w:spacing w:val="-40"/>
        </w:rPr>
        <w:t> </w:t>
      </w:r>
      <w:r>
        <w:rPr/>
        <w:t>begins</w:t>
      </w:r>
      <w:r>
        <w:rPr>
          <w:spacing w:val="-39"/>
        </w:rPr>
        <w:t> </w:t>
      </w:r>
      <w:r>
        <w:rPr/>
        <w:t>with</w:t>
      </w:r>
      <w:r>
        <w:rPr>
          <w:spacing w:val="-40"/>
        </w:rPr>
        <w:t> </w:t>
      </w:r>
      <w:r>
        <w:rPr/>
        <w:t>the</w:t>
      </w:r>
      <w:r>
        <w:rPr>
          <w:spacing w:val="-39"/>
        </w:rPr>
        <w:t> </w:t>
      </w:r>
      <w:r>
        <w:rPr/>
        <w:t>thiolysis</w:t>
      </w:r>
      <w:r>
        <w:rPr>
          <w:spacing w:val="-40"/>
        </w:rPr>
        <w:t> </w:t>
      </w:r>
      <w:r>
        <w:rPr/>
        <w:t>of</w:t>
      </w:r>
      <w:r>
        <w:rPr>
          <w:spacing w:val="-40"/>
        </w:rPr>
        <w:t> </w:t>
      </w:r>
      <w:r>
        <w:rPr/>
        <w:t>propylene</w:t>
      </w:r>
      <w:r>
        <w:rPr>
          <w:spacing w:val="-40"/>
        </w:rPr>
        <w:t> </w:t>
      </w:r>
      <w:r>
        <w:rPr/>
        <w:t>oxide</w:t>
      </w:r>
      <w:r>
        <w:rPr>
          <w:spacing w:val="-40"/>
        </w:rPr>
        <w:t> </w:t>
      </w:r>
      <w:r>
        <w:rPr/>
        <w:t>(</w:t>
      </w:r>
      <w:r>
        <w:rPr>
          <w:rFonts w:ascii="Palatino Linotype"/>
        </w:rPr>
        <w:t>56</w:t>
      </w:r>
      <w:r>
        <w:rPr/>
        <w:t>)</w:t>
      </w:r>
      <w:r>
        <w:rPr>
          <w:spacing w:val="-39"/>
        </w:rPr>
        <w:t> </w:t>
      </w:r>
      <w:r>
        <w:rPr/>
        <w:t>by</w:t>
      </w:r>
      <w:r>
        <w:rPr>
          <w:spacing w:val="-40"/>
        </w:rPr>
        <w:t> </w:t>
      </w:r>
      <w:r>
        <w:rPr/>
        <w:t>2-mercaptoethanol</w:t>
      </w:r>
      <w:r>
        <w:rPr>
          <w:spacing w:val="-40"/>
        </w:rPr>
        <w:t> </w:t>
      </w:r>
      <w:r>
        <w:rPr/>
        <w:t>in</w:t>
      </w:r>
    </w:p>
    <w:p>
      <w:pPr>
        <w:pStyle w:val="BodyText"/>
        <w:spacing w:before="3"/>
        <w:jc w:val="left"/>
        <w:rPr>
          <w:sz w:val="28"/>
        </w:rPr>
      </w:pPr>
      <w:r>
        <w:rPr/>
        <w:drawing>
          <wp:anchor distT="0" distB="0" distL="0" distR="0" allowOverlap="1" layoutInCell="1" locked="0" behindDoc="0" simplePos="0" relativeHeight="55">
            <wp:simplePos x="0" y="0"/>
            <wp:positionH relativeFrom="page">
              <wp:posOffset>616318</wp:posOffset>
            </wp:positionH>
            <wp:positionV relativeFrom="paragraph">
              <wp:posOffset>231500</wp:posOffset>
            </wp:positionV>
            <wp:extent cx="4048778" cy="1463040"/>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6" cstate="print"/>
                    <a:stretch>
                      <a:fillRect/>
                    </a:stretch>
                  </pic:blipFill>
                  <pic:spPr>
                    <a:xfrm>
                      <a:off x="0" y="0"/>
                      <a:ext cx="4048778" cy="1463040"/>
                    </a:xfrm>
                    <a:prstGeom prst="rect">
                      <a:avLst/>
                    </a:prstGeom>
                  </pic:spPr>
                </pic:pic>
              </a:graphicData>
            </a:graphic>
          </wp:anchor>
        </w:drawing>
      </w:r>
    </w:p>
    <w:p>
      <w:pPr>
        <w:spacing w:line="237" w:lineRule="auto" w:before="46"/>
        <w:ind w:left="106" w:right="436" w:firstLine="0"/>
        <w:jc w:val="both"/>
        <w:rPr>
          <w:rFonts w:ascii="Calibri"/>
          <w:sz w:val="18"/>
        </w:rPr>
      </w:pPr>
      <w:bookmarkStart w:name="_bookmark29" w:id="62"/>
      <w:bookmarkEnd w:id="62"/>
      <w:r>
        <w:rPr/>
      </w:r>
      <w:r>
        <w:rPr>
          <w:rFonts w:ascii="Calibri"/>
          <w:sz w:val="18"/>
        </w:rPr>
        <w:t>Fig. 19 Converging synthetic pathways toward morpholine-bearing viloxazine (</w:t>
      </w:r>
      <w:r>
        <w:rPr>
          <w:rFonts w:ascii="Lucida Sans"/>
          <w:sz w:val="18"/>
        </w:rPr>
        <w:t>192</w:t>
      </w:r>
      <w:r>
        <w:rPr>
          <w:rFonts w:ascii="Calibri"/>
          <w:sz w:val="18"/>
        </w:rPr>
        <w:t>) starting from epichlorohydrin (</w:t>
      </w:r>
      <w:r>
        <w:rPr>
          <w:rFonts w:ascii="Lucida Sans"/>
          <w:sz w:val="18"/>
        </w:rPr>
        <w:t>53</w:t>
      </w:r>
      <w:r>
        <w:rPr>
          <w:rFonts w:ascii="Calibri"/>
          <w:sz w:val="18"/>
        </w:rPr>
        <w:t>).</w:t>
      </w:r>
    </w:p>
    <w:p>
      <w:pPr>
        <w:spacing w:after="0" w:line="237" w:lineRule="auto"/>
        <w:jc w:val="both"/>
        <w:rPr>
          <w:rFonts w:ascii="Calibri"/>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31</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57">
            <wp:simplePos x="0" y="0"/>
            <wp:positionH relativeFrom="page">
              <wp:posOffset>825119</wp:posOffset>
            </wp:positionH>
            <wp:positionV relativeFrom="paragraph">
              <wp:posOffset>256439</wp:posOffset>
            </wp:positionV>
            <wp:extent cx="4047890" cy="810768"/>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27" cstate="print"/>
                    <a:stretch>
                      <a:fillRect/>
                    </a:stretch>
                  </pic:blipFill>
                  <pic:spPr>
                    <a:xfrm>
                      <a:off x="0" y="0"/>
                      <a:ext cx="4047890" cy="810768"/>
                    </a:xfrm>
                    <a:prstGeom prst="rect">
                      <a:avLst/>
                    </a:prstGeom>
                  </pic:spPr>
                </pic:pic>
              </a:graphicData>
            </a:graphic>
          </wp:anchor>
        </w:drawing>
      </w:r>
    </w:p>
    <w:p>
      <w:pPr>
        <w:spacing w:line="221" w:lineRule="exact" w:before="47"/>
        <w:ind w:left="435" w:right="0" w:firstLine="0"/>
        <w:jc w:val="left"/>
        <w:rPr>
          <w:rFonts w:ascii="Calibri"/>
          <w:sz w:val="18"/>
        </w:rPr>
      </w:pPr>
      <w:bookmarkStart w:name="_bookmark30" w:id="63"/>
      <w:bookmarkEnd w:id="63"/>
      <w:r>
        <w:rPr/>
      </w:r>
      <w:r>
        <w:rPr>
          <w:rFonts w:ascii="Calibri"/>
          <w:sz w:val="18"/>
        </w:rPr>
        <w:t>Fig. 20   Synthesis  of thiomorpholine  dioxide intermediate  (</w:t>
      </w:r>
      <w:r>
        <w:rPr>
          <w:rFonts w:ascii="Lucida Sans"/>
          <w:sz w:val="18"/>
        </w:rPr>
        <w:t>196</w:t>
      </w:r>
      <w:r>
        <w:rPr>
          <w:rFonts w:ascii="Calibri"/>
          <w:sz w:val="18"/>
        </w:rPr>
        <w:t>) from propylene</w:t>
      </w:r>
      <w:r>
        <w:rPr>
          <w:rFonts w:ascii="Calibri"/>
          <w:spacing w:val="-13"/>
          <w:sz w:val="18"/>
        </w:rPr>
        <w:t> </w:t>
      </w:r>
      <w:r>
        <w:rPr>
          <w:rFonts w:ascii="Calibri"/>
          <w:sz w:val="18"/>
        </w:rPr>
        <w:t>oxide</w:t>
      </w:r>
    </w:p>
    <w:p>
      <w:pPr>
        <w:spacing w:line="221" w:lineRule="exact" w:before="0"/>
        <w:ind w:left="435" w:right="0" w:firstLine="0"/>
        <w:jc w:val="left"/>
        <w:rPr>
          <w:rFonts w:ascii="Calibri"/>
          <w:sz w:val="18"/>
        </w:rPr>
      </w:pPr>
      <w:r>
        <w:rPr>
          <w:rFonts w:ascii="Calibri"/>
          <w:sz w:val="18"/>
        </w:rPr>
        <w:t>(</w:t>
      </w:r>
      <w:r>
        <w:rPr>
          <w:rFonts w:ascii="Lucida Sans"/>
          <w:sz w:val="18"/>
        </w:rPr>
        <w:t>56</w:t>
      </w:r>
      <w:r>
        <w:rPr>
          <w:rFonts w:ascii="Calibri"/>
          <w:sz w:val="18"/>
        </w:rPr>
        <w:t>) toward the preparation of nifurtimox (</w:t>
      </w:r>
      <w:r>
        <w:rPr>
          <w:rFonts w:ascii="Lucida Sans"/>
          <w:sz w:val="18"/>
        </w:rPr>
        <w:t>198</w:t>
      </w:r>
      <w:r>
        <w:rPr>
          <w:rFonts w:ascii="Calibri"/>
          <w:sz w:val="18"/>
        </w:rPr>
        <w:t>).</w:t>
      </w:r>
    </w:p>
    <w:p>
      <w:pPr>
        <w:pStyle w:val="BodyText"/>
        <w:spacing w:before="6"/>
        <w:jc w:val="left"/>
        <w:rPr>
          <w:rFonts w:ascii="Calibri"/>
          <w:sz w:val="18"/>
        </w:rPr>
      </w:pPr>
    </w:p>
    <w:p>
      <w:pPr>
        <w:pStyle w:val="BodyText"/>
        <w:spacing w:line="237" w:lineRule="auto" w:before="61"/>
        <w:ind w:left="435" w:right="105"/>
      </w:pPr>
      <w:r>
        <w:rPr/>
        <w:t>the</w:t>
      </w:r>
      <w:r>
        <w:rPr>
          <w:spacing w:val="-21"/>
        </w:rPr>
        <w:t> </w:t>
      </w:r>
      <w:r>
        <w:rPr/>
        <w:t>presence</w:t>
      </w:r>
      <w:r>
        <w:rPr>
          <w:spacing w:val="-20"/>
        </w:rPr>
        <w:t> </w:t>
      </w:r>
      <w:r>
        <w:rPr/>
        <w:t>of</w:t>
      </w:r>
      <w:r>
        <w:rPr>
          <w:spacing w:val="-20"/>
        </w:rPr>
        <w:t> </w:t>
      </w:r>
      <w:r>
        <w:rPr/>
        <w:t>a</w:t>
      </w:r>
      <w:r>
        <w:rPr>
          <w:spacing w:val="-19"/>
        </w:rPr>
        <w:t> </w:t>
      </w:r>
      <w:r>
        <w:rPr/>
        <w:t>base.</w:t>
      </w:r>
      <w:r>
        <w:rPr>
          <w:spacing w:val="-21"/>
        </w:rPr>
        <w:t> </w:t>
      </w:r>
      <w:r>
        <w:rPr/>
        <w:t>The</w:t>
      </w:r>
      <w:r>
        <w:rPr>
          <w:spacing w:val="-20"/>
        </w:rPr>
        <w:t> </w:t>
      </w:r>
      <w:r>
        <w:rPr/>
        <w:t>resulting</w:t>
      </w:r>
      <w:r>
        <w:rPr>
          <w:spacing w:val="-20"/>
        </w:rPr>
        <w:t> </w:t>
      </w:r>
      <w:r>
        <w:rPr/>
        <w:t>diol</w:t>
      </w:r>
      <w:r>
        <w:rPr>
          <w:spacing w:val="-20"/>
        </w:rPr>
        <w:t> </w:t>
      </w:r>
      <w:r>
        <w:rPr/>
        <w:t>is</w:t>
      </w:r>
      <w:r>
        <w:rPr>
          <w:spacing w:val="-21"/>
        </w:rPr>
        <w:t> </w:t>
      </w:r>
      <w:r>
        <w:rPr/>
        <w:t>then</w:t>
      </w:r>
      <w:r>
        <w:rPr>
          <w:spacing w:val="-20"/>
        </w:rPr>
        <w:t> </w:t>
      </w:r>
      <w:r>
        <w:rPr/>
        <w:t>cyclized</w:t>
      </w:r>
      <w:r>
        <w:rPr>
          <w:spacing w:val="-20"/>
        </w:rPr>
        <w:t> </w:t>
      </w:r>
      <w:r>
        <w:rPr/>
        <w:t>under</w:t>
      </w:r>
      <w:r>
        <w:rPr>
          <w:spacing w:val="-20"/>
        </w:rPr>
        <w:t> </w:t>
      </w:r>
      <w:r>
        <w:rPr/>
        <w:t>basic</w:t>
      </w:r>
      <w:r>
        <w:rPr>
          <w:spacing w:val="-21"/>
        </w:rPr>
        <w:t> </w:t>
      </w:r>
      <w:r>
        <w:rPr/>
        <w:t>condi- tions before oxidizing the cyclic thioether into the corresponding sulfone </w:t>
      </w:r>
      <w:r>
        <w:rPr>
          <w:rFonts w:ascii="Palatino Linotype"/>
        </w:rPr>
        <w:t>196</w:t>
      </w:r>
      <w:r>
        <w:rPr/>
        <w:t>.</w:t>
      </w:r>
      <w:r>
        <w:rPr>
          <w:spacing w:val="-4"/>
        </w:rPr>
        <w:t> </w:t>
      </w:r>
      <w:r>
        <w:rPr/>
        <w:t>Finally,</w:t>
      </w:r>
      <w:r>
        <w:rPr>
          <w:spacing w:val="-5"/>
        </w:rPr>
        <w:t> </w:t>
      </w:r>
      <w:r>
        <w:rPr>
          <w:rFonts w:ascii="Palatino Linotype"/>
        </w:rPr>
        <w:t>196</w:t>
      </w:r>
      <w:r>
        <w:rPr>
          <w:rFonts w:ascii="Palatino Linotype"/>
          <w:spacing w:val="-4"/>
        </w:rPr>
        <w:t> </w:t>
      </w:r>
      <w:r>
        <w:rPr/>
        <w:t>is</w:t>
      </w:r>
      <w:r>
        <w:rPr>
          <w:spacing w:val="-5"/>
        </w:rPr>
        <w:t> </w:t>
      </w:r>
      <w:r>
        <w:rPr/>
        <w:t>opened</w:t>
      </w:r>
      <w:r>
        <w:rPr>
          <w:spacing w:val="-5"/>
        </w:rPr>
        <w:t> </w:t>
      </w:r>
      <w:r>
        <w:rPr/>
        <w:t>and</w:t>
      </w:r>
      <w:r>
        <w:rPr>
          <w:spacing w:val="-4"/>
        </w:rPr>
        <w:t> </w:t>
      </w:r>
      <w:r>
        <w:rPr/>
        <w:t>closed</w:t>
      </w:r>
      <w:r>
        <w:rPr>
          <w:spacing w:val="-6"/>
        </w:rPr>
        <w:t> </w:t>
      </w:r>
      <w:r>
        <w:rPr/>
        <w:t>by</w:t>
      </w:r>
      <w:r>
        <w:rPr>
          <w:spacing w:val="-4"/>
        </w:rPr>
        <w:t> </w:t>
      </w:r>
      <w:r>
        <w:rPr/>
        <w:t>hydrazine</w:t>
      </w:r>
      <w:r>
        <w:rPr>
          <w:spacing w:val="-4"/>
        </w:rPr>
        <w:t> </w:t>
      </w:r>
      <w:r>
        <w:rPr/>
        <w:t>effectively</w:t>
      </w:r>
      <w:r>
        <w:rPr>
          <w:spacing w:val="-4"/>
        </w:rPr>
        <w:t> </w:t>
      </w:r>
      <w:r>
        <w:rPr/>
        <w:t>providing the necessary aminated moiety to form the hydrazone of nifurtimox with nitrofurfural (</w:t>
      </w:r>
      <w:r>
        <w:rPr>
          <w:rFonts w:ascii="Palatino Linotype"/>
        </w:rPr>
        <w:t>134</w:t>
      </w:r>
      <w:r>
        <w:rPr/>
        <w:t>) (</w:t>
      </w:r>
      <w:hyperlink w:history="true" w:anchor="_bookmark30">
        <w:r>
          <w:rPr>
            <w:color w:val="00699D"/>
          </w:rPr>
          <w:t>Fig.</w:t>
        </w:r>
        <w:r>
          <w:rPr>
            <w:color w:val="00699D"/>
            <w:spacing w:val="7"/>
          </w:rPr>
          <w:t> </w:t>
        </w:r>
        <w:r>
          <w:rPr>
            <w:color w:val="00699D"/>
          </w:rPr>
          <w:t>20</w:t>
        </w:r>
      </w:hyperlink>
      <w:r>
        <w:rPr/>
        <w:t>).</w:t>
      </w:r>
      <w:hyperlink w:history="true" w:anchor="_bookmark153">
        <w:r>
          <w:rPr>
            <w:color w:val="00699D"/>
            <w:vertAlign w:val="superscript"/>
          </w:rPr>
          <w:t>106</w:t>
        </w:r>
      </w:hyperlink>
    </w:p>
    <w:p>
      <w:pPr>
        <w:pStyle w:val="BodyText"/>
        <w:spacing w:line="254" w:lineRule="auto" w:before="4"/>
        <w:ind w:left="435" w:right="106" w:firstLine="299"/>
        <w:jc w:val="right"/>
      </w:pPr>
      <w:r>
        <w:rPr>
          <w:w w:val="95"/>
        </w:rPr>
        <w:t>Spasmolytics,</w:t>
      </w:r>
      <w:r>
        <w:rPr>
          <w:spacing w:val="-16"/>
          <w:w w:val="95"/>
        </w:rPr>
        <w:t> </w:t>
      </w:r>
      <w:r>
        <w:rPr>
          <w:w w:val="95"/>
        </w:rPr>
        <w:t>also</w:t>
      </w:r>
      <w:r>
        <w:rPr>
          <w:spacing w:val="-14"/>
          <w:w w:val="95"/>
        </w:rPr>
        <w:t> </w:t>
      </w:r>
      <w:r>
        <w:rPr>
          <w:w w:val="95"/>
        </w:rPr>
        <w:t>called</w:t>
      </w:r>
      <w:r>
        <w:rPr>
          <w:spacing w:val="-14"/>
          <w:w w:val="95"/>
        </w:rPr>
        <w:t> </w:t>
      </w:r>
      <w:r>
        <w:rPr>
          <w:w w:val="95"/>
        </w:rPr>
        <w:t>antispasmodics,</w:t>
      </w:r>
      <w:r>
        <w:rPr>
          <w:spacing w:val="-15"/>
          <w:w w:val="95"/>
        </w:rPr>
        <w:t> </w:t>
      </w:r>
      <w:r>
        <w:rPr>
          <w:w w:val="95"/>
        </w:rPr>
        <w:t>are</w:t>
      </w:r>
      <w:r>
        <w:rPr>
          <w:spacing w:val="-14"/>
          <w:w w:val="95"/>
        </w:rPr>
        <w:t> </w:t>
      </w:r>
      <w:r>
        <w:rPr>
          <w:w w:val="95"/>
        </w:rPr>
        <w:t>defined</w:t>
      </w:r>
      <w:r>
        <w:rPr>
          <w:spacing w:val="-15"/>
          <w:w w:val="95"/>
        </w:rPr>
        <w:t> </w:t>
      </w:r>
      <w:r>
        <w:rPr>
          <w:w w:val="95"/>
        </w:rPr>
        <w:t>as</w:t>
      </w:r>
      <w:r>
        <w:rPr>
          <w:spacing w:val="-14"/>
          <w:w w:val="95"/>
        </w:rPr>
        <w:t> </w:t>
      </w:r>
      <w:r>
        <w:rPr>
          <w:w w:val="95"/>
        </w:rPr>
        <w:t>“drugs</w:t>
      </w:r>
      <w:r>
        <w:rPr>
          <w:spacing w:val="-15"/>
          <w:w w:val="95"/>
        </w:rPr>
        <w:t> </w:t>
      </w:r>
      <w:r>
        <w:rPr>
          <w:w w:val="95"/>
        </w:rPr>
        <w:t>preventing</w:t>
      </w:r>
      <w:r>
        <w:rPr>
          <w:w w:val="98"/>
        </w:rPr>
        <w:t> </w:t>
      </w:r>
      <w:r>
        <w:rPr/>
        <w:t>or</w:t>
      </w:r>
      <w:r>
        <w:rPr>
          <w:spacing w:val="-41"/>
        </w:rPr>
        <w:t> </w:t>
      </w:r>
      <w:r>
        <w:rPr/>
        <w:t>arresting</w:t>
      </w:r>
      <w:r>
        <w:rPr>
          <w:spacing w:val="-41"/>
        </w:rPr>
        <w:t> </w:t>
      </w:r>
      <w:r>
        <w:rPr/>
        <w:t>spasms,</w:t>
      </w:r>
      <w:r>
        <w:rPr>
          <w:spacing w:val="-41"/>
        </w:rPr>
        <w:t> </w:t>
      </w:r>
      <w:r>
        <w:rPr/>
        <w:t>especially</w:t>
      </w:r>
      <w:r>
        <w:rPr>
          <w:spacing w:val="-42"/>
        </w:rPr>
        <w:t> </w:t>
      </w:r>
      <w:r>
        <w:rPr/>
        <w:t>in</w:t>
      </w:r>
      <w:r>
        <w:rPr>
          <w:spacing w:val="-40"/>
        </w:rPr>
        <w:t> </w:t>
      </w:r>
      <w:r>
        <w:rPr/>
        <w:t>smooth</w:t>
      </w:r>
      <w:r>
        <w:rPr>
          <w:spacing w:val="-41"/>
        </w:rPr>
        <w:t> </w:t>
      </w:r>
      <w:r>
        <w:rPr/>
        <w:t>muscles.”</w:t>
      </w:r>
      <w:hyperlink w:history="true" w:anchor="_bookmark154">
        <w:r>
          <w:rPr>
            <w:color w:val="00699D"/>
            <w:vertAlign w:val="superscript"/>
          </w:rPr>
          <w:t>107</w:t>
        </w:r>
        <w:r>
          <w:rPr>
            <w:color w:val="00699D"/>
            <w:spacing w:val="-41"/>
            <w:vertAlign w:val="baseline"/>
          </w:rPr>
          <w:t> </w:t>
        </w:r>
      </w:hyperlink>
      <w:r>
        <w:rPr>
          <w:vertAlign w:val="baseline"/>
        </w:rPr>
        <w:t>These</w:t>
      </w:r>
      <w:r>
        <w:rPr>
          <w:spacing w:val="-41"/>
          <w:vertAlign w:val="baseline"/>
        </w:rPr>
        <w:t> </w:t>
      </w:r>
      <w:r>
        <w:rPr>
          <w:vertAlign w:val="baseline"/>
        </w:rPr>
        <w:t>can</w:t>
      </w:r>
      <w:r>
        <w:rPr>
          <w:spacing w:val="-41"/>
          <w:vertAlign w:val="baseline"/>
        </w:rPr>
        <w:t> </w:t>
      </w:r>
      <w:r>
        <w:rPr>
          <w:vertAlign w:val="baseline"/>
        </w:rPr>
        <w:t>cause</w:t>
      </w:r>
      <w:r>
        <w:rPr>
          <w:spacing w:val="-41"/>
          <w:vertAlign w:val="baseline"/>
        </w:rPr>
        <w:t> </w:t>
      </w:r>
      <w:r>
        <w:rPr>
          <w:vertAlign w:val="baseline"/>
        </w:rPr>
        <w:t>severe</w:t>
      </w:r>
      <w:r>
        <w:rPr>
          <w:w w:val="94"/>
          <w:vertAlign w:val="baseline"/>
        </w:rPr>
        <w:t> </w:t>
      </w:r>
      <w:r>
        <w:rPr>
          <w:vertAlign w:val="baseline"/>
        </w:rPr>
        <w:t>pain</w:t>
      </w:r>
      <w:r>
        <w:rPr>
          <w:spacing w:val="-38"/>
          <w:vertAlign w:val="baseline"/>
        </w:rPr>
        <w:t> </w:t>
      </w:r>
      <w:r>
        <w:rPr>
          <w:vertAlign w:val="baseline"/>
        </w:rPr>
        <w:t>in</w:t>
      </w:r>
      <w:r>
        <w:rPr>
          <w:spacing w:val="-37"/>
          <w:vertAlign w:val="baseline"/>
        </w:rPr>
        <w:t> </w:t>
      </w:r>
      <w:r>
        <w:rPr>
          <w:vertAlign w:val="baseline"/>
        </w:rPr>
        <w:t>the</w:t>
      </w:r>
      <w:r>
        <w:rPr>
          <w:spacing w:val="-37"/>
          <w:vertAlign w:val="baseline"/>
        </w:rPr>
        <w:t> </w:t>
      </w:r>
      <w:r>
        <w:rPr>
          <w:vertAlign w:val="baseline"/>
        </w:rPr>
        <w:t>affected</w:t>
      </w:r>
      <w:r>
        <w:rPr>
          <w:spacing w:val="-38"/>
          <w:vertAlign w:val="baseline"/>
        </w:rPr>
        <w:t> </w:t>
      </w:r>
      <w:r>
        <w:rPr>
          <w:vertAlign w:val="baseline"/>
        </w:rPr>
        <w:t>area</w:t>
      </w:r>
      <w:r>
        <w:rPr>
          <w:spacing w:val="-37"/>
          <w:vertAlign w:val="baseline"/>
        </w:rPr>
        <w:t> </w:t>
      </w:r>
      <w:r>
        <w:rPr>
          <w:vertAlign w:val="baseline"/>
        </w:rPr>
        <w:t>in</w:t>
      </w:r>
      <w:r>
        <w:rPr>
          <w:spacing w:val="-37"/>
          <w:vertAlign w:val="baseline"/>
        </w:rPr>
        <w:t> </w:t>
      </w:r>
      <w:r>
        <w:rPr>
          <w:vertAlign w:val="baseline"/>
        </w:rPr>
        <w:t>the</w:t>
      </w:r>
      <w:r>
        <w:rPr>
          <w:spacing w:val="-38"/>
          <w:vertAlign w:val="baseline"/>
        </w:rPr>
        <w:t> </w:t>
      </w:r>
      <w:r>
        <w:rPr>
          <w:vertAlign w:val="baseline"/>
        </w:rPr>
        <w:t>case</w:t>
      </w:r>
      <w:r>
        <w:rPr>
          <w:spacing w:val="-37"/>
          <w:vertAlign w:val="baseline"/>
        </w:rPr>
        <w:t> </w:t>
      </w:r>
      <w:r>
        <w:rPr>
          <w:vertAlign w:val="baseline"/>
        </w:rPr>
        <w:t>of</w:t>
      </w:r>
      <w:r>
        <w:rPr>
          <w:spacing w:val="-37"/>
          <w:vertAlign w:val="baseline"/>
        </w:rPr>
        <w:t> </w:t>
      </w:r>
      <w:r>
        <w:rPr>
          <w:vertAlign w:val="baseline"/>
        </w:rPr>
        <w:t>skeletal</w:t>
      </w:r>
      <w:r>
        <w:rPr>
          <w:spacing w:val="-38"/>
          <w:vertAlign w:val="baseline"/>
        </w:rPr>
        <w:t> </w:t>
      </w:r>
      <w:r>
        <w:rPr>
          <w:vertAlign w:val="baseline"/>
        </w:rPr>
        <w:t>muscle</w:t>
      </w:r>
      <w:r>
        <w:rPr>
          <w:spacing w:val="-37"/>
          <w:vertAlign w:val="baseline"/>
        </w:rPr>
        <w:t> </w:t>
      </w:r>
      <w:r>
        <w:rPr>
          <w:vertAlign w:val="baseline"/>
        </w:rPr>
        <w:t>spasm</w:t>
      </w:r>
      <w:r>
        <w:rPr>
          <w:spacing w:val="-37"/>
          <w:vertAlign w:val="baseline"/>
        </w:rPr>
        <w:t> </w:t>
      </w:r>
      <w:r>
        <w:rPr>
          <w:vertAlign w:val="baseline"/>
        </w:rPr>
        <w:t>but</w:t>
      </w:r>
      <w:r>
        <w:rPr>
          <w:spacing w:val="-38"/>
          <w:vertAlign w:val="baseline"/>
        </w:rPr>
        <w:t> </w:t>
      </w:r>
      <w:r>
        <w:rPr>
          <w:vertAlign w:val="baseline"/>
        </w:rPr>
        <w:t>can</w:t>
      </w:r>
      <w:r>
        <w:rPr>
          <w:spacing w:val="-37"/>
          <w:vertAlign w:val="baseline"/>
        </w:rPr>
        <w:t> </w:t>
      </w:r>
      <w:r>
        <w:rPr>
          <w:vertAlign w:val="baseline"/>
        </w:rPr>
        <w:t>also</w:t>
      </w:r>
      <w:r>
        <w:rPr>
          <w:spacing w:val="-37"/>
          <w:vertAlign w:val="baseline"/>
        </w:rPr>
        <w:t> </w:t>
      </w:r>
      <w:r>
        <w:rPr>
          <w:vertAlign w:val="baseline"/>
        </w:rPr>
        <w:t>affect</w:t>
      </w:r>
      <w:r>
        <w:rPr>
          <w:w w:val="91"/>
          <w:vertAlign w:val="baseline"/>
        </w:rPr>
        <w:t> </w:t>
      </w:r>
      <w:r>
        <w:rPr>
          <w:vertAlign w:val="baseline"/>
        </w:rPr>
        <w:t>the</w:t>
      </w:r>
      <w:r>
        <w:rPr>
          <w:spacing w:val="-28"/>
          <w:vertAlign w:val="baseline"/>
        </w:rPr>
        <w:t> </w:t>
      </w:r>
      <w:r>
        <w:rPr>
          <w:vertAlign w:val="baseline"/>
        </w:rPr>
        <w:t>bowels</w:t>
      </w:r>
      <w:r>
        <w:rPr>
          <w:spacing w:val="-27"/>
          <w:vertAlign w:val="baseline"/>
        </w:rPr>
        <w:t> </w:t>
      </w:r>
      <w:r>
        <w:rPr>
          <w:vertAlign w:val="baseline"/>
        </w:rPr>
        <w:t>if</w:t>
      </w:r>
      <w:r>
        <w:rPr>
          <w:spacing w:val="-27"/>
          <w:vertAlign w:val="baseline"/>
        </w:rPr>
        <w:t> </w:t>
      </w:r>
      <w:r>
        <w:rPr>
          <w:vertAlign w:val="baseline"/>
        </w:rPr>
        <w:t>smooth</w:t>
      </w:r>
      <w:r>
        <w:rPr>
          <w:spacing w:val="-28"/>
          <w:vertAlign w:val="baseline"/>
        </w:rPr>
        <w:t> </w:t>
      </w:r>
      <w:r>
        <w:rPr>
          <w:vertAlign w:val="baseline"/>
        </w:rPr>
        <w:t>muscles</w:t>
      </w:r>
      <w:r>
        <w:rPr>
          <w:spacing w:val="-27"/>
          <w:vertAlign w:val="baseline"/>
        </w:rPr>
        <w:t> </w:t>
      </w:r>
      <w:r>
        <w:rPr>
          <w:vertAlign w:val="baseline"/>
        </w:rPr>
        <w:t>are</w:t>
      </w:r>
      <w:r>
        <w:rPr>
          <w:spacing w:val="-28"/>
          <w:vertAlign w:val="baseline"/>
        </w:rPr>
        <w:t> </w:t>
      </w:r>
      <w:r>
        <w:rPr>
          <w:vertAlign w:val="baseline"/>
        </w:rPr>
        <w:t>involved.</w:t>
      </w:r>
      <w:r>
        <w:rPr>
          <w:spacing w:val="-27"/>
          <w:vertAlign w:val="baseline"/>
        </w:rPr>
        <w:t> </w:t>
      </w:r>
      <w:r>
        <w:rPr>
          <w:vertAlign w:val="baseline"/>
        </w:rPr>
        <w:t>The</w:t>
      </w:r>
      <w:r>
        <w:rPr>
          <w:spacing w:val="-27"/>
          <w:vertAlign w:val="baseline"/>
        </w:rPr>
        <w:t> </w:t>
      </w:r>
      <w:r>
        <w:rPr>
          <w:vertAlign w:val="baseline"/>
        </w:rPr>
        <w:t>latter</w:t>
      </w:r>
      <w:r>
        <w:rPr>
          <w:spacing w:val="-27"/>
          <w:vertAlign w:val="baseline"/>
        </w:rPr>
        <w:t> </w:t>
      </w:r>
      <w:r>
        <w:rPr>
          <w:vertAlign w:val="baseline"/>
        </w:rPr>
        <w:t>can</w:t>
      </w:r>
      <w:r>
        <w:rPr>
          <w:spacing w:val="-27"/>
          <w:vertAlign w:val="baseline"/>
        </w:rPr>
        <w:t> </w:t>
      </w:r>
      <w:r>
        <w:rPr>
          <w:vertAlign w:val="baseline"/>
        </w:rPr>
        <w:t>cause</w:t>
      </w:r>
      <w:r>
        <w:rPr>
          <w:spacing w:val="-28"/>
          <w:vertAlign w:val="baseline"/>
        </w:rPr>
        <w:t> </w:t>
      </w:r>
      <w:r>
        <w:rPr>
          <w:vertAlign w:val="baseline"/>
        </w:rPr>
        <w:t>sharp</w:t>
      </w:r>
      <w:r>
        <w:rPr>
          <w:spacing w:val="-27"/>
          <w:vertAlign w:val="baseline"/>
        </w:rPr>
        <w:t> </w:t>
      </w:r>
      <w:r>
        <w:rPr>
          <w:vertAlign w:val="baseline"/>
        </w:rPr>
        <w:t>pain</w:t>
      </w:r>
      <w:r>
        <w:rPr>
          <w:spacing w:val="-27"/>
          <w:vertAlign w:val="baseline"/>
        </w:rPr>
        <w:t> </w:t>
      </w:r>
      <w:r>
        <w:rPr>
          <w:spacing w:val="-6"/>
          <w:vertAlign w:val="baseline"/>
        </w:rPr>
        <w:t>to</w:t>
      </w:r>
      <w:r>
        <w:rPr>
          <w:w w:val="103"/>
          <w:vertAlign w:val="baseline"/>
        </w:rPr>
        <w:t> </w:t>
      </w:r>
      <w:r>
        <w:rPr>
          <w:vertAlign w:val="baseline"/>
        </w:rPr>
        <w:t>the</w:t>
      </w:r>
      <w:r>
        <w:rPr>
          <w:spacing w:val="-33"/>
          <w:vertAlign w:val="baseline"/>
        </w:rPr>
        <w:t> </w:t>
      </w:r>
      <w:r>
        <w:rPr>
          <w:vertAlign w:val="baseline"/>
        </w:rPr>
        <w:t>gastrointestinal</w:t>
      </w:r>
      <w:r>
        <w:rPr>
          <w:spacing w:val="-33"/>
          <w:vertAlign w:val="baseline"/>
        </w:rPr>
        <w:t> </w:t>
      </w:r>
      <w:r>
        <w:rPr>
          <w:vertAlign w:val="baseline"/>
        </w:rPr>
        <w:t>tract,</w:t>
      </w:r>
      <w:r>
        <w:rPr>
          <w:spacing w:val="-33"/>
          <w:vertAlign w:val="baseline"/>
        </w:rPr>
        <w:t> </w:t>
      </w:r>
      <w:r>
        <w:rPr>
          <w:vertAlign w:val="baseline"/>
        </w:rPr>
        <w:t>bladder</w:t>
      </w:r>
      <w:r>
        <w:rPr>
          <w:spacing w:val="-33"/>
          <w:vertAlign w:val="baseline"/>
        </w:rPr>
        <w:t> </w:t>
      </w:r>
      <w:r>
        <w:rPr>
          <w:vertAlign w:val="baseline"/>
        </w:rPr>
        <w:t>and</w:t>
      </w:r>
      <w:r>
        <w:rPr>
          <w:spacing w:val="-33"/>
          <w:vertAlign w:val="baseline"/>
        </w:rPr>
        <w:t> </w:t>
      </w:r>
      <w:r>
        <w:rPr>
          <w:vertAlign w:val="baseline"/>
        </w:rPr>
        <w:t>gall.</w:t>
      </w:r>
      <w:r>
        <w:rPr>
          <w:spacing w:val="-33"/>
          <w:vertAlign w:val="baseline"/>
        </w:rPr>
        <w:t> </w:t>
      </w:r>
      <w:r>
        <w:rPr>
          <w:vertAlign w:val="baseline"/>
        </w:rPr>
        <w:t>Piperidolate</w:t>
      </w:r>
      <w:r>
        <w:rPr>
          <w:spacing w:val="-33"/>
          <w:vertAlign w:val="baseline"/>
        </w:rPr>
        <w:t> </w:t>
      </w:r>
      <w:r>
        <w:rPr>
          <w:vertAlign w:val="baseline"/>
        </w:rPr>
        <w:t>is</w:t>
      </w:r>
      <w:r>
        <w:rPr>
          <w:spacing w:val="-33"/>
          <w:vertAlign w:val="baseline"/>
        </w:rPr>
        <w:t> </w:t>
      </w:r>
      <w:r>
        <w:rPr>
          <w:vertAlign w:val="baseline"/>
        </w:rPr>
        <w:t>a</w:t>
      </w:r>
      <w:r>
        <w:rPr>
          <w:spacing w:val="-34"/>
          <w:vertAlign w:val="baseline"/>
        </w:rPr>
        <w:t> </w:t>
      </w:r>
      <w:r>
        <w:rPr>
          <w:vertAlign w:val="baseline"/>
        </w:rPr>
        <w:t>medication</w:t>
      </w:r>
      <w:r>
        <w:rPr>
          <w:spacing w:val="-33"/>
          <w:vertAlign w:val="baseline"/>
        </w:rPr>
        <w:t> </w:t>
      </w:r>
      <w:r>
        <w:rPr>
          <w:vertAlign w:val="baseline"/>
        </w:rPr>
        <w:t>sport-</w:t>
      </w:r>
      <w:r>
        <w:rPr>
          <w:w w:val="99"/>
          <w:vertAlign w:val="baseline"/>
        </w:rPr>
        <w:t> </w:t>
      </w:r>
      <w:r>
        <w:rPr>
          <w:vertAlign w:val="baseline"/>
        </w:rPr>
        <w:t>ing</w:t>
      </w:r>
      <w:r>
        <w:rPr>
          <w:spacing w:val="11"/>
          <w:vertAlign w:val="baseline"/>
        </w:rPr>
        <w:t> </w:t>
      </w:r>
      <w:r>
        <w:rPr>
          <w:vertAlign w:val="baseline"/>
        </w:rPr>
        <w:t>a</w:t>
      </w:r>
      <w:r>
        <w:rPr>
          <w:spacing w:val="10"/>
          <w:vertAlign w:val="baseline"/>
        </w:rPr>
        <w:t> </w:t>
      </w:r>
      <w:r>
        <w:rPr>
          <w:vertAlign w:val="baseline"/>
        </w:rPr>
        <w:t>substituted</w:t>
      </w:r>
      <w:r>
        <w:rPr>
          <w:spacing w:val="10"/>
          <w:vertAlign w:val="baseline"/>
        </w:rPr>
        <w:t> </w:t>
      </w:r>
      <w:r>
        <w:rPr>
          <w:vertAlign w:val="baseline"/>
        </w:rPr>
        <w:t>piperidine</w:t>
      </w:r>
      <w:r>
        <w:rPr>
          <w:spacing w:val="11"/>
          <w:vertAlign w:val="baseline"/>
        </w:rPr>
        <w:t> </w:t>
      </w:r>
      <w:r>
        <w:rPr>
          <w:vertAlign w:val="baseline"/>
        </w:rPr>
        <w:t>ring</w:t>
      </w:r>
      <w:r>
        <w:rPr>
          <w:spacing w:val="10"/>
          <w:vertAlign w:val="baseline"/>
        </w:rPr>
        <w:t> </w:t>
      </w:r>
      <w:r>
        <w:rPr>
          <w:vertAlign w:val="baseline"/>
        </w:rPr>
        <w:t>prescribed</w:t>
      </w:r>
      <w:r>
        <w:rPr>
          <w:spacing w:val="10"/>
          <w:vertAlign w:val="baseline"/>
        </w:rPr>
        <w:t> </w:t>
      </w:r>
      <w:r>
        <w:rPr>
          <w:vertAlign w:val="baseline"/>
        </w:rPr>
        <w:t>to</w:t>
      </w:r>
      <w:r>
        <w:rPr>
          <w:spacing w:val="11"/>
          <w:vertAlign w:val="baseline"/>
        </w:rPr>
        <w:t> </w:t>
      </w:r>
      <w:r>
        <w:rPr>
          <w:vertAlign w:val="baseline"/>
        </w:rPr>
        <w:t>kill</w:t>
      </w:r>
      <w:r>
        <w:rPr>
          <w:spacing w:val="11"/>
          <w:vertAlign w:val="baseline"/>
        </w:rPr>
        <w:t> </w:t>
      </w:r>
      <w:r>
        <w:rPr>
          <w:vertAlign w:val="baseline"/>
        </w:rPr>
        <w:t>cramp-like</w:t>
      </w:r>
      <w:r>
        <w:rPr>
          <w:spacing w:val="10"/>
          <w:vertAlign w:val="baseline"/>
        </w:rPr>
        <w:t> </w:t>
      </w:r>
      <w:r>
        <w:rPr>
          <w:vertAlign w:val="baseline"/>
        </w:rPr>
        <w:t>pain</w:t>
      </w:r>
      <w:r>
        <w:rPr>
          <w:spacing w:val="11"/>
          <w:vertAlign w:val="baseline"/>
        </w:rPr>
        <w:t> </w:t>
      </w:r>
      <w:r>
        <w:rPr>
          <w:vertAlign w:val="baseline"/>
        </w:rPr>
        <w:t>in</w:t>
      </w:r>
      <w:r>
        <w:rPr>
          <w:spacing w:val="10"/>
          <w:vertAlign w:val="baseline"/>
        </w:rPr>
        <w:t> </w:t>
      </w:r>
      <w:r>
        <w:rPr>
          <w:spacing w:val="-4"/>
          <w:vertAlign w:val="baseline"/>
        </w:rPr>
        <w:t>the</w:t>
      </w:r>
      <w:r>
        <w:rPr>
          <w:w w:val="101"/>
          <w:vertAlign w:val="baseline"/>
        </w:rPr>
        <w:t> </w:t>
      </w:r>
      <w:r>
        <w:rPr>
          <w:vertAlign w:val="baseline"/>
        </w:rPr>
        <w:t>case</w:t>
      </w:r>
      <w:r>
        <w:rPr>
          <w:spacing w:val="-9"/>
          <w:vertAlign w:val="baseline"/>
        </w:rPr>
        <w:t> </w:t>
      </w:r>
      <w:r>
        <w:rPr>
          <w:vertAlign w:val="baseline"/>
        </w:rPr>
        <w:t>of</w:t>
      </w:r>
      <w:r>
        <w:rPr>
          <w:spacing w:val="-8"/>
          <w:vertAlign w:val="baseline"/>
        </w:rPr>
        <w:t> </w:t>
      </w:r>
      <w:r>
        <w:rPr>
          <w:vertAlign w:val="baseline"/>
        </w:rPr>
        <w:t>ulcers</w:t>
      </w:r>
      <w:r>
        <w:rPr>
          <w:spacing w:val="-9"/>
          <w:vertAlign w:val="baseline"/>
        </w:rPr>
        <w:t> </w:t>
      </w:r>
      <w:r>
        <w:rPr>
          <w:vertAlign w:val="baseline"/>
        </w:rPr>
        <w:t>of</w:t>
      </w:r>
      <w:r>
        <w:rPr>
          <w:spacing w:val="-8"/>
          <w:vertAlign w:val="baseline"/>
        </w:rPr>
        <w:t> </w:t>
      </w:r>
      <w:r>
        <w:rPr>
          <w:vertAlign w:val="baseline"/>
        </w:rPr>
        <w:t>the</w:t>
      </w:r>
      <w:r>
        <w:rPr>
          <w:spacing w:val="-9"/>
          <w:vertAlign w:val="baseline"/>
        </w:rPr>
        <w:t> </w:t>
      </w:r>
      <w:r>
        <w:rPr>
          <w:vertAlign w:val="baseline"/>
        </w:rPr>
        <w:t>gastrointestinal</w:t>
      </w:r>
      <w:r>
        <w:rPr>
          <w:spacing w:val="-8"/>
          <w:vertAlign w:val="baseline"/>
        </w:rPr>
        <w:t> </w:t>
      </w:r>
      <w:r>
        <w:rPr>
          <w:vertAlign w:val="baseline"/>
        </w:rPr>
        <w:t>tract,</w:t>
      </w:r>
      <w:r>
        <w:rPr>
          <w:spacing w:val="-9"/>
          <w:vertAlign w:val="baseline"/>
        </w:rPr>
        <w:t> </w:t>
      </w:r>
      <w:r>
        <w:rPr>
          <w:vertAlign w:val="baseline"/>
        </w:rPr>
        <w:t>gastritis,</w:t>
      </w:r>
      <w:r>
        <w:rPr>
          <w:spacing w:val="-9"/>
          <w:vertAlign w:val="baseline"/>
        </w:rPr>
        <w:t> </w:t>
      </w:r>
      <w:r>
        <w:rPr>
          <w:vertAlign w:val="baseline"/>
        </w:rPr>
        <w:t>enteritis</w:t>
      </w:r>
      <w:r>
        <w:rPr>
          <w:spacing w:val="-8"/>
          <w:vertAlign w:val="baseline"/>
        </w:rPr>
        <w:t> </w:t>
      </w:r>
      <w:r>
        <w:rPr>
          <w:vertAlign w:val="baseline"/>
        </w:rPr>
        <w:t>or</w:t>
      </w:r>
      <w:r>
        <w:rPr>
          <w:spacing w:val="-9"/>
          <w:vertAlign w:val="baseline"/>
        </w:rPr>
        <w:t> </w:t>
      </w:r>
      <w:r>
        <w:rPr>
          <w:vertAlign w:val="baseline"/>
        </w:rPr>
        <w:t>gall-related</w:t>
      </w:r>
      <w:r>
        <w:rPr>
          <w:w w:val="95"/>
          <w:vertAlign w:val="baseline"/>
        </w:rPr>
        <w:t> </w:t>
      </w:r>
      <w:r>
        <w:rPr>
          <w:vertAlign w:val="baseline"/>
        </w:rPr>
        <w:t>troubles.</w:t>
      </w:r>
      <w:hyperlink w:history="true" w:anchor="_bookmark155">
        <w:r>
          <w:rPr>
            <w:color w:val="00699D"/>
            <w:vertAlign w:val="superscript"/>
          </w:rPr>
          <w:t>108</w:t>
        </w:r>
      </w:hyperlink>
      <w:r>
        <w:rPr>
          <w:color w:val="00699D"/>
          <w:spacing w:val="32"/>
          <w:vertAlign w:val="baseline"/>
        </w:rPr>
        <w:t> </w:t>
      </w:r>
      <w:r>
        <w:rPr>
          <w:vertAlign w:val="baseline"/>
        </w:rPr>
        <w:t>It</w:t>
      </w:r>
      <w:r>
        <w:rPr>
          <w:spacing w:val="33"/>
          <w:vertAlign w:val="baseline"/>
        </w:rPr>
        <w:t> </w:t>
      </w:r>
      <w:r>
        <w:rPr>
          <w:vertAlign w:val="baseline"/>
        </w:rPr>
        <w:t>is</w:t>
      </w:r>
      <w:r>
        <w:rPr>
          <w:spacing w:val="32"/>
          <w:vertAlign w:val="baseline"/>
        </w:rPr>
        <w:t> </w:t>
      </w:r>
      <w:r>
        <w:rPr>
          <w:vertAlign w:val="baseline"/>
        </w:rPr>
        <w:t>a</w:t>
      </w:r>
      <w:r>
        <w:rPr>
          <w:spacing w:val="34"/>
          <w:vertAlign w:val="baseline"/>
        </w:rPr>
        <w:t> </w:t>
      </w:r>
      <w:r>
        <w:rPr>
          <w:vertAlign w:val="baseline"/>
        </w:rPr>
        <w:t>muscarinic</w:t>
      </w:r>
      <w:r>
        <w:rPr>
          <w:spacing w:val="32"/>
          <w:vertAlign w:val="baseline"/>
        </w:rPr>
        <w:t> </w:t>
      </w:r>
      <w:r>
        <w:rPr>
          <w:vertAlign w:val="baseline"/>
        </w:rPr>
        <w:t>receptor</w:t>
      </w:r>
      <w:r>
        <w:rPr>
          <w:spacing w:val="33"/>
          <w:vertAlign w:val="baseline"/>
        </w:rPr>
        <w:t> </w:t>
      </w:r>
      <w:r>
        <w:rPr>
          <w:vertAlign w:val="baseline"/>
        </w:rPr>
        <w:t>antagonist,</w:t>
      </w:r>
      <w:r>
        <w:rPr>
          <w:spacing w:val="33"/>
          <w:vertAlign w:val="baseline"/>
        </w:rPr>
        <w:t> </w:t>
      </w:r>
      <w:r>
        <w:rPr>
          <w:vertAlign w:val="baseline"/>
        </w:rPr>
        <w:t>therefore</w:t>
      </w:r>
      <w:r>
        <w:rPr>
          <w:spacing w:val="33"/>
          <w:vertAlign w:val="baseline"/>
        </w:rPr>
        <w:t> </w:t>
      </w:r>
      <w:r>
        <w:rPr>
          <w:vertAlign w:val="baseline"/>
        </w:rPr>
        <w:t>preventing</w:t>
      </w:r>
      <w:r>
        <w:rPr>
          <w:w w:val="98"/>
          <w:vertAlign w:val="baseline"/>
        </w:rPr>
        <w:t> </w:t>
      </w:r>
      <w:r>
        <w:rPr>
          <w:vertAlign w:val="baseline"/>
        </w:rPr>
        <w:t>the</w:t>
      </w:r>
      <w:r>
        <w:rPr>
          <w:spacing w:val="-19"/>
          <w:vertAlign w:val="baseline"/>
        </w:rPr>
        <w:t> </w:t>
      </w:r>
      <w:r>
        <w:rPr>
          <w:vertAlign w:val="baseline"/>
        </w:rPr>
        <w:t>nervous</w:t>
      </w:r>
      <w:r>
        <w:rPr>
          <w:spacing w:val="-20"/>
          <w:vertAlign w:val="baseline"/>
        </w:rPr>
        <w:t> </w:t>
      </w:r>
      <w:r>
        <w:rPr>
          <w:vertAlign w:val="baseline"/>
        </w:rPr>
        <w:t>transmission</w:t>
      </w:r>
      <w:r>
        <w:rPr>
          <w:spacing w:val="-19"/>
          <w:vertAlign w:val="baseline"/>
        </w:rPr>
        <w:t> </w:t>
      </w:r>
      <w:r>
        <w:rPr>
          <w:vertAlign w:val="baseline"/>
        </w:rPr>
        <w:t>associated</w:t>
      </w:r>
      <w:r>
        <w:rPr>
          <w:spacing w:val="-19"/>
          <w:vertAlign w:val="baseline"/>
        </w:rPr>
        <w:t> </w:t>
      </w:r>
      <w:r>
        <w:rPr>
          <w:vertAlign w:val="baseline"/>
        </w:rPr>
        <w:t>with</w:t>
      </w:r>
      <w:r>
        <w:rPr>
          <w:spacing w:val="-19"/>
          <w:vertAlign w:val="baseline"/>
        </w:rPr>
        <w:t> </w:t>
      </w:r>
      <w:r>
        <w:rPr>
          <w:vertAlign w:val="baseline"/>
        </w:rPr>
        <w:t>muscarinic</w:t>
      </w:r>
      <w:r>
        <w:rPr>
          <w:spacing w:val="-20"/>
          <w:vertAlign w:val="baseline"/>
        </w:rPr>
        <w:t> </w:t>
      </w:r>
      <w:r>
        <w:rPr>
          <w:vertAlign w:val="baseline"/>
        </w:rPr>
        <w:t>receptors.</w:t>
      </w:r>
      <w:r>
        <w:rPr>
          <w:spacing w:val="-19"/>
          <w:vertAlign w:val="baseline"/>
        </w:rPr>
        <w:t> </w:t>
      </w:r>
      <w:r>
        <w:rPr>
          <w:vertAlign w:val="baseline"/>
        </w:rPr>
        <w:t>Muscarinic</w:t>
      </w:r>
      <w:r>
        <w:rPr>
          <w:w w:val="96"/>
          <w:vertAlign w:val="baseline"/>
        </w:rPr>
        <w:t> </w:t>
      </w:r>
      <w:r>
        <w:rPr>
          <w:vertAlign w:val="baseline"/>
        </w:rPr>
        <w:t>antagonists mostly interact with the parasympathetic</w:t>
      </w:r>
      <w:r>
        <w:rPr>
          <w:spacing w:val="17"/>
          <w:vertAlign w:val="baseline"/>
        </w:rPr>
        <w:t> </w:t>
      </w:r>
      <w:r>
        <w:rPr>
          <w:vertAlign w:val="baseline"/>
        </w:rPr>
        <w:t>nervous</w:t>
      </w:r>
      <w:r>
        <w:rPr>
          <w:spacing w:val="49"/>
          <w:vertAlign w:val="baseline"/>
        </w:rPr>
        <w:t> </w:t>
      </w:r>
      <w:r>
        <w:rPr>
          <w:vertAlign w:val="baseline"/>
        </w:rPr>
        <w:t>system,</w:t>
      </w:r>
      <w:r>
        <w:rPr>
          <w:w w:val="93"/>
          <w:vertAlign w:val="baseline"/>
        </w:rPr>
        <w:t> </w:t>
      </w:r>
      <w:r>
        <w:rPr>
          <w:vertAlign w:val="baseline"/>
        </w:rPr>
        <w:t>responsible</w:t>
      </w:r>
      <w:r>
        <w:rPr>
          <w:spacing w:val="-31"/>
          <w:vertAlign w:val="baseline"/>
        </w:rPr>
        <w:t> </w:t>
      </w:r>
      <w:r>
        <w:rPr>
          <w:vertAlign w:val="baseline"/>
        </w:rPr>
        <w:t>for</w:t>
      </w:r>
      <w:r>
        <w:rPr>
          <w:spacing w:val="-30"/>
          <w:vertAlign w:val="baseline"/>
        </w:rPr>
        <w:t> </w:t>
      </w:r>
      <w:r>
        <w:rPr>
          <w:vertAlign w:val="baseline"/>
        </w:rPr>
        <w:t>the</w:t>
      </w:r>
      <w:r>
        <w:rPr>
          <w:spacing w:val="-30"/>
          <w:vertAlign w:val="baseline"/>
        </w:rPr>
        <w:t> </w:t>
      </w:r>
      <w:r>
        <w:rPr>
          <w:vertAlign w:val="baseline"/>
        </w:rPr>
        <w:t>“rest</w:t>
      </w:r>
      <w:r>
        <w:rPr>
          <w:spacing w:val="-30"/>
          <w:vertAlign w:val="baseline"/>
        </w:rPr>
        <w:t> </w:t>
      </w:r>
      <w:r>
        <w:rPr>
          <w:vertAlign w:val="baseline"/>
        </w:rPr>
        <w:t>and</w:t>
      </w:r>
      <w:r>
        <w:rPr>
          <w:spacing w:val="-30"/>
          <w:vertAlign w:val="baseline"/>
        </w:rPr>
        <w:t> </w:t>
      </w:r>
      <w:r>
        <w:rPr>
          <w:vertAlign w:val="baseline"/>
        </w:rPr>
        <w:t>digest”</w:t>
      </w:r>
      <w:r>
        <w:rPr>
          <w:spacing w:val="-30"/>
          <w:vertAlign w:val="baseline"/>
        </w:rPr>
        <w:t> </w:t>
      </w:r>
      <w:r>
        <w:rPr>
          <w:vertAlign w:val="baseline"/>
        </w:rPr>
        <w:t>function</w:t>
      </w:r>
      <w:r>
        <w:rPr>
          <w:spacing w:val="-30"/>
          <w:vertAlign w:val="baseline"/>
        </w:rPr>
        <w:t> </w:t>
      </w:r>
      <w:r>
        <w:rPr>
          <w:vertAlign w:val="baseline"/>
        </w:rPr>
        <w:t>resulting</w:t>
      </w:r>
      <w:r>
        <w:rPr>
          <w:spacing w:val="-30"/>
          <w:vertAlign w:val="baseline"/>
        </w:rPr>
        <w:t> </w:t>
      </w:r>
      <w:r>
        <w:rPr>
          <w:vertAlign w:val="baseline"/>
        </w:rPr>
        <w:t>in</w:t>
      </w:r>
      <w:r>
        <w:rPr>
          <w:spacing w:val="-30"/>
          <w:vertAlign w:val="baseline"/>
        </w:rPr>
        <w:t> </w:t>
      </w:r>
      <w:r>
        <w:rPr>
          <w:vertAlign w:val="baseline"/>
        </w:rPr>
        <w:t>heart</w:t>
      </w:r>
      <w:r>
        <w:rPr>
          <w:spacing w:val="-30"/>
          <w:vertAlign w:val="baseline"/>
        </w:rPr>
        <w:t> </w:t>
      </w:r>
      <w:r>
        <w:rPr>
          <w:vertAlign w:val="baseline"/>
        </w:rPr>
        <w:t>rate</w:t>
      </w:r>
      <w:r>
        <w:rPr>
          <w:spacing w:val="-30"/>
          <w:vertAlign w:val="baseline"/>
        </w:rPr>
        <w:t> </w:t>
      </w:r>
      <w:r>
        <w:rPr>
          <w:vertAlign w:val="baseline"/>
        </w:rPr>
        <w:t>lowering,</w:t>
      </w:r>
      <w:r>
        <w:rPr>
          <w:w w:val="98"/>
          <w:vertAlign w:val="baseline"/>
        </w:rPr>
        <w:t> </w:t>
      </w:r>
      <w:r>
        <w:rPr>
          <w:vertAlign w:val="baseline"/>
        </w:rPr>
        <w:t>digestion</w:t>
      </w:r>
      <w:r>
        <w:rPr>
          <w:spacing w:val="-27"/>
          <w:vertAlign w:val="baseline"/>
        </w:rPr>
        <w:t> </w:t>
      </w:r>
      <w:r>
        <w:rPr>
          <w:vertAlign w:val="baseline"/>
        </w:rPr>
        <w:t>acceleration</w:t>
      </w:r>
      <w:r>
        <w:rPr>
          <w:spacing w:val="-27"/>
          <w:vertAlign w:val="baseline"/>
        </w:rPr>
        <w:t> </w:t>
      </w:r>
      <w:r>
        <w:rPr>
          <w:vertAlign w:val="baseline"/>
        </w:rPr>
        <w:t>and</w:t>
      </w:r>
      <w:r>
        <w:rPr>
          <w:spacing w:val="-27"/>
          <w:vertAlign w:val="baseline"/>
        </w:rPr>
        <w:t> </w:t>
      </w:r>
      <w:r>
        <w:rPr>
          <w:vertAlign w:val="baseline"/>
        </w:rPr>
        <w:t>sexual</w:t>
      </w:r>
      <w:r>
        <w:rPr>
          <w:spacing w:val="-27"/>
          <w:vertAlign w:val="baseline"/>
        </w:rPr>
        <w:t> </w:t>
      </w:r>
      <w:r>
        <w:rPr>
          <w:vertAlign w:val="baseline"/>
        </w:rPr>
        <w:t>arousal</w:t>
      </w:r>
      <w:r>
        <w:rPr>
          <w:spacing w:val="-26"/>
          <w:vertAlign w:val="baseline"/>
        </w:rPr>
        <w:t> </w:t>
      </w:r>
      <w:r>
        <w:rPr>
          <w:vertAlign w:val="baseline"/>
        </w:rPr>
        <w:t>among</w:t>
      </w:r>
      <w:r>
        <w:rPr>
          <w:spacing w:val="-27"/>
          <w:vertAlign w:val="baseline"/>
        </w:rPr>
        <w:t> </w:t>
      </w:r>
      <w:r>
        <w:rPr>
          <w:vertAlign w:val="baseline"/>
        </w:rPr>
        <w:t>other</w:t>
      </w:r>
      <w:r>
        <w:rPr>
          <w:spacing w:val="-27"/>
          <w:vertAlign w:val="baseline"/>
        </w:rPr>
        <w:t> </w:t>
      </w:r>
      <w:r>
        <w:rPr>
          <w:vertAlign w:val="baseline"/>
        </w:rPr>
        <w:t>effects.</w:t>
      </w:r>
      <w:hyperlink w:history="true" w:anchor="_bookmark156">
        <w:r>
          <w:rPr>
            <w:color w:val="00699D"/>
            <w:vertAlign w:val="superscript"/>
          </w:rPr>
          <w:t>109</w:t>
        </w:r>
        <w:r>
          <w:rPr>
            <w:color w:val="00699D"/>
            <w:spacing w:val="-26"/>
            <w:vertAlign w:val="baseline"/>
          </w:rPr>
          <w:t> </w:t>
        </w:r>
      </w:hyperlink>
      <w:r>
        <w:rPr>
          <w:vertAlign w:val="baseline"/>
        </w:rPr>
        <w:t>Therefore,</w:t>
      </w:r>
      <w:r>
        <w:rPr>
          <w:w w:val="100"/>
          <w:vertAlign w:val="baseline"/>
        </w:rPr>
        <w:t> </w:t>
      </w:r>
      <w:r>
        <w:rPr>
          <w:vertAlign w:val="baseline"/>
        </w:rPr>
        <w:t>by mitigating the onset of this “rest and digest” function,</w:t>
      </w:r>
      <w:r>
        <w:rPr>
          <w:spacing w:val="-8"/>
          <w:vertAlign w:val="baseline"/>
        </w:rPr>
        <w:t> </w:t>
      </w:r>
      <w:r>
        <w:rPr>
          <w:vertAlign w:val="baseline"/>
        </w:rPr>
        <w:t>especially</w:t>
      </w:r>
      <w:r>
        <w:rPr>
          <w:spacing w:val="-1"/>
          <w:vertAlign w:val="baseline"/>
        </w:rPr>
        <w:t> </w:t>
      </w:r>
      <w:r>
        <w:rPr>
          <w:spacing w:val="-4"/>
          <w:vertAlign w:val="baseline"/>
        </w:rPr>
        <w:t>when</w:t>
      </w:r>
      <w:r>
        <w:rPr>
          <w:w w:val="101"/>
          <w:vertAlign w:val="baseline"/>
        </w:rPr>
        <w:t> </w:t>
      </w:r>
      <w:r>
        <w:rPr>
          <w:vertAlign w:val="baseline"/>
        </w:rPr>
        <w:t>looking</w:t>
      </w:r>
      <w:r>
        <w:rPr>
          <w:spacing w:val="19"/>
          <w:vertAlign w:val="baseline"/>
        </w:rPr>
        <w:t> </w:t>
      </w:r>
      <w:r>
        <w:rPr>
          <w:vertAlign w:val="baseline"/>
        </w:rPr>
        <w:t>at</w:t>
      </w:r>
      <w:r>
        <w:rPr>
          <w:spacing w:val="19"/>
          <w:vertAlign w:val="baseline"/>
        </w:rPr>
        <w:t> </w:t>
      </w:r>
      <w:r>
        <w:rPr>
          <w:vertAlign w:val="baseline"/>
        </w:rPr>
        <w:t>the</w:t>
      </w:r>
      <w:r>
        <w:rPr>
          <w:spacing w:val="20"/>
          <w:vertAlign w:val="baseline"/>
        </w:rPr>
        <w:t> </w:t>
      </w:r>
      <w:r>
        <w:rPr>
          <w:vertAlign w:val="baseline"/>
        </w:rPr>
        <w:t>acceleration</w:t>
      </w:r>
      <w:r>
        <w:rPr>
          <w:spacing w:val="19"/>
          <w:vertAlign w:val="baseline"/>
        </w:rPr>
        <w:t> </w:t>
      </w:r>
      <w:r>
        <w:rPr>
          <w:vertAlign w:val="baseline"/>
        </w:rPr>
        <w:t>of</w:t>
      </w:r>
      <w:r>
        <w:rPr>
          <w:spacing w:val="18"/>
          <w:vertAlign w:val="baseline"/>
        </w:rPr>
        <w:t> </w:t>
      </w:r>
      <w:r>
        <w:rPr>
          <w:vertAlign w:val="baseline"/>
        </w:rPr>
        <w:t>digestion,</w:t>
      </w:r>
      <w:r>
        <w:rPr>
          <w:spacing w:val="20"/>
          <w:vertAlign w:val="baseline"/>
        </w:rPr>
        <w:t> </w:t>
      </w:r>
      <w:r>
        <w:rPr>
          <w:vertAlign w:val="baseline"/>
        </w:rPr>
        <w:t>the</w:t>
      </w:r>
      <w:r>
        <w:rPr>
          <w:spacing w:val="20"/>
          <w:vertAlign w:val="baseline"/>
        </w:rPr>
        <w:t> </w:t>
      </w:r>
      <w:r>
        <w:rPr>
          <w:vertAlign w:val="baseline"/>
        </w:rPr>
        <w:t>smooth</w:t>
      </w:r>
      <w:r>
        <w:rPr>
          <w:spacing w:val="19"/>
          <w:vertAlign w:val="baseline"/>
        </w:rPr>
        <w:t> </w:t>
      </w:r>
      <w:r>
        <w:rPr>
          <w:vertAlign w:val="baseline"/>
        </w:rPr>
        <w:t>muscles</w:t>
      </w:r>
      <w:r>
        <w:rPr>
          <w:spacing w:val="18"/>
          <w:vertAlign w:val="baseline"/>
        </w:rPr>
        <w:t> </w:t>
      </w:r>
      <w:r>
        <w:rPr>
          <w:vertAlign w:val="baseline"/>
        </w:rPr>
        <w:t>around</w:t>
      </w:r>
      <w:r>
        <w:rPr>
          <w:spacing w:val="19"/>
          <w:vertAlign w:val="baseline"/>
        </w:rPr>
        <w:t> </w:t>
      </w:r>
      <w:r>
        <w:rPr>
          <w:spacing w:val="-5"/>
          <w:vertAlign w:val="baseline"/>
        </w:rPr>
        <w:t>the</w:t>
      </w:r>
      <w:r>
        <w:rPr>
          <w:w w:val="101"/>
          <w:vertAlign w:val="baseline"/>
        </w:rPr>
        <w:t> </w:t>
      </w:r>
      <w:r>
        <w:rPr>
          <w:vertAlign w:val="baseline"/>
        </w:rPr>
        <w:t>bowels</w:t>
      </w:r>
      <w:r>
        <w:rPr>
          <w:spacing w:val="-10"/>
          <w:vertAlign w:val="baseline"/>
        </w:rPr>
        <w:t> </w:t>
      </w:r>
      <w:r>
        <w:rPr>
          <w:vertAlign w:val="baseline"/>
        </w:rPr>
        <w:t>are</w:t>
      </w:r>
      <w:r>
        <w:rPr>
          <w:spacing w:val="-9"/>
          <w:vertAlign w:val="baseline"/>
        </w:rPr>
        <w:t> </w:t>
      </w:r>
      <w:r>
        <w:rPr>
          <w:vertAlign w:val="baseline"/>
        </w:rPr>
        <w:t>less</w:t>
      </w:r>
      <w:r>
        <w:rPr>
          <w:spacing w:val="-9"/>
          <w:vertAlign w:val="baseline"/>
        </w:rPr>
        <w:t> </w:t>
      </w:r>
      <w:r>
        <w:rPr>
          <w:vertAlign w:val="baseline"/>
        </w:rPr>
        <w:t>activated,</w:t>
      </w:r>
      <w:r>
        <w:rPr>
          <w:spacing w:val="-10"/>
          <w:vertAlign w:val="baseline"/>
        </w:rPr>
        <w:t> </w:t>
      </w:r>
      <w:r>
        <w:rPr>
          <w:vertAlign w:val="baseline"/>
        </w:rPr>
        <w:t>preventing</w:t>
      </w:r>
      <w:r>
        <w:rPr>
          <w:spacing w:val="-9"/>
          <w:vertAlign w:val="baseline"/>
        </w:rPr>
        <w:t> </w:t>
      </w:r>
      <w:r>
        <w:rPr>
          <w:vertAlign w:val="baseline"/>
        </w:rPr>
        <w:t>or</w:t>
      </w:r>
      <w:r>
        <w:rPr>
          <w:spacing w:val="-9"/>
          <w:vertAlign w:val="baseline"/>
        </w:rPr>
        <w:t> </w:t>
      </w:r>
      <w:r>
        <w:rPr>
          <w:vertAlign w:val="baseline"/>
        </w:rPr>
        <w:t>reducing</w:t>
      </w:r>
      <w:r>
        <w:rPr>
          <w:spacing w:val="-10"/>
          <w:vertAlign w:val="baseline"/>
        </w:rPr>
        <w:t> </w:t>
      </w:r>
      <w:r>
        <w:rPr>
          <w:vertAlign w:val="baseline"/>
        </w:rPr>
        <w:t>the</w:t>
      </w:r>
      <w:r>
        <w:rPr>
          <w:spacing w:val="-9"/>
          <w:vertAlign w:val="baseline"/>
        </w:rPr>
        <w:t> </w:t>
      </w:r>
      <w:r>
        <w:rPr>
          <w:vertAlign w:val="baseline"/>
        </w:rPr>
        <w:t>experienced</w:t>
      </w:r>
      <w:r>
        <w:rPr>
          <w:spacing w:val="-10"/>
          <w:vertAlign w:val="baseline"/>
        </w:rPr>
        <w:t> </w:t>
      </w:r>
      <w:r>
        <w:rPr>
          <w:vertAlign w:val="baseline"/>
        </w:rPr>
        <w:t>cramps.</w:t>
      </w:r>
      <w:r>
        <w:rPr>
          <w:w w:val="95"/>
          <w:vertAlign w:val="baseline"/>
        </w:rPr>
        <w:t> </w:t>
      </w:r>
      <w:r>
        <w:rPr>
          <w:spacing w:val="-3"/>
          <w:vertAlign w:val="baseline"/>
        </w:rPr>
        <w:t>Synthesis</w:t>
      </w:r>
      <w:r>
        <w:rPr>
          <w:spacing w:val="-27"/>
          <w:vertAlign w:val="baseline"/>
        </w:rPr>
        <w:t> </w:t>
      </w:r>
      <w:r>
        <w:rPr>
          <w:vertAlign w:val="baseline"/>
        </w:rPr>
        <w:t>of</w:t>
      </w:r>
      <w:r>
        <w:rPr>
          <w:spacing w:val="-26"/>
          <w:vertAlign w:val="baseline"/>
        </w:rPr>
        <w:t> </w:t>
      </w:r>
      <w:r>
        <w:rPr>
          <w:spacing w:val="-3"/>
          <w:vertAlign w:val="baseline"/>
        </w:rPr>
        <w:t>piperidolate</w:t>
      </w:r>
      <w:r>
        <w:rPr>
          <w:spacing w:val="-27"/>
          <w:vertAlign w:val="baseline"/>
        </w:rPr>
        <w:t> </w:t>
      </w:r>
      <w:r>
        <w:rPr>
          <w:rFonts w:ascii="Palatino Linotype" w:hAnsi="Palatino Linotype"/>
          <w:vertAlign w:val="baseline"/>
        </w:rPr>
        <w:t>202</w:t>
      </w:r>
      <w:r>
        <w:rPr>
          <w:rFonts w:ascii="Palatino Linotype" w:hAnsi="Palatino Linotype"/>
          <w:spacing w:val="-26"/>
          <w:vertAlign w:val="baseline"/>
        </w:rPr>
        <w:t> </w:t>
      </w:r>
      <w:r>
        <w:rPr>
          <w:vertAlign w:val="baseline"/>
        </w:rPr>
        <w:t>is</w:t>
      </w:r>
      <w:r>
        <w:rPr>
          <w:spacing w:val="-27"/>
          <w:vertAlign w:val="baseline"/>
        </w:rPr>
        <w:t> </w:t>
      </w:r>
      <w:r>
        <w:rPr>
          <w:spacing w:val="-3"/>
          <w:vertAlign w:val="baseline"/>
        </w:rPr>
        <w:t>initiated</w:t>
      </w:r>
      <w:r>
        <w:rPr>
          <w:spacing w:val="-27"/>
          <w:vertAlign w:val="baseline"/>
        </w:rPr>
        <w:t> </w:t>
      </w:r>
      <w:r>
        <w:rPr>
          <w:vertAlign w:val="baseline"/>
        </w:rPr>
        <w:t>by</w:t>
      </w:r>
      <w:r>
        <w:rPr>
          <w:spacing w:val="-27"/>
          <w:vertAlign w:val="baseline"/>
        </w:rPr>
        <w:t> </w:t>
      </w:r>
      <w:r>
        <w:rPr>
          <w:vertAlign w:val="baseline"/>
        </w:rPr>
        <w:t>the</w:t>
      </w:r>
      <w:r>
        <w:rPr>
          <w:spacing w:val="-27"/>
          <w:vertAlign w:val="baseline"/>
        </w:rPr>
        <w:t> </w:t>
      </w:r>
      <w:r>
        <w:rPr>
          <w:spacing w:val="-3"/>
          <w:vertAlign w:val="baseline"/>
        </w:rPr>
        <w:t>reductive</w:t>
      </w:r>
      <w:r>
        <w:rPr>
          <w:spacing w:val="-27"/>
          <w:vertAlign w:val="baseline"/>
        </w:rPr>
        <w:t> </w:t>
      </w:r>
      <w:r>
        <w:rPr>
          <w:spacing w:val="-3"/>
          <w:vertAlign w:val="baseline"/>
        </w:rPr>
        <w:t>amination</w:t>
      </w:r>
      <w:r>
        <w:rPr>
          <w:spacing w:val="-26"/>
          <w:vertAlign w:val="baseline"/>
        </w:rPr>
        <w:t> </w:t>
      </w:r>
      <w:r>
        <w:rPr>
          <w:vertAlign w:val="baseline"/>
        </w:rPr>
        <w:t>of</w:t>
      </w:r>
      <w:r>
        <w:rPr>
          <w:spacing w:val="-26"/>
          <w:vertAlign w:val="baseline"/>
        </w:rPr>
        <w:t> </w:t>
      </w:r>
      <w:r>
        <w:rPr>
          <w:spacing w:val="-3"/>
          <w:vertAlign w:val="baseline"/>
        </w:rPr>
        <w:t>fur-</w:t>
      </w:r>
    </w:p>
    <w:p>
      <w:pPr>
        <w:pStyle w:val="BodyText"/>
        <w:spacing w:line="224" w:lineRule="exact"/>
        <w:ind w:left="210" w:right="109"/>
        <w:jc w:val="right"/>
      </w:pPr>
      <w:r>
        <w:rPr>
          <w:spacing w:val="-3"/>
        </w:rPr>
        <w:t>fural</w:t>
      </w:r>
      <w:r>
        <w:rPr>
          <w:spacing w:val="-41"/>
        </w:rPr>
        <w:t> </w:t>
      </w:r>
      <w:r>
        <w:rPr/>
        <w:t>(</w:t>
      </w:r>
      <w:r>
        <w:rPr>
          <w:rFonts w:ascii="Palatino Linotype"/>
        </w:rPr>
        <w:t>43</w:t>
      </w:r>
      <w:r>
        <w:rPr/>
        <w:t>)</w:t>
      </w:r>
      <w:r>
        <w:rPr>
          <w:spacing w:val="-40"/>
        </w:rPr>
        <w:t> </w:t>
      </w:r>
      <w:r>
        <w:rPr>
          <w:spacing w:val="-3"/>
        </w:rPr>
        <w:t>with</w:t>
      </w:r>
      <w:r>
        <w:rPr>
          <w:spacing w:val="-40"/>
        </w:rPr>
        <w:t> </w:t>
      </w:r>
      <w:r>
        <w:rPr>
          <w:spacing w:val="-3"/>
        </w:rPr>
        <w:t>ethylamine</w:t>
      </w:r>
      <w:r>
        <w:rPr>
          <w:spacing w:val="-41"/>
        </w:rPr>
        <w:t> </w:t>
      </w:r>
      <w:r>
        <w:rPr/>
        <w:t>and</w:t>
      </w:r>
      <w:r>
        <w:rPr>
          <w:spacing w:val="-41"/>
        </w:rPr>
        <w:t> </w:t>
      </w:r>
      <w:r>
        <w:rPr>
          <w:spacing w:val="-3"/>
        </w:rPr>
        <w:t>palladium</w:t>
      </w:r>
      <w:r>
        <w:rPr>
          <w:spacing w:val="-42"/>
        </w:rPr>
        <w:t> </w:t>
      </w:r>
      <w:r>
        <w:rPr>
          <w:spacing w:val="-3"/>
        </w:rPr>
        <w:t>into</w:t>
      </w:r>
      <w:r>
        <w:rPr>
          <w:spacing w:val="-40"/>
        </w:rPr>
        <w:t> </w:t>
      </w:r>
      <w:r>
        <w:rPr>
          <w:rFonts w:ascii="Palatino Linotype"/>
          <w:i/>
          <w:spacing w:val="-3"/>
        </w:rPr>
        <w:t>N</w:t>
      </w:r>
      <w:r>
        <w:rPr>
          <w:spacing w:val="-3"/>
        </w:rPr>
        <w:t>-ethyl</w:t>
      </w:r>
      <w:r>
        <w:rPr>
          <w:spacing w:val="-40"/>
        </w:rPr>
        <w:t> </w:t>
      </w:r>
      <w:r>
        <w:rPr>
          <w:spacing w:val="-3"/>
        </w:rPr>
        <w:t>tetrahydrofurfurylamine</w:t>
      </w:r>
    </w:p>
    <w:p>
      <w:pPr>
        <w:pStyle w:val="BodyText"/>
        <w:spacing w:line="223" w:lineRule="auto" w:before="3"/>
        <w:ind w:left="435" w:right="107"/>
      </w:pPr>
      <w:r>
        <w:rPr/>
        <w:t>(</w:t>
      </w:r>
      <w:r>
        <w:rPr>
          <w:rFonts w:ascii="Palatino Linotype"/>
        </w:rPr>
        <w:t>199</w:t>
      </w:r>
      <w:r>
        <w:rPr/>
        <w:t>).</w:t>
      </w:r>
      <w:r>
        <w:rPr>
          <w:spacing w:val="-8"/>
        </w:rPr>
        <w:t> </w:t>
      </w:r>
      <w:r>
        <w:rPr>
          <w:rFonts w:ascii="Palatino Linotype"/>
        </w:rPr>
        <w:t>199</w:t>
      </w:r>
      <w:r>
        <w:rPr>
          <w:rFonts w:ascii="Palatino Linotype"/>
          <w:spacing w:val="-9"/>
        </w:rPr>
        <w:t> </w:t>
      </w:r>
      <w:r>
        <w:rPr/>
        <w:t>then</w:t>
      </w:r>
      <w:r>
        <w:rPr>
          <w:spacing w:val="-8"/>
        </w:rPr>
        <w:t> </w:t>
      </w:r>
      <w:r>
        <w:rPr/>
        <w:t>undergoes</w:t>
      </w:r>
      <w:r>
        <w:rPr>
          <w:spacing w:val="-10"/>
        </w:rPr>
        <w:t> </w:t>
      </w:r>
      <w:r>
        <w:rPr/>
        <w:t>an</w:t>
      </w:r>
      <w:r>
        <w:rPr>
          <w:spacing w:val="-8"/>
        </w:rPr>
        <w:t> </w:t>
      </w:r>
      <w:r>
        <w:rPr/>
        <w:t>acid-promoted</w:t>
      </w:r>
      <w:r>
        <w:rPr>
          <w:spacing w:val="-9"/>
        </w:rPr>
        <w:t> </w:t>
      </w:r>
      <w:r>
        <w:rPr/>
        <w:t>ring</w:t>
      </w:r>
      <w:r>
        <w:rPr>
          <w:spacing w:val="-8"/>
        </w:rPr>
        <w:t> </w:t>
      </w:r>
      <w:r>
        <w:rPr/>
        <w:t>expansion</w:t>
      </w:r>
      <w:r>
        <w:rPr>
          <w:spacing w:val="-10"/>
        </w:rPr>
        <w:t> </w:t>
      </w:r>
      <w:r>
        <w:rPr/>
        <w:t>toward</w:t>
      </w:r>
      <w:r>
        <w:rPr>
          <w:spacing w:val="-10"/>
        </w:rPr>
        <w:t> </w:t>
      </w:r>
      <w:r>
        <w:rPr/>
        <w:t>piper- idine</w:t>
      </w:r>
      <w:r>
        <w:rPr>
          <w:spacing w:val="-20"/>
        </w:rPr>
        <w:t> </w:t>
      </w:r>
      <w:r>
        <w:rPr>
          <w:rFonts w:ascii="Palatino Linotype"/>
        </w:rPr>
        <w:t>200</w:t>
      </w:r>
      <w:r>
        <w:rPr/>
        <w:t>.</w:t>
      </w:r>
      <w:r>
        <w:rPr>
          <w:spacing w:val="-20"/>
        </w:rPr>
        <w:t> </w:t>
      </w:r>
      <w:r>
        <w:rPr/>
        <w:t>The</w:t>
      </w:r>
      <w:r>
        <w:rPr>
          <w:spacing w:val="-21"/>
        </w:rPr>
        <w:t> </w:t>
      </w:r>
      <w:r>
        <w:rPr/>
        <w:t>final</w:t>
      </w:r>
      <w:r>
        <w:rPr>
          <w:spacing w:val="-21"/>
        </w:rPr>
        <w:t> </w:t>
      </w:r>
      <w:r>
        <w:rPr/>
        <w:t>step</w:t>
      </w:r>
      <w:r>
        <w:rPr>
          <w:spacing w:val="-20"/>
        </w:rPr>
        <w:t> </w:t>
      </w:r>
      <w:r>
        <w:rPr/>
        <w:t>consists</w:t>
      </w:r>
      <w:r>
        <w:rPr>
          <w:spacing w:val="-21"/>
        </w:rPr>
        <w:t> </w:t>
      </w:r>
      <w:r>
        <w:rPr/>
        <w:t>in</w:t>
      </w:r>
      <w:r>
        <w:rPr>
          <w:spacing w:val="-20"/>
        </w:rPr>
        <w:t> </w:t>
      </w:r>
      <w:r>
        <w:rPr/>
        <w:t>the</w:t>
      </w:r>
      <w:r>
        <w:rPr>
          <w:spacing w:val="-20"/>
        </w:rPr>
        <w:t> </w:t>
      </w:r>
      <w:r>
        <w:rPr/>
        <w:t>ester</w:t>
      </w:r>
      <w:r>
        <w:rPr>
          <w:spacing w:val="-20"/>
        </w:rPr>
        <w:t> </w:t>
      </w:r>
      <w:r>
        <w:rPr/>
        <w:t>formation</w:t>
      </w:r>
      <w:r>
        <w:rPr>
          <w:spacing w:val="-20"/>
        </w:rPr>
        <w:t> </w:t>
      </w:r>
      <w:r>
        <w:rPr/>
        <w:t>by</w:t>
      </w:r>
      <w:r>
        <w:rPr>
          <w:spacing w:val="-19"/>
        </w:rPr>
        <w:t> </w:t>
      </w:r>
      <w:r>
        <w:rPr/>
        <w:t>reacting</w:t>
      </w:r>
      <w:r>
        <w:rPr>
          <w:spacing w:val="-20"/>
        </w:rPr>
        <w:t> </w:t>
      </w:r>
      <w:r>
        <w:rPr/>
        <w:t>the</w:t>
      </w:r>
      <w:r>
        <w:rPr>
          <w:spacing w:val="-20"/>
        </w:rPr>
        <w:t> </w:t>
      </w:r>
      <w:r>
        <w:rPr/>
        <w:t>alco- hol</w:t>
      </w:r>
      <w:r>
        <w:rPr>
          <w:spacing w:val="-12"/>
        </w:rPr>
        <w:t> </w:t>
      </w:r>
      <w:r>
        <w:rPr/>
        <w:t>of</w:t>
      </w:r>
      <w:r>
        <w:rPr>
          <w:spacing w:val="-10"/>
        </w:rPr>
        <w:t> </w:t>
      </w:r>
      <w:r>
        <w:rPr>
          <w:rFonts w:ascii="Palatino Linotype"/>
        </w:rPr>
        <w:t>200</w:t>
      </w:r>
      <w:r>
        <w:rPr>
          <w:rFonts w:ascii="Palatino Linotype"/>
          <w:spacing w:val="-11"/>
        </w:rPr>
        <w:t> </w:t>
      </w:r>
      <w:r>
        <w:rPr/>
        <w:t>with</w:t>
      </w:r>
      <w:r>
        <w:rPr>
          <w:spacing w:val="-11"/>
        </w:rPr>
        <w:t> </w:t>
      </w:r>
      <w:r>
        <w:rPr/>
        <w:t>acyl-chloride</w:t>
      </w:r>
      <w:r>
        <w:rPr>
          <w:spacing w:val="-12"/>
        </w:rPr>
        <w:t> </w:t>
      </w:r>
      <w:r>
        <w:rPr>
          <w:rFonts w:ascii="Palatino Linotype"/>
        </w:rPr>
        <w:t>201</w:t>
      </w:r>
      <w:r>
        <w:rPr>
          <w:rFonts w:ascii="Palatino Linotype"/>
          <w:spacing w:val="-11"/>
        </w:rPr>
        <w:t> </w:t>
      </w:r>
      <w:r>
        <w:rPr/>
        <w:t>in</w:t>
      </w:r>
      <w:r>
        <w:rPr>
          <w:spacing w:val="-12"/>
        </w:rPr>
        <w:t> </w:t>
      </w:r>
      <w:r>
        <w:rPr/>
        <w:t>the</w:t>
      </w:r>
      <w:r>
        <w:rPr>
          <w:spacing w:val="-10"/>
        </w:rPr>
        <w:t> </w:t>
      </w:r>
      <w:r>
        <w:rPr/>
        <w:t>presence</w:t>
      </w:r>
      <w:r>
        <w:rPr>
          <w:spacing w:val="-12"/>
        </w:rPr>
        <w:t> </w:t>
      </w:r>
      <w:r>
        <w:rPr/>
        <w:t>of</w:t>
      </w:r>
      <w:r>
        <w:rPr>
          <w:spacing w:val="-12"/>
        </w:rPr>
        <w:t> </w:t>
      </w:r>
      <w:r>
        <w:rPr/>
        <w:t>a</w:t>
      </w:r>
      <w:r>
        <w:rPr>
          <w:spacing w:val="-11"/>
        </w:rPr>
        <w:t> </w:t>
      </w:r>
      <w:r>
        <w:rPr/>
        <w:t>basic</w:t>
      </w:r>
      <w:r>
        <w:rPr>
          <w:spacing w:val="-10"/>
        </w:rPr>
        <w:t> </w:t>
      </w:r>
      <w:r>
        <w:rPr/>
        <w:t>HCl</w:t>
      </w:r>
      <w:r>
        <w:rPr>
          <w:spacing w:val="-10"/>
        </w:rPr>
        <w:t> </w:t>
      </w:r>
      <w:r>
        <w:rPr/>
        <w:t>scavenger (</w:t>
      </w:r>
      <w:hyperlink w:history="true" w:anchor="_bookmark31">
        <w:r>
          <w:rPr>
            <w:color w:val="00699D"/>
          </w:rPr>
          <w:t>Fig.</w:t>
        </w:r>
        <w:r>
          <w:rPr>
            <w:color w:val="00699D"/>
            <w:spacing w:val="8"/>
          </w:rPr>
          <w:t> </w:t>
        </w:r>
        <w:r>
          <w:rPr>
            <w:color w:val="00699D"/>
          </w:rPr>
          <w:t>21</w:t>
        </w:r>
      </w:hyperlink>
      <w:r>
        <w:rPr/>
        <w:t>).</w:t>
      </w:r>
      <w:hyperlink w:history="true" w:anchor="_bookmark157">
        <w:r>
          <w:rPr>
            <w:color w:val="00699D"/>
            <w:vertAlign w:val="superscript"/>
          </w:rPr>
          <w:t>110</w:t>
        </w:r>
      </w:hyperlink>
    </w:p>
    <w:p>
      <w:pPr>
        <w:pStyle w:val="BodyText"/>
        <w:spacing w:line="254" w:lineRule="auto" w:before="22"/>
        <w:ind w:left="435" w:right="106" w:firstLine="299"/>
      </w:pPr>
      <w:r>
        <w:rPr/>
        <w:t>Before</w:t>
      </w:r>
      <w:r>
        <w:rPr>
          <w:spacing w:val="-9"/>
        </w:rPr>
        <w:t> </w:t>
      </w:r>
      <w:r>
        <w:rPr/>
        <w:t>the</w:t>
      </w:r>
      <w:r>
        <w:rPr>
          <w:spacing w:val="-7"/>
        </w:rPr>
        <w:t> </w:t>
      </w:r>
      <w:r>
        <w:rPr/>
        <w:t>fortuitous</w:t>
      </w:r>
      <w:r>
        <w:rPr>
          <w:spacing w:val="-8"/>
        </w:rPr>
        <w:t> </w:t>
      </w:r>
      <w:r>
        <w:rPr/>
        <w:t>discovery</w:t>
      </w:r>
      <w:r>
        <w:rPr>
          <w:spacing w:val="-8"/>
        </w:rPr>
        <w:t> </w:t>
      </w:r>
      <w:r>
        <w:rPr/>
        <w:t>of</w:t>
      </w:r>
      <w:r>
        <w:rPr>
          <w:spacing w:val="-8"/>
        </w:rPr>
        <w:t> </w:t>
      </w:r>
      <w:r>
        <w:rPr/>
        <w:t>penicillin,</w:t>
      </w:r>
      <w:r>
        <w:rPr>
          <w:spacing w:val="-7"/>
        </w:rPr>
        <w:t> </w:t>
      </w:r>
      <w:r>
        <w:rPr/>
        <w:t>sulfonamides,</w:t>
      </w:r>
      <w:r>
        <w:rPr>
          <w:spacing w:val="-8"/>
        </w:rPr>
        <w:t> </w:t>
      </w:r>
      <w:r>
        <w:rPr/>
        <w:t>commonly called sulfas, were the go-to antimicrobial drugs. Research around </w:t>
      </w:r>
      <w:r>
        <w:rPr>
          <w:spacing w:val="-3"/>
        </w:rPr>
        <w:t>this </w:t>
      </w:r>
      <w:r>
        <w:rPr/>
        <w:t>now extensive category of molecules originated in the 1930s from </w:t>
      </w:r>
      <w:r>
        <w:rPr>
          <w:spacing w:val="-3"/>
        </w:rPr>
        <w:t>work </w:t>
      </w:r>
      <w:r>
        <w:rPr/>
        <w:t>at</w:t>
      </w:r>
      <w:r>
        <w:rPr>
          <w:spacing w:val="-4"/>
        </w:rPr>
        <w:t> </w:t>
      </w:r>
      <w:r>
        <w:rPr/>
        <w:t>Bayer</w:t>
      </w:r>
      <w:r>
        <w:rPr>
          <w:spacing w:val="-4"/>
        </w:rPr>
        <w:t> </w:t>
      </w:r>
      <w:r>
        <w:rPr/>
        <w:t>with</w:t>
      </w:r>
      <w:r>
        <w:rPr>
          <w:spacing w:val="-4"/>
        </w:rPr>
        <w:t> </w:t>
      </w:r>
      <w:r>
        <w:rPr/>
        <w:t>the</w:t>
      </w:r>
      <w:r>
        <w:rPr>
          <w:spacing w:val="-4"/>
        </w:rPr>
        <w:t> </w:t>
      </w:r>
      <w:r>
        <w:rPr/>
        <w:t>realization</w:t>
      </w:r>
      <w:r>
        <w:rPr>
          <w:spacing w:val="-3"/>
        </w:rPr>
        <w:t> </w:t>
      </w:r>
      <w:r>
        <w:rPr/>
        <w:t>that</w:t>
      </w:r>
      <w:r>
        <w:rPr>
          <w:spacing w:val="-4"/>
        </w:rPr>
        <w:t> </w:t>
      </w:r>
      <w:r>
        <w:rPr/>
        <w:t>some</w:t>
      </w:r>
      <w:r>
        <w:rPr>
          <w:spacing w:val="-4"/>
        </w:rPr>
        <w:t> </w:t>
      </w:r>
      <w:r>
        <w:rPr/>
        <w:t>aniline</w:t>
      </w:r>
      <w:r>
        <w:rPr>
          <w:spacing w:val="-4"/>
        </w:rPr>
        <w:t> </w:t>
      </w:r>
      <w:r>
        <w:rPr/>
        <w:t>dyes</w:t>
      </w:r>
      <w:r>
        <w:rPr>
          <w:spacing w:val="-4"/>
        </w:rPr>
        <w:t> </w:t>
      </w:r>
      <w:r>
        <w:rPr/>
        <w:t>could</w:t>
      </w:r>
      <w:r>
        <w:rPr>
          <w:spacing w:val="-4"/>
        </w:rPr>
        <w:t> </w:t>
      </w:r>
      <w:r>
        <w:rPr/>
        <w:t>selectively</w:t>
      </w:r>
      <w:r>
        <w:rPr>
          <w:spacing w:val="-4"/>
        </w:rPr>
        <w:t> </w:t>
      </w:r>
      <w:r>
        <w:rPr/>
        <w:t>bind to</w:t>
      </w:r>
      <w:r>
        <w:rPr>
          <w:spacing w:val="-25"/>
        </w:rPr>
        <w:t> </w:t>
      </w:r>
      <w:r>
        <w:rPr/>
        <w:t>bacteria</w:t>
      </w:r>
      <w:r>
        <w:rPr>
          <w:spacing w:val="-25"/>
        </w:rPr>
        <w:t> </w:t>
      </w:r>
      <w:r>
        <w:rPr/>
        <w:t>and</w:t>
      </w:r>
      <w:r>
        <w:rPr>
          <w:spacing w:val="-24"/>
        </w:rPr>
        <w:t> </w:t>
      </w:r>
      <w:r>
        <w:rPr/>
        <w:t>attack</w:t>
      </w:r>
      <w:r>
        <w:rPr>
          <w:spacing w:val="-25"/>
        </w:rPr>
        <w:t> </w:t>
      </w:r>
      <w:r>
        <w:rPr/>
        <w:t>them.</w:t>
      </w:r>
      <w:hyperlink w:history="true" w:anchor="_bookmark158">
        <w:r>
          <w:rPr>
            <w:color w:val="00699D"/>
            <w:vertAlign w:val="superscript"/>
          </w:rPr>
          <w:t>111</w:t>
        </w:r>
        <w:r>
          <w:rPr>
            <w:color w:val="00699D"/>
            <w:spacing w:val="-24"/>
            <w:vertAlign w:val="baseline"/>
          </w:rPr>
          <w:t> </w:t>
        </w:r>
      </w:hyperlink>
      <w:r>
        <w:rPr>
          <w:vertAlign w:val="baseline"/>
        </w:rPr>
        <w:t>The</w:t>
      </w:r>
      <w:r>
        <w:rPr>
          <w:spacing w:val="-25"/>
          <w:vertAlign w:val="baseline"/>
        </w:rPr>
        <w:t> </w:t>
      </w:r>
      <w:r>
        <w:rPr>
          <w:vertAlign w:val="baseline"/>
        </w:rPr>
        <w:t>first</w:t>
      </w:r>
      <w:r>
        <w:rPr>
          <w:spacing w:val="-24"/>
          <w:vertAlign w:val="baseline"/>
        </w:rPr>
        <w:t> </w:t>
      </w:r>
      <w:r>
        <w:rPr>
          <w:vertAlign w:val="baseline"/>
        </w:rPr>
        <w:t>sulfa</w:t>
      </w:r>
      <w:r>
        <w:rPr>
          <w:spacing w:val="-24"/>
          <w:vertAlign w:val="baseline"/>
        </w:rPr>
        <w:t> </w:t>
      </w:r>
      <w:r>
        <w:rPr>
          <w:vertAlign w:val="baseline"/>
        </w:rPr>
        <w:t>molecule,</w:t>
      </w:r>
      <w:r>
        <w:rPr>
          <w:spacing w:val="-25"/>
          <w:vertAlign w:val="baseline"/>
        </w:rPr>
        <w:t> </w:t>
      </w:r>
      <w:r>
        <w:rPr>
          <w:vertAlign w:val="baseline"/>
        </w:rPr>
        <w:t>prontosil,</w:t>
      </w:r>
      <w:r>
        <w:rPr>
          <w:spacing w:val="-24"/>
          <w:vertAlign w:val="baseline"/>
        </w:rPr>
        <w:t> </w:t>
      </w:r>
      <w:r>
        <w:rPr>
          <w:vertAlign w:val="baseline"/>
        </w:rPr>
        <w:t>was</w:t>
      </w:r>
      <w:r>
        <w:rPr>
          <w:spacing w:val="-25"/>
          <w:vertAlign w:val="baseline"/>
        </w:rPr>
        <w:t> </w:t>
      </w:r>
      <w:r>
        <w:rPr>
          <w:vertAlign w:val="baseline"/>
        </w:rPr>
        <w:t>in</w:t>
      </w:r>
      <w:r>
        <w:rPr>
          <w:spacing w:val="-25"/>
          <w:vertAlign w:val="baseline"/>
        </w:rPr>
        <w:t> </w:t>
      </w:r>
      <w:r>
        <w:rPr>
          <w:vertAlign w:val="baseline"/>
        </w:rPr>
        <w:t>fact</w:t>
      </w:r>
    </w:p>
    <w:p>
      <w:pPr>
        <w:spacing w:after="0" w:line="254"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32</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59">
            <wp:simplePos x="0" y="0"/>
            <wp:positionH relativeFrom="page">
              <wp:posOffset>616318</wp:posOffset>
            </wp:positionH>
            <wp:positionV relativeFrom="paragraph">
              <wp:posOffset>256439</wp:posOffset>
            </wp:positionV>
            <wp:extent cx="4038592" cy="765048"/>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28" cstate="print"/>
                    <a:stretch>
                      <a:fillRect/>
                    </a:stretch>
                  </pic:blipFill>
                  <pic:spPr>
                    <a:xfrm>
                      <a:off x="0" y="0"/>
                      <a:ext cx="4038592" cy="765048"/>
                    </a:xfrm>
                    <a:prstGeom prst="rect">
                      <a:avLst/>
                    </a:prstGeom>
                  </pic:spPr>
                </pic:pic>
              </a:graphicData>
            </a:graphic>
          </wp:anchor>
        </w:drawing>
      </w:r>
    </w:p>
    <w:p>
      <w:pPr>
        <w:spacing w:line="235" w:lineRule="auto" w:before="53"/>
        <w:ind w:left="106" w:right="389" w:firstLine="0"/>
        <w:jc w:val="left"/>
        <w:rPr>
          <w:rFonts w:ascii="Calibri"/>
          <w:sz w:val="18"/>
        </w:rPr>
      </w:pPr>
      <w:bookmarkStart w:name="_bookmark31" w:id="64"/>
      <w:bookmarkEnd w:id="64"/>
      <w:r>
        <w:rPr/>
      </w:r>
      <w:r>
        <w:rPr>
          <w:rFonts w:ascii="Calibri"/>
          <w:sz w:val="18"/>
        </w:rPr>
        <w:t>Fig. 21 Preparation of antispasmodic piperidolate (</w:t>
      </w:r>
      <w:r>
        <w:rPr>
          <w:rFonts w:ascii="Lucida Sans"/>
          <w:sz w:val="18"/>
        </w:rPr>
        <w:t>202</w:t>
      </w:r>
      <w:r>
        <w:rPr>
          <w:rFonts w:ascii="Calibri"/>
          <w:sz w:val="18"/>
        </w:rPr>
        <w:t>) incorporating the complete carbon backbone of furfural (</w:t>
      </w:r>
      <w:r>
        <w:rPr>
          <w:rFonts w:ascii="Lucida Sans"/>
          <w:sz w:val="18"/>
        </w:rPr>
        <w:t>43</w:t>
      </w:r>
      <w:r>
        <w:rPr>
          <w:rFonts w:ascii="Calibri"/>
          <w:sz w:val="18"/>
        </w:rPr>
        <w:t>) in its piperidine ring.</w:t>
      </w:r>
    </w:p>
    <w:p>
      <w:pPr>
        <w:pStyle w:val="BodyText"/>
        <w:spacing w:before="11"/>
        <w:jc w:val="left"/>
        <w:rPr>
          <w:rFonts w:ascii="Calibri"/>
          <w:sz w:val="19"/>
        </w:rPr>
      </w:pPr>
    </w:p>
    <w:p>
      <w:pPr>
        <w:pStyle w:val="BodyText"/>
        <w:spacing w:line="242" w:lineRule="auto" w:before="102"/>
        <w:ind w:left="106" w:right="435"/>
      </w:pPr>
      <w:r>
        <w:rPr/>
        <w:t>an</w:t>
      </w:r>
      <w:r>
        <w:rPr>
          <w:spacing w:val="-6"/>
        </w:rPr>
        <w:t> </w:t>
      </w:r>
      <w:r>
        <w:rPr/>
        <w:t>azo</w:t>
      </w:r>
      <w:r>
        <w:rPr>
          <w:spacing w:val="-5"/>
        </w:rPr>
        <w:t> </w:t>
      </w:r>
      <w:r>
        <w:rPr/>
        <w:t>dye</w:t>
      </w:r>
      <w:r>
        <w:rPr>
          <w:spacing w:val="-5"/>
        </w:rPr>
        <w:t> </w:t>
      </w:r>
      <w:r>
        <w:rPr/>
        <w:t>which</w:t>
      </w:r>
      <w:r>
        <w:rPr>
          <w:spacing w:val="-6"/>
        </w:rPr>
        <w:t> </w:t>
      </w:r>
      <w:r>
        <w:rPr/>
        <w:t>acted</w:t>
      </w:r>
      <w:r>
        <w:rPr>
          <w:spacing w:val="-5"/>
        </w:rPr>
        <w:t> </w:t>
      </w:r>
      <w:r>
        <w:rPr/>
        <w:t>as</w:t>
      </w:r>
      <w:r>
        <w:rPr>
          <w:spacing w:val="-6"/>
        </w:rPr>
        <w:t> </w:t>
      </w:r>
      <w:r>
        <w:rPr/>
        <w:t>a</w:t>
      </w:r>
      <w:r>
        <w:rPr>
          <w:spacing w:val="-5"/>
        </w:rPr>
        <w:t> </w:t>
      </w:r>
      <w:r>
        <w:rPr/>
        <w:t>prodrug</w:t>
      </w:r>
      <w:r>
        <w:rPr>
          <w:spacing w:val="-5"/>
        </w:rPr>
        <w:t> </w:t>
      </w:r>
      <w:r>
        <w:rPr/>
        <w:t>of</w:t>
      </w:r>
      <w:r>
        <w:rPr>
          <w:spacing w:val="-5"/>
        </w:rPr>
        <w:t> </w:t>
      </w:r>
      <w:r>
        <w:rPr/>
        <w:t>sulfanilamide.</w:t>
      </w:r>
      <w:hyperlink w:history="true" w:anchor="_bookmark159">
        <w:r>
          <w:rPr>
            <w:color w:val="00699D"/>
            <w:vertAlign w:val="superscript"/>
          </w:rPr>
          <w:t>112</w:t>
        </w:r>
        <w:r>
          <w:rPr>
            <w:color w:val="00699D"/>
            <w:spacing w:val="-4"/>
            <w:vertAlign w:val="baseline"/>
          </w:rPr>
          <w:t> </w:t>
        </w:r>
      </w:hyperlink>
      <w:r>
        <w:rPr>
          <w:vertAlign w:val="baseline"/>
        </w:rPr>
        <w:t>This</w:t>
      </w:r>
      <w:r>
        <w:rPr>
          <w:spacing w:val="-6"/>
          <w:vertAlign w:val="baseline"/>
        </w:rPr>
        <w:t> </w:t>
      </w:r>
      <w:r>
        <w:rPr>
          <w:vertAlign w:val="baseline"/>
        </w:rPr>
        <w:t>had</w:t>
      </w:r>
      <w:r>
        <w:rPr>
          <w:spacing w:val="-5"/>
          <w:vertAlign w:val="baseline"/>
        </w:rPr>
        <w:t> </w:t>
      </w:r>
      <w:r>
        <w:rPr>
          <w:vertAlign w:val="baseline"/>
        </w:rPr>
        <w:t>a</w:t>
      </w:r>
      <w:r>
        <w:rPr>
          <w:spacing w:val="-5"/>
          <w:vertAlign w:val="baseline"/>
        </w:rPr>
        <w:t> </w:t>
      </w:r>
      <w:r>
        <w:rPr>
          <w:vertAlign w:val="baseline"/>
        </w:rPr>
        <w:t>rather broad spectrum of action, being particularly active against gram-positive </w:t>
      </w:r>
      <w:r>
        <w:rPr>
          <w:rFonts w:ascii="Palatino Linotype" w:hAnsi="Palatino Linotype"/>
          <w:i/>
          <w:vertAlign w:val="baseline"/>
        </w:rPr>
        <w:t>cocci</w:t>
      </w:r>
      <w:r>
        <w:rPr>
          <w:vertAlign w:val="baseline"/>
        </w:rPr>
        <w:t>.</w:t>
      </w:r>
      <w:r>
        <w:rPr>
          <w:spacing w:val="-4"/>
          <w:vertAlign w:val="baseline"/>
        </w:rPr>
        <w:t> </w:t>
      </w:r>
      <w:r>
        <w:rPr>
          <w:vertAlign w:val="baseline"/>
        </w:rPr>
        <w:t>A</w:t>
      </w:r>
      <w:r>
        <w:rPr>
          <w:spacing w:val="-4"/>
          <w:vertAlign w:val="baseline"/>
        </w:rPr>
        <w:t> </w:t>
      </w:r>
      <w:r>
        <w:rPr>
          <w:vertAlign w:val="baseline"/>
        </w:rPr>
        <w:t>“sulfa</w:t>
      </w:r>
      <w:r>
        <w:rPr>
          <w:spacing w:val="-4"/>
          <w:vertAlign w:val="baseline"/>
        </w:rPr>
        <w:t> </w:t>
      </w:r>
      <w:r>
        <w:rPr>
          <w:vertAlign w:val="baseline"/>
        </w:rPr>
        <w:t>craze”</w:t>
      </w:r>
      <w:r>
        <w:rPr>
          <w:spacing w:val="-3"/>
          <w:vertAlign w:val="baseline"/>
        </w:rPr>
        <w:t> </w:t>
      </w:r>
      <w:r>
        <w:rPr>
          <w:vertAlign w:val="baseline"/>
        </w:rPr>
        <w:t>quickly</w:t>
      </w:r>
      <w:r>
        <w:rPr>
          <w:spacing w:val="-4"/>
          <w:vertAlign w:val="baseline"/>
        </w:rPr>
        <w:t> </w:t>
      </w:r>
      <w:r>
        <w:rPr>
          <w:vertAlign w:val="baseline"/>
        </w:rPr>
        <w:t>ensued</w:t>
      </w:r>
      <w:r>
        <w:rPr>
          <w:spacing w:val="-4"/>
          <w:vertAlign w:val="baseline"/>
        </w:rPr>
        <w:t> </w:t>
      </w:r>
      <w:r>
        <w:rPr>
          <w:vertAlign w:val="baseline"/>
        </w:rPr>
        <w:t>as</w:t>
      </w:r>
      <w:r>
        <w:rPr>
          <w:spacing w:val="-3"/>
          <w:vertAlign w:val="baseline"/>
        </w:rPr>
        <w:t> </w:t>
      </w:r>
      <w:r>
        <w:rPr>
          <w:vertAlign w:val="baseline"/>
        </w:rPr>
        <w:t>dozens</w:t>
      </w:r>
      <w:r>
        <w:rPr>
          <w:spacing w:val="-4"/>
          <w:vertAlign w:val="baseline"/>
        </w:rPr>
        <w:t> </w:t>
      </w:r>
      <w:r>
        <w:rPr>
          <w:vertAlign w:val="baseline"/>
        </w:rPr>
        <w:t>of</w:t>
      </w:r>
      <w:r>
        <w:rPr>
          <w:spacing w:val="-3"/>
          <w:vertAlign w:val="baseline"/>
        </w:rPr>
        <w:t> </w:t>
      </w:r>
      <w:r>
        <w:rPr>
          <w:vertAlign w:val="baseline"/>
        </w:rPr>
        <w:t>derivatives</w:t>
      </w:r>
      <w:r>
        <w:rPr>
          <w:spacing w:val="-4"/>
          <w:vertAlign w:val="baseline"/>
        </w:rPr>
        <w:t> </w:t>
      </w:r>
      <w:r>
        <w:rPr>
          <w:vertAlign w:val="baseline"/>
        </w:rPr>
        <w:t>were</w:t>
      </w:r>
      <w:r>
        <w:rPr>
          <w:spacing w:val="-4"/>
          <w:vertAlign w:val="baseline"/>
        </w:rPr>
        <w:t> </w:t>
      </w:r>
      <w:r>
        <w:rPr>
          <w:vertAlign w:val="baseline"/>
        </w:rPr>
        <w:t>tested and studied, progressively eclipsing the original compound.</w:t>
      </w:r>
      <w:r>
        <w:rPr>
          <w:spacing w:val="17"/>
          <w:vertAlign w:val="baseline"/>
        </w:rPr>
        <w:t> </w:t>
      </w:r>
      <w:r>
        <w:rPr>
          <w:vertAlign w:val="baseline"/>
        </w:rPr>
        <w:t>Sulfadoxine</w:t>
      </w:r>
    </w:p>
    <w:p>
      <w:pPr>
        <w:pStyle w:val="BodyText"/>
        <w:spacing w:line="268" w:lineRule="exact" w:before="1"/>
        <w:ind w:left="106" w:right="435"/>
      </w:pPr>
      <w:r>
        <w:rPr/>
        <w:t>(</w:t>
      </w:r>
      <w:r>
        <w:rPr>
          <w:rFonts w:ascii="Palatino Linotype" w:hAnsi="Palatino Linotype"/>
        </w:rPr>
        <w:t>209</w:t>
      </w:r>
      <w:r>
        <w:rPr/>
        <w:t>)</w:t>
      </w:r>
      <w:r>
        <w:rPr>
          <w:spacing w:val="-24"/>
        </w:rPr>
        <w:t> </w:t>
      </w:r>
      <w:r>
        <w:rPr/>
        <w:t>is</w:t>
      </w:r>
      <w:r>
        <w:rPr>
          <w:spacing w:val="-24"/>
        </w:rPr>
        <w:t> </w:t>
      </w:r>
      <w:r>
        <w:rPr/>
        <w:t>one</w:t>
      </w:r>
      <w:r>
        <w:rPr>
          <w:spacing w:val="-23"/>
        </w:rPr>
        <w:t> </w:t>
      </w:r>
      <w:r>
        <w:rPr/>
        <w:t>of</w:t>
      </w:r>
      <w:r>
        <w:rPr>
          <w:spacing w:val="-25"/>
        </w:rPr>
        <w:t> </w:t>
      </w:r>
      <w:r>
        <w:rPr/>
        <w:t>those</w:t>
      </w:r>
      <w:r>
        <w:rPr>
          <w:spacing w:val="-23"/>
        </w:rPr>
        <w:t> </w:t>
      </w:r>
      <w:r>
        <w:rPr/>
        <w:t>drugs</w:t>
      </w:r>
      <w:r>
        <w:rPr>
          <w:spacing w:val="-24"/>
        </w:rPr>
        <w:t> </w:t>
      </w:r>
      <w:r>
        <w:rPr/>
        <w:t>bearing</w:t>
      </w:r>
      <w:r>
        <w:rPr>
          <w:spacing w:val="-24"/>
        </w:rPr>
        <w:t> </w:t>
      </w:r>
      <w:r>
        <w:rPr/>
        <w:t>the</w:t>
      </w:r>
      <w:r>
        <w:rPr>
          <w:spacing w:val="-24"/>
        </w:rPr>
        <w:t> </w:t>
      </w:r>
      <w:r>
        <w:rPr/>
        <w:t>now</w:t>
      </w:r>
      <w:r>
        <w:rPr>
          <w:spacing w:val="-24"/>
        </w:rPr>
        <w:t> </w:t>
      </w:r>
      <w:r>
        <w:rPr/>
        <w:t>well-established</w:t>
      </w:r>
      <w:r>
        <w:rPr>
          <w:spacing w:val="-24"/>
        </w:rPr>
        <w:t> </w:t>
      </w:r>
      <w:r>
        <w:rPr/>
        <w:t>“sulfa”</w:t>
      </w:r>
      <w:r>
        <w:rPr>
          <w:spacing w:val="-24"/>
        </w:rPr>
        <w:t> </w:t>
      </w:r>
      <w:r>
        <w:rPr/>
        <w:t>moiety. It is commonly administered in combination with pyrimethamine to </w:t>
      </w:r>
      <w:r>
        <w:rPr>
          <w:spacing w:val="-3"/>
        </w:rPr>
        <w:t>treat </w:t>
      </w:r>
      <w:r>
        <w:rPr/>
        <w:t>malaria</w:t>
      </w:r>
      <w:r>
        <w:rPr>
          <w:spacing w:val="-22"/>
        </w:rPr>
        <w:t> </w:t>
      </w:r>
      <w:r>
        <w:rPr/>
        <w:t>and</w:t>
      </w:r>
      <w:r>
        <w:rPr>
          <w:spacing w:val="-20"/>
        </w:rPr>
        <w:t> </w:t>
      </w:r>
      <w:r>
        <w:rPr/>
        <w:t>is</w:t>
      </w:r>
      <w:r>
        <w:rPr>
          <w:spacing w:val="-20"/>
        </w:rPr>
        <w:t> </w:t>
      </w:r>
      <w:r>
        <w:rPr/>
        <w:t>currently</w:t>
      </w:r>
      <w:r>
        <w:rPr>
          <w:spacing w:val="-21"/>
        </w:rPr>
        <w:t> </w:t>
      </w:r>
      <w:r>
        <w:rPr/>
        <w:t>on</w:t>
      </w:r>
      <w:r>
        <w:rPr>
          <w:spacing w:val="-21"/>
        </w:rPr>
        <w:t> </w:t>
      </w:r>
      <w:r>
        <w:rPr/>
        <w:t>the</w:t>
      </w:r>
      <w:r>
        <w:rPr>
          <w:spacing w:val="-20"/>
        </w:rPr>
        <w:t> </w:t>
      </w:r>
      <w:r>
        <w:rPr/>
        <w:t>WHO</w:t>
      </w:r>
      <w:r>
        <w:rPr>
          <w:spacing w:val="-21"/>
        </w:rPr>
        <w:t> </w:t>
      </w:r>
      <w:r>
        <w:rPr/>
        <w:t>list</w:t>
      </w:r>
      <w:r>
        <w:rPr>
          <w:spacing w:val="-21"/>
        </w:rPr>
        <w:t> </w:t>
      </w:r>
      <w:r>
        <w:rPr/>
        <w:t>of</w:t>
      </w:r>
      <w:r>
        <w:rPr>
          <w:spacing w:val="-21"/>
        </w:rPr>
        <w:t> </w:t>
      </w:r>
      <w:r>
        <w:rPr/>
        <w:t>essential</w:t>
      </w:r>
      <w:r>
        <w:rPr>
          <w:spacing w:val="-20"/>
        </w:rPr>
        <w:t> </w:t>
      </w:r>
      <w:r>
        <w:rPr/>
        <w:t>medicines</w:t>
      </w:r>
      <w:r>
        <w:rPr>
          <w:spacing w:val="-21"/>
        </w:rPr>
        <w:t> </w:t>
      </w:r>
      <w:r>
        <w:rPr/>
        <w:t>for</w:t>
      </w:r>
      <w:r>
        <w:rPr>
          <w:spacing w:val="-21"/>
        </w:rPr>
        <w:t> </w:t>
      </w:r>
      <w:r>
        <w:rPr/>
        <w:t>the</w:t>
      </w:r>
      <w:r>
        <w:rPr>
          <w:spacing w:val="-21"/>
        </w:rPr>
        <w:t> </w:t>
      </w:r>
      <w:r>
        <w:rPr>
          <w:spacing w:val="-3"/>
        </w:rPr>
        <w:t>same </w:t>
      </w:r>
      <w:r>
        <w:rPr/>
        <w:t>reason.</w:t>
      </w:r>
    </w:p>
    <w:p>
      <w:pPr>
        <w:pStyle w:val="BodyText"/>
        <w:spacing w:line="225" w:lineRule="auto" w:before="1"/>
        <w:ind w:left="106" w:right="435" w:firstLine="299"/>
      </w:pPr>
      <w:r>
        <w:rPr/>
        <w:t>Patented in 1961 by Roche, the preparation of sulfadoxine (</w:t>
      </w:r>
      <w:r>
        <w:rPr>
          <w:rFonts w:ascii="Palatino Linotype"/>
        </w:rPr>
        <w:t>209</w:t>
      </w:r>
      <w:r>
        <w:rPr/>
        <w:t>)</w:t>
      </w:r>
      <w:r>
        <w:rPr>
          <w:spacing w:val="-16"/>
        </w:rPr>
        <w:t> </w:t>
      </w:r>
      <w:r>
        <w:rPr>
          <w:spacing w:val="-3"/>
        </w:rPr>
        <w:t>starts </w:t>
      </w:r>
      <w:r>
        <w:rPr/>
        <w:t>from dimethyl oxalate and methyl methoxyacetate toward </w:t>
      </w:r>
      <w:r>
        <w:rPr>
          <w:spacing w:val="-3"/>
        </w:rPr>
        <w:t>methoxy </w:t>
      </w:r>
      <w:r>
        <w:rPr/>
        <w:t>substituted malonate ester </w:t>
      </w:r>
      <w:r>
        <w:rPr>
          <w:rFonts w:ascii="Palatino Linotype"/>
        </w:rPr>
        <w:t>202</w:t>
      </w:r>
      <w:r>
        <w:rPr/>
        <w:t>.</w:t>
      </w:r>
      <w:hyperlink w:history="true" w:anchor="_bookmark160">
        <w:r>
          <w:rPr>
            <w:color w:val="00699D"/>
            <w:vertAlign w:val="superscript"/>
          </w:rPr>
          <w:t>113</w:t>
        </w:r>
        <w:r>
          <w:rPr>
            <w:color w:val="00699D"/>
            <w:vertAlign w:val="baseline"/>
          </w:rPr>
          <w:t> </w:t>
        </w:r>
      </w:hyperlink>
      <w:r>
        <w:rPr>
          <w:vertAlign w:val="baseline"/>
        </w:rPr>
        <w:t>However, alternative pathways starting from malonic esters to obtain </w:t>
      </w:r>
      <w:r>
        <w:rPr>
          <w:rFonts w:ascii="Palatino Linotype"/>
          <w:vertAlign w:val="baseline"/>
        </w:rPr>
        <w:t>202 </w:t>
      </w:r>
      <w:r>
        <w:rPr>
          <w:vertAlign w:val="baseline"/>
        </w:rPr>
        <w:t>have been developed too.</w:t>
      </w:r>
      <w:hyperlink w:history="true" w:anchor="_bookmark161">
        <w:r>
          <w:rPr>
            <w:color w:val="00699D"/>
            <w:vertAlign w:val="superscript"/>
          </w:rPr>
          <w:t>114</w:t>
        </w:r>
      </w:hyperlink>
      <w:r>
        <w:rPr>
          <w:color w:val="00699D"/>
          <w:vertAlign w:val="baseline"/>
        </w:rPr>
        <w:t> </w:t>
      </w:r>
      <w:r>
        <w:rPr>
          <w:vertAlign w:val="baseline"/>
        </w:rPr>
        <w:t>Diester </w:t>
      </w:r>
      <w:r>
        <w:rPr>
          <w:rFonts w:ascii="Palatino Linotype"/>
          <w:vertAlign w:val="baseline"/>
        </w:rPr>
        <w:t>202 </w:t>
      </w:r>
      <w:r>
        <w:rPr>
          <w:vertAlign w:val="baseline"/>
        </w:rPr>
        <w:t>undergoes amidation by ammonia before cyclization with</w:t>
      </w:r>
      <w:r>
        <w:rPr>
          <w:spacing w:val="-32"/>
          <w:vertAlign w:val="baseline"/>
        </w:rPr>
        <w:t> </w:t>
      </w:r>
      <w:r>
        <w:rPr>
          <w:vertAlign w:val="baseline"/>
        </w:rPr>
        <w:t>formamide under</w:t>
      </w:r>
      <w:r>
        <w:rPr>
          <w:spacing w:val="-22"/>
          <w:vertAlign w:val="baseline"/>
        </w:rPr>
        <w:t> </w:t>
      </w:r>
      <w:r>
        <w:rPr>
          <w:vertAlign w:val="baseline"/>
        </w:rPr>
        <w:t>basic</w:t>
      </w:r>
      <w:r>
        <w:rPr>
          <w:spacing w:val="-22"/>
          <w:vertAlign w:val="baseline"/>
        </w:rPr>
        <w:t> </w:t>
      </w:r>
      <w:r>
        <w:rPr>
          <w:vertAlign w:val="baseline"/>
        </w:rPr>
        <w:t>conditions</w:t>
      </w:r>
      <w:r>
        <w:rPr>
          <w:spacing w:val="-22"/>
          <w:vertAlign w:val="baseline"/>
        </w:rPr>
        <w:t> </w:t>
      </w:r>
      <w:r>
        <w:rPr>
          <w:vertAlign w:val="baseline"/>
        </w:rPr>
        <w:t>to</w:t>
      </w:r>
      <w:r>
        <w:rPr>
          <w:spacing w:val="-22"/>
          <w:vertAlign w:val="baseline"/>
        </w:rPr>
        <w:t> </w:t>
      </w:r>
      <w:r>
        <w:rPr>
          <w:vertAlign w:val="baseline"/>
        </w:rPr>
        <w:t>yield</w:t>
      </w:r>
      <w:r>
        <w:rPr>
          <w:spacing w:val="-22"/>
          <w:vertAlign w:val="baseline"/>
        </w:rPr>
        <w:t> </w:t>
      </w:r>
      <w:r>
        <w:rPr>
          <w:vertAlign w:val="baseline"/>
        </w:rPr>
        <w:t>the</w:t>
      </w:r>
      <w:r>
        <w:rPr>
          <w:spacing w:val="-22"/>
          <w:vertAlign w:val="baseline"/>
        </w:rPr>
        <w:t> </w:t>
      </w:r>
      <w:r>
        <w:rPr>
          <w:vertAlign w:val="baseline"/>
        </w:rPr>
        <w:t>pyrimidine</w:t>
      </w:r>
      <w:r>
        <w:rPr>
          <w:spacing w:val="-22"/>
          <w:vertAlign w:val="baseline"/>
        </w:rPr>
        <w:t> </w:t>
      </w:r>
      <w:r>
        <w:rPr>
          <w:rFonts w:ascii="Palatino Linotype"/>
          <w:vertAlign w:val="baseline"/>
        </w:rPr>
        <w:t>204</w:t>
      </w:r>
      <w:r>
        <w:rPr>
          <w:vertAlign w:val="baseline"/>
        </w:rPr>
        <w:t>.</w:t>
      </w:r>
      <w:r>
        <w:rPr>
          <w:spacing w:val="-22"/>
          <w:vertAlign w:val="baseline"/>
        </w:rPr>
        <w:t> </w:t>
      </w:r>
      <w:r>
        <w:rPr>
          <w:vertAlign w:val="baseline"/>
        </w:rPr>
        <w:t>PCl</w:t>
      </w:r>
      <w:r>
        <w:rPr>
          <w:vertAlign w:val="subscript"/>
        </w:rPr>
        <w:t>3</w:t>
      </w:r>
      <w:r>
        <w:rPr>
          <w:spacing w:val="-22"/>
          <w:vertAlign w:val="baseline"/>
        </w:rPr>
        <w:t> </w:t>
      </w:r>
      <w:r>
        <w:rPr>
          <w:vertAlign w:val="baseline"/>
        </w:rPr>
        <w:t>is</w:t>
      </w:r>
      <w:r>
        <w:rPr>
          <w:spacing w:val="-21"/>
          <w:vertAlign w:val="baseline"/>
        </w:rPr>
        <w:t> </w:t>
      </w:r>
      <w:r>
        <w:rPr>
          <w:vertAlign w:val="baseline"/>
        </w:rPr>
        <w:t>then</w:t>
      </w:r>
      <w:r>
        <w:rPr>
          <w:spacing w:val="-22"/>
          <w:vertAlign w:val="baseline"/>
        </w:rPr>
        <w:t> </w:t>
      </w:r>
      <w:r>
        <w:rPr>
          <w:vertAlign w:val="baseline"/>
        </w:rPr>
        <w:t>reacted</w:t>
      </w:r>
      <w:r>
        <w:rPr>
          <w:spacing w:val="-22"/>
          <w:vertAlign w:val="baseline"/>
        </w:rPr>
        <w:t> </w:t>
      </w:r>
      <w:r>
        <w:rPr>
          <w:vertAlign w:val="baseline"/>
        </w:rPr>
        <w:t>with </w:t>
      </w:r>
      <w:r>
        <w:rPr>
          <w:rFonts w:ascii="Palatino Linotype"/>
          <w:vertAlign w:val="baseline"/>
        </w:rPr>
        <w:t>204 </w:t>
      </w:r>
      <w:r>
        <w:rPr>
          <w:vertAlign w:val="baseline"/>
        </w:rPr>
        <w:t>to obtain the dihalogenated intermediate </w:t>
      </w:r>
      <w:r>
        <w:rPr>
          <w:rFonts w:ascii="Palatino Linotype"/>
          <w:vertAlign w:val="baseline"/>
        </w:rPr>
        <w:t>205 </w:t>
      </w:r>
      <w:r>
        <w:rPr>
          <w:vertAlign w:val="baseline"/>
        </w:rPr>
        <w:t>which is again readily aminated by NH</w:t>
      </w:r>
      <w:r>
        <w:rPr>
          <w:vertAlign w:val="subscript"/>
        </w:rPr>
        <w:t>3</w:t>
      </w:r>
      <w:r>
        <w:rPr>
          <w:vertAlign w:val="baseline"/>
        </w:rPr>
        <w:t>. The remaining chlorine is replaced by a methoxy</w:t>
      </w:r>
      <w:r>
        <w:rPr>
          <w:spacing w:val="-18"/>
          <w:vertAlign w:val="baseline"/>
        </w:rPr>
        <w:t> </w:t>
      </w:r>
      <w:r>
        <w:rPr>
          <w:spacing w:val="-3"/>
          <w:vertAlign w:val="baseline"/>
        </w:rPr>
        <w:t>func-</w:t>
      </w:r>
    </w:p>
    <w:p>
      <w:pPr>
        <w:pStyle w:val="BodyText"/>
        <w:spacing w:line="228" w:lineRule="auto" w:before="25"/>
        <w:ind w:left="106" w:right="435"/>
      </w:pPr>
      <w:r>
        <w:rPr/>
        <w:t>tion</w:t>
      </w:r>
      <w:r>
        <w:rPr>
          <w:spacing w:val="-12"/>
        </w:rPr>
        <w:t> </w:t>
      </w:r>
      <w:r>
        <w:rPr/>
        <w:t>through</w:t>
      </w:r>
      <w:r>
        <w:rPr>
          <w:spacing w:val="-11"/>
        </w:rPr>
        <w:t> </w:t>
      </w:r>
      <w:r>
        <w:rPr/>
        <w:t>the</w:t>
      </w:r>
      <w:r>
        <w:rPr>
          <w:spacing w:val="-11"/>
        </w:rPr>
        <w:t> </w:t>
      </w:r>
      <w:r>
        <w:rPr/>
        <w:t>use</w:t>
      </w:r>
      <w:r>
        <w:rPr>
          <w:spacing w:val="-12"/>
        </w:rPr>
        <w:t> </w:t>
      </w:r>
      <w:r>
        <w:rPr/>
        <w:t>of</w:t>
      </w:r>
      <w:r>
        <w:rPr>
          <w:spacing w:val="-11"/>
        </w:rPr>
        <w:t> </w:t>
      </w:r>
      <w:r>
        <w:rPr/>
        <w:t>an</w:t>
      </w:r>
      <w:r>
        <w:rPr>
          <w:spacing w:val="-11"/>
        </w:rPr>
        <w:t> </w:t>
      </w:r>
      <w:r>
        <w:rPr/>
        <w:t>excess</w:t>
      </w:r>
      <w:r>
        <w:rPr>
          <w:spacing w:val="-12"/>
        </w:rPr>
        <w:t> </w:t>
      </w:r>
      <w:r>
        <w:rPr/>
        <w:t>of</w:t>
      </w:r>
      <w:r>
        <w:rPr>
          <w:spacing w:val="-12"/>
        </w:rPr>
        <w:t> </w:t>
      </w:r>
      <w:r>
        <w:rPr/>
        <w:t>sodium</w:t>
      </w:r>
      <w:r>
        <w:rPr>
          <w:spacing w:val="-11"/>
        </w:rPr>
        <w:t> </w:t>
      </w:r>
      <w:r>
        <w:rPr/>
        <w:t>methoxide.</w:t>
      </w:r>
      <w:r>
        <w:rPr>
          <w:spacing w:val="-12"/>
        </w:rPr>
        <w:t> </w:t>
      </w:r>
      <w:r>
        <w:rPr/>
        <w:t>The</w:t>
      </w:r>
      <w:r>
        <w:rPr>
          <w:spacing w:val="-11"/>
        </w:rPr>
        <w:t> </w:t>
      </w:r>
      <w:r>
        <w:rPr/>
        <w:t>final</w:t>
      </w:r>
      <w:r>
        <w:rPr>
          <w:spacing w:val="-12"/>
        </w:rPr>
        <w:t> </w:t>
      </w:r>
      <w:r>
        <w:rPr/>
        <w:t>aminated pyrimidine </w:t>
      </w:r>
      <w:r>
        <w:rPr>
          <w:rFonts w:ascii="Palatino Linotype"/>
        </w:rPr>
        <w:t>207 </w:t>
      </w:r>
      <w:r>
        <w:rPr/>
        <w:t>is ultimately coupled with </w:t>
      </w:r>
      <w:r>
        <w:rPr>
          <w:rFonts w:ascii="Palatino Linotype"/>
          <w:i/>
        </w:rPr>
        <w:t>p</w:t>
      </w:r>
      <w:r>
        <w:rPr/>
        <w:t>-acetamidobenzenesulfonyl chloride (</w:t>
      </w:r>
      <w:r>
        <w:rPr>
          <w:rFonts w:ascii="Palatino Linotype"/>
        </w:rPr>
        <w:t>208</w:t>
      </w:r>
      <w:r>
        <w:rPr/>
        <w:t>) and a base to conclude the preparation of antimalarial </w:t>
      </w:r>
      <w:r>
        <w:rPr>
          <w:rFonts w:ascii="Palatino Linotype"/>
          <w:spacing w:val="-4"/>
        </w:rPr>
        <w:t>209 </w:t>
      </w:r>
      <w:r>
        <w:rPr/>
        <w:t>(</w:t>
      </w:r>
      <w:hyperlink w:history="true" w:anchor="_bookmark32">
        <w:r>
          <w:rPr>
            <w:color w:val="00699D"/>
          </w:rPr>
          <w:t>Fig.</w:t>
        </w:r>
        <w:r>
          <w:rPr>
            <w:color w:val="00699D"/>
            <w:spacing w:val="10"/>
          </w:rPr>
          <w:t> </w:t>
        </w:r>
        <w:r>
          <w:rPr>
            <w:color w:val="00699D"/>
          </w:rPr>
          <w:t>22</w:t>
        </w:r>
      </w:hyperlink>
      <w:r>
        <w:rPr/>
        <w:t>).</w:t>
      </w:r>
    </w:p>
    <w:p>
      <w:pPr>
        <w:pStyle w:val="BodyText"/>
        <w:spacing w:before="6"/>
        <w:jc w:val="left"/>
        <w:rPr>
          <w:sz w:val="20"/>
        </w:rPr>
      </w:pPr>
    </w:p>
    <w:p>
      <w:pPr>
        <w:pStyle w:val="Heading1"/>
        <w:numPr>
          <w:ilvl w:val="1"/>
          <w:numId w:val="6"/>
        </w:numPr>
        <w:tabs>
          <w:tab w:pos="535" w:val="left" w:leader="none"/>
        </w:tabs>
        <w:spacing w:line="240" w:lineRule="auto" w:before="0" w:after="0"/>
        <w:ind w:left="534" w:right="0" w:hanging="429"/>
        <w:jc w:val="both"/>
      </w:pPr>
      <w:bookmarkStart w:name="_TOC_250006" w:id="65"/>
      <w:bookmarkStart w:name="Miscellaneous" w:id="66"/>
      <w:r>
        <w:rPr/>
      </w:r>
      <w:bookmarkEnd w:id="66"/>
      <w:bookmarkStart w:name="Miscellaneous" w:id="67"/>
      <w:r>
        <w:rPr>
          <w:w w:val="105"/>
        </w:rPr>
        <w:t>Miscellane</w:t>
      </w:r>
      <w:bookmarkEnd w:id="65"/>
      <w:r>
        <w:rPr>
          <w:w w:val="105"/>
        </w:rPr>
        <w:t>ous</w:t>
      </w:r>
    </w:p>
    <w:p>
      <w:pPr>
        <w:pStyle w:val="BodyText"/>
        <w:spacing w:line="237" w:lineRule="auto" w:before="35"/>
        <w:ind w:left="106" w:right="433"/>
      </w:pPr>
      <w:r>
        <w:rPr>
          <w:w w:val="95"/>
        </w:rPr>
        <w:t>Antibiotics</w:t>
      </w:r>
      <w:r>
        <w:rPr>
          <w:spacing w:val="-9"/>
          <w:w w:val="95"/>
        </w:rPr>
        <w:t> </w:t>
      </w:r>
      <w:r>
        <w:rPr>
          <w:w w:val="95"/>
        </w:rPr>
        <w:t>have</w:t>
      </w:r>
      <w:r>
        <w:rPr>
          <w:spacing w:val="-9"/>
          <w:w w:val="95"/>
        </w:rPr>
        <w:t> </w:t>
      </w:r>
      <w:r>
        <w:rPr>
          <w:w w:val="95"/>
        </w:rPr>
        <w:t>already</w:t>
      </w:r>
      <w:r>
        <w:rPr>
          <w:spacing w:val="-9"/>
          <w:w w:val="95"/>
        </w:rPr>
        <w:t> </w:t>
      </w:r>
      <w:r>
        <w:rPr>
          <w:w w:val="95"/>
        </w:rPr>
        <w:t>been</w:t>
      </w:r>
      <w:r>
        <w:rPr>
          <w:spacing w:val="-9"/>
          <w:w w:val="95"/>
        </w:rPr>
        <w:t> </w:t>
      </w:r>
      <w:r>
        <w:rPr>
          <w:w w:val="95"/>
        </w:rPr>
        <w:t>discussed</w:t>
      </w:r>
      <w:r>
        <w:rPr>
          <w:spacing w:val="-7"/>
          <w:w w:val="95"/>
        </w:rPr>
        <w:t> </w:t>
      </w:r>
      <w:r>
        <w:rPr>
          <w:w w:val="95"/>
        </w:rPr>
        <w:t>previously</w:t>
      </w:r>
      <w:r>
        <w:rPr>
          <w:spacing w:val="-11"/>
          <w:w w:val="95"/>
        </w:rPr>
        <w:t> </w:t>
      </w:r>
      <w:r>
        <w:rPr>
          <w:w w:val="95"/>
        </w:rPr>
        <w:t>by</w:t>
      </w:r>
      <w:r>
        <w:rPr>
          <w:spacing w:val="-9"/>
          <w:w w:val="95"/>
        </w:rPr>
        <w:t> </w:t>
      </w:r>
      <w:r>
        <w:rPr>
          <w:w w:val="95"/>
        </w:rPr>
        <w:t>introducing</w:t>
      </w:r>
      <w:r>
        <w:rPr>
          <w:spacing w:val="-8"/>
          <w:w w:val="95"/>
        </w:rPr>
        <w:t> </w:t>
      </w:r>
      <w:r>
        <w:rPr>
          <w:w w:val="95"/>
        </w:rPr>
        <w:t>sulfa</w:t>
      </w:r>
      <w:r>
        <w:rPr>
          <w:spacing w:val="-9"/>
          <w:w w:val="95"/>
        </w:rPr>
        <w:t> </w:t>
      </w:r>
      <w:r>
        <w:rPr>
          <w:w w:val="95"/>
        </w:rPr>
        <w:t>(</w:t>
      </w:r>
      <w:r>
        <w:rPr>
          <w:rFonts w:ascii="Palatino Linotype" w:hAnsi="Palatino Linotype"/>
          <w:w w:val="95"/>
        </w:rPr>
        <w:t>209</w:t>
      </w:r>
      <w:r>
        <w:rPr>
          <w:w w:val="95"/>
        </w:rPr>
        <w:t>) </w:t>
      </w:r>
      <w:r>
        <w:rPr/>
        <w:t>and</w:t>
      </w:r>
      <w:r>
        <w:rPr>
          <w:spacing w:val="-16"/>
        </w:rPr>
        <w:t> </w:t>
      </w:r>
      <w:r>
        <w:rPr/>
        <w:t>oxazolidone</w:t>
      </w:r>
      <w:r>
        <w:rPr>
          <w:spacing w:val="-17"/>
        </w:rPr>
        <w:t> </w:t>
      </w:r>
      <w:r>
        <w:rPr/>
        <w:t>(nitrofuran</w:t>
      </w:r>
      <w:r>
        <w:rPr>
          <w:spacing w:val="-17"/>
        </w:rPr>
        <w:t> </w:t>
      </w:r>
      <w:r>
        <w:rPr>
          <w:rFonts w:ascii="Palatino Linotype" w:hAnsi="Palatino Linotype"/>
        </w:rPr>
        <w:t>135</w:t>
      </w:r>
      <w:r>
        <w:rPr>
          <w:rFonts w:ascii="Palatino Linotype" w:hAnsi="Palatino Linotype"/>
          <w:spacing w:val="-15"/>
        </w:rPr>
        <w:t> </w:t>
      </w:r>
      <w:r>
        <w:rPr/>
        <w:t>and</w:t>
      </w:r>
      <w:r>
        <w:rPr>
          <w:spacing w:val="-16"/>
        </w:rPr>
        <w:t> </w:t>
      </w:r>
      <w:r>
        <w:rPr>
          <w:rFonts w:ascii="Palatino Linotype" w:hAnsi="Palatino Linotype"/>
        </w:rPr>
        <w:t>136</w:t>
      </w:r>
      <w:r>
        <w:rPr/>
        <w:t>)</w:t>
      </w:r>
      <w:r>
        <w:rPr>
          <w:spacing w:val="-16"/>
        </w:rPr>
        <w:t> </w:t>
      </w:r>
      <w:r>
        <w:rPr/>
        <w:t>based</w:t>
      </w:r>
      <w:r>
        <w:rPr>
          <w:spacing w:val="-17"/>
        </w:rPr>
        <w:t> </w:t>
      </w:r>
      <w:r>
        <w:rPr/>
        <w:t>drugs.</w:t>
      </w:r>
      <w:r>
        <w:rPr>
          <w:spacing w:val="-16"/>
        </w:rPr>
        <w:t> </w:t>
      </w:r>
      <w:r>
        <w:rPr/>
        <w:t>A</w:t>
      </w:r>
      <w:r>
        <w:rPr>
          <w:spacing w:val="-17"/>
        </w:rPr>
        <w:t> </w:t>
      </w:r>
      <w:r>
        <w:rPr/>
        <w:t>third</w:t>
      </w:r>
      <w:r>
        <w:rPr>
          <w:spacing w:val="-16"/>
        </w:rPr>
        <w:t> </w:t>
      </w:r>
      <w:r>
        <w:rPr/>
        <w:t>and</w:t>
      </w:r>
      <w:r>
        <w:rPr>
          <w:spacing w:val="-15"/>
        </w:rPr>
        <w:t> </w:t>
      </w:r>
      <w:r>
        <w:rPr/>
        <w:t>particu- larly</w:t>
      </w:r>
      <w:r>
        <w:rPr>
          <w:spacing w:val="-11"/>
        </w:rPr>
        <w:t> </w:t>
      </w:r>
      <w:r>
        <w:rPr/>
        <w:t>prominent</w:t>
      </w:r>
      <w:r>
        <w:rPr>
          <w:spacing w:val="-8"/>
        </w:rPr>
        <w:t> </w:t>
      </w:r>
      <w:r>
        <w:rPr/>
        <w:t>antibiotic</w:t>
      </w:r>
      <w:r>
        <w:rPr>
          <w:spacing w:val="-9"/>
        </w:rPr>
        <w:t> </w:t>
      </w:r>
      <w:r>
        <w:rPr/>
        <w:t>category</w:t>
      </w:r>
      <w:r>
        <w:rPr>
          <w:spacing w:val="-8"/>
        </w:rPr>
        <w:t> </w:t>
      </w:r>
      <w:r>
        <w:rPr/>
        <w:t>revolves</w:t>
      </w:r>
      <w:r>
        <w:rPr>
          <w:spacing w:val="-8"/>
        </w:rPr>
        <w:t> </w:t>
      </w:r>
      <w:r>
        <w:rPr/>
        <w:t>around</w:t>
      </w:r>
      <w:r>
        <w:rPr>
          <w:spacing w:val="-10"/>
        </w:rPr>
        <w:t> </w:t>
      </w:r>
      <w:r>
        <w:rPr/>
        <w:t>the</w:t>
      </w:r>
      <w:r>
        <w:rPr>
          <w:spacing w:val="-9"/>
        </w:rPr>
        <w:t> </w:t>
      </w:r>
      <w:r>
        <w:rPr>
          <w:rFonts w:ascii="Arial" w:hAnsi="Arial"/>
        </w:rPr>
        <w:t>β</w:t>
      </w:r>
      <w:r>
        <w:rPr/>
        <w:t>-lactam</w:t>
      </w:r>
      <w:r>
        <w:rPr>
          <w:spacing w:val="-9"/>
        </w:rPr>
        <w:t> </w:t>
      </w:r>
      <w:r>
        <w:rPr/>
        <w:t>structure whose</w:t>
      </w:r>
      <w:r>
        <w:rPr>
          <w:spacing w:val="-43"/>
        </w:rPr>
        <w:t> </w:t>
      </w:r>
      <w:r>
        <w:rPr/>
        <w:t>first</w:t>
      </w:r>
      <w:r>
        <w:rPr>
          <w:spacing w:val="-42"/>
        </w:rPr>
        <w:t> </w:t>
      </w:r>
      <w:r>
        <w:rPr/>
        <w:t>appearance</w:t>
      </w:r>
      <w:r>
        <w:rPr>
          <w:spacing w:val="-42"/>
        </w:rPr>
        <w:t> </w:t>
      </w:r>
      <w:r>
        <w:rPr/>
        <w:t>dates</w:t>
      </w:r>
      <w:r>
        <w:rPr>
          <w:spacing w:val="-42"/>
        </w:rPr>
        <w:t> </w:t>
      </w:r>
      <w:r>
        <w:rPr/>
        <w:t>from</w:t>
      </w:r>
      <w:r>
        <w:rPr>
          <w:spacing w:val="-43"/>
        </w:rPr>
        <w:t> </w:t>
      </w:r>
      <w:r>
        <w:rPr/>
        <w:t>1928</w:t>
      </w:r>
      <w:r>
        <w:rPr>
          <w:spacing w:val="-43"/>
        </w:rPr>
        <w:t> </w:t>
      </w:r>
      <w:r>
        <w:rPr/>
        <w:t>when</w:t>
      </w:r>
      <w:r>
        <w:rPr>
          <w:spacing w:val="-43"/>
        </w:rPr>
        <w:t> </w:t>
      </w:r>
      <w:r>
        <w:rPr/>
        <w:t>Alexander</w:t>
      </w:r>
      <w:r>
        <w:rPr>
          <w:spacing w:val="-43"/>
        </w:rPr>
        <w:t> </w:t>
      </w:r>
      <w:r>
        <w:rPr/>
        <w:t>Fleming</w:t>
      </w:r>
      <w:r>
        <w:rPr>
          <w:spacing w:val="-42"/>
        </w:rPr>
        <w:t> </w:t>
      </w:r>
      <w:r>
        <w:rPr/>
        <w:t>noticed</w:t>
      </w:r>
      <w:r>
        <w:rPr>
          <w:spacing w:val="-42"/>
        </w:rPr>
        <w:t> </w:t>
      </w:r>
      <w:r>
        <w:rPr/>
        <w:t>that </w:t>
      </w:r>
      <w:r>
        <w:rPr>
          <w:w w:val="95"/>
        </w:rPr>
        <w:t>a</w:t>
      </w:r>
      <w:r>
        <w:rPr>
          <w:spacing w:val="-12"/>
          <w:w w:val="95"/>
        </w:rPr>
        <w:t> </w:t>
      </w:r>
      <w:r>
        <w:rPr>
          <w:w w:val="95"/>
        </w:rPr>
        <w:t>bacterial</w:t>
      </w:r>
      <w:r>
        <w:rPr>
          <w:spacing w:val="-11"/>
          <w:w w:val="95"/>
        </w:rPr>
        <w:t> </w:t>
      </w:r>
      <w:r>
        <w:rPr>
          <w:w w:val="95"/>
        </w:rPr>
        <w:t>culture</w:t>
      </w:r>
      <w:r>
        <w:rPr>
          <w:spacing w:val="-12"/>
          <w:w w:val="95"/>
        </w:rPr>
        <w:t> </w:t>
      </w:r>
      <w:r>
        <w:rPr>
          <w:w w:val="95"/>
        </w:rPr>
        <w:t>was</w:t>
      </w:r>
      <w:r>
        <w:rPr>
          <w:spacing w:val="-11"/>
          <w:w w:val="95"/>
        </w:rPr>
        <w:t> </w:t>
      </w:r>
      <w:r>
        <w:rPr>
          <w:w w:val="95"/>
        </w:rPr>
        <w:t>disrupted</w:t>
      </w:r>
      <w:r>
        <w:rPr>
          <w:spacing w:val="-13"/>
          <w:w w:val="95"/>
        </w:rPr>
        <w:t> </w:t>
      </w:r>
      <w:r>
        <w:rPr>
          <w:w w:val="95"/>
        </w:rPr>
        <w:t>by</w:t>
      </w:r>
      <w:r>
        <w:rPr>
          <w:spacing w:val="-13"/>
          <w:w w:val="95"/>
        </w:rPr>
        <w:t> </w:t>
      </w:r>
      <w:r>
        <w:rPr>
          <w:w w:val="95"/>
        </w:rPr>
        <w:t>contamination</w:t>
      </w:r>
      <w:r>
        <w:rPr>
          <w:spacing w:val="-11"/>
          <w:w w:val="95"/>
        </w:rPr>
        <w:t> </w:t>
      </w:r>
      <w:r>
        <w:rPr>
          <w:w w:val="95"/>
        </w:rPr>
        <w:t>with</w:t>
      </w:r>
      <w:r>
        <w:rPr>
          <w:spacing w:val="-14"/>
          <w:w w:val="95"/>
        </w:rPr>
        <w:t> </w:t>
      </w:r>
      <w:r>
        <w:rPr>
          <w:rFonts w:ascii="Palatino Linotype" w:hAnsi="Palatino Linotype"/>
          <w:i/>
          <w:w w:val="95"/>
        </w:rPr>
        <w:t>Penicilium</w:t>
      </w:r>
      <w:r>
        <w:rPr>
          <w:rFonts w:ascii="Palatino Linotype" w:hAnsi="Palatino Linotype"/>
          <w:i/>
          <w:spacing w:val="-12"/>
          <w:w w:val="95"/>
        </w:rPr>
        <w:t> </w:t>
      </w:r>
      <w:r>
        <w:rPr>
          <w:rFonts w:ascii="Palatino Linotype" w:hAnsi="Palatino Linotype"/>
          <w:i/>
          <w:w w:val="95"/>
        </w:rPr>
        <w:t>Rubens.</w:t>
      </w:r>
      <w:hyperlink w:history="true" w:anchor="_bookmark162">
        <w:r>
          <w:rPr>
            <w:color w:val="00699D"/>
            <w:w w:val="95"/>
            <w:vertAlign w:val="superscript"/>
          </w:rPr>
          <w:t>115</w:t>
        </w:r>
      </w:hyperlink>
      <w:r>
        <w:rPr>
          <w:color w:val="00699D"/>
          <w:w w:val="95"/>
          <w:vertAlign w:val="baseline"/>
        </w:rPr>
        <w:t> </w:t>
      </w:r>
      <w:r>
        <w:rPr>
          <w:vertAlign w:val="baseline"/>
        </w:rPr>
        <w:t>This</w:t>
      </w:r>
      <w:r>
        <w:rPr>
          <w:spacing w:val="-7"/>
          <w:vertAlign w:val="baseline"/>
        </w:rPr>
        <w:t> </w:t>
      </w:r>
      <w:r>
        <w:rPr>
          <w:vertAlign w:val="baseline"/>
        </w:rPr>
        <w:t>discovery</w:t>
      </w:r>
      <w:r>
        <w:rPr>
          <w:spacing w:val="-8"/>
          <w:vertAlign w:val="baseline"/>
        </w:rPr>
        <w:t> </w:t>
      </w:r>
      <w:r>
        <w:rPr>
          <w:vertAlign w:val="baseline"/>
        </w:rPr>
        <w:t>opened</w:t>
      </w:r>
      <w:r>
        <w:rPr>
          <w:spacing w:val="-8"/>
          <w:vertAlign w:val="baseline"/>
        </w:rPr>
        <w:t> </w:t>
      </w:r>
      <w:r>
        <w:rPr>
          <w:vertAlign w:val="baseline"/>
        </w:rPr>
        <w:t>the</w:t>
      </w:r>
      <w:r>
        <w:rPr>
          <w:spacing w:val="-6"/>
          <w:vertAlign w:val="baseline"/>
        </w:rPr>
        <w:t> </w:t>
      </w:r>
      <w:r>
        <w:rPr>
          <w:vertAlign w:val="baseline"/>
        </w:rPr>
        <w:t>door</w:t>
      </w:r>
      <w:r>
        <w:rPr>
          <w:spacing w:val="-7"/>
          <w:vertAlign w:val="baseline"/>
        </w:rPr>
        <w:t> </w:t>
      </w:r>
      <w:r>
        <w:rPr>
          <w:vertAlign w:val="baseline"/>
        </w:rPr>
        <w:t>to</w:t>
      </w:r>
      <w:r>
        <w:rPr>
          <w:spacing w:val="-7"/>
          <w:vertAlign w:val="baseline"/>
        </w:rPr>
        <w:t> </w:t>
      </w:r>
      <w:r>
        <w:rPr>
          <w:vertAlign w:val="baseline"/>
        </w:rPr>
        <w:t>the</w:t>
      </w:r>
      <w:r>
        <w:rPr>
          <w:spacing w:val="-7"/>
          <w:vertAlign w:val="baseline"/>
        </w:rPr>
        <w:t> </w:t>
      </w:r>
      <w:r>
        <w:rPr>
          <w:vertAlign w:val="baseline"/>
        </w:rPr>
        <w:t>new</w:t>
      </w:r>
      <w:r>
        <w:rPr>
          <w:spacing w:val="-6"/>
          <w:vertAlign w:val="baseline"/>
        </w:rPr>
        <w:t> </w:t>
      </w:r>
      <w:r>
        <w:rPr>
          <w:vertAlign w:val="baseline"/>
        </w:rPr>
        <w:t>drug</w:t>
      </w:r>
      <w:r>
        <w:rPr>
          <w:spacing w:val="-7"/>
          <w:vertAlign w:val="baseline"/>
        </w:rPr>
        <w:t> </w:t>
      </w:r>
      <w:r>
        <w:rPr>
          <w:vertAlign w:val="baseline"/>
        </w:rPr>
        <w:t>category</w:t>
      </w:r>
      <w:r>
        <w:rPr>
          <w:spacing w:val="-7"/>
          <w:vertAlign w:val="baseline"/>
        </w:rPr>
        <w:t> </w:t>
      </w:r>
      <w:r>
        <w:rPr>
          <w:vertAlign w:val="baseline"/>
        </w:rPr>
        <w:t>falling</w:t>
      </w:r>
      <w:r>
        <w:rPr>
          <w:spacing w:val="-7"/>
          <w:vertAlign w:val="baseline"/>
        </w:rPr>
        <w:t> </w:t>
      </w:r>
      <w:r>
        <w:rPr>
          <w:vertAlign w:val="baseline"/>
        </w:rPr>
        <w:t>under</w:t>
      </w:r>
      <w:r>
        <w:rPr>
          <w:spacing w:val="-6"/>
          <w:vertAlign w:val="baseline"/>
        </w:rPr>
        <w:t> </w:t>
      </w:r>
      <w:r>
        <w:rPr>
          <w:vertAlign w:val="baseline"/>
        </w:rPr>
        <w:t>the general</w:t>
      </w:r>
      <w:r>
        <w:rPr>
          <w:spacing w:val="-30"/>
          <w:vertAlign w:val="baseline"/>
        </w:rPr>
        <w:t> </w:t>
      </w:r>
      <w:r>
        <w:rPr>
          <w:vertAlign w:val="baseline"/>
        </w:rPr>
        <w:t>name</w:t>
      </w:r>
      <w:r>
        <w:rPr>
          <w:spacing w:val="-29"/>
          <w:vertAlign w:val="baseline"/>
        </w:rPr>
        <w:t> </w:t>
      </w:r>
      <w:r>
        <w:rPr>
          <w:vertAlign w:val="baseline"/>
        </w:rPr>
        <w:t>“</w:t>
      </w:r>
      <w:r>
        <w:rPr>
          <w:rFonts w:ascii="Arial" w:hAnsi="Arial"/>
          <w:vertAlign w:val="baseline"/>
        </w:rPr>
        <w:t>β</w:t>
      </w:r>
      <w:r>
        <w:rPr>
          <w:vertAlign w:val="baseline"/>
        </w:rPr>
        <w:t>-lactam.”</w:t>
      </w:r>
      <w:r>
        <w:rPr>
          <w:spacing w:val="-28"/>
          <w:vertAlign w:val="baseline"/>
        </w:rPr>
        <w:t> </w:t>
      </w:r>
      <w:r>
        <w:rPr>
          <w:vertAlign w:val="baseline"/>
        </w:rPr>
        <w:t>Among</w:t>
      </w:r>
      <w:r>
        <w:rPr>
          <w:spacing w:val="-28"/>
          <w:vertAlign w:val="baseline"/>
        </w:rPr>
        <w:t> </w:t>
      </w:r>
      <w:r>
        <w:rPr>
          <w:vertAlign w:val="baseline"/>
        </w:rPr>
        <w:t>these</w:t>
      </w:r>
      <w:r>
        <w:rPr>
          <w:spacing w:val="-29"/>
          <w:vertAlign w:val="baseline"/>
        </w:rPr>
        <w:t> </w:t>
      </w:r>
      <w:r>
        <w:rPr>
          <w:vertAlign w:val="baseline"/>
        </w:rPr>
        <w:t>is</w:t>
      </w:r>
      <w:r>
        <w:rPr>
          <w:spacing w:val="-29"/>
          <w:vertAlign w:val="baseline"/>
        </w:rPr>
        <w:t> </w:t>
      </w:r>
      <w:r>
        <w:rPr>
          <w:vertAlign w:val="baseline"/>
        </w:rPr>
        <w:t>cefotetan</w:t>
      </w:r>
      <w:r>
        <w:rPr>
          <w:spacing w:val="-28"/>
          <w:vertAlign w:val="baseline"/>
        </w:rPr>
        <w:t> </w:t>
      </w:r>
      <w:r>
        <w:rPr>
          <w:vertAlign w:val="baseline"/>
        </w:rPr>
        <w:t>(</w:t>
      </w:r>
      <w:r>
        <w:rPr>
          <w:rFonts w:ascii="Palatino Linotype" w:hAnsi="Palatino Linotype"/>
          <w:vertAlign w:val="baseline"/>
        </w:rPr>
        <w:t>215</w:t>
      </w:r>
      <w:r>
        <w:rPr>
          <w:vertAlign w:val="baseline"/>
        </w:rPr>
        <w:t>),</w:t>
      </w:r>
      <w:r>
        <w:rPr>
          <w:spacing w:val="-28"/>
          <w:vertAlign w:val="baseline"/>
        </w:rPr>
        <w:t> </w:t>
      </w:r>
      <w:r>
        <w:rPr>
          <w:vertAlign w:val="baseline"/>
        </w:rPr>
        <w:t>an</w:t>
      </w:r>
      <w:r>
        <w:rPr>
          <w:spacing w:val="-29"/>
          <w:vertAlign w:val="baseline"/>
        </w:rPr>
        <w:t> </w:t>
      </w:r>
      <w:r>
        <w:rPr>
          <w:vertAlign w:val="baseline"/>
        </w:rPr>
        <w:t>antibiotic</w:t>
      </w:r>
      <w:r>
        <w:rPr>
          <w:spacing w:val="-30"/>
          <w:vertAlign w:val="baseline"/>
        </w:rPr>
        <w:t> </w:t>
      </w:r>
      <w:r>
        <w:rPr>
          <w:vertAlign w:val="baseline"/>
        </w:rPr>
        <w:t>with a</w:t>
      </w:r>
      <w:r>
        <w:rPr>
          <w:spacing w:val="-24"/>
          <w:vertAlign w:val="baseline"/>
        </w:rPr>
        <w:t> </w:t>
      </w:r>
      <w:r>
        <w:rPr>
          <w:vertAlign w:val="baseline"/>
        </w:rPr>
        <w:t>cephamycin</w:t>
      </w:r>
      <w:r>
        <w:rPr>
          <w:spacing w:val="-24"/>
          <w:vertAlign w:val="baseline"/>
        </w:rPr>
        <w:t> </w:t>
      </w:r>
      <w:r>
        <w:rPr>
          <w:vertAlign w:val="baseline"/>
        </w:rPr>
        <w:t>core,</w:t>
      </w:r>
      <w:r>
        <w:rPr>
          <w:spacing w:val="-25"/>
          <w:vertAlign w:val="baseline"/>
        </w:rPr>
        <w:t> </w:t>
      </w:r>
      <w:r>
        <w:rPr>
          <w:vertAlign w:val="baseline"/>
        </w:rPr>
        <w:t>developed</w:t>
      </w:r>
      <w:r>
        <w:rPr>
          <w:spacing w:val="-24"/>
          <w:vertAlign w:val="baseline"/>
        </w:rPr>
        <w:t> </w:t>
      </w:r>
      <w:r>
        <w:rPr>
          <w:vertAlign w:val="baseline"/>
        </w:rPr>
        <w:t>and</w:t>
      </w:r>
      <w:r>
        <w:rPr>
          <w:spacing w:val="-23"/>
          <w:vertAlign w:val="baseline"/>
        </w:rPr>
        <w:t> </w:t>
      </w:r>
      <w:r>
        <w:rPr>
          <w:vertAlign w:val="baseline"/>
        </w:rPr>
        <w:t>marketed</w:t>
      </w:r>
      <w:r>
        <w:rPr>
          <w:spacing w:val="-25"/>
          <w:vertAlign w:val="baseline"/>
        </w:rPr>
        <w:t> </w:t>
      </w:r>
      <w:r>
        <w:rPr>
          <w:vertAlign w:val="baseline"/>
        </w:rPr>
        <w:t>in</w:t>
      </w:r>
      <w:r>
        <w:rPr>
          <w:spacing w:val="-24"/>
          <w:vertAlign w:val="baseline"/>
        </w:rPr>
        <w:t> </w:t>
      </w:r>
      <w:r>
        <w:rPr>
          <w:vertAlign w:val="baseline"/>
        </w:rPr>
        <w:t>Japan</w:t>
      </w:r>
      <w:r>
        <w:rPr>
          <w:spacing w:val="-24"/>
          <w:vertAlign w:val="baseline"/>
        </w:rPr>
        <w:t> </w:t>
      </w:r>
      <w:r>
        <w:rPr>
          <w:vertAlign w:val="baseline"/>
        </w:rPr>
        <w:t>by</w:t>
      </w:r>
      <w:r>
        <w:rPr>
          <w:spacing w:val="-25"/>
          <w:vertAlign w:val="baseline"/>
        </w:rPr>
        <w:t> </w:t>
      </w:r>
      <w:r>
        <w:rPr>
          <w:vertAlign w:val="baseline"/>
        </w:rPr>
        <w:t>Yamanouchi</w:t>
      </w:r>
      <w:r>
        <w:rPr>
          <w:spacing w:val="-25"/>
          <w:vertAlign w:val="baseline"/>
        </w:rPr>
        <w:t> </w:t>
      </w:r>
      <w:r>
        <w:rPr>
          <w:vertAlign w:val="baseline"/>
        </w:rPr>
        <w:t>while Astra</w:t>
      </w:r>
      <w:r>
        <w:rPr>
          <w:spacing w:val="-11"/>
          <w:vertAlign w:val="baseline"/>
        </w:rPr>
        <w:t> </w:t>
      </w:r>
      <w:r>
        <w:rPr>
          <w:vertAlign w:val="baseline"/>
        </w:rPr>
        <w:t>Zeneca</w:t>
      </w:r>
      <w:r>
        <w:rPr>
          <w:spacing w:val="-11"/>
          <w:vertAlign w:val="baseline"/>
        </w:rPr>
        <w:t> </w:t>
      </w:r>
      <w:r>
        <w:rPr>
          <w:vertAlign w:val="baseline"/>
        </w:rPr>
        <w:t>sells</w:t>
      </w:r>
      <w:r>
        <w:rPr>
          <w:spacing w:val="-11"/>
          <w:vertAlign w:val="baseline"/>
        </w:rPr>
        <w:t> </w:t>
      </w:r>
      <w:r>
        <w:rPr>
          <w:vertAlign w:val="baseline"/>
        </w:rPr>
        <w:t>it</w:t>
      </w:r>
      <w:r>
        <w:rPr>
          <w:spacing w:val="-12"/>
          <w:vertAlign w:val="baseline"/>
        </w:rPr>
        <w:t> </w:t>
      </w:r>
      <w:r>
        <w:rPr>
          <w:vertAlign w:val="baseline"/>
        </w:rPr>
        <w:t>under</w:t>
      </w:r>
      <w:r>
        <w:rPr>
          <w:spacing w:val="-11"/>
          <w:vertAlign w:val="baseline"/>
        </w:rPr>
        <w:t> </w:t>
      </w:r>
      <w:r>
        <w:rPr>
          <w:vertAlign w:val="baseline"/>
        </w:rPr>
        <w:t>the</w:t>
      </w:r>
      <w:r>
        <w:rPr>
          <w:spacing w:val="-11"/>
          <w:vertAlign w:val="baseline"/>
        </w:rPr>
        <w:t> </w:t>
      </w:r>
      <w:r>
        <w:rPr>
          <w:vertAlign w:val="baseline"/>
        </w:rPr>
        <w:t>name</w:t>
      </w:r>
      <w:r>
        <w:rPr>
          <w:spacing w:val="-10"/>
          <w:vertAlign w:val="baseline"/>
        </w:rPr>
        <w:t> </w:t>
      </w:r>
      <w:r>
        <w:rPr>
          <w:vertAlign w:val="baseline"/>
        </w:rPr>
        <w:t>Apatef</w:t>
      </w:r>
      <w:r>
        <w:rPr>
          <w:spacing w:val="-11"/>
          <w:vertAlign w:val="baseline"/>
        </w:rPr>
        <w:t> </w:t>
      </w:r>
      <w:r>
        <w:rPr>
          <w:vertAlign w:val="baseline"/>
        </w:rPr>
        <w:t>or</w:t>
      </w:r>
      <w:r>
        <w:rPr>
          <w:spacing w:val="-13"/>
          <w:vertAlign w:val="baseline"/>
        </w:rPr>
        <w:t> </w:t>
      </w:r>
      <w:r>
        <w:rPr>
          <w:vertAlign w:val="baseline"/>
        </w:rPr>
        <w:t>Cefotan</w:t>
      </w:r>
      <w:r>
        <w:rPr>
          <w:spacing w:val="-11"/>
          <w:vertAlign w:val="baseline"/>
        </w:rPr>
        <w:t> </w:t>
      </w:r>
      <w:r>
        <w:rPr>
          <w:vertAlign w:val="baseline"/>
        </w:rPr>
        <w:t>outside</w:t>
      </w:r>
      <w:r>
        <w:rPr>
          <w:spacing w:val="-12"/>
          <w:vertAlign w:val="baseline"/>
        </w:rPr>
        <w:t> </w:t>
      </w:r>
      <w:r>
        <w:rPr>
          <w:vertAlign w:val="baseline"/>
        </w:rPr>
        <w:t>of</w:t>
      </w:r>
      <w:r>
        <w:rPr>
          <w:spacing w:val="-12"/>
          <w:vertAlign w:val="baseline"/>
        </w:rPr>
        <w:t> </w:t>
      </w:r>
      <w:r>
        <w:rPr>
          <w:vertAlign w:val="baseline"/>
        </w:rPr>
        <w:t>Japan.</w:t>
      </w:r>
    </w:p>
    <w:p>
      <w:pPr>
        <w:spacing w:after="0" w:line="237"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33</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61">
            <wp:simplePos x="0" y="0"/>
            <wp:positionH relativeFrom="page">
              <wp:posOffset>825119</wp:posOffset>
            </wp:positionH>
            <wp:positionV relativeFrom="paragraph">
              <wp:posOffset>256427</wp:posOffset>
            </wp:positionV>
            <wp:extent cx="4043490" cy="1267968"/>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9" cstate="print"/>
                    <a:stretch>
                      <a:fillRect/>
                    </a:stretch>
                  </pic:blipFill>
                  <pic:spPr>
                    <a:xfrm>
                      <a:off x="0" y="0"/>
                      <a:ext cx="4043490" cy="1267968"/>
                    </a:xfrm>
                    <a:prstGeom prst="rect">
                      <a:avLst/>
                    </a:prstGeom>
                  </pic:spPr>
                </pic:pic>
              </a:graphicData>
            </a:graphic>
          </wp:anchor>
        </w:drawing>
      </w:r>
    </w:p>
    <w:p>
      <w:pPr>
        <w:spacing w:line="235" w:lineRule="auto" w:before="56"/>
        <w:ind w:left="435" w:right="0" w:firstLine="0"/>
        <w:jc w:val="left"/>
        <w:rPr>
          <w:rFonts w:ascii="Calibri" w:hAnsi="Calibri"/>
          <w:sz w:val="18"/>
        </w:rPr>
      </w:pPr>
      <w:bookmarkStart w:name="_bookmark32" w:id="68"/>
      <w:bookmarkEnd w:id="68"/>
      <w:r>
        <w:rPr/>
      </w:r>
      <w:r>
        <w:rPr>
          <w:rFonts w:ascii="Calibri" w:hAnsi="Calibri"/>
          <w:sz w:val="18"/>
        </w:rPr>
        <w:t>Fig. 22 Formation of sulfadoxine</w:t>
      </w:r>
      <w:r>
        <w:rPr>
          <w:rFonts w:ascii="Lucida Sans" w:hAnsi="Lucida Sans"/>
          <w:sz w:val="18"/>
        </w:rPr>
        <w:t>’</w:t>
      </w:r>
      <w:r>
        <w:rPr>
          <w:rFonts w:ascii="Calibri" w:hAnsi="Calibri"/>
          <w:sz w:val="18"/>
        </w:rPr>
        <w:t>s (</w:t>
      </w:r>
      <w:r>
        <w:rPr>
          <w:rFonts w:ascii="Lucida Sans" w:hAnsi="Lucida Sans"/>
          <w:sz w:val="18"/>
        </w:rPr>
        <w:t>209</w:t>
      </w:r>
      <w:r>
        <w:rPr>
          <w:rFonts w:ascii="Calibri" w:hAnsi="Calibri"/>
          <w:sz w:val="18"/>
        </w:rPr>
        <w:t>) pyrimidine core starting from substituted dimethyl malonate ester (</w:t>
      </w:r>
      <w:r>
        <w:rPr>
          <w:rFonts w:ascii="Lucida Sans" w:hAnsi="Lucida Sans"/>
          <w:sz w:val="18"/>
        </w:rPr>
        <w:t>202</w:t>
      </w:r>
      <w:r>
        <w:rPr>
          <w:rFonts w:ascii="Calibri" w:hAnsi="Calibri"/>
          <w:sz w:val="18"/>
        </w:rPr>
        <w:t>).</w:t>
      </w:r>
    </w:p>
    <w:p>
      <w:pPr>
        <w:pStyle w:val="BodyText"/>
        <w:spacing w:before="1"/>
        <w:jc w:val="left"/>
        <w:rPr>
          <w:rFonts w:ascii="Calibri"/>
          <w:sz w:val="26"/>
        </w:rPr>
      </w:pPr>
      <w:r>
        <w:rPr/>
        <w:drawing>
          <wp:anchor distT="0" distB="0" distL="0" distR="0" allowOverlap="1" layoutInCell="1" locked="0" behindDoc="0" simplePos="0" relativeHeight="62">
            <wp:simplePos x="0" y="0"/>
            <wp:positionH relativeFrom="page">
              <wp:posOffset>825119</wp:posOffset>
            </wp:positionH>
            <wp:positionV relativeFrom="paragraph">
              <wp:posOffset>227166</wp:posOffset>
            </wp:positionV>
            <wp:extent cx="4048601" cy="1066800"/>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30" cstate="print"/>
                    <a:stretch>
                      <a:fillRect/>
                    </a:stretch>
                  </pic:blipFill>
                  <pic:spPr>
                    <a:xfrm>
                      <a:off x="0" y="0"/>
                      <a:ext cx="4048601" cy="1066800"/>
                    </a:xfrm>
                    <a:prstGeom prst="rect">
                      <a:avLst/>
                    </a:prstGeom>
                  </pic:spPr>
                </pic:pic>
              </a:graphicData>
            </a:graphic>
          </wp:anchor>
        </w:drawing>
      </w:r>
    </w:p>
    <w:p>
      <w:pPr>
        <w:spacing w:line="221" w:lineRule="exact" w:before="46"/>
        <w:ind w:left="435" w:right="0" w:firstLine="0"/>
        <w:jc w:val="left"/>
        <w:rPr>
          <w:rFonts w:ascii="Lucida Sans"/>
          <w:sz w:val="18"/>
        </w:rPr>
      </w:pPr>
      <w:bookmarkStart w:name="_bookmark33" w:id="69"/>
      <w:bookmarkEnd w:id="69"/>
      <w:r>
        <w:rPr/>
      </w:r>
      <w:r>
        <w:rPr>
          <w:rFonts w:ascii="Calibri"/>
          <w:sz w:val="18"/>
        </w:rPr>
        <w:t>Fig. 23 Synthesis of isothiazole intermediate </w:t>
      </w:r>
      <w:r>
        <w:rPr>
          <w:rFonts w:ascii="Lucida Sans"/>
          <w:sz w:val="18"/>
        </w:rPr>
        <w:t>211 </w:t>
      </w:r>
      <w:r>
        <w:rPr>
          <w:rFonts w:ascii="Calibri"/>
          <w:sz w:val="18"/>
        </w:rPr>
        <w:t>from malonic acid derivative </w:t>
      </w:r>
      <w:r>
        <w:rPr>
          <w:rFonts w:ascii="Lucida Sans"/>
          <w:sz w:val="18"/>
        </w:rPr>
        <w:t>210</w:t>
      </w:r>
    </w:p>
    <w:p>
      <w:pPr>
        <w:spacing w:line="221" w:lineRule="exact" w:before="0"/>
        <w:ind w:left="435" w:right="0" w:firstLine="0"/>
        <w:jc w:val="left"/>
        <w:rPr>
          <w:rFonts w:ascii="Calibri"/>
          <w:sz w:val="18"/>
        </w:rPr>
      </w:pPr>
      <w:r>
        <w:rPr>
          <w:rFonts w:ascii="Calibri"/>
          <w:sz w:val="18"/>
        </w:rPr>
        <w:t>toward diethietane antibiotic cefotetan (</w:t>
      </w:r>
      <w:r>
        <w:rPr>
          <w:rFonts w:ascii="Lucida Sans"/>
          <w:sz w:val="18"/>
        </w:rPr>
        <w:t>215</w:t>
      </w:r>
      <w:r>
        <w:rPr>
          <w:rFonts w:ascii="Calibri"/>
          <w:sz w:val="18"/>
        </w:rPr>
        <w:t>).</w:t>
      </w:r>
    </w:p>
    <w:p>
      <w:pPr>
        <w:pStyle w:val="BodyText"/>
        <w:jc w:val="left"/>
        <w:rPr>
          <w:rFonts w:ascii="Calibri"/>
          <w:sz w:val="20"/>
        </w:rPr>
      </w:pPr>
    </w:p>
    <w:p>
      <w:pPr>
        <w:pStyle w:val="BodyText"/>
        <w:spacing w:before="11"/>
        <w:jc w:val="left"/>
        <w:rPr>
          <w:rFonts w:ascii="Calibri"/>
          <w:sz w:val="17"/>
        </w:rPr>
      </w:pPr>
    </w:p>
    <w:p>
      <w:pPr>
        <w:pStyle w:val="BodyText"/>
        <w:spacing w:line="228" w:lineRule="auto" w:before="46"/>
        <w:ind w:left="435" w:right="107" w:firstLine="299"/>
      </w:pPr>
      <w:r>
        <w:rPr/>
        <w:t>Synthetic protocol toward </w:t>
      </w:r>
      <w:r>
        <w:rPr>
          <w:rFonts w:ascii="Palatino Linotype"/>
        </w:rPr>
        <w:t>215 </w:t>
      </w:r>
      <w:r>
        <w:rPr/>
        <w:t>begins with the cyclization of malonic acid-derived methyl malonamate (</w:t>
      </w:r>
      <w:r>
        <w:rPr>
          <w:rFonts w:ascii="Palatino Linotype"/>
        </w:rPr>
        <w:t>210</w:t>
      </w:r>
      <w:r>
        <w:rPr/>
        <w:t>) with CS</w:t>
      </w:r>
      <w:r>
        <w:rPr>
          <w:vertAlign w:val="subscript"/>
        </w:rPr>
        <w:t>2</w:t>
      </w:r>
      <w:r>
        <w:rPr>
          <w:vertAlign w:val="baseline"/>
        </w:rPr>
        <w:t> and sodium hydride followed</w:t>
      </w:r>
      <w:r>
        <w:rPr>
          <w:spacing w:val="-4"/>
          <w:vertAlign w:val="baseline"/>
        </w:rPr>
        <w:t> </w:t>
      </w:r>
      <w:r>
        <w:rPr>
          <w:vertAlign w:val="baseline"/>
        </w:rPr>
        <w:t>by</w:t>
      </w:r>
      <w:r>
        <w:rPr>
          <w:spacing w:val="-4"/>
          <w:vertAlign w:val="baseline"/>
        </w:rPr>
        <w:t> </w:t>
      </w:r>
      <w:r>
        <w:rPr>
          <w:vertAlign w:val="baseline"/>
        </w:rPr>
        <w:t>a</w:t>
      </w:r>
      <w:r>
        <w:rPr>
          <w:spacing w:val="-3"/>
          <w:vertAlign w:val="baseline"/>
        </w:rPr>
        <w:t> </w:t>
      </w:r>
      <w:r>
        <w:rPr>
          <w:vertAlign w:val="baseline"/>
        </w:rPr>
        <w:t>basic</w:t>
      </w:r>
      <w:r>
        <w:rPr>
          <w:spacing w:val="-4"/>
          <w:vertAlign w:val="baseline"/>
        </w:rPr>
        <w:t> </w:t>
      </w:r>
      <w:r>
        <w:rPr>
          <w:vertAlign w:val="baseline"/>
        </w:rPr>
        <w:t>treatment</w:t>
      </w:r>
      <w:r>
        <w:rPr>
          <w:spacing w:val="-4"/>
          <w:vertAlign w:val="baseline"/>
        </w:rPr>
        <w:t> </w:t>
      </w:r>
      <w:r>
        <w:rPr>
          <w:vertAlign w:val="baseline"/>
        </w:rPr>
        <w:t>with</w:t>
      </w:r>
      <w:r>
        <w:rPr>
          <w:spacing w:val="-3"/>
          <w:vertAlign w:val="baseline"/>
        </w:rPr>
        <w:t> </w:t>
      </w:r>
      <w:r>
        <w:rPr>
          <w:vertAlign w:val="baseline"/>
        </w:rPr>
        <w:t>sodium</w:t>
      </w:r>
      <w:r>
        <w:rPr>
          <w:spacing w:val="-3"/>
          <w:vertAlign w:val="baseline"/>
        </w:rPr>
        <w:t> </w:t>
      </w:r>
      <w:r>
        <w:rPr>
          <w:vertAlign w:val="baseline"/>
        </w:rPr>
        <w:t>hydroxide</w:t>
      </w:r>
      <w:r>
        <w:rPr>
          <w:spacing w:val="-5"/>
          <w:vertAlign w:val="baseline"/>
        </w:rPr>
        <w:t> </w:t>
      </w:r>
      <w:r>
        <w:rPr>
          <w:vertAlign w:val="baseline"/>
        </w:rPr>
        <w:t>to</w:t>
      </w:r>
      <w:r>
        <w:rPr>
          <w:spacing w:val="-3"/>
          <w:vertAlign w:val="baseline"/>
        </w:rPr>
        <w:t> </w:t>
      </w:r>
      <w:r>
        <w:rPr>
          <w:vertAlign w:val="baseline"/>
        </w:rPr>
        <w:t>yield</w:t>
      </w:r>
      <w:r>
        <w:rPr>
          <w:spacing w:val="-3"/>
          <w:vertAlign w:val="baseline"/>
        </w:rPr>
        <w:t> </w:t>
      </w:r>
      <w:r>
        <w:rPr>
          <w:vertAlign w:val="baseline"/>
        </w:rPr>
        <w:t>trisodic</w:t>
      </w:r>
      <w:r>
        <w:rPr>
          <w:spacing w:val="-5"/>
          <w:vertAlign w:val="baseline"/>
        </w:rPr>
        <w:t> </w:t>
      </w:r>
      <w:r>
        <w:rPr>
          <w:spacing w:val="-3"/>
          <w:vertAlign w:val="baseline"/>
        </w:rPr>
        <w:t>salt</w:t>
      </w:r>
    </w:p>
    <w:p>
      <w:pPr>
        <w:pStyle w:val="BodyText"/>
        <w:spacing w:line="235" w:lineRule="auto"/>
        <w:ind w:left="435" w:right="106"/>
      </w:pPr>
      <w:r>
        <w:rPr>
          <w:rFonts w:ascii="Palatino Linotype"/>
        </w:rPr>
        <w:t>211</w:t>
      </w:r>
      <w:r>
        <w:rPr/>
        <w:t>. The coupling between the cephamycin scaffold </w:t>
      </w:r>
      <w:r>
        <w:rPr>
          <w:rFonts w:ascii="Palatino Linotype"/>
        </w:rPr>
        <w:t>212 </w:t>
      </w:r>
      <w:r>
        <w:rPr/>
        <w:t>and isothiazole sodium salt </w:t>
      </w:r>
      <w:r>
        <w:rPr>
          <w:rFonts w:ascii="Palatino Linotype"/>
        </w:rPr>
        <w:t>211 </w:t>
      </w:r>
      <w:r>
        <w:rPr/>
        <w:t>proceeds under acidic conditions, forming thioether </w:t>
      </w:r>
      <w:r>
        <w:rPr>
          <w:rFonts w:ascii="Palatino Linotype"/>
          <w:spacing w:val="-4"/>
        </w:rPr>
        <w:t>213</w:t>
      </w:r>
      <w:r>
        <w:rPr>
          <w:spacing w:val="-4"/>
        </w:rPr>
        <w:t>. </w:t>
      </w:r>
      <w:r>
        <w:rPr/>
        <w:t>The last step toward </w:t>
      </w:r>
      <w:r>
        <w:rPr>
          <w:rFonts w:ascii="Palatino Linotype"/>
        </w:rPr>
        <w:t>215 </w:t>
      </w:r>
      <w:r>
        <w:rPr/>
        <w:t>proceeds when mixing tetrazole </w:t>
      </w:r>
      <w:r>
        <w:rPr>
          <w:rFonts w:ascii="Palatino Linotype"/>
        </w:rPr>
        <w:t>214 </w:t>
      </w:r>
      <w:r>
        <w:rPr/>
        <w:t>with </w:t>
      </w:r>
      <w:r>
        <w:rPr>
          <w:rFonts w:ascii="Palatino Linotype"/>
        </w:rPr>
        <w:t>213 </w:t>
      </w:r>
      <w:r>
        <w:rPr/>
        <w:t>under basic conditions and heating. Rearrangement of the isothiazole</w:t>
      </w:r>
      <w:r>
        <w:rPr>
          <w:spacing w:val="-30"/>
        </w:rPr>
        <w:t> </w:t>
      </w:r>
      <w:r>
        <w:rPr>
          <w:spacing w:val="-4"/>
        </w:rPr>
        <w:t>ring </w:t>
      </w:r>
      <w:r>
        <w:rPr/>
        <w:t>under these conditions results in its opening and the formation of </w:t>
      </w:r>
      <w:r>
        <w:rPr>
          <w:spacing w:val="-4"/>
        </w:rPr>
        <w:t>the </w:t>
      </w:r>
      <w:r>
        <w:rPr/>
        <w:t>unusual dithietane heterocycle while also grafting on the tetrazole </w:t>
      </w:r>
      <w:r>
        <w:rPr>
          <w:spacing w:val="-3"/>
        </w:rPr>
        <w:t>ring </w:t>
      </w:r>
      <w:r>
        <w:rPr>
          <w:rFonts w:ascii="Palatino Linotype"/>
        </w:rPr>
        <w:t>214 </w:t>
      </w:r>
      <w:r>
        <w:rPr/>
        <w:t>(</w:t>
      </w:r>
      <w:hyperlink w:history="true" w:anchor="_bookmark33">
        <w:r>
          <w:rPr>
            <w:color w:val="00699D"/>
          </w:rPr>
          <w:t>Fig.</w:t>
        </w:r>
        <w:r>
          <w:rPr>
            <w:color w:val="00699D"/>
            <w:spacing w:val="20"/>
          </w:rPr>
          <w:t> </w:t>
        </w:r>
        <w:r>
          <w:rPr>
            <w:color w:val="00699D"/>
          </w:rPr>
          <w:t>23</w:t>
        </w:r>
      </w:hyperlink>
      <w:r>
        <w:rPr/>
        <w:t>).</w:t>
      </w:r>
      <w:hyperlink w:history="true" w:anchor="_bookmark163">
        <w:r>
          <w:rPr>
            <w:color w:val="00699D"/>
            <w:vertAlign w:val="superscript"/>
          </w:rPr>
          <w:t>116</w:t>
        </w:r>
      </w:hyperlink>
    </w:p>
    <w:p>
      <w:pPr>
        <w:pStyle w:val="BodyText"/>
        <w:spacing w:line="254" w:lineRule="auto"/>
        <w:ind w:left="435" w:right="106" w:firstLine="299"/>
      </w:pPr>
      <w:r>
        <w:rPr/>
        <w:t>Immune system overreaction when in contact with an allergen is </w:t>
      </w:r>
      <w:r>
        <w:rPr>
          <w:spacing w:val="-4"/>
        </w:rPr>
        <w:t>the </w:t>
      </w:r>
      <w:r>
        <w:rPr/>
        <w:t>cause of allergic reactions. Allergen binding to the antibodies triggers </w:t>
      </w:r>
      <w:r>
        <w:rPr>
          <w:spacing w:val="-6"/>
        </w:rPr>
        <w:t>an </w:t>
      </w:r>
      <w:r>
        <w:rPr/>
        <w:t>allergic</w:t>
      </w:r>
      <w:r>
        <w:rPr>
          <w:spacing w:val="-34"/>
        </w:rPr>
        <w:t> </w:t>
      </w:r>
      <w:r>
        <w:rPr/>
        <w:t>response</w:t>
      </w:r>
      <w:r>
        <w:rPr>
          <w:spacing w:val="-33"/>
        </w:rPr>
        <w:t> </w:t>
      </w:r>
      <w:r>
        <w:rPr/>
        <w:t>alongside</w:t>
      </w:r>
      <w:r>
        <w:rPr>
          <w:spacing w:val="-34"/>
        </w:rPr>
        <w:t> </w:t>
      </w:r>
      <w:r>
        <w:rPr/>
        <w:t>the</w:t>
      </w:r>
      <w:r>
        <w:rPr>
          <w:spacing w:val="-33"/>
        </w:rPr>
        <w:t> </w:t>
      </w:r>
      <w:r>
        <w:rPr/>
        <w:t>related</w:t>
      </w:r>
      <w:r>
        <w:rPr>
          <w:spacing w:val="-33"/>
        </w:rPr>
        <w:t> </w:t>
      </w:r>
      <w:r>
        <w:rPr/>
        <w:t>symptoms</w:t>
      </w:r>
      <w:r>
        <w:rPr>
          <w:spacing w:val="-33"/>
        </w:rPr>
        <w:t> </w:t>
      </w:r>
      <w:r>
        <w:rPr/>
        <w:t>such</w:t>
      </w:r>
      <w:r>
        <w:rPr>
          <w:spacing w:val="-34"/>
        </w:rPr>
        <w:t> </w:t>
      </w:r>
      <w:r>
        <w:rPr/>
        <w:t>as</w:t>
      </w:r>
      <w:r>
        <w:rPr>
          <w:spacing w:val="-33"/>
        </w:rPr>
        <w:t> </w:t>
      </w:r>
      <w:r>
        <w:rPr/>
        <w:t>itchiness,</w:t>
      </w:r>
      <w:r>
        <w:rPr>
          <w:spacing w:val="-34"/>
        </w:rPr>
        <w:t> </w:t>
      </w:r>
      <w:r>
        <w:rPr/>
        <w:t>swelling, shortness</w:t>
      </w:r>
      <w:r>
        <w:rPr>
          <w:spacing w:val="-14"/>
        </w:rPr>
        <w:t> </w:t>
      </w:r>
      <w:r>
        <w:rPr/>
        <w:t>of</w:t>
      </w:r>
      <w:r>
        <w:rPr>
          <w:spacing w:val="-13"/>
        </w:rPr>
        <w:t> </w:t>
      </w:r>
      <w:r>
        <w:rPr/>
        <w:t>breath</w:t>
      </w:r>
      <w:r>
        <w:rPr>
          <w:spacing w:val="-14"/>
        </w:rPr>
        <w:t> </w:t>
      </w:r>
      <w:r>
        <w:rPr/>
        <w:t>and</w:t>
      </w:r>
      <w:r>
        <w:rPr>
          <w:spacing w:val="-13"/>
        </w:rPr>
        <w:t> </w:t>
      </w:r>
      <w:r>
        <w:rPr/>
        <w:t>red</w:t>
      </w:r>
      <w:r>
        <w:rPr>
          <w:spacing w:val="-14"/>
        </w:rPr>
        <w:t> </w:t>
      </w:r>
      <w:r>
        <w:rPr/>
        <w:t>eyes</w:t>
      </w:r>
      <w:r>
        <w:rPr>
          <w:spacing w:val="-14"/>
        </w:rPr>
        <w:t> </w:t>
      </w:r>
      <w:r>
        <w:rPr/>
        <w:t>among</w:t>
      </w:r>
      <w:r>
        <w:rPr>
          <w:spacing w:val="-13"/>
        </w:rPr>
        <w:t> </w:t>
      </w:r>
      <w:r>
        <w:rPr/>
        <w:t>others.</w:t>
      </w:r>
      <w:hyperlink w:history="true" w:anchor="_bookmark164">
        <w:r>
          <w:rPr>
            <w:color w:val="00699D"/>
            <w:vertAlign w:val="superscript"/>
          </w:rPr>
          <w:t>117</w:t>
        </w:r>
        <w:r>
          <w:rPr>
            <w:color w:val="00699D"/>
            <w:spacing w:val="-13"/>
            <w:vertAlign w:val="baseline"/>
          </w:rPr>
          <w:t> </w:t>
        </w:r>
      </w:hyperlink>
      <w:r>
        <w:rPr>
          <w:vertAlign w:val="baseline"/>
        </w:rPr>
        <w:t>Some</w:t>
      </w:r>
      <w:r>
        <w:rPr>
          <w:spacing w:val="-14"/>
          <w:vertAlign w:val="baseline"/>
        </w:rPr>
        <w:t> </w:t>
      </w:r>
      <w:r>
        <w:rPr>
          <w:vertAlign w:val="baseline"/>
        </w:rPr>
        <w:t>of</w:t>
      </w:r>
      <w:r>
        <w:rPr>
          <w:spacing w:val="-13"/>
          <w:vertAlign w:val="baseline"/>
        </w:rPr>
        <w:t> </w:t>
      </w:r>
      <w:r>
        <w:rPr>
          <w:vertAlign w:val="baseline"/>
        </w:rPr>
        <w:t>these</w:t>
      </w:r>
      <w:r>
        <w:rPr>
          <w:spacing w:val="-14"/>
          <w:vertAlign w:val="baseline"/>
        </w:rPr>
        <w:t> </w:t>
      </w:r>
      <w:r>
        <w:rPr>
          <w:vertAlign w:val="baseline"/>
        </w:rPr>
        <w:t>symptoms may</w:t>
      </w:r>
      <w:r>
        <w:rPr>
          <w:spacing w:val="-18"/>
          <w:vertAlign w:val="baseline"/>
        </w:rPr>
        <w:t> </w:t>
      </w:r>
      <w:r>
        <w:rPr>
          <w:vertAlign w:val="baseline"/>
        </w:rPr>
        <w:t>be</w:t>
      </w:r>
      <w:r>
        <w:rPr>
          <w:spacing w:val="-18"/>
          <w:vertAlign w:val="baseline"/>
        </w:rPr>
        <w:t> </w:t>
      </w:r>
      <w:r>
        <w:rPr>
          <w:vertAlign w:val="baseline"/>
        </w:rPr>
        <w:t>benign</w:t>
      </w:r>
      <w:r>
        <w:rPr>
          <w:spacing w:val="-18"/>
          <w:vertAlign w:val="baseline"/>
        </w:rPr>
        <w:t> </w:t>
      </w:r>
      <w:r>
        <w:rPr>
          <w:vertAlign w:val="baseline"/>
        </w:rPr>
        <w:t>or</w:t>
      </w:r>
      <w:r>
        <w:rPr>
          <w:spacing w:val="-17"/>
          <w:vertAlign w:val="baseline"/>
        </w:rPr>
        <w:t> </w:t>
      </w:r>
      <w:r>
        <w:rPr>
          <w:vertAlign w:val="baseline"/>
        </w:rPr>
        <w:t>generate</w:t>
      </w:r>
      <w:r>
        <w:rPr>
          <w:spacing w:val="-18"/>
          <w:vertAlign w:val="baseline"/>
        </w:rPr>
        <w:t> </w:t>
      </w:r>
      <w:r>
        <w:rPr>
          <w:vertAlign w:val="baseline"/>
        </w:rPr>
        <w:t>mild</w:t>
      </w:r>
      <w:r>
        <w:rPr>
          <w:spacing w:val="-18"/>
          <w:vertAlign w:val="baseline"/>
        </w:rPr>
        <w:t> </w:t>
      </w:r>
      <w:r>
        <w:rPr>
          <w:vertAlign w:val="baseline"/>
        </w:rPr>
        <w:t>discomfort</w:t>
      </w:r>
      <w:r>
        <w:rPr>
          <w:spacing w:val="-18"/>
          <w:vertAlign w:val="baseline"/>
        </w:rPr>
        <w:t> </w:t>
      </w:r>
      <w:r>
        <w:rPr>
          <w:vertAlign w:val="baseline"/>
        </w:rPr>
        <w:t>while</w:t>
      </w:r>
      <w:r>
        <w:rPr>
          <w:spacing w:val="-18"/>
          <w:vertAlign w:val="baseline"/>
        </w:rPr>
        <w:t> </w:t>
      </w:r>
      <w:r>
        <w:rPr>
          <w:vertAlign w:val="baseline"/>
        </w:rPr>
        <w:t>others</w:t>
      </w:r>
      <w:r>
        <w:rPr>
          <w:spacing w:val="-17"/>
          <w:vertAlign w:val="baseline"/>
        </w:rPr>
        <w:t> </w:t>
      </w:r>
      <w:r>
        <w:rPr>
          <w:vertAlign w:val="baseline"/>
        </w:rPr>
        <w:t>can</w:t>
      </w:r>
      <w:r>
        <w:rPr>
          <w:spacing w:val="-18"/>
          <w:vertAlign w:val="baseline"/>
        </w:rPr>
        <w:t> </w:t>
      </w:r>
      <w:r>
        <w:rPr>
          <w:vertAlign w:val="baseline"/>
        </w:rPr>
        <w:t>be</w:t>
      </w:r>
      <w:r>
        <w:rPr>
          <w:spacing w:val="-18"/>
          <w:vertAlign w:val="baseline"/>
        </w:rPr>
        <w:t> </w:t>
      </w:r>
      <w:r>
        <w:rPr>
          <w:vertAlign w:val="baseline"/>
        </w:rPr>
        <w:t>incapacitat- ing</w:t>
      </w:r>
      <w:r>
        <w:rPr>
          <w:spacing w:val="-24"/>
          <w:vertAlign w:val="baseline"/>
        </w:rPr>
        <w:t> </w:t>
      </w:r>
      <w:r>
        <w:rPr>
          <w:vertAlign w:val="baseline"/>
        </w:rPr>
        <w:t>or</w:t>
      </w:r>
      <w:r>
        <w:rPr>
          <w:spacing w:val="-25"/>
          <w:vertAlign w:val="baseline"/>
        </w:rPr>
        <w:t> </w:t>
      </w:r>
      <w:r>
        <w:rPr>
          <w:vertAlign w:val="baseline"/>
        </w:rPr>
        <w:t>even</w:t>
      </w:r>
      <w:r>
        <w:rPr>
          <w:spacing w:val="-23"/>
          <w:vertAlign w:val="baseline"/>
        </w:rPr>
        <w:t> </w:t>
      </w:r>
      <w:r>
        <w:rPr>
          <w:vertAlign w:val="baseline"/>
        </w:rPr>
        <w:t>lethal</w:t>
      </w:r>
      <w:r>
        <w:rPr>
          <w:spacing w:val="-24"/>
          <w:vertAlign w:val="baseline"/>
        </w:rPr>
        <w:t> </w:t>
      </w:r>
      <w:r>
        <w:rPr>
          <w:vertAlign w:val="baseline"/>
        </w:rPr>
        <w:t>in</w:t>
      </w:r>
      <w:r>
        <w:rPr>
          <w:spacing w:val="-24"/>
          <w:vertAlign w:val="baseline"/>
        </w:rPr>
        <w:t> </w:t>
      </w:r>
      <w:r>
        <w:rPr>
          <w:vertAlign w:val="baseline"/>
        </w:rPr>
        <w:t>case</w:t>
      </w:r>
      <w:r>
        <w:rPr>
          <w:spacing w:val="-24"/>
          <w:vertAlign w:val="baseline"/>
        </w:rPr>
        <w:t> </w:t>
      </w:r>
      <w:r>
        <w:rPr>
          <w:vertAlign w:val="baseline"/>
        </w:rPr>
        <w:t>of</w:t>
      </w:r>
      <w:r>
        <w:rPr>
          <w:spacing w:val="-23"/>
          <w:vertAlign w:val="baseline"/>
        </w:rPr>
        <w:t> </w:t>
      </w:r>
      <w:r>
        <w:rPr>
          <w:vertAlign w:val="baseline"/>
        </w:rPr>
        <w:t>particularly</w:t>
      </w:r>
      <w:r>
        <w:rPr>
          <w:spacing w:val="-23"/>
          <w:vertAlign w:val="baseline"/>
        </w:rPr>
        <w:t> </w:t>
      </w:r>
      <w:r>
        <w:rPr>
          <w:vertAlign w:val="baseline"/>
        </w:rPr>
        <w:t>violent</w:t>
      </w:r>
      <w:r>
        <w:rPr>
          <w:spacing w:val="-25"/>
          <w:vertAlign w:val="baseline"/>
        </w:rPr>
        <w:t> </w:t>
      </w:r>
      <w:r>
        <w:rPr>
          <w:vertAlign w:val="baseline"/>
        </w:rPr>
        <w:t>allergic</w:t>
      </w:r>
      <w:r>
        <w:rPr>
          <w:spacing w:val="-23"/>
          <w:vertAlign w:val="baseline"/>
        </w:rPr>
        <w:t> </w:t>
      </w:r>
      <w:r>
        <w:rPr>
          <w:vertAlign w:val="baseline"/>
        </w:rPr>
        <w:t>reaction.</w:t>
      </w:r>
      <w:r>
        <w:rPr>
          <w:spacing w:val="-24"/>
          <w:vertAlign w:val="baseline"/>
        </w:rPr>
        <w:t> </w:t>
      </w:r>
      <w:r>
        <w:rPr>
          <w:vertAlign w:val="baseline"/>
        </w:rPr>
        <w:t>Prevention or symptom reduction is handled by administrating antihistaminic </w:t>
      </w:r>
      <w:r>
        <w:rPr>
          <w:spacing w:val="-3"/>
          <w:vertAlign w:val="baseline"/>
        </w:rPr>
        <w:t>drugs </w:t>
      </w:r>
      <w:r>
        <w:rPr>
          <w:vertAlign w:val="baseline"/>
        </w:rPr>
        <w:t>which bind to histamine receptors, preventing the fixation of</w:t>
      </w:r>
      <w:r>
        <w:rPr>
          <w:spacing w:val="2"/>
          <w:vertAlign w:val="baseline"/>
        </w:rPr>
        <w:t> </w:t>
      </w:r>
      <w:r>
        <w:rPr>
          <w:vertAlign w:val="baseline"/>
        </w:rPr>
        <w:t>endogenous</w:t>
      </w:r>
    </w:p>
    <w:p>
      <w:pPr>
        <w:spacing w:after="0" w:line="254"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34</w:t>
        <w:tab/>
      </w:r>
      <w:r>
        <w:rPr>
          <w:rFonts w:ascii="Calibri" w:hAnsi="Calibri"/>
          <w:sz w:val="16"/>
        </w:rPr>
        <w:t>Loïc</w:t>
      </w:r>
      <w:r>
        <w:rPr>
          <w:rFonts w:ascii="Calibri" w:hAnsi="Calibri"/>
          <w:spacing w:val="-7"/>
          <w:sz w:val="16"/>
        </w:rPr>
        <w:t> </w:t>
      </w:r>
      <w:r>
        <w:rPr>
          <w:rFonts w:ascii="Calibri" w:hAnsi="Calibri"/>
          <w:sz w:val="16"/>
        </w:rPr>
        <w:t>Bovy</w:t>
      </w:r>
      <w:r>
        <w:rPr>
          <w:rFonts w:ascii="Calibri" w:hAnsi="Calibri"/>
          <w:spacing w:val="-7"/>
          <w:sz w:val="16"/>
        </w:rPr>
        <w:t> </w:t>
      </w:r>
      <w:r>
        <w:rPr>
          <w:rFonts w:ascii="Calibri" w:hAnsi="Calibri"/>
          <w:sz w:val="16"/>
        </w:rPr>
        <w:t>and</w:t>
      </w:r>
      <w:r>
        <w:rPr>
          <w:rFonts w:ascii="Calibri" w:hAnsi="Calibri"/>
          <w:spacing w:val="-8"/>
          <w:sz w:val="16"/>
        </w:rPr>
        <w:t> </w:t>
      </w:r>
      <w:r>
        <w:rPr>
          <w:rFonts w:ascii="Calibri" w:hAnsi="Calibri"/>
          <w:sz w:val="16"/>
        </w:rPr>
        <w:t>Jean-Christophe</w:t>
      </w:r>
      <w:r>
        <w:rPr>
          <w:rFonts w:ascii="Calibri" w:hAnsi="Calibri"/>
          <w:spacing w:val="-7"/>
          <w:sz w:val="16"/>
        </w:rPr>
        <w:t> </w:t>
      </w:r>
      <w:r>
        <w:rPr>
          <w:rFonts w:ascii="Calibri" w:hAnsi="Calibri"/>
          <w:sz w:val="16"/>
        </w:rPr>
        <w:t>M.</w:t>
      </w:r>
      <w:r>
        <w:rPr>
          <w:rFonts w:ascii="Calibri" w:hAnsi="Calibri"/>
          <w:spacing w:val="-7"/>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9"/>
        <w:jc w:val="left"/>
        <w:rPr>
          <w:rFonts w:ascii="Calibri"/>
          <w:sz w:val="23"/>
        </w:rPr>
      </w:pPr>
    </w:p>
    <w:p>
      <w:pPr>
        <w:pStyle w:val="BodyText"/>
        <w:spacing w:line="247" w:lineRule="auto" w:before="59"/>
        <w:ind w:left="79" w:right="435"/>
        <w:jc w:val="right"/>
      </w:pPr>
      <w:r>
        <w:rPr/>
        <w:t>histamine</w:t>
      </w:r>
      <w:r>
        <w:rPr>
          <w:spacing w:val="-19"/>
        </w:rPr>
        <w:t> </w:t>
      </w:r>
      <w:r>
        <w:rPr/>
        <w:t>released</w:t>
      </w:r>
      <w:r>
        <w:rPr>
          <w:spacing w:val="-18"/>
        </w:rPr>
        <w:t> </w:t>
      </w:r>
      <w:r>
        <w:rPr/>
        <w:t>upon</w:t>
      </w:r>
      <w:r>
        <w:rPr>
          <w:spacing w:val="-18"/>
        </w:rPr>
        <w:t> </w:t>
      </w:r>
      <w:r>
        <w:rPr/>
        <w:t>allergen</w:t>
      </w:r>
      <w:r>
        <w:rPr>
          <w:spacing w:val="-18"/>
        </w:rPr>
        <w:t> </w:t>
      </w:r>
      <w:r>
        <w:rPr/>
        <w:t>and</w:t>
      </w:r>
      <w:r>
        <w:rPr>
          <w:spacing w:val="-18"/>
        </w:rPr>
        <w:t> </w:t>
      </w:r>
      <w:r>
        <w:rPr/>
        <w:t>antibody</w:t>
      </w:r>
      <w:r>
        <w:rPr>
          <w:spacing w:val="-18"/>
        </w:rPr>
        <w:t> </w:t>
      </w:r>
      <w:r>
        <w:rPr/>
        <w:t>interaction.</w:t>
      </w:r>
      <w:r>
        <w:rPr>
          <w:spacing w:val="-19"/>
        </w:rPr>
        <w:t> </w:t>
      </w:r>
      <w:r>
        <w:rPr/>
        <w:t>By</w:t>
      </w:r>
      <w:r>
        <w:rPr>
          <w:spacing w:val="-17"/>
        </w:rPr>
        <w:t> </w:t>
      </w:r>
      <w:r>
        <w:rPr/>
        <w:t>doing</w:t>
      </w:r>
      <w:r>
        <w:rPr>
          <w:spacing w:val="-19"/>
        </w:rPr>
        <w:t> </w:t>
      </w:r>
      <w:r>
        <w:rPr/>
        <w:t>so,</w:t>
      </w:r>
      <w:r>
        <w:rPr>
          <w:spacing w:val="-17"/>
        </w:rPr>
        <w:t> </w:t>
      </w:r>
      <w:r>
        <w:rPr>
          <w:spacing w:val="-5"/>
        </w:rPr>
        <w:t>the</w:t>
      </w:r>
      <w:r>
        <w:rPr>
          <w:w w:val="101"/>
        </w:rPr>
        <w:t> </w:t>
      </w:r>
      <w:r>
        <w:rPr/>
        <w:t>allergic</w:t>
      </w:r>
      <w:r>
        <w:rPr>
          <w:spacing w:val="-8"/>
        </w:rPr>
        <w:t> </w:t>
      </w:r>
      <w:r>
        <w:rPr/>
        <w:t>symptoms</w:t>
      </w:r>
      <w:r>
        <w:rPr>
          <w:spacing w:val="-8"/>
        </w:rPr>
        <w:t> </w:t>
      </w:r>
      <w:r>
        <w:rPr/>
        <w:t>are</w:t>
      </w:r>
      <w:r>
        <w:rPr>
          <w:spacing w:val="-8"/>
        </w:rPr>
        <w:t> </w:t>
      </w:r>
      <w:r>
        <w:rPr/>
        <w:t>partly</w:t>
      </w:r>
      <w:r>
        <w:rPr>
          <w:spacing w:val="-7"/>
        </w:rPr>
        <w:t> </w:t>
      </w:r>
      <w:r>
        <w:rPr/>
        <w:t>or</w:t>
      </w:r>
      <w:r>
        <w:rPr>
          <w:spacing w:val="-9"/>
        </w:rPr>
        <w:t> </w:t>
      </w:r>
      <w:r>
        <w:rPr/>
        <w:t>totally</w:t>
      </w:r>
      <w:r>
        <w:rPr>
          <w:spacing w:val="-8"/>
        </w:rPr>
        <w:t> </w:t>
      </w:r>
      <w:r>
        <w:rPr/>
        <w:t>muzzled</w:t>
      </w:r>
      <w:r>
        <w:rPr>
          <w:spacing w:val="-7"/>
        </w:rPr>
        <w:t> </w:t>
      </w:r>
      <w:r>
        <w:rPr/>
        <w:t>and</w:t>
      </w:r>
      <w:r>
        <w:rPr>
          <w:spacing w:val="-9"/>
        </w:rPr>
        <w:t> </w:t>
      </w:r>
      <w:r>
        <w:rPr/>
        <w:t>the</w:t>
      </w:r>
      <w:r>
        <w:rPr>
          <w:spacing w:val="-8"/>
        </w:rPr>
        <w:t> </w:t>
      </w:r>
      <w:r>
        <w:rPr/>
        <w:t>patient</w:t>
      </w:r>
      <w:r>
        <w:rPr>
          <w:spacing w:val="-8"/>
        </w:rPr>
        <w:t> </w:t>
      </w:r>
      <w:r>
        <w:rPr/>
        <w:t>is</w:t>
      </w:r>
      <w:r>
        <w:rPr>
          <w:spacing w:val="-8"/>
        </w:rPr>
        <w:t> </w:t>
      </w:r>
      <w:r>
        <w:rPr/>
        <w:t>not</w:t>
      </w:r>
      <w:r>
        <w:rPr>
          <w:spacing w:val="-8"/>
        </w:rPr>
        <w:t> </w:t>
      </w:r>
      <w:r>
        <w:rPr>
          <w:spacing w:val="-3"/>
        </w:rPr>
        <w:t>inca-</w:t>
      </w:r>
      <w:r>
        <w:rPr>
          <w:w w:val="99"/>
        </w:rPr>
        <w:t> </w:t>
      </w:r>
      <w:r>
        <w:rPr/>
        <w:t>pacitated.</w:t>
      </w:r>
      <w:hyperlink w:history="true" w:anchor="_bookmark165">
        <w:r>
          <w:rPr>
            <w:color w:val="00699D"/>
            <w:vertAlign w:val="superscript"/>
          </w:rPr>
          <w:t>118</w:t>
        </w:r>
        <w:r>
          <w:rPr>
            <w:color w:val="00699D"/>
            <w:spacing w:val="-33"/>
            <w:vertAlign w:val="baseline"/>
          </w:rPr>
          <w:t> </w:t>
        </w:r>
      </w:hyperlink>
      <w:r>
        <w:rPr>
          <w:vertAlign w:val="baseline"/>
        </w:rPr>
        <w:t>One</w:t>
      </w:r>
      <w:r>
        <w:rPr>
          <w:spacing w:val="-33"/>
          <w:vertAlign w:val="baseline"/>
        </w:rPr>
        <w:t> </w:t>
      </w:r>
      <w:r>
        <w:rPr>
          <w:vertAlign w:val="baseline"/>
        </w:rPr>
        <w:t>of</w:t>
      </w:r>
      <w:r>
        <w:rPr>
          <w:spacing w:val="-32"/>
          <w:vertAlign w:val="baseline"/>
        </w:rPr>
        <w:t> </w:t>
      </w:r>
      <w:r>
        <w:rPr>
          <w:vertAlign w:val="baseline"/>
        </w:rPr>
        <w:t>the</w:t>
      </w:r>
      <w:r>
        <w:rPr>
          <w:spacing w:val="-33"/>
          <w:vertAlign w:val="baseline"/>
        </w:rPr>
        <w:t> </w:t>
      </w:r>
      <w:r>
        <w:rPr>
          <w:vertAlign w:val="baseline"/>
        </w:rPr>
        <w:t>side</w:t>
      </w:r>
      <w:r>
        <w:rPr>
          <w:spacing w:val="-33"/>
          <w:vertAlign w:val="baseline"/>
        </w:rPr>
        <w:t> </w:t>
      </w:r>
      <w:r>
        <w:rPr>
          <w:vertAlign w:val="baseline"/>
        </w:rPr>
        <w:t>effects</w:t>
      </w:r>
      <w:r>
        <w:rPr>
          <w:spacing w:val="-33"/>
          <w:vertAlign w:val="baseline"/>
        </w:rPr>
        <w:t> </w:t>
      </w:r>
      <w:r>
        <w:rPr>
          <w:vertAlign w:val="baseline"/>
        </w:rPr>
        <w:t>of</w:t>
      </w:r>
      <w:r>
        <w:rPr>
          <w:spacing w:val="-33"/>
          <w:vertAlign w:val="baseline"/>
        </w:rPr>
        <w:t> </w:t>
      </w:r>
      <w:r>
        <w:rPr>
          <w:vertAlign w:val="baseline"/>
        </w:rPr>
        <w:t>antihistaminic</w:t>
      </w:r>
      <w:r>
        <w:rPr>
          <w:spacing w:val="-33"/>
          <w:vertAlign w:val="baseline"/>
        </w:rPr>
        <w:t> </w:t>
      </w:r>
      <w:r>
        <w:rPr>
          <w:vertAlign w:val="baseline"/>
        </w:rPr>
        <w:t>medications</w:t>
      </w:r>
      <w:r>
        <w:rPr>
          <w:spacing w:val="-33"/>
          <w:vertAlign w:val="baseline"/>
        </w:rPr>
        <w:t> </w:t>
      </w:r>
      <w:r>
        <w:rPr>
          <w:vertAlign w:val="baseline"/>
        </w:rPr>
        <w:t>is</w:t>
      </w:r>
      <w:r>
        <w:rPr>
          <w:spacing w:val="-33"/>
          <w:vertAlign w:val="baseline"/>
        </w:rPr>
        <w:t> </w:t>
      </w:r>
      <w:r>
        <w:rPr>
          <w:vertAlign w:val="baseline"/>
        </w:rPr>
        <w:t>its</w:t>
      </w:r>
      <w:r>
        <w:rPr>
          <w:spacing w:val="-33"/>
          <w:vertAlign w:val="baseline"/>
        </w:rPr>
        <w:t> </w:t>
      </w:r>
      <w:r>
        <w:rPr>
          <w:vertAlign w:val="baseline"/>
        </w:rPr>
        <w:t>sedat-</w:t>
      </w:r>
      <w:r>
        <w:rPr>
          <w:w w:val="96"/>
          <w:vertAlign w:val="baseline"/>
        </w:rPr>
        <w:t> </w:t>
      </w:r>
      <w:r>
        <w:rPr>
          <w:vertAlign w:val="baseline"/>
        </w:rPr>
        <w:t>ing</w:t>
      </w:r>
      <w:r>
        <w:rPr>
          <w:spacing w:val="-9"/>
          <w:vertAlign w:val="baseline"/>
        </w:rPr>
        <w:t> </w:t>
      </w:r>
      <w:r>
        <w:rPr>
          <w:vertAlign w:val="baseline"/>
        </w:rPr>
        <w:t>properties,</w:t>
      </w:r>
      <w:r>
        <w:rPr>
          <w:spacing w:val="-8"/>
          <w:vertAlign w:val="baseline"/>
        </w:rPr>
        <w:t> </w:t>
      </w:r>
      <w:r>
        <w:rPr>
          <w:vertAlign w:val="baseline"/>
        </w:rPr>
        <w:t>making</w:t>
      </w:r>
      <w:r>
        <w:rPr>
          <w:spacing w:val="-8"/>
          <w:vertAlign w:val="baseline"/>
        </w:rPr>
        <w:t> </w:t>
      </w:r>
      <w:r>
        <w:rPr>
          <w:vertAlign w:val="baseline"/>
        </w:rPr>
        <w:t>it</w:t>
      </w:r>
      <w:r>
        <w:rPr>
          <w:spacing w:val="-8"/>
          <w:vertAlign w:val="baseline"/>
        </w:rPr>
        <w:t> </w:t>
      </w:r>
      <w:r>
        <w:rPr>
          <w:vertAlign w:val="baseline"/>
        </w:rPr>
        <w:t>also</w:t>
      </w:r>
      <w:r>
        <w:rPr>
          <w:spacing w:val="-8"/>
          <w:vertAlign w:val="baseline"/>
        </w:rPr>
        <w:t> </w:t>
      </w:r>
      <w:r>
        <w:rPr>
          <w:vertAlign w:val="baseline"/>
        </w:rPr>
        <w:t>useful</w:t>
      </w:r>
      <w:r>
        <w:rPr>
          <w:spacing w:val="-8"/>
          <w:vertAlign w:val="baseline"/>
        </w:rPr>
        <w:t> </w:t>
      </w:r>
      <w:r>
        <w:rPr>
          <w:vertAlign w:val="baseline"/>
        </w:rPr>
        <w:t>to</w:t>
      </w:r>
      <w:r>
        <w:rPr>
          <w:spacing w:val="-9"/>
          <w:vertAlign w:val="baseline"/>
        </w:rPr>
        <w:t> </w:t>
      </w:r>
      <w:r>
        <w:rPr>
          <w:vertAlign w:val="baseline"/>
        </w:rPr>
        <w:t>treat</w:t>
      </w:r>
      <w:r>
        <w:rPr>
          <w:spacing w:val="-9"/>
          <w:vertAlign w:val="baseline"/>
        </w:rPr>
        <w:t> </w:t>
      </w:r>
      <w:r>
        <w:rPr>
          <w:vertAlign w:val="baseline"/>
        </w:rPr>
        <w:t>some</w:t>
      </w:r>
      <w:r>
        <w:rPr>
          <w:spacing w:val="-8"/>
          <w:vertAlign w:val="baseline"/>
        </w:rPr>
        <w:t> </w:t>
      </w:r>
      <w:r>
        <w:rPr>
          <w:vertAlign w:val="baseline"/>
        </w:rPr>
        <w:t>mild</w:t>
      </w:r>
      <w:r>
        <w:rPr>
          <w:spacing w:val="-8"/>
          <w:vertAlign w:val="baseline"/>
        </w:rPr>
        <w:t> </w:t>
      </w:r>
      <w:r>
        <w:rPr>
          <w:vertAlign w:val="baseline"/>
        </w:rPr>
        <w:t>forms</w:t>
      </w:r>
      <w:r>
        <w:rPr>
          <w:spacing w:val="-9"/>
          <w:vertAlign w:val="baseline"/>
        </w:rPr>
        <w:t> </w:t>
      </w:r>
      <w:r>
        <w:rPr>
          <w:vertAlign w:val="baseline"/>
        </w:rPr>
        <w:t>of</w:t>
      </w:r>
      <w:r>
        <w:rPr>
          <w:spacing w:val="-7"/>
          <w:vertAlign w:val="baseline"/>
        </w:rPr>
        <w:t> </w:t>
      </w:r>
      <w:r>
        <w:rPr>
          <w:vertAlign w:val="baseline"/>
        </w:rPr>
        <w:t>insomnia.</w:t>
      </w:r>
      <w:r>
        <w:rPr>
          <w:w w:val="97"/>
          <w:vertAlign w:val="baseline"/>
        </w:rPr>
        <w:t> </w:t>
      </w:r>
      <w:r>
        <w:rPr>
          <w:vertAlign w:val="baseline"/>
        </w:rPr>
        <w:t>One</w:t>
      </w:r>
      <w:r>
        <w:rPr>
          <w:spacing w:val="-30"/>
          <w:vertAlign w:val="baseline"/>
        </w:rPr>
        <w:t> </w:t>
      </w:r>
      <w:r>
        <w:rPr>
          <w:vertAlign w:val="baseline"/>
        </w:rPr>
        <w:t>of</w:t>
      </w:r>
      <w:r>
        <w:rPr>
          <w:spacing w:val="-29"/>
          <w:vertAlign w:val="baseline"/>
        </w:rPr>
        <w:t> </w:t>
      </w:r>
      <w:r>
        <w:rPr>
          <w:vertAlign w:val="baseline"/>
        </w:rPr>
        <w:t>such</w:t>
      </w:r>
      <w:r>
        <w:rPr>
          <w:spacing w:val="-29"/>
          <w:vertAlign w:val="baseline"/>
        </w:rPr>
        <w:t> </w:t>
      </w:r>
      <w:r>
        <w:rPr>
          <w:vertAlign w:val="baseline"/>
        </w:rPr>
        <w:t>histamine</w:t>
      </w:r>
      <w:r>
        <w:rPr>
          <w:spacing w:val="-29"/>
          <w:vertAlign w:val="baseline"/>
        </w:rPr>
        <w:t> </w:t>
      </w:r>
      <w:r>
        <w:rPr>
          <w:vertAlign w:val="baseline"/>
        </w:rPr>
        <w:t>blocking</w:t>
      </w:r>
      <w:r>
        <w:rPr>
          <w:spacing w:val="-29"/>
          <w:vertAlign w:val="baseline"/>
        </w:rPr>
        <w:t> </w:t>
      </w:r>
      <w:r>
        <w:rPr>
          <w:vertAlign w:val="baseline"/>
        </w:rPr>
        <w:t>drugs</w:t>
      </w:r>
      <w:r>
        <w:rPr>
          <w:spacing w:val="-30"/>
          <w:vertAlign w:val="baseline"/>
        </w:rPr>
        <w:t> </w:t>
      </w:r>
      <w:r>
        <w:rPr>
          <w:vertAlign w:val="baseline"/>
        </w:rPr>
        <w:t>is</w:t>
      </w:r>
      <w:r>
        <w:rPr>
          <w:spacing w:val="-29"/>
          <w:vertAlign w:val="baseline"/>
        </w:rPr>
        <w:t> </w:t>
      </w:r>
      <w:r>
        <w:rPr>
          <w:vertAlign w:val="baseline"/>
        </w:rPr>
        <w:t>azelastine</w:t>
      </w:r>
      <w:r>
        <w:rPr>
          <w:spacing w:val="-29"/>
          <w:vertAlign w:val="baseline"/>
        </w:rPr>
        <w:t> </w:t>
      </w:r>
      <w:r>
        <w:rPr>
          <w:vertAlign w:val="baseline"/>
        </w:rPr>
        <w:t>(</w:t>
      </w:r>
      <w:r>
        <w:rPr>
          <w:rFonts w:ascii="Palatino Linotype"/>
          <w:vertAlign w:val="baseline"/>
        </w:rPr>
        <w:t>224</w:t>
      </w:r>
      <w:r>
        <w:rPr>
          <w:vertAlign w:val="baseline"/>
        </w:rPr>
        <w:t>),</w:t>
      </w:r>
      <w:r>
        <w:rPr>
          <w:spacing w:val="-30"/>
          <w:vertAlign w:val="baseline"/>
        </w:rPr>
        <w:t> </w:t>
      </w:r>
      <w:r>
        <w:rPr>
          <w:vertAlign w:val="baseline"/>
        </w:rPr>
        <w:t>a</w:t>
      </w:r>
      <w:r>
        <w:rPr>
          <w:spacing w:val="-28"/>
          <w:vertAlign w:val="baseline"/>
        </w:rPr>
        <w:t> </w:t>
      </w:r>
      <w:r>
        <w:rPr>
          <w:vertAlign w:val="baseline"/>
        </w:rPr>
        <w:t>long-lasting</w:t>
      </w:r>
      <w:r>
        <w:rPr>
          <w:spacing w:val="-30"/>
          <w:vertAlign w:val="baseline"/>
        </w:rPr>
        <w:t> </w:t>
      </w:r>
      <w:r>
        <w:rPr>
          <w:vertAlign w:val="baseline"/>
        </w:rPr>
        <w:t>anti-</w:t>
      </w:r>
      <w:r>
        <w:rPr>
          <w:w w:val="101"/>
          <w:vertAlign w:val="baseline"/>
        </w:rPr>
        <w:t> </w:t>
      </w:r>
      <w:r>
        <w:rPr>
          <w:vertAlign w:val="baseline"/>
        </w:rPr>
        <w:t>histaminic</w:t>
      </w:r>
      <w:r>
        <w:rPr>
          <w:spacing w:val="-10"/>
          <w:vertAlign w:val="baseline"/>
        </w:rPr>
        <w:t> </w:t>
      </w:r>
      <w:r>
        <w:rPr>
          <w:vertAlign w:val="baseline"/>
        </w:rPr>
        <w:t>medication</w:t>
      </w:r>
      <w:r>
        <w:rPr>
          <w:spacing w:val="-9"/>
          <w:vertAlign w:val="baseline"/>
        </w:rPr>
        <w:t> </w:t>
      </w:r>
      <w:r>
        <w:rPr>
          <w:vertAlign w:val="baseline"/>
        </w:rPr>
        <w:t>used</w:t>
      </w:r>
      <w:r>
        <w:rPr>
          <w:spacing w:val="-9"/>
          <w:vertAlign w:val="baseline"/>
        </w:rPr>
        <w:t> </w:t>
      </w:r>
      <w:r>
        <w:rPr>
          <w:vertAlign w:val="baseline"/>
        </w:rPr>
        <w:t>to</w:t>
      </w:r>
      <w:r>
        <w:rPr>
          <w:spacing w:val="-9"/>
          <w:vertAlign w:val="baseline"/>
        </w:rPr>
        <w:t> </w:t>
      </w:r>
      <w:r>
        <w:rPr>
          <w:vertAlign w:val="baseline"/>
        </w:rPr>
        <w:t>treat</w:t>
      </w:r>
      <w:r>
        <w:rPr>
          <w:spacing w:val="-10"/>
          <w:vertAlign w:val="baseline"/>
        </w:rPr>
        <w:t> </w:t>
      </w:r>
      <w:r>
        <w:rPr>
          <w:vertAlign w:val="baseline"/>
        </w:rPr>
        <w:t>hay</w:t>
      </w:r>
      <w:r>
        <w:rPr>
          <w:spacing w:val="-9"/>
          <w:vertAlign w:val="baseline"/>
        </w:rPr>
        <w:t> </w:t>
      </w:r>
      <w:r>
        <w:rPr>
          <w:vertAlign w:val="baseline"/>
        </w:rPr>
        <w:t>fever</w:t>
      </w:r>
      <w:r>
        <w:rPr>
          <w:spacing w:val="-9"/>
          <w:vertAlign w:val="baseline"/>
        </w:rPr>
        <w:t> </w:t>
      </w:r>
      <w:r>
        <w:rPr>
          <w:vertAlign w:val="baseline"/>
        </w:rPr>
        <w:t>and</w:t>
      </w:r>
      <w:r>
        <w:rPr>
          <w:spacing w:val="-9"/>
          <w:vertAlign w:val="baseline"/>
        </w:rPr>
        <w:t> </w:t>
      </w:r>
      <w:r>
        <w:rPr>
          <w:vertAlign w:val="baseline"/>
        </w:rPr>
        <w:t>allergic</w:t>
      </w:r>
      <w:r>
        <w:rPr>
          <w:spacing w:val="-9"/>
          <w:vertAlign w:val="baseline"/>
        </w:rPr>
        <w:t> </w:t>
      </w:r>
      <w:r>
        <w:rPr>
          <w:vertAlign w:val="baseline"/>
        </w:rPr>
        <w:t>conjunctivitis.</w:t>
      </w:r>
      <w:r>
        <w:rPr>
          <w:spacing w:val="-9"/>
          <w:vertAlign w:val="baseline"/>
        </w:rPr>
        <w:t> </w:t>
      </w:r>
      <w:r>
        <w:rPr>
          <w:spacing w:val="-6"/>
          <w:vertAlign w:val="baseline"/>
        </w:rPr>
        <w:t>It</w:t>
      </w:r>
      <w:r>
        <w:rPr>
          <w:w w:val="101"/>
          <w:vertAlign w:val="baseline"/>
        </w:rPr>
        <w:t> </w:t>
      </w:r>
      <w:r>
        <w:rPr>
          <w:vertAlign w:val="baseline"/>
        </w:rPr>
        <w:t>was</w:t>
      </w:r>
      <w:r>
        <w:rPr>
          <w:spacing w:val="-10"/>
          <w:vertAlign w:val="baseline"/>
        </w:rPr>
        <w:t> </w:t>
      </w:r>
      <w:r>
        <w:rPr>
          <w:vertAlign w:val="baseline"/>
        </w:rPr>
        <w:t>patented</w:t>
      </w:r>
      <w:r>
        <w:rPr>
          <w:spacing w:val="-10"/>
          <w:vertAlign w:val="baseline"/>
        </w:rPr>
        <w:t> </w:t>
      </w:r>
      <w:r>
        <w:rPr>
          <w:vertAlign w:val="baseline"/>
        </w:rPr>
        <w:t>in</w:t>
      </w:r>
      <w:r>
        <w:rPr>
          <w:spacing w:val="-9"/>
          <w:vertAlign w:val="baseline"/>
        </w:rPr>
        <w:t> </w:t>
      </w:r>
      <w:r>
        <w:rPr>
          <w:vertAlign w:val="baseline"/>
        </w:rPr>
        <w:t>1971</w:t>
      </w:r>
      <w:r>
        <w:rPr>
          <w:spacing w:val="-9"/>
          <w:vertAlign w:val="baseline"/>
        </w:rPr>
        <w:t> </w:t>
      </w:r>
      <w:r>
        <w:rPr>
          <w:vertAlign w:val="baseline"/>
        </w:rPr>
        <w:t>and</w:t>
      </w:r>
      <w:r>
        <w:rPr>
          <w:spacing w:val="-9"/>
          <w:vertAlign w:val="baseline"/>
        </w:rPr>
        <w:t> </w:t>
      </w:r>
      <w:r>
        <w:rPr>
          <w:vertAlign w:val="baseline"/>
        </w:rPr>
        <w:t>marketed</w:t>
      </w:r>
      <w:r>
        <w:rPr>
          <w:spacing w:val="-10"/>
          <w:vertAlign w:val="baseline"/>
        </w:rPr>
        <w:t> </w:t>
      </w:r>
      <w:r>
        <w:rPr>
          <w:vertAlign w:val="baseline"/>
        </w:rPr>
        <w:t>in</w:t>
      </w:r>
      <w:r>
        <w:rPr>
          <w:spacing w:val="-9"/>
          <w:vertAlign w:val="baseline"/>
        </w:rPr>
        <w:t> </w:t>
      </w:r>
      <w:r>
        <w:rPr>
          <w:vertAlign w:val="baseline"/>
        </w:rPr>
        <w:t>1986.</w:t>
      </w:r>
      <w:r>
        <w:rPr>
          <w:spacing w:val="-10"/>
          <w:vertAlign w:val="baseline"/>
        </w:rPr>
        <w:t> </w:t>
      </w:r>
      <w:r>
        <w:rPr>
          <w:vertAlign w:val="baseline"/>
        </w:rPr>
        <w:t>It</w:t>
      </w:r>
      <w:r>
        <w:rPr>
          <w:spacing w:val="-8"/>
          <w:vertAlign w:val="baseline"/>
        </w:rPr>
        <w:t> </w:t>
      </w:r>
      <w:r>
        <w:rPr>
          <w:vertAlign w:val="baseline"/>
        </w:rPr>
        <w:t>is</w:t>
      </w:r>
      <w:r>
        <w:rPr>
          <w:spacing w:val="-10"/>
          <w:vertAlign w:val="baseline"/>
        </w:rPr>
        <w:t> </w:t>
      </w:r>
      <w:r>
        <w:rPr>
          <w:vertAlign w:val="baseline"/>
        </w:rPr>
        <w:t>now</w:t>
      </w:r>
      <w:r>
        <w:rPr>
          <w:spacing w:val="-10"/>
          <w:vertAlign w:val="baseline"/>
        </w:rPr>
        <w:t> </w:t>
      </w:r>
      <w:r>
        <w:rPr>
          <w:vertAlign w:val="baseline"/>
        </w:rPr>
        <w:t>sold</w:t>
      </w:r>
      <w:r>
        <w:rPr>
          <w:spacing w:val="-9"/>
          <w:vertAlign w:val="baseline"/>
        </w:rPr>
        <w:t> </w:t>
      </w:r>
      <w:r>
        <w:rPr>
          <w:vertAlign w:val="baseline"/>
        </w:rPr>
        <w:t>as</w:t>
      </w:r>
      <w:r>
        <w:rPr>
          <w:spacing w:val="-10"/>
          <w:vertAlign w:val="baseline"/>
        </w:rPr>
        <w:t> </w:t>
      </w:r>
      <w:r>
        <w:rPr>
          <w:vertAlign w:val="baseline"/>
        </w:rPr>
        <w:t>generic</w:t>
      </w:r>
      <w:r>
        <w:rPr>
          <w:spacing w:val="-9"/>
          <w:vertAlign w:val="baseline"/>
        </w:rPr>
        <w:t> </w:t>
      </w:r>
      <w:r>
        <w:rPr>
          <w:vertAlign w:val="baseline"/>
        </w:rPr>
        <w:t>med-</w:t>
      </w:r>
      <w:r>
        <w:rPr>
          <w:w w:val="102"/>
          <w:vertAlign w:val="baseline"/>
        </w:rPr>
        <w:t> </w:t>
      </w:r>
      <w:r>
        <w:rPr>
          <w:vertAlign w:val="baseline"/>
        </w:rPr>
        <w:t>ication in the US where it was the 145th most prescribed drug</w:t>
      </w:r>
      <w:r>
        <w:rPr>
          <w:spacing w:val="2"/>
          <w:vertAlign w:val="baseline"/>
        </w:rPr>
        <w:t> </w:t>
      </w:r>
      <w:r>
        <w:rPr>
          <w:vertAlign w:val="baseline"/>
        </w:rPr>
        <w:t>in</w:t>
      </w:r>
      <w:r>
        <w:rPr>
          <w:spacing w:val="5"/>
          <w:vertAlign w:val="baseline"/>
        </w:rPr>
        <w:t> </w:t>
      </w:r>
      <w:r>
        <w:rPr>
          <w:vertAlign w:val="baseline"/>
        </w:rPr>
        <w:t>2021.</w:t>
      </w:r>
      <w:hyperlink w:history="true" w:anchor="_bookmark130">
        <w:r>
          <w:rPr>
            <w:color w:val="00699D"/>
            <w:vertAlign w:val="superscript"/>
          </w:rPr>
          <w:t>81</w:t>
        </w:r>
      </w:hyperlink>
      <w:r>
        <w:rPr>
          <w:color w:val="00699D"/>
          <w:w w:val="112"/>
          <w:vertAlign w:val="baseline"/>
        </w:rPr>
        <w:t> </w:t>
      </w:r>
      <w:r>
        <w:rPr>
          <w:vertAlign w:val="baseline"/>
        </w:rPr>
        <w:t>The</w:t>
      </w:r>
      <w:r>
        <w:rPr>
          <w:spacing w:val="-22"/>
          <w:vertAlign w:val="baseline"/>
        </w:rPr>
        <w:t> </w:t>
      </w:r>
      <w:r>
        <w:rPr>
          <w:vertAlign w:val="baseline"/>
        </w:rPr>
        <w:t>productions</w:t>
      </w:r>
      <w:r>
        <w:rPr>
          <w:spacing w:val="-21"/>
          <w:vertAlign w:val="baseline"/>
        </w:rPr>
        <w:t> </w:t>
      </w:r>
      <w:r>
        <w:rPr>
          <w:vertAlign w:val="baseline"/>
        </w:rPr>
        <w:t>of</w:t>
      </w:r>
      <w:r>
        <w:rPr>
          <w:spacing w:val="-21"/>
          <w:vertAlign w:val="baseline"/>
        </w:rPr>
        <w:t> </w:t>
      </w:r>
      <w:r>
        <w:rPr>
          <w:rFonts w:ascii="Palatino Linotype"/>
          <w:vertAlign w:val="baseline"/>
        </w:rPr>
        <w:t>224</w:t>
      </w:r>
      <w:r>
        <w:rPr>
          <w:rFonts w:ascii="Palatino Linotype"/>
          <w:spacing w:val="-21"/>
          <w:vertAlign w:val="baseline"/>
        </w:rPr>
        <w:t> </w:t>
      </w:r>
      <w:r>
        <w:rPr>
          <w:vertAlign w:val="baseline"/>
        </w:rPr>
        <w:t>as</w:t>
      </w:r>
      <w:r>
        <w:rPr>
          <w:spacing w:val="-22"/>
          <w:vertAlign w:val="baseline"/>
        </w:rPr>
        <w:t> </w:t>
      </w:r>
      <w:r>
        <w:rPr>
          <w:vertAlign w:val="baseline"/>
        </w:rPr>
        <w:t>patented</w:t>
      </w:r>
      <w:r>
        <w:rPr>
          <w:spacing w:val="-21"/>
          <w:vertAlign w:val="baseline"/>
        </w:rPr>
        <w:t> </w:t>
      </w:r>
      <w:r>
        <w:rPr>
          <w:vertAlign w:val="baseline"/>
        </w:rPr>
        <w:t>in</w:t>
      </w:r>
      <w:r>
        <w:rPr>
          <w:spacing w:val="-21"/>
          <w:vertAlign w:val="baseline"/>
        </w:rPr>
        <w:t> </w:t>
      </w:r>
      <w:r>
        <w:rPr>
          <w:vertAlign w:val="baseline"/>
        </w:rPr>
        <w:t>1971</w:t>
      </w:r>
      <w:r>
        <w:rPr>
          <w:spacing w:val="-21"/>
          <w:vertAlign w:val="baseline"/>
        </w:rPr>
        <w:t> </w:t>
      </w:r>
      <w:r>
        <w:rPr>
          <w:vertAlign w:val="baseline"/>
        </w:rPr>
        <w:t>starts</w:t>
      </w:r>
      <w:r>
        <w:rPr>
          <w:spacing w:val="-21"/>
          <w:vertAlign w:val="baseline"/>
        </w:rPr>
        <w:t> </w:t>
      </w:r>
      <w:r>
        <w:rPr>
          <w:vertAlign w:val="baseline"/>
        </w:rPr>
        <w:t>by</w:t>
      </w:r>
      <w:r>
        <w:rPr>
          <w:spacing w:val="-21"/>
          <w:vertAlign w:val="baseline"/>
        </w:rPr>
        <w:t> </w:t>
      </w:r>
      <w:r>
        <w:rPr>
          <w:vertAlign w:val="baseline"/>
        </w:rPr>
        <w:t>the</w:t>
      </w:r>
      <w:r>
        <w:rPr>
          <w:spacing w:val="-21"/>
          <w:vertAlign w:val="baseline"/>
        </w:rPr>
        <w:t> </w:t>
      </w:r>
      <w:r>
        <w:rPr>
          <w:vertAlign w:val="baseline"/>
        </w:rPr>
        <w:t>hydroamination</w:t>
      </w:r>
    </w:p>
    <w:p>
      <w:pPr>
        <w:pStyle w:val="BodyText"/>
        <w:spacing w:line="243" w:lineRule="exact"/>
        <w:ind w:left="79" w:right="435"/>
        <w:jc w:val="right"/>
      </w:pPr>
      <w:r>
        <w:rPr/>
        <w:t>of</w:t>
      </w:r>
      <w:r>
        <w:rPr>
          <w:spacing w:val="-35"/>
        </w:rPr>
        <w:t> </w:t>
      </w:r>
      <w:r>
        <w:rPr/>
        <w:t>ethyl</w:t>
      </w:r>
      <w:r>
        <w:rPr>
          <w:spacing w:val="-35"/>
        </w:rPr>
        <w:t> </w:t>
      </w:r>
      <w:r>
        <w:rPr/>
        <w:t>acrylate</w:t>
      </w:r>
      <w:r>
        <w:rPr>
          <w:spacing w:val="-35"/>
        </w:rPr>
        <w:t> </w:t>
      </w:r>
      <w:r>
        <w:rPr/>
        <w:t>(</w:t>
      </w:r>
      <w:r>
        <w:rPr>
          <w:rFonts w:ascii="Palatino Linotype"/>
        </w:rPr>
        <w:t>216</w:t>
      </w:r>
      <w:r>
        <w:rPr/>
        <w:t>)</w:t>
      </w:r>
      <w:r>
        <w:rPr>
          <w:spacing w:val="-35"/>
        </w:rPr>
        <w:t> </w:t>
      </w:r>
      <w:r>
        <w:rPr/>
        <w:t>with</w:t>
      </w:r>
      <w:r>
        <w:rPr>
          <w:spacing w:val="-35"/>
        </w:rPr>
        <w:t> </w:t>
      </w:r>
      <w:r>
        <w:rPr>
          <w:rFonts w:ascii="Palatino Linotype"/>
          <w:i/>
        </w:rPr>
        <w:t>N</w:t>
      </w:r>
      <w:r>
        <w:rPr/>
        <w:t>-methyl-4-aminobutyric</w:t>
      </w:r>
      <w:r>
        <w:rPr>
          <w:spacing w:val="-35"/>
        </w:rPr>
        <w:t> </w:t>
      </w:r>
      <w:r>
        <w:rPr/>
        <w:t>acid</w:t>
      </w:r>
      <w:r>
        <w:rPr>
          <w:spacing w:val="-35"/>
        </w:rPr>
        <w:t> </w:t>
      </w:r>
      <w:r>
        <w:rPr/>
        <w:t>(</w:t>
      </w:r>
      <w:r>
        <w:rPr>
          <w:rFonts w:ascii="Palatino Linotype"/>
        </w:rPr>
        <w:t>220</w:t>
      </w:r>
      <w:r>
        <w:rPr/>
        <w:t>)</w:t>
      </w:r>
      <w:r>
        <w:rPr>
          <w:spacing w:val="-34"/>
        </w:rPr>
        <w:t> </w:t>
      </w:r>
      <w:r>
        <w:rPr/>
        <w:t>under</w:t>
      </w:r>
      <w:r>
        <w:rPr>
          <w:spacing w:val="-35"/>
        </w:rPr>
        <w:t> </w:t>
      </w:r>
      <w:r>
        <w:rPr/>
        <w:t>basic</w:t>
      </w:r>
    </w:p>
    <w:p>
      <w:pPr>
        <w:pStyle w:val="BodyText"/>
        <w:spacing w:line="220" w:lineRule="auto" w:before="5"/>
        <w:ind w:left="106" w:right="436"/>
      </w:pPr>
      <w:r>
        <w:rPr/>
        <w:t>conditions.</w:t>
      </w:r>
      <w:r>
        <w:rPr>
          <w:spacing w:val="-23"/>
        </w:rPr>
        <w:t> </w:t>
      </w:r>
      <w:r>
        <w:rPr/>
        <w:t>Carboxylic</w:t>
      </w:r>
      <w:r>
        <w:rPr>
          <w:spacing w:val="-21"/>
        </w:rPr>
        <w:t> </w:t>
      </w:r>
      <w:r>
        <w:rPr/>
        <w:t>acid</w:t>
      </w:r>
      <w:r>
        <w:rPr>
          <w:spacing w:val="-22"/>
        </w:rPr>
        <w:t> </w:t>
      </w:r>
      <w:r>
        <w:rPr>
          <w:rFonts w:ascii="Palatino Linotype"/>
        </w:rPr>
        <w:t>220</w:t>
      </w:r>
      <w:r>
        <w:rPr>
          <w:rFonts w:ascii="Palatino Linotype"/>
          <w:spacing w:val="-22"/>
        </w:rPr>
        <w:t> </w:t>
      </w:r>
      <w:r>
        <w:rPr/>
        <w:t>is</w:t>
      </w:r>
      <w:r>
        <w:rPr>
          <w:spacing w:val="-22"/>
        </w:rPr>
        <w:t> </w:t>
      </w:r>
      <w:r>
        <w:rPr/>
        <w:t>the</w:t>
      </w:r>
      <w:r>
        <w:rPr>
          <w:spacing w:val="-22"/>
        </w:rPr>
        <w:t> </w:t>
      </w:r>
      <w:r>
        <w:rPr/>
        <w:t>product</w:t>
      </w:r>
      <w:r>
        <w:rPr>
          <w:spacing w:val="-22"/>
        </w:rPr>
        <w:t> </w:t>
      </w:r>
      <w:r>
        <w:rPr/>
        <w:t>of</w:t>
      </w:r>
      <w:r>
        <w:rPr>
          <w:spacing w:val="-22"/>
        </w:rPr>
        <w:t> </w:t>
      </w:r>
      <w:r>
        <w:rPr>
          <w:rFonts w:ascii="Palatino Linotype"/>
          <w:i/>
        </w:rPr>
        <w:t>N</w:t>
      </w:r>
      <w:r>
        <w:rPr/>
        <w:t>-methylpyrrolidone</w:t>
      </w:r>
      <w:r>
        <w:rPr>
          <w:spacing w:val="-21"/>
        </w:rPr>
        <w:t> </w:t>
      </w:r>
      <w:r>
        <w:rPr>
          <w:spacing w:val="-5"/>
        </w:rPr>
        <w:t>(</w:t>
      </w:r>
      <w:r>
        <w:rPr>
          <w:rFonts w:ascii="Palatino Linotype"/>
          <w:spacing w:val="-5"/>
        </w:rPr>
        <w:t>68</w:t>
      </w:r>
      <w:r>
        <w:rPr>
          <w:spacing w:val="-5"/>
        </w:rPr>
        <w:t>) </w:t>
      </w:r>
      <w:r>
        <w:rPr/>
        <w:t>ring</w:t>
      </w:r>
      <w:r>
        <w:rPr>
          <w:spacing w:val="-23"/>
        </w:rPr>
        <w:t> </w:t>
      </w:r>
      <w:r>
        <w:rPr/>
        <w:t>opening</w:t>
      </w:r>
      <w:r>
        <w:rPr>
          <w:spacing w:val="-24"/>
        </w:rPr>
        <w:t> </w:t>
      </w:r>
      <w:r>
        <w:rPr/>
        <w:t>under</w:t>
      </w:r>
      <w:r>
        <w:rPr>
          <w:spacing w:val="-23"/>
        </w:rPr>
        <w:t> </w:t>
      </w:r>
      <w:r>
        <w:rPr/>
        <w:t>acidic</w:t>
      </w:r>
      <w:r>
        <w:rPr>
          <w:spacing w:val="-23"/>
        </w:rPr>
        <w:t> </w:t>
      </w:r>
      <w:r>
        <w:rPr/>
        <w:t>conditions,</w:t>
      </w:r>
      <w:r>
        <w:rPr>
          <w:spacing w:val="-23"/>
        </w:rPr>
        <w:t> </w:t>
      </w:r>
      <w:r>
        <w:rPr/>
        <w:t>itself</w:t>
      </w:r>
      <w:r>
        <w:rPr>
          <w:spacing w:val="-23"/>
        </w:rPr>
        <w:t> </w:t>
      </w:r>
      <w:r>
        <w:rPr/>
        <w:t>a</w:t>
      </w:r>
      <w:r>
        <w:rPr>
          <w:spacing w:val="-23"/>
        </w:rPr>
        <w:t> </w:t>
      </w:r>
      <w:r>
        <w:rPr/>
        <w:t>derivative</w:t>
      </w:r>
      <w:r>
        <w:rPr>
          <w:spacing w:val="-24"/>
        </w:rPr>
        <w:t> </w:t>
      </w:r>
      <w:r>
        <w:rPr/>
        <w:t>of</w:t>
      </w:r>
      <w:r>
        <w:rPr>
          <w:spacing w:val="-23"/>
        </w:rPr>
        <w:t> </w:t>
      </w:r>
      <w:r>
        <w:rPr/>
        <w:t>succinic</w:t>
      </w:r>
      <w:r>
        <w:rPr>
          <w:spacing w:val="-23"/>
        </w:rPr>
        <w:t> </w:t>
      </w:r>
      <w:r>
        <w:rPr/>
        <w:t>acid</w:t>
      </w:r>
      <w:r>
        <w:rPr>
          <w:spacing w:val="-23"/>
        </w:rPr>
        <w:t> </w:t>
      </w:r>
      <w:r>
        <w:rPr>
          <w:spacing w:val="-5"/>
        </w:rPr>
        <w:t>(</w:t>
      </w:r>
      <w:r>
        <w:rPr>
          <w:rFonts w:ascii="Palatino Linotype"/>
          <w:spacing w:val="-5"/>
        </w:rPr>
        <w:t>35</w:t>
      </w:r>
      <w:r>
        <w:rPr>
          <w:spacing w:val="-5"/>
        </w:rPr>
        <w:t>) </w:t>
      </w:r>
      <w:r>
        <w:rPr/>
        <w:t>as</w:t>
      </w:r>
      <w:r>
        <w:rPr>
          <w:spacing w:val="-25"/>
        </w:rPr>
        <w:t> </w:t>
      </w:r>
      <w:r>
        <w:rPr/>
        <w:t>it</w:t>
      </w:r>
      <w:r>
        <w:rPr>
          <w:spacing w:val="-23"/>
        </w:rPr>
        <w:t> </w:t>
      </w:r>
      <w:r>
        <w:rPr/>
        <w:t>was</w:t>
      </w:r>
      <w:r>
        <w:rPr>
          <w:spacing w:val="-24"/>
        </w:rPr>
        <w:t> </w:t>
      </w:r>
      <w:r>
        <w:rPr/>
        <w:t>introduced</w:t>
      </w:r>
      <w:r>
        <w:rPr>
          <w:spacing w:val="-24"/>
        </w:rPr>
        <w:t> </w:t>
      </w:r>
      <w:r>
        <w:rPr/>
        <w:t>in</w:t>
      </w:r>
      <w:r>
        <w:rPr>
          <w:spacing w:val="-25"/>
        </w:rPr>
        <w:t> </w:t>
      </w:r>
      <w:hyperlink w:history="true" w:anchor="_bookmark10">
        <w:r>
          <w:rPr>
            <w:color w:val="00699D"/>
          </w:rPr>
          <w:t>Section</w:t>
        </w:r>
        <w:r>
          <w:rPr>
            <w:color w:val="00699D"/>
            <w:spacing w:val="-24"/>
          </w:rPr>
          <w:t> </w:t>
        </w:r>
        <w:r>
          <w:rPr>
            <w:color w:val="00699D"/>
          </w:rPr>
          <w:t>2.4.2</w:t>
        </w:r>
      </w:hyperlink>
      <w:r>
        <w:rPr/>
        <w:t>.</w:t>
      </w:r>
      <w:r>
        <w:rPr>
          <w:spacing w:val="-24"/>
        </w:rPr>
        <w:t> </w:t>
      </w:r>
      <w:r>
        <w:rPr/>
        <w:t>Cyclization</w:t>
      </w:r>
      <w:r>
        <w:rPr>
          <w:spacing w:val="-24"/>
        </w:rPr>
        <w:t> </w:t>
      </w:r>
      <w:r>
        <w:rPr/>
        <w:t>of</w:t>
      </w:r>
      <w:r>
        <w:rPr>
          <w:spacing w:val="-24"/>
        </w:rPr>
        <w:t> </w:t>
      </w:r>
      <w:r>
        <w:rPr>
          <w:rFonts w:ascii="Palatino Linotype"/>
        </w:rPr>
        <w:t>218</w:t>
      </w:r>
      <w:r>
        <w:rPr>
          <w:rFonts w:ascii="Palatino Linotype"/>
          <w:spacing w:val="-24"/>
        </w:rPr>
        <w:t> </w:t>
      </w:r>
      <w:r>
        <w:rPr/>
        <w:t>is</w:t>
      </w:r>
      <w:r>
        <w:rPr>
          <w:spacing w:val="-24"/>
        </w:rPr>
        <w:t> </w:t>
      </w:r>
      <w:r>
        <w:rPr/>
        <w:t>then</w:t>
      </w:r>
      <w:r>
        <w:rPr>
          <w:spacing w:val="-24"/>
        </w:rPr>
        <w:t> </w:t>
      </w:r>
      <w:r>
        <w:rPr/>
        <w:t>performed</w:t>
      </w:r>
      <w:r>
        <w:rPr>
          <w:spacing w:val="-24"/>
        </w:rPr>
        <w:t> </w:t>
      </w:r>
      <w:r>
        <w:rPr>
          <w:spacing w:val="-7"/>
        </w:rPr>
        <w:t>in </w:t>
      </w:r>
      <w:r>
        <w:rPr/>
        <w:t>the presence of </w:t>
      </w:r>
      <w:r>
        <w:rPr>
          <w:rFonts w:ascii="Palatino Linotype"/>
          <w:i/>
        </w:rPr>
        <w:t>t</w:t>
      </w:r>
      <w:r>
        <w:rPr/>
        <w:t>-BuOK to yield 1-methyl-4-azepanone (</w:t>
      </w:r>
      <w:r>
        <w:rPr>
          <w:rFonts w:ascii="Palatino Linotype"/>
        </w:rPr>
        <w:t>219</w:t>
      </w:r>
      <w:r>
        <w:rPr/>
        <w:t>).</w:t>
      </w:r>
      <w:r>
        <w:rPr>
          <w:spacing w:val="-29"/>
        </w:rPr>
        <w:t> </w:t>
      </w:r>
      <w:r>
        <w:rPr/>
        <w:t>Hydrazone coupling of the ketone moiety with </w:t>
      </w:r>
      <w:r>
        <w:rPr>
          <w:rFonts w:ascii="Palatino Linotype"/>
        </w:rPr>
        <w:t>220 </w:t>
      </w:r>
      <w:r>
        <w:rPr/>
        <w:t>and subsequent reduction </w:t>
      </w:r>
      <w:r>
        <w:rPr>
          <w:spacing w:val="-8"/>
        </w:rPr>
        <w:t>by </w:t>
      </w:r>
      <w:r>
        <w:rPr/>
        <w:t>NaBH</w:t>
      </w:r>
      <w:r>
        <w:rPr>
          <w:vertAlign w:val="subscript"/>
        </w:rPr>
        <w:t>4</w:t>
      </w:r>
      <w:r>
        <w:rPr>
          <w:spacing w:val="-17"/>
          <w:vertAlign w:val="baseline"/>
        </w:rPr>
        <w:t> </w:t>
      </w:r>
      <w:r>
        <w:rPr>
          <w:vertAlign w:val="baseline"/>
        </w:rPr>
        <w:t>leads</w:t>
      </w:r>
      <w:r>
        <w:rPr>
          <w:spacing w:val="-16"/>
          <w:vertAlign w:val="baseline"/>
        </w:rPr>
        <w:t> </w:t>
      </w:r>
      <w:r>
        <w:rPr>
          <w:vertAlign w:val="baseline"/>
        </w:rPr>
        <w:t>to</w:t>
      </w:r>
      <w:r>
        <w:rPr>
          <w:spacing w:val="-17"/>
          <w:vertAlign w:val="baseline"/>
        </w:rPr>
        <w:t> </w:t>
      </w:r>
      <w:r>
        <w:rPr>
          <w:vertAlign w:val="baseline"/>
        </w:rPr>
        <w:t>intermediate</w:t>
      </w:r>
      <w:r>
        <w:rPr>
          <w:spacing w:val="-17"/>
          <w:vertAlign w:val="baseline"/>
        </w:rPr>
        <w:t> </w:t>
      </w:r>
      <w:r>
        <w:rPr>
          <w:rFonts w:ascii="Palatino Linotype"/>
          <w:vertAlign w:val="baseline"/>
        </w:rPr>
        <w:t>221</w:t>
      </w:r>
      <w:r>
        <w:rPr>
          <w:vertAlign w:val="baseline"/>
        </w:rPr>
        <w:t>.</w:t>
      </w:r>
      <w:r>
        <w:rPr>
          <w:spacing w:val="-16"/>
          <w:vertAlign w:val="baseline"/>
        </w:rPr>
        <w:t> </w:t>
      </w:r>
      <w:r>
        <w:rPr>
          <w:vertAlign w:val="baseline"/>
        </w:rPr>
        <w:t>The</w:t>
      </w:r>
      <w:r>
        <w:rPr>
          <w:spacing w:val="-17"/>
          <w:vertAlign w:val="baseline"/>
        </w:rPr>
        <w:t> </w:t>
      </w:r>
      <w:r>
        <w:rPr>
          <w:vertAlign w:val="baseline"/>
        </w:rPr>
        <w:t>latter</w:t>
      </w:r>
      <w:r>
        <w:rPr>
          <w:spacing w:val="-17"/>
          <w:vertAlign w:val="baseline"/>
        </w:rPr>
        <w:t> </w:t>
      </w:r>
      <w:r>
        <w:rPr>
          <w:vertAlign w:val="baseline"/>
        </w:rPr>
        <w:t>is</w:t>
      </w:r>
      <w:r>
        <w:rPr>
          <w:spacing w:val="-17"/>
          <w:vertAlign w:val="baseline"/>
        </w:rPr>
        <w:t> </w:t>
      </w:r>
      <w:r>
        <w:rPr>
          <w:vertAlign w:val="baseline"/>
        </w:rPr>
        <w:t>then</w:t>
      </w:r>
      <w:r>
        <w:rPr>
          <w:spacing w:val="-16"/>
          <w:vertAlign w:val="baseline"/>
        </w:rPr>
        <w:t> </w:t>
      </w:r>
      <w:r>
        <w:rPr>
          <w:vertAlign w:val="baseline"/>
        </w:rPr>
        <w:t>split</w:t>
      </w:r>
      <w:r>
        <w:rPr>
          <w:spacing w:val="-16"/>
          <w:vertAlign w:val="baseline"/>
        </w:rPr>
        <w:t> </w:t>
      </w:r>
      <w:r>
        <w:rPr>
          <w:vertAlign w:val="baseline"/>
        </w:rPr>
        <w:t>in</w:t>
      </w:r>
      <w:r>
        <w:rPr>
          <w:spacing w:val="-17"/>
          <w:vertAlign w:val="baseline"/>
        </w:rPr>
        <w:t> </w:t>
      </w:r>
      <w:r>
        <w:rPr>
          <w:vertAlign w:val="baseline"/>
        </w:rPr>
        <w:t>a</w:t>
      </w:r>
      <w:r>
        <w:rPr>
          <w:spacing w:val="-16"/>
          <w:vertAlign w:val="baseline"/>
        </w:rPr>
        <w:t> </w:t>
      </w:r>
      <w:r>
        <w:rPr>
          <w:vertAlign w:val="baseline"/>
        </w:rPr>
        <w:t>protic</w:t>
      </w:r>
      <w:r>
        <w:rPr>
          <w:spacing w:val="-18"/>
          <w:vertAlign w:val="baseline"/>
        </w:rPr>
        <w:t> </w:t>
      </w:r>
      <w:r>
        <w:rPr>
          <w:vertAlign w:val="baseline"/>
        </w:rPr>
        <w:t>medium to</w:t>
      </w:r>
      <w:r>
        <w:rPr>
          <w:spacing w:val="-29"/>
          <w:vertAlign w:val="baseline"/>
        </w:rPr>
        <w:t> </w:t>
      </w:r>
      <w:r>
        <w:rPr>
          <w:vertAlign w:val="baseline"/>
        </w:rPr>
        <w:t>retrieve</w:t>
      </w:r>
      <w:r>
        <w:rPr>
          <w:spacing w:val="-29"/>
          <w:vertAlign w:val="baseline"/>
        </w:rPr>
        <w:t> </w:t>
      </w:r>
      <w:r>
        <w:rPr>
          <w:vertAlign w:val="baseline"/>
        </w:rPr>
        <w:t>the</w:t>
      </w:r>
      <w:r>
        <w:rPr>
          <w:spacing w:val="-28"/>
          <w:vertAlign w:val="baseline"/>
        </w:rPr>
        <w:t> </w:t>
      </w:r>
      <w:r>
        <w:rPr>
          <w:vertAlign w:val="baseline"/>
        </w:rPr>
        <w:t>corresponding</w:t>
      </w:r>
      <w:r>
        <w:rPr>
          <w:spacing w:val="-29"/>
          <w:vertAlign w:val="baseline"/>
        </w:rPr>
        <w:t> </w:t>
      </w:r>
      <w:r>
        <w:rPr>
          <w:vertAlign w:val="baseline"/>
        </w:rPr>
        <w:t>azepane</w:t>
      </w:r>
      <w:r>
        <w:rPr>
          <w:spacing w:val="-30"/>
          <w:vertAlign w:val="baseline"/>
        </w:rPr>
        <w:t> </w:t>
      </w:r>
      <w:r>
        <w:rPr>
          <w:rFonts w:ascii="Palatino Linotype"/>
          <w:vertAlign w:val="baseline"/>
        </w:rPr>
        <w:t>222</w:t>
      </w:r>
      <w:r>
        <w:rPr>
          <w:rFonts w:ascii="Palatino Linotype"/>
          <w:spacing w:val="-28"/>
          <w:vertAlign w:val="baseline"/>
        </w:rPr>
        <w:t> </w:t>
      </w:r>
      <w:r>
        <w:rPr>
          <w:vertAlign w:val="baseline"/>
        </w:rPr>
        <w:t>with</w:t>
      </w:r>
      <w:r>
        <w:rPr>
          <w:spacing w:val="-29"/>
          <w:vertAlign w:val="baseline"/>
        </w:rPr>
        <w:t> </w:t>
      </w:r>
      <w:r>
        <w:rPr>
          <w:vertAlign w:val="baseline"/>
        </w:rPr>
        <w:t>a</w:t>
      </w:r>
      <w:r>
        <w:rPr>
          <w:spacing w:val="-28"/>
          <w:vertAlign w:val="baseline"/>
        </w:rPr>
        <w:t> </w:t>
      </w:r>
      <w:r>
        <w:rPr>
          <w:vertAlign w:val="baseline"/>
        </w:rPr>
        <w:t>newly</w:t>
      </w:r>
      <w:r>
        <w:rPr>
          <w:spacing w:val="-30"/>
          <w:vertAlign w:val="baseline"/>
        </w:rPr>
        <w:t> </w:t>
      </w:r>
      <w:r>
        <w:rPr>
          <w:vertAlign w:val="baseline"/>
        </w:rPr>
        <w:t>freed</w:t>
      </w:r>
      <w:r>
        <w:rPr>
          <w:spacing w:val="-27"/>
          <w:vertAlign w:val="baseline"/>
        </w:rPr>
        <w:t> </w:t>
      </w:r>
      <w:r>
        <w:rPr>
          <w:vertAlign w:val="baseline"/>
        </w:rPr>
        <w:t>hydrazine</w:t>
      </w:r>
      <w:r>
        <w:rPr>
          <w:spacing w:val="-29"/>
          <w:vertAlign w:val="baseline"/>
        </w:rPr>
        <w:t> </w:t>
      </w:r>
      <w:r>
        <w:rPr>
          <w:spacing w:val="-4"/>
          <w:vertAlign w:val="baseline"/>
        </w:rPr>
        <w:t>moi- </w:t>
      </w:r>
      <w:r>
        <w:rPr>
          <w:vertAlign w:val="baseline"/>
        </w:rPr>
        <w:t>ety. Reaction between hydrazine </w:t>
      </w:r>
      <w:r>
        <w:rPr>
          <w:rFonts w:ascii="Palatino Linotype"/>
          <w:vertAlign w:val="baseline"/>
        </w:rPr>
        <w:t>222 </w:t>
      </w:r>
      <w:r>
        <w:rPr>
          <w:vertAlign w:val="baseline"/>
        </w:rPr>
        <w:t>and benzylic acid derivative </w:t>
      </w:r>
      <w:r>
        <w:rPr>
          <w:rFonts w:ascii="Palatino Linotype"/>
          <w:spacing w:val="-5"/>
          <w:vertAlign w:val="baseline"/>
        </w:rPr>
        <w:t>223 </w:t>
      </w:r>
      <w:r>
        <w:rPr>
          <w:vertAlign w:val="baseline"/>
        </w:rPr>
        <w:t>quickly followed by reduction finalizes the multistep synthesis of </w:t>
      </w:r>
      <w:r>
        <w:rPr>
          <w:rFonts w:ascii="Palatino Linotype"/>
          <w:spacing w:val="-5"/>
          <w:vertAlign w:val="baseline"/>
        </w:rPr>
        <w:t>224</w:t>
      </w:r>
      <w:r>
        <w:rPr>
          <w:spacing w:val="-5"/>
          <w:vertAlign w:val="baseline"/>
        </w:rPr>
        <w:t>. </w:t>
      </w:r>
      <w:r>
        <w:rPr>
          <w:vertAlign w:val="baseline"/>
        </w:rPr>
        <w:t>Azelastine</w:t>
      </w:r>
      <w:r>
        <w:rPr>
          <w:spacing w:val="-15"/>
          <w:vertAlign w:val="baseline"/>
        </w:rPr>
        <w:t> </w:t>
      </w:r>
      <w:r>
        <w:rPr>
          <w:vertAlign w:val="baseline"/>
        </w:rPr>
        <w:t>(</w:t>
      </w:r>
      <w:r>
        <w:rPr>
          <w:rFonts w:ascii="Palatino Linotype"/>
          <w:vertAlign w:val="baseline"/>
        </w:rPr>
        <w:t>224</w:t>
      </w:r>
      <w:r>
        <w:rPr>
          <w:vertAlign w:val="baseline"/>
        </w:rPr>
        <w:t>)</w:t>
      </w:r>
      <w:r>
        <w:rPr>
          <w:spacing w:val="-14"/>
          <w:vertAlign w:val="baseline"/>
        </w:rPr>
        <w:t> </w:t>
      </w:r>
      <w:r>
        <w:rPr>
          <w:vertAlign w:val="baseline"/>
        </w:rPr>
        <w:t>features</w:t>
      </w:r>
      <w:r>
        <w:rPr>
          <w:spacing w:val="-14"/>
          <w:vertAlign w:val="baseline"/>
        </w:rPr>
        <w:t> </w:t>
      </w:r>
      <w:r>
        <w:rPr>
          <w:vertAlign w:val="baseline"/>
        </w:rPr>
        <w:t>two</w:t>
      </w:r>
      <w:r>
        <w:rPr>
          <w:spacing w:val="-15"/>
          <w:vertAlign w:val="baseline"/>
        </w:rPr>
        <w:t> </w:t>
      </w:r>
      <w:r>
        <w:rPr>
          <w:vertAlign w:val="baseline"/>
        </w:rPr>
        <w:t>interesting</w:t>
      </w:r>
      <w:r>
        <w:rPr>
          <w:spacing w:val="-14"/>
          <w:vertAlign w:val="baseline"/>
        </w:rPr>
        <w:t> </w:t>
      </w:r>
      <w:r>
        <w:rPr>
          <w:vertAlign w:val="baseline"/>
        </w:rPr>
        <w:t>particularities:</w:t>
      </w:r>
      <w:r>
        <w:rPr>
          <w:spacing w:val="-14"/>
          <w:vertAlign w:val="baseline"/>
        </w:rPr>
        <w:t> </w:t>
      </w:r>
      <w:r>
        <w:rPr>
          <w:vertAlign w:val="baseline"/>
        </w:rPr>
        <w:t>it</w:t>
      </w:r>
      <w:r>
        <w:rPr>
          <w:spacing w:val="-14"/>
          <w:vertAlign w:val="baseline"/>
        </w:rPr>
        <w:t> </w:t>
      </w:r>
      <w:r>
        <w:rPr>
          <w:vertAlign w:val="baseline"/>
        </w:rPr>
        <w:t>contains</w:t>
      </w:r>
      <w:r>
        <w:rPr>
          <w:spacing w:val="-14"/>
          <w:vertAlign w:val="baseline"/>
        </w:rPr>
        <w:t> </w:t>
      </w:r>
      <w:r>
        <w:rPr>
          <w:vertAlign w:val="baseline"/>
        </w:rPr>
        <w:t>a</w:t>
      </w:r>
      <w:r>
        <w:rPr>
          <w:spacing w:val="-14"/>
          <w:vertAlign w:val="baseline"/>
        </w:rPr>
        <w:t> </w:t>
      </w:r>
      <w:r>
        <w:rPr>
          <w:spacing w:val="-3"/>
          <w:vertAlign w:val="baseline"/>
        </w:rPr>
        <w:t>rather </w:t>
      </w:r>
      <w:r>
        <w:rPr>
          <w:vertAlign w:val="baseline"/>
        </w:rPr>
        <w:t>unusual</w:t>
      </w:r>
      <w:r>
        <w:rPr>
          <w:spacing w:val="-14"/>
          <w:vertAlign w:val="baseline"/>
        </w:rPr>
        <w:t> </w:t>
      </w:r>
      <w:r>
        <w:rPr>
          <w:vertAlign w:val="baseline"/>
        </w:rPr>
        <w:t>seven-membered</w:t>
      </w:r>
      <w:r>
        <w:rPr>
          <w:spacing w:val="-15"/>
          <w:vertAlign w:val="baseline"/>
        </w:rPr>
        <w:t> </w:t>
      </w:r>
      <w:r>
        <w:rPr>
          <w:vertAlign w:val="baseline"/>
        </w:rPr>
        <w:t>ring</w:t>
      </w:r>
      <w:r>
        <w:rPr>
          <w:spacing w:val="-15"/>
          <w:vertAlign w:val="baseline"/>
        </w:rPr>
        <w:t> </w:t>
      </w:r>
      <w:r>
        <w:rPr>
          <w:vertAlign w:val="baseline"/>
        </w:rPr>
        <w:t>and</w:t>
      </w:r>
      <w:r>
        <w:rPr>
          <w:spacing w:val="-14"/>
          <w:vertAlign w:val="baseline"/>
        </w:rPr>
        <w:t> </w:t>
      </w:r>
      <w:r>
        <w:rPr>
          <w:vertAlign w:val="baseline"/>
        </w:rPr>
        <w:t>this</w:t>
      </w:r>
      <w:r>
        <w:rPr>
          <w:spacing w:val="-15"/>
          <w:vertAlign w:val="baseline"/>
        </w:rPr>
        <w:t> </w:t>
      </w:r>
      <w:r>
        <w:rPr>
          <w:vertAlign w:val="baseline"/>
        </w:rPr>
        <w:t>ring</w:t>
      </w:r>
      <w:r>
        <w:rPr>
          <w:spacing w:val="-14"/>
          <w:vertAlign w:val="baseline"/>
        </w:rPr>
        <w:t> </w:t>
      </w:r>
      <w:r>
        <w:rPr>
          <w:vertAlign w:val="baseline"/>
        </w:rPr>
        <w:t>can</w:t>
      </w:r>
      <w:r>
        <w:rPr>
          <w:spacing w:val="-14"/>
          <w:vertAlign w:val="baseline"/>
        </w:rPr>
        <w:t> </w:t>
      </w:r>
      <w:r>
        <w:rPr>
          <w:vertAlign w:val="baseline"/>
        </w:rPr>
        <w:t>be</w:t>
      </w:r>
      <w:r>
        <w:rPr>
          <w:spacing w:val="-14"/>
          <w:vertAlign w:val="baseline"/>
        </w:rPr>
        <w:t> </w:t>
      </w:r>
      <w:r>
        <w:rPr>
          <w:vertAlign w:val="baseline"/>
        </w:rPr>
        <w:t>prepared</w:t>
      </w:r>
      <w:r>
        <w:rPr>
          <w:spacing w:val="-15"/>
          <w:vertAlign w:val="baseline"/>
        </w:rPr>
        <w:t> </w:t>
      </w:r>
      <w:r>
        <w:rPr>
          <w:vertAlign w:val="baseline"/>
        </w:rPr>
        <w:t>from</w:t>
      </w:r>
      <w:r>
        <w:rPr>
          <w:spacing w:val="-14"/>
          <w:vertAlign w:val="baseline"/>
        </w:rPr>
        <w:t> </w:t>
      </w:r>
      <w:r>
        <w:rPr>
          <w:vertAlign w:val="baseline"/>
        </w:rPr>
        <w:t>fully</w:t>
      </w:r>
      <w:r>
        <w:rPr>
          <w:spacing w:val="-14"/>
          <w:vertAlign w:val="baseline"/>
        </w:rPr>
        <w:t> </w:t>
      </w:r>
      <w:r>
        <w:rPr>
          <w:spacing w:val="-4"/>
          <w:vertAlign w:val="baseline"/>
        </w:rPr>
        <w:t>bio- </w:t>
      </w:r>
      <w:r>
        <w:rPr>
          <w:vertAlign w:val="baseline"/>
        </w:rPr>
        <w:t>based</w:t>
      </w:r>
      <w:r>
        <w:rPr>
          <w:spacing w:val="-32"/>
          <w:vertAlign w:val="baseline"/>
        </w:rPr>
        <w:t> </w:t>
      </w:r>
      <w:r>
        <w:rPr>
          <w:vertAlign w:val="baseline"/>
        </w:rPr>
        <w:t>materials</w:t>
      </w:r>
      <w:r>
        <w:rPr>
          <w:spacing w:val="-31"/>
          <w:vertAlign w:val="baseline"/>
        </w:rPr>
        <w:t> </w:t>
      </w:r>
      <w:r>
        <w:rPr>
          <w:vertAlign w:val="baseline"/>
        </w:rPr>
        <w:t>(ethyl</w:t>
      </w:r>
      <w:r>
        <w:rPr>
          <w:spacing w:val="-32"/>
          <w:vertAlign w:val="baseline"/>
        </w:rPr>
        <w:t> </w:t>
      </w:r>
      <w:r>
        <w:rPr>
          <w:vertAlign w:val="baseline"/>
        </w:rPr>
        <w:t>acrylate</w:t>
      </w:r>
      <w:r>
        <w:rPr>
          <w:spacing w:val="-31"/>
          <w:vertAlign w:val="baseline"/>
        </w:rPr>
        <w:t> </w:t>
      </w:r>
      <w:r>
        <w:rPr>
          <w:vertAlign w:val="baseline"/>
        </w:rPr>
        <w:t>deriving</w:t>
      </w:r>
      <w:r>
        <w:rPr>
          <w:spacing w:val="-32"/>
          <w:vertAlign w:val="baseline"/>
        </w:rPr>
        <w:t> </w:t>
      </w:r>
      <w:r>
        <w:rPr>
          <w:vertAlign w:val="baseline"/>
        </w:rPr>
        <w:t>from</w:t>
      </w:r>
      <w:r>
        <w:rPr>
          <w:spacing w:val="-31"/>
          <w:vertAlign w:val="baseline"/>
        </w:rPr>
        <w:t> </w:t>
      </w:r>
      <w:r>
        <w:rPr>
          <w:vertAlign w:val="baseline"/>
        </w:rPr>
        <w:t>3-hydroxypropionic</w:t>
      </w:r>
      <w:r>
        <w:rPr>
          <w:spacing w:val="-32"/>
          <w:vertAlign w:val="baseline"/>
        </w:rPr>
        <w:t> </w:t>
      </w:r>
      <w:r>
        <w:rPr>
          <w:vertAlign w:val="baseline"/>
        </w:rPr>
        <w:t>acid</w:t>
      </w:r>
      <w:r>
        <w:rPr>
          <w:spacing w:val="-31"/>
          <w:vertAlign w:val="baseline"/>
        </w:rPr>
        <w:t> </w:t>
      </w:r>
      <w:r>
        <w:rPr>
          <w:spacing w:val="-4"/>
          <w:vertAlign w:val="baseline"/>
        </w:rPr>
        <w:t>(</w:t>
      </w:r>
      <w:r>
        <w:rPr>
          <w:rFonts w:ascii="Palatino Linotype"/>
          <w:spacing w:val="-4"/>
          <w:vertAlign w:val="baseline"/>
        </w:rPr>
        <w:t>216</w:t>
      </w:r>
      <w:r>
        <w:rPr>
          <w:spacing w:val="-4"/>
          <w:vertAlign w:val="baseline"/>
        </w:rPr>
        <w:t>) </w:t>
      </w:r>
      <w:r>
        <w:rPr>
          <w:vertAlign w:val="baseline"/>
        </w:rPr>
        <w:t>and </w:t>
      </w:r>
      <w:r>
        <w:rPr>
          <w:rFonts w:ascii="Palatino Linotype"/>
          <w:vertAlign w:val="baseline"/>
        </w:rPr>
        <w:t>220 </w:t>
      </w:r>
      <w:r>
        <w:rPr>
          <w:vertAlign w:val="baseline"/>
        </w:rPr>
        <w:t>deriving from succinic acid (</w:t>
      </w:r>
      <w:r>
        <w:rPr>
          <w:rFonts w:ascii="Palatino Linotype"/>
          <w:vertAlign w:val="baseline"/>
        </w:rPr>
        <w:t>35</w:t>
      </w:r>
      <w:r>
        <w:rPr>
          <w:vertAlign w:val="baseline"/>
        </w:rPr>
        <w:t>)) (</w:t>
      </w:r>
      <w:hyperlink w:history="true" w:anchor="_bookmark34">
        <w:r>
          <w:rPr>
            <w:color w:val="00699D"/>
            <w:vertAlign w:val="baseline"/>
          </w:rPr>
          <w:t>Fig.</w:t>
        </w:r>
        <w:r>
          <w:rPr>
            <w:color w:val="00699D"/>
            <w:spacing w:val="16"/>
            <w:vertAlign w:val="baseline"/>
          </w:rPr>
          <w:t> </w:t>
        </w:r>
        <w:r>
          <w:rPr>
            <w:color w:val="00699D"/>
            <w:vertAlign w:val="baseline"/>
          </w:rPr>
          <w:t>24</w:t>
        </w:r>
      </w:hyperlink>
      <w:r>
        <w:rPr>
          <w:vertAlign w:val="baseline"/>
        </w:rPr>
        <w:t>).</w:t>
      </w:r>
    </w:p>
    <w:p>
      <w:pPr>
        <w:pStyle w:val="BodyText"/>
        <w:spacing w:line="237" w:lineRule="auto"/>
        <w:ind w:left="106" w:right="433" w:firstLine="299"/>
      </w:pPr>
      <w:r>
        <w:rPr/>
        <w:t>Calcium channel blockers (CCBs) are a drug category influencing the movement of Ca</w:t>
      </w:r>
      <w:r>
        <w:rPr>
          <w:vertAlign w:val="superscript"/>
        </w:rPr>
        <w:t>2+</w:t>
      </w:r>
      <w:r>
        <w:rPr>
          <w:vertAlign w:val="baseline"/>
        </w:rPr>
        <w:t> ions through their dedicated channels with effects on patients’</w:t>
      </w:r>
      <w:r>
        <w:rPr>
          <w:spacing w:val="-24"/>
          <w:vertAlign w:val="baseline"/>
        </w:rPr>
        <w:t> </w:t>
      </w:r>
      <w:r>
        <w:rPr>
          <w:vertAlign w:val="baseline"/>
        </w:rPr>
        <w:t>blood</w:t>
      </w:r>
      <w:r>
        <w:rPr>
          <w:spacing w:val="-23"/>
          <w:vertAlign w:val="baseline"/>
        </w:rPr>
        <w:t> </w:t>
      </w:r>
      <w:r>
        <w:rPr>
          <w:vertAlign w:val="baseline"/>
        </w:rPr>
        <w:t>pressure.</w:t>
      </w:r>
      <w:hyperlink w:history="true" w:anchor="_bookmark166">
        <w:r>
          <w:rPr>
            <w:color w:val="00699D"/>
            <w:vertAlign w:val="superscript"/>
          </w:rPr>
          <w:t>119</w:t>
        </w:r>
        <w:r>
          <w:rPr>
            <w:color w:val="00699D"/>
            <w:spacing w:val="-24"/>
            <w:vertAlign w:val="baseline"/>
          </w:rPr>
          <w:t> </w:t>
        </w:r>
      </w:hyperlink>
      <w:r>
        <w:rPr>
          <w:vertAlign w:val="baseline"/>
        </w:rPr>
        <w:t>They</w:t>
      </w:r>
      <w:r>
        <w:rPr>
          <w:spacing w:val="-23"/>
          <w:vertAlign w:val="baseline"/>
        </w:rPr>
        <w:t> </w:t>
      </w:r>
      <w:r>
        <w:rPr>
          <w:vertAlign w:val="baseline"/>
        </w:rPr>
        <w:t>are</w:t>
      </w:r>
      <w:r>
        <w:rPr>
          <w:spacing w:val="-24"/>
          <w:vertAlign w:val="baseline"/>
        </w:rPr>
        <w:t> </w:t>
      </w:r>
      <w:r>
        <w:rPr>
          <w:vertAlign w:val="baseline"/>
        </w:rPr>
        <w:t>currently</w:t>
      </w:r>
      <w:r>
        <w:rPr>
          <w:spacing w:val="-24"/>
          <w:vertAlign w:val="baseline"/>
        </w:rPr>
        <w:t> </w:t>
      </w:r>
      <w:r>
        <w:rPr>
          <w:vertAlign w:val="baseline"/>
        </w:rPr>
        <w:t>prescribed</w:t>
      </w:r>
      <w:r>
        <w:rPr>
          <w:spacing w:val="-23"/>
          <w:vertAlign w:val="baseline"/>
        </w:rPr>
        <w:t> </w:t>
      </w:r>
      <w:r>
        <w:rPr>
          <w:vertAlign w:val="baseline"/>
        </w:rPr>
        <w:t>to</w:t>
      </w:r>
      <w:r>
        <w:rPr>
          <w:spacing w:val="-24"/>
          <w:vertAlign w:val="baseline"/>
        </w:rPr>
        <w:t> </w:t>
      </w:r>
      <w:r>
        <w:rPr>
          <w:vertAlign w:val="baseline"/>
        </w:rPr>
        <w:t>treat</w:t>
      </w:r>
      <w:r>
        <w:rPr>
          <w:spacing w:val="-23"/>
          <w:vertAlign w:val="baseline"/>
        </w:rPr>
        <w:t> </w:t>
      </w:r>
      <w:r>
        <w:rPr>
          <w:vertAlign w:val="baseline"/>
        </w:rPr>
        <w:t>high</w:t>
      </w:r>
      <w:r>
        <w:rPr>
          <w:spacing w:val="-24"/>
          <w:vertAlign w:val="baseline"/>
        </w:rPr>
        <w:t> </w:t>
      </w:r>
      <w:r>
        <w:rPr>
          <w:spacing w:val="-3"/>
          <w:vertAlign w:val="baseline"/>
        </w:rPr>
        <w:t>blood </w:t>
      </w:r>
      <w:r>
        <w:rPr>
          <w:vertAlign w:val="baseline"/>
        </w:rPr>
        <w:t>pressure,</w:t>
      </w:r>
      <w:r>
        <w:rPr>
          <w:spacing w:val="-30"/>
          <w:vertAlign w:val="baseline"/>
        </w:rPr>
        <w:t> </w:t>
      </w:r>
      <w:r>
        <w:rPr>
          <w:vertAlign w:val="baseline"/>
        </w:rPr>
        <w:t>alter</w:t>
      </w:r>
      <w:r>
        <w:rPr>
          <w:spacing w:val="-29"/>
          <w:vertAlign w:val="baseline"/>
        </w:rPr>
        <w:t> </w:t>
      </w:r>
      <w:r>
        <w:rPr>
          <w:vertAlign w:val="baseline"/>
        </w:rPr>
        <w:t>heart</w:t>
      </w:r>
      <w:r>
        <w:rPr>
          <w:spacing w:val="-28"/>
          <w:vertAlign w:val="baseline"/>
        </w:rPr>
        <w:t> </w:t>
      </w:r>
      <w:r>
        <w:rPr>
          <w:vertAlign w:val="baseline"/>
        </w:rPr>
        <w:t>rate</w:t>
      </w:r>
      <w:r>
        <w:rPr>
          <w:spacing w:val="-29"/>
          <w:vertAlign w:val="baseline"/>
        </w:rPr>
        <w:t> </w:t>
      </w:r>
      <w:r>
        <w:rPr>
          <w:vertAlign w:val="baseline"/>
        </w:rPr>
        <w:t>and</w:t>
      </w:r>
      <w:r>
        <w:rPr>
          <w:spacing w:val="-28"/>
          <w:vertAlign w:val="baseline"/>
        </w:rPr>
        <w:t> </w:t>
      </w:r>
      <w:r>
        <w:rPr>
          <w:vertAlign w:val="baseline"/>
        </w:rPr>
        <w:t>treat</w:t>
      </w:r>
      <w:r>
        <w:rPr>
          <w:spacing w:val="-29"/>
          <w:vertAlign w:val="baseline"/>
        </w:rPr>
        <w:t> </w:t>
      </w:r>
      <w:r>
        <w:rPr>
          <w:vertAlign w:val="baseline"/>
        </w:rPr>
        <w:t>chest</w:t>
      </w:r>
      <w:r>
        <w:rPr>
          <w:spacing w:val="-29"/>
          <w:vertAlign w:val="baseline"/>
        </w:rPr>
        <w:t> </w:t>
      </w:r>
      <w:r>
        <w:rPr>
          <w:vertAlign w:val="baseline"/>
        </w:rPr>
        <w:t>pain</w:t>
      </w:r>
      <w:r>
        <w:rPr>
          <w:spacing w:val="-29"/>
          <w:vertAlign w:val="baseline"/>
        </w:rPr>
        <w:t> </w:t>
      </w:r>
      <w:r>
        <w:rPr>
          <w:vertAlign w:val="baseline"/>
        </w:rPr>
        <w:t>related</w:t>
      </w:r>
      <w:r>
        <w:rPr>
          <w:spacing w:val="-29"/>
          <w:vertAlign w:val="baseline"/>
        </w:rPr>
        <w:t> </w:t>
      </w:r>
      <w:r>
        <w:rPr>
          <w:vertAlign w:val="baseline"/>
        </w:rPr>
        <w:t>to</w:t>
      </w:r>
      <w:r>
        <w:rPr>
          <w:spacing w:val="-28"/>
          <w:vertAlign w:val="baseline"/>
        </w:rPr>
        <w:t> </w:t>
      </w:r>
      <w:r>
        <w:rPr>
          <w:rFonts w:ascii="Palatino Linotype" w:hAnsi="Palatino Linotype"/>
          <w:i/>
          <w:vertAlign w:val="baseline"/>
        </w:rPr>
        <w:t>angina</w:t>
      </w:r>
      <w:r>
        <w:rPr>
          <w:rFonts w:ascii="Palatino Linotype" w:hAnsi="Palatino Linotype"/>
          <w:i/>
          <w:spacing w:val="-29"/>
          <w:vertAlign w:val="baseline"/>
        </w:rPr>
        <w:t> </w:t>
      </w:r>
      <w:r>
        <w:rPr>
          <w:rFonts w:ascii="Palatino Linotype" w:hAnsi="Palatino Linotype"/>
          <w:i/>
          <w:vertAlign w:val="baseline"/>
        </w:rPr>
        <w:t>pectoris</w:t>
      </w:r>
      <w:r>
        <w:rPr>
          <w:vertAlign w:val="baseline"/>
        </w:rPr>
        <w:t>.</w:t>
      </w:r>
      <w:r>
        <w:rPr>
          <w:spacing w:val="-29"/>
          <w:vertAlign w:val="baseline"/>
        </w:rPr>
        <w:t> </w:t>
      </w:r>
      <w:r>
        <w:rPr>
          <w:vertAlign w:val="baseline"/>
        </w:rPr>
        <w:t>CBBs come in three main categories: dihydropyridine, phenylalkylamines and benzothiazepines.</w:t>
      </w:r>
      <w:r>
        <w:rPr>
          <w:spacing w:val="-10"/>
          <w:vertAlign w:val="baseline"/>
        </w:rPr>
        <w:t> </w:t>
      </w:r>
      <w:r>
        <w:rPr>
          <w:vertAlign w:val="baseline"/>
        </w:rPr>
        <w:t>Azeldinipine</w:t>
      </w:r>
      <w:r>
        <w:rPr>
          <w:spacing w:val="-7"/>
          <w:vertAlign w:val="baseline"/>
        </w:rPr>
        <w:t> </w:t>
      </w:r>
      <w:r>
        <w:rPr>
          <w:vertAlign w:val="baseline"/>
        </w:rPr>
        <w:t>(</w:t>
      </w:r>
      <w:r>
        <w:rPr>
          <w:rFonts w:ascii="Palatino Linotype" w:hAnsi="Palatino Linotype"/>
          <w:vertAlign w:val="baseline"/>
        </w:rPr>
        <w:t>234</w:t>
      </w:r>
      <w:r>
        <w:rPr>
          <w:vertAlign w:val="baseline"/>
        </w:rPr>
        <w:t>)</w:t>
      </w:r>
      <w:r>
        <w:rPr>
          <w:spacing w:val="-8"/>
          <w:vertAlign w:val="baseline"/>
        </w:rPr>
        <w:t> </w:t>
      </w:r>
      <w:r>
        <w:rPr>
          <w:vertAlign w:val="baseline"/>
        </w:rPr>
        <w:t>is</w:t>
      </w:r>
      <w:r>
        <w:rPr>
          <w:spacing w:val="-9"/>
          <w:vertAlign w:val="baseline"/>
        </w:rPr>
        <w:t> </w:t>
      </w:r>
      <w:r>
        <w:rPr>
          <w:vertAlign w:val="baseline"/>
        </w:rPr>
        <w:t>a</w:t>
      </w:r>
      <w:r>
        <w:rPr>
          <w:spacing w:val="-8"/>
          <w:vertAlign w:val="baseline"/>
        </w:rPr>
        <w:t> </w:t>
      </w:r>
      <w:r>
        <w:rPr>
          <w:vertAlign w:val="baseline"/>
        </w:rPr>
        <w:t>recipient</w:t>
      </w:r>
      <w:r>
        <w:rPr>
          <w:spacing w:val="-8"/>
          <w:vertAlign w:val="baseline"/>
        </w:rPr>
        <w:t> </w:t>
      </w:r>
      <w:r>
        <w:rPr>
          <w:vertAlign w:val="baseline"/>
        </w:rPr>
        <w:t>of</w:t>
      </w:r>
      <w:r>
        <w:rPr>
          <w:spacing w:val="-10"/>
          <w:vertAlign w:val="baseline"/>
        </w:rPr>
        <w:t> </w:t>
      </w:r>
      <w:r>
        <w:rPr>
          <w:vertAlign w:val="baseline"/>
        </w:rPr>
        <w:t>the</w:t>
      </w:r>
      <w:r>
        <w:rPr>
          <w:spacing w:val="-9"/>
          <w:vertAlign w:val="baseline"/>
        </w:rPr>
        <w:t> </w:t>
      </w:r>
      <w:r>
        <w:rPr>
          <w:vertAlign w:val="baseline"/>
        </w:rPr>
        <w:t>dihydropyridine category sporting a rare azetidine ring in its backbone. </w:t>
      </w:r>
      <w:r>
        <w:rPr>
          <w:rFonts w:ascii="Palatino Linotype" w:hAnsi="Palatino Linotype"/>
          <w:vertAlign w:val="baseline"/>
        </w:rPr>
        <w:t>234 </w:t>
      </w:r>
      <w:r>
        <w:rPr>
          <w:vertAlign w:val="baseline"/>
        </w:rPr>
        <w:t>was first described</w:t>
      </w:r>
      <w:r>
        <w:rPr>
          <w:spacing w:val="17"/>
          <w:vertAlign w:val="baseline"/>
        </w:rPr>
        <w:t> </w:t>
      </w:r>
      <w:r>
        <w:rPr>
          <w:vertAlign w:val="baseline"/>
        </w:rPr>
        <w:t>in</w:t>
      </w:r>
      <w:r>
        <w:rPr>
          <w:spacing w:val="17"/>
          <w:vertAlign w:val="baseline"/>
        </w:rPr>
        <w:t> </w:t>
      </w:r>
      <w:r>
        <w:rPr>
          <w:vertAlign w:val="baseline"/>
        </w:rPr>
        <w:t>1980</w:t>
      </w:r>
      <w:r>
        <w:rPr>
          <w:spacing w:val="19"/>
          <w:vertAlign w:val="baseline"/>
        </w:rPr>
        <w:t> </w:t>
      </w:r>
      <w:r>
        <w:rPr>
          <w:vertAlign w:val="baseline"/>
        </w:rPr>
        <w:t>though</w:t>
      </w:r>
      <w:r>
        <w:rPr>
          <w:spacing w:val="17"/>
          <w:vertAlign w:val="baseline"/>
        </w:rPr>
        <w:t> </w:t>
      </w:r>
      <w:r>
        <w:rPr>
          <w:vertAlign w:val="baseline"/>
        </w:rPr>
        <w:t>it</w:t>
      </w:r>
      <w:r>
        <w:rPr>
          <w:spacing w:val="18"/>
          <w:vertAlign w:val="baseline"/>
        </w:rPr>
        <w:t> </w:t>
      </w:r>
      <w:r>
        <w:rPr>
          <w:vertAlign w:val="baseline"/>
        </w:rPr>
        <w:t>appeared</w:t>
      </w:r>
      <w:r>
        <w:rPr>
          <w:spacing w:val="19"/>
          <w:vertAlign w:val="baseline"/>
        </w:rPr>
        <w:t> </w:t>
      </w:r>
      <w:r>
        <w:rPr>
          <w:vertAlign w:val="baseline"/>
        </w:rPr>
        <w:t>on</w:t>
      </w:r>
      <w:r>
        <w:rPr>
          <w:spacing w:val="17"/>
          <w:vertAlign w:val="baseline"/>
        </w:rPr>
        <w:t> </w:t>
      </w:r>
      <w:r>
        <w:rPr>
          <w:vertAlign w:val="baseline"/>
        </w:rPr>
        <w:t>the</w:t>
      </w:r>
      <w:r>
        <w:rPr>
          <w:spacing w:val="19"/>
          <w:vertAlign w:val="baseline"/>
        </w:rPr>
        <w:t> </w:t>
      </w:r>
      <w:r>
        <w:rPr>
          <w:vertAlign w:val="baseline"/>
        </w:rPr>
        <w:t>Japanese</w:t>
      </w:r>
      <w:r>
        <w:rPr>
          <w:spacing w:val="17"/>
          <w:vertAlign w:val="baseline"/>
        </w:rPr>
        <w:t> </w:t>
      </w:r>
      <w:r>
        <w:rPr>
          <w:vertAlign w:val="baseline"/>
        </w:rPr>
        <w:t>market</w:t>
      </w:r>
      <w:r>
        <w:rPr>
          <w:spacing w:val="19"/>
          <w:vertAlign w:val="baseline"/>
        </w:rPr>
        <w:t> </w:t>
      </w:r>
      <w:r>
        <w:rPr>
          <w:vertAlign w:val="baseline"/>
        </w:rPr>
        <w:t>under</w:t>
      </w:r>
      <w:r>
        <w:rPr>
          <w:spacing w:val="17"/>
          <w:vertAlign w:val="baseline"/>
        </w:rPr>
        <w:t> </w:t>
      </w:r>
      <w:r>
        <w:rPr>
          <w:vertAlign w:val="baseline"/>
        </w:rPr>
        <w:t>the</w:t>
      </w:r>
    </w:p>
    <w:p>
      <w:pPr>
        <w:pStyle w:val="BodyText"/>
        <w:spacing w:line="254" w:lineRule="auto" w:before="13"/>
        <w:ind w:left="106" w:right="436"/>
      </w:pPr>
      <w:r>
        <w:rPr/>
        <w:t>name</w:t>
      </w:r>
      <w:r>
        <w:rPr>
          <w:spacing w:val="-9"/>
        </w:rPr>
        <w:t> </w:t>
      </w:r>
      <w:r>
        <w:rPr/>
        <w:t>Calblock,</w:t>
      </w:r>
      <w:r>
        <w:rPr>
          <w:spacing w:val="-9"/>
        </w:rPr>
        <w:t> </w:t>
      </w:r>
      <w:r>
        <w:rPr/>
        <w:t>commercialized</w:t>
      </w:r>
      <w:r>
        <w:rPr>
          <w:spacing w:val="-10"/>
        </w:rPr>
        <w:t> </w:t>
      </w:r>
      <w:r>
        <w:rPr/>
        <w:t>by</w:t>
      </w:r>
      <w:r>
        <w:rPr>
          <w:spacing w:val="-9"/>
        </w:rPr>
        <w:t> </w:t>
      </w:r>
      <w:r>
        <w:rPr/>
        <w:t>Daiichi-Sankyo</w:t>
      </w:r>
      <w:r>
        <w:rPr>
          <w:spacing w:val="-8"/>
        </w:rPr>
        <w:t> </w:t>
      </w:r>
      <w:r>
        <w:rPr/>
        <w:t>Pharmaceuticals</w:t>
      </w:r>
      <w:r>
        <w:rPr>
          <w:spacing w:val="-8"/>
        </w:rPr>
        <w:t> </w:t>
      </w:r>
      <w:r>
        <w:rPr/>
        <w:t>only in</w:t>
      </w:r>
      <w:r>
        <w:rPr>
          <w:spacing w:val="-22"/>
        </w:rPr>
        <w:t> </w:t>
      </w:r>
      <w:r>
        <w:rPr/>
        <w:t>1995.</w:t>
      </w:r>
      <w:r>
        <w:rPr>
          <w:spacing w:val="-21"/>
        </w:rPr>
        <w:t> </w:t>
      </w:r>
      <w:r>
        <w:rPr/>
        <w:t>As</w:t>
      </w:r>
      <w:r>
        <w:rPr>
          <w:spacing w:val="-22"/>
        </w:rPr>
        <w:t> </w:t>
      </w:r>
      <w:r>
        <w:rPr/>
        <w:t>opposed</w:t>
      </w:r>
      <w:r>
        <w:rPr>
          <w:spacing w:val="-21"/>
        </w:rPr>
        <w:t> </w:t>
      </w:r>
      <w:r>
        <w:rPr/>
        <w:t>to</w:t>
      </w:r>
      <w:r>
        <w:rPr>
          <w:spacing w:val="-20"/>
        </w:rPr>
        <w:t> </w:t>
      </w:r>
      <w:r>
        <w:rPr/>
        <w:t>nicardipine</w:t>
      </w:r>
      <w:r>
        <w:rPr>
          <w:spacing w:val="-20"/>
        </w:rPr>
        <w:t> </w:t>
      </w:r>
      <w:r>
        <w:rPr/>
        <w:t>which</w:t>
      </w:r>
      <w:r>
        <w:rPr>
          <w:spacing w:val="-20"/>
        </w:rPr>
        <w:t> </w:t>
      </w:r>
      <w:r>
        <w:rPr/>
        <w:t>can</w:t>
      </w:r>
      <w:r>
        <w:rPr>
          <w:spacing w:val="-21"/>
        </w:rPr>
        <w:t> </w:t>
      </w:r>
      <w:r>
        <w:rPr/>
        <w:t>be</w:t>
      </w:r>
      <w:r>
        <w:rPr>
          <w:spacing w:val="-21"/>
        </w:rPr>
        <w:t> </w:t>
      </w:r>
      <w:r>
        <w:rPr/>
        <w:t>prescribed</w:t>
      </w:r>
      <w:r>
        <w:rPr>
          <w:spacing w:val="-20"/>
        </w:rPr>
        <w:t> </w:t>
      </w:r>
      <w:r>
        <w:rPr/>
        <w:t>for</w:t>
      </w:r>
      <w:r>
        <w:rPr>
          <w:spacing w:val="-22"/>
        </w:rPr>
        <w:t> </w:t>
      </w:r>
      <w:r>
        <w:rPr/>
        <w:t>similar</w:t>
      </w:r>
      <w:r>
        <w:rPr>
          <w:spacing w:val="-20"/>
        </w:rPr>
        <w:t> </w:t>
      </w:r>
      <w:r>
        <w:rPr/>
        <w:t>con- ditions,</w:t>
      </w:r>
      <w:r>
        <w:rPr>
          <w:spacing w:val="-6"/>
        </w:rPr>
        <w:t> </w:t>
      </w:r>
      <w:r>
        <w:rPr/>
        <w:t>azelnidipine</w:t>
      </w:r>
      <w:r>
        <w:rPr>
          <w:spacing w:val="-4"/>
        </w:rPr>
        <w:t> </w:t>
      </w:r>
      <w:r>
        <w:rPr/>
        <w:t>has</w:t>
      </w:r>
      <w:r>
        <w:rPr>
          <w:spacing w:val="-6"/>
        </w:rPr>
        <w:t> </w:t>
      </w:r>
      <w:r>
        <w:rPr/>
        <w:t>a</w:t>
      </w:r>
      <w:r>
        <w:rPr>
          <w:spacing w:val="-6"/>
        </w:rPr>
        <w:t> </w:t>
      </w:r>
      <w:r>
        <w:rPr/>
        <w:t>slow</w:t>
      </w:r>
      <w:r>
        <w:rPr>
          <w:spacing w:val="-6"/>
        </w:rPr>
        <w:t> </w:t>
      </w:r>
      <w:r>
        <w:rPr/>
        <w:t>onset</w:t>
      </w:r>
      <w:r>
        <w:rPr>
          <w:spacing w:val="-6"/>
        </w:rPr>
        <w:t> </w:t>
      </w:r>
      <w:r>
        <w:rPr/>
        <w:t>with</w:t>
      </w:r>
      <w:r>
        <w:rPr>
          <w:spacing w:val="-6"/>
        </w:rPr>
        <w:t> </w:t>
      </w:r>
      <w:r>
        <w:rPr/>
        <w:t>longer</w:t>
      </w:r>
      <w:r>
        <w:rPr>
          <w:spacing w:val="-5"/>
        </w:rPr>
        <w:t> </w:t>
      </w:r>
      <w:r>
        <w:rPr/>
        <w:t>lasting</w:t>
      </w:r>
      <w:r>
        <w:rPr>
          <w:spacing w:val="-5"/>
        </w:rPr>
        <w:t> </w:t>
      </w:r>
      <w:r>
        <w:rPr/>
        <w:t>antihypertensive effects while not drastically increasing the patients’ heart</w:t>
      </w:r>
      <w:r>
        <w:rPr>
          <w:spacing w:val="42"/>
        </w:rPr>
        <w:t> </w:t>
      </w:r>
      <w:r>
        <w:rPr/>
        <w:t>rate.</w:t>
      </w:r>
      <w:hyperlink w:history="true" w:anchor="_bookmark167">
        <w:r>
          <w:rPr>
            <w:color w:val="00699D"/>
            <w:vertAlign w:val="superscript"/>
          </w:rPr>
          <w:t>120</w:t>
        </w:r>
      </w:hyperlink>
    </w:p>
    <w:p>
      <w:pPr>
        <w:pStyle w:val="BodyText"/>
        <w:spacing w:line="218" w:lineRule="auto"/>
        <w:ind w:left="106" w:right="435" w:firstLine="299"/>
      </w:pPr>
      <w:r>
        <w:rPr/>
        <w:t>The</w:t>
      </w:r>
      <w:r>
        <w:rPr>
          <w:spacing w:val="-19"/>
        </w:rPr>
        <w:t> </w:t>
      </w:r>
      <w:r>
        <w:rPr>
          <w:spacing w:val="-3"/>
        </w:rPr>
        <w:t>synthesis</w:t>
      </w:r>
      <w:r>
        <w:rPr>
          <w:spacing w:val="-18"/>
        </w:rPr>
        <w:t> </w:t>
      </w:r>
      <w:r>
        <w:rPr/>
        <w:t>of</w:t>
      </w:r>
      <w:r>
        <w:rPr>
          <w:spacing w:val="-19"/>
        </w:rPr>
        <w:t> </w:t>
      </w:r>
      <w:r>
        <w:rPr>
          <w:rFonts w:ascii="Palatino Linotype"/>
        </w:rPr>
        <w:t>234</w:t>
      </w:r>
      <w:r>
        <w:rPr>
          <w:rFonts w:ascii="Palatino Linotype"/>
          <w:spacing w:val="-19"/>
        </w:rPr>
        <w:t> </w:t>
      </w:r>
      <w:r>
        <w:rPr/>
        <w:t>and</w:t>
      </w:r>
      <w:r>
        <w:rPr>
          <w:spacing w:val="-20"/>
        </w:rPr>
        <w:t> </w:t>
      </w:r>
      <w:r>
        <w:rPr/>
        <w:t>its</w:t>
      </w:r>
      <w:r>
        <w:rPr>
          <w:spacing w:val="-19"/>
        </w:rPr>
        <w:t> </w:t>
      </w:r>
      <w:r>
        <w:rPr>
          <w:spacing w:val="-3"/>
        </w:rPr>
        <w:t>azetidine</w:t>
      </w:r>
      <w:r>
        <w:rPr>
          <w:spacing w:val="-18"/>
        </w:rPr>
        <w:t> </w:t>
      </w:r>
      <w:r>
        <w:rPr>
          <w:spacing w:val="-3"/>
        </w:rPr>
        <w:t>ring</w:t>
      </w:r>
      <w:r>
        <w:rPr>
          <w:spacing w:val="-19"/>
        </w:rPr>
        <w:t> </w:t>
      </w:r>
      <w:r>
        <w:rPr/>
        <w:t>as</w:t>
      </w:r>
      <w:r>
        <w:rPr>
          <w:spacing w:val="-18"/>
        </w:rPr>
        <w:t> </w:t>
      </w:r>
      <w:r>
        <w:rPr>
          <w:spacing w:val="-3"/>
        </w:rPr>
        <w:t>reported</w:t>
      </w:r>
      <w:r>
        <w:rPr>
          <w:spacing w:val="-21"/>
        </w:rPr>
        <w:t> </w:t>
      </w:r>
      <w:r>
        <w:rPr/>
        <w:t>in</w:t>
      </w:r>
      <w:r>
        <w:rPr>
          <w:spacing w:val="-18"/>
        </w:rPr>
        <w:t> </w:t>
      </w:r>
      <w:r>
        <w:rPr>
          <w:spacing w:val="-3"/>
        </w:rPr>
        <w:t>1988</w:t>
      </w:r>
      <w:r>
        <w:rPr>
          <w:spacing w:val="-18"/>
        </w:rPr>
        <w:t> </w:t>
      </w:r>
      <w:r>
        <w:rPr>
          <w:spacing w:val="-3"/>
        </w:rPr>
        <w:t>begins</w:t>
      </w:r>
      <w:r>
        <w:rPr>
          <w:spacing w:val="-18"/>
        </w:rPr>
        <w:t> </w:t>
      </w:r>
      <w:r>
        <w:rPr/>
        <w:t>by</w:t>
      </w:r>
      <w:r>
        <w:rPr>
          <w:spacing w:val="-19"/>
        </w:rPr>
        <w:t> </w:t>
      </w:r>
      <w:r>
        <w:rPr/>
        <w:t>a </w:t>
      </w:r>
      <w:r>
        <w:rPr>
          <w:spacing w:val="-3"/>
        </w:rPr>
        <w:t>reflux</w:t>
      </w:r>
      <w:r>
        <w:rPr>
          <w:spacing w:val="-37"/>
        </w:rPr>
        <w:t> </w:t>
      </w:r>
      <w:r>
        <w:rPr>
          <w:spacing w:val="-3"/>
        </w:rPr>
        <w:t>involving</w:t>
      </w:r>
      <w:r>
        <w:rPr>
          <w:spacing w:val="-38"/>
        </w:rPr>
        <w:t> </w:t>
      </w:r>
      <w:r>
        <w:rPr>
          <w:spacing w:val="-3"/>
        </w:rPr>
        <w:t>epichlorohydrin</w:t>
      </w:r>
      <w:r>
        <w:rPr>
          <w:spacing w:val="-37"/>
        </w:rPr>
        <w:t> </w:t>
      </w:r>
      <w:r>
        <w:rPr>
          <w:spacing w:val="-3"/>
        </w:rPr>
        <w:t>(</w:t>
      </w:r>
      <w:r>
        <w:rPr>
          <w:rFonts w:ascii="Palatino Linotype"/>
          <w:spacing w:val="-3"/>
        </w:rPr>
        <w:t>53</w:t>
      </w:r>
      <w:r>
        <w:rPr>
          <w:spacing w:val="-3"/>
        </w:rPr>
        <w:t>)</w:t>
      </w:r>
      <w:r>
        <w:rPr>
          <w:spacing w:val="-37"/>
        </w:rPr>
        <w:t> </w:t>
      </w:r>
      <w:r>
        <w:rPr/>
        <w:t>and</w:t>
      </w:r>
      <w:r>
        <w:rPr>
          <w:spacing w:val="-38"/>
        </w:rPr>
        <w:t> </w:t>
      </w:r>
      <w:r>
        <w:rPr>
          <w:spacing w:val="-3"/>
        </w:rPr>
        <w:t>benzhydrylamine</w:t>
      </w:r>
      <w:r>
        <w:rPr>
          <w:spacing w:val="-36"/>
        </w:rPr>
        <w:t> </w:t>
      </w:r>
      <w:r>
        <w:rPr>
          <w:spacing w:val="-3"/>
        </w:rPr>
        <w:t>(</w:t>
      </w:r>
      <w:r>
        <w:rPr>
          <w:rFonts w:ascii="Palatino Linotype"/>
          <w:spacing w:val="-3"/>
        </w:rPr>
        <w:t>225</w:t>
      </w:r>
      <w:r>
        <w:rPr>
          <w:spacing w:val="-3"/>
        </w:rPr>
        <w:t>),</w:t>
      </w:r>
      <w:r>
        <w:rPr>
          <w:spacing w:val="-37"/>
        </w:rPr>
        <w:t> </w:t>
      </w:r>
      <w:r>
        <w:rPr>
          <w:spacing w:val="-3"/>
        </w:rPr>
        <w:t>forming</w:t>
      </w:r>
      <w:r>
        <w:rPr>
          <w:spacing w:val="-37"/>
        </w:rPr>
        <w:t> </w:t>
      </w:r>
      <w:r>
        <w:rPr>
          <w:spacing w:val="-3"/>
        </w:rPr>
        <w:t>the desired</w:t>
      </w:r>
      <w:r>
        <w:rPr>
          <w:spacing w:val="-19"/>
        </w:rPr>
        <w:t> </w:t>
      </w:r>
      <w:r>
        <w:rPr>
          <w:spacing w:val="-3"/>
        </w:rPr>
        <w:t>ring</w:t>
      </w:r>
      <w:r>
        <w:rPr>
          <w:spacing w:val="-17"/>
        </w:rPr>
        <w:t> </w:t>
      </w:r>
      <w:r>
        <w:rPr>
          <w:spacing w:val="-3"/>
        </w:rPr>
        <w:t>(</w:t>
      </w:r>
      <w:r>
        <w:rPr>
          <w:rFonts w:ascii="Palatino Linotype"/>
          <w:spacing w:val="-3"/>
        </w:rPr>
        <w:t>226</w:t>
      </w:r>
      <w:r>
        <w:rPr>
          <w:spacing w:val="-3"/>
        </w:rPr>
        <w:t>)</w:t>
      </w:r>
      <w:r>
        <w:rPr>
          <w:spacing w:val="-17"/>
        </w:rPr>
        <w:t> </w:t>
      </w:r>
      <w:r>
        <w:rPr>
          <w:spacing w:val="-3"/>
        </w:rPr>
        <w:t>while</w:t>
      </w:r>
      <w:r>
        <w:rPr>
          <w:spacing w:val="-17"/>
        </w:rPr>
        <w:t> </w:t>
      </w:r>
      <w:r>
        <w:rPr>
          <w:spacing w:val="-3"/>
        </w:rPr>
        <w:t>leaving</w:t>
      </w:r>
      <w:r>
        <w:rPr>
          <w:spacing w:val="-17"/>
        </w:rPr>
        <w:t> </w:t>
      </w:r>
      <w:r>
        <w:rPr/>
        <w:t>a</w:t>
      </w:r>
      <w:r>
        <w:rPr>
          <w:spacing w:val="-17"/>
        </w:rPr>
        <w:t> </w:t>
      </w:r>
      <w:r>
        <w:rPr>
          <w:spacing w:val="-3"/>
        </w:rPr>
        <w:t>reactive</w:t>
      </w:r>
      <w:r>
        <w:rPr>
          <w:spacing w:val="-19"/>
        </w:rPr>
        <w:t> </w:t>
      </w:r>
      <w:r>
        <w:rPr>
          <w:spacing w:val="-3"/>
        </w:rPr>
        <w:t>alcohol</w:t>
      </w:r>
      <w:r>
        <w:rPr>
          <w:spacing w:val="-18"/>
        </w:rPr>
        <w:t> </w:t>
      </w:r>
      <w:r>
        <w:rPr>
          <w:spacing w:val="-3"/>
        </w:rPr>
        <w:t>function</w:t>
      </w:r>
      <w:r>
        <w:rPr>
          <w:spacing w:val="-17"/>
        </w:rPr>
        <w:t> </w:t>
      </w:r>
      <w:r>
        <w:rPr/>
        <w:t>for</w:t>
      </w:r>
      <w:r>
        <w:rPr>
          <w:spacing w:val="-18"/>
        </w:rPr>
        <w:t> </w:t>
      </w:r>
      <w:r>
        <w:rPr>
          <w:spacing w:val="-3"/>
        </w:rPr>
        <w:t>further</w:t>
      </w:r>
      <w:r>
        <w:rPr>
          <w:spacing w:val="-17"/>
        </w:rPr>
        <w:t> </w:t>
      </w:r>
      <w:r>
        <w:rPr>
          <w:spacing w:val="-3"/>
        </w:rPr>
        <w:t>substi- </w:t>
      </w:r>
      <w:r>
        <w:rPr>
          <w:spacing w:val="-3"/>
          <w:w w:val="102"/>
        </w:rPr>
        <w:t>tuti</w:t>
      </w:r>
      <w:r>
        <w:rPr>
          <w:w w:val="102"/>
        </w:rPr>
        <w:t>o</w:t>
      </w:r>
      <w:r>
        <w:rPr>
          <w:spacing w:val="-5"/>
          <w:w w:val="103"/>
        </w:rPr>
        <w:t>n</w:t>
      </w:r>
      <w:r>
        <w:rPr>
          <w:w w:val="103"/>
        </w:rPr>
        <w:t>.</w:t>
      </w:r>
      <w:r>
        <w:rPr>
          <w:spacing w:val="-17"/>
        </w:rPr>
        <w:t> </w:t>
      </w:r>
      <w:r>
        <w:rPr>
          <w:spacing w:val="-3"/>
          <w:w w:val="99"/>
        </w:rPr>
        <w:t>I</w:t>
      </w:r>
      <w:r>
        <w:rPr>
          <w:spacing w:val="-3"/>
          <w:w w:val="99"/>
        </w:rPr>
        <w:t>ntermediat</w:t>
      </w:r>
      <w:r>
        <w:rPr>
          <w:w w:val="99"/>
        </w:rPr>
        <w:t>e</w:t>
      </w:r>
      <w:r>
        <w:rPr>
          <w:spacing w:val="-18"/>
        </w:rPr>
        <w:t> </w:t>
      </w:r>
      <w:r>
        <w:rPr>
          <w:rFonts w:ascii="Palatino Linotype"/>
          <w:spacing w:val="-3"/>
          <w:w w:val="99"/>
        </w:rPr>
        <w:t>22</w:t>
      </w:r>
      <w:r>
        <w:rPr>
          <w:rFonts w:ascii="Palatino Linotype"/>
          <w:w w:val="99"/>
        </w:rPr>
        <w:t>6</w:t>
      </w:r>
      <w:r>
        <w:rPr>
          <w:rFonts w:ascii="Palatino Linotype"/>
          <w:spacing w:val="-17"/>
        </w:rPr>
        <w:t> </w:t>
      </w:r>
      <w:r>
        <w:rPr>
          <w:spacing w:val="-4"/>
          <w:w w:val="93"/>
        </w:rPr>
        <w:t>i</w:t>
      </w:r>
      <w:r>
        <w:rPr>
          <w:w w:val="77"/>
        </w:rPr>
        <w:t>s</w:t>
      </w:r>
      <w:r>
        <w:rPr>
          <w:spacing w:val="-17"/>
        </w:rPr>
        <w:t> </w:t>
      </w:r>
      <w:r>
        <w:rPr>
          <w:spacing w:val="-3"/>
          <w:w w:val="103"/>
        </w:rPr>
        <w:t>t</w:t>
      </w:r>
      <w:r>
        <w:rPr>
          <w:w w:val="103"/>
        </w:rPr>
        <w:t>h</w:t>
      </w:r>
      <w:r>
        <w:rPr>
          <w:spacing w:val="-5"/>
          <w:w w:val="98"/>
        </w:rPr>
        <w:t>e</w:t>
      </w:r>
      <w:r>
        <w:rPr>
          <w:w w:val="103"/>
        </w:rPr>
        <w:t>n</w:t>
      </w:r>
      <w:r>
        <w:rPr>
          <w:spacing w:val="-18"/>
        </w:rPr>
        <w:t> </w:t>
      </w:r>
      <w:r>
        <w:rPr>
          <w:spacing w:val="-3"/>
          <w:w w:val="97"/>
        </w:rPr>
        <w:t>invol</w:t>
      </w:r>
      <w:r>
        <w:rPr>
          <w:w w:val="97"/>
        </w:rPr>
        <w:t>v</w:t>
      </w:r>
      <w:r>
        <w:rPr>
          <w:spacing w:val="-5"/>
          <w:w w:val="98"/>
        </w:rPr>
        <w:t>e</w:t>
      </w:r>
      <w:r>
        <w:rPr>
          <w:w w:val="99"/>
        </w:rPr>
        <w:t>d</w:t>
      </w:r>
      <w:r>
        <w:rPr>
          <w:spacing w:val="-18"/>
        </w:rPr>
        <w:t> </w:t>
      </w:r>
      <w:r>
        <w:rPr>
          <w:spacing w:val="-3"/>
          <w:w w:val="99"/>
        </w:rPr>
        <w:t>i</w:t>
      </w:r>
      <w:r>
        <w:rPr>
          <w:w w:val="99"/>
        </w:rPr>
        <w:t>n</w:t>
      </w:r>
      <w:r>
        <w:rPr>
          <w:spacing w:val="-18"/>
        </w:rPr>
        <w:t> </w:t>
      </w:r>
      <w:r>
        <w:rPr>
          <w:w w:val="88"/>
        </w:rPr>
        <w:t>a</w:t>
      </w:r>
      <w:r>
        <w:rPr>
          <w:spacing w:val="-18"/>
        </w:rPr>
        <w:t> </w:t>
      </w:r>
      <w:r>
        <w:rPr>
          <w:rFonts w:ascii="Palatino Linotype"/>
          <w:i/>
          <w:spacing w:val="-3"/>
          <w:w w:val="101"/>
        </w:rPr>
        <w:t>N,N</w:t>
      </w:r>
      <w:r>
        <w:rPr>
          <w:rFonts w:ascii="Arial"/>
          <w:spacing w:val="9"/>
          <w:w w:val="46"/>
          <w:vertAlign w:val="superscript"/>
        </w:rPr>
        <w:t>0</w:t>
      </w:r>
      <w:r>
        <w:rPr>
          <w:spacing w:val="-3"/>
          <w:w w:val="107"/>
          <w:vertAlign w:val="baseline"/>
        </w:rPr>
        <w:t>-</w:t>
      </w:r>
      <w:r>
        <w:rPr>
          <w:w w:val="107"/>
          <w:vertAlign w:val="baseline"/>
        </w:rPr>
        <w:t>d</w:t>
      </w:r>
      <w:r>
        <w:rPr>
          <w:spacing w:val="-5"/>
          <w:w w:val="93"/>
          <w:vertAlign w:val="baseline"/>
        </w:rPr>
        <w:t>i</w:t>
      </w:r>
      <w:r>
        <w:rPr>
          <w:spacing w:val="-3"/>
          <w:w w:val="95"/>
          <w:vertAlign w:val="baseline"/>
        </w:rPr>
        <w:t>c</w:t>
      </w:r>
      <w:r>
        <w:rPr>
          <w:spacing w:val="-3"/>
          <w:w w:val="97"/>
          <w:vertAlign w:val="baseline"/>
        </w:rPr>
        <w:t>ycloh</w:t>
      </w:r>
      <w:r>
        <w:rPr>
          <w:w w:val="97"/>
          <w:vertAlign w:val="baseline"/>
        </w:rPr>
        <w:t>e</w:t>
      </w:r>
      <w:r>
        <w:rPr>
          <w:spacing w:val="-5"/>
          <w:w w:val="97"/>
          <w:vertAlign w:val="baseline"/>
        </w:rPr>
        <w:t>x</w:t>
      </w:r>
      <w:r>
        <w:rPr>
          <w:spacing w:val="-3"/>
          <w:w w:val="93"/>
          <w:vertAlign w:val="baseline"/>
        </w:rPr>
        <w:t>y</w:t>
      </w:r>
      <w:r>
        <w:rPr>
          <w:spacing w:val="-3"/>
          <w:w w:val="96"/>
          <w:vertAlign w:val="baseline"/>
        </w:rPr>
        <w:t>lcarb</w:t>
      </w:r>
      <w:r>
        <w:rPr>
          <w:w w:val="96"/>
          <w:vertAlign w:val="baseline"/>
        </w:rPr>
        <w:t>o</w:t>
      </w:r>
      <w:r>
        <w:rPr>
          <w:spacing w:val="-5"/>
          <w:w w:val="99"/>
          <w:vertAlign w:val="baseline"/>
        </w:rPr>
        <w:t>d</w:t>
      </w:r>
      <w:r>
        <w:rPr>
          <w:spacing w:val="-3"/>
          <w:w w:val="97"/>
          <w:vertAlign w:val="baseline"/>
        </w:rPr>
        <w:t>iimide</w:t>
      </w:r>
    </w:p>
    <w:p>
      <w:pPr>
        <w:spacing w:after="0" w:line="218"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35</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65">
            <wp:simplePos x="0" y="0"/>
            <wp:positionH relativeFrom="page">
              <wp:posOffset>825119</wp:posOffset>
            </wp:positionH>
            <wp:positionV relativeFrom="paragraph">
              <wp:posOffset>256439</wp:posOffset>
            </wp:positionV>
            <wp:extent cx="4045418" cy="1472184"/>
            <wp:effectExtent l="0" t="0" r="0" b="0"/>
            <wp:wrapTopAndBottom/>
            <wp:docPr id="47" name="image24.jpeg"/>
            <wp:cNvGraphicFramePr>
              <a:graphicFrameLocks noChangeAspect="1"/>
            </wp:cNvGraphicFramePr>
            <a:graphic>
              <a:graphicData uri="http://schemas.openxmlformats.org/drawingml/2006/picture">
                <pic:pic>
                  <pic:nvPicPr>
                    <pic:cNvPr id="48" name="image24.jpeg"/>
                    <pic:cNvPicPr/>
                  </pic:nvPicPr>
                  <pic:blipFill>
                    <a:blip r:embed="rId31" cstate="print"/>
                    <a:stretch>
                      <a:fillRect/>
                    </a:stretch>
                  </pic:blipFill>
                  <pic:spPr>
                    <a:xfrm>
                      <a:off x="0" y="0"/>
                      <a:ext cx="4045418" cy="1472184"/>
                    </a:xfrm>
                    <a:prstGeom prst="rect">
                      <a:avLst/>
                    </a:prstGeom>
                  </pic:spPr>
                </pic:pic>
              </a:graphicData>
            </a:graphic>
          </wp:anchor>
        </w:drawing>
      </w:r>
    </w:p>
    <w:p>
      <w:pPr>
        <w:spacing w:line="235" w:lineRule="auto" w:before="51"/>
        <w:ind w:left="435" w:right="107" w:firstLine="0"/>
        <w:jc w:val="both"/>
        <w:rPr>
          <w:rFonts w:ascii="Calibri"/>
          <w:sz w:val="18"/>
        </w:rPr>
      </w:pPr>
      <w:bookmarkStart w:name="_bookmark34" w:id="70"/>
      <w:bookmarkEnd w:id="70"/>
      <w:r>
        <w:rPr/>
      </w:r>
      <w:r>
        <w:rPr>
          <w:rFonts w:ascii="Calibri"/>
          <w:sz w:val="18"/>
        </w:rPr>
        <w:t>Fig. 24 Insertion of ethyl acrylate (</w:t>
      </w:r>
      <w:r>
        <w:rPr>
          <w:rFonts w:ascii="Lucida Sans"/>
          <w:sz w:val="18"/>
        </w:rPr>
        <w:t>216</w:t>
      </w:r>
      <w:r>
        <w:rPr>
          <w:rFonts w:ascii="Calibri"/>
          <w:sz w:val="18"/>
        </w:rPr>
        <w:t>) and </w:t>
      </w:r>
      <w:r>
        <w:rPr>
          <w:rFonts w:ascii="Calibri"/>
          <w:i/>
          <w:sz w:val="18"/>
        </w:rPr>
        <w:t>N</w:t>
      </w:r>
      <w:r>
        <w:rPr>
          <w:rFonts w:ascii="Calibri"/>
          <w:sz w:val="18"/>
        </w:rPr>
        <w:t>-methyl pyrrolidone-derived </w:t>
      </w:r>
      <w:r>
        <w:rPr>
          <w:rFonts w:ascii="Lucida Sans"/>
          <w:sz w:val="18"/>
        </w:rPr>
        <w:t>220 </w:t>
      </w:r>
      <w:r>
        <w:rPr>
          <w:rFonts w:ascii="Calibri"/>
          <w:sz w:val="18"/>
        </w:rPr>
        <w:t>full carbon backbones in the azepane ring of antihistaminic azelastine (</w:t>
      </w:r>
      <w:r>
        <w:rPr>
          <w:rFonts w:ascii="Lucida Sans"/>
          <w:sz w:val="18"/>
        </w:rPr>
        <w:t>224</w:t>
      </w:r>
      <w:r>
        <w:rPr>
          <w:rFonts w:ascii="Calibri"/>
          <w:sz w:val="18"/>
        </w:rPr>
        <w:t>).</w:t>
      </w:r>
    </w:p>
    <w:p>
      <w:pPr>
        <w:pStyle w:val="BodyText"/>
        <w:spacing w:before="6"/>
        <w:jc w:val="left"/>
        <w:rPr>
          <w:rFonts w:ascii="Calibri"/>
          <w:sz w:val="18"/>
        </w:rPr>
      </w:pPr>
      <w:r>
        <w:rPr/>
        <w:drawing>
          <wp:anchor distT="0" distB="0" distL="0" distR="0" allowOverlap="1" layoutInCell="1" locked="0" behindDoc="0" simplePos="0" relativeHeight="66">
            <wp:simplePos x="0" y="0"/>
            <wp:positionH relativeFrom="page">
              <wp:posOffset>825119</wp:posOffset>
            </wp:positionH>
            <wp:positionV relativeFrom="paragraph">
              <wp:posOffset>168670</wp:posOffset>
            </wp:positionV>
            <wp:extent cx="4046301" cy="2481072"/>
            <wp:effectExtent l="0" t="0" r="0" b="0"/>
            <wp:wrapTopAndBottom/>
            <wp:docPr id="49" name="image25.jpeg"/>
            <wp:cNvGraphicFramePr>
              <a:graphicFrameLocks noChangeAspect="1"/>
            </wp:cNvGraphicFramePr>
            <a:graphic>
              <a:graphicData uri="http://schemas.openxmlformats.org/drawingml/2006/picture">
                <pic:pic>
                  <pic:nvPicPr>
                    <pic:cNvPr id="50" name="image25.jpeg"/>
                    <pic:cNvPicPr/>
                  </pic:nvPicPr>
                  <pic:blipFill>
                    <a:blip r:embed="rId32" cstate="print"/>
                    <a:stretch>
                      <a:fillRect/>
                    </a:stretch>
                  </pic:blipFill>
                  <pic:spPr>
                    <a:xfrm>
                      <a:off x="0" y="0"/>
                      <a:ext cx="4046301" cy="2481072"/>
                    </a:xfrm>
                    <a:prstGeom prst="rect">
                      <a:avLst/>
                    </a:prstGeom>
                  </pic:spPr>
                </pic:pic>
              </a:graphicData>
            </a:graphic>
          </wp:anchor>
        </w:drawing>
      </w:r>
    </w:p>
    <w:p>
      <w:pPr>
        <w:spacing w:line="228" w:lineRule="auto" w:before="55"/>
        <w:ind w:left="435" w:right="107" w:hanging="1"/>
        <w:jc w:val="both"/>
        <w:rPr>
          <w:rFonts w:ascii="Calibri" w:hAnsi="Calibri"/>
          <w:sz w:val="18"/>
        </w:rPr>
      </w:pPr>
      <w:bookmarkStart w:name="_bookmark35" w:id="71"/>
      <w:bookmarkEnd w:id="71"/>
      <w:r>
        <w:rPr/>
      </w:r>
      <w:r>
        <w:rPr>
          <w:rFonts w:ascii="Calibri" w:hAnsi="Calibri"/>
          <w:sz w:val="18"/>
        </w:rPr>
        <w:t>Fig. 25 Formation of azetidine-bearing azelnidipine (</w:t>
      </w:r>
      <w:r>
        <w:rPr>
          <w:rFonts w:ascii="Lucida Sans" w:hAnsi="Lucida Sans"/>
          <w:sz w:val="18"/>
        </w:rPr>
        <w:t>234</w:t>
      </w:r>
      <w:r>
        <w:rPr>
          <w:rFonts w:ascii="Calibri" w:hAnsi="Calibri"/>
          <w:sz w:val="18"/>
        </w:rPr>
        <w:t>) from epichlorohydrin </w:t>
      </w:r>
      <w:r>
        <w:rPr>
          <w:rFonts w:ascii="Calibri" w:hAnsi="Calibri"/>
          <w:spacing w:val="-4"/>
          <w:sz w:val="18"/>
        </w:rPr>
        <w:t>(</w:t>
      </w:r>
      <w:r>
        <w:rPr>
          <w:rFonts w:ascii="Lucida Sans" w:hAnsi="Lucida Sans"/>
          <w:spacing w:val="-4"/>
          <w:sz w:val="18"/>
        </w:rPr>
        <w:t>53</w:t>
      </w:r>
      <w:r>
        <w:rPr>
          <w:rFonts w:ascii="Calibri" w:hAnsi="Calibri"/>
          <w:spacing w:val="-4"/>
          <w:sz w:val="18"/>
        </w:rPr>
        <w:t>) </w:t>
      </w:r>
      <w:r>
        <w:rPr>
          <w:rFonts w:ascii="Calibri" w:hAnsi="Calibri"/>
          <w:w w:val="103"/>
          <w:sz w:val="18"/>
        </w:rPr>
        <w:t>and</w:t>
      </w:r>
      <w:r>
        <w:rPr>
          <w:rFonts w:ascii="Calibri" w:hAnsi="Calibri"/>
          <w:spacing w:val="13"/>
          <w:sz w:val="18"/>
        </w:rPr>
        <w:t> </w:t>
      </w:r>
      <w:r>
        <w:rPr>
          <w:rFonts w:ascii="Calibri" w:hAnsi="Calibri"/>
          <w:w w:val="102"/>
          <w:sz w:val="18"/>
        </w:rPr>
        <w:t>benzhydrilamine</w:t>
      </w:r>
      <w:r>
        <w:rPr>
          <w:rFonts w:ascii="Calibri" w:hAnsi="Calibri"/>
          <w:spacing w:val="13"/>
          <w:sz w:val="18"/>
        </w:rPr>
        <w:t> </w:t>
      </w:r>
      <w:r>
        <w:rPr>
          <w:rFonts w:ascii="Calibri" w:hAnsi="Calibri"/>
          <w:spacing w:val="-1"/>
          <w:w w:val="92"/>
          <w:sz w:val="18"/>
        </w:rPr>
        <w:t>(</w:t>
      </w:r>
      <w:r>
        <w:rPr>
          <w:rFonts w:ascii="Lucida Sans" w:hAnsi="Lucida Sans"/>
          <w:w w:val="86"/>
          <w:sz w:val="18"/>
        </w:rPr>
        <w:t>225</w:t>
      </w:r>
      <w:r>
        <w:rPr>
          <w:rFonts w:ascii="Calibri" w:hAnsi="Calibri"/>
          <w:w w:val="85"/>
          <w:sz w:val="18"/>
        </w:rPr>
        <w:t>).</w:t>
      </w:r>
      <w:r>
        <w:rPr>
          <w:rFonts w:ascii="Calibri" w:hAnsi="Calibri"/>
          <w:spacing w:val="13"/>
          <w:sz w:val="18"/>
        </w:rPr>
        <w:t> </w:t>
      </w:r>
      <w:r>
        <w:rPr>
          <w:rFonts w:ascii="Calibri" w:hAnsi="Calibri"/>
          <w:w w:val="106"/>
          <w:sz w:val="18"/>
        </w:rPr>
        <w:t>DC</w:t>
      </w:r>
      <w:r>
        <w:rPr>
          <w:rFonts w:ascii="Calibri" w:hAnsi="Calibri"/>
          <w:spacing w:val="21"/>
          <w:w w:val="106"/>
          <w:sz w:val="18"/>
        </w:rPr>
        <w:t>C</w:t>
      </w:r>
      <w:r>
        <w:rPr>
          <w:rFonts w:ascii="Arial" w:hAnsi="Arial"/>
          <w:w w:val="91"/>
          <w:sz w:val="18"/>
        </w:rPr>
        <w:t>¼</w:t>
      </w:r>
      <w:r>
        <w:rPr>
          <w:rFonts w:ascii="Arial" w:hAnsi="Arial"/>
          <w:spacing w:val="-29"/>
          <w:sz w:val="18"/>
        </w:rPr>
        <w:t> </w:t>
      </w:r>
      <w:r>
        <w:rPr>
          <w:rFonts w:ascii="Calibri" w:hAnsi="Calibri"/>
          <w:w w:val="94"/>
          <w:sz w:val="18"/>
        </w:rPr>
        <w:t>N,</w:t>
      </w:r>
      <w:r>
        <w:rPr>
          <w:rFonts w:ascii="Calibri" w:hAnsi="Calibri"/>
          <w:spacing w:val="13"/>
          <w:sz w:val="18"/>
        </w:rPr>
        <w:t> </w:t>
      </w:r>
      <w:r>
        <w:rPr>
          <w:rFonts w:ascii="Calibri" w:hAnsi="Calibri"/>
          <w:w w:val="101"/>
          <w:sz w:val="18"/>
        </w:rPr>
        <w:t>N</w:t>
      </w:r>
      <w:r>
        <w:rPr>
          <w:rFonts w:ascii="Arial" w:hAnsi="Arial"/>
          <w:spacing w:val="9"/>
          <w:w w:val="50"/>
          <w:position w:val="7"/>
          <w:sz w:val="12"/>
        </w:rPr>
        <w:t>0</w:t>
      </w:r>
      <w:r>
        <w:rPr>
          <w:rFonts w:ascii="Calibri" w:hAnsi="Calibri"/>
          <w:w w:val="102"/>
          <w:sz w:val="18"/>
        </w:rPr>
        <w:t>-Dicyclohexylcarbodiimide.</w:t>
      </w:r>
    </w:p>
    <w:p>
      <w:pPr>
        <w:pStyle w:val="BodyText"/>
        <w:spacing w:line="228" w:lineRule="auto" w:before="231"/>
        <w:ind w:left="435" w:right="107"/>
      </w:pPr>
      <w:r>
        <w:rPr>
          <w:spacing w:val="-3"/>
        </w:rPr>
        <w:t>(DCC) promoted esterification with cyanoacetic acid </w:t>
      </w:r>
      <w:r>
        <w:rPr>
          <w:rFonts w:ascii="Palatino Linotype"/>
        </w:rPr>
        <w:t>227 </w:t>
      </w:r>
      <w:r>
        <w:rPr>
          <w:spacing w:val="-3"/>
        </w:rPr>
        <w:t>before being con- verted</w:t>
      </w:r>
      <w:r>
        <w:rPr>
          <w:spacing w:val="-10"/>
        </w:rPr>
        <w:t> </w:t>
      </w:r>
      <w:r>
        <w:rPr>
          <w:spacing w:val="-3"/>
        </w:rPr>
        <w:t>into</w:t>
      </w:r>
      <w:r>
        <w:rPr>
          <w:spacing w:val="-7"/>
        </w:rPr>
        <w:t> </w:t>
      </w:r>
      <w:r>
        <w:rPr/>
        <w:t>the</w:t>
      </w:r>
      <w:r>
        <w:rPr>
          <w:spacing w:val="-8"/>
        </w:rPr>
        <w:t> </w:t>
      </w:r>
      <w:r>
        <w:rPr>
          <w:spacing w:val="-3"/>
        </w:rPr>
        <w:t>corresponding</w:t>
      </w:r>
      <w:r>
        <w:rPr>
          <w:spacing w:val="-8"/>
        </w:rPr>
        <w:t> </w:t>
      </w:r>
      <w:r>
        <w:rPr>
          <w:spacing w:val="-3"/>
        </w:rPr>
        <w:t>amidate</w:t>
      </w:r>
      <w:r>
        <w:rPr>
          <w:spacing w:val="-7"/>
        </w:rPr>
        <w:t> </w:t>
      </w:r>
      <w:r>
        <w:rPr/>
        <w:t>HCl</w:t>
      </w:r>
      <w:r>
        <w:rPr>
          <w:spacing w:val="-9"/>
        </w:rPr>
        <w:t> </w:t>
      </w:r>
      <w:r>
        <w:rPr>
          <w:spacing w:val="-3"/>
        </w:rPr>
        <w:t>salt</w:t>
      </w:r>
      <w:r>
        <w:rPr>
          <w:spacing w:val="-8"/>
        </w:rPr>
        <w:t> </w:t>
      </w:r>
      <w:r>
        <w:rPr/>
        <w:t>(</w:t>
      </w:r>
      <w:r>
        <w:rPr>
          <w:rFonts w:ascii="Palatino Linotype"/>
        </w:rPr>
        <w:t>229</w:t>
      </w:r>
      <w:r>
        <w:rPr/>
        <w:t>)</w:t>
      </w:r>
      <w:r>
        <w:rPr>
          <w:spacing w:val="-8"/>
        </w:rPr>
        <w:t> </w:t>
      </w:r>
      <w:r>
        <w:rPr/>
        <w:t>with</w:t>
      </w:r>
      <w:r>
        <w:rPr>
          <w:spacing w:val="-8"/>
        </w:rPr>
        <w:t> </w:t>
      </w:r>
      <w:r>
        <w:rPr>
          <w:spacing w:val="-3"/>
        </w:rPr>
        <w:t>ethanol.</w:t>
      </w:r>
      <w:r>
        <w:rPr>
          <w:spacing w:val="-8"/>
        </w:rPr>
        <w:t> </w:t>
      </w:r>
      <w:r>
        <w:rPr>
          <w:spacing w:val="-3"/>
        </w:rPr>
        <w:t>Amidate </w:t>
      </w:r>
      <w:r>
        <w:rPr>
          <w:rFonts w:ascii="Palatino Linotype"/>
        </w:rPr>
        <w:t>229</w:t>
      </w:r>
      <w:r>
        <w:rPr>
          <w:rFonts w:ascii="Palatino Linotype"/>
          <w:spacing w:val="-22"/>
        </w:rPr>
        <w:t> </w:t>
      </w:r>
      <w:r>
        <w:rPr/>
        <w:t>is</w:t>
      </w:r>
      <w:r>
        <w:rPr>
          <w:spacing w:val="-19"/>
        </w:rPr>
        <w:t> </w:t>
      </w:r>
      <w:r>
        <w:rPr>
          <w:spacing w:val="-3"/>
        </w:rPr>
        <w:t>later</w:t>
      </w:r>
      <w:r>
        <w:rPr>
          <w:spacing w:val="-19"/>
        </w:rPr>
        <w:t> </w:t>
      </w:r>
      <w:r>
        <w:rPr>
          <w:spacing w:val="-3"/>
        </w:rPr>
        <w:t>neutralized</w:t>
      </w:r>
      <w:r>
        <w:rPr>
          <w:spacing w:val="-19"/>
        </w:rPr>
        <w:t> </w:t>
      </w:r>
      <w:r>
        <w:rPr/>
        <w:t>with</w:t>
      </w:r>
      <w:r>
        <w:rPr>
          <w:spacing w:val="-20"/>
        </w:rPr>
        <w:t> </w:t>
      </w:r>
      <w:r>
        <w:rPr>
          <w:spacing w:val="-3"/>
        </w:rPr>
        <w:t>ammonia</w:t>
      </w:r>
      <w:r>
        <w:rPr>
          <w:spacing w:val="-19"/>
        </w:rPr>
        <w:t> </w:t>
      </w:r>
      <w:r>
        <w:rPr>
          <w:spacing w:val="-3"/>
        </w:rPr>
        <w:t>before</w:t>
      </w:r>
      <w:r>
        <w:rPr>
          <w:spacing w:val="-19"/>
        </w:rPr>
        <w:t> </w:t>
      </w:r>
      <w:r>
        <w:rPr>
          <w:spacing w:val="-3"/>
        </w:rPr>
        <w:t>forming</w:t>
      </w:r>
      <w:r>
        <w:rPr>
          <w:spacing w:val="-19"/>
        </w:rPr>
        <w:t> </w:t>
      </w:r>
      <w:r>
        <w:rPr/>
        <w:t>the</w:t>
      </w:r>
      <w:r>
        <w:rPr>
          <w:spacing w:val="-19"/>
        </w:rPr>
        <w:t> </w:t>
      </w:r>
      <w:r>
        <w:rPr>
          <w:spacing w:val="-3"/>
        </w:rPr>
        <w:t>acetate</w:t>
      </w:r>
      <w:r>
        <w:rPr>
          <w:spacing w:val="-20"/>
        </w:rPr>
        <w:t> </w:t>
      </w:r>
      <w:r>
        <w:rPr>
          <w:spacing w:val="-3"/>
        </w:rPr>
        <w:t>salt</w:t>
      </w:r>
      <w:r>
        <w:rPr>
          <w:spacing w:val="-19"/>
        </w:rPr>
        <w:t> </w:t>
      </w:r>
      <w:r>
        <w:rPr>
          <w:spacing w:val="-3"/>
        </w:rPr>
        <w:t>(</w:t>
      </w:r>
      <w:r>
        <w:rPr>
          <w:rFonts w:ascii="Palatino Linotype"/>
          <w:spacing w:val="-3"/>
        </w:rPr>
        <w:t>230</w:t>
      </w:r>
      <w:r>
        <w:rPr>
          <w:spacing w:val="-3"/>
        </w:rPr>
        <w:t>)</w:t>
      </w:r>
      <w:r>
        <w:rPr>
          <w:spacing w:val="-20"/>
        </w:rPr>
        <w:t> </w:t>
      </w:r>
      <w:r>
        <w:rPr/>
        <w:t>of the</w:t>
      </w:r>
      <w:r>
        <w:rPr>
          <w:spacing w:val="-12"/>
        </w:rPr>
        <w:t> </w:t>
      </w:r>
      <w:r>
        <w:rPr/>
        <w:t>resulting</w:t>
      </w:r>
      <w:r>
        <w:rPr>
          <w:spacing w:val="-11"/>
        </w:rPr>
        <w:t> </w:t>
      </w:r>
      <w:r>
        <w:rPr/>
        <w:t>amidine</w:t>
      </w:r>
      <w:r>
        <w:rPr>
          <w:spacing w:val="-12"/>
        </w:rPr>
        <w:t> </w:t>
      </w:r>
      <w:r>
        <w:rPr/>
        <w:t>in</w:t>
      </w:r>
      <w:r>
        <w:rPr>
          <w:spacing w:val="-12"/>
        </w:rPr>
        <w:t> </w:t>
      </w:r>
      <w:r>
        <w:rPr/>
        <w:t>the</w:t>
      </w:r>
      <w:r>
        <w:rPr>
          <w:spacing w:val="-12"/>
        </w:rPr>
        <w:t> </w:t>
      </w:r>
      <w:r>
        <w:rPr/>
        <w:t>presence</w:t>
      </w:r>
      <w:r>
        <w:rPr>
          <w:spacing w:val="-12"/>
        </w:rPr>
        <w:t> </w:t>
      </w:r>
      <w:r>
        <w:rPr/>
        <w:t>of</w:t>
      </w:r>
      <w:r>
        <w:rPr>
          <w:spacing w:val="-12"/>
        </w:rPr>
        <w:t> </w:t>
      </w:r>
      <w:r>
        <w:rPr/>
        <w:t>ammonium</w:t>
      </w:r>
      <w:r>
        <w:rPr>
          <w:spacing w:val="-11"/>
        </w:rPr>
        <w:t> </w:t>
      </w:r>
      <w:r>
        <w:rPr/>
        <w:t>acetate.</w:t>
      </w:r>
      <w:r>
        <w:rPr>
          <w:spacing w:val="-11"/>
        </w:rPr>
        <w:t> </w:t>
      </w:r>
      <w:r>
        <w:rPr/>
        <w:t>This</w:t>
      </w:r>
      <w:r>
        <w:rPr>
          <w:spacing w:val="-12"/>
        </w:rPr>
        <w:t> </w:t>
      </w:r>
      <w:r>
        <w:rPr/>
        <w:t>sequence of</w:t>
      </w:r>
      <w:r>
        <w:rPr>
          <w:spacing w:val="-18"/>
        </w:rPr>
        <w:t> </w:t>
      </w:r>
      <w:r>
        <w:rPr/>
        <w:t>events</w:t>
      </w:r>
      <w:r>
        <w:rPr>
          <w:spacing w:val="-16"/>
        </w:rPr>
        <w:t> </w:t>
      </w:r>
      <w:r>
        <w:rPr/>
        <w:t>results</w:t>
      </w:r>
      <w:r>
        <w:rPr>
          <w:spacing w:val="-16"/>
        </w:rPr>
        <w:t> </w:t>
      </w:r>
      <w:r>
        <w:rPr/>
        <w:t>in</w:t>
      </w:r>
      <w:r>
        <w:rPr>
          <w:spacing w:val="-16"/>
        </w:rPr>
        <w:t> </w:t>
      </w:r>
      <w:r>
        <w:rPr/>
        <w:t>the</w:t>
      </w:r>
      <w:r>
        <w:rPr>
          <w:spacing w:val="-17"/>
        </w:rPr>
        <w:t> </w:t>
      </w:r>
      <w:r>
        <w:rPr/>
        <w:t>preparation</w:t>
      </w:r>
      <w:r>
        <w:rPr>
          <w:spacing w:val="-17"/>
        </w:rPr>
        <w:t> </w:t>
      </w:r>
      <w:r>
        <w:rPr/>
        <w:t>of</w:t>
      </w:r>
      <w:r>
        <w:rPr>
          <w:spacing w:val="-17"/>
        </w:rPr>
        <w:t> </w:t>
      </w:r>
      <w:r>
        <w:rPr/>
        <w:t>the</w:t>
      </w:r>
      <w:r>
        <w:rPr>
          <w:spacing w:val="-17"/>
        </w:rPr>
        <w:t> </w:t>
      </w:r>
      <w:r>
        <w:rPr/>
        <w:t>first</w:t>
      </w:r>
      <w:r>
        <w:rPr>
          <w:spacing w:val="-17"/>
        </w:rPr>
        <w:t> </w:t>
      </w:r>
      <w:r>
        <w:rPr/>
        <w:t>key</w:t>
      </w:r>
      <w:r>
        <w:rPr>
          <w:spacing w:val="-18"/>
        </w:rPr>
        <w:t> </w:t>
      </w:r>
      <w:r>
        <w:rPr/>
        <w:t>intermediate</w:t>
      </w:r>
      <w:r>
        <w:rPr>
          <w:spacing w:val="-17"/>
        </w:rPr>
        <w:t> </w:t>
      </w:r>
      <w:r>
        <w:rPr/>
        <w:t>toward</w:t>
      </w:r>
      <w:r>
        <w:rPr>
          <w:spacing w:val="-18"/>
        </w:rPr>
        <w:t> </w:t>
      </w:r>
      <w:r>
        <w:rPr>
          <w:rFonts w:ascii="Palatino Linotype"/>
        </w:rPr>
        <w:t>234</w:t>
      </w:r>
      <w:r>
        <w:rPr/>
        <w:t>. The second partner for the Hatzsch dihydropyridine reaction, compound </w:t>
      </w:r>
      <w:r>
        <w:rPr>
          <w:rFonts w:ascii="Palatino Linotype"/>
        </w:rPr>
        <w:t>233</w:t>
      </w:r>
      <w:r>
        <w:rPr/>
        <w:t>,</w:t>
      </w:r>
      <w:r>
        <w:rPr>
          <w:spacing w:val="-13"/>
        </w:rPr>
        <w:t> </w:t>
      </w:r>
      <w:r>
        <w:rPr/>
        <w:t>is</w:t>
      </w:r>
      <w:r>
        <w:rPr>
          <w:spacing w:val="-12"/>
        </w:rPr>
        <w:t> </w:t>
      </w:r>
      <w:r>
        <w:rPr/>
        <w:t>prepared</w:t>
      </w:r>
      <w:r>
        <w:rPr>
          <w:spacing w:val="-12"/>
        </w:rPr>
        <w:t> </w:t>
      </w:r>
      <w:r>
        <w:rPr/>
        <w:t>through</w:t>
      </w:r>
      <w:r>
        <w:rPr>
          <w:spacing w:val="-12"/>
        </w:rPr>
        <w:t> </w:t>
      </w:r>
      <w:r>
        <w:rPr/>
        <w:t>a</w:t>
      </w:r>
      <w:r>
        <w:rPr>
          <w:spacing w:val="-13"/>
        </w:rPr>
        <w:t> </w:t>
      </w:r>
      <w:r>
        <w:rPr/>
        <w:t>standard</w:t>
      </w:r>
      <w:r>
        <w:rPr>
          <w:spacing w:val="-12"/>
        </w:rPr>
        <w:t> </w:t>
      </w:r>
      <w:r>
        <w:rPr/>
        <w:t>aldol</w:t>
      </w:r>
      <w:r>
        <w:rPr>
          <w:spacing w:val="-13"/>
        </w:rPr>
        <w:t> </w:t>
      </w:r>
      <w:r>
        <w:rPr/>
        <w:t>condensation</w:t>
      </w:r>
      <w:r>
        <w:rPr>
          <w:spacing w:val="-13"/>
        </w:rPr>
        <w:t> </w:t>
      </w:r>
      <w:r>
        <w:rPr/>
        <w:t>between</w:t>
      </w:r>
      <w:r>
        <w:rPr>
          <w:spacing w:val="-12"/>
        </w:rPr>
        <w:t> </w:t>
      </w:r>
      <w:r>
        <w:rPr/>
        <w:t>enolisable </w:t>
      </w:r>
      <w:r>
        <w:rPr>
          <w:rFonts w:ascii="Palatino Linotype"/>
        </w:rPr>
        <w:t>231 </w:t>
      </w:r>
      <w:r>
        <w:rPr/>
        <w:t>and </w:t>
      </w:r>
      <w:r>
        <w:rPr>
          <w:rFonts w:ascii="Palatino Linotype"/>
          <w:i/>
        </w:rPr>
        <w:t>meta</w:t>
      </w:r>
      <w:r>
        <w:rPr/>
        <w:t>-nitrobenzaldehyde (</w:t>
      </w:r>
      <w:r>
        <w:rPr>
          <w:rFonts w:ascii="Palatino Linotype"/>
        </w:rPr>
        <w:t>232</w:t>
      </w:r>
      <w:r>
        <w:rPr/>
        <w:t>). Finally, the two partners for the dihydropyridine ring preparation are mixed under basic conditions to obtain azelnidipine </w:t>
      </w:r>
      <w:r>
        <w:rPr>
          <w:rFonts w:ascii="Palatino Linotype"/>
        </w:rPr>
        <w:t>234 </w:t>
      </w:r>
      <w:r>
        <w:rPr/>
        <w:t>(</w:t>
      </w:r>
      <w:hyperlink w:history="true" w:anchor="_bookmark35">
        <w:r>
          <w:rPr>
            <w:color w:val="00699D"/>
          </w:rPr>
          <w:t>Fig.</w:t>
        </w:r>
        <w:r>
          <w:rPr>
            <w:color w:val="00699D"/>
            <w:spacing w:val="28"/>
          </w:rPr>
          <w:t> </w:t>
        </w:r>
        <w:r>
          <w:rPr>
            <w:color w:val="00699D"/>
          </w:rPr>
          <w:t>25</w:t>
        </w:r>
      </w:hyperlink>
      <w:r>
        <w:rPr/>
        <w:t>).</w:t>
      </w:r>
      <w:hyperlink w:history="true" w:anchor="_bookmark168">
        <w:r>
          <w:rPr>
            <w:color w:val="00699D"/>
            <w:vertAlign w:val="superscript"/>
          </w:rPr>
          <w:t>121</w:t>
        </w:r>
      </w:hyperlink>
    </w:p>
    <w:p>
      <w:pPr>
        <w:spacing w:after="0" w:line="228"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36</w:t>
        <w:tab/>
      </w:r>
      <w:r>
        <w:rPr>
          <w:rFonts w:ascii="Calibri" w:hAnsi="Calibri"/>
          <w:sz w:val="16"/>
        </w:rPr>
        <w:t>Loïc</w:t>
      </w:r>
      <w:r>
        <w:rPr>
          <w:rFonts w:ascii="Calibri" w:hAnsi="Calibri"/>
          <w:spacing w:val="-7"/>
          <w:sz w:val="16"/>
        </w:rPr>
        <w:t> </w:t>
      </w:r>
      <w:r>
        <w:rPr>
          <w:rFonts w:ascii="Calibri" w:hAnsi="Calibri"/>
          <w:sz w:val="16"/>
        </w:rPr>
        <w:t>Bovy</w:t>
      </w:r>
      <w:r>
        <w:rPr>
          <w:rFonts w:ascii="Calibri" w:hAnsi="Calibri"/>
          <w:spacing w:val="-7"/>
          <w:sz w:val="16"/>
        </w:rPr>
        <w:t> </w:t>
      </w:r>
      <w:r>
        <w:rPr>
          <w:rFonts w:ascii="Calibri" w:hAnsi="Calibri"/>
          <w:sz w:val="16"/>
        </w:rPr>
        <w:t>and</w:t>
      </w:r>
      <w:r>
        <w:rPr>
          <w:rFonts w:ascii="Calibri" w:hAnsi="Calibri"/>
          <w:spacing w:val="-8"/>
          <w:sz w:val="16"/>
        </w:rPr>
        <w:t> </w:t>
      </w:r>
      <w:r>
        <w:rPr>
          <w:rFonts w:ascii="Calibri" w:hAnsi="Calibri"/>
          <w:sz w:val="16"/>
        </w:rPr>
        <w:t>Jean-Christophe</w:t>
      </w:r>
      <w:r>
        <w:rPr>
          <w:rFonts w:ascii="Calibri" w:hAnsi="Calibri"/>
          <w:spacing w:val="-7"/>
          <w:sz w:val="16"/>
        </w:rPr>
        <w:t> </w:t>
      </w:r>
      <w:r>
        <w:rPr>
          <w:rFonts w:ascii="Calibri" w:hAnsi="Calibri"/>
          <w:sz w:val="16"/>
        </w:rPr>
        <w:t>M.</w:t>
      </w:r>
      <w:r>
        <w:rPr>
          <w:rFonts w:ascii="Calibri" w:hAnsi="Calibri"/>
          <w:spacing w:val="-7"/>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8"/>
        </w:rPr>
      </w:pPr>
      <w:r>
        <w:rPr/>
        <w:pict>
          <v:group style="position:absolute;margin-left:46.327198pt;margin-top:19.591011pt;width:322.850pt;height:47.85pt;mso-position-horizontal-relative:page;mso-position-vertical-relative:paragraph;z-index:-251587584;mso-wrap-distance-left:0;mso-wrap-distance-right:0" coordorigin="927,392" coordsize="6457,957">
            <v:line style="position:absolute" from="986,626" to="7383,626" stroked="true" strokeweight=".51025pt" strokecolor="#000000">
              <v:stroke dashstyle="solid"/>
            </v:line>
            <v:shape style="position:absolute;left:931;top:396;width:446;height:873" coordorigin="932,397" coordsize="446,873" path="m932,397l935,615,1163,833,934,1064,941,1267,941,1269,1378,838,932,397xe" filled="true" fillcolor="#c7c8ca" stroked="false">
              <v:path arrowok="t"/>
              <v:fill type="solid"/>
            </v:shape>
            <v:shape style="position:absolute;left:931;top:396;width:446;height:873" coordorigin="932,397" coordsize="446,873" path="m941,1269l1378,838,932,397,935,615,1163,833,934,1064,941,1267e" filled="false" stroked="true" strokeweight=".504951pt" strokecolor="#231f20">
              <v:path arrowok="t"/>
              <v:stroke dashstyle="solid"/>
            </v:shape>
            <v:shape style="position:absolute;left:926;top:391;width:6457;height:957" type="#_x0000_t202" filled="false" stroked="false">
              <v:textbox inset="0,0,0,0">
                <w:txbxContent>
                  <w:p>
                    <w:pPr>
                      <w:spacing w:line="240" w:lineRule="auto" w:before="0"/>
                      <w:rPr>
                        <w:rFonts w:ascii="Calibri"/>
                        <w:sz w:val="25"/>
                      </w:rPr>
                    </w:pPr>
                  </w:p>
                  <w:p>
                    <w:pPr>
                      <w:numPr>
                        <w:ilvl w:val="0"/>
                        <w:numId w:val="7"/>
                      </w:numPr>
                      <w:tabs>
                        <w:tab w:pos="830" w:val="left" w:leader="none"/>
                      </w:tabs>
                      <w:spacing w:before="1"/>
                      <w:ind w:left="829" w:right="0" w:hanging="313"/>
                      <w:jc w:val="left"/>
                      <w:rPr>
                        <w:rFonts w:ascii="Lucida Sans"/>
                        <w:sz w:val="24"/>
                      </w:rPr>
                    </w:pPr>
                    <w:bookmarkStart w:name="Fused rings" w:id="72"/>
                    <w:bookmarkEnd w:id="72"/>
                    <w:r>
                      <w:rPr/>
                    </w:r>
                    <w:bookmarkStart w:name="_bookmark36" w:id="73"/>
                    <w:bookmarkEnd w:id="73"/>
                    <w:r>
                      <w:rPr/>
                    </w:r>
                    <w:bookmarkStart w:name="_bookmark36" w:id="74"/>
                    <w:bookmarkEnd w:id="74"/>
                    <w:r>
                      <w:rPr>
                        <w:rFonts w:ascii="Lucida Sans"/>
                        <w:sz w:val="24"/>
                      </w:rPr>
                      <w:t>Fused</w:t>
                    </w:r>
                    <w:r>
                      <w:rPr>
                        <w:rFonts w:ascii="Lucida Sans"/>
                        <w:spacing w:val="-6"/>
                        <w:sz w:val="24"/>
                      </w:rPr>
                      <w:t> </w:t>
                    </w:r>
                    <w:r>
                      <w:rPr>
                        <w:rFonts w:ascii="Lucida Sans"/>
                        <w:sz w:val="24"/>
                      </w:rPr>
                      <w:t>rings</w:t>
                    </w:r>
                  </w:p>
                  <w:p>
                    <w:pPr>
                      <w:numPr>
                        <w:ilvl w:val="1"/>
                        <w:numId w:val="7"/>
                      </w:numPr>
                      <w:tabs>
                        <w:tab w:pos="947" w:val="left" w:leader="none"/>
                      </w:tabs>
                      <w:spacing w:line="288" w:lineRule="exact" w:before="79"/>
                      <w:ind w:left="946" w:right="0" w:hanging="430"/>
                      <w:jc w:val="left"/>
                      <w:rPr>
                        <w:rFonts w:ascii="Calibri"/>
                        <w:sz w:val="24"/>
                      </w:rPr>
                    </w:pPr>
                    <w:bookmarkStart w:name="Five-membered rings" w:id="75"/>
                    <w:bookmarkEnd w:id="75"/>
                    <w:r>
                      <w:rPr/>
                    </w:r>
                    <w:bookmarkStart w:name="_bookmark37" w:id="76"/>
                    <w:bookmarkEnd w:id="76"/>
                    <w:r>
                      <w:rPr/>
                    </w:r>
                    <w:bookmarkStart w:name="_bookmark37" w:id="77"/>
                    <w:bookmarkEnd w:id="77"/>
                    <w:r>
                      <w:rPr>
                        <w:rFonts w:ascii="Calibri"/>
                        <w:w w:val="105"/>
                        <w:sz w:val="24"/>
                      </w:rPr>
                      <w:t>Five-membe</w:t>
                    </w:r>
                    <w:r>
                      <w:rPr>
                        <w:rFonts w:ascii="Calibri"/>
                        <w:w w:val="105"/>
                        <w:sz w:val="24"/>
                      </w:rPr>
                      <w:t>red</w:t>
                    </w:r>
                    <w:r>
                      <w:rPr>
                        <w:rFonts w:ascii="Calibri"/>
                        <w:spacing w:val="15"/>
                        <w:w w:val="105"/>
                        <w:sz w:val="24"/>
                      </w:rPr>
                      <w:t> </w:t>
                    </w:r>
                    <w:r>
                      <w:rPr>
                        <w:rFonts w:ascii="Calibri"/>
                        <w:w w:val="105"/>
                        <w:sz w:val="24"/>
                      </w:rPr>
                      <w:t>rings</w:t>
                    </w:r>
                  </w:p>
                </w:txbxContent>
              </v:textbox>
              <w10:wrap type="none"/>
            </v:shape>
            <w10:wrap type="topAndBottom"/>
          </v:group>
        </w:pict>
      </w:r>
    </w:p>
    <w:p>
      <w:pPr>
        <w:pStyle w:val="BodyText"/>
        <w:spacing w:line="235" w:lineRule="auto" w:before="13"/>
        <w:ind w:left="106" w:right="435"/>
      </w:pPr>
      <w:r>
        <w:rPr/>
        <w:t>A</w:t>
      </w:r>
      <w:r>
        <w:rPr>
          <w:spacing w:val="-34"/>
        </w:rPr>
        <w:t> </w:t>
      </w:r>
      <w:r>
        <w:rPr/>
        <w:t>quick</w:t>
      </w:r>
      <w:r>
        <w:rPr>
          <w:spacing w:val="-34"/>
        </w:rPr>
        <w:t> </w:t>
      </w:r>
      <w:r>
        <w:rPr/>
        <w:t>overview</w:t>
      </w:r>
      <w:r>
        <w:rPr>
          <w:spacing w:val="-36"/>
        </w:rPr>
        <w:t> </w:t>
      </w:r>
      <w:r>
        <w:rPr/>
        <w:t>of</w:t>
      </w:r>
      <w:r>
        <w:rPr>
          <w:spacing w:val="-33"/>
        </w:rPr>
        <w:t> </w:t>
      </w:r>
      <w:r>
        <w:rPr/>
        <w:t>sorbitol</w:t>
      </w:r>
      <w:r>
        <w:rPr>
          <w:spacing w:val="-35"/>
        </w:rPr>
        <w:t> </w:t>
      </w:r>
      <w:r>
        <w:rPr/>
        <w:t>(</w:t>
      </w:r>
      <w:r>
        <w:rPr>
          <w:rFonts w:ascii="Palatino Linotype"/>
        </w:rPr>
        <w:t>45</w:t>
      </w:r>
      <w:r>
        <w:rPr/>
        <w:t>),</w:t>
      </w:r>
      <w:r>
        <w:rPr>
          <w:spacing w:val="-34"/>
        </w:rPr>
        <w:t> </w:t>
      </w:r>
      <w:r>
        <w:rPr/>
        <w:t>a</w:t>
      </w:r>
      <w:r>
        <w:rPr>
          <w:spacing w:val="-33"/>
        </w:rPr>
        <w:t> </w:t>
      </w:r>
      <w:r>
        <w:rPr/>
        <w:t>C-6</w:t>
      </w:r>
      <w:r>
        <w:rPr>
          <w:spacing w:val="-34"/>
        </w:rPr>
        <w:t> </w:t>
      </w:r>
      <w:r>
        <w:rPr/>
        <w:t>platform</w:t>
      </w:r>
      <w:r>
        <w:rPr>
          <w:spacing w:val="-36"/>
        </w:rPr>
        <w:t> </w:t>
      </w:r>
      <w:r>
        <w:rPr>
          <w:spacing w:val="-3"/>
        </w:rPr>
        <w:t>molecule,</w:t>
      </w:r>
      <w:r>
        <w:rPr>
          <w:spacing w:val="-33"/>
        </w:rPr>
        <w:t> </w:t>
      </w:r>
      <w:r>
        <w:rPr/>
        <w:t>and</w:t>
      </w:r>
      <w:r>
        <w:rPr>
          <w:spacing w:val="-35"/>
        </w:rPr>
        <w:t> </w:t>
      </w:r>
      <w:r>
        <w:rPr>
          <w:spacing w:val="-3"/>
        </w:rPr>
        <w:t>some</w:t>
      </w:r>
      <w:r>
        <w:rPr>
          <w:spacing w:val="-34"/>
        </w:rPr>
        <w:t> </w:t>
      </w:r>
      <w:r>
        <w:rPr>
          <w:spacing w:val="-3"/>
        </w:rPr>
        <w:t>second- </w:t>
      </w:r>
      <w:r>
        <w:rPr/>
        <w:t>ary</w:t>
      </w:r>
      <w:r>
        <w:rPr>
          <w:spacing w:val="-33"/>
        </w:rPr>
        <w:t> </w:t>
      </w:r>
      <w:r>
        <w:rPr/>
        <w:t>building</w:t>
      </w:r>
      <w:r>
        <w:rPr>
          <w:spacing w:val="-35"/>
        </w:rPr>
        <w:t> </w:t>
      </w:r>
      <w:r>
        <w:rPr>
          <w:spacing w:val="-2"/>
        </w:rPr>
        <w:t>blocks</w:t>
      </w:r>
      <w:r>
        <w:rPr>
          <w:spacing w:val="-32"/>
        </w:rPr>
        <w:t> </w:t>
      </w:r>
      <w:r>
        <w:rPr>
          <w:spacing w:val="-3"/>
        </w:rPr>
        <w:t>derived</w:t>
      </w:r>
      <w:r>
        <w:rPr>
          <w:spacing w:val="-33"/>
        </w:rPr>
        <w:t> </w:t>
      </w:r>
      <w:r>
        <w:rPr/>
        <w:t>from</w:t>
      </w:r>
      <w:r>
        <w:rPr>
          <w:spacing w:val="-32"/>
        </w:rPr>
        <w:t> </w:t>
      </w:r>
      <w:r>
        <w:rPr/>
        <w:t>it</w:t>
      </w:r>
      <w:r>
        <w:rPr>
          <w:spacing w:val="-33"/>
        </w:rPr>
        <w:t> </w:t>
      </w:r>
      <w:r>
        <w:rPr/>
        <w:t>have</w:t>
      </w:r>
      <w:r>
        <w:rPr>
          <w:spacing w:val="-34"/>
        </w:rPr>
        <w:t> </w:t>
      </w:r>
      <w:r>
        <w:rPr/>
        <w:t>been</w:t>
      </w:r>
      <w:r>
        <w:rPr>
          <w:spacing w:val="-33"/>
        </w:rPr>
        <w:t> </w:t>
      </w:r>
      <w:r>
        <w:rPr>
          <w:spacing w:val="-3"/>
        </w:rPr>
        <w:t>introduced</w:t>
      </w:r>
      <w:r>
        <w:rPr>
          <w:spacing w:val="-32"/>
        </w:rPr>
        <w:t> </w:t>
      </w:r>
      <w:r>
        <w:rPr/>
        <w:t>in</w:t>
      </w:r>
      <w:r>
        <w:rPr>
          <w:spacing w:val="-33"/>
        </w:rPr>
        <w:t> </w:t>
      </w:r>
      <w:hyperlink w:history="true" w:anchor="_bookmark13">
        <w:r>
          <w:rPr>
            <w:color w:val="00699D"/>
            <w:spacing w:val="-3"/>
          </w:rPr>
          <w:t>Section</w:t>
        </w:r>
        <w:r>
          <w:rPr>
            <w:color w:val="00699D"/>
            <w:spacing w:val="-33"/>
          </w:rPr>
          <w:t> </w:t>
        </w:r>
        <w:r>
          <w:rPr>
            <w:color w:val="00699D"/>
          </w:rPr>
          <w:t>2.4.4</w:t>
        </w:r>
      </w:hyperlink>
      <w:r>
        <w:rPr/>
        <w:t>.</w:t>
      </w:r>
      <w:r>
        <w:rPr>
          <w:spacing w:val="-33"/>
        </w:rPr>
        <w:t> </w:t>
      </w:r>
      <w:r>
        <w:rPr/>
        <w:t>One of</w:t>
      </w:r>
      <w:r>
        <w:rPr>
          <w:spacing w:val="-29"/>
        </w:rPr>
        <w:t> </w:t>
      </w:r>
      <w:r>
        <w:rPr/>
        <w:t>such</w:t>
      </w:r>
      <w:r>
        <w:rPr>
          <w:spacing w:val="-29"/>
        </w:rPr>
        <w:t> </w:t>
      </w:r>
      <w:r>
        <w:rPr/>
        <w:t>secondary</w:t>
      </w:r>
      <w:r>
        <w:rPr>
          <w:spacing w:val="-28"/>
        </w:rPr>
        <w:t> </w:t>
      </w:r>
      <w:r>
        <w:rPr/>
        <w:t>building</w:t>
      </w:r>
      <w:r>
        <w:rPr>
          <w:spacing w:val="-29"/>
        </w:rPr>
        <w:t> </w:t>
      </w:r>
      <w:r>
        <w:rPr/>
        <w:t>blocks</w:t>
      </w:r>
      <w:r>
        <w:rPr>
          <w:spacing w:val="-29"/>
        </w:rPr>
        <w:t> </w:t>
      </w:r>
      <w:r>
        <w:rPr/>
        <w:t>is</w:t>
      </w:r>
      <w:r>
        <w:rPr>
          <w:spacing w:val="-28"/>
        </w:rPr>
        <w:t> </w:t>
      </w:r>
      <w:r>
        <w:rPr/>
        <w:t>isosorbide</w:t>
      </w:r>
      <w:r>
        <w:rPr>
          <w:spacing w:val="-28"/>
        </w:rPr>
        <w:t> </w:t>
      </w:r>
      <w:r>
        <w:rPr/>
        <w:t>(</w:t>
      </w:r>
      <w:r>
        <w:rPr>
          <w:rFonts w:ascii="Palatino Linotype"/>
        </w:rPr>
        <w:t>99</w:t>
      </w:r>
      <w:r>
        <w:rPr/>
        <w:t>)</w:t>
      </w:r>
      <w:r>
        <w:rPr>
          <w:spacing w:val="-28"/>
        </w:rPr>
        <w:t> </w:t>
      </w:r>
      <w:r>
        <w:rPr/>
        <w:t>which</w:t>
      </w:r>
      <w:r>
        <w:rPr>
          <w:spacing w:val="-29"/>
        </w:rPr>
        <w:t> </w:t>
      </w:r>
      <w:r>
        <w:rPr/>
        <w:t>is</w:t>
      </w:r>
      <w:r>
        <w:rPr>
          <w:spacing w:val="-29"/>
        </w:rPr>
        <w:t> </w:t>
      </w:r>
      <w:r>
        <w:rPr/>
        <w:t>the</w:t>
      </w:r>
      <w:r>
        <w:rPr>
          <w:spacing w:val="-28"/>
        </w:rPr>
        <w:t> </w:t>
      </w:r>
      <w:r>
        <w:rPr/>
        <w:t>result</w:t>
      </w:r>
      <w:r>
        <w:rPr>
          <w:spacing w:val="-29"/>
        </w:rPr>
        <w:t> </w:t>
      </w:r>
      <w:r>
        <w:rPr/>
        <w:t>of</w:t>
      </w:r>
      <w:r>
        <w:rPr>
          <w:spacing w:val="-28"/>
        </w:rPr>
        <w:t> </w:t>
      </w:r>
      <w:r>
        <w:rPr/>
        <w:t>the double dehydration of </w:t>
      </w:r>
      <w:r>
        <w:rPr>
          <w:rFonts w:ascii="Palatino Linotype"/>
        </w:rPr>
        <w:t>45 </w:t>
      </w:r>
      <w:r>
        <w:rPr/>
        <w:t>through 1,4-sorbitan (</w:t>
      </w:r>
      <w:r>
        <w:rPr>
          <w:rFonts w:ascii="Palatino Linotype"/>
        </w:rPr>
        <w:t>98</w:t>
      </w:r>
      <w:r>
        <w:rPr/>
        <w:t>). Compound </w:t>
      </w:r>
      <w:r>
        <w:rPr>
          <w:rFonts w:ascii="Palatino Linotype"/>
        </w:rPr>
        <w:t>99 </w:t>
      </w:r>
      <w:r>
        <w:rPr/>
        <w:t>has attracted strong attention as a versatile and biobased platform molecule. This</w:t>
      </w:r>
      <w:r>
        <w:rPr>
          <w:spacing w:val="-12"/>
        </w:rPr>
        <w:t> </w:t>
      </w:r>
      <w:r>
        <w:rPr/>
        <w:t>has</w:t>
      </w:r>
      <w:r>
        <w:rPr>
          <w:spacing w:val="-11"/>
        </w:rPr>
        <w:t> </w:t>
      </w:r>
      <w:r>
        <w:rPr/>
        <w:t>triggered</w:t>
      </w:r>
      <w:r>
        <w:rPr>
          <w:spacing w:val="-13"/>
        </w:rPr>
        <w:t> </w:t>
      </w:r>
      <w:r>
        <w:rPr/>
        <w:t>a</w:t>
      </w:r>
      <w:r>
        <w:rPr>
          <w:spacing w:val="-11"/>
        </w:rPr>
        <w:t> </w:t>
      </w:r>
      <w:r>
        <w:rPr/>
        <w:t>research</w:t>
      </w:r>
      <w:r>
        <w:rPr>
          <w:spacing w:val="-13"/>
        </w:rPr>
        <w:t> </w:t>
      </w:r>
      <w:r>
        <w:rPr/>
        <w:t>frenzy</w:t>
      </w:r>
      <w:r>
        <w:rPr>
          <w:spacing w:val="-11"/>
        </w:rPr>
        <w:t> </w:t>
      </w:r>
      <w:r>
        <w:rPr/>
        <w:t>regarding</w:t>
      </w:r>
      <w:r>
        <w:rPr>
          <w:spacing w:val="-12"/>
        </w:rPr>
        <w:t> </w:t>
      </w:r>
      <w:r>
        <w:rPr/>
        <w:t>the</w:t>
      </w:r>
      <w:r>
        <w:rPr>
          <w:spacing w:val="-11"/>
        </w:rPr>
        <w:t> </w:t>
      </w:r>
      <w:r>
        <w:rPr/>
        <w:t>acid-promoted</w:t>
      </w:r>
      <w:r>
        <w:rPr>
          <w:spacing w:val="-11"/>
        </w:rPr>
        <w:t> </w:t>
      </w:r>
      <w:r>
        <w:rPr/>
        <w:t>dehydra- tion</w:t>
      </w:r>
      <w:r>
        <w:rPr>
          <w:spacing w:val="-6"/>
        </w:rPr>
        <w:t> </w:t>
      </w:r>
      <w:r>
        <w:rPr/>
        <w:t>of</w:t>
      </w:r>
      <w:r>
        <w:rPr>
          <w:spacing w:val="-5"/>
        </w:rPr>
        <w:t> </w:t>
      </w:r>
      <w:r>
        <w:rPr>
          <w:rFonts w:ascii="Palatino Linotype"/>
        </w:rPr>
        <w:t>45</w:t>
      </w:r>
      <w:r>
        <w:rPr>
          <w:rFonts w:ascii="Palatino Linotype"/>
          <w:spacing w:val="-5"/>
        </w:rPr>
        <w:t> </w:t>
      </w:r>
      <w:r>
        <w:rPr/>
        <w:t>into</w:t>
      </w:r>
      <w:r>
        <w:rPr>
          <w:spacing w:val="-5"/>
        </w:rPr>
        <w:t> </w:t>
      </w:r>
      <w:r>
        <w:rPr>
          <w:rFonts w:ascii="Palatino Linotype"/>
        </w:rPr>
        <w:t>99</w:t>
      </w:r>
      <w:r>
        <w:rPr/>
        <w:t>.</w:t>
      </w:r>
      <w:r>
        <w:rPr>
          <w:spacing w:val="-5"/>
        </w:rPr>
        <w:t> </w:t>
      </w:r>
      <w:r>
        <w:rPr/>
        <w:t>According</w:t>
      </w:r>
      <w:r>
        <w:rPr>
          <w:spacing w:val="-6"/>
        </w:rPr>
        <w:t> </w:t>
      </w:r>
      <w:r>
        <w:rPr/>
        <w:t>to</w:t>
      </w:r>
      <w:r>
        <w:rPr>
          <w:spacing w:val="-4"/>
        </w:rPr>
        <w:t> </w:t>
      </w:r>
      <w:r>
        <w:rPr/>
        <w:t>Scifinder,</w:t>
      </w:r>
      <w:r>
        <w:rPr>
          <w:spacing w:val="-5"/>
        </w:rPr>
        <w:t> </w:t>
      </w:r>
      <w:r>
        <w:rPr/>
        <w:t>500</w:t>
      </w:r>
      <w:r>
        <w:rPr>
          <w:spacing w:val="-5"/>
        </w:rPr>
        <w:t> </w:t>
      </w:r>
      <w:r>
        <w:rPr/>
        <w:t>publications</w:t>
      </w:r>
      <w:r>
        <w:rPr>
          <w:spacing w:val="-7"/>
        </w:rPr>
        <w:t> </w:t>
      </w:r>
      <w:r>
        <w:rPr/>
        <w:t>regarding</w:t>
      </w:r>
      <w:r>
        <w:rPr>
          <w:spacing w:val="-5"/>
        </w:rPr>
        <w:t> </w:t>
      </w:r>
      <w:r>
        <w:rPr/>
        <w:t>this procedure</w:t>
      </w:r>
      <w:r>
        <w:rPr>
          <w:spacing w:val="12"/>
        </w:rPr>
        <w:t> </w:t>
      </w:r>
      <w:r>
        <w:rPr/>
        <w:t>have</w:t>
      </w:r>
      <w:r>
        <w:rPr>
          <w:spacing w:val="12"/>
        </w:rPr>
        <w:t> </w:t>
      </w:r>
      <w:r>
        <w:rPr/>
        <w:t>been</w:t>
      </w:r>
      <w:r>
        <w:rPr>
          <w:spacing w:val="13"/>
        </w:rPr>
        <w:t> </w:t>
      </w:r>
      <w:r>
        <w:rPr/>
        <w:t>published</w:t>
      </w:r>
      <w:r>
        <w:rPr>
          <w:spacing w:val="11"/>
        </w:rPr>
        <w:t> </w:t>
      </w:r>
      <w:r>
        <w:rPr/>
        <w:t>since</w:t>
      </w:r>
      <w:r>
        <w:rPr>
          <w:spacing w:val="13"/>
        </w:rPr>
        <w:t> </w:t>
      </w:r>
      <w:r>
        <w:rPr/>
        <w:t>2000;</w:t>
      </w:r>
      <w:r>
        <w:rPr>
          <w:spacing w:val="12"/>
        </w:rPr>
        <w:t> </w:t>
      </w:r>
      <w:r>
        <w:rPr/>
        <w:t>these</w:t>
      </w:r>
      <w:r>
        <w:rPr>
          <w:spacing w:val="12"/>
        </w:rPr>
        <w:t> </w:t>
      </w:r>
      <w:r>
        <w:rPr/>
        <w:t>are</w:t>
      </w:r>
      <w:r>
        <w:rPr>
          <w:spacing w:val="13"/>
        </w:rPr>
        <w:t> </w:t>
      </w:r>
      <w:r>
        <w:rPr/>
        <w:t>equally</w:t>
      </w:r>
      <w:r>
        <w:rPr>
          <w:spacing w:val="13"/>
        </w:rPr>
        <w:t> </w:t>
      </w:r>
      <w:r>
        <w:rPr/>
        <w:t>distributed</w:t>
      </w:r>
    </w:p>
    <w:p>
      <w:pPr>
        <w:pStyle w:val="BodyText"/>
        <w:spacing w:line="254" w:lineRule="auto" w:before="18"/>
        <w:ind w:left="106" w:right="436"/>
      </w:pPr>
      <w:r>
        <w:rPr/>
        <w:t>between research papers and patents whereas little more than 30 were published between the early 1970s and 2000.</w:t>
      </w:r>
    </w:p>
    <w:p>
      <w:pPr>
        <w:pStyle w:val="BodyText"/>
        <w:spacing w:line="232" w:lineRule="auto" w:before="7"/>
        <w:ind w:left="106" w:right="434" w:firstLine="299"/>
      </w:pPr>
      <w:r>
        <w:rPr/>
        <w:pict>
          <v:shape style="position:absolute;margin-left:334.374573pt;margin-top:42.242138pt;width:8.450pt;height:18.95pt;mso-position-horizontal-relative:page;mso-position-vertical-relative:paragraph;z-index:-253934592" type="#_x0000_t202" filled="false" stroked="false">
            <v:textbox inset="0,0,0,0">
              <w:txbxContent>
                <w:p>
                  <w:pPr>
                    <w:pStyle w:val="BodyText"/>
                    <w:spacing w:line="215" w:lineRule="exact"/>
                    <w:jc w:val="left"/>
                    <w:rPr>
                      <w:rFonts w:ascii="Arial" w:hAnsi="Arial"/>
                    </w:rPr>
                  </w:pPr>
                  <w:r>
                    <w:rPr>
                      <w:rFonts w:ascii="Arial" w:hAnsi="Arial"/>
                      <w:w w:val="91"/>
                    </w:rPr>
                    <w:t>¼</w:t>
                  </w:r>
                </w:p>
              </w:txbxContent>
            </v:textbox>
            <w10:wrap type="none"/>
          </v:shape>
        </w:pict>
      </w:r>
      <w:r>
        <w:rPr/>
        <w:t>Some</w:t>
      </w:r>
      <w:r>
        <w:rPr>
          <w:spacing w:val="-13"/>
        </w:rPr>
        <w:t> </w:t>
      </w:r>
      <w:r>
        <w:rPr/>
        <w:t>of</w:t>
      </w:r>
      <w:r>
        <w:rPr>
          <w:spacing w:val="-13"/>
        </w:rPr>
        <w:t> </w:t>
      </w:r>
      <w:r>
        <w:rPr/>
        <w:t>the</w:t>
      </w:r>
      <w:r>
        <w:rPr>
          <w:spacing w:val="-12"/>
        </w:rPr>
        <w:t> </w:t>
      </w:r>
      <w:r>
        <w:rPr/>
        <w:t>most</w:t>
      </w:r>
      <w:r>
        <w:rPr>
          <w:spacing w:val="-11"/>
        </w:rPr>
        <w:t> </w:t>
      </w:r>
      <w:r>
        <w:rPr/>
        <w:t>recent</w:t>
      </w:r>
      <w:r>
        <w:rPr>
          <w:spacing w:val="-13"/>
        </w:rPr>
        <w:t> </w:t>
      </w:r>
      <w:r>
        <w:rPr/>
        <w:t>development</w:t>
      </w:r>
      <w:r>
        <w:rPr>
          <w:spacing w:val="-13"/>
        </w:rPr>
        <w:t> </w:t>
      </w:r>
      <w:r>
        <w:rPr/>
        <w:t>came</w:t>
      </w:r>
      <w:r>
        <w:rPr>
          <w:spacing w:val="-12"/>
        </w:rPr>
        <w:t> </w:t>
      </w:r>
      <w:r>
        <w:rPr/>
        <w:t>in</w:t>
      </w:r>
      <w:r>
        <w:rPr>
          <w:spacing w:val="-13"/>
        </w:rPr>
        <w:t> </w:t>
      </w:r>
      <w:r>
        <w:rPr/>
        <w:t>early</w:t>
      </w:r>
      <w:r>
        <w:rPr>
          <w:spacing w:val="-12"/>
        </w:rPr>
        <w:t> </w:t>
      </w:r>
      <w:r>
        <w:rPr/>
        <w:t>2021</w:t>
      </w:r>
      <w:r>
        <w:rPr>
          <w:spacing w:val="-13"/>
        </w:rPr>
        <w:t> </w:t>
      </w:r>
      <w:r>
        <w:rPr/>
        <w:t>with</w:t>
      </w:r>
      <w:r>
        <w:rPr>
          <w:spacing w:val="-13"/>
        </w:rPr>
        <w:t> </w:t>
      </w:r>
      <w:r>
        <w:rPr/>
        <w:t>the</w:t>
      </w:r>
      <w:r>
        <w:rPr>
          <w:spacing w:val="-12"/>
        </w:rPr>
        <w:t> </w:t>
      </w:r>
      <w:r>
        <w:rPr/>
        <w:t>pub- lication</w:t>
      </w:r>
      <w:r>
        <w:rPr>
          <w:spacing w:val="-15"/>
        </w:rPr>
        <w:t> </w:t>
      </w:r>
      <w:r>
        <w:rPr/>
        <w:t>of</w:t>
      </w:r>
      <w:r>
        <w:rPr>
          <w:spacing w:val="-13"/>
        </w:rPr>
        <w:t> </w:t>
      </w:r>
      <w:r>
        <w:rPr/>
        <w:t>a</w:t>
      </w:r>
      <w:r>
        <w:rPr>
          <w:spacing w:val="-13"/>
        </w:rPr>
        <w:t> </w:t>
      </w:r>
      <w:r>
        <w:rPr/>
        <w:t>procedure</w:t>
      </w:r>
      <w:r>
        <w:rPr>
          <w:spacing w:val="-13"/>
        </w:rPr>
        <w:t> </w:t>
      </w:r>
      <w:r>
        <w:rPr/>
        <w:t>relying</w:t>
      </w:r>
      <w:r>
        <w:rPr>
          <w:spacing w:val="-14"/>
        </w:rPr>
        <w:t> </w:t>
      </w:r>
      <w:r>
        <w:rPr/>
        <w:t>on</w:t>
      </w:r>
      <w:r>
        <w:rPr>
          <w:spacing w:val="-14"/>
        </w:rPr>
        <w:t> </w:t>
      </w:r>
      <w:r>
        <w:rPr/>
        <w:t>continuous</w:t>
      </w:r>
      <w:r>
        <w:rPr>
          <w:spacing w:val="-15"/>
        </w:rPr>
        <w:t> </w:t>
      </w:r>
      <w:r>
        <w:rPr/>
        <w:t>flow</w:t>
      </w:r>
      <w:r>
        <w:rPr>
          <w:spacing w:val="-12"/>
        </w:rPr>
        <w:t> </w:t>
      </w:r>
      <w:r>
        <w:rPr/>
        <w:t>chemistry</w:t>
      </w:r>
      <w:r>
        <w:rPr>
          <w:spacing w:val="-14"/>
        </w:rPr>
        <w:t> </w:t>
      </w:r>
      <w:r>
        <w:rPr/>
        <w:t>for</w:t>
      </w:r>
      <w:r>
        <w:rPr>
          <w:spacing w:val="-13"/>
        </w:rPr>
        <w:t> </w:t>
      </w:r>
      <w:r>
        <w:rPr/>
        <w:t>the</w:t>
      </w:r>
      <w:r>
        <w:rPr>
          <w:spacing w:val="-12"/>
        </w:rPr>
        <w:t> </w:t>
      </w:r>
      <w:r>
        <w:rPr/>
        <w:t>prepa- ration</w:t>
      </w:r>
      <w:r>
        <w:rPr>
          <w:spacing w:val="-28"/>
        </w:rPr>
        <w:t> </w:t>
      </w:r>
      <w:r>
        <w:rPr/>
        <w:t>of</w:t>
      </w:r>
      <w:r>
        <w:rPr>
          <w:spacing w:val="-29"/>
        </w:rPr>
        <w:t> </w:t>
      </w:r>
      <w:r>
        <w:rPr/>
        <w:t>isosorbide</w:t>
      </w:r>
      <w:r>
        <w:rPr>
          <w:spacing w:val="-29"/>
        </w:rPr>
        <w:t> </w:t>
      </w:r>
      <w:r>
        <w:rPr/>
        <w:t>(</w:t>
      </w:r>
      <w:r>
        <w:rPr>
          <w:rFonts w:ascii="Palatino Linotype" w:hAnsi="Palatino Linotype"/>
        </w:rPr>
        <w:t>99</w:t>
      </w:r>
      <w:r>
        <w:rPr/>
        <w:t>)</w:t>
      </w:r>
      <w:r>
        <w:rPr>
          <w:spacing w:val="-28"/>
        </w:rPr>
        <w:t> </w:t>
      </w:r>
      <w:r>
        <w:rPr/>
        <w:t>from</w:t>
      </w:r>
      <w:r>
        <w:rPr>
          <w:spacing w:val="-28"/>
        </w:rPr>
        <w:t> </w:t>
      </w:r>
      <w:r>
        <w:rPr>
          <w:rFonts w:ascii="Palatino Linotype" w:hAnsi="Palatino Linotype"/>
        </w:rPr>
        <w:t>45</w:t>
      </w:r>
      <w:r>
        <w:rPr/>
        <w:t>.</w:t>
      </w:r>
      <w:r>
        <w:rPr>
          <w:spacing w:val="-28"/>
        </w:rPr>
        <w:t> </w:t>
      </w:r>
      <w:r>
        <w:rPr/>
        <w:t>A</w:t>
      </w:r>
      <w:r>
        <w:rPr>
          <w:spacing w:val="-28"/>
        </w:rPr>
        <w:t> </w:t>
      </w:r>
      <w:r>
        <w:rPr/>
        <w:t>0.17</w:t>
      </w:r>
      <w:r>
        <w:rPr>
          <w:spacing w:val="-41"/>
        </w:rPr>
        <w:t> </w:t>
      </w:r>
      <w:r>
        <w:rPr/>
        <w:t>M</w:t>
      </w:r>
      <w:r>
        <w:rPr>
          <w:spacing w:val="-28"/>
        </w:rPr>
        <w:t> </w:t>
      </w:r>
      <w:r>
        <w:rPr/>
        <w:t>methylic</w:t>
      </w:r>
      <w:r>
        <w:rPr>
          <w:spacing w:val="-28"/>
        </w:rPr>
        <w:t> </w:t>
      </w:r>
      <w:r>
        <w:rPr/>
        <w:t>solution</w:t>
      </w:r>
      <w:r>
        <w:rPr>
          <w:spacing w:val="-28"/>
        </w:rPr>
        <w:t> </w:t>
      </w:r>
      <w:r>
        <w:rPr/>
        <w:t>of</w:t>
      </w:r>
      <w:r>
        <w:rPr>
          <w:spacing w:val="-28"/>
        </w:rPr>
        <w:t> </w:t>
      </w:r>
      <w:r>
        <w:rPr/>
        <w:t>sorbitol</w:t>
      </w:r>
      <w:r>
        <w:rPr>
          <w:spacing w:val="-28"/>
        </w:rPr>
        <w:t> </w:t>
      </w:r>
      <w:r>
        <w:rPr/>
        <w:t>(</w:t>
      </w:r>
      <w:r>
        <w:rPr>
          <w:rFonts w:ascii="Palatino Linotype" w:hAnsi="Palatino Linotype"/>
        </w:rPr>
        <w:t>45</w:t>
      </w:r>
      <w:r>
        <w:rPr/>
        <w:t>) was flowed through a pellet of zeolite H-</w:t>
      </w:r>
      <w:r>
        <w:rPr>
          <w:rFonts w:ascii="Arial" w:hAnsi="Arial"/>
        </w:rPr>
        <w:t>β </w:t>
      </w:r>
      <w:r>
        <w:rPr/>
        <w:t>38, (SiO</w:t>
      </w:r>
      <w:r>
        <w:rPr>
          <w:vertAlign w:val="subscript"/>
        </w:rPr>
        <w:t>2</w:t>
      </w:r>
      <w:r>
        <w:rPr>
          <w:vertAlign w:val="baseline"/>
        </w:rPr>
        <w:t>/Al</w:t>
      </w:r>
      <w:r>
        <w:rPr>
          <w:vertAlign w:val="subscript"/>
        </w:rPr>
        <w:t>2</w:t>
      </w:r>
      <w:r>
        <w:rPr>
          <w:vertAlign w:val="baseline"/>
        </w:rPr>
        <w:t>O</w:t>
      </w:r>
      <w:r>
        <w:rPr>
          <w:vertAlign w:val="subscript"/>
        </w:rPr>
        <w:t>3</w:t>
      </w:r>
      <w:r>
        <w:rPr>
          <w:vertAlign w:val="baseline"/>
        </w:rPr>
        <w:t> ratio 38) at 200</w:t>
      </w:r>
      <w:r>
        <w:rPr>
          <w:spacing w:val="-38"/>
          <w:vertAlign w:val="baseline"/>
        </w:rPr>
        <w:t> </w:t>
      </w:r>
      <w:r>
        <w:rPr>
          <w:rFonts w:ascii="Bell MT" w:hAnsi="Bell MT"/>
          <w:vertAlign w:val="baseline"/>
        </w:rPr>
        <w:t>°</w:t>
      </w:r>
      <w:r>
        <w:rPr>
          <w:vertAlign w:val="baseline"/>
        </w:rPr>
        <w:t>C</w:t>
      </w:r>
      <w:r>
        <w:rPr>
          <w:spacing w:val="-6"/>
          <w:vertAlign w:val="baseline"/>
        </w:rPr>
        <w:t> </w:t>
      </w:r>
      <w:r>
        <w:rPr>
          <w:vertAlign w:val="baseline"/>
        </w:rPr>
        <w:t>for</w:t>
      </w:r>
      <w:r>
        <w:rPr>
          <w:spacing w:val="-6"/>
          <w:vertAlign w:val="baseline"/>
        </w:rPr>
        <w:t> </w:t>
      </w:r>
      <w:r>
        <w:rPr>
          <w:vertAlign w:val="baseline"/>
        </w:rPr>
        <w:t>8</w:t>
      </w:r>
      <w:r>
        <w:rPr>
          <w:spacing w:val="-36"/>
          <w:vertAlign w:val="baseline"/>
        </w:rPr>
        <w:t> </w:t>
      </w:r>
      <w:r>
        <w:rPr>
          <w:vertAlign w:val="baseline"/>
        </w:rPr>
        <w:t>min,</w:t>
      </w:r>
      <w:r>
        <w:rPr>
          <w:spacing w:val="-6"/>
          <w:vertAlign w:val="baseline"/>
        </w:rPr>
        <w:t> </w:t>
      </w:r>
      <w:r>
        <w:rPr>
          <w:vertAlign w:val="baseline"/>
        </w:rPr>
        <w:t>resulting</w:t>
      </w:r>
      <w:r>
        <w:rPr>
          <w:spacing w:val="-5"/>
          <w:vertAlign w:val="baseline"/>
        </w:rPr>
        <w:t> </w:t>
      </w:r>
      <w:r>
        <w:rPr>
          <w:vertAlign w:val="baseline"/>
        </w:rPr>
        <w:t>in</w:t>
      </w:r>
      <w:r>
        <w:rPr>
          <w:spacing w:val="-6"/>
          <w:vertAlign w:val="baseline"/>
        </w:rPr>
        <w:t> </w:t>
      </w:r>
      <w:r>
        <w:rPr>
          <w:rFonts w:ascii="Palatino Linotype" w:hAnsi="Palatino Linotype"/>
          <w:vertAlign w:val="baseline"/>
        </w:rPr>
        <w:t>45</w:t>
      </w:r>
      <w:r>
        <w:rPr>
          <w:rFonts w:ascii="Palatino Linotype" w:hAnsi="Palatino Linotype"/>
          <w:spacing w:val="-7"/>
          <w:vertAlign w:val="baseline"/>
        </w:rPr>
        <w:t> </w:t>
      </w:r>
      <w:r>
        <w:rPr>
          <w:vertAlign w:val="baseline"/>
        </w:rPr>
        <w:t>full</w:t>
      </w:r>
      <w:r>
        <w:rPr>
          <w:spacing w:val="-5"/>
          <w:vertAlign w:val="baseline"/>
        </w:rPr>
        <w:t> </w:t>
      </w:r>
      <w:r>
        <w:rPr>
          <w:vertAlign w:val="baseline"/>
        </w:rPr>
        <w:t>conversion,</w:t>
      </w:r>
      <w:r>
        <w:rPr>
          <w:spacing w:val="-6"/>
          <w:vertAlign w:val="baseline"/>
        </w:rPr>
        <w:t> </w:t>
      </w:r>
      <w:r>
        <w:rPr>
          <w:vertAlign w:val="baseline"/>
        </w:rPr>
        <w:t>65%</w:t>
      </w:r>
      <w:r>
        <w:rPr>
          <w:spacing w:val="-6"/>
          <w:vertAlign w:val="baseline"/>
        </w:rPr>
        <w:t> </w:t>
      </w:r>
      <w:r>
        <w:rPr>
          <w:vertAlign w:val="baseline"/>
        </w:rPr>
        <w:t>yield</w:t>
      </w:r>
      <w:r>
        <w:rPr>
          <w:spacing w:val="-6"/>
          <w:vertAlign w:val="baseline"/>
        </w:rPr>
        <w:t> </w:t>
      </w:r>
      <w:r>
        <w:rPr>
          <w:vertAlign w:val="baseline"/>
        </w:rPr>
        <w:t>in</w:t>
      </w:r>
      <w:r>
        <w:rPr>
          <w:spacing w:val="-7"/>
          <w:vertAlign w:val="baseline"/>
        </w:rPr>
        <w:t> </w:t>
      </w:r>
      <w:r>
        <w:rPr>
          <w:rFonts w:ascii="Palatino Linotype" w:hAnsi="Palatino Linotype"/>
          <w:vertAlign w:val="baseline"/>
        </w:rPr>
        <w:t>99</w:t>
      </w:r>
      <w:r>
        <w:rPr>
          <w:rFonts w:ascii="Palatino Linotype" w:hAnsi="Palatino Linotype"/>
          <w:spacing w:val="-7"/>
          <w:vertAlign w:val="baseline"/>
        </w:rPr>
        <w:t> </w:t>
      </w:r>
      <w:r>
        <w:rPr>
          <w:vertAlign w:val="baseline"/>
        </w:rPr>
        <w:t>and</w:t>
      </w:r>
      <w:r>
        <w:rPr>
          <w:spacing w:val="-6"/>
          <w:vertAlign w:val="baseline"/>
        </w:rPr>
        <w:t> </w:t>
      </w:r>
      <w:r>
        <w:rPr>
          <w:vertAlign w:val="baseline"/>
        </w:rPr>
        <w:t>22% of 1,4-sorbitan (</w:t>
      </w:r>
      <w:r>
        <w:rPr>
          <w:rFonts w:ascii="Palatino Linotype" w:hAnsi="Palatino Linotype"/>
          <w:vertAlign w:val="baseline"/>
        </w:rPr>
        <w:t>98</w:t>
      </w:r>
      <w:r>
        <w:rPr>
          <w:vertAlign w:val="baseline"/>
        </w:rPr>
        <w:t>) which can be recycled and fully dehydrated into </w:t>
      </w:r>
      <w:r>
        <w:rPr>
          <w:rFonts w:ascii="Palatino Linotype" w:hAnsi="Palatino Linotype"/>
          <w:vertAlign w:val="baseline"/>
        </w:rPr>
        <w:t>99</w:t>
      </w:r>
      <w:r>
        <w:rPr>
          <w:vertAlign w:val="baseline"/>
        </w:rPr>
        <w:t>. The</w:t>
      </w:r>
      <w:r>
        <w:rPr>
          <w:spacing w:val="-31"/>
          <w:vertAlign w:val="baseline"/>
        </w:rPr>
        <w:t> </w:t>
      </w:r>
      <w:r>
        <w:rPr>
          <w:vertAlign w:val="baseline"/>
        </w:rPr>
        <w:t>setup</w:t>
      </w:r>
      <w:r>
        <w:rPr>
          <w:spacing w:val="-31"/>
          <w:vertAlign w:val="baseline"/>
        </w:rPr>
        <w:t> </w:t>
      </w:r>
      <w:r>
        <w:rPr>
          <w:vertAlign w:val="baseline"/>
        </w:rPr>
        <w:t>was</w:t>
      </w:r>
      <w:r>
        <w:rPr>
          <w:spacing w:val="-31"/>
          <w:vertAlign w:val="baseline"/>
        </w:rPr>
        <w:t> </w:t>
      </w:r>
      <w:r>
        <w:rPr>
          <w:vertAlign w:val="baseline"/>
        </w:rPr>
        <w:t>also</w:t>
      </w:r>
      <w:r>
        <w:rPr>
          <w:spacing w:val="-31"/>
          <w:vertAlign w:val="baseline"/>
        </w:rPr>
        <w:t> </w:t>
      </w:r>
      <w:r>
        <w:rPr>
          <w:vertAlign w:val="baseline"/>
        </w:rPr>
        <w:t>tested</w:t>
      </w:r>
      <w:r>
        <w:rPr>
          <w:spacing w:val="-30"/>
          <w:vertAlign w:val="baseline"/>
        </w:rPr>
        <w:t> </w:t>
      </w:r>
      <w:r>
        <w:rPr>
          <w:vertAlign w:val="baseline"/>
        </w:rPr>
        <w:t>under</w:t>
      </w:r>
      <w:r>
        <w:rPr>
          <w:spacing w:val="-31"/>
          <w:vertAlign w:val="baseline"/>
        </w:rPr>
        <w:t> </w:t>
      </w:r>
      <w:r>
        <w:rPr>
          <w:vertAlign w:val="baseline"/>
        </w:rPr>
        <w:t>prolonged</w:t>
      </w:r>
      <w:r>
        <w:rPr>
          <w:spacing w:val="-31"/>
          <w:vertAlign w:val="baseline"/>
        </w:rPr>
        <w:t> </w:t>
      </w:r>
      <w:r>
        <w:rPr>
          <w:vertAlign w:val="baseline"/>
        </w:rPr>
        <w:t>reaction</w:t>
      </w:r>
      <w:r>
        <w:rPr>
          <w:spacing w:val="-31"/>
          <w:vertAlign w:val="baseline"/>
        </w:rPr>
        <w:t> </w:t>
      </w:r>
      <w:r>
        <w:rPr>
          <w:vertAlign w:val="baseline"/>
        </w:rPr>
        <w:t>conditions</w:t>
      </w:r>
      <w:r>
        <w:rPr>
          <w:spacing w:val="-31"/>
          <w:vertAlign w:val="baseline"/>
        </w:rPr>
        <w:t> </w:t>
      </w:r>
      <w:r>
        <w:rPr>
          <w:vertAlign w:val="baseline"/>
        </w:rPr>
        <w:t>albeit</w:t>
      </w:r>
      <w:r>
        <w:rPr>
          <w:spacing w:val="-32"/>
          <w:vertAlign w:val="baseline"/>
        </w:rPr>
        <w:t> </w:t>
      </w:r>
      <w:r>
        <w:rPr>
          <w:vertAlign w:val="baseline"/>
        </w:rPr>
        <w:t>at</w:t>
      </w:r>
      <w:r>
        <w:rPr>
          <w:spacing w:val="-30"/>
          <w:vertAlign w:val="baseline"/>
        </w:rPr>
        <w:t> </w:t>
      </w:r>
      <w:r>
        <w:rPr>
          <w:vertAlign w:val="baseline"/>
        </w:rPr>
        <w:t>lower temperature</w:t>
      </w:r>
      <w:r>
        <w:rPr>
          <w:spacing w:val="-31"/>
          <w:vertAlign w:val="baseline"/>
        </w:rPr>
        <w:t> </w:t>
      </w:r>
      <w:r>
        <w:rPr>
          <w:vertAlign w:val="baseline"/>
        </w:rPr>
        <w:t>and</w:t>
      </w:r>
      <w:r>
        <w:rPr>
          <w:spacing w:val="-30"/>
          <w:vertAlign w:val="baseline"/>
        </w:rPr>
        <w:t> </w:t>
      </w:r>
      <w:r>
        <w:rPr>
          <w:vertAlign w:val="baseline"/>
        </w:rPr>
        <w:t>shorter</w:t>
      </w:r>
      <w:r>
        <w:rPr>
          <w:spacing w:val="-30"/>
          <w:vertAlign w:val="baseline"/>
        </w:rPr>
        <w:t> </w:t>
      </w:r>
      <w:r>
        <w:rPr>
          <w:vertAlign w:val="baseline"/>
        </w:rPr>
        <w:t>residence</w:t>
      </w:r>
      <w:r>
        <w:rPr>
          <w:spacing w:val="-30"/>
          <w:vertAlign w:val="baseline"/>
        </w:rPr>
        <w:t> </w:t>
      </w:r>
      <w:r>
        <w:rPr>
          <w:vertAlign w:val="baseline"/>
        </w:rPr>
        <w:t>time</w:t>
      </w:r>
      <w:r>
        <w:rPr>
          <w:spacing w:val="-30"/>
          <w:vertAlign w:val="baseline"/>
        </w:rPr>
        <w:t> </w:t>
      </w:r>
      <w:r>
        <w:rPr>
          <w:vertAlign w:val="baseline"/>
        </w:rPr>
        <w:t>to</w:t>
      </w:r>
      <w:r>
        <w:rPr>
          <w:spacing w:val="-31"/>
          <w:vertAlign w:val="baseline"/>
        </w:rPr>
        <w:t> </w:t>
      </w:r>
      <w:r>
        <w:rPr>
          <w:vertAlign w:val="baseline"/>
        </w:rPr>
        <w:t>preserve</w:t>
      </w:r>
      <w:r>
        <w:rPr>
          <w:spacing w:val="-30"/>
          <w:vertAlign w:val="baseline"/>
        </w:rPr>
        <w:t> </w:t>
      </w:r>
      <w:r>
        <w:rPr>
          <w:vertAlign w:val="baseline"/>
        </w:rPr>
        <w:t>the</w:t>
      </w:r>
      <w:r>
        <w:rPr>
          <w:spacing w:val="-30"/>
          <w:vertAlign w:val="baseline"/>
        </w:rPr>
        <w:t> </w:t>
      </w:r>
      <w:r>
        <w:rPr>
          <w:vertAlign w:val="baseline"/>
        </w:rPr>
        <w:t>catalysts</w:t>
      </w:r>
      <w:r>
        <w:rPr>
          <w:spacing w:val="-31"/>
          <w:vertAlign w:val="baseline"/>
        </w:rPr>
        <w:t> </w:t>
      </w:r>
      <w:r>
        <w:rPr>
          <w:vertAlign w:val="baseline"/>
        </w:rPr>
        <w:t>activity.</w:t>
      </w:r>
      <w:r>
        <w:rPr>
          <w:spacing w:val="-30"/>
          <w:vertAlign w:val="baseline"/>
        </w:rPr>
        <w:t> </w:t>
      </w:r>
      <w:r>
        <w:rPr>
          <w:vertAlign w:val="baseline"/>
        </w:rPr>
        <w:t>The catalyst</w:t>
      </w:r>
      <w:r>
        <w:rPr>
          <w:spacing w:val="-18"/>
          <w:vertAlign w:val="baseline"/>
        </w:rPr>
        <w:t> </w:t>
      </w:r>
      <w:r>
        <w:rPr>
          <w:vertAlign w:val="baseline"/>
        </w:rPr>
        <w:t>retained</w:t>
      </w:r>
      <w:r>
        <w:rPr>
          <w:spacing w:val="-16"/>
          <w:vertAlign w:val="baseline"/>
        </w:rPr>
        <w:t> </w:t>
      </w:r>
      <w:r>
        <w:rPr>
          <w:vertAlign w:val="baseline"/>
        </w:rPr>
        <w:t>its</w:t>
      </w:r>
      <w:r>
        <w:rPr>
          <w:spacing w:val="-17"/>
          <w:vertAlign w:val="baseline"/>
        </w:rPr>
        <w:t> </w:t>
      </w:r>
      <w:r>
        <w:rPr>
          <w:vertAlign w:val="baseline"/>
        </w:rPr>
        <w:t>activity</w:t>
      </w:r>
      <w:r>
        <w:rPr>
          <w:spacing w:val="-17"/>
          <w:vertAlign w:val="baseline"/>
        </w:rPr>
        <w:t> </w:t>
      </w:r>
      <w:r>
        <w:rPr>
          <w:vertAlign w:val="baseline"/>
        </w:rPr>
        <w:t>throughout</w:t>
      </w:r>
      <w:r>
        <w:rPr>
          <w:spacing w:val="-17"/>
          <w:vertAlign w:val="baseline"/>
        </w:rPr>
        <w:t> </w:t>
      </w:r>
      <w:r>
        <w:rPr>
          <w:vertAlign w:val="baseline"/>
        </w:rPr>
        <w:t>the</w:t>
      </w:r>
      <w:r>
        <w:rPr>
          <w:spacing w:val="-16"/>
          <w:vertAlign w:val="baseline"/>
        </w:rPr>
        <w:t> </w:t>
      </w:r>
      <w:r>
        <w:rPr>
          <w:vertAlign w:val="baseline"/>
        </w:rPr>
        <w:t>55</w:t>
      </w:r>
      <w:r>
        <w:rPr>
          <w:spacing w:val="-38"/>
          <w:vertAlign w:val="baseline"/>
        </w:rPr>
        <w:t> </w:t>
      </w:r>
      <w:r>
        <w:rPr>
          <w:vertAlign w:val="baseline"/>
        </w:rPr>
        <w:t>h</w:t>
      </w:r>
      <w:r>
        <w:rPr>
          <w:spacing w:val="-17"/>
          <w:vertAlign w:val="baseline"/>
        </w:rPr>
        <w:t> </w:t>
      </w:r>
      <w:r>
        <w:rPr>
          <w:vertAlign w:val="baseline"/>
        </w:rPr>
        <w:t>run</w:t>
      </w:r>
      <w:r>
        <w:rPr>
          <w:spacing w:val="-16"/>
          <w:vertAlign w:val="baseline"/>
        </w:rPr>
        <w:t> </w:t>
      </w:r>
      <w:r>
        <w:rPr>
          <w:vertAlign w:val="baseline"/>
        </w:rPr>
        <w:t>at</w:t>
      </w:r>
      <w:r>
        <w:rPr>
          <w:spacing w:val="-18"/>
          <w:vertAlign w:val="baseline"/>
        </w:rPr>
        <w:t> </w:t>
      </w:r>
      <w:r>
        <w:rPr>
          <w:vertAlign w:val="baseline"/>
        </w:rPr>
        <w:t>170</w:t>
      </w:r>
      <w:r>
        <w:rPr>
          <w:spacing w:val="-37"/>
          <w:vertAlign w:val="baseline"/>
        </w:rPr>
        <w:t> </w:t>
      </w:r>
      <w:r>
        <w:rPr>
          <w:rFonts w:ascii="Bell MT" w:hAnsi="Bell MT"/>
          <w:vertAlign w:val="baseline"/>
        </w:rPr>
        <w:t>°</w:t>
      </w:r>
      <w:r>
        <w:rPr>
          <w:vertAlign w:val="baseline"/>
        </w:rPr>
        <w:t>C</w:t>
      </w:r>
      <w:r>
        <w:rPr>
          <w:spacing w:val="-18"/>
          <w:vertAlign w:val="baseline"/>
        </w:rPr>
        <w:t> </w:t>
      </w:r>
      <w:r>
        <w:rPr>
          <w:vertAlign w:val="baseline"/>
        </w:rPr>
        <w:t>with</w:t>
      </w:r>
      <w:r>
        <w:rPr>
          <w:spacing w:val="-17"/>
          <w:vertAlign w:val="baseline"/>
        </w:rPr>
        <w:t> </w:t>
      </w:r>
      <w:r>
        <w:rPr>
          <w:vertAlign w:val="baseline"/>
        </w:rPr>
        <w:t>a</w:t>
      </w:r>
      <w:r>
        <w:rPr>
          <w:spacing w:val="-17"/>
          <w:vertAlign w:val="baseline"/>
        </w:rPr>
        <w:t> </w:t>
      </w:r>
      <w:r>
        <w:rPr>
          <w:vertAlign w:val="baseline"/>
        </w:rPr>
        <w:t>2.6</w:t>
      </w:r>
      <w:r>
        <w:rPr>
          <w:spacing w:val="-38"/>
          <w:vertAlign w:val="baseline"/>
        </w:rPr>
        <w:t> </w:t>
      </w:r>
      <w:r>
        <w:rPr>
          <w:vertAlign w:val="baseline"/>
        </w:rPr>
        <w:t>min residence</w:t>
      </w:r>
      <w:r>
        <w:rPr>
          <w:spacing w:val="-15"/>
          <w:vertAlign w:val="baseline"/>
        </w:rPr>
        <w:t> </w:t>
      </w:r>
      <w:r>
        <w:rPr>
          <w:vertAlign w:val="baseline"/>
        </w:rPr>
        <w:t>time</w:t>
      </w:r>
      <w:r>
        <w:rPr>
          <w:spacing w:val="-16"/>
          <w:vertAlign w:val="baseline"/>
        </w:rPr>
        <w:t> </w:t>
      </w:r>
      <w:r>
        <w:rPr>
          <w:vertAlign w:val="baseline"/>
        </w:rPr>
        <w:t>in</w:t>
      </w:r>
      <w:r>
        <w:rPr>
          <w:spacing w:val="-16"/>
          <w:vertAlign w:val="baseline"/>
        </w:rPr>
        <w:t> </w:t>
      </w:r>
      <w:r>
        <w:rPr>
          <w:vertAlign w:val="baseline"/>
        </w:rPr>
        <w:t>contact</w:t>
      </w:r>
      <w:r>
        <w:rPr>
          <w:spacing w:val="-15"/>
          <w:vertAlign w:val="baseline"/>
        </w:rPr>
        <w:t> </w:t>
      </w:r>
      <w:r>
        <w:rPr>
          <w:vertAlign w:val="baseline"/>
        </w:rPr>
        <w:t>with</w:t>
      </w:r>
      <w:r>
        <w:rPr>
          <w:spacing w:val="-16"/>
          <w:vertAlign w:val="baseline"/>
        </w:rPr>
        <w:t> </w:t>
      </w:r>
      <w:r>
        <w:rPr>
          <w:vertAlign w:val="baseline"/>
        </w:rPr>
        <w:t>the</w:t>
      </w:r>
      <w:r>
        <w:rPr>
          <w:spacing w:val="-16"/>
          <w:vertAlign w:val="baseline"/>
        </w:rPr>
        <w:t> </w:t>
      </w:r>
      <w:r>
        <w:rPr>
          <w:vertAlign w:val="baseline"/>
        </w:rPr>
        <w:t>catalyst</w:t>
      </w:r>
      <w:r>
        <w:rPr>
          <w:spacing w:val="-14"/>
          <w:vertAlign w:val="baseline"/>
        </w:rPr>
        <w:t> </w:t>
      </w:r>
      <w:r>
        <w:rPr>
          <w:vertAlign w:val="baseline"/>
        </w:rPr>
        <w:t>resulting</w:t>
      </w:r>
      <w:r>
        <w:rPr>
          <w:spacing w:val="-15"/>
          <w:vertAlign w:val="baseline"/>
        </w:rPr>
        <w:t> </w:t>
      </w:r>
      <w:r>
        <w:rPr>
          <w:vertAlign w:val="baseline"/>
        </w:rPr>
        <w:t>in</w:t>
      </w:r>
      <w:r>
        <w:rPr>
          <w:spacing w:val="-16"/>
          <w:vertAlign w:val="baseline"/>
        </w:rPr>
        <w:t> </w:t>
      </w:r>
      <w:r>
        <w:rPr>
          <w:vertAlign w:val="baseline"/>
        </w:rPr>
        <w:t>a</w:t>
      </w:r>
      <w:r>
        <w:rPr>
          <w:spacing w:val="-15"/>
          <w:vertAlign w:val="baseline"/>
        </w:rPr>
        <w:t> </w:t>
      </w:r>
      <w:r>
        <w:rPr>
          <w:vertAlign w:val="baseline"/>
        </w:rPr>
        <w:t>46%</w:t>
      </w:r>
      <w:r>
        <w:rPr>
          <w:spacing w:val="-15"/>
          <w:vertAlign w:val="baseline"/>
        </w:rPr>
        <w:t> </w:t>
      </w:r>
      <w:r>
        <w:rPr>
          <w:rFonts w:ascii="Palatino Linotype" w:hAnsi="Palatino Linotype"/>
          <w:vertAlign w:val="baseline"/>
        </w:rPr>
        <w:t>99</w:t>
      </w:r>
      <w:r>
        <w:rPr>
          <w:rFonts w:ascii="Palatino Linotype" w:hAnsi="Palatino Linotype"/>
          <w:spacing w:val="-17"/>
          <w:vertAlign w:val="baseline"/>
        </w:rPr>
        <w:t> </w:t>
      </w:r>
      <w:r>
        <w:rPr>
          <w:vertAlign w:val="baseline"/>
        </w:rPr>
        <w:t>yield</w:t>
      </w:r>
      <w:r>
        <w:rPr>
          <w:spacing w:val="-16"/>
          <w:vertAlign w:val="baseline"/>
        </w:rPr>
        <w:t> </w:t>
      </w:r>
      <w:r>
        <w:rPr>
          <w:vertAlign w:val="baseline"/>
        </w:rPr>
        <w:t>at</w:t>
      </w:r>
      <w:r>
        <w:rPr>
          <w:spacing w:val="-15"/>
          <w:vertAlign w:val="baseline"/>
        </w:rPr>
        <w:t> </w:t>
      </w:r>
      <w:r>
        <w:rPr>
          <w:vertAlign w:val="baseline"/>
        </w:rPr>
        <w:t>the cost</w:t>
      </w:r>
      <w:r>
        <w:rPr>
          <w:spacing w:val="-19"/>
          <w:vertAlign w:val="baseline"/>
        </w:rPr>
        <w:t> </w:t>
      </w:r>
      <w:r>
        <w:rPr>
          <w:vertAlign w:val="baseline"/>
        </w:rPr>
        <w:t>of</w:t>
      </w:r>
      <w:r>
        <w:rPr>
          <w:spacing w:val="-19"/>
          <w:vertAlign w:val="baseline"/>
        </w:rPr>
        <w:t> </w:t>
      </w:r>
      <w:r>
        <w:rPr>
          <w:vertAlign w:val="baseline"/>
        </w:rPr>
        <w:t>a</w:t>
      </w:r>
      <w:r>
        <w:rPr>
          <w:spacing w:val="-16"/>
          <w:vertAlign w:val="baseline"/>
        </w:rPr>
        <w:t> </w:t>
      </w:r>
      <w:r>
        <w:rPr>
          <w:vertAlign w:val="baseline"/>
        </w:rPr>
        <w:t>drop</w:t>
      </w:r>
      <w:r>
        <w:rPr>
          <w:spacing w:val="-19"/>
          <w:vertAlign w:val="baseline"/>
        </w:rPr>
        <w:t> </w:t>
      </w:r>
      <w:r>
        <w:rPr>
          <w:vertAlign w:val="baseline"/>
        </w:rPr>
        <w:t>in</w:t>
      </w:r>
      <w:r>
        <w:rPr>
          <w:spacing w:val="-18"/>
          <w:vertAlign w:val="baseline"/>
        </w:rPr>
        <w:t> </w:t>
      </w:r>
      <w:r>
        <w:rPr>
          <w:rFonts w:ascii="Palatino Linotype" w:hAnsi="Palatino Linotype"/>
          <w:vertAlign w:val="baseline"/>
        </w:rPr>
        <w:t>45</w:t>
      </w:r>
      <w:r>
        <w:rPr>
          <w:rFonts w:ascii="Palatino Linotype" w:hAnsi="Palatino Linotype"/>
          <w:spacing w:val="-19"/>
          <w:vertAlign w:val="baseline"/>
        </w:rPr>
        <w:t> </w:t>
      </w:r>
      <w:r>
        <w:rPr>
          <w:vertAlign w:val="baseline"/>
        </w:rPr>
        <w:t>conversion</w:t>
      </w:r>
      <w:r>
        <w:rPr>
          <w:spacing w:val="-18"/>
          <w:vertAlign w:val="baseline"/>
        </w:rPr>
        <w:t> </w:t>
      </w:r>
      <w:r>
        <w:rPr>
          <w:vertAlign w:val="baseline"/>
        </w:rPr>
        <w:t>(from</w:t>
      </w:r>
      <w:r>
        <w:rPr>
          <w:spacing w:val="-19"/>
          <w:vertAlign w:val="baseline"/>
        </w:rPr>
        <w:t> </w:t>
      </w:r>
      <w:r>
        <w:rPr>
          <w:vertAlign w:val="baseline"/>
        </w:rPr>
        <w:t>100%</w:t>
      </w:r>
      <w:r>
        <w:rPr>
          <w:spacing w:val="-19"/>
          <w:vertAlign w:val="baseline"/>
        </w:rPr>
        <w:t> </w:t>
      </w:r>
      <w:r>
        <w:rPr>
          <w:vertAlign w:val="baseline"/>
        </w:rPr>
        <w:t>to</w:t>
      </w:r>
      <w:r>
        <w:rPr>
          <w:spacing w:val="-18"/>
          <w:vertAlign w:val="baseline"/>
        </w:rPr>
        <w:t> </w:t>
      </w:r>
      <w:r>
        <w:rPr>
          <w:vertAlign w:val="baseline"/>
        </w:rPr>
        <w:t>82%)</w:t>
      </w:r>
      <w:r>
        <w:rPr>
          <w:spacing w:val="-19"/>
          <w:vertAlign w:val="baseline"/>
        </w:rPr>
        <w:t> </w:t>
      </w:r>
      <w:r>
        <w:rPr>
          <w:vertAlign w:val="baseline"/>
        </w:rPr>
        <w:t>(</w:t>
      </w:r>
      <w:hyperlink w:history="true" w:anchor="_bookmark38">
        <w:r>
          <w:rPr>
            <w:color w:val="00699D"/>
            <w:vertAlign w:val="baseline"/>
          </w:rPr>
          <w:t>Fig.</w:t>
        </w:r>
        <w:r>
          <w:rPr>
            <w:color w:val="00699D"/>
            <w:spacing w:val="-19"/>
            <w:vertAlign w:val="baseline"/>
          </w:rPr>
          <w:t> </w:t>
        </w:r>
        <w:r>
          <w:rPr>
            <w:color w:val="00699D"/>
            <w:vertAlign w:val="baseline"/>
          </w:rPr>
          <w:t>26</w:t>
        </w:r>
      </w:hyperlink>
      <w:r>
        <w:rPr>
          <w:vertAlign w:val="baseline"/>
        </w:rPr>
        <w:t>A).</w:t>
      </w:r>
      <w:hyperlink w:history="true" w:anchor="_bookmark169">
        <w:r>
          <w:rPr>
            <w:color w:val="00699D"/>
            <w:vertAlign w:val="superscript"/>
          </w:rPr>
          <w:t>122</w:t>
        </w:r>
        <w:r>
          <w:rPr>
            <w:color w:val="00699D"/>
            <w:spacing w:val="-18"/>
            <w:vertAlign w:val="baseline"/>
          </w:rPr>
          <w:t> </w:t>
        </w:r>
      </w:hyperlink>
      <w:r>
        <w:rPr>
          <w:vertAlign w:val="baseline"/>
        </w:rPr>
        <w:t>An</w:t>
      </w:r>
      <w:r>
        <w:rPr>
          <w:spacing w:val="-19"/>
          <w:vertAlign w:val="baseline"/>
        </w:rPr>
        <w:t> </w:t>
      </w:r>
      <w:r>
        <w:rPr>
          <w:vertAlign w:val="baseline"/>
        </w:rPr>
        <w:t>alter- native</w:t>
      </w:r>
      <w:r>
        <w:rPr>
          <w:spacing w:val="-22"/>
          <w:vertAlign w:val="baseline"/>
        </w:rPr>
        <w:t> </w:t>
      </w:r>
      <w:r>
        <w:rPr>
          <w:vertAlign w:val="baseline"/>
        </w:rPr>
        <w:t>procedure</w:t>
      </w:r>
      <w:r>
        <w:rPr>
          <w:spacing w:val="-21"/>
          <w:vertAlign w:val="baseline"/>
        </w:rPr>
        <w:t> </w:t>
      </w:r>
      <w:r>
        <w:rPr>
          <w:vertAlign w:val="baseline"/>
        </w:rPr>
        <w:t>was</w:t>
      </w:r>
      <w:r>
        <w:rPr>
          <w:spacing w:val="-20"/>
          <w:vertAlign w:val="baseline"/>
        </w:rPr>
        <w:t> </w:t>
      </w:r>
      <w:r>
        <w:rPr>
          <w:vertAlign w:val="baseline"/>
        </w:rPr>
        <w:t>reported</w:t>
      </w:r>
      <w:r>
        <w:rPr>
          <w:spacing w:val="-22"/>
          <w:vertAlign w:val="baseline"/>
        </w:rPr>
        <w:t> </w:t>
      </w:r>
      <w:r>
        <w:rPr>
          <w:vertAlign w:val="baseline"/>
        </w:rPr>
        <w:t>in</w:t>
      </w:r>
      <w:r>
        <w:rPr>
          <w:spacing w:val="-23"/>
          <w:vertAlign w:val="baseline"/>
        </w:rPr>
        <w:t> </w:t>
      </w:r>
      <w:r>
        <w:rPr>
          <w:vertAlign w:val="baseline"/>
        </w:rPr>
        <w:t>2023</w:t>
      </w:r>
      <w:r>
        <w:rPr>
          <w:spacing w:val="-21"/>
          <w:vertAlign w:val="baseline"/>
        </w:rPr>
        <w:t> </w:t>
      </w:r>
      <w:r>
        <w:rPr>
          <w:vertAlign w:val="baseline"/>
        </w:rPr>
        <w:t>by</w:t>
      </w:r>
      <w:r>
        <w:rPr>
          <w:spacing w:val="-24"/>
          <w:vertAlign w:val="baseline"/>
        </w:rPr>
        <w:t> </w:t>
      </w:r>
      <w:r>
        <w:rPr>
          <w:vertAlign w:val="baseline"/>
        </w:rPr>
        <w:t>Yuan</w:t>
      </w:r>
      <w:r>
        <w:rPr>
          <w:spacing w:val="-21"/>
          <w:vertAlign w:val="baseline"/>
        </w:rPr>
        <w:t> </w:t>
      </w:r>
      <w:r>
        <w:rPr>
          <w:vertAlign w:val="baseline"/>
        </w:rPr>
        <w:t>et</w:t>
      </w:r>
      <w:r>
        <w:rPr>
          <w:spacing w:val="-22"/>
          <w:vertAlign w:val="baseline"/>
        </w:rPr>
        <w:t> </w:t>
      </w:r>
      <w:r>
        <w:rPr>
          <w:vertAlign w:val="baseline"/>
        </w:rPr>
        <w:t>al.</w:t>
      </w:r>
      <w:r>
        <w:rPr>
          <w:spacing w:val="-21"/>
          <w:vertAlign w:val="baseline"/>
        </w:rPr>
        <w:t> </w:t>
      </w:r>
      <w:r>
        <w:rPr>
          <w:vertAlign w:val="baseline"/>
        </w:rPr>
        <w:t>in</w:t>
      </w:r>
      <w:r>
        <w:rPr>
          <w:spacing w:val="-22"/>
          <w:vertAlign w:val="baseline"/>
        </w:rPr>
        <w:t> </w:t>
      </w:r>
      <w:r>
        <w:rPr>
          <w:vertAlign w:val="baseline"/>
        </w:rPr>
        <w:t>which</w:t>
      </w:r>
      <w:r>
        <w:rPr>
          <w:spacing w:val="-22"/>
          <w:vertAlign w:val="baseline"/>
        </w:rPr>
        <w:t> </w:t>
      </w:r>
      <w:r>
        <w:rPr>
          <w:vertAlign w:val="baseline"/>
        </w:rPr>
        <w:t>they</w:t>
      </w:r>
      <w:r>
        <w:rPr>
          <w:spacing w:val="-21"/>
          <w:vertAlign w:val="baseline"/>
        </w:rPr>
        <w:t> </w:t>
      </w:r>
      <w:r>
        <w:rPr>
          <w:vertAlign w:val="baseline"/>
        </w:rPr>
        <w:t>relied</w:t>
      </w:r>
      <w:r>
        <w:rPr>
          <w:spacing w:val="-22"/>
          <w:vertAlign w:val="baseline"/>
        </w:rPr>
        <w:t> </w:t>
      </w:r>
      <w:r>
        <w:rPr>
          <w:vertAlign w:val="baseline"/>
        </w:rPr>
        <w:t>on polymeric</w:t>
      </w:r>
      <w:r>
        <w:rPr>
          <w:spacing w:val="-31"/>
          <w:vertAlign w:val="baseline"/>
        </w:rPr>
        <w:t> </w:t>
      </w:r>
      <w:r>
        <w:rPr>
          <w:vertAlign w:val="baseline"/>
        </w:rPr>
        <w:t>support-grafted</w:t>
      </w:r>
      <w:r>
        <w:rPr>
          <w:spacing w:val="-29"/>
          <w:vertAlign w:val="baseline"/>
        </w:rPr>
        <w:t> </w:t>
      </w:r>
      <w:r>
        <w:rPr>
          <w:vertAlign w:val="baseline"/>
        </w:rPr>
        <w:t>ionic</w:t>
      </w:r>
      <w:r>
        <w:rPr>
          <w:spacing w:val="-30"/>
          <w:vertAlign w:val="baseline"/>
        </w:rPr>
        <w:t> </w:t>
      </w:r>
      <w:r>
        <w:rPr>
          <w:vertAlign w:val="baseline"/>
        </w:rPr>
        <w:t>liquids</w:t>
      </w:r>
      <w:r>
        <w:rPr>
          <w:spacing w:val="-30"/>
          <w:vertAlign w:val="baseline"/>
        </w:rPr>
        <w:t> </w:t>
      </w:r>
      <w:r>
        <w:rPr>
          <w:vertAlign w:val="baseline"/>
        </w:rPr>
        <w:t>as</w:t>
      </w:r>
      <w:r>
        <w:rPr>
          <w:spacing w:val="-30"/>
          <w:vertAlign w:val="baseline"/>
        </w:rPr>
        <w:t> </w:t>
      </w:r>
      <w:r>
        <w:rPr>
          <w:vertAlign w:val="baseline"/>
        </w:rPr>
        <w:t>catalysts</w:t>
      </w:r>
      <w:r>
        <w:rPr>
          <w:spacing w:val="-31"/>
          <w:vertAlign w:val="baseline"/>
        </w:rPr>
        <w:t> </w:t>
      </w:r>
      <w:r>
        <w:rPr>
          <w:vertAlign w:val="baseline"/>
        </w:rPr>
        <w:t>for</w:t>
      </w:r>
      <w:r>
        <w:rPr>
          <w:spacing w:val="-29"/>
          <w:vertAlign w:val="baseline"/>
        </w:rPr>
        <w:t> </w:t>
      </w:r>
      <w:r>
        <w:rPr>
          <w:rFonts w:ascii="Palatino Linotype" w:hAnsi="Palatino Linotype"/>
          <w:vertAlign w:val="baseline"/>
        </w:rPr>
        <w:t>45</w:t>
      </w:r>
      <w:r>
        <w:rPr>
          <w:rFonts w:ascii="Palatino Linotype" w:hAnsi="Palatino Linotype"/>
          <w:spacing w:val="-31"/>
          <w:vertAlign w:val="baseline"/>
        </w:rPr>
        <w:t> </w:t>
      </w:r>
      <w:r>
        <w:rPr>
          <w:vertAlign w:val="baseline"/>
        </w:rPr>
        <w:t>dehydration.</w:t>
      </w:r>
      <w:r>
        <w:rPr>
          <w:spacing w:val="-29"/>
          <w:vertAlign w:val="baseline"/>
        </w:rPr>
        <w:t> </w:t>
      </w:r>
      <w:r>
        <w:rPr>
          <w:vertAlign w:val="baseline"/>
        </w:rPr>
        <w:t>Neat sorbitol</w:t>
      </w:r>
      <w:r>
        <w:rPr>
          <w:spacing w:val="-18"/>
          <w:vertAlign w:val="baseline"/>
        </w:rPr>
        <w:t> </w:t>
      </w:r>
      <w:r>
        <w:rPr>
          <w:vertAlign w:val="baseline"/>
        </w:rPr>
        <w:t>(</w:t>
      </w:r>
      <w:r>
        <w:rPr>
          <w:rFonts w:ascii="Palatino Linotype" w:hAnsi="Palatino Linotype"/>
          <w:vertAlign w:val="baseline"/>
        </w:rPr>
        <w:t>45</w:t>
      </w:r>
      <w:r>
        <w:rPr>
          <w:vertAlign w:val="baseline"/>
        </w:rPr>
        <w:t>)</w:t>
      </w:r>
      <w:r>
        <w:rPr>
          <w:spacing w:val="-18"/>
          <w:vertAlign w:val="baseline"/>
        </w:rPr>
        <w:t> </w:t>
      </w:r>
      <w:r>
        <w:rPr>
          <w:vertAlign w:val="baseline"/>
        </w:rPr>
        <w:t>was</w:t>
      </w:r>
      <w:r>
        <w:rPr>
          <w:spacing w:val="-18"/>
          <w:vertAlign w:val="baseline"/>
        </w:rPr>
        <w:t> </w:t>
      </w:r>
      <w:r>
        <w:rPr>
          <w:vertAlign w:val="baseline"/>
        </w:rPr>
        <w:t>heated</w:t>
      </w:r>
      <w:r>
        <w:rPr>
          <w:spacing w:val="-18"/>
          <w:vertAlign w:val="baseline"/>
        </w:rPr>
        <w:t> </w:t>
      </w:r>
      <w:r>
        <w:rPr>
          <w:vertAlign w:val="baseline"/>
        </w:rPr>
        <w:t>to</w:t>
      </w:r>
      <w:r>
        <w:rPr>
          <w:spacing w:val="-18"/>
          <w:vertAlign w:val="baseline"/>
        </w:rPr>
        <w:t> </w:t>
      </w:r>
      <w:r>
        <w:rPr>
          <w:vertAlign w:val="baseline"/>
        </w:rPr>
        <w:t>140</w:t>
      </w:r>
      <w:r>
        <w:rPr>
          <w:spacing w:val="-37"/>
          <w:vertAlign w:val="baseline"/>
        </w:rPr>
        <w:t> </w:t>
      </w:r>
      <w:r>
        <w:rPr>
          <w:rFonts w:ascii="Bell MT" w:hAnsi="Bell MT"/>
          <w:vertAlign w:val="baseline"/>
        </w:rPr>
        <w:t>°</w:t>
      </w:r>
      <w:r>
        <w:rPr>
          <w:vertAlign w:val="baseline"/>
        </w:rPr>
        <w:t>C</w:t>
      </w:r>
      <w:r>
        <w:rPr>
          <w:spacing w:val="-17"/>
          <w:vertAlign w:val="baseline"/>
        </w:rPr>
        <w:t> </w:t>
      </w:r>
      <w:r>
        <w:rPr>
          <w:vertAlign w:val="baseline"/>
        </w:rPr>
        <w:t>for</w:t>
      </w:r>
      <w:r>
        <w:rPr>
          <w:spacing w:val="-18"/>
          <w:vertAlign w:val="baseline"/>
        </w:rPr>
        <w:t> </w:t>
      </w:r>
      <w:r>
        <w:rPr>
          <w:vertAlign w:val="baseline"/>
        </w:rPr>
        <w:t>6</w:t>
      </w:r>
      <w:r>
        <w:rPr>
          <w:spacing w:val="-36"/>
          <w:vertAlign w:val="baseline"/>
        </w:rPr>
        <w:t> </w:t>
      </w:r>
      <w:r>
        <w:rPr>
          <w:vertAlign w:val="baseline"/>
        </w:rPr>
        <w:t>h</w:t>
      </w:r>
      <w:r>
        <w:rPr>
          <w:spacing w:val="-18"/>
          <w:vertAlign w:val="baseline"/>
        </w:rPr>
        <w:t> </w:t>
      </w:r>
      <w:r>
        <w:rPr>
          <w:vertAlign w:val="baseline"/>
        </w:rPr>
        <w:t>in</w:t>
      </w:r>
      <w:r>
        <w:rPr>
          <w:spacing w:val="-19"/>
          <w:vertAlign w:val="baseline"/>
        </w:rPr>
        <w:t> </w:t>
      </w:r>
      <w:r>
        <w:rPr>
          <w:vertAlign w:val="baseline"/>
        </w:rPr>
        <w:t>the</w:t>
      </w:r>
      <w:r>
        <w:rPr>
          <w:spacing w:val="-18"/>
          <w:vertAlign w:val="baseline"/>
        </w:rPr>
        <w:t> </w:t>
      </w:r>
      <w:r>
        <w:rPr>
          <w:vertAlign w:val="baseline"/>
        </w:rPr>
        <w:t>presence</w:t>
      </w:r>
      <w:r>
        <w:rPr>
          <w:spacing w:val="-19"/>
          <w:vertAlign w:val="baseline"/>
        </w:rPr>
        <w:t> </w:t>
      </w:r>
      <w:r>
        <w:rPr>
          <w:vertAlign w:val="baseline"/>
        </w:rPr>
        <w:t>of</w:t>
      </w:r>
      <w:r>
        <w:rPr>
          <w:spacing w:val="-18"/>
          <w:vertAlign w:val="baseline"/>
        </w:rPr>
        <w:t> </w:t>
      </w:r>
      <w:r>
        <w:rPr>
          <w:vertAlign w:val="baseline"/>
        </w:rPr>
        <w:t>0.6</w:t>
      </w:r>
      <w:r>
        <w:rPr>
          <w:spacing w:val="-37"/>
          <w:vertAlign w:val="baseline"/>
        </w:rPr>
        <w:t> </w:t>
      </w:r>
      <w:r>
        <w:rPr>
          <w:vertAlign w:val="baseline"/>
        </w:rPr>
        <w:t>mol%</w:t>
      </w:r>
      <w:r>
        <w:rPr>
          <w:spacing w:val="-19"/>
          <w:vertAlign w:val="baseline"/>
        </w:rPr>
        <w:t> </w:t>
      </w:r>
      <w:r>
        <w:rPr>
          <w:vertAlign w:val="baseline"/>
        </w:rPr>
        <w:t>of</w:t>
      </w:r>
      <w:r>
        <w:rPr>
          <w:spacing w:val="-18"/>
          <w:vertAlign w:val="baseline"/>
        </w:rPr>
        <w:t> </w:t>
      </w:r>
      <w:r>
        <w:rPr>
          <w:vertAlign w:val="baseline"/>
        </w:rPr>
        <w:t>cat- alyst </w:t>
      </w:r>
      <w:r>
        <w:rPr>
          <w:rFonts w:ascii="Palatino Linotype" w:hAnsi="Palatino Linotype"/>
          <w:vertAlign w:val="baseline"/>
        </w:rPr>
        <w:t>235</w:t>
      </w:r>
      <w:r>
        <w:rPr>
          <w:vertAlign w:val="baseline"/>
        </w:rPr>
        <w:t>, retrieving isosorbide (</w:t>
      </w:r>
      <w:r>
        <w:rPr>
          <w:rFonts w:ascii="Palatino Linotype" w:hAnsi="Palatino Linotype"/>
          <w:vertAlign w:val="baseline"/>
        </w:rPr>
        <w:t>99</w:t>
      </w:r>
      <w:r>
        <w:rPr>
          <w:vertAlign w:val="baseline"/>
        </w:rPr>
        <w:t>) with a 76% yield alongside 17% of 1,4-sorbitan</w:t>
      </w:r>
      <w:r>
        <w:rPr>
          <w:spacing w:val="-19"/>
          <w:vertAlign w:val="baseline"/>
        </w:rPr>
        <w:t> </w:t>
      </w:r>
      <w:r>
        <w:rPr>
          <w:vertAlign w:val="baseline"/>
        </w:rPr>
        <w:t>(</w:t>
      </w:r>
      <w:r>
        <w:rPr>
          <w:rFonts w:ascii="Palatino Linotype" w:hAnsi="Palatino Linotype"/>
          <w:vertAlign w:val="baseline"/>
        </w:rPr>
        <w:t>98</w:t>
      </w:r>
      <w:r>
        <w:rPr>
          <w:vertAlign w:val="baseline"/>
        </w:rPr>
        <w:t>)</w:t>
      </w:r>
      <w:r>
        <w:rPr>
          <w:spacing w:val="-16"/>
          <w:vertAlign w:val="baseline"/>
        </w:rPr>
        <w:t> </w:t>
      </w:r>
      <w:r>
        <w:rPr>
          <w:vertAlign w:val="baseline"/>
        </w:rPr>
        <w:t>(</w:t>
      </w:r>
      <w:hyperlink w:history="true" w:anchor="_bookmark38">
        <w:r>
          <w:rPr>
            <w:color w:val="00699D"/>
            <w:vertAlign w:val="baseline"/>
          </w:rPr>
          <w:t>Fig.</w:t>
        </w:r>
        <w:r>
          <w:rPr>
            <w:color w:val="00699D"/>
            <w:spacing w:val="-17"/>
            <w:vertAlign w:val="baseline"/>
          </w:rPr>
          <w:t> </w:t>
        </w:r>
        <w:r>
          <w:rPr>
            <w:color w:val="00699D"/>
            <w:vertAlign w:val="baseline"/>
          </w:rPr>
          <w:t>26</w:t>
        </w:r>
      </w:hyperlink>
      <w:r>
        <w:rPr>
          <w:vertAlign w:val="baseline"/>
        </w:rPr>
        <w:t>B).</w:t>
      </w:r>
      <w:hyperlink w:history="true" w:anchor="_bookmark170">
        <w:r>
          <w:rPr>
            <w:color w:val="00699D"/>
            <w:vertAlign w:val="superscript"/>
          </w:rPr>
          <w:t>123</w:t>
        </w:r>
        <w:r>
          <w:rPr>
            <w:color w:val="00699D"/>
            <w:spacing w:val="-19"/>
            <w:vertAlign w:val="baseline"/>
          </w:rPr>
          <w:t> </w:t>
        </w:r>
      </w:hyperlink>
      <w:r>
        <w:rPr>
          <w:vertAlign w:val="baseline"/>
        </w:rPr>
        <w:t>Later</w:t>
      </w:r>
      <w:r>
        <w:rPr>
          <w:spacing w:val="-16"/>
          <w:vertAlign w:val="baseline"/>
        </w:rPr>
        <w:t> </w:t>
      </w:r>
      <w:r>
        <w:rPr>
          <w:vertAlign w:val="baseline"/>
        </w:rPr>
        <w:t>in</w:t>
      </w:r>
      <w:r>
        <w:rPr>
          <w:spacing w:val="-19"/>
          <w:vertAlign w:val="baseline"/>
        </w:rPr>
        <w:t> </w:t>
      </w:r>
      <w:r>
        <w:rPr>
          <w:vertAlign w:val="baseline"/>
        </w:rPr>
        <w:t>2023,</w:t>
      </w:r>
      <w:r>
        <w:rPr>
          <w:spacing w:val="-17"/>
          <w:vertAlign w:val="baseline"/>
        </w:rPr>
        <w:t> </w:t>
      </w:r>
      <w:r>
        <w:rPr>
          <w:vertAlign w:val="baseline"/>
        </w:rPr>
        <w:t>the</w:t>
      </w:r>
      <w:r>
        <w:rPr>
          <w:spacing w:val="-17"/>
          <w:vertAlign w:val="baseline"/>
        </w:rPr>
        <w:t> </w:t>
      </w:r>
      <w:r>
        <w:rPr>
          <w:vertAlign w:val="baseline"/>
        </w:rPr>
        <w:t>production</w:t>
      </w:r>
      <w:r>
        <w:rPr>
          <w:spacing w:val="-17"/>
          <w:vertAlign w:val="baseline"/>
        </w:rPr>
        <w:t> </w:t>
      </w:r>
      <w:r>
        <w:rPr>
          <w:vertAlign w:val="baseline"/>
        </w:rPr>
        <w:t>of</w:t>
      </w:r>
      <w:r>
        <w:rPr>
          <w:spacing w:val="-18"/>
          <w:vertAlign w:val="baseline"/>
        </w:rPr>
        <w:t> </w:t>
      </w:r>
      <w:r>
        <w:rPr>
          <w:vertAlign w:val="baseline"/>
        </w:rPr>
        <w:t>isorsorbide (</w:t>
      </w:r>
      <w:r>
        <w:rPr>
          <w:rFonts w:ascii="Palatino Linotype" w:hAnsi="Palatino Linotype"/>
          <w:vertAlign w:val="baseline"/>
        </w:rPr>
        <w:t>99</w:t>
      </w:r>
      <w:r>
        <w:rPr>
          <w:vertAlign w:val="baseline"/>
        </w:rPr>
        <w:t>) from sorbitol (</w:t>
      </w:r>
      <w:r>
        <w:rPr>
          <w:rFonts w:ascii="Palatino Linotype" w:hAnsi="Palatino Linotype"/>
          <w:vertAlign w:val="baseline"/>
        </w:rPr>
        <w:t>45</w:t>
      </w:r>
      <w:r>
        <w:rPr>
          <w:vertAlign w:val="baseline"/>
        </w:rPr>
        <w:t>) was reported by </w:t>
      </w:r>
      <w:r>
        <w:rPr>
          <w:spacing w:val="-13"/>
          <w:vertAlign w:val="baseline"/>
        </w:rPr>
        <w:t>Jaˇsek </w:t>
      </w:r>
      <w:r>
        <w:rPr>
          <w:vertAlign w:val="baseline"/>
        </w:rPr>
        <w:t>and coworkers using </w:t>
      </w:r>
      <w:r>
        <w:rPr>
          <w:rFonts w:ascii="Palatino Linotype" w:hAnsi="Palatino Linotype"/>
          <w:i/>
          <w:vertAlign w:val="baseline"/>
        </w:rPr>
        <w:t>para</w:t>
      </w:r>
      <w:r>
        <w:rPr>
          <w:vertAlign w:val="baseline"/>
        </w:rPr>
        <w:t>- toluenesulfonic acid (PTSA) as catalyst. As for the reaction reported by Yuan and coworkers, the reaction was performed with neat </w:t>
      </w:r>
      <w:r>
        <w:rPr>
          <w:rFonts w:ascii="Palatino Linotype" w:hAnsi="Palatino Linotype"/>
          <w:vertAlign w:val="baseline"/>
        </w:rPr>
        <w:t>45 </w:t>
      </w:r>
      <w:r>
        <w:rPr>
          <w:vertAlign w:val="baseline"/>
        </w:rPr>
        <w:t>heated at 130</w:t>
      </w:r>
      <w:r>
        <w:rPr>
          <w:spacing w:val="-41"/>
          <w:vertAlign w:val="baseline"/>
        </w:rPr>
        <w:t> </w:t>
      </w:r>
      <w:r>
        <w:rPr>
          <w:rFonts w:ascii="Bell MT" w:hAnsi="Bell MT"/>
          <w:vertAlign w:val="baseline"/>
        </w:rPr>
        <w:t>°</w:t>
      </w:r>
      <w:r>
        <w:rPr>
          <w:vertAlign w:val="baseline"/>
        </w:rPr>
        <w:t>C</w:t>
      </w:r>
      <w:r>
        <w:rPr>
          <w:spacing w:val="-29"/>
          <w:vertAlign w:val="baseline"/>
        </w:rPr>
        <w:t> </w:t>
      </w:r>
      <w:r>
        <w:rPr>
          <w:vertAlign w:val="baseline"/>
        </w:rPr>
        <w:t>with</w:t>
      </w:r>
      <w:r>
        <w:rPr>
          <w:spacing w:val="-29"/>
          <w:vertAlign w:val="baseline"/>
        </w:rPr>
        <w:t> </w:t>
      </w:r>
      <w:r>
        <w:rPr>
          <w:vertAlign w:val="baseline"/>
        </w:rPr>
        <w:t>1</w:t>
      </w:r>
      <w:r>
        <w:rPr>
          <w:spacing w:val="-40"/>
          <w:vertAlign w:val="baseline"/>
        </w:rPr>
        <w:t> </w:t>
      </w:r>
      <w:r>
        <w:rPr>
          <w:vertAlign w:val="baseline"/>
        </w:rPr>
        <w:t>mol%</w:t>
      </w:r>
      <w:r>
        <w:rPr>
          <w:spacing w:val="-29"/>
          <w:vertAlign w:val="baseline"/>
        </w:rPr>
        <w:t> </w:t>
      </w:r>
      <w:r>
        <w:rPr>
          <w:vertAlign w:val="baseline"/>
        </w:rPr>
        <w:t>of</w:t>
      </w:r>
      <w:r>
        <w:rPr>
          <w:spacing w:val="-30"/>
          <w:vertAlign w:val="baseline"/>
        </w:rPr>
        <w:t> </w:t>
      </w:r>
      <w:r>
        <w:rPr>
          <w:vertAlign w:val="baseline"/>
        </w:rPr>
        <w:t>catalyst</w:t>
      </w:r>
      <w:r>
        <w:rPr>
          <w:spacing w:val="-29"/>
          <w:vertAlign w:val="baseline"/>
        </w:rPr>
        <w:t> </w:t>
      </w:r>
      <w:r>
        <w:rPr>
          <w:vertAlign w:val="baseline"/>
        </w:rPr>
        <w:t>for</w:t>
      </w:r>
      <w:r>
        <w:rPr>
          <w:spacing w:val="-29"/>
          <w:vertAlign w:val="baseline"/>
        </w:rPr>
        <w:t> </w:t>
      </w:r>
      <w:r>
        <w:rPr>
          <w:vertAlign w:val="baseline"/>
        </w:rPr>
        <w:t>5</w:t>
      </w:r>
      <w:r>
        <w:rPr>
          <w:spacing w:val="-40"/>
          <w:vertAlign w:val="baseline"/>
        </w:rPr>
        <w:t> </w:t>
      </w:r>
      <w:r>
        <w:rPr>
          <w:vertAlign w:val="baseline"/>
        </w:rPr>
        <w:t>h.</w:t>
      </w:r>
      <w:r>
        <w:rPr>
          <w:spacing w:val="-30"/>
          <w:vertAlign w:val="baseline"/>
        </w:rPr>
        <w:t> </w:t>
      </w:r>
      <w:r>
        <w:rPr>
          <w:vertAlign w:val="baseline"/>
        </w:rPr>
        <w:t>The</w:t>
      </w:r>
      <w:r>
        <w:rPr>
          <w:spacing w:val="-28"/>
          <w:vertAlign w:val="baseline"/>
        </w:rPr>
        <w:t> </w:t>
      </w:r>
      <w:r>
        <w:rPr>
          <w:vertAlign w:val="baseline"/>
        </w:rPr>
        <w:t>whole</w:t>
      </w:r>
      <w:r>
        <w:rPr>
          <w:spacing w:val="-29"/>
          <w:vertAlign w:val="baseline"/>
        </w:rPr>
        <w:t> </w:t>
      </w:r>
      <w:r>
        <w:rPr>
          <w:vertAlign w:val="baseline"/>
        </w:rPr>
        <w:t>reaction</w:t>
      </w:r>
      <w:r>
        <w:rPr>
          <w:spacing w:val="-29"/>
          <w:vertAlign w:val="baseline"/>
        </w:rPr>
        <w:t> </w:t>
      </w:r>
      <w:r>
        <w:rPr>
          <w:vertAlign w:val="baseline"/>
        </w:rPr>
        <w:t>system</w:t>
      </w:r>
      <w:r>
        <w:rPr>
          <w:spacing w:val="-30"/>
          <w:vertAlign w:val="baseline"/>
        </w:rPr>
        <w:t> </w:t>
      </w:r>
      <w:r>
        <w:rPr>
          <w:vertAlign w:val="baseline"/>
        </w:rPr>
        <w:t>was</w:t>
      </w:r>
      <w:r>
        <w:rPr>
          <w:spacing w:val="-28"/>
          <w:vertAlign w:val="baseline"/>
        </w:rPr>
        <w:t> </w:t>
      </w:r>
      <w:r>
        <w:rPr>
          <w:vertAlign w:val="baseline"/>
        </w:rPr>
        <w:t>placed under</w:t>
      </w:r>
      <w:r>
        <w:rPr>
          <w:spacing w:val="-24"/>
          <w:vertAlign w:val="baseline"/>
        </w:rPr>
        <w:t> </w:t>
      </w:r>
      <w:r>
        <w:rPr>
          <w:vertAlign w:val="baseline"/>
        </w:rPr>
        <w:t>a</w:t>
      </w:r>
      <w:r>
        <w:rPr>
          <w:spacing w:val="-22"/>
          <w:vertAlign w:val="baseline"/>
        </w:rPr>
        <w:t> </w:t>
      </w:r>
      <w:r>
        <w:rPr>
          <w:vertAlign w:val="baseline"/>
        </w:rPr>
        <w:t>20</w:t>
      </w:r>
      <w:r>
        <w:rPr>
          <w:spacing w:val="-39"/>
          <w:vertAlign w:val="baseline"/>
        </w:rPr>
        <w:t> </w:t>
      </w:r>
      <w:r>
        <w:rPr>
          <w:vertAlign w:val="baseline"/>
        </w:rPr>
        <w:t>mbar</w:t>
      </w:r>
      <w:r>
        <w:rPr>
          <w:spacing w:val="-24"/>
          <w:vertAlign w:val="baseline"/>
        </w:rPr>
        <w:t> </w:t>
      </w:r>
      <w:r>
        <w:rPr>
          <w:vertAlign w:val="baseline"/>
        </w:rPr>
        <w:t>vacuum,</w:t>
      </w:r>
      <w:r>
        <w:rPr>
          <w:spacing w:val="-23"/>
          <w:vertAlign w:val="baseline"/>
        </w:rPr>
        <w:t> </w:t>
      </w:r>
      <w:r>
        <w:rPr>
          <w:vertAlign w:val="baseline"/>
        </w:rPr>
        <w:t>removing</w:t>
      </w:r>
      <w:r>
        <w:rPr>
          <w:spacing w:val="-24"/>
          <w:vertAlign w:val="baseline"/>
        </w:rPr>
        <w:t> </w:t>
      </w:r>
      <w:r>
        <w:rPr>
          <w:vertAlign w:val="baseline"/>
        </w:rPr>
        <w:t>the</w:t>
      </w:r>
      <w:r>
        <w:rPr>
          <w:spacing w:val="-24"/>
          <w:vertAlign w:val="baseline"/>
        </w:rPr>
        <w:t> </w:t>
      </w:r>
      <w:r>
        <w:rPr>
          <w:vertAlign w:val="baseline"/>
        </w:rPr>
        <w:t>released</w:t>
      </w:r>
      <w:r>
        <w:rPr>
          <w:spacing w:val="-23"/>
          <w:vertAlign w:val="baseline"/>
        </w:rPr>
        <w:t> </w:t>
      </w:r>
      <w:r>
        <w:rPr>
          <w:vertAlign w:val="baseline"/>
        </w:rPr>
        <w:t>water</w:t>
      </w:r>
      <w:r>
        <w:rPr>
          <w:spacing w:val="-25"/>
          <w:vertAlign w:val="baseline"/>
        </w:rPr>
        <w:t> </w:t>
      </w:r>
      <w:r>
        <w:rPr>
          <w:vertAlign w:val="baseline"/>
        </w:rPr>
        <w:t>and</w:t>
      </w:r>
      <w:r>
        <w:rPr>
          <w:spacing w:val="-23"/>
          <w:vertAlign w:val="baseline"/>
        </w:rPr>
        <w:t> </w:t>
      </w:r>
      <w:r>
        <w:rPr>
          <w:vertAlign w:val="baseline"/>
        </w:rPr>
        <w:t>pushing</w:t>
      </w:r>
      <w:r>
        <w:rPr>
          <w:spacing w:val="-23"/>
          <w:vertAlign w:val="baseline"/>
        </w:rPr>
        <w:t> </w:t>
      </w:r>
      <w:r>
        <w:rPr>
          <w:vertAlign w:val="baseline"/>
        </w:rPr>
        <w:t>the</w:t>
      </w:r>
      <w:r>
        <w:rPr>
          <w:spacing w:val="-24"/>
          <w:vertAlign w:val="baseline"/>
        </w:rPr>
        <w:t> </w:t>
      </w:r>
      <w:r>
        <w:rPr>
          <w:vertAlign w:val="baseline"/>
        </w:rPr>
        <w:t>equi- librium toward the products, leading to an 82% isosorbide (</w:t>
      </w:r>
      <w:r>
        <w:rPr>
          <w:rFonts w:ascii="Palatino Linotype" w:hAnsi="Palatino Linotype"/>
          <w:vertAlign w:val="baseline"/>
        </w:rPr>
        <w:t>99</w:t>
      </w:r>
      <w:r>
        <w:rPr>
          <w:vertAlign w:val="baseline"/>
        </w:rPr>
        <w:t>) yield (</w:t>
      </w:r>
      <w:hyperlink w:history="true" w:anchor="_bookmark38">
        <w:r>
          <w:rPr>
            <w:color w:val="00699D"/>
            <w:vertAlign w:val="baseline"/>
          </w:rPr>
          <w:t>Fig.</w:t>
        </w:r>
        <w:r>
          <w:rPr>
            <w:color w:val="00699D"/>
            <w:spacing w:val="2"/>
            <w:vertAlign w:val="baseline"/>
          </w:rPr>
          <w:t> </w:t>
        </w:r>
        <w:r>
          <w:rPr>
            <w:color w:val="00699D"/>
            <w:vertAlign w:val="baseline"/>
          </w:rPr>
          <w:t>26</w:t>
        </w:r>
      </w:hyperlink>
      <w:r>
        <w:rPr>
          <w:vertAlign w:val="baseline"/>
        </w:rPr>
        <w:t>C).</w:t>
      </w:r>
      <w:hyperlink w:history="true" w:anchor="_bookmark171">
        <w:r>
          <w:rPr>
            <w:color w:val="00699D"/>
            <w:vertAlign w:val="superscript"/>
          </w:rPr>
          <w:t>124</w:t>
        </w:r>
      </w:hyperlink>
    </w:p>
    <w:p>
      <w:pPr>
        <w:pStyle w:val="BodyText"/>
        <w:spacing w:line="254" w:lineRule="auto" w:before="5"/>
        <w:ind w:left="106" w:right="434" w:firstLine="299"/>
      </w:pPr>
      <w:r>
        <w:rPr/>
        <w:t>The</w:t>
      </w:r>
      <w:r>
        <w:rPr>
          <w:spacing w:val="-37"/>
        </w:rPr>
        <w:t> </w:t>
      </w:r>
      <w:r>
        <w:rPr/>
        <w:t>first</w:t>
      </w:r>
      <w:r>
        <w:rPr>
          <w:spacing w:val="-36"/>
        </w:rPr>
        <w:t> </w:t>
      </w:r>
      <w:r>
        <w:rPr/>
        <w:t>described</w:t>
      </w:r>
      <w:r>
        <w:rPr>
          <w:spacing w:val="-37"/>
        </w:rPr>
        <w:t> </w:t>
      </w:r>
      <w:r>
        <w:rPr/>
        <w:t>procedure</w:t>
      </w:r>
      <w:r>
        <w:rPr>
          <w:spacing w:val="-36"/>
        </w:rPr>
        <w:t> </w:t>
      </w:r>
      <w:r>
        <w:rPr/>
        <w:t>has</w:t>
      </w:r>
      <w:r>
        <w:rPr>
          <w:spacing w:val="-36"/>
        </w:rPr>
        <w:t> </w:t>
      </w:r>
      <w:r>
        <w:rPr/>
        <w:t>the</w:t>
      </w:r>
      <w:r>
        <w:rPr>
          <w:spacing w:val="-36"/>
        </w:rPr>
        <w:t> </w:t>
      </w:r>
      <w:r>
        <w:rPr/>
        <w:t>advantage</w:t>
      </w:r>
      <w:r>
        <w:rPr>
          <w:spacing w:val="-35"/>
        </w:rPr>
        <w:t> </w:t>
      </w:r>
      <w:r>
        <w:rPr/>
        <w:t>of</w:t>
      </w:r>
      <w:r>
        <w:rPr>
          <w:spacing w:val="-37"/>
        </w:rPr>
        <w:t> </w:t>
      </w:r>
      <w:r>
        <w:rPr/>
        <w:t>being</w:t>
      </w:r>
      <w:r>
        <w:rPr>
          <w:spacing w:val="-36"/>
        </w:rPr>
        <w:t> </w:t>
      </w:r>
      <w:r>
        <w:rPr/>
        <w:t>performed</w:t>
      </w:r>
      <w:r>
        <w:rPr>
          <w:spacing w:val="-37"/>
        </w:rPr>
        <w:t> </w:t>
      </w:r>
      <w:r>
        <w:rPr/>
        <w:t>under continuous</w:t>
      </w:r>
      <w:r>
        <w:rPr>
          <w:spacing w:val="25"/>
        </w:rPr>
        <w:t> </w:t>
      </w:r>
      <w:r>
        <w:rPr/>
        <w:t>flow</w:t>
      </w:r>
      <w:r>
        <w:rPr>
          <w:spacing w:val="28"/>
        </w:rPr>
        <w:t> </w:t>
      </w:r>
      <w:r>
        <w:rPr/>
        <w:t>conditions</w:t>
      </w:r>
      <w:r>
        <w:rPr>
          <w:spacing w:val="26"/>
        </w:rPr>
        <w:t> </w:t>
      </w:r>
      <w:r>
        <w:rPr/>
        <w:t>with</w:t>
      </w:r>
      <w:r>
        <w:rPr>
          <w:spacing w:val="27"/>
        </w:rPr>
        <w:t> </w:t>
      </w:r>
      <w:r>
        <w:rPr/>
        <w:t>a</w:t>
      </w:r>
      <w:r>
        <w:rPr>
          <w:spacing w:val="27"/>
        </w:rPr>
        <w:t> </w:t>
      </w:r>
      <w:r>
        <w:rPr/>
        <w:t>heterogeneous</w:t>
      </w:r>
      <w:r>
        <w:rPr>
          <w:spacing w:val="26"/>
        </w:rPr>
        <w:t> </w:t>
      </w:r>
      <w:r>
        <w:rPr/>
        <w:t>catalyst,</w:t>
      </w:r>
      <w:r>
        <w:rPr>
          <w:spacing w:val="27"/>
        </w:rPr>
        <w:t> </w:t>
      </w:r>
      <w:r>
        <w:rPr/>
        <w:t>theoretically</w:t>
      </w:r>
    </w:p>
    <w:p>
      <w:pPr>
        <w:spacing w:after="0" w:line="254"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37</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72">
            <wp:simplePos x="0" y="0"/>
            <wp:positionH relativeFrom="page">
              <wp:posOffset>822960</wp:posOffset>
            </wp:positionH>
            <wp:positionV relativeFrom="paragraph">
              <wp:posOffset>256427</wp:posOffset>
            </wp:positionV>
            <wp:extent cx="4051193" cy="3343655"/>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33" cstate="print"/>
                    <a:stretch>
                      <a:fillRect/>
                    </a:stretch>
                  </pic:blipFill>
                  <pic:spPr>
                    <a:xfrm>
                      <a:off x="0" y="0"/>
                      <a:ext cx="4051193" cy="3343655"/>
                    </a:xfrm>
                    <a:prstGeom prst="rect">
                      <a:avLst/>
                    </a:prstGeom>
                  </pic:spPr>
                </pic:pic>
              </a:graphicData>
            </a:graphic>
          </wp:anchor>
        </w:drawing>
      </w:r>
    </w:p>
    <w:p>
      <w:pPr>
        <w:spacing w:before="44"/>
        <w:ind w:left="435" w:right="0" w:firstLine="0"/>
        <w:jc w:val="left"/>
        <w:rPr>
          <w:rFonts w:ascii="Calibri"/>
          <w:sz w:val="18"/>
        </w:rPr>
      </w:pPr>
      <w:bookmarkStart w:name="_bookmark38" w:id="78"/>
      <w:bookmarkEnd w:id="78"/>
      <w:r>
        <w:rPr/>
      </w:r>
      <w:r>
        <w:rPr>
          <w:rFonts w:ascii="Calibri"/>
          <w:sz w:val="18"/>
        </w:rPr>
        <w:t>Fig.</w:t>
      </w:r>
      <w:r>
        <w:rPr>
          <w:rFonts w:ascii="Calibri"/>
          <w:spacing w:val="17"/>
          <w:sz w:val="18"/>
        </w:rPr>
        <w:t> </w:t>
      </w:r>
      <w:r>
        <w:rPr>
          <w:rFonts w:ascii="Calibri"/>
          <w:sz w:val="18"/>
        </w:rPr>
        <w:t>26 </w:t>
      </w:r>
      <w:r>
        <w:rPr>
          <w:rFonts w:ascii="Calibri"/>
          <w:spacing w:val="16"/>
          <w:sz w:val="18"/>
        </w:rPr>
        <w:t> </w:t>
      </w:r>
      <w:r>
        <w:rPr>
          <w:rFonts w:ascii="Calibri"/>
          <w:sz w:val="18"/>
        </w:rPr>
        <w:t>General</w:t>
      </w:r>
      <w:r>
        <w:rPr>
          <w:rFonts w:ascii="Calibri"/>
          <w:spacing w:val="18"/>
          <w:sz w:val="18"/>
        </w:rPr>
        <w:t> </w:t>
      </w:r>
      <w:r>
        <w:rPr>
          <w:rFonts w:ascii="Calibri"/>
          <w:sz w:val="18"/>
        </w:rPr>
        <w:t>synthetic</w:t>
      </w:r>
      <w:r>
        <w:rPr>
          <w:rFonts w:ascii="Calibri"/>
          <w:spacing w:val="17"/>
          <w:sz w:val="18"/>
        </w:rPr>
        <w:t> </w:t>
      </w:r>
      <w:r>
        <w:rPr>
          <w:rFonts w:ascii="Calibri"/>
          <w:sz w:val="18"/>
        </w:rPr>
        <w:t>pathway</w:t>
      </w:r>
      <w:r>
        <w:rPr>
          <w:rFonts w:ascii="Calibri"/>
          <w:spacing w:val="18"/>
          <w:sz w:val="18"/>
        </w:rPr>
        <w:t> </w:t>
      </w:r>
      <w:r>
        <w:rPr>
          <w:rFonts w:ascii="Calibri"/>
          <w:sz w:val="18"/>
        </w:rPr>
        <w:t>toward</w:t>
      </w:r>
      <w:r>
        <w:rPr>
          <w:rFonts w:ascii="Calibri"/>
          <w:spacing w:val="18"/>
          <w:sz w:val="18"/>
        </w:rPr>
        <w:t> </w:t>
      </w:r>
      <w:r>
        <w:rPr>
          <w:rFonts w:ascii="Calibri"/>
          <w:sz w:val="18"/>
        </w:rPr>
        <w:t>isosorbide</w:t>
      </w:r>
      <w:r>
        <w:rPr>
          <w:rFonts w:ascii="Calibri"/>
          <w:spacing w:val="17"/>
          <w:sz w:val="18"/>
        </w:rPr>
        <w:t> </w:t>
      </w:r>
      <w:r>
        <w:rPr>
          <w:rFonts w:ascii="Calibri"/>
          <w:sz w:val="18"/>
        </w:rPr>
        <w:t>(</w:t>
      </w:r>
      <w:r>
        <w:rPr>
          <w:rFonts w:ascii="Lucida Sans"/>
          <w:sz w:val="18"/>
        </w:rPr>
        <w:t>99</w:t>
      </w:r>
      <w:r>
        <w:rPr>
          <w:rFonts w:ascii="Calibri"/>
          <w:sz w:val="18"/>
        </w:rPr>
        <w:t>)</w:t>
      </w:r>
      <w:r>
        <w:rPr>
          <w:rFonts w:ascii="Calibri"/>
          <w:spacing w:val="17"/>
          <w:sz w:val="18"/>
        </w:rPr>
        <w:t> </w:t>
      </w:r>
      <w:r>
        <w:rPr>
          <w:rFonts w:ascii="Calibri"/>
          <w:sz w:val="18"/>
        </w:rPr>
        <w:t>and</w:t>
      </w:r>
      <w:r>
        <w:rPr>
          <w:rFonts w:ascii="Calibri"/>
          <w:spacing w:val="17"/>
          <w:sz w:val="18"/>
        </w:rPr>
        <w:t> </w:t>
      </w:r>
      <w:r>
        <w:rPr>
          <w:rFonts w:ascii="Calibri"/>
          <w:sz w:val="18"/>
        </w:rPr>
        <w:t>some</w:t>
      </w:r>
      <w:r>
        <w:rPr>
          <w:rFonts w:ascii="Calibri"/>
          <w:spacing w:val="17"/>
          <w:sz w:val="18"/>
        </w:rPr>
        <w:t> </w:t>
      </w:r>
      <w:r>
        <w:rPr>
          <w:rFonts w:ascii="Calibri"/>
          <w:sz w:val="18"/>
        </w:rPr>
        <w:t>recent</w:t>
      </w:r>
      <w:r>
        <w:rPr>
          <w:rFonts w:ascii="Calibri"/>
          <w:spacing w:val="18"/>
          <w:sz w:val="18"/>
        </w:rPr>
        <w:t> </w:t>
      </w:r>
      <w:r>
        <w:rPr>
          <w:rFonts w:ascii="Calibri"/>
          <w:sz w:val="18"/>
        </w:rPr>
        <w:t>updates.</w:t>
      </w:r>
    </w:p>
    <w:p>
      <w:pPr>
        <w:pStyle w:val="BodyText"/>
        <w:spacing w:before="6"/>
        <w:jc w:val="left"/>
        <w:rPr>
          <w:rFonts w:ascii="Calibri"/>
          <w:sz w:val="18"/>
        </w:rPr>
      </w:pPr>
    </w:p>
    <w:p>
      <w:pPr>
        <w:pStyle w:val="BodyText"/>
        <w:spacing w:line="242" w:lineRule="auto" w:before="33"/>
        <w:ind w:left="435" w:right="105"/>
      </w:pPr>
      <w:r>
        <w:rPr/>
        <w:t>providing</w:t>
      </w:r>
      <w:r>
        <w:rPr>
          <w:spacing w:val="-37"/>
        </w:rPr>
        <w:t> </w:t>
      </w:r>
      <w:r>
        <w:rPr/>
        <w:t>isosorbide</w:t>
      </w:r>
      <w:r>
        <w:rPr>
          <w:spacing w:val="-35"/>
        </w:rPr>
        <w:t> </w:t>
      </w:r>
      <w:r>
        <w:rPr/>
        <w:t>(</w:t>
      </w:r>
      <w:r>
        <w:rPr>
          <w:rFonts w:ascii="Palatino Linotype" w:hAnsi="Palatino Linotype"/>
        </w:rPr>
        <w:t>99</w:t>
      </w:r>
      <w:r>
        <w:rPr/>
        <w:t>)</w:t>
      </w:r>
      <w:r>
        <w:rPr>
          <w:spacing w:val="-35"/>
        </w:rPr>
        <w:t> </w:t>
      </w:r>
      <w:r>
        <w:rPr/>
        <w:t>in</w:t>
      </w:r>
      <w:r>
        <w:rPr>
          <w:spacing w:val="-37"/>
        </w:rPr>
        <w:t> </w:t>
      </w:r>
      <w:r>
        <w:rPr/>
        <w:t>an</w:t>
      </w:r>
      <w:r>
        <w:rPr>
          <w:spacing w:val="-36"/>
        </w:rPr>
        <w:t> </w:t>
      </w:r>
      <w:r>
        <w:rPr/>
        <w:t>uninterrupted</w:t>
      </w:r>
      <w:r>
        <w:rPr>
          <w:spacing w:val="-36"/>
        </w:rPr>
        <w:t> </w:t>
      </w:r>
      <w:r>
        <w:rPr/>
        <w:t>fashion,</w:t>
      </w:r>
      <w:r>
        <w:rPr>
          <w:spacing w:val="-36"/>
        </w:rPr>
        <w:t> </w:t>
      </w:r>
      <w:r>
        <w:rPr/>
        <w:t>especially</w:t>
      </w:r>
      <w:r>
        <w:rPr>
          <w:spacing w:val="-35"/>
        </w:rPr>
        <w:t> </w:t>
      </w:r>
      <w:r>
        <w:rPr/>
        <w:t>considering the</w:t>
      </w:r>
      <w:r>
        <w:rPr>
          <w:spacing w:val="-17"/>
        </w:rPr>
        <w:t> </w:t>
      </w:r>
      <w:r>
        <w:rPr/>
        <w:t>notable</w:t>
      </w:r>
      <w:r>
        <w:rPr>
          <w:spacing w:val="-15"/>
        </w:rPr>
        <w:t> </w:t>
      </w:r>
      <w:r>
        <w:rPr/>
        <w:t>longevity</w:t>
      </w:r>
      <w:r>
        <w:rPr>
          <w:spacing w:val="-17"/>
        </w:rPr>
        <w:t> </w:t>
      </w:r>
      <w:r>
        <w:rPr/>
        <w:t>of</w:t>
      </w:r>
      <w:r>
        <w:rPr>
          <w:spacing w:val="-18"/>
        </w:rPr>
        <w:t> </w:t>
      </w:r>
      <w:r>
        <w:rPr/>
        <w:t>the</w:t>
      </w:r>
      <w:r>
        <w:rPr>
          <w:spacing w:val="-16"/>
        </w:rPr>
        <w:t> </w:t>
      </w:r>
      <w:r>
        <w:rPr/>
        <w:t>catalyst.</w:t>
      </w:r>
      <w:r>
        <w:rPr>
          <w:spacing w:val="-17"/>
        </w:rPr>
        <w:t> </w:t>
      </w:r>
      <w:r>
        <w:rPr/>
        <w:t>Additionally,</w:t>
      </w:r>
      <w:r>
        <w:rPr>
          <w:spacing w:val="-17"/>
        </w:rPr>
        <w:t> </w:t>
      </w:r>
      <w:r>
        <w:rPr/>
        <w:t>the</w:t>
      </w:r>
      <w:r>
        <w:rPr>
          <w:spacing w:val="-16"/>
        </w:rPr>
        <w:t> </w:t>
      </w:r>
      <w:r>
        <w:rPr/>
        <w:t>lack</w:t>
      </w:r>
      <w:r>
        <w:rPr>
          <w:spacing w:val="-16"/>
        </w:rPr>
        <w:t> </w:t>
      </w:r>
      <w:r>
        <w:rPr/>
        <w:t>of</w:t>
      </w:r>
      <w:r>
        <w:rPr>
          <w:spacing w:val="-18"/>
        </w:rPr>
        <w:t> </w:t>
      </w:r>
      <w:r>
        <w:rPr/>
        <w:t>side</w:t>
      </w:r>
      <w:r>
        <w:rPr>
          <w:spacing w:val="-16"/>
        </w:rPr>
        <w:t> </w:t>
      </w:r>
      <w:r>
        <w:rPr/>
        <w:t>products aside</w:t>
      </w:r>
      <w:r>
        <w:rPr>
          <w:spacing w:val="-40"/>
        </w:rPr>
        <w:t> </w:t>
      </w:r>
      <w:r>
        <w:rPr/>
        <w:t>from</w:t>
      </w:r>
      <w:r>
        <w:rPr>
          <w:spacing w:val="-38"/>
        </w:rPr>
        <w:t> </w:t>
      </w:r>
      <w:r>
        <w:rPr/>
        <w:t>intermediate</w:t>
      </w:r>
      <w:r>
        <w:rPr>
          <w:spacing w:val="-39"/>
        </w:rPr>
        <w:t> </w:t>
      </w:r>
      <w:r>
        <w:rPr>
          <w:rFonts w:ascii="Palatino Linotype" w:hAnsi="Palatino Linotype"/>
        </w:rPr>
        <w:t>98</w:t>
      </w:r>
      <w:r>
        <w:rPr>
          <w:rFonts w:ascii="Palatino Linotype" w:hAnsi="Palatino Linotype"/>
          <w:spacing w:val="-39"/>
        </w:rPr>
        <w:t> </w:t>
      </w:r>
      <w:r>
        <w:rPr/>
        <w:t>or</w:t>
      </w:r>
      <w:r>
        <w:rPr>
          <w:spacing w:val="-38"/>
        </w:rPr>
        <w:t> </w:t>
      </w:r>
      <w:r>
        <w:rPr/>
        <w:t>unreacted</w:t>
      </w:r>
      <w:r>
        <w:rPr>
          <w:spacing w:val="-40"/>
        </w:rPr>
        <w:t> </w:t>
      </w:r>
      <w:r>
        <w:rPr>
          <w:rFonts w:ascii="Palatino Linotype" w:hAnsi="Palatino Linotype"/>
        </w:rPr>
        <w:t>45</w:t>
      </w:r>
      <w:r>
        <w:rPr>
          <w:rFonts w:ascii="Palatino Linotype" w:hAnsi="Palatino Linotype"/>
          <w:spacing w:val="-39"/>
        </w:rPr>
        <w:t> </w:t>
      </w:r>
      <w:r>
        <w:rPr/>
        <w:t>means</w:t>
      </w:r>
      <w:r>
        <w:rPr>
          <w:spacing w:val="-38"/>
        </w:rPr>
        <w:t> </w:t>
      </w:r>
      <w:r>
        <w:rPr/>
        <w:t>that</w:t>
      </w:r>
      <w:r>
        <w:rPr>
          <w:spacing w:val="-39"/>
        </w:rPr>
        <w:t> </w:t>
      </w:r>
      <w:r>
        <w:rPr/>
        <w:t>recyclability</w:t>
      </w:r>
      <w:r>
        <w:rPr>
          <w:spacing w:val="-39"/>
        </w:rPr>
        <w:t> </w:t>
      </w:r>
      <w:r>
        <w:rPr/>
        <w:t>of</w:t>
      </w:r>
      <w:r>
        <w:rPr>
          <w:spacing w:val="-39"/>
        </w:rPr>
        <w:t> </w:t>
      </w:r>
      <w:r>
        <w:rPr/>
        <w:t>the</w:t>
      </w:r>
      <w:r>
        <w:rPr>
          <w:spacing w:val="-38"/>
        </w:rPr>
        <w:t> </w:t>
      </w:r>
      <w:r>
        <w:rPr/>
        <w:t>out- let</w:t>
      </w:r>
      <w:r>
        <w:rPr>
          <w:spacing w:val="-32"/>
        </w:rPr>
        <w:t> </w:t>
      </w:r>
      <w:r>
        <w:rPr/>
        <w:t>ensures</w:t>
      </w:r>
      <w:r>
        <w:rPr>
          <w:spacing w:val="-30"/>
        </w:rPr>
        <w:t> </w:t>
      </w:r>
      <w:r>
        <w:rPr/>
        <w:t>a</w:t>
      </w:r>
      <w:r>
        <w:rPr>
          <w:spacing w:val="-30"/>
        </w:rPr>
        <w:t> </w:t>
      </w:r>
      <w:r>
        <w:rPr/>
        <w:t>low</w:t>
      </w:r>
      <w:r>
        <w:rPr>
          <w:spacing w:val="-33"/>
        </w:rPr>
        <w:t> </w:t>
      </w:r>
      <w:r>
        <w:rPr/>
        <w:t>footprint.</w:t>
      </w:r>
      <w:r>
        <w:rPr>
          <w:spacing w:val="-30"/>
        </w:rPr>
        <w:t> </w:t>
      </w:r>
      <w:r>
        <w:rPr/>
        <w:t>The</w:t>
      </w:r>
      <w:r>
        <w:rPr>
          <w:spacing w:val="-31"/>
        </w:rPr>
        <w:t> </w:t>
      </w:r>
      <w:r>
        <w:rPr/>
        <w:t>reaction</w:t>
      </w:r>
      <w:r>
        <w:rPr>
          <w:spacing w:val="-29"/>
        </w:rPr>
        <w:t> </w:t>
      </w:r>
      <w:r>
        <w:rPr/>
        <w:t>is</w:t>
      </w:r>
      <w:r>
        <w:rPr>
          <w:spacing w:val="-32"/>
        </w:rPr>
        <w:t> </w:t>
      </w:r>
      <w:r>
        <w:rPr/>
        <w:t>extremely</w:t>
      </w:r>
      <w:r>
        <w:rPr>
          <w:spacing w:val="-29"/>
        </w:rPr>
        <w:t> </w:t>
      </w:r>
      <w:r>
        <w:rPr/>
        <w:t>fast</w:t>
      </w:r>
      <w:r>
        <w:rPr>
          <w:spacing w:val="-31"/>
        </w:rPr>
        <w:t> </w:t>
      </w:r>
      <w:r>
        <w:rPr/>
        <w:t>(8</w:t>
      </w:r>
      <w:r>
        <w:rPr>
          <w:spacing w:val="-41"/>
        </w:rPr>
        <w:t> </w:t>
      </w:r>
      <w:r>
        <w:rPr/>
        <w:t>min</w:t>
      </w:r>
      <w:r>
        <w:rPr>
          <w:spacing w:val="-30"/>
        </w:rPr>
        <w:t> </w:t>
      </w:r>
      <w:r>
        <w:rPr/>
        <w:t>Compared</w:t>
      </w:r>
      <w:r>
        <w:rPr>
          <w:spacing w:val="-30"/>
        </w:rPr>
        <w:t> </w:t>
      </w:r>
      <w:r>
        <w:rPr/>
        <w:t>to 6 and 5 h, respectively), though this comes at the cost of a lower yield. Additionally,</w:t>
      </w:r>
      <w:r>
        <w:rPr>
          <w:spacing w:val="-15"/>
        </w:rPr>
        <w:t> </w:t>
      </w:r>
      <w:r>
        <w:rPr/>
        <w:t>to</w:t>
      </w:r>
      <w:r>
        <w:rPr>
          <w:spacing w:val="-14"/>
        </w:rPr>
        <w:t> </w:t>
      </w:r>
      <w:r>
        <w:rPr/>
        <w:t>ensure</w:t>
      </w:r>
      <w:r>
        <w:rPr>
          <w:spacing w:val="-14"/>
        </w:rPr>
        <w:t> </w:t>
      </w:r>
      <w:r>
        <w:rPr/>
        <w:t>that</w:t>
      </w:r>
      <w:r>
        <w:rPr>
          <w:spacing w:val="-14"/>
        </w:rPr>
        <w:t> </w:t>
      </w:r>
      <w:r>
        <w:rPr/>
        <w:t>no</w:t>
      </w:r>
      <w:r>
        <w:rPr>
          <w:spacing w:val="-15"/>
        </w:rPr>
        <w:t> </w:t>
      </w:r>
      <w:r>
        <w:rPr/>
        <w:t>problem</w:t>
      </w:r>
      <w:r>
        <w:rPr>
          <w:spacing w:val="-13"/>
        </w:rPr>
        <w:t> </w:t>
      </w:r>
      <w:r>
        <w:rPr/>
        <w:t>occurs</w:t>
      </w:r>
      <w:r>
        <w:rPr>
          <w:spacing w:val="-14"/>
        </w:rPr>
        <w:t> </w:t>
      </w:r>
      <w:r>
        <w:rPr/>
        <w:t>throughout</w:t>
      </w:r>
      <w:r>
        <w:rPr>
          <w:spacing w:val="-14"/>
        </w:rPr>
        <w:t> </w:t>
      </w:r>
      <w:r>
        <w:rPr/>
        <w:t>the</w:t>
      </w:r>
      <w:r>
        <w:rPr>
          <w:spacing w:val="-13"/>
        </w:rPr>
        <w:t> </w:t>
      </w:r>
      <w:r>
        <w:rPr/>
        <w:t>flow</w:t>
      </w:r>
      <w:r>
        <w:rPr>
          <w:spacing w:val="-13"/>
        </w:rPr>
        <w:t> </w:t>
      </w:r>
      <w:r>
        <w:rPr/>
        <w:t>experi- ment,</w:t>
      </w:r>
      <w:r>
        <w:rPr>
          <w:spacing w:val="-16"/>
        </w:rPr>
        <w:t> </w:t>
      </w:r>
      <w:r>
        <w:rPr/>
        <w:t>the</w:t>
      </w:r>
      <w:r>
        <w:rPr>
          <w:spacing w:val="-17"/>
        </w:rPr>
        <w:t> </w:t>
      </w:r>
      <w:r>
        <w:rPr/>
        <w:t>concentration</w:t>
      </w:r>
      <w:r>
        <w:rPr>
          <w:spacing w:val="-17"/>
        </w:rPr>
        <w:t> </w:t>
      </w:r>
      <w:r>
        <w:rPr/>
        <w:t>in</w:t>
      </w:r>
      <w:r>
        <w:rPr>
          <w:spacing w:val="-17"/>
        </w:rPr>
        <w:t> </w:t>
      </w:r>
      <w:r>
        <w:rPr/>
        <w:t>substrate</w:t>
      </w:r>
      <w:r>
        <w:rPr>
          <w:spacing w:val="-16"/>
        </w:rPr>
        <w:t> </w:t>
      </w:r>
      <w:r>
        <w:rPr/>
        <w:t>is</w:t>
      </w:r>
      <w:r>
        <w:rPr>
          <w:spacing w:val="-18"/>
        </w:rPr>
        <w:t> </w:t>
      </w:r>
      <w:r>
        <w:rPr/>
        <w:t>rather</w:t>
      </w:r>
      <w:r>
        <w:rPr>
          <w:spacing w:val="-16"/>
        </w:rPr>
        <w:t> </w:t>
      </w:r>
      <w:r>
        <w:rPr/>
        <w:t>low</w:t>
      </w:r>
      <w:r>
        <w:rPr>
          <w:spacing w:val="-18"/>
        </w:rPr>
        <w:t> </w:t>
      </w:r>
      <w:r>
        <w:rPr/>
        <w:t>(0.17</w:t>
      </w:r>
      <w:r>
        <w:rPr>
          <w:spacing w:val="-39"/>
        </w:rPr>
        <w:t> </w:t>
      </w:r>
      <w:r>
        <w:rPr/>
        <w:t>M)</w:t>
      </w:r>
      <w:r>
        <w:rPr>
          <w:spacing w:val="-16"/>
        </w:rPr>
        <w:t> </w:t>
      </w:r>
      <w:r>
        <w:rPr/>
        <w:t>when</w:t>
      </w:r>
      <w:r>
        <w:rPr>
          <w:spacing w:val="-17"/>
        </w:rPr>
        <w:t> </w:t>
      </w:r>
      <w:r>
        <w:rPr/>
        <w:t>comparing the procedure to the other two, relying on neat </w:t>
      </w:r>
      <w:r>
        <w:rPr>
          <w:rFonts w:ascii="Palatino Linotype" w:hAnsi="Palatino Linotype"/>
        </w:rPr>
        <w:t>45</w:t>
      </w:r>
      <w:r>
        <w:rPr/>
        <w:t>, decreasing the</w:t>
      </w:r>
      <w:r>
        <w:rPr>
          <w:spacing w:val="-26"/>
        </w:rPr>
        <w:t> </w:t>
      </w:r>
      <w:r>
        <w:rPr/>
        <w:t>produc- tivity of the system. Yuan and </w:t>
      </w:r>
      <w:r>
        <w:rPr>
          <w:spacing w:val="-13"/>
        </w:rPr>
        <w:t>Jaˇsek </w:t>
      </w:r>
      <w:r>
        <w:rPr/>
        <w:t>procedures are longer but proceed at lower</w:t>
      </w:r>
      <w:r>
        <w:rPr>
          <w:spacing w:val="-39"/>
        </w:rPr>
        <w:t> </w:t>
      </w:r>
      <w:r>
        <w:rPr/>
        <w:t>temperatures</w:t>
      </w:r>
      <w:r>
        <w:rPr>
          <w:spacing w:val="-38"/>
        </w:rPr>
        <w:t> </w:t>
      </w:r>
      <w:r>
        <w:rPr/>
        <w:t>(140</w:t>
      </w:r>
      <w:r>
        <w:rPr>
          <w:spacing w:val="-39"/>
        </w:rPr>
        <w:t> </w:t>
      </w:r>
      <w:r>
        <w:rPr/>
        <w:t>and</w:t>
      </w:r>
      <w:r>
        <w:rPr>
          <w:spacing w:val="-38"/>
        </w:rPr>
        <w:t> </w:t>
      </w:r>
      <w:r>
        <w:rPr/>
        <w:t>130</w:t>
      </w:r>
      <w:r>
        <w:rPr>
          <w:spacing w:val="-44"/>
        </w:rPr>
        <w:t> </w:t>
      </w:r>
      <w:r>
        <w:rPr>
          <w:rFonts w:ascii="Bell MT" w:hAnsi="Bell MT"/>
        </w:rPr>
        <w:t>°</w:t>
      </w:r>
      <w:r>
        <w:rPr/>
        <w:t>C</w:t>
      </w:r>
      <w:r>
        <w:rPr>
          <w:spacing w:val="-38"/>
        </w:rPr>
        <w:t> </w:t>
      </w:r>
      <w:r>
        <w:rPr/>
        <w:t>respectively)</w:t>
      </w:r>
      <w:r>
        <w:rPr>
          <w:spacing w:val="-37"/>
        </w:rPr>
        <w:t> </w:t>
      </w:r>
      <w:r>
        <w:rPr/>
        <w:t>while</w:t>
      </w:r>
      <w:r>
        <w:rPr>
          <w:spacing w:val="-38"/>
        </w:rPr>
        <w:t> </w:t>
      </w:r>
      <w:r>
        <w:rPr/>
        <w:t>providing</w:t>
      </w:r>
      <w:r>
        <w:rPr>
          <w:spacing w:val="-39"/>
        </w:rPr>
        <w:t> </w:t>
      </w:r>
      <w:r>
        <w:rPr>
          <w:rFonts w:ascii="Palatino Linotype" w:hAnsi="Palatino Linotype"/>
        </w:rPr>
        <w:t>99</w:t>
      </w:r>
      <w:r>
        <w:rPr>
          <w:rFonts w:ascii="Palatino Linotype" w:hAnsi="Palatino Linotype"/>
          <w:spacing w:val="-39"/>
        </w:rPr>
        <w:t> </w:t>
      </w:r>
      <w:r>
        <w:rPr/>
        <w:t>in</w:t>
      </w:r>
      <w:r>
        <w:rPr>
          <w:spacing w:val="-38"/>
        </w:rPr>
        <w:t> </w:t>
      </w:r>
      <w:r>
        <w:rPr/>
        <w:t>supe- rior</w:t>
      </w:r>
      <w:r>
        <w:rPr>
          <w:spacing w:val="-32"/>
        </w:rPr>
        <w:t> </w:t>
      </w:r>
      <w:r>
        <w:rPr/>
        <w:t>yields.</w:t>
      </w:r>
      <w:r>
        <w:rPr>
          <w:spacing w:val="-31"/>
        </w:rPr>
        <w:t> </w:t>
      </w:r>
      <w:r>
        <w:rPr>
          <w:spacing w:val="-11"/>
        </w:rPr>
        <w:t>Jaˇsek’s</w:t>
      </w:r>
      <w:r>
        <w:rPr>
          <w:spacing w:val="-31"/>
        </w:rPr>
        <w:t> </w:t>
      </w:r>
      <w:r>
        <w:rPr/>
        <w:t>procedure</w:t>
      </w:r>
      <w:r>
        <w:rPr>
          <w:spacing w:val="-31"/>
        </w:rPr>
        <w:t> </w:t>
      </w:r>
      <w:r>
        <w:rPr/>
        <w:t>is</w:t>
      </w:r>
      <w:r>
        <w:rPr>
          <w:spacing w:val="-31"/>
        </w:rPr>
        <w:t> </w:t>
      </w:r>
      <w:r>
        <w:rPr/>
        <w:t>the</w:t>
      </w:r>
      <w:r>
        <w:rPr>
          <w:spacing w:val="-31"/>
        </w:rPr>
        <w:t> </w:t>
      </w:r>
      <w:r>
        <w:rPr/>
        <w:t>most</w:t>
      </w:r>
      <w:r>
        <w:rPr>
          <w:spacing w:val="-31"/>
        </w:rPr>
        <w:t> </w:t>
      </w:r>
      <w:r>
        <w:rPr/>
        <w:t>efficient</w:t>
      </w:r>
      <w:r>
        <w:rPr>
          <w:spacing w:val="-31"/>
        </w:rPr>
        <w:t> </w:t>
      </w:r>
      <w:r>
        <w:rPr/>
        <w:t>one</w:t>
      </w:r>
      <w:r>
        <w:rPr>
          <w:spacing w:val="-31"/>
        </w:rPr>
        <w:t> </w:t>
      </w:r>
      <w:r>
        <w:rPr/>
        <w:t>of</w:t>
      </w:r>
      <w:r>
        <w:rPr>
          <w:spacing w:val="-31"/>
        </w:rPr>
        <w:t> </w:t>
      </w:r>
      <w:r>
        <w:rPr/>
        <w:t>the</w:t>
      </w:r>
      <w:r>
        <w:rPr>
          <w:spacing w:val="-31"/>
        </w:rPr>
        <w:t> </w:t>
      </w:r>
      <w:r>
        <w:rPr/>
        <w:t>lot</w:t>
      </w:r>
      <w:r>
        <w:rPr>
          <w:spacing w:val="-32"/>
        </w:rPr>
        <w:t> </w:t>
      </w:r>
      <w:r>
        <w:rPr/>
        <w:t>and</w:t>
      </w:r>
      <w:r>
        <w:rPr>
          <w:spacing w:val="-30"/>
        </w:rPr>
        <w:t> </w:t>
      </w:r>
      <w:r>
        <w:rPr/>
        <w:t>relies</w:t>
      </w:r>
      <w:r>
        <w:rPr>
          <w:spacing w:val="-31"/>
        </w:rPr>
        <w:t> </w:t>
      </w:r>
      <w:r>
        <w:rPr/>
        <w:t>on</w:t>
      </w:r>
      <w:r>
        <w:rPr>
          <w:spacing w:val="-32"/>
        </w:rPr>
        <w:t> </w:t>
      </w:r>
      <w:r>
        <w:rPr/>
        <w:t>a widely</w:t>
      </w:r>
      <w:r>
        <w:rPr>
          <w:spacing w:val="-32"/>
        </w:rPr>
        <w:t> </w:t>
      </w:r>
      <w:r>
        <w:rPr/>
        <w:t>available</w:t>
      </w:r>
      <w:r>
        <w:rPr>
          <w:spacing w:val="-32"/>
        </w:rPr>
        <w:t> </w:t>
      </w:r>
      <w:r>
        <w:rPr/>
        <w:t>and</w:t>
      </w:r>
      <w:r>
        <w:rPr>
          <w:spacing w:val="-30"/>
        </w:rPr>
        <w:t> </w:t>
      </w:r>
      <w:r>
        <w:rPr/>
        <w:t>cheap</w:t>
      </w:r>
      <w:r>
        <w:rPr>
          <w:spacing w:val="-31"/>
        </w:rPr>
        <w:t> </w:t>
      </w:r>
      <w:r>
        <w:rPr/>
        <w:t>catalyst</w:t>
      </w:r>
      <w:r>
        <w:rPr>
          <w:spacing w:val="-30"/>
        </w:rPr>
        <w:t> </w:t>
      </w:r>
      <w:r>
        <w:rPr/>
        <w:t>at</w:t>
      </w:r>
      <w:r>
        <w:rPr>
          <w:spacing w:val="-31"/>
        </w:rPr>
        <w:t> </w:t>
      </w:r>
      <w:r>
        <w:rPr/>
        <w:t>the</w:t>
      </w:r>
      <w:r>
        <w:rPr>
          <w:spacing w:val="-30"/>
        </w:rPr>
        <w:t> </w:t>
      </w:r>
      <w:r>
        <w:rPr/>
        <w:t>lowest</w:t>
      </w:r>
      <w:r>
        <w:rPr>
          <w:spacing w:val="-31"/>
        </w:rPr>
        <w:t> </w:t>
      </w:r>
      <w:r>
        <w:rPr/>
        <w:t>temperature</w:t>
      </w:r>
      <w:r>
        <w:rPr>
          <w:spacing w:val="-30"/>
        </w:rPr>
        <w:t> </w:t>
      </w:r>
      <w:r>
        <w:rPr/>
        <w:t>while</w:t>
      </w:r>
      <w:r>
        <w:rPr>
          <w:spacing w:val="-31"/>
        </w:rPr>
        <w:t> </w:t>
      </w:r>
      <w:r>
        <w:rPr/>
        <w:t>applying vacuum to shift the equilibrium to the</w:t>
      </w:r>
      <w:r>
        <w:rPr>
          <w:spacing w:val="15"/>
        </w:rPr>
        <w:t> </w:t>
      </w:r>
      <w:r>
        <w:rPr/>
        <w:t>right.</w:t>
      </w:r>
    </w:p>
    <w:p>
      <w:pPr>
        <w:pStyle w:val="BodyText"/>
        <w:spacing w:line="228" w:lineRule="auto" w:before="10"/>
        <w:ind w:left="435" w:right="106" w:firstLine="299"/>
      </w:pPr>
      <w:r>
        <w:rPr/>
        <w:t>As</w:t>
      </w:r>
      <w:r>
        <w:rPr>
          <w:spacing w:val="-17"/>
        </w:rPr>
        <w:t> </w:t>
      </w:r>
      <w:r>
        <w:rPr/>
        <w:t>mentioned</w:t>
      </w:r>
      <w:r>
        <w:rPr>
          <w:spacing w:val="-16"/>
        </w:rPr>
        <w:t> </w:t>
      </w:r>
      <w:r>
        <w:rPr/>
        <w:t>before,</w:t>
      </w:r>
      <w:r>
        <w:rPr>
          <w:spacing w:val="-15"/>
        </w:rPr>
        <w:t> </w:t>
      </w:r>
      <w:r>
        <w:rPr/>
        <w:t>isosorbide</w:t>
      </w:r>
      <w:r>
        <w:rPr>
          <w:spacing w:val="-17"/>
        </w:rPr>
        <w:t> </w:t>
      </w:r>
      <w:r>
        <w:rPr>
          <w:rFonts w:ascii="Palatino Linotype"/>
        </w:rPr>
        <w:t>99</w:t>
      </w:r>
      <w:r>
        <w:rPr>
          <w:rFonts w:ascii="Palatino Linotype"/>
          <w:spacing w:val="-15"/>
        </w:rPr>
        <w:t> </w:t>
      </w:r>
      <w:r>
        <w:rPr/>
        <w:t>is</w:t>
      </w:r>
      <w:r>
        <w:rPr>
          <w:spacing w:val="-16"/>
        </w:rPr>
        <w:t> </w:t>
      </w:r>
      <w:r>
        <w:rPr/>
        <w:t>a</w:t>
      </w:r>
      <w:r>
        <w:rPr>
          <w:spacing w:val="-16"/>
        </w:rPr>
        <w:t> </w:t>
      </w:r>
      <w:r>
        <w:rPr/>
        <w:t>platform</w:t>
      </w:r>
      <w:r>
        <w:rPr>
          <w:spacing w:val="-16"/>
        </w:rPr>
        <w:t> </w:t>
      </w:r>
      <w:r>
        <w:rPr/>
        <w:t>molecule</w:t>
      </w:r>
      <w:r>
        <w:rPr>
          <w:spacing w:val="-15"/>
        </w:rPr>
        <w:t> </w:t>
      </w:r>
      <w:r>
        <w:rPr/>
        <w:t>with</w:t>
      </w:r>
      <w:r>
        <w:rPr>
          <w:spacing w:val="-17"/>
        </w:rPr>
        <w:t> </w:t>
      </w:r>
      <w:r>
        <w:rPr/>
        <w:t>a</w:t>
      </w:r>
      <w:r>
        <w:rPr>
          <w:spacing w:val="-16"/>
        </w:rPr>
        <w:t> </w:t>
      </w:r>
      <w:r>
        <w:rPr/>
        <w:t>broad panel of derivatives and applications. It can undergo  fatty  acid  mono  or di-esterification to obtain surfactant (</w:t>
      </w:r>
      <w:r>
        <w:rPr>
          <w:rFonts w:ascii="Palatino Linotype"/>
        </w:rPr>
        <w:t>236</w:t>
      </w:r>
      <w:r>
        <w:rPr/>
        <w:t>) or emulsifier (</w:t>
      </w:r>
      <w:r>
        <w:rPr>
          <w:rFonts w:ascii="Palatino Linotype"/>
        </w:rPr>
        <w:t>237</w:t>
      </w:r>
      <w:r>
        <w:rPr/>
        <w:t>).</w:t>
      </w:r>
      <w:hyperlink w:history="true" w:anchor="_bookmark172">
        <w:r>
          <w:rPr>
            <w:color w:val="00699D"/>
            <w:vertAlign w:val="superscript"/>
          </w:rPr>
          <w:t>125</w:t>
        </w:r>
      </w:hyperlink>
      <w:r>
        <w:rPr>
          <w:color w:val="00699D"/>
          <w:vertAlign w:val="baseline"/>
        </w:rPr>
        <w:t> </w:t>
      </w:r>
      <w:r>
        <w:rPr>
          <w:vertAlign w:val="baseline"/>
        </w:rPr>
        <w:t>Methylation</w:t>
      </w:r>
      <w:r>
        <w:rPr>
          <w:spacing w:val="-26"/>
          <w:vertAlign w:val="baseline"/>
        </w:rPr>
        <w:t> </w:t>
      </w:r>
      <w:r>
        <w:rPr>
          <w:vertAlign w:val="baseline"/>
        </w:rPr>
        <w:t>of</w:t>
      </w:r>
      <w:r>
        <w:rPr>
          <w:spacing w:val="-26"/>
          <w:vertAlign w:val="baseline"/>
        </w:rPr>
        <w:t> </w:t>
      </w:r>
      <w:r>
        <w:rPr>
          <w:rFonts w:ascii="Palatino Linotype"/>
          <w:vertAlign w:val="baseline"/>
        </w:rPr>
        <w:t>99</w:t>
      </w:r>
      <w:r>
        <w:rPr>
          <w:rFonts w:ascii="Palatino Linotype"/>
          <w:spacing w:val="-25"/>
          <w:vertAlign w:val="baseline"/>
        </w:rPr>
        <w:t> </w:t>
      </w:r>
      <w:r>
        <w:rPr>
          <w:vertAlign w:val="baseline"/>
        </w:rPr>
        <w:t>results</w:t>
      </w:r>
      <w:r>
        <w:rPr>
          <w:spacing w:val="-25"/>
          <w:vertAlign w:val="baseline"/>
        </w:rPr>
        <w:t> </w:t>
      </w:r>
      <w:r>
        <w:rPr>
          <w:vertAlign w:val="baseline"/>
        </w:rPr>
        <w:t>in</w:t>
      </w:r>
      <w:r>
        <w:rPr>
          <w:spacing w:val="-25"/>
          <w:vertAlign w:val="baseline"/>
        </w:rPr>
        <w:t> </w:t>
      </w:r>
      <w:r>
        <w:rPr>
          <w:vertAlign w:val="baseline"/>
        </w:rPr>
        <w:t>dimethyl</w:t>
      </w:r>
      <w:r>
        <w:rPr>
          <w:spacing w:val="-26"/>
          <w:vertAlign w:val="baseline"/>
        </w:rPr>
        <w:t> </w:t>
      </w:r>
      <w:r>
        <w:rPr>
          <w:vertAlign w:val="baseline"/>
        </w:rPr>
        <w:t>isosorbide</w:t>
      </w:r>
      <w:r>
        <w:rPr>
          <w:spacing w:val="-25"/>
          <w:vertAlign w:val="baseline"/>
        </w:rPr>
        <w:t> </w:t>
      </w:r>
      <w:r>
        <w:rPr>
          <w:vertAlign w:val="baseline"/>
        </w:rPr>
        <w:t>(</w:t>
      </w:r>
      <w:r>
        <w:rPr>
          <w:rFonts w:ascii="Palatino Linotype"/>
          <w:vertAlign w:val="baseline"/>
        </w:rPr>
        <w:t>238</w:t>
      </w:r>
      <w:r>
        <w:rPr>
          <w:vertAlign w:val="baseline"/>
        </w:rPr>
        <w:t>),</w:t>
      </w:r>
      <w:r>
        <w:rPr>
          <w:spacing w:val="-26"/>
          <w:vertAlign w:val="baseline"/>
        </w:rPr>
        <w:t> </w:t>
      </w:r>
      <w:r>
        <w:rPr>
          <w:vertAlign w:val="baseline"/>
        </w:rPr>
        <w:t>a</w:t>
      </w:r>
      <w:r>
        <w:rPr>
          <w:spacing w:val="-25"/>
          <w:vertAlign w:val="baseline"/>
        </w:rPr>
        <w:t> </w:t>
      </w:r>
      <w:r>
        <w:rPr>
          <w:vertAlign w:val="baseline"/>
        </w:rPr>
        <w:t>new</w:t>
      </w:r>
      <w:r>
        <w:rPr>
          <w:spacing w:val="-25"/>
          <w:vertAlign w:val="baseline"/>
        </w:rPr>
        <w:t> </w:t>
      </w:r>
      <w:r>
        <w:rPr>
          <w:vertAlign w:val="baseline"/>
        </w:rPr>
        <w:t>and</w:t>
      </w:r>
      <w:r>
        <w:rPr>
          <w:spacing w:val="-26"/>
          <w:vertAlign w:val="baseline"/>
        </w:rPr>
        <w:t> </w:t>
      </w:r>
      <w:r>
        <w:rPr>
          <w:vertAlign w:val="baseline"/>
        </w:rPr>
        <w:t>promising</w:t>
      </w:r>
    </w:p>
    <w:p>
      <w:pPr>
        <w:spacing w:after="0" w:line="228"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38</w:t>
        <w:tab/>
      </w:r>
      <w:r>
        <w:rPr>
          <w:rFonts w:ascii="Calibri" w:hAnsi="Calibri"/>
          <w:sz w:val="16"/>
        </w:rPr>
        <w:t>Loïc</w:t>
      </w:r>
      <w:r>
        <w:rPr>
          <w:rFonts w:ascii="Calibri" w:hAnsi="Calibri"/>
          <w:spacing w:val="-7"/>
          <w:sz w:val="16"/>
        </w:rPr>
        <w:t> </w:t>
      </w:r>
      <w:r>
        <w:rPr>
          <w:rFonts w:ascii="Calibri" w:hAnsi="Calibri"/>
          <w:sz w:val="16"/>
        </w:rPr>
        <w:t>Bovy</w:t>
      </w:r>
      <w:r>
        <w:rPr>
          <w:rFonts w:ascii="Calibri" w:hAnsi="Calibri"/>
          <w:spacing w:val="-7"/>
          <w:sz w:val="16"/>
        </w:rPr>
        <w:t> </w:t>
      </w:r>
      <w:r>
        <w:rPr>
          <w:rFonts w:ascii="Calibri" w:hAnsi="Calibri"/>
          <w:sz w:val="16"/>
        </w:rPr>
        <w:t>and</w:t>
      </w:r>
      <w:r>
        <w:rPr>
          <w:rFonts w:ascii="Calibri" w:hAnsi="Calibri"/>
          <w:spacing w:val="-8"/>
          <w:sz w:val="16"/>
        </w:rPr>
        <w:t> </w:t>
      </w:r>
      <w:r>
        <w:rPr>
          <w:rFonts w:ascii="Calibri" w:hAnsi="Calibri"/>
          <w:sz w:val="16"/>
        </w:rPr>
        <w:t>Jean-Christophe</w:t>
      </w:r>
      <w:r>
        <w:rPr>
          <w:rFonts w:ascii="Calibri" w:hAnsi="Calibri"/>
          <w:spacing w:val="-7"/>
          <w:sz w:val="16"/>
        </w:rPr>
        <w:t> </w:t>
      </w:r>
      <w:r>
        <w:rPr>
          <w:rFonts w:ascii="Calibri" w:hAnsi="Calibri"/>
          <w:sz w:val="16"/>
        </w:rPr>
        <w:t>M.</w:t>
      </w:r>
      <w:r>
        <w:rPr>
          <w:rFonts w:ascii="Calibri" w:hAnsi="Calibri"/>
          <w:spacing w:val="-7"/>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9"/>
        <w:jc w:val="left"/>
        <w:rPr>
          <w:rFonts w:ascii="Calibri"/>
          <w:sz w:val="23"/>
        </w:rPr>
      </w:pPr>
    </w:p>
    <w:p>
      <w:pPr>
        <w:pStyle w:val="BodyText"/>
        <w:spacing w:line="230" w:lineRule="auto" w:before="43"/>
        <w:ind w:left="106" w:right="435"/>
      </w:pPr>
      <w:r>
        <w:rPr/>
        <w:t>biobased solvent suggested to be a suitable replacement for toxic </w:t>
      </w:r>
      <w:r>
        <w:rPr>
          <w:rFonts w:ascii="Palatino Linotype"/>
          <w:i/>
        </w:rPr>
        <w:t>N, </w:t>
      </w:r>
      <w:r>
        <w:rPr>
          <w:rFonts w:ascii="Palatino Linotype"/>
          <w:i/>
        </w:rPr>
        <w:t>N</w:t>
      </w:r>
      <w:r>
        <w:rPr/>
        <w:t>-dimethylformamide (DMF) and </w:t>
      </w:r>
      <w:r>
        <w:rPr>
          <w:rFonts w:ascii="Palatino Linotype"/>
          <w:i/>
        </w:rPr>
        <w:t>N</w:t>
      </w:r>
      <w:r>
        <w:rPr/>
        <w:t>-methyl-2-pyrrolidone (NMP).</w:t>
      </w:r>
      <w:hyperlink w:history="true" w:anchor="_bookmark173">
        <w:r>
          <w:rPr>
            <w:color w:val="00699D"/>
            <w:vertAlign w:val="superscript"/>
          </w:rPr>
          <w:t>126</w:t>
        </w:r>
      </w:hyperlink>
      <w:r>
        <w:rPr>
          <w:color w:val="00699D"/>
          <w:vertAlign w:val="baseline"/>
        </w:rPr>
        <w:t> </w:t>
      </w:r>
      <w:r>
        <w:rPr>
          <w:vertAlign w:val="baseline"/>
        </w:rPr>
        <w:t>The bicyclic nature of isosorbide also makes it an attractive surrogate for petrobased and toxic bisphenol A in the polymer industry. As such, Williamson etherification of </w:t>
      </w:r>
      <w:r>
        <w:rPr>
          <w:rFonts w:ascii="Palatino Linotype"/>
          <w:vertAlign w:val="baseline"/>
        </w:rPr>
        <w:t>99 </w:t>
      </w:r>
      <w:r>
        <w:rPr>
          <w:vertAlign w:val="baseline"/>
        </w:rPr>
        <w:t>with epichlorohydrin (</w:t>
      </w:r>
      <w:r>
        <w:rPr>
          <w:rFonts w:ascii="Palatino Linotype"/>
          <w:vertAlign w:val="baseline"/>
        </w:rPr>
        <w:t>53</w:t>
      </w:r>
      <w:r>
        <w:rPr>
          <w:vertAlign w:val="baseline"/>
        </w:rPr>
        <w:t>) produces a bisphenol</w:t>
      </w:r>
      <w:r>
        <w:rPr>
          <w:spacing w:val="-8"/>
          <w:vertAlign w:val="baseline"/>
        </w:rPr>
        <w:t> </w:t>
      </w:r>
      <w:r>
        <w:rPr>
          <w:vertAlign w:val="baseline"/>
        </w:rPr>
        <w:t>A</w:t>
      </w:r>
      <w:r>
        <w:rPr>
          <w:spacing w:val="-8"/>
          <w:vertAlign w:val="baseline"/>
        </w:rPr>
        <w:t> </w:t>
      </w:r>
      <w:r>
        <w:rPr>
          <w:vertAlign w:val="baseline"/>
        </w:rPr>
        <w:t>bis-epoxide</w:t>
      </w:r>
      <w:r>
        <w:rPr>
          <w:spacing w:val="-7"/>
          <w:vertAlign w:val="baseline"/>
        </w:rPr>
        <w:t> </w:t>
      </w:r>
      <w:r>
        <w:rPr>
          <w:vertAlign w:val="baseline"/>
        </w:rPr>
        <w:t>monomer</w:t>
      </w:r>
      <w:r>
        <w:rPr>
          <w:spacing w:val="-8"/>
          <w:vertAlign w:val="baseline"/>
        </w:rPr>
        <w:t> </w:t>
      </w:r>
      <w:r>
        <w:rPr>
          <w:vertAlign w:val="baseline"/>
        </w:rPr>
        <w:t>alternative</w:t>
      </w:r>
      <w:r>
        <w:rPr>
          <w:spacing w:val="-8"/>
          <w:vertAlign w:val="baseline"/>
        </w:rPr>
        <w:t> </w:t>
      </w:r>
      <w:r>
        <w:rPr>
          <w:vertAlign w:val="baseline"/>
        </w:rPr>
        <w:t>(</w:t>
      </w:r>
      <w:r>
        <w:rPr>
          <w:rFonts w:ascii="Palatino Linotype"/>
          <w:vertAlign w:val="baseline"/>
        </w:rPr>
        <w:t>239</w:t>
      </w:r>
      <w:r>
        <w:rPr>
          <w:vertAlign w:val="baseline"/>
        </w:rPr>
        <w:t>).</w:t>
      </w:r>
      <w:hyperlink w:history="true" w:anchor="_bookmark174">
        <w:r>
          <w:rPr>
            <w:color w:val="00699D"/>
            <w:vertAlign w:val="superscript"/>
          </w:rPr>
          <w:t>127</w:t>
        </w:r>
        <w:r>
          <w:rPr>
            <w:color w:val="00699D"/>
            <w:spacing w:val="-7"/>
            <w:vertAlign w:val="baseline"/>
          </w:rPr>
          <w:t> </w:t>
        </w:r>
      </w:hyperlink>
      <w:r>
        <w:rPr>
          <w:vertAlign w:val="baseline"/>
        </w:rPr>
        <w:t>Going</w:t>
      </w:r>
      <w:r>
        <w:rPr>
          <w:spacing w:val="-8"/>
          <w:vertAlign w:val="baseline"/>
        </w:rPr>
        <w:t> </w:t>
      </w:r>
      <w:r>
        <w:rPr>
          <w:vertAlign w:val="baseline"/>
        </w:rPr>
        <w:t>in</w:t>
      </w:r>
      <w:r>
        <w:rPr>
          <w:spacing w:val="-8"/>
          <w:vertAlign w:val="baseline"/>
        </w:rPr>
        <w:t> </w:t>
      </w:r>
      <w:r>
        <w:rPr>
          <w:vertAlign w:val="baseline"/>
        </w:rPr>
        <w:t>the</w:t>
      </w:r>
      <w:r>
        <w:rPr>
          <w:spacing w:val="-7"/>
          <w:vertAlign w:val="baseline"/>
        </w:rPr>
        <w:t> </w:t>
      </w:r>
      <w:r>
        <w:rPr>
          <w:vertAlign w:val="baseline"/>
        </w:rPr>
        <w:t>same</w:t>
      </w:r>
    </w:p>
    <w:p>
      <w:pPr>
        <w:pStyle w:val="BodyText"/>
        <w:spacing w:line="228" w:lineRule="auto"/>
        <w:ind w:left="106" w:right="433"/>
      </w:pPr>
      <w:r>
        <w:rPr/>
        <w:t>direction, addition of the alcohol moieties of </w:t>
      </w:r>
      <w:r>
        <w:rPr>
          <w:rFonts w:ascii="Palatino Linotype"/>
        </w:rPr>
        <w:t>99 </w:t>
      </w:r>
      <w:r>
        <w:rPr/>
        <w:t>onto the double bond of acrylonitrile (</w:t>
      </w:r>
      <w:r>
        <w:rPr>
          <w:rFonts w:ascii="Palatino Linotype"/>
        </w:rPr>
        <w:t>61</w:t>
      </w:r>
      <w:r>
        <w:rPr/>
        <w:t>) followed by reduction results in polyamide precursor </w:t>
      </w:r>
      <w:r>
        <w:rPr>
          <w:rFonts w:ascii="Palatino Linotype"/>
        </w:rPr>
        <w:t>240</w:t>
      </w:r>
      <w:r>
        <w:rPr/>
        <w:t>, another alternative to bisphenol A-derived polymers.</w:t>
      </w:r>
      <w:hyperlink w:history="true" w:anchor="_bookmark175">
        <w:r>
          <w:rPr>
            <w:color w:val="00699D"/>
            <w:vertAlign w:val="superscript"/>
          </w:rPr>
          <w:t>128</w:t>
        </w:r>
        <w:r>
          <w:rPr>
            <w:color w:val="00699D"/>
            <w:vertAlign w:val="baseline"/>
          </w:rPr>
          <w:t> </w:t>
        </w:r>
      </w:hyperlink>
      <w:r>
        <w:rPr>
          <w:vertAlign w:val="baseline"/>
        </w:rPr>
        <w:t>Reaction of </w:t>
      </w:r>
      <w:r>
        <w:rPr>
          <w:rFonts w:ascii="Palatino Linotype"/>
          <w:vertAlign w:val="baseline"/>
        </w:rPr>
        <w:t>99 </w:t>
      </w:r>
      <w:r>
        <w:rPr>
          <w:vertAlign w:val="baseline"/>
        </w:rPr>
        <w:t>with diphenylphosphate chloride yields </w:t>
      </w:r>
      <w:r>
        <w:rPr>
          <w:rFonts w:ascii="Palatino Linotype"/>
          <w:vertAlign w:val="baseline"/>
        </w:rPr>
        <w:t>241</w:t>
      </w:r>
      <w:r>
        <w:rPr>
          <w:vertAlign w:val="baseline"/>
        </w:rPr>
        <w:t>, a possible replacement</w:t>
      </w:r>
      <w:r>
        <w:rPr>
          <w:spacing w:val="-19"/>
          <w:vertAlign w:val="baseline"/>
        </w:rPr>
        <w:t> </w:t>
      </w:r>
      <w:r>
        <w:rPr>
          <w:vertAlign w:val="baseline"/>
        </w:rPr>
        <w:t>to halogenated</w:t>
      </w:r>
      <w:r>
        <w:rPr>
          <w:spacing w:val="-13"/>
          <w:vertAlign w:val="baseline"/>
        </w:rPr>
        <w:t> </w:t>
      </w:r>
      <w:r>
        <w:rPr>
          <w:vertAlign w:val="baseline"/>
        </w:rPr>
        <w:t>fire</w:t>
      </w:r>
      <w:r>
        <w:rPr>
          <w:spacing w:val="-13"/>
          <w:vertAlign w:val="baseline"/>
        </w:rPr>
        <w:t> </w:t>
      </w:r>
      <w:r>
        <w:rPr>
          <w:vertAlign w:val="baseline"/>
        </w:rPr>
        <w:t>retardant</w:t>
      </w:r>
      <w:r>
        <w:rPr>
          <w:spacing w:val="-13"/>
          <w:vertAlign w:val="baseline"/>
        </w:rPr>
        <w:t> </w:t>
      </w:r>
      <w:r>
        <w:rPr>
          <w:vertAlign w:val="baseline"/>
        </w:rPr>
        <w:t>compounds</w:t>
      </w:r>
      <w:r>
        <w:rPr>
          <w:spacing w:val="-13"/>
          <w:vertAlign w:val="baseline"/>
        </w:rPr>
        <w:t> </w:t>
      </w:r>
      <w:r>
        <w:rPr>
          <w:vertAlign w:val="baseline"/>
        </w:rPr>
        <w:t>whose</w:t>
      </w:r>
      <w:r>
        <w:rPr>
          <w:spacing w:val="-13"/>
          <w:vertAlign w:val="baseline"/>
        </w:rPr>
        <w:t> </w:t>
      </w:r>
      <w:r>
        <w:rPr>
          <w:vertAlign w:val="baseline"/>
        </w:rPr>
        <w:t>toxicity</w:t>
      </w:r>
      <w:r>
        <w:rPr>
          <w:spacing w:val="-13"/>
          <w:vertAlign w:val="baseline"/>
        </w:rPr>
        <w:t> </w:t>
      </w:r>
      <w:r>
        <w:rPr>
          <w:vertAlign w:val="baseline"/>
        </w:rPr>
        <w:t>has</w:t>
      </w:r>
      <w:r>
        <w:rPr>
          <w:spacing w:val="-12"/>
          <w:vertAlign w:val="baseline"/>
        </w:rPr>
        <w:t> </w:t>
      </w:r>
      <w:r>
        <w:rPr>
          <w:vertAlign w:val="baseline"/>
        </w:rPr>
        <w:t>been</w:t>
      </w:r>
      <w:r>
        <w:rPr>
          <w:spacing w:val="-14"/>
          <w:vertAlign w:val="baseline"/>
        </w:rPr>
        <w:t> </w:t>
      </w:r>
      <w:r>
        <w:rPr>
          <w:vertAlign w:val="baseline"/>
        </w:rPr>
        <w:t>highlighted in</w:t>
      </w:r>
      <w:r>
        <w:rPr>
          <w:spacing w:val="-12"/>
          <w:vertAlign w:val="baseline"/>
        </w:rPr>
        <w:t> </w:t>
      </w:r>
      <w:r>
        <w:rPr>
          <w:vertAlign w:val="baseline"/>
        </w:rPr>
        <w:t>the</w:t>
      </w:r>
      <w:r>
        <w:rPr>
          <w:spacing w:val="-12"/>
          <w:vertAlign w:val="baseline"/>
        </w:rPr>
        <w:t> </w:t>
      </w:r>
      <w:r>
        <w:rPr>
          <w:vertAlign w:val="baseline"/>
        </w:rPr>
        <w:t>recent</w:t>
      </w:r>
      <w:r>
        <w:rPr>
          <w:spacing w:val="-13"/>
          <w:vertAlign w:val="baseline"/>
        </w:rPr>
        <w:t> </w:t>
      </w:r>
      <w:r>
        <w:rPr>
          <w:vertAlign w:val="baseline"/>
        </w:rPr>
        <w:t>years.</w:t>
      </w:r>
      <w:hyperlink w:history="true" w:anchor="_bookmark176">
        <w:r>
          <w:rPr>
            <w:color w:val="00699D"/>
            <w:vertAlign w:val="superscript"/>
          </w:rPr>
          <w:t>129</w:t>
        </w:r>
        <w:r>
          <w:rPr>
            <w:color w:val="00699D"/>
            <w:spacing w:val="-13"/>
            <w:vertAlign w:val="baseline"/>
          </w:rPr>
          <w:t> </w:t>
        </w:r>
      </w:hyperlink>
      <w:r>
        <w:rPr>
          <w:vertAlign w:val="baseline"/>
        </w:rPr>
        <w:t>Finally,</w:t>
      </w:r>
      <w:r>
        <w:rPr>
          <w:spacing w:val="-12"/>
          <w:vertAlign w:val="baseline"/>
        </w:rPr>
        <w:t> </w:t>
      </w:r>
      <w:r>
        <w:rPr>
          <w:vertAlign w:val="baseline"/>
        </w:rPr>
        <w:t>mono</w:t>
      </w:r>
      <w:r>
        <w:rPr>
          <w:spacing w:val="-11"/>
          <w:vertAlign w:val="baseline"/>
        </w:rPr>
        <w:t> </w:t>
      </w:r>
      <w:r>
        <w:rPr>
          <w:vertAlign w:val="baseline"/>
        </w:rPr>
        <w:t>or</w:t>
      </w:r>
      <w:r>
        <w:rPr>
          <w:spacing w:val="-12"/>
          <w:vertAlign w:val="baseline"/>
        </w:rPr>
        <w:t> </w:t>
      </w:r>
      <w:r>
        <w:rPr>
          <w:vertAlign w:val="baseline"/>
        </w:rPr>
        <w:t>dinitration</w:t>
      </w:r>
      <w:r>
        <w:rPr>
          <w:spacing w:val="-12"/>
          <w:vertAlign w:val="baseline"/>
        </w:rPr>
        <w:t> </w:t>
      </w:r>
      <w:r>
        <w:rPr>
          <w:vertAlign w:val="baseline"/>
        </w:rPr>
        <w:t>of</w:t>
      </w:r>
      <w:r>
        <w:rPr>
          <w:spacing w:val="-13"/>
          <w:vertAlign w:val="baseline"/>
        </w:rPr>
        <w:t> </w:t>
      </w:r>
      <w:r>
        <w:rPr>
          <w:rFonts w:ascii="Palatino Linotype"/>
          <w:vertAlign w:val="baseline"/>
        </w:rPr>
        <w:t>99</w:t>
      </w:r>
      <w:r>
        <w:rPr>
          <w:rFonts w:ascii="Palatino Linotype"/>
          <w:spacing w:val="-12"/>
          <w:vertAlign w:val="baseline"/>
        </w:rPr>
        <w:t> </w:t>
      </w:r>
      <w:r>
        <w:rPr>
          <w:vertAlign w:val="baseline"/>
        </w:rPr>
        <w:t>leads</w:t>
      </w:r>
      <w:r>
        <w:rPr>
          <w:spacing w:val="-12"/>
          <w:vertAlign w:val="baseline"/>
        </w:rPr>
        <w:t> </w:t>
      </w:r>
      <w:r>
        <w:rPr>
          <w:vertAlign w:val="baseline"/>
        </w:rPr>
        <w:t>to</w:t>
      </w:r>
      <w:r>
        <w:rPr>
          <w:spacing w:val="-11"/>
          <w:vertAlign w:val="baseline"/>
        </w:rPr>
        <w:t> </w:t>
      </w:r>
      <w:r>
        <w:rPr>
          <w:vertAlign w:val="baseline"/>
        </w:rPr>
        <w:t>isosorbide mono/dinitrate, NO prodrugs with vasodilating properties.</w:t>
      </w:r>
      <w:hyperlink w:history="true" w:anchor="_bookmark177">
        <w:r>
          <w:rPr>
            <w:color w:val="00699D"/>
            <w:vertAlign w:val="superscript"/>
          </w:rPr>
          <w:t>130</w:t>
        </w:r>
      </w:hyperlink>
      <w:r>
        <w:rPr>
          <w:color w:val="00699D"/>
          <w:vertAlign w:val="baseline"/>
        </w:rPr>
        <w:t> </w:t>
      </w:r>
      <w:r>
        <w:rPr>
          <w:vertAlign w:val="baseline"/>
        </w:rPr>
        <w:t>Though mononitrated </w:t>
      </w:r>
      <w:r>
        <w:rPr>
          <w:rFonts w:ascii="Palatino Linotype"/>
          <w:vertAlign w:val="baseline"/>
        </w:rPr>
        <w:t>242 </w:t>
      </w:r>
      <w:r>
        <w:rPr>
          <w:vertAlign w:val="baseline"/>
        </w:rPr>
        <w:t>is the most effective of the two, </w:t>
      </w:r>
      <w:r>
        <w:rPr>
          <w:rFonts w:ascii="Palatino Linotype"/>
          <w:vertAlign w:val="baseline"/>
        </w:rPr>
        <w:t>243 </w:t>
      </w:r>
      <w:r>
        <w:rPr>
          <w:vertAlign w:val="baseline"/>
        </w:rPr>
        <w:t>is present on the WHO list of essential medicines (</w:t>
      </w:r>
      <w:hyperlink w:history="true" w:anchor="_bookmark39">
        <w:r>
          <w:rPr>
            <w:color w:val="00699D"/>
            <w:vertAlign w:val="baseline"/>
          </w:rPr>
          <w:t>Fig.</w:t>
        </w:r>
        <w:r>
          <w:rPr>
            <w:color w:val="00699D"/>
            <w:spacing w:val="32"/>
            <w:vertAlign w:val="baseline"/>
          </w:rPr>
          <w:t> </w:t>
        </w:r>
        <w:r>
          <w:rPr>
            <w:color w:val="00699D"/>
            <w:vertAlign w:val="baseline"/>
          </w:rPr>
          <w:t>27</w:t>
        </w:r>
      </w:hyperlink>
      <w:r>
        <w:rPr>
          <w:vertAlign w:val="baseline"/>
        </w:rPr>
        <w:t>).</w:t>
      </w:r>
    </w:p>
    <w:p>
      <w:pPr>
        <w:pStyle w:val="BodyText"/>
        <w:spacing w:before="8"/>
        <w:jc w:val="left"/>
        <w:rPr>
          <w:sz w:val="28"/>
        </w:rPr>
      </w:pPr>
      <w:r>
        <w:rPr/>
        <w:drawing>
          <wp:anchor distT="0" distB="0" distL="0" distR="0" allowOverlap="1" layoutInCell="1" locked="0" behindDoc="0" simplePos="0" relativeHeight="74">
            <wp:simplePos x="0" y="0"/>
            <wp:positionH relativeFrom="page">
              <wp:posOffset>653033</wp:posOffset>
            </wp:positionH>
            <wp:positionV relativeFrom="paragraph">
              <wp:posOffset>234847</wp:posOffset>
            </wp:positionV>
            <wp:extent cx="3971115" cy="3517391"/>
            <wp:effectExtent l="0" t="0" r="0" b="0"/>
            <wp:wrapTopAndBottom/>
            <wp:docPr id="53" name="image27.jpeg"/>
            <wp:cNvGraphicFramePr>
              <a:graphicFrameLocks noChangeAspect="1"/>
            </wp:cNvGraphicFramePr>
            <a:graphic>
              <a:graphicData uri="http://schemas.openxmlformats.org/drawingml/2006/picture">
                <pic:pic>
                  <pic:nvPicPr>
                    <pic:cNvPr id="54" name="image27.jpeg"/>
                    <pic:cNvPicPr/>
                  </pic:nvPicPr>
                  <pic:blipFill>
                    <a:blip r:embed="rId34" cstate="print"/>
                    <a:stretch>
                      <a:fillRect/>
                    </a:stretch>
                  </pic:blipFill>
                  <pic:spPr>
                    <a:xfrm>
                      <a:off x="0" y="0"/>
                      <a:ext cx="3971115" cy="3517391"/>
                    </a:xfrm>
                    <a:prstGeom prst="rect">
                      <a:avLst/>
                    </a:prstGeom>
                  </pic:spPr>
                </pic:pic>
              </a:graphicData>
            </a:graphic>
          </wp:anchor>
        </w:drawing>
      </w:r>
    </w:p>
    <w:p>
      <w:pPr>
        <w:spacing w:before="46"/>
        <w:ind w:left="106" w:right="436" w:firstLine="0"/>
        <w:jc w:val="both"/>
        <w:rPr>
          <w:rFonts w:ascii="Calibri"/>
          <w:sz w:val="18"/>
        </w:rPr>
      </w:pPr>
      <w:bookmarkStart w:name="_bookmark39" w:id="79"/>
      <w:bookmarkEnd w:id="79"/>
      <w:r>
        <w:rPr/>
      </w:r>
      <w:r>
        <w:rPr>
          <w:rFonts w:ascii="Calibri"/>
          <w:sz w:val="18"/>
        </w:rPr>
        <w:t>Fig. 27 Platform molecule isosorbide (</w:t>
      </w:r>
      <w:r>
        <w:rPr>
          <w:rFonts w:ascii="Lucida Sans"/>
          <w:sz w:val="18"/>
        </w:rPr>
        <w:t>99</w:t>
      </w:r>
      <w:r>
        <w:rPr>
          <w:rFonts w:ascii="Calibri"/>
          <w:sz w:val="18"/>
        </w:rPr>
        <w:t>) surrounded by its derivatives and their applications.</w:t>
      </w:r>
    </w:p>
    <w:p>
      <w:pPr>
        <w:spacing w:after="0"/>
        <w:jc w:val="both"/>
        <w:rPr>
          <w:rFonts w:ascii="Calibri"/>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39</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6"/>
        <w:jc w:val="left"/>
        <w:rPr>
          <w:rFonts w:ascii="Calibri"/>
          <w:sz w:val="26"/>
        </w:rPr>
      </w:pPr>
    </w:p>
    <w:p>
      <w:pPr>
        <w:pStyle w:val="BodyText"/>
        <w:spacing w:line="247" w:lineRule="auto"/>
        <w:ind w:left="435" w:right="106" w:firstLine="299"/>
      </w:pPr>
      <w:r>
        <w:rPr/>
        <w:t>Another</w:t>
      </w:r>
      <w:r>
        <w:rPr>
          <w:spacing w:val="-23"/>
        </w:rPr>
        <w:t> </w:t>
      </w:r>
      <w:r>
        <w:rPr/>
        <w:t>bicyclic</w:t>
      </w:r>
      <w:r>
        <w:rPr>
          <w:spacing w:val="-23"/>
        </w:rPr>
        <w:t> </w:t>
      </w:r>
      <w:r>
        <w:rPr/>
        <w:t>oxygenated</w:t>
      </w:r>
      <w:r>
        <w:rPr>
          <w:spacing w:val="-22"/>
        </w:rPr>
        <w:t> </w:t>
      </w:r>
      <w:r>
        <w:rPr/>
        <w:t>compound</w:t>
      </w:r>
      <w:r>
        <w:rPr>
          <w:spacing w:val="-22"/>
        </w:rPr>
        <w:t> </w:t>
      </w:r>
      <w:r>
        <w:rPr/>
        <w:t>is</w:t>
      </w:r>
      <w:r>
        <w:rPr>
          <w:spacing w:val="-22"/>
        </w:rPr>
        <w:t> </w:t>
      </w:r>
      <w:r>
        <w:rPr/>
        <w:t>endothall</w:t>
      </w:r>
      <w:r>
        <w:rPr>
          <w:spacing w:val="-22"/>
        </w:rPr>
        <w:t> </w:t>
      </w:r>
      <w:r>
        <w:rPr/>
        <w:t>(</w:t>
      </w:r>
      <w:r>
        <w:rPr>
          <w:rFonts w:ascii="Palatino Linotype"/>
        </w:rPr>
        <w:t>247</w:t>
      </w:r>
      <w:r>
        <w:rPr/>
        <w:t>),</w:t>
      </w:r>
      <w:r>
        <w:rPr>
          <w:spacing w:val="-23"/>
        </w:rPr>
        <w:t> </w:t>
      </w:r>
      <w:r>
        <w:rPr/>
        <w:t>a</w:t>
      </w:r>
      <w:r>
        <w:rPr>
          <w:spacing w:val="-21"/>
        </w:rPr>
        <w:t> </w:t>
      </w:r>
      <w:r>
        <w:rPr/>
        <w:t>compound with herbicidal properties in use since the 1960s to deal with submerged aquatic</w:t>
      </w:r>
      <w:r>
        <w:rPr>
          <w:spacing w:val="-37"/>
        </w:rPr>
        <w:t> </w:t>
      </w:r>
      <w:r>
        <w:rPr/>
        <w:t>plants</w:t>
      </w:r>
      <w:r>
        <w:rPr>
          <w:spacing w:val="-37"/>
        </w:rPr>
        <w:t> </w:t>
      </w:r>
      <w:r>
        <w:rPr/>
        <w:t>in</w:t>
      </w:r>
      <w:r>
        <w:rPr>
          <w:spacing w:val="-36"/>
        </w:rPr>
        <w:t> </w:t>
      </w:r>
      <w:r>
        <w:rPr/>
        <w:t>ponds,</w:t>
      </w:r>
      <w:r>
        <w:rPr>
          <w:spacing w:val="-37"/>
        </w:rPr>
        <w:t> </w:t>
      </w:r>
      <w:r>
        <w:rPr/>
        <w:t>lakes</w:t>
      </w:r>
      <w:r>
        <w:rPr>
          <w:spacing w:val="-37"/>
        </w:rPr>
        <w:t> </w:t>
      </w:r>
      <w:r>
        <w:rPr/>
        <w:t>and</w:t>
      </w:r>
      <w:r>
        <w:rPr>
          <w:spacing w:val="-37"/>
        </w:rPr>
        <w:t> </w:t>
      </w:r>
      <w:r>
        <w:rPr/>
        <w:t>irrigation</w:t>
      </w:r>
      <w:r>
        <w:rPr>
          <w:spacing w:val="-37"/>
        </w:rPr>
        <w:t> </w:t>
      </w:r>
      <w:r>
        <w:rPr/>
        <w:t>canals.</w:t>
      </w:r>
      <w:r>
        <w:rPr>
          <w:spacing w:val="-36"/>
        </w:rPr>
        <w:t> </w:t>
      </w:r>
      <w:r>
        <w:rPr/>
        <w:t>It</w:t>
      </w:r>
      <w:r>
        <w:rPr>
          <w:spacing w:val="-37"/>
        </w:rPr>
        <w:t> </w:t>
      </w:r>
      <w:r>
        <w:rPr/>
        <w:t>disrupts</w:t>
      </w:r>
      <w:r>
        <w:rPr>
          <w:spacing w:val="-37"/>
        </w:rPr>
        <w:t> </w:t>
      </w:r>
      <w:r>
        <w:rPr/>
        <w:t>cell</w:t>
      </w:r>
      <w:r>
        <w:rPr>
          <w:spacing w:val="-37"/>
        </w:rPr>
        <w:t> </w:t>
      </w:r>
      <w:r>
        <w:rPr/>
        <w:t>respiration, affecting</w:t>
      </w:r>
      <w:r>
        <w:rPr>
          <w:spacing w:val="-30"/>
        </w:rPr>
        <w:t> </w:t>
      </w:r>
      <w:r>
        <w:rPr/>
        <w:t>protein</w:t>
      </w:r>
      <w:r>
        <w:rPr>
          <w:spacing w:val="-30"/>
        </w:rPr>
        <w:t> </w:t>
      </w:r>
      <w:r>
        <w:rPr/>
        <w:t>and</w:t>
      </w:r>
      <w:r>
        <w:rPr>
          <w:spacing w:val="-29"/>
        </w:rPr>
        <w:t> </w:t>
      </w:r>
      <w:r>
        <w:rPr/>
        <w:t>lipid</w:t>
      </w:r>
      <w:r>
        <w:rPr>
          <w:spacing w:val="-31"/>
        </w:rPr>
        <w:t> </w:t>
      </w:r>
      <w:r>
        <w:rPr/>
        <w:t>biosynthesis</w:t>
      </w:r>
      <w:r>
        <w:rPr>
          <w:spacing w:val="-29"/>
        </w:rPr>
        <w:t> </w:t>
      </w:r>
      <w:r>
        <w:rPr/>
        <w:t>of</w:t>
      </w:r>
      <w:r>
        <w:rPr>
          <w:spacing w:val="-30"/>
        </w:rPr>
        <w:t> </w:t>
      </w:r>
      <w:r>
        <w:rPr/>
        <w:t>the</w:t>
      </w:r>
      <w:r>
        <w:rPr>
          <w:spacing w:val="-30"/>
        </w:rPr>
        <w:t> </w:t>
      </w:r>
      <w:r>
        <w:rPr/>
        <w:t>algae</w:t>
      </w:r>
      <w:r>
        <w:rPr>
          <w:spacing w:val="-29"/>
        </w:rPr>
        <w:t> </w:t>
      </w:r>
      <w:r>
        <w:rPr/>
        <w:t>or</w:t>
      </w:r>
      <w:r>
        <w:rPr>
          <w:spacing w:val="-30"/>
        </w:rPr>
        <w:t> </w:t>
      </w:r>
      <w:r>
        <w:rPr/>
        <w:t>plants</w:t>
      </w:r>
      <w:r>
        <w:rPr>
          <w:spacing w:val="-30"/>
        </w:rPr>
        <w:t> </w:t>
      </w:r>
      <w:r>
        <w:rPr/>
        <w:t>treated</w:t>
      </w:r>
      <w:r>
        <w:rPr>
          <w:spacing w:val="-29"/>
        </w:rPr>
        <w:t> </w:t>
      </w:r>
      <w:r>
        <w:rPr/>
        <w:t>with</w:t>
      </w:r>
      <w:r>
        <w:rPr>
          <w:spacing w:val="-30"/>
        </w:rPr>
        <w:t> </w:t>
      </w:r>
      <w:r>
        <w:rPr>
          <w:rFonts w:ascii="Palatino Linotype"/>
          <w:spacing w:val="-5"/>
        </w:rPr>
        <w:t>247 </w:t>
      </w:r>
      <w:r>
        <w:rPr/>
        <w:t>which</w:t>
      </w:r>
      <w:r>
        <w:rPr>
          <w:spacing w:val="-14"/>
        </w:rPr>
        <w:t> </w:t>
      </w:r>
      <w:r>
        <w:rPr/>
        <w:t>in</w:t>
      </w:r>
      <w:r>
        <w:rPr>
          <w:spacing w:val="-14"/>
        </w:rPr>
        <w:t> </w:t>
      </w:r>
      <w:r>
        <w:rPr/>
        <w:t>turn</w:t>
      </w:r>
      <w:r>
        <w:rPr>
          <w:spacing w:val="-14"/>
        </w:rPr>
        <w:t> </w:t>
      </w:r>
      <w:r>
        <w:rPr/>
        <w:t>damages</w:t>
      </w:r>
      <w:r>
        <w:rPr>
          <w:spacing w:val="-14"/>
        </w:rPr>
        <w:t> </w:t>
      </w:r>
      <w:r>
        <w:rPr/>
        <w:t>the</w:t>
      </w:r>
      <w:r>
        <w:rPr>
          <w:spacing w:val="-13"/>
        </w:rPr>
        <w:t> </w:t>
      </w:r>
      <w:r>
        <w:rPr/>
        <w:t>cell</w:t>
      </w:r>
      <w:r>
        <w:rPr>
          <w:spacing w:val="-14"/>
        </w:rPr>
        <w:t> </w:t>
      </w:r>
      <w:r>
        <w:rPr/>
        <w:t>wall</w:t>
      </w:r>
      <w:r>
        <w:rPr>
          <w:spacing w:val="-14"/>
        </w:rPr>
        <w:t> </w:t>
      </w:r>
      <w:r>
        <w:rPr/>
        <w:t>and</w:t>
      </w:r>
      <w:r>
        <w:rPr>
          <w:spacing w:val="-14"/>
        </w:rPr>
        <w:t> </w:t>
      </w:r>
      <w:r>
        <w:rPr/>
        <w:t>causes</w:t>
      </w:r>
      <w:r>
        <w:rPr>
          <w:spacing w:val="-14"/>
        </w:rPr>
        <w:t> </w:t>
      </w:r>
      <w:r>
        <w:rPr/>
        <w:t>cellular</w:t>
      </w:r>
      <w:r>
        <w:rPr>
          <w:spacing w:val="-13"/>
        </w:rPr>
        <w:t> </w:t>
      </w:r>
      <w:r>
        <w:rPr/>
        <w:t>death.</w:t>
      </w:r>
      <w:r>
        <w:rPr>
          <w:spacing w:val="-14"/>
        </w:rPr>
        <w:t> </w:t>
      </w:r>
      <w:r>
        <w:rPr/>
        <w:t>Though</w:t>
      </w:r>
      <w:r>
        <w:rPr>
          <w:spacing w:val="-14"/>
        </w:rPr>
        <w:t> </w:t>
      </w:r>
      <w:r>
        <w:rPr/>
        <w:t>con- cerns</w:t>
      </w:r>
      <w:r>
        <w:rPr>
          <w:spacing w:val="-25"/>
        </w:rPr>
        <w:t> </w:t>
      </w:r>
      <w:r>
        <w:rPr/>
        <w:t>may</w:t>
      </w:r>
      <w:r>
        <w:rPr>
          <w:spacing w:val="-25"/>
        </w:rPr>
        <w:t> </w:t>
      </w:r>
      <w:r>
        <w:rPr/>
        <w:t>arise</w:t>
      </w:r>
      <w:r>
        <w:rPr>
          <w:spacing w:val="-25"/>
        </w:rPr>
        <w:t> </w:t>
      </w:r>
      <w:r>
        <w:rPr/>
        <w:t>from</w:t>
      </w:r>
      <w:r>
        <w:rPr>
          <w:spacing w:val="-25"/>
        </w:rPr>
        <w:t> </w:t>
      </w:r>
      <w:r>
        <w:rPr/>
        <w:t>its</w:t>
      </w:r>
      <w:r>
        <w:rPr>
          <w:spacing w:val="-25"/>
        </w:rPr>
        <w:t> </w:t>
      </w:r>
      <w:r>
        <w:rPr/>
        <w:t>application</w:t>
      </w:r>
      <w:r>
        <w:rPr>
          <w:spacing w:val="-25"/>
        </w:rPr>
        <w:t> </w:t>
      </w:r>
      <w:r>
        <w:rPr/>
        <w:t>to</w:t>
      </w:r>
      <w:r>
        <w:rPr>
          <w:spacing w:val="-24"/>
        </w:rPr>
        <w:t> </w:t>
      </w:r>
      <w:r>
        <w:rPr/>
        <w:t>waterways</w:t>
      </w:r>
      <w:r>
        <w:rPr>
          <w:spacing w:val="-25"/>
        </w:rPr>
        <w:t> </w:t>
      </w:r>
      <w:r>
        <w:rPr/>
        <w:t>and</w:t>
      </w:r>
      <w:r>
        <w:rPr>
          <w:spacing w:val="-25"/>
        </w:rPr>
        <w:t> </w:t>
      </w:r>
      <w:r>
        <w:rPr/>
        <w:t>subsequent</w:t>
      </w:r>
      <w:r>
        <w:rPr>
          <w:spacing w:val="-25"/>
        </w:rPr>
        <w:t> </w:t>
      </w:r>
      <w:r>
        <w:rPr/>
        <w:t>consump- tion by humans or animals, the Environmental Protection Agency </w:t>
      </w:r>
      <w:r>
        <w:rPr>
          <w:spacing w:val="-3"/>
        </w:rPr>
        <w:t>(EPA) </w:t>
      </w:r>
      <w:r>
        <w:rPr/>
        <w:t>deems it safe up to a 100 ppm concentration though much lower concen- trations are actually</w:t>
      </w:r>
      <w:r>
        <w:rPr>
          <w:spacing w:val="26"/>
        </w:rPr>
        <w:t> </w:t>
      </w:r>
      <w:r>
        <w:rPr/>
        <w:t>used.</w:t>
      </w:r>
      <w:hyperlink w:history="true" w:anchor="_bookmark178">
        <w:r>
          <w:rPr>
            <w:color w:val="00699D"/>
            <w:vertAlign w:val="superscript"/>
          </w:rPr>
          <w:t>131</w:t>
        </w:r>
      </w:hyperlink>
    </w:p>
    <w:p>
      <w:pPr>
        <w:pStyle w:val="BodyText"/>
        <w:spacing w:line="249" w:lineRule="exact" w:before="11"/>
        <w:ind w:left="734"/>
      </w:pPr>
      <w:r>
        <w:rPr/>
        <w:t>Preparation</w:t>
      </w:r>
      <w:r>
        <w:rPr>
          <w:spacing w:val="-30"/>
        </w:rPr>
        <w:t> </w:t>
      </w:r>
      <w:r>
        <w:rPr/>
        <w:t>of</w:t>
      </w:r>
      <w:r>
        <w:rPr>
          <w:spacing w:val="-29"/>
        </w:rPr>
        <w:t> </w:t>
      </w:r>
      <w:r>
        <w:rPr/>
        <w:t>endothall</w:t>
      </w:r>
      <w:r>
        <w:rPr>
          <w:spacing w:val="-28"/>
        </w:rPr>
        <w:t> </w:t>
      </w:r>
      <w:r>
        <w:rPr/>
        <w:t>begins</w:t>
      </w:r>
      <w:r>
        <w:rPr>
          <w:spacing w:val="-29"/>
        </w:rPr>
        <w:t> </w:t>
      </w:r>
      <w:r>
        <w:rPr/>
        <w:t>by</w:t>
      </w:r>
      <w:r>
        <w:rPr>
          <w:spacing w:val="-30"/>
        </w:rPr>
        <w:t> </w:t>
      </w:r>
      <w:r>
        <w:rPr/>
        <w:t>a</w:t>
      </w:r>
      <w:r>
        <w:rPr>
          <w:spacing w:val="-29"/>
        </w:rPr>
        <w:t> </w:t>
      </w:r>
      <w:r>
        <w:rPr/>
        <w:t>Diels-Alder</w:t>
      </w:r>
      <w:r>
        <w:rPr>
          <w:spacing w:val="-30"/>
        </w:rPr>
        <w:t> </w:t>
      </w:r>
      <w:r>
        <w:rPr/>
        <w:t>reaction</w:t>
      </w:r>
      <w:r>
        <w:rPr>
          <w:spacing w:val="-29"/>
        </w:rPr>
        <w:t> </w:t>
      </w:r>
      <w:r>
        <w:rPr/>
        <w:t>involving</w:t>
      </w:r>
      <w:r>
        <w:rPr>
          <w:spacing w:val="-29"/>
        </w:rPr>
        <w:t> </w:t>
      </w:r>
      <w:r>
        <w:rPr/>
        <w:t>furan</w:t>
      </w:r>
    </w:p>
    <w:p>
      <w:pPr>
        <w:pStyle w:val="BodyText"/>
        <w:spacing w:line="225" w:lineRule="auto" w:before="9"/>
        <w:ind w:left="435" w:right="106"/>
      </w:pPr>
      <w:r>
        <w:rPr/>
        <w:t>(</w:t>
      </w:r>
      <w:r>
        <w:rPr>
          <w:rFonts w:ascii="Palatino Linotype"/>
        </w:rPr>
        <w:t>92</w:t>
      </w:r>
      <w:r>
        <w:rPr/>
        <w:t>) as the diene and maleic anhydride (</w:t>
      </w:r>
      <w:r>
        <w:rPr>
          <w:rFonts w:ascii="Palatino Linotype"/>
        </w:rPr>
        <w:t>244</w:t>
      </w:r>
      <w:r>
        <w:rPr/>
        <w:t>) in place of the dienophile. Newly</w:t>
      </w:r>
      <w:r>
        <w:rPr>
          <w:spacing w:val="-7"/>
        </w:rPr>
        <w:t> </w:t>
      </w:r>
      <w:r>
        <w:rPr/>
        <w:t>formed</w:t>
      </w:r>
      <w:r>
        <w:rPr>
          <w:spacing w:val="-7"/>
        </w:rPr>
        <w:t> </w:t>
      </w:r>
      <w:r>
        <w:rPr/>
        <w:t>tricyclic</w:t>
      </w:r>
      <w:r>
        <w:rPr>
          <w:spacing w:val="-6"/>
        </w:rPr>
        <w:t> </w:t>
      </w:r>
      <w:r>
        <w:rPr/>
        <w:t>(</w:t>
      </w:r>
      <w:r>
        <w:rPr>
          <w:rFonts w:ascii="Palatino Linotype"/>
        </w:rPr>
        <w:t>245</w:t>
      </w:r>
      <w:r>
        <w:rPr/>
        <w:t>)</w:t>
      </w:r>
      <w:r>
        <w:rPr>
          <w:spacing w:val="-7"/>
        </w:rPr>
        <w:t> </w:t>
      </w:r>
      <w:r>
        <w:rPr/>
        <w:t>undergoes</w:t>
      </w:r>
      <w:r>
        <w:rPr>
          <w:spacing w:val="-8"/>
        </w:rPr>
        <w:t> </w:t>
      </w:r>
      <w:r>
        <w:rPr/>
        <w:t>palladium-catalyzed</w:t>
      </w:r>
      <w:r>
        <w:rPr>
          <w:spacing w:val="-6"/>
        </w:rPr>
        <w:t> </w:t>
      </w:r>
      <w:r>
        <w:rPr/>
        <w:t>reduction</w:t>
      </w:r>
      <w:r>
        <w:rPr>
          <w:spacing w:val="-6"/>
        </w:rPr>
        <w:t> </w:t>
      </w:r>
      <w:r>
        <w:rPr>
          <w:spacing w:val="-7"/>
        </w:rPr>
        <w:t>of </w:t>
      </w:r>
      <w:r>
        <w:rPr/>
        <w:t>its</w:t>
      </w:r>
      <w:r>
        <w:rPr>
          <w:spacing w:val="-9"/>
        </w:rPr>
        <w:t> </w:t>
      </w:r>
      <w:r>
        <w:rPr/>
        <w:t>C</w:t>
      </w:r>
      <w:r>
        <w:rPr>
          <w:rFonts w:ascii="Lucida Sans"/>
        </w:rPr>
        <w:t>d</w:t>
      </w:r>
      <w:r>
        <w:rPr/>
        <w:t>C</w:t>
      </w:r>
      <w:r>
        <w:rPr>
          <w:spacing w:val="-9"/>
        </w:rPr>
        <w:t> </w:t>
      </w:r>
      <w:r>
        <w:rPr/>
        <w:t>double</w:t>
      </w:r>
      <w:r>
        <w:rPr>
          <w:spacing w:val="-9"/>
        </w:rPr>
        <w:t> </w:t>
      </w:r>
      <w:r>
        <w:rPr/>
        <w:t>bond</w:t>
      </w:r>
      <w:r>
        <w:rPr>
          <w:spacing w:val="-8"/>
        </w:rPr>
        <w:t> </w:t>
      </w:r>
      <w:r>
        <w:rPr/>
        <w:t>before</w:t>
      </w:r>
      <w:r>
        <w:rPr>
          <w:spacing w:val="-10"/>
        </w:rPr>
        <w:t> </w:t>
      </w:r>
      <w:r>
        <w:rPr/>
        <w:t>the</w:t>
      </w:r>
      <w:r>
        <w:rPr>
          <w:spacing w:val="-7"/>
        </w:rPr>
        <w:t> </w:t>
      </w:r>
      <w:r>
        <w:rPr/>
        <w:t>anhydride</w:t>
      </w:r>
      <w:r>
        <w:rPr>
          <w:spacing w:val="-10"/>
        </w:rPr>
        <w:t> </w:t>
      </w:r>
      <w:r>
        <w:rPr/>
        <w:t>is</w:t>
      </w:r>
      <w:r>
        <w:rPr>
          <w:spacing w:val="-8"/>
        </w:rPr>
        <w:t> </w:t>
      </w:r>
      <w:r>
        <w:rPr/>
        <w:t>hydrolyzed</w:t>
      </w:r>
      <w:r>
        <w:rPr>
          <w:spacing w:val="-10"/>
        </w:rPr>
        <w:t> </w:t>
      </w:r>
      <w:r>
        <w:rPr/>
        <w:t>under</w:t>
      </w:r>
      <w:r>
        <w:rPr>
          <w:spacing w:val="-7"/>
        </w:rPr>
        <w:t> </w:t>
      </w:r>
      <w:r>
        <w:rPr/>
        <w:t>acidic</w:t>
      </w:r>
      <w:r>
        <w:rPr>
          <w:spacing w:val="-10"/>
        </w:rPr>
        <w:t> </w:t>
      </w:r>
      <w:r>
        <w:rPr>
          <w:spacing w:val="-3"/>
        </w:rPr>
        <w:t>con- </w:t>
      </w:r>
      <w:r>
        <w:rPr/>
        <w:t>ditions to yield the desired herbicide as a diacid (</w:t>
      </w:r>
      <w:r>
        <w:rPr>
          <w:rFonts w:ascii="Palatino Linotype"/>
        </w:rPr>
        <w:t>247</w:t>
      </w:r>
      <w:r>
        <w:rPr/>
        <w:t>, </w:t>
      </w:r>
      <w:hyperlink w:history="true" w:anchor="_bookmark40">
        <w:r>
          <w:rPr>
            <w:color w:val="00699D"/>
          </w:rPr>
          <w:t>Fig.</w:t>
        </w:r>
        <w:r>
          <w:rPr>
            <w:color w:val="00699D"/>
            <w:spacing w:val="44"/>
          </w:rPr>
          <w:t> </w:t>
        </w:r>
        <w:r>
          <w:rPr>
            <w:color w:val="00699D"/>
          </w:rPr>
          <w:t>28</w:t>
        </w:r>
      </w:hyperlink>
      <w:r>
        <w:rPr/>
        <w:t>).</w:t>
      </w:r>
      <w:hyperlink w:history="true" w:anchor="_bookmark179">
        <w:r>
          <w:rPr>
            <w:color w:val="00699D"/>
            <w:vertAlign w:val="superscript"/>
          </w:rPr>
          <w:t>132</w:t>
        </w:r>
      </w:hyperlink>
      <w:r>
        <w:rPr>
          <w:vertAlign w:val="superscript"/>
        </w:rPr>
        <w:t>,</w:t>
      </w:r>
      <w:hyperlink w:history="true" w:anchor="_bookmark180">
        <w:r>
          <w:rPr>
            <w:color w:val="00699D"/>
            <w:vertAlign w:val="superscript"/>
          </w:rPr>
          <w:t>133</w:t>
        </w:r>
      </w:hyperlink>
    </w:p>
    <w:p>
      <w:pPr>
        <w:pStyle w:val="BodyText"/>
        <w:spacing w:line="252" w:lineRule="auto" w:before="6"/>
        <w:ind w:left="435" w:right="105" w:firstLine="299"/>
      </w:pPr>
      <w:r>
        <w:rPr/>
        <w:t>Non-steroidal</w:t>
      </w:r>
      <w:r>
        <w:rPr>
          <w:spacing w:val="-37"/>
        </w:rPr>
        <w:t> </w:t>
      </w:r>
      <w:r>
        <w:rPr/>
        <w:t>anti-inflammatory</w:t>
      </w:r>
      <w:r>
        <w:rPr>
          <w:spacing w:val="-36"/>
        </w:rPr>
        <w:t> </w:t>
      </w:r>
      <w:r>
        <w:rPr/>
        <w:t>drugs</w:t>
      </w:r>
      <w:r>
        <w:rPr>
          <w:spacing w:val="-36"/>
        </w:rPr>
        <w:t> </w:t>
      </w:r>
      <w:r>
        <w:rPr/>
        <w:t>(NSAIDs)</w:t>
      </w:r>
      <w:r>
        <w:rPr>
          <w:spacing w:val="-36"/>
        </w:rPr>
        <w:t> </w:t>
      </w:r>
      <w:r>
        <w:rPr/>
        <w:t>are</w:t>
      </w:r>
      <w:r>
        <w:rPr>
          <w:spacing w:val="-36"/>
        </w:rPr>
        <w:t> </w:t>
      </w:r>
      <w:r>
        <w:rPr/>
        <w:t>a</w:t>
      </w:r>
      <w:r>
        <w:rPr>
          <w:spacing w:val="-35"/>
        </w:rPr>
        <w:t> </w:t>
      </w:r>
      <w:r>
        <w:rPr/>
        <w:t>broad</w:t>
      </w:r>
      <w:r>
        <w:rPr>
          <w:spacing w:val="-37"/>
        </w:rPr>
        <w:t> </w:t>
      </w:r>
      <w:r>
        <w:rPr/>
        <w:t>category</w:t>
      </w:r>
      <w:r>
        <w:rPr>
          <w:spacing w:val="-36"/>
        </w:rPr>
        <w:t> </w:t>
      </w:r>
      <w:r>
        <w:rPr>
          <w:spacing w:val="-6"/>
        </w:rPr>
        <w:t>of </w:t>
      </w:r>
      <w:r>
        <w:rPr/>
        <w:t>molecules</w:t>
      </w:r>
      <w:r>
        <w:rPr>
          <w:spacing w:val="-41"/>
        </w:rPr>
        <w:t> </w:t>
      </w:r>
      <w:r>
        <w:rPr/>
        <w:t>with</w:t>
      </w:r>
      <w:r>
        <w:rPr>
          <w:spacing w:val="-41"/>
        </w:rPr>
        <w:t> </w:t>
      </w:r>
      <w:r>
        <w:rPr/>
        <w:t>antipyretic,</w:t>
      </w:r>
      <w:r>
        <w:rPr>
          <w:spacing w:val="-40"/>
        </w:rPr>
        <w:t> </w:t>
      </w:r>
      <w:r>
        <w:rPr/>
        <w:t>analgesic,</w:t>
      </w:r>
      <w:r>
        <w:rPr>
          <w:spacing w:val="-40"/>
        </w:rPr>
        <w:t> </w:t>
      </w:r>
      <w:r>
        <w:rPr/>
        <w:t>antithrombotic</w:t>
      </w:r>
      <w:r>
        <w:rPr>
          <w:spacing w:val="-41"/>
        </w:rPr>
        <w:t> </w:t>
      </w:r>
      <w:r>
        <w:rPr/>
        <w:t>and</w:t>
      </w:r>
      <w:r>
        <w:rPr>
          <w:spacing w:val="-40"/>
        </w:rPr>
        <w:t> </w:t>
      </w:r>
      <w:r>
        <w:rPr/>
        <w:t>anti-inflammatory properties.</w:t>
      </w:r>
      <w:r>
        <w:rPr>
          <w:spacing w:val="-16"/>
        </w:rPr>
        <w:t> </w:t>
      </w:r>
      <w:r>
        <w:rPr/>
        <w:t>“Non-steroidal</w:t>
      </w:r>
      <w:r>
        <w:rPr>
          <w:spacing w:val="-16"/>
        </w:rPr>
        <w:t> </w:t>
      </w:r>
      <w:r>
        <w:rPr/>
        <w:t>anti-inflammatory</w:t>
      </w:r>
      <w:r>
        <w:rPr>
          <w:spacing w:val="-15"/>
        </w:rPr>
        <w:t> </w:t>
      </w:r>
      <w:r>
        <w:rPr/>
        <w:t>drugs”</w:t>
      </w:r>
      <w:r>
        <w:rPr>
          <w:spacing w:val="-16"/>
        </w:rPr>
        <w:t> </w:t>
      </w:r>
      <w:r>
        <w:rPr/>
        <w:t>is</w:t>
      </w:r>
      <w:r>
        <w:rPr>
          <w:spacing w:val="-16"/>
        </w:rPr>
        <w:t> </w:t>
      </w:r>
      <w:r>
        <w:rPr/>
        <w:t>a</w:t>
      </w:r>
      <w:r>
        <w:rPr>
          <w:spacing w:val="-16"/>
        </w:rPr>
        <w:t> </w:t>
      </w:r>
      <w:r>
        <w:rPr/>
        <w:t>term</w:t>
      </w:r>
      <w:r>
        <w:rPr>
          <w:spacing w:val="-16"/>
        </w:rPr>
        <w:t> </w:t>
      </w:r>
      <w:r>
        <w:rPr/>
        <w:t>coined</w:t>
      </w:r>
      <w:r>
        <w:rPr>
          <w:spacing w:val="-15"/>
        </w:rPr>
        <w:t> </w:t>
      </w:r>
      <w:r>
        <w:rPr/>
        <w:t>in</w:t>
      </w:r>
      <w:r>
        <w:rPr>
          <w:spacing w:val="-16"/>
        </w:rPr>
        <w:t> </w:t>
      </w:r>
      <w:r>
        <w:rPr>
          <w:spacing w:val="-4"/>
        </w:rPr>
        <w:t>the </w:t>
      </w:r>
      <w:r>
        <w:rPr/>
        <w:t>1960s</w:t>
      </w:r>
      <w:r>
        <w:rPr>
          <w:spacing w:val="-21"/>
        </w:rPr>
        <w:t> </w:t>
      </w:r>
      <w:r>
        <w:rPr/>
        <w:t>to</w:t>
      </w:r>
      <w:r>
        <w:rPr>
          <w:spacing w:val="-20"/>
        </w:rPr>
        <w:t> </w:t>
      </w:r>
      <w:r>
        <w:rPr/>
        <w:t>clearly</w:t>
      </w:r>
      <w:r>
        <w:rPr>
          <w:spacing w:val="-19"/>
        </w:rPr>
        <w:t> </w:t>
      </w:r>
      <w:r>
        <w:rPr/>
        <w:t>segregate</w:t>
      </w:r>
      <w:r>
        <w:rPr>
          <w:spacing w:val="-21"/>
        </w:rPr>
        <w:t> </w:t>
      </w:r>
      <w:r>
        <w:rPr/>
        <w:t>them</w:t>
      </w:r>
      <w:r>
        <w:rPr>
          <w:spacing w:val="-19"/>
        </w:rPr>
        <w:t> </w:t>
      </w:r>
      <w:r>
        <w:rPr/>
        <w:t>from</w:t>
      </w:r>
      <w:r>
        <w:rPr>
          <w:spacing w:val="-20"/>
        </w:rPr>
        <w:t> </w:t>
      </w:r>
      <w:r>
        <w:rPr/>
        <w:t>corticosteroids</w:t>
      </w:r>
      <w:r>
        <w:rPr>
          <w:spacing w:val="-21"/>
        </w:rPr>
        <w:t> </w:t>
      </w:r>
      <w:r>
        <w:rPr/>
        <w:t>which</w:t>
      </w:r>
      <w:r>
        <w:rPr>
          <w:spacing w:val="-19"/>
        </w:rPr>
        <w:t> </w:t>
      </w:r>
      <w:r>
        <w:rPr/>
        <w:t>were</w:t>
      </w:r>
      <w:r>
        <w:rPr>
          <w:spacing w:val="-20"/>
        </w:rPr>
        <w:t> </w:t>
      </w:r>
      <w:r>
        <w:rPr/>
        <w:t>recklessly used and prescribed from their introduction in 1948 through the 1950s, resulting in significant side-effect related troubles and subsequent public backlash.</w:t>
      </w:r>
      <w:hyperlink w:history="true" w:anchor="_bookmark181">
        <w:r>
          <w:rPr>
            <w:color w:val="00699D"/>
            <w:vertAlign w:val="superscript"/>
          </w:rPr>
          <w:t>134</w:t>
        </w:r>
        <w:r>
          <w:rPr>
            <w:color w:val="00699D"/>
            <w:spacing w:val="-19"/>
            <w:vertAlign w:val="baseline"/>
          </w:rPr>
          <w:t> </w:t>
        </w:r>
      </w:hyperlink>
      <w:r>
        <w:rPr>
          <w:vertAlign w:val="baseline"/>
        </w:rPr>
        <w:t>These</w:t>
      </w:r>
      <w:r>
        <w:rPr>
          <w:spacing w:val="-19"/>
          <w:vertAlign w:val="baseline"/>
        </w:rPr>
        <w:t> </w:t>
      </w:r>
      <w:r>
        <w:rPr>
          <w:vertAlign w:val="baseline"/>
        </w:rPr>
        <w:t>drugs</w:t>
      </w:r>
      <w:r>
        <w:rPr>
          <w:spacing w:val="-19"/>
          <w:vertAlign w:val="baseline"/>
        </w:rPr>
        <w:t> </w:t>
      </w:r>
      <w:r>
        <w:rPr>
          <w:vertAlign w:val="baseline"/>
        </w:rPr>
        <w:t>prevent</w:t>
      </w:r>
      <w:r>
        <w:rPr>
          <w:spacing w:val="-20"/>
          <w:vertAlign w:val="baseline"/>
        </w:rPr>
        <w:t> </w:t>
      </w:r>
      <w:r>
        <w:rPr>
          <w:vertAlign w:val="baseline"/>
        </w:rPr>
        <w:t>the</w:t>
      </w:r>
      <w:r>
        <w:rPr>
          <w:spacing w:val="-19"/>
          <w:vertAlign w:val="baseline"/>
        </w:rPr>
        <w:t> </w:t>
      </w:r>
      <w:r>
        <w:rPr>
          <w:vertAlign w:val="baseline"/>
        </w:rPr>
        <w:t>endogenous</w:t>
      </w:r>
      <w:r>
        <w:rPr>
          <w:spacing w:val="-19"/>
          <w:vertAlign w:val="baseline"/>
        </w:rPr>
        <w:t> </w:t>
      </w:r>
      <w:r>
        <w:rPr>
          <w:vertAlign w:val="baseline"/>
        </w:rPr>
        <w:t>production</w:t>
      </w:r>
      <w:r>
        <w:rPr>
          <w:spacing w:val="-20"/>
          <w:vertAlign w:val="baseline"/>
        </w:rPr>
        <w:t> </w:t>
      </w:r>
      <w:r>
        <w:rPr>
          <w:vertAlign w:val="baseline"/>
        </w:rPr>
        <w:t>of</w:t>
      </w:r>
      <w:r>
        <w:rPr>
          <w:spacing w:val="-19"/>
          <w:vertAlign w:val="baseline"/>
        </w:rPr>
        <w:t> </w:t>
      </w:r>
      <w:r>
        <w:rPr>
          <w:vertAlign w:val="baseline"/>
        </w:rPr>
        <w:t>prostaglan- dins</w:t>
      </w:r>
      <w:r>
        <w:rPr>
          <w:spacing w:val="-16"/>
          <w:vertAlign w:val="baseline"/>
        </w:rPr>
        <w:t> </w:t>
      </w:r>
      <w:r>
        <w:rPr>
          <w:vertAlign w:val="baseline"/>
        </w:rPr>
        <w:t>(involved</w:t>
      </w:r>
      <w:r>
        <w:rPr>
          <w:spacing w:val="-15"/>
          <w:vertAlign w:val="baseline"/>
        </w:rPr>
        <w:t> </w:t>
      </w:r>
      <w:r>
        <w:rPr>
          <w:vertAlign w:val="baseline"/>
        </w:rPr>
        <w:t>in</w:t>
      </w:r>
      <w:r>
        <w:rPr>
          <w:spacing w:val="-15"/>
          <w:vertAlign w:val="baseline"/>
        </w:rPr>
        <w:t> </w:t>
      </w:r>
      <w:r>
        <w:rPr>
          <w:vertAlign w:val="baseline"/>
        </w:rPr>
        <w:t>inflammation</w:t>
      </w:r>
      <w:r>
        <w:rPr>
          <w:spacing w:val="-15"/>
          <w:vertAlign w:val="baseline"/>
        </w:rPr>
        <w:t> </w:t>
      </w:r>
      <w:r>
        <w:rPr>
          <w:vertAlign w:val="baseline"/>
        </w:rPr>
        <w:t>and</w:t>
      </w:r>
      <w:r>
        <w:rPr>
          <w:spacing w:val="-15"/>
          <w:vertAlign w:val="baseline"/>
        </w:rPr>
        <w:t> </w:t>
      </w:r>
      <w:r>
        <w:rPr>
          <w:vertAlign w:val="baseline"/>
        </w:rPr>
        <w:t>blood</w:t>
      </w:r>
      <w:r>
        <w:rPr>
          <w:spacing w:val="-15"/>
          <w:vertAlign w:val="baseline"/>
        </w:rPr>
        <w:t> </w:t>
      </w:r>
      <w:r>
        <w:rPr>
          <w:vertAlign w:val="baseline"/>
        </w:rPr>
        <w:t>clotting)</w:t>
      </w:r>
      <w:r>
        <w:rPr>
          <w:spacing w:val="-15"/>
          <w:vertAlign w:val="baseline"/>
        </w:rPr>
        <w:t> </w:t>
      </w:r>
      <w:r>
        <w:rPr>
          <w:vertAlign w:val="baseline"/>
        </w:rPr>
        <w:t>by</w:t>
      </w:r>
      <w:r>
        <w:rPr>
          <w:spacing w:val="-15"/>
          <w:vertAlign w:val="baseline"/>
        </w:rPr>
        <w:t> </w:t>
      </w:r>
      <w:r>
        <w:rPr>
          <w:vertAlign w:val="baseline"/>
        </w:rPr>
        <w:t>inhibiting</w:t>
      </w:r>
      <w:r>
        <w:rPr>
          <w:spacing w:val="-15"/>
          <w:vertAlign w:val="baseline"/>
        </w:rPr>
        <w:t> </w:t>
      </w:r>
      <w:r>
        <w:rPr>
          <w:vertAlign w:val="baseline"/>
        </w:rPr>
        <w:t>cyclooxy- genase enzymes. Some common NSAIDs comprise aspirin, ibuprofen, naproxen and indomethacin (</w:t>
      </w:r>
      <w:r>
        <w:rPr>
          <w:rFonts w:ascii="Palatino Linotype" w:hAnsi="Palatino Linotype"/>
          <w:vertAlign w:val="baseline"/>
        </w:rPr>
        <w:t>253</w:t>
      </w:r>
      <w:r>
        <w:rPr>
          <w:vertAlign w:val="baseline"/>
        </w:rPr>
        <w:t>). The latter was patented in 1961 by Merck and co. before being approved for medical use in 1963.</w:t>
      </w:r>
      <w:hyperlink w:history="true" w:anchor="_bookmark182">
        <w:r>
          <w:rPr>
            <w:color w:val="00699D"/>
            <w:vertAlign w:val="superscript"/>
          </w:rPr>
          <w:t>135</w:t>
        </w:r>
      </w:hyperlink>
      <w:r>
        <w:rPr>
          <w:vertAlign w:val="superscript"/>
        </w:rPr>
        <w:t>,</w:t>
      </w:r>
      <w:hyperlink w:history="true" w:anchor="_bookmark183">
        <w:r>
          <w:rPr>
            <w:color w:val="00699D"/>
            <w:vertAlign w:val="superscript"/>
          </w:rPr>
          <w:t>136</w:t>
        </w:r>
        <w:r>
          <w:rPr>
            <w:color w:val="00699D"/>
            <w:vertAlign w:val="baseline"/>
          </w:rPr>
          <w:t> </w:t>
        </w:r>
      </w:hyperlink>
      <w:r>
        <w:rPr>
          <w:vertAlign w:val="baseline"/>
        </w:rPr>
        <w:t>It is on</w:t>
      </w:r>
      <w:r>
        <w:rPr>
          <w:spacing w:val="-39"/>
          <w:vertAlign w:val="baseline"/>
        </w:rPr>
        <w:t> </w:t>
      </w:r>
      <w:r>
        <w:rPr>
          <w:vertAlign w:val="baseline"/>
        </w:rPr>
        <w:t>the</w:t>
      </w:r>
      <w:r>
        <w:rPr>
          <w:spacing w:val="-38"/>
          <w:vertAlign w:val="baseline"/>
        </w:rPr>
        <w:t> </w:t>
      </w:r>
      <w:r>
        <w:rPr>
          <w:vertAlign w:val="baseline"/>
        </w:rPr>
        <w:t>WHO</w:t>
      </w:r>
      <w:r>
        <w:rPr>
          <w:spacing w:val="-38"/>
          <w:vertAlign w:val="baseline"/>
        </w:rPr>
        <w:t> </w:t>
      </w:r>
      <w:r>
        <w:rPr>
          <w:vertAlign w:val="baseline"/>
        </w:rPr>
        <w:t>list</w:t>
      </w:r>
      <w:r>
        <w:rPr>
          <w:spacing w:val="-38"/>
          <w:vertAlign w:val="baseline"/>
        </w:rPr>
        <w:t> </w:t>
      </w:r>
      <w:r>
        <w:rPr>
          <w:vertAlign w:val="baseline"/>
        </w:rPr>
        <w:t>of</w:t>
      </w:r>
      <w:r>
        <w:rPr>
          <w:spacing w:val="-39"/>
          <w:vertAlign w:val="baseline"/>
        </w:rPr>
        <w:t> </w:t>
      </w:r>
      <w:r>
        <w:rPr>
          <w:vertAlign w:val="baseline"/>
        </w:rPr>
        <w:t>essential</w:t>
      </w:r>
      <w:r>
        <w:rPr>
          <w:spacing w:val="-38"/>
          <w:vertAlign w:val="baseline"/>
        </w:rPr>
        <w:t> </w:t>
      </w:r>
      <w:r>
        <w:rPr>
          <w:vertAlign w:val="baseline"/>
        </w:rPr>
        <w:t>medicines</w:t>
      </w:r>
      <w:r>
        <w:rPr>
          <w:spacing w:val="-38"/>
          <w:vertAlign w:val="baseline"/>
        </w:rPr>
        <w:t> </w:t>
      </w:r>
      <w:r>
        <w:rPr>
          <w:vertAlign w:val="baseline"/>
        </w:rPr>
        <w:t>for</w:t>
      </w:r>
      <w:r>
        <w:rPr>
          <w:spacing w:val="-39"/>
          <w:vertAlign w:val="baseline"/>
        </w:rPr>
        <w:t> </w:t>
      </w:r>
      <w:r>
        <w:rPr>
          <w:vertAlign w:val="baseline"/>
        </w:rPr>
        <w:t>pain,</w:t>
      </w:r>
      <w:r>
        <w:rPr>
          <w:spacing w:val="-38"/>
          <w:vertAlign w:val="baseline"/>
        </w:rPr>
        <w:t> </w:t>
      </w:r>
      <w:r>
        <w:rPr>
          <w:vertAlign w:val="baseline"/>
        </w:rPr>
        <w:t>joint</w:t>
      </w:r>
      <w:r>
        <w:rPr>
          <w:spacing w:val="-38"/>
          <w:vertAlign w:val="baseline"/>
        </w:rPr>
        <w:t> </w:t>
      </w:r>
      <w:r>
        <w:rPr>
          <w:vertAlign w:val="baseline"/>
        </w:rPr>
        <w:t>stiffness,</w:t>
      </w:r>
      <w:r>
        <w:rPr>
          <w:spacing w:val="-39"/>
          <w:vertAlign w:val="baseline"/>
        </w:rPr>
        <w:t> </w:t>
      </w:r>
      <w:r>
        <w:rPr>
          <w:vertAlign w:val="baseline"/>
        </w:rPr>
        <w:t>fever,</w:t>
      </w:r>
      <w:r>
        <w:rPr>
          <w:spacing w:val="-38"/>
          <w:vertAlign w:val="baseline"/>
        </w:rPr>
        <w:t> </w:t>
      </w:r>
      <w:r>
        <w:rPr>
          <w:vertAlign w:val="baseline"/>
        </w:rPr>
        <w:t>swelling and</w:t>
      </w:r>
      <w:r>
        <w:rPr>
          <w:spacing w:val="-13"/>
          <w:vertAlign w:val="baseline"/>
        </w:rPr>
        <w:t> </w:t>
      </w:r>
      <w:r>
        <w:rPr>
          <w:vertAlign w:val="baseline"/>
        </w:rPr>
        <w:t>inflammation</w:t>
      </w:r>
      <w:r>
        <w:rPr>
          <w:spacing w:val="-13"/>
          <w:vertAlign w:val="baseline"/>
        </w:rPr>
        <w:t> </w:t>
      </w:r>
      <w:r>
        <w:rPr>
          <w:vertAlign w:val="baseline"/>
        </w:rPr>
        <w:t>treatment</w:t>
      </w:r>
      <w:r>
        <w:rPr>
          <w:spacing w:val="-12"/>
          <w:vertAlign w:val="baseline"/>
        </w:rPr>
        <w:t> </w:t>
      </w:r>
      <w:r>
        <w:rPr>
          <w:vertAlign w:val="baseline"/>
        </w:rPr>
        <w:t>and</w:t>
      </w:r>
      <w:r>
        <w:rPr>
          <w:spacing w:val="-14"/>
          <w:vertAlign w:val="baseline"/>
        </w:rPr>
        <w:t> </w:t>
      </w:r>
      <w:r>
        <w:rPr>
          <w:vertAlign w:val="baseline"/>
        </w:rPr>
        <w:t>as</w:t>
      </w:r>
      <w:r>
        <w:rPr>
          <w:spacing w:val="-12"/>
          <w:vertAlign w:val="baseline"/>
        </w:rPr>
        <w:t> </w:t>
      </w:r>
      <w:r>
        <w:rPr>
          <w:vertAlign w:val="baseline"/>
        </w:rPr>
        <w:t>of</w:t>
      </w:r>
      <w:r>
        <w:rPr>
          <w:spacing w:val="-13"/>
          <w:vertAlign w:val="baseline"/>
        </w:rPr>
        <w:t> </w:t>
      </w:r>
      <w:r>
        <w:rPr>
          <w:vertAlign w:val="baseline"/>
        </w:rPr>
        <w:t>2021,</w:t>
      </w:r>
      <w:r>
        <w:rPr>
          <w:spacing w:val="-13"/>
          <w:vertAlign w:val="baseline"/>
        </w:rPr>
        <w:t> </w:t>
      </w:r>
      <w:r>
        <w:rPr>
          <w:vertAlign w:val="baseline"/>
        </w:rPr>
        <w:t>was</w:t>
      </w:r>
      <w:r>
        <w:rPr>
          <w:spacing w:val="-13"/>
          <w:vertAlign w:val="baseline"/>
        </w:rPr>
        <w:t> </w:t>
      </w:r>
      <w:r>
        <w:rPr>
          <w:vertAlign w:val="baseline"/>
        </w:rPr>
        <w:t>the</w:t>
      </w:r>
      <w:r>
        <w:rPr>
          <w:spacing w:val="-13"/>
          <w:vertAlign w:val="baseline"/>
        </w:rPr>
        <w:t> </w:t>
      </w:r>
      <w:r>
        <w:rPr>
          <w:vertAlign w:val="baseline"/>
        </w:rPr>
        <w:t>253rd</w:t>
      </w:r>
      <w:r>
        <w:rPr>
          <w:spacing w:val="-13"/>
          <w:vertAlign w:val="baseline"/>
        </w:rPr>
        <w:t> </w:t>
      </w:r>
      <w:r>
        <w:rPr>
          <w:vertAlign w:val="baseline"/>
        </w:rPr>
        <w:t>most</w:t>
      </w:r>
      <w:r>
        <w:rPr>
          <w:spacing w:val="-12"/>
          <w:vertAlign w:val="baseline"/>
        </w:rPr>
        <w:t> </w:t>
      </w:r>
      <w:r>
        <w:rPr>
          <w:vertAlign w:val="baseline"/>
        </w:rPr>
        <w:t>prescribed drug in the</w:t>
      </w:r>
      <w:r>
        <w:rPr>
          <w:spacing w:val="20"/>
          <w:vertAlign w:val="baseline"/>
        </w:rPr>
        <w:t> </w:t>
      </w:r>
      <w:r>
        <w:rPr>
          <w:vertAlign w:val="baseline"/>
        </w:rPr>
        <w:t>US.</w:t>
      </w:r>
      <w:hyperlink w:history="true" w:anchor="_bookmark108">
        <w:r>
          <w:rPr>
            <w:color w:val="00699D"/>
            <w:vertAlign w:val="superscript"/>
          </w:rPr>
          <w:t>55</w:t>
        </w:r>
      </w:hyperlink>
      <w:r>
        <w:rPr>
          <w:vertAlign w:val="superscript"/>
        </w:rPr>
        <w:t>,</w:t>
      </w:r>
      <w:hyperlink w:history="true" w:anchor="_bookmark130">
        <w:r>
          <w:rPr>
            <w:color w:val="00699D"/>
            <w:vertAlign w:val="superscript"/>
          </w:rPr>
          <w:t>81</w:t>
        </w:r>
      </w:hyperlink>
    </w:p>
    <w:p>
      <w:pPr>
        <w:pStyle w:val="BodyText"/>
        <w:spacing w:line="218" w:lineRule="auto"/>
        <w:ind w:left="435" w:right="106" w:firstLine="299"/>
      </w:pPr>
      <w:r>
        <w:rPr/>
        <w:t>The</w:t>
      </w:r>
      <w:r>
        <w:rPr>
          <w:spacing w:val="-24"/>
        </w:rPr>
        <w:t> </w:t>
      </w:r>
      <w:r>
        <w:rPr/>
        <w:t>preparation</w:t>
      </w:r>
      <w:r>
        <w:rPr>
          <w:spacing w:val="-22"/>
        </w:rPr>
        <w:t> </w:t>
      </w:r>
      <w:r>
        <w:rPr/>
        <w:t>of</w:t>
      </w:r>
      <w:r>
        <w:rPr>
          <w:spacing w:val="-24"/>
        </w:rPr>
        <w:t> </w:t>
      </w:r>
      <w:r>
        <w:rPr/>
        <w:t>indomethacin</w:t>
      </w:r>
      <w:r>
        <w:rPr>
          <w:spacing w:val="-22"/>
        </w:rPr>
        <w:t> </w:t>
      </w:r>
      <w:r>
        <w:rPr/>
        <w:t>(</w:t>
      </w:r>
      <w:r>
        <w:rPr>
          <w:rFonts w:ascii="Palatino Linotype"/>
        </w:rPr>
        <w:t>253</w:t>
      </w:r>
      <w:r>
        <w:rPr/>
        <w:t>)</w:t>
      </w:r>
      <w:r>
        <w:rPr>
          <w:spacing w:val="-23"/>
        </w:rPr>
        <w:t> </w:t>
      </w:r>
      <w:r>
        <w:rPr/>
        <w:t>as</w:t>
      </w:r>
      <w:r>
        <w:rPr>
          <w:spacing w:val="-23"/>
        </w:rPr>
        <w:t> </w:t>
      </w:r>
      <w:r>
        <w:rPr/>
        <w:t>patented</w:t>
      </w:r>
      <w:r>
        <w:rPr>
          <w:spacing w:val="-23"/>
        </w:rPr>
        <w:t> </w:t>
      </w:r>
      <w:r>
        <w:rPr/>
        <w:t>in</w:t>
      </w:r>
      <w:r>
        <w:rPr>
          <w:spacing w:val="-23"/>
        </w:rPr>
        <w:t> </w:t>
      </w:r>
      <w:r>
        <w:rPr/>
        <w:t>1961</w:t>
      </w:r>
      <w:r>
        <w:rPr>
          <w:spacing w:val="-24"/>
        </w:rPr>
        <w:t> </w:t>
      </w:r>
      <w:r>
        <w:rPr/>
        <w:t>begins</w:t>
      </w:r>
      <w:r>
        <w:rPr>
          <w:spacing w:val="-22"/>
        </w:rPr>
        <w:t> </w:t>
      </w:r>
      <w:r>
        <w:rPr/>
        <w:t>with</w:t>
      </w:r>
      <w:r>
        <w:rPr>
          <w:spacing w:val="-23"/>
        </w:rPr>
        <w:t> </w:t>
      </w:r>
      <w:r>
        <w:rPr>
          <w:spacing w:val="-11"/>
        </w:rPr>
        <w:t>a </w:t>
      </w:r>
      <w:r>
        <w:rPr/>
        <w:t>Fischer indolization involving levulinate ester </w:t>
      </w:r>
      <w:r>
        <w:rPr>
          <w:rFonts w:ascii="Palatino Linotype"/>
        </w:rPr>
        <w:t>248 </w:t>
      </w:r>
      <w:r>
        <w:rPr/>
        <w:t>and </w:t>
      </w:r>
      <w:r>
        <w:rPr>
          <w:rFonts w:ascii="Palatino Linotype"/>
          <w:i/>
        </w:rPr>
        <w:t>p</w:t>
      </w:r>
      <w:r>
        <w:rPr/>
        <w:t>-methoxyphenyl hydrazine (</w:t>
      </w:r>
      <w:r>
        <w:rPr>
          <w:rFonts w:ascii="Palatino Linotype"/>
        </w:rPr>
        <w:t>249</w:t>
      </w:r>
      <w:r>
        <w:rPr/>
        <w:t>) under acidic conditions, obtaining methoxy-substituted indole ring </w:t>
      </w:r>
      <w:r>
        <w:rPr>
          <w:rFonts w:ascii="Palatino Linotype"/>
        </w:rPr>
        <w:t>250</w:t>
      </w:r>
      <w:r>
        <w:rPr/>
        <w:t>. The next step consists in the formation of an amide</w:t>
      </w:r>
      <w:r>
        <w:rPr>
          <w:spacing w:val="-3"/>
        </w:rPr>
        <w:t> </w:t>
      </w:r>
      <w:r>
        <w:rPr/>
        <w:t>bond</w:t>
      </w:r>
    </w:p>
    <w:p>
      <w:pPr>
        <w:pStyle w:val="BodyText"/>
        <w:spacing w:before="10"/>
        <w:jc w:val="left"/>
        <w:rPr>
          <w:sz w:val="29"/>
        </w:rPr>
      </w:pPr>
      <w:r>
        <w:rPr/>
        <w:drawing>
          <wp:anchor distT="0" distB="0" distL="0" distR="0" allowOverlap="1" layoutInCell="1" locked="0" behindDoc="0" simplePos="0" relativeHeight="76">
            <wp:simplePos x="0" y="0"/>
            <wp:positionH relativeFrom="page">
              <wp:posOffset>814324</wp:posOffset>
            </wp:positionH>
            <wp:positionV relativeFrom="paragraph">
              <wp:posOffset>243102</wp:posOffset>
            </wp:positionV>
            <wp:extent cx="4068161" cy="594360"/>
            <wp:effectExtent l="0" t="0" r="0" b="0"/>
            <wp:wrapTopAndBottom/>
            <wp:docPr id="55" name="image28.jpeg"/>
            <wp:cNvGraphicFramePr>
              <a:graphicFrameLocks noChangeAspect="1"/>
            </wp:cNvGraphicFramePr>
            <a:graphic>
              <a:graphicData uri="http://schemas.openxmlformats.org/drawingml/2006/picture">
                <pic:pic>
                  <pic:nvPicPr>
                    <pic:cNvPr id="56" name="image28.jpeg"/>
                    <pic:cNvPicPr/>
                  </pic:nvPicPr>
                  <pic:blipFill>
                    <a:blip r:embed="rId35" cstate="print"/>
                    <a:stretch>
                      <a:fillRect/>
                    </a:stretch>
                  </pic:blipFill>
                  <pic:spPr>
                    <a:xfrm>
                      <a:off x="0" y="0"/>
                      <a:ext cx="4068161" cy="594360"/>
                    </a:xfrm>
                    <a:prstGeom prst="rect">
                      <a:avLst/>
                    </a:prstGeom>
                  </pic:spPr>
                </pic:pic>
              </a:graphicData>
            </a:graphic>
          </wp:anchor>
        </w:drawing>
      </w:r>
    </w:p>
    <w:p>
      <w:pPr>
        <w:spacing w:line="237" w:lineRule="auto" w:before="48"/>
        <w:ind w:left="435" w:right="389" w:firstLine="0"/>
        <w:jc w:val="left"/>
        <w:rPr>
          <w:rFonts w:ascii="Calibri"/>
          <w:sz w:val="18"/>
        </w:rPr>
      </w:pPr>
      <w:bookmarkStart w:name="_bookmark40" w:id="80"/>
      <w:bookmarkEnd w:id="80"/>
      <w:r>
        <w:rPr/>
      </w:r>
      <w:r>
        <w:rPr>
          <w:rFonts w:ascii="Calibri"/>
          <w:sz w:val="18"/>
        </w:rPr>
        <w:t>Fig. 28 Multistep synthesis of endothall (</w:t>
      </w:r>
      <w:r>
        <w:rPr>
          <w:rFonts w:ascii="Lucida Sans"/>
          <w:sz w:val="18"/>
        </w:rPr>
        <w:t>247</w:t>
      </w:r>
      <w:r>
        <w:rPr>
          <w:rFonts w:ascii="Calibri"/>
          <w:sz w:val="18"/>
        </w:rPr>
        <w:t>) from  maleic  anhydride  (</w:t>
      </w:r>
      <w:r>
        <w:rPr>
          <w:rFonts w:ascii="Lucida Sans"/>
          <w:sz w:val="18"/>
        </w:rPr>
        <w:t>244</w:t>
      </w:r>
      <w:r>
        <w:rPr>
          <w:rFonts w:ascii="Calibri"/>
          <w:sz w:val="18"/>
        </w:rPr>
        <w:t>)  and  furan</w:t>
      </w:r>
      <w:r>
        <w:rPr>
          <w:rFonts w:ascii="Calibri"/>
          <w:spacing w:val="12"/>
          <w:sz w:val="18"/>
        </w:rPr>
        <w:t> </w:t>
      </w:r>
      <w:r>
        <w:rPr>
          <w:rFonts w:ascii="Calibri"/>
          <w:sz w:val="18"/>
        </w:rPr>
        <w:t>(</w:t>
      </w:r>
      <w:r>
        <w:rPr>
          <w:rFonts w:ascii="Lucida Sans"/>
          <w:sz w:val="18"/>
        </w:rPr>
        <w:t>92</w:t>
      </w:r>
      <w:r>
        <w:rPr>
          <w:rFonts w:ascii="Calibri"/>
          <w:sz w:val="18"/>
        </w:rPr>
        <w:t>).</w:t>
      </w:r>
    </w:p>
    <w:p>
      <w:pPr>
        <w:spacing w:after="0" w:line="237" w:lineRule="auto"/>
        <w:jc w:val="left"/>
        <w:rPr>
          <w:rFonts w:ascii="Calibri"/>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40</w:t>
        <w:tab/>
      </w:r>
      <w:r>
        <w:rPr>
          <w:rFonts w:ascii="Calibri" w:hAnsi="Calibri"/>
          <w:sz w:val="16"/>
        </w:rPr>
        <w:t>Loïc</w:t>
      </w:r>
      <w:r>
        <w:rPr>
          <w:rFonts w:ascii="Calibri" w:hAnsi="Calibri"/>
          <w:spacing w:val="-7"/>
          <w:sz w:val="16"/>
        </w:rPr>
        <w:t> </w:t>
      </w:r>
      <w:r>
        <w:rPr>
          <w:rFonts w:ascii="Calibri" w:hAnsi="Calibri"/>
          <w:sz w:val="16"/>
        </w:rPr>
        <w:t>Bovy</w:t>
      </w:r>
      <w:r>
        <w:rPr>
          <w:rFonts w:ascii="Calibri" w:hAnsi="Calibri"/>
          <w:spacing w:val="-7"/>
          <w:sz w:val="16"/>
        </w:rPr>
        <w:t> </w:t>
      </w:r>
      <w:r>
        <w:rPr>
          <w:rFonts w:ascii="Calibri" w:hAnsi="Calibri"/>
          <w:sz w:val="16"/>
        </w:rPr>
        <w:t>and</w:t>
      </w:r>
      <w:r>
        <w:rPr>
          <w:rFonts w:ascii="Calibri" w:hAnsi="Calibri"/>
          <w:spacing w:val="-8"/>
          <w:sz w:val="16"/>
        </w:rPr>
        <w:t> </w:t>
      </w:r>
      <w:r>
        <w:rPr>
          <w:rFonts w:ascii="Calibri" w:hAnsi="Calibri"/>
          <w:sz w:val="16"/>
        </w:rPr>
        <w:t>Jean-Christophe</w:t>
      </w:r>
      <w:r>
        <w:rPr>
          <w:rFonts w:ascii="Calibri" w:hAnsi="Calibri"/>
          <w:spacing w:val="-7"/>
          <w:sz w:val="16"/>
        </w:rPr>
        <w:t> </w:t>
      </w:r>
      <w:r>
        <w:rPr>
          <w:rFonts w:ascii="Calibri" w:hAnsi="Calibri"/>
          <w:sz w:val="16"/>
        </w:rPr>
        <w:t>M.</w:t>
      </w:r>
      <w:r>
        <w:rPr>
          <w:rFonts w:ascii="Calibri" w:hAnsi="Calibri"/>
          <w:spacing w:val="-7"/>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78">
            <wp:simplePos x="0" y="0"/>
            <wp:positionH relativeFrom="page">
              <wp:posOffset>606958</wp:posOffset>
            </wp:positionH>
            <wp:positionV relativeFrom="paragraph">
              <wp:posOffset>256439</wp:posOffset>
            </wp:positionV>
            <wp:extent cx="4067111" cy="2731007"/>
            <wp:effectExtent l="0" t="0" r="0" b="0"/>
            <wp:wrapTopAndBottom/>
            <wp:docPr id="57" name="image29.jpeg"/>
            <wp:cNvGraphicFramePr>
              <a:graphicFrameLocks noChangeAspect="1"/>
            </wp:cNvGraphicFramePr>
            <a:graphic>
              <a:graphicData uri="http://schemas.openxmlformats.org/drawingml/2006/picture">
                <pic:pic>
                  <pic:nvPicPr>
                    <pic:cNvPr id="58" name="image29.jpeg"/>
                    <pic:cNvPicPr/>
                  </pic:nvPicPr>
                  <pic:blipFill>
                    <a:blip r:embed="rId36" cstate="print"/>
                    <a:stretch>
                      <a:fillRect/>
                    </a:stretch>
                  </pic:blipFill>
                  <pic:spPr>
                    <a:xfrm>
                      <a:off x="0" y="0"/>
                      <a:ext cx="4067111" cy="2731007"/>
                    </a:xfrm>
                    <a:prstGeom prst="rect">
                      <a:avLst/>
                    </a:prstGeom>
                  </pic:spPr>
                </pic:pic>
              </a:graphicData>
            </a:graphic>
          </wp:anchor>
        </w:drawing>
      </w:r>
    </w:p>
    <w:p>
      <w:pPr>
        <w:spacing w:line="221" w:lineRule="exact" w:before="44"/>
        <w:ind w:left="106" w:right="0" w:firstLine="0"/>
        <w:jc w:val="left"/>
        <w:rPr>
          <w:rFonts w:ascii="Calibri"/>
          <w:sz w:val="18"/>
        </w:rPr>
      </w:pPr>
      <w:bookmarkStart w:name="_bookmark41" w:id="81"/>
      <w:bookmarkEnd w:id="81"/>
      <w:r>
        <w:rPr/>
      </w:r>
      <w:r>
        <w:rPr>
          <w:rFonts w:ascii="Calibri"/>
          <w:sz w:val="18"/>
        </w:rPr>
        <w:t>Fig. </w:t>
      </w:r>
      <w:r>
        <w:rPr>
          <w:rFonts w:ascii="Calibri"/>
          <w:spacing w:val="27"/>
          <w:sz w:val="18"/>
        </w:rPr>
        <w:t> </w:t>
      </w:r>
      <w:r>
        <w:rPr>
          <w:rFonts w:ascii="Calibri"/>
          <w:sz w:val="18"/>
        </w:rPr>
        <w:t>29 </w:t>
      </w:r>
      <w:r>
        <w:rPr>
          <w:rFonts w:ascii="Calibri"/>
          <w:spacing w:val="8"/>
          <w:sz w:val="18"/>
        </w:rPr>
        <w:t> </w:t>
      </w:r>
      <w:r>
        <w:rPr>
          <w:rFonts w:ascii="Calibri"/>
          <w:sz w:val="18"/>
        </w:rPr>
        <w:t>Indomethacin </w:t>
      </w:r>
      <w:r>
        <w:rPr>
          <w:rFonts w:ascii="Calibri"/>
          <w:spacing w:val="29"/>
          <w:sz w:val="18"/>
        </w:rPr>
        <w:t> </w:t>
      </w:r>
      <w:r>
        <w:rPr>
          <w:rFonts w:ascii="Calibri"/>
          <w:sz w:val="18"/>
        </w:rPr>
        <w:t>(</w:t>
      </w:r>
      <w:r>
        <w:rPr>
          <w:rFonts w:ascii="Lucida Sans"/>
          <w:sz w:val="18"/>
        </w:rPr>
        <w:t>253</w:t>
      </w:r>
      <w:r>
        <w:rPr>
          <w:rFonts w:ascii="Calibri"/>
          <w:sz w:val="18"/>
        </w:rPr>
        <w:t>) </w:t>
      </w:r>
      <w:r>
        <w:rPr>
          <w:rFonts w:ascii="Calibri"/>
          <w:spacing w:val="28"/>
          <w:sz w:val="18"/>
        </w:rPr>
        <w:t> </w:t>
      </w:r>
      <w:r>
        <w:rPr>
          <w:rFonts w:ascii="Calibri"/>
          <w:sz w:val="18"/>
        </w:rPr>
        <w:t>synthetic </w:t>
      </w:r>
      <w:r>
        <w:rPr>
          <w:rFonts w:ascii="Calibri"/>
          <w:spacing w:val="29"/>
          <w:sz w:val="18"/>
        </w:rPr>
        <w:t> </w:t>
      </w:r>
      <w:r>
        <w:rPr>
          <w:rFonts w:ascii="Calibri"/>
          <w:sz w:val="18"/>
        </w:rPr>
        <w:t>pathway </w:t>
      </w:r>
      <w:r>
        <w:rPr>
          <w:rFonts w:ascii="Calibri"/>
          <w:spacing w:val="29"/>
          <w:sz w:val="18"/>
        </w:rPr>
        <w:t> </w:t>
      </w:r>
      <w:r>
        <w:rPr>
          <w:rFonts w:ascii="Calibri"/>
          <w:sz w:val="18"/>
        </w:rPr>
        <w:t>from </w:t>
      </w:r>
      <w:r>
        <w:rPr>
          <w:rFonts w:ascii="Calibri"/>
          <w:spacing w:val="28"/>
          <w:sz w:val="18"/>
        </w:rPr>
        <w:t> </w:t>
      </w:r>
      <w:r>
        <w:rPr>
          <w:rFonts w:ascii="Calibri"/>
          <w:sz w:val="18"/>
        </w:rPr>
        <w:t>ethyl </w:t>
      </w:r>
      <w:r>
        <w:rPr>
          <w:rFonts w:ascii="Calibri"/>
          <w:spacing w:val="28"/>
          <w:sz w:val="18"/>
        </w:rPr>
        <w:t> </w:t>
      </w:r>
      <w:r>
        <w:rPr>
          <w:rFonts w:ascii="Calibri"/>
          <w:sz w:val="18"/>
        </w:rPr>
        <w:t>levulinate </w:t>
      </w:r>
      <w:r>
        <w:rPr>
          <w:rFonts w:ascii="Calibri"/>
          <w:spacing w:val="28"/>
          <w:sz w:val="18"/>
        </w:rPr>
        <w:t> </w:t>
      </w:r>
      <w:r>
        <w:rPr>
          <w:rFonts w:ascii="Calibri"/>
          <w:sz w:val="18"/>
        </w:rPr>
        <w:t>(</w:t>
      </w:r>
      <w:r>
        <w:rPr>
          <w:rFonts w:ascii="Lucida Sans"/>
          <w:sz w:val="18"/>
        </w:rPr>
        <w:t>243</w:t>
      </w:r>
      <w:r>
        <w:rPr>
          <w:rFonts w:ascii="Calibri"/>
          <w:sz w:val="18"/>
        </w:rPr>
        <w:t>) </w:t>
      </w:r>
      <w:r>
        <w:rPr>
          <w:rFonts w:ascii="Calibri"/>
          <w:spacing w:val="28"/>
          <w:sz w:val="18"/>
        </w:rPr>
        <w:t> </w:t>
      </w:r>
      <w:r>
        <w:rPr>
          <w:rFonts w:ascii="Calibri"/>
          <w:sz w:val="18"/>
        </w:rPr>
        <w:t>and</w:t>
      </w:r>
    </w:p>
    <w:p>
      <w:pPr>
        <w:spacing w:line="221" w:lineRule="exact" w:before="0"/>
        <w:ind w:left="106" w:right="0" w:firstLine="0"/>
        <w:jc w:val="left"/>
        <w:rPr>
          <w:rFonts w:ascii="Calibri"/>
          <w:sz w:val="18"/>
        </w:rPr>
      </w:pPr>
      <w:r>
        <w:rPr>
          <w:rFonts w:ascii="Calibri"/>
          <w:i/>
          <w:sz w:val="18"/>
        </w:rPr>
        <w:t>p</w:t>
      </w:r>
      <w:r>
        <w:rPr>
          <w:rFonts w:ascii="Calibri"/>
          <w:sz w:val="18"/>
        </w:rPr>
        <w:t>-methoxyphenylhydrazine</w:t>
      </w:r>
      <w:r>
        <w:rPr>
          <w:rFonts w:ascii="Calibri"/>
          <w:spacing w:val="20"/>
          <w:sz w:val="18"/>
        </w:rPr>
        <w:t> </w:t>
      </w:r>
      <w:r>
        <w:rPr>
          <w:rFonts w:ascii="Calibri"/>
          <w:sz w:val="18"/>
        </w:rPr>
        <w:t>(</w:t>
      </w:r>
      <w:r>
        <w:rPr>
          <w:rFonts w:ascii="Lucida Sans"/>
          <w:sz w:val="18"/>
        </w:rPr>
        <w:t>249</w:t>
      </w:r>
      <w:r>
        <w:rPr>
          <w:rFonts w:ascii="Calibri"/>
          <w:sz w:val="18"/>
        </w:rPr>
        <w:t>)</w:t>
      </w:r>
      <w:r>
        <w:rPr>
          <w:rFonts w:ascii="Calibri"/>
          <w:spacing w:val="22"/>
          <w:sz w:val="18"/>
        </w:rPr>
        <w:t> </w:t>
      </w:r>
      <w:r>
        <w:rPr>
          <w:rFonts w:ascii="Calibri"/>
          <w:sz w:val="18"/>
        </w:rPr>
        <w:t>through</w:t>
      </w:r>
      <w:r>
        <w:rPr>
          <w:rFonts w:ascii="Calibri"/>
          <w:spacing w:val="22"/>
          <w:sz w:val="18"/>
        </w:rPr>
        <w:t> </w:t>
      </w:r>
      <w:r>
        <w:rPr>
          <w:rFonts w:ascii="Calibri"/>
          <w:sz w:val="18"/>
        </w:rPr>
        <w:t>Fischer</w:t>
      </w:r>
      <w:r>
        <w:rPr>
          <w:rFonts w:ascii="Calibri"/>
          <w:spacing w:val="22"/>
          <w:sz w:val="18"/>
        </w:rPr>
        <w:t> </w:t>
      </w:r>
      <w:r>
        <w:rPr>
          <w:rFonts w:ascii="Calibri"/>
          <w:sz w:val="18"/>
        </w:rPr>
        <w:t>indolization.</w:t>
      </w:r>
    </w:p>
    <w:p>
      <w:pPr>
        <w:pStyle w:val="BodyText"/>
        <w:jc w:val="left"/>
        <w:rPr>
          <w:rFonts w:ascii="Calibri"/>
          <w:sz w:val="20"/>
        </w:rPr>
      </w:pPr>
    </w:p>
    <w:p>
      <w:pPr>
        <w:pStyle w:val="BodyText"/>
        <w:spacing w:before="12"/>
        <w:jc w:val="left"/>
        <w:rPr>
          <w:rFonts w:ascii="Calibri"/>
          <w:sz w:val="16"/>
        </w:rPr>
      </w:pPr>
    </w:p>
    <w:p>
      <w:pPr>
        <w:pStyle w:val="BodyText"/>
        <w:spacing w:line="235" w:lineRule="auto" w:before="38"/>
        <w:ind w:left="106" w:right="435" w:hanging="1"/>
      </w:pPr>
      <w:r>
        <w:rPr/>
        <w:t>by</w:t>
      </w:r>
      <w:r>
        <w:rPr>
          <w:spacing w:val="-26"/>
        </w:rPr>
        <w:t> </w:t>
      </w:r>
      <w:r>
        <w:rPr/>
        <w:t>reacting</w:t>
      </w:r>
      <w:r>
        <w:rPr>
          <w:spacing w:val="-25"/>
        </w:rPr>
        <w:t> </w:t>
      </w:r>
      <w:r>
        <w:rPr/>
        <w:t>the</w:t>
      </w:r>
      <w:r>
        <w:rPr>
          <w:spacing w:val="-26"/>
        </w:rPr>
        <w:t> </w:t>
      </w:r>
      <w:r>
        <w:rPr/>
        <w:t>indolic</w:t>
      </w:r>
      <w:r>
        <w:rPr>
          <w:spacing w:val="-24"/>
        </w:rPr>
        <w:t> </w:t>
      </w:r>
      <w:r>
        <w:rPr/>
        <w:t>amine</w:t>
      </w:r>
      <w:r>
        <w:rPr>
          <w:spacing w:val="-26"/>
        </w:rPr>
        <w:t> </w:t>
      </w:r>
      <w:r>
        <w:rPr/>
        <w:t>with</w:t>
      </w:r>
      <w:r>
        <w:rPr>
          <w:spacing w:val="-24"/>
        </w:rPr>
        <w:t> </w:t>
      </w:r>
      <w:r>
        <w:rPr/>
        <w:t>acyl</w:t>
      </w:r>
      <w:r>
        <w:rPr>
          <w:spacing w:val="-26"/>
        </w:rPr>
        <w:t> </w:t>
      </w:r>
      <w:r>
        <w:rPr/>
        <w:t>chloride</w:t>
      </w:r>
      <w:r>
        <w:rPr>
          <w:spacing w:val="-24"/>
        </w:rPr>
        <w:t> </w:t>
      </w:r>
      <w:r>
        <w:rPr>
          <w:rFonts w:ascii="Palatino Linotype"/>
        </w:rPr>
        <w:t>251</w:t>
      </w:r>
      <w:r>
        <w:rPr>
          <w:rFonts w:ascii="Palatino Linotype"/>
          <w:spacing w:val="-26"/>
        </w:rPr>
        <w:t> </w:t>
      </w:r>
      <w:r>
        <w:rPr/>
        <w:t>in</w:t>
      </w:r>
      <w:r>
        <w:rPr>
          <w:spacing w:val="-25"/>
        </w:rPr>
        <w:t> </w:t>
      </w:r>
      <w:r>
        <w:rPr/>
        <w:t>the</w:t>
      </w:r>
      <w:r>
        <w:rPr>
          <w:spacing w:val="-26"/>
        </w:rPr>
        <w:t> </w:t>
      </w:r>
      <w:r>
        <w:rPr/>
        <w:t>presence</w:t>
      </w:r>
      <w:r>
        <w:rPr>
          <w:spacing w:val="-26"/>
        </w:rPr>
        <w:t> </w:t>
      </w:r>
      <w:r>
        <w:rPr/>
        <w:t>of</w:t>
      </w:r>
      <w:r>
        <w:rPr>
          <w:spacing w:val="-24"/>
        </w:rPr>
        <w:t> </w:t>
      </w:r>
      <w:r>
        <w:rPr/>
        <w:t>a</w:t>
      </w:r>
      <w:r>
        <w:rPr>
          <w:spacing w:val="-26"/>
        </w:rPr>
        <w:t> </w:t>
      </w:r>
      <w:r>
        <w:rPr/>
        <w:t>base as</w:t>
      </w:r>
      <w:r>
        <w:rPr>
          <w:spacing w:val="-16"/>
        </w:rPr>
        <w:t> </w:t>
      </w:r>
      <w:r>
        <w:rPr/>
        <w:t>HCl</w:t>
      </w:r>
      <w:r>
        <w:rPr>
          <w:spacing w:val="-16"/>
        </w:rPr>
        <w:t> </w:t>
      </w:r>
      <w:r>
        <w:rPr/>
        <w:t>scavenger</w:t>
      </w:r>
      <w:r>
        <w:rPr>
          <w:spacing w:val="-16"/>
        </w:rPr>
        <w:t> </w:t>
      </w:r>
      <w:r>
        <w:rPr/>
        <w:t>before</w:t>
      </w:r>
      <w:r>
        <w:rPr>
          <w:spacing w:val="-15"/>
        </w:rPr>
        <w:t> </w:t>
      </w:r>
      <w:r>
        <w:rPr/>
        <w:t>finally</w:t>
      </w:r>
      <w:r>
        <w:rPr>
          <w:spacing w:val="-15"/>
        </w:rPr>
        <w:t> </w:t>
      </w:r>
      <w:r>
        <w:rPr/>
        <w:t>hydrolyzing</w:t>
      </w:r>
      <w:r>
        <w:rPr>
          <w:spacing w:val="-16"/>
        </w:rPr>
        <w:t> </w:t>
      </w:r>
      <w:r>
        <w:rPr/>
        <w:t>the</w:t>
      </w:r>
      <w:r>
        <w:rPr>
          <w:spacing w:val="-15"/>
        </w:rPr>
        <w:t> </w:t>
      </w:r>
      <w:r>
        <w:rPr/>
        <w:t>ester</w:t>
      </w:r>
      <w:r>
        <w:rPr>
          <w:spacing w:val="-16"/>
        </w:rPr>
        <w:t> </w:t>
      </w:r>
      <w:r>
        <w:rPr/>
        <w:t>moiety</w:t>
      </w:r>
      <w:r>
        <w:rPr>
          <w:spacing w:val="-16"/>
        </w:rPr>
        <w:t> </w:t>
      </w:r>
      <w:r>
        <w:rPr/>
        <w:t>of</w:t>
      </w:r>
      <w:r>
        <w:rPr>
          <w:spacing w:val="-16"/>
        </w:rPr>
        <w:t> </w:t>
      </w:r>
      <w:r>
        <w:rPr/>
        <w:t>newly</w:t>
      </w:r>
      <w:r>
        <w:rPr>
          <w:spacing w:val="-15"/>
        </w:rPr>
        <w:t> </w:t>
      </w:r>
      <w:r>
        <w:rPr>
          <w:spacing w:val="-3"/>
        </w:rPr>
        <w:t>syn- </w:t>
      </w:r>
      <w:r>
        <w:rPr/>
        <w:t>thesized </w:t>
      </w:r>
      <w:r>
        <w:rPr>
          <w:rFonts w:ascii="Palatino Linotype"/>
        </w:rPr>
        <w:t>252 </w:t>
      </w:r>
      <w:r>
        <w:rPr/>
        <w:t>to yield indomethacin (</w:t>
      </w:r>
      <w:r>
        <w:rPr>
          <w:rFonts w:ascii="Palatino Linotype"/>
        </w:rPr>
        <w:t>253</w:t>
      </w:r>
      <w:r>
        <w:rPr/>
        <w:t>) (</w:t>
      </w:r>
      <w:hyperlink w:history="true" w:anchor="_bookmark41">
        <w:r>
          <w:rPr>
            <w:color w:val="00699D"/>
          </w:rPr>
          <w:t>Fig.</w:t>
        </w:r>
        <w:r>
          <w:rPr>
            <w:color w:val="00699D"/>
            <w:spacing w:val="2"/>
          </w:rPr>
          <w:t> </w:t>
        </w:r>
        <w:r>
          <w:rPr>
            <w:color w:val="00699D"/>
          </w:rPr>
          <w:t>29</w:t>
        </w:r>
      </w:hyperlink>
      <w:r>
        <w:rPr/>
        <w:t>).</w:t>
      </w:r>
      <w:hyperlink w:history="true" w:anchor="_bookmark183">
        <w:r>
          <w:rPr>
            <w:color w:val="00699D"/>
            <w:vertAlign w:val="superscript"/>
          </w:rPr>
          <w:t>136</w:t>
        </w:r>
      </w:hyperlink>
    </w:p>
    <w:p>
      <w:pPr>
        <w:pStyle w:val="BodyText"/>
        <w:spacing w:line="230" w:lineRule="auto" w:before="7"/>
        <w:ind w:left="106" w:right="434" w:firstLine="299"/>
      </w:pPr>
      <w:r>
        <w:rPr/>
        <w:t>Greatly</w:t>
      </w:r>
      <w:r>
        <w:rPr>
          <w:spacing w:val="-7"/>
        </w:rPr>
        <w:t> </w:t>
      </w:r>
      <w:r>
        <w:rPr/>
        <w:t>diverging</w:t>
      </w:r>
      <w:r>
        <w:rPr>
          <w:spacing w:val="-6"/>
        </w:rPr>
        <w:t> </w:t>
      </w:r>
      <w:r>
        <w:rPr/>
        <w:t>from</w:t>
      </w:r>
      <w:r>
        <w:rPr>
          <w:spacing w:val="-7"/>
        </w:rPr>
        <w:t> </w:t>
      </w:r>
      <w:r>
        <w:rPr/>
        <w:t>this</w:t>
      </w:r>
      <w:r>
        <w:rPr>
          <w:spacing w:val="-7"/>
        </w:rPr>
        <w:t> </w:t>
      </w:r>
      <w:r>
        <w:rPr/>
        <w:t>procedure,</w:t>
      </w:r>
      <w:r>
        <w:rPr>
          <w:spacing w:val="-6"/>
        </w:rPr>
        <w:t> </w:t>
      </w:r>
      <w:r>
        <w:rPr/>
        <w:t>a</w:t>
      </w:r>
      <w:r>
        <w:rPr>
          <w:spacing w:val="-8"/>
        </w:rPr>
        <w:t> </w:t>
      </w:r>
      <w:r>
        <w:rPr/>
        <w:t>Canadian</w:t>
      </w:r>
      <w:r>
        <w:rPr>
          <w:spacing w:val="-6"/>
        </w:rPr>
        <w:t> </w:t>
      </w:r>
      <w:r>
        <w:rPr/>
        <w:t>team</w:t>
      </w:r>
      <w:r>
        <w:rPr>
          <w:spacing w:val="-6"/>
        </w:rPr>
        <w:t> </w:t>
      </w:r>
      <w:r>
        <w:rPr/>
        <w:t>of</w:t>
      </w:r>
      <w:r>
        <w:rPr>
          <w:spacing w:val="-7"/>
        </w:rPr>
        <w:t> </w:t>
      </w:r>
      <w:r>
        <w:rPr/>
        <w:t>researchers led</w:t>
      </w:r>
      <w:r>
        <w:rPr>
          <w:spacing w:val="-9"/>
        </w:rPr>
        <w:t> </w:t>
      </w:r>
      <w:r>
        <w:rPr/>
        <w:t>by</w:t>
      </w:r>
      <w:r>
        <w:rPr>
          <w:spacing w:val="-10"/>
        </w:rPr>
        <w:t> </w:t>
      </w:r>
      <w:r>
        <w:rPr/>
        <w:t>Claude</w:t>
      </w:r>
      <w:r>
        <w:rPr>
          <w:spacing w:val="-9"/>
        </w:rPr>
        <w:t> </w:t>
      </w:r>
      <w:r>
        <w:rPr/>
        <w:t>Legault</w:t>
      </w:r>
      <w:r>
        <w:rPr>
          <w:spacing w:val="-9"/>
        </w:rPr>
        <w:t> </w:t>
      </w:r>
      <w:r>
        <w:rPr/>
        <w:t>has</w:t>
      </w:r>
      <w:r>
        <w:rPr>
          <w:spacing w:val="-9"/>
        </w:rPr>
        <w:t> </w:t>
      </w:r>
      <w:r>
        <w:rPr/>
        <w:t>published</w:t>
      </w:r>
      <w:r>
        <w:rPr>
          <w:spacing w:val="-9"/>
        </w:rPr>
        <w:t> </w:t>
      </w:r>
      <w:r>
        <w:rPr/>
        <w:t>in</w:t>
      </w:r>
      <w:r>
        <w:rPr>
          <w:spacing w:val="-9"/>
        </w:rPr>
        <w:t> </w:t>
      </w:r>
      <w:r>
        <w:rPr/>
        <w:t>2023</w:t>
      </w:r>
      <w:r>
        <w:rPr>
          <w:spacing w:val="-9"/>
        </w:rPr>
        <w:t> </w:t>
      </w:r>
      <w:r>
        <w:rPr/>
        <w:t>an</w:t>
      </w:r>
      <w:r>
        <w:rPr>
          <w:spacing w:val="-9"/>
        </w:rPr>
        <w:t> </w:t>
      </w:r>
      <w:r>
        <w:rPr/>
        <w:t>elegant</w:t>
      </w:r>
      <w:r>
        <w:rPr>
          <w:spacing w:val="-9"/>
        </w:rPr>
        <w:t> </w:t>
      </w:r>
      <w:r>
        <w:rPr/>
        <w:t>one-pot</w:t>
      </w:r>
      <w:r>
        <w:rPr>
          <w:spacing w:val="-8"/>
        </w:rPr>
        <w:t> </w:t>
      </w:r>
      <w:r>
        <w:rPr/>
        <w:t>procedure yielding</w:t>
      </w:r>
      <w:r>
        <w:rPr>
          <w:spacing w:val="-15"/>
        </w:rPr>
        <w:t> </w:t>
      </w:r>
      <w:r>
        <w:rPr>
          <w:rFonts w:ascii="Palatino Linotype" w:hAnsi="Palatino Linotype"/>
        </w:rPr>
        <w:t>253</w:t>
      </w:r>
      <w:r>
        <w:rPr/>
        <w:t>.</w:t>
      </w:r>
      <w:r>
        <w:rPr>
          <w:spacing w:val="-14"/>
        </w:rPr>
        <w:t> </w:t>
      </w:r>
      <w:r>
        <w:rPr/>
        <w:t>While</w:t>
      </w:r>
      <w:r>
        <w:rPr>
          <w:spacing w:val="-14"/>
        </w:rPr>
        <w:t> </w:t>
      </w:r>
      <w:r>
        <w:rPr/>
        <w:t>the</w:t>
      </w:r>
      <w:r>
        <w:rPr>
          <w:spacing w:val="-14"/>
        </w:rPr>
        <w:t> </w:t>
      </w:r>
      <w:r>
        <w:rPr/>
        <w:t>first</w:t>
      </w:r>
      <w:r>
        <w:rPr>
          <w:spacing w:val="-14"/>
        </w:rPr>
        <w:t> </w:t>
      </w:r>
      <w:r>
        <w:rPr/>
        <w:t>patented</w:t>
      </w:r>
      <w:r>
        <w:rPr>
          <w:spacing w:val="-14"/>
        </w:rPr>
        <w:t> </w:t>
      </w:r>
      <w:r>
        <w:rPr/>
        <w:t>procedure</w:t>
      </w:r>
      <w:r>
        <w:rPr>
          <w:spacing w:val="-14"/>
        </w:rPr>
        <w:t> </w:t>
      </w:r>
      <w:r>
        <w:rPr/>
        <w:t>begins</w:t>
      </w:r>
      <w:r>
        <w:rPr>
          <w:spacing w:val="-14"/>
        </w:rPr>
        <w:t> </w:t>
      </w:r>
      <w:r>
        <w:rPr/>
        <w:t>with</w:t>
      </w:r>
      <w:r>
        <w:rPr>
          <w:spacing w:val="-14"/>
        </w:rPr>
        <w:t> </w:t>
      </w:r>
      <w:r>
        <w:rPr/>
        <w:t>the</w:t>
      </w:r>
      <w:r>
        <w:rPr>
          <w:spacing w:val="-14"/>
        </w:rPr>
        <w:t> </w:t>
      </w:r>
      <w:r>
        <w:rPr/>
        <w:t>indole</w:t>
      </w:r>
      <w:r>
        <w:rPr>
          <w:spacing w:val="-15"/>
        </w:rPr>
        <w:t> </w:t>
      </w:r>
      <w:r>
        <w:rPr>
          <w:spacing w:val="-3"/>
        </w:rPr>
        <w:t>for- </w:t>
      </w:r>
      <w:r>
        <w:rPr/>
        <w:t>mation</w:t>
      </w:r>
      <w:r>
        <w:rPr>
          <w:spacing w:val="-29"/>
        </w:rPr>
        <w:t> </w:t>
      </w:r>
      <w:r>
        <w:rPr/>
        <w:t>with</w:t>
      </w:r>
      <w:r>
        <w:rPr>
          <w:spacing w:val="-29"/>
        </w:rPr>
        <w:t> </w:t>
      </w:r>
      <w:r>
        <w:rPr/>
        <w:t>ethyl</w:t>
      </w:r>
      <w:r>
        <w:rPr>
          <w:spacing w:val="-29"/>
        </w:rPr>
        <w:t> </w:t>
      </w:r>
      <w:r>
        <w:rPr/>
        <w:t>levulinate</w:t>
      </w:r>
      <w:r>
        <w:rPr>
          <w:spacing w:val="-28"/>
        </w:rPr>
        <w:t> </w:t>
      </w:r>
      <w:r>
        <w:rPr/>
        <w:t>(</w:t>
      </w:r>
      <w:r>
        <w:rPr>
          <w:rFonts w:ascii="Palatino Linotype" w:hAnsi="Palatino Linotype"/>
        </w:rPr>
        <w:t>248</w:t>
      </w:r>
      <w:r>
        <w:rPr/>
        <w:t>),</w:t>
      </w:r>
      <w:r>
        <w:rPr>
          <w:spacing w:val="-28"/>
        </w:rPr>
        <w:t> </w:t>
      </w:r>
      <w:r>
        <w:rPr/>
        <w:t>this</w:t>
      </w:r>
      <w:r>
        <w:rPr>
          <w:spacing w:val="-29"/>
        </w:rPr>
        <w:t> </w:t>
      </w:r>
      <w:r>
        <w:rPr/>
        <w:t>newly</w:t>
      </w:r>
      <w:r>
        <w:rPr>
          <w:spacing w:val="-28"/>
        </w:rPr>
        <w:t> </w:t>
      </w:r>
      <w:r>
        <w:rPr/>
        <w:t>reported</w:t>
      </w:r>
      <w:r>
        <w:rPr>
          <w:spacing w:val="-29"/>
        </w:rPr>
        <w:t> </w:t>
      </w:r>
      <w:r>
        <w:rPr/>
        <w:t>procedure</w:t>
      </w:r>
      <w:r>
        <w:rPr>
          <w:spacing w:val="-29"/>
        </w:rPr>
        <w:t> </w:t>
      </w:r>
      <w:r>
        <w:rPr/>
        <w:t>leaves</w:t>
      </w:r>
      <w:r>
        <w:rPr>
          <w:spacing w:val="-29"/>
        </w:rPr>
        <w:t> </w:t>
      </w:r>
      <w:r>
        <w:rPr/>
        <w:t>that step</w:t>
      </w:r>
      <w:r>
        <w:rPr>
          <w:spacing w:val="-22"/>
        </w:rPr>
        <w:t> </w:t>
      </w:r>
      <w:r>
        <w:rPr/>
        <w:t>as</w:t>
      </w:r>
      <w:r>
        <w:rPr>
          <w:spacing w:val="-20"/>
        </w:rPr>
        <w:t> </w:t>
      </w:r>
      <w:r>
        <w:rPr/>
        <w:t>the</w:t>
      </w:r>
      <w:r>
        <w:rPr>
          <w:spacing w:val="-22"/>
        </w:rPr>
        <w:t> </w:t>
      </w:r>
      <w:r>
        <w:rPr/>
        <w:t>final</w:t>
      </w:r>
      <w:r>
        <w:rPr>
          <w:spacing w:val="-21"/>
        </w:rPr>
        <w:t> </w:t>
      </w:r>
      <w:r>
        <w:rPr/>
        <w:t>one.</w:t>
      </w:r>
      <w:r>
        <w:rPr>
          <w:spacing w:val="-21"/>
        </w:rPr>
        <w:t> </w:t>
      </w:r>
      <w:r>
        <w:rPr>
          <w:rFonts w:ascii="Palatino Linotype" w:hAnsi="Palatino Linotype"/>
        </w:rPr>
        <w:t>255</w:t>
      </w:r>
      <w:r>
        <w:rPr/>
        <w:t>,</w:t>
      </w:r>
      <w:r>
        <w:rPr>
          <w:spacing w:val="-21"/>
        </w:rPr>
        <w:t> </w:t>
      </w:r>
      <w:r>
        <w:rPr/>
        <w:t>an</w:t>
      </w:r>
      <w:r>
        <w:rPr>
          <w:spacing w:val="-20"/>
        </w:rPr>
        <w:t> </w:t>
      </w:r>
      <w:r>
        <w:rPr/>
        <w:t>aziridine</w:t>
      </w:r>
      <w:r>
        <w:rPr>
          <w:spacing w:val="-22"/>
        </w:rPr>
        <w:t> </w:t>
      </w:r>
      <w:r>
        <w:rPr/>
        <w:t>derived</w:t>
      </w:r>
      <w:r>
        <w:rPr>
          <w:spacing w:val="-21"/>
        </w:rPr>
        <w:t> </w:t>
      </w:r>
      <w:r>
        <w:rPr/>
        <w:t>from</w:t>
      </w:r>
      <w:r>
        <w:rPr>
          <w:spacing w:val="-21"/>
        </w:rPr>
        <w:t> </w:t>
      </w:r>
      <w:r>
        <w:rPr/>
        <w:t>adamantane</w:t>
      </w:r>
      <w:r>
        <w:rPr>
          <w:spacing w:val="-21"/>
        </w:rPr>
        <w:t> </w:t>
      </w:r>
      <w:r>
        <w:rPr/>
        <w:t>plays</w:t>
      </w:r>
      <w:r>
        <w:rPr>
          <w:spacing w:val="-20"/>
        </w:rPr>
        <w:t> </w:t>
      </w:r>
      <w:r>
        <w:rPr/>
        <w:t>a</w:t>
      </w:r>
      <w:r>
        <w:rPr>
          <w:spacing w:val="-22"/>
        </w:rPr>
        <w:t> </w:t>
      </w:r>
      <w:r>
        <w:rPr/>
        <w:t>suc- cessive</w:t>
      </w:r>
      <w:r>
        <w:rPr>
          <w:spacing w:val="-10"/>
        </w:rPr>
        <w:t> </w:t>
      </w:r>
      <w:r>
        <w:rPr/>
        <w:t>electrophilic</w:t>
      </w:r>
      <w:r>
        <w:rPr>
          <w:spacing w:val="-10"/>
        </w:rPr>
        <w:t> </w:t>
      </w:r>
      <w:r>
        <w:rPr/>
        <w:t>and</w:t>
      </w:r>
      <w:r>
        <w:rPr>
          <w:spacing w:val="-9"/>
        </w:rPr>
        <w:t> </w:t>
      </w:r>
      <w:r>
        <w:rPr/>
        <w:t>then</w:t>
      </w:r>
      <w:r>
        <w:rPr>
          <w:spacing w:val="-8"/>
        </w:rPr>
        <w:t> </w:t>
      </w:r>
      <w:r>
        <w:rPr/>
        <w:t>nucleophilic</w:t>
      </w:r>
      <w:r>
        <w:rPr>
          <w:spacing w:val="-10"/>
        </w:rPr>
        <w:t> </w:t>
      </w:r>
      <w:r>
        <w:rPr/>
        <w:t>role</w:t>
      </w:r>
      <w:r>
        <w:rPr>
          <w:spacing w:val="-9"/>
        </w:rPr>
        <w:t> </w:t>
      </w:r>
      <w:r>
        <w:rPr/>
        <w:t>throughout</w:t>
      </w:r>
      <w:r>
        <w:rPr>
          <w:spacing w:val="-9"/>
        </w:rPr>
        <w:t> </w:t>
      </w:r>
      <w:r>
        <w:rPr/>
        <w:t>this</w:t>
      </w:r>
      <w:r>
        <w:rPr>
          <w:spacing w:val="-9"/>
        </w:rPr>
        <w:t> </w:t>
      </w:r>
      <w:r>
        <w:rPr/>
        <w:t>procedure. The</w:t>
      </w:r>
      <w:r>
        <w:rPr>
          <w:spacing w:val="-30"/>
        </w:rPr>
        <w:t> </w:t>
      </w:r>
      <w:r>
        <w:rPr/>
        <w:t>first</w:t>
      </w:r>
      <w:r>
        <w:rPr>
          <w:spacing w:val="-29"/>
        </w:rPr>
        <w:t> </w:t>
      </w:r>
      <w:r>
        <w:rPr/>
        <w:t>step</w:t>
      </w:r>
      <w:r>
        <w:rPr>
          <w:spacing w:val="-29"/>
        </w:rPr>
        <w:t> </w:t>
      </w:r>
      <w:r>
        <w:rPr/>
        <w:t>involves</w:t>
      </w:r>
      <w:r>
        <w:rPr>
          <w:spacing w:val="-29"/>
        </w:rPr>
        <w:t> </w:t>
      </w:r>
      <w:r>
        <w:rPr/>
        <w:t>1.5</w:t>
      </w:r>
      <w:r>
        <w:rPr>
          <w:spacing w:val="-30"/>
        </w:rPr>
        <w:t> </w:t>
      </w:r>
      <w:r>
        <w:rPr/>
        <w:t>equivalents</w:t>
      </w:r>
      <w:r>
        <w:rPr>
          <w:spacing w:val="-29"/>
        </w:rPr>
        <w:t> </w:t>
      </w:r>
      <w:r>
        <w:rPr/>
        <w:t>of</w:t>
      </w:r>
      <w:r>
        <w:rPr>
          <w:spacing w:val="-30"/>
        </w:rPr>
        <w:t> </w:t>
      </w:r>
      <w:r>
        <w:rPr/>
        <w:t>lithiated</w:t>
      </w:r>
      <w:r>
        <w:rPr>
          <w:spacing w:val="-28"/>
        </w:rPr>
        <w:t> </w:t>
      </w:r>
      <w:r>
        <w:rPr/>
        <w:t>aromatic</w:t>
      </w:r>
      <w:r>
        <w:rPr>
          <w:spacing w:val="-30"/>
        </w:rPr>
        <w:t> </w:t>
      </w:r>
      <w:r>
        <w:rPr/>
        <w:t>rings,</w:t>
      </w:r>
      <w:r>
        <w:rPr>
          <w:spacing w:val="-29"/>
        </w:rPr>
        <w:t> </w:t>
      </w:r>
      <w:r>
        <w:rPr>
          <w:rFonts w:ascii="Palatino Linotype" w:hAnsi="Palatino Linotype"/>
        </w:rPr>
        <w:t>254</w:t>
      </w:r>
      <w:r>
        <w:rPr>
          <w:rFonts w:ascii="Palatino Linotype" w:hAnsi="Palatino Linotype"/>
          <w:spacing w:val="-30"/>
        </w:rPr>
        <w:t> </w:t>
      </w:r>
      <w:r>
        <w:rPr/>
        <w:t>among </w:t>
      </w:r>
      <w:r>
        <w:rPr>
          <w:w w:val="101"/>
        </w:rPr>
        <w:t>them,</w:t>
      </w:r>
      <w:r>
        <w:rPr>
          <w:spacing w:val="15"/>
        </w:rPr>
        <w:t> </w:t>
      </w:r>
      <w:r>
        <w:rPr>
          <w:w w:val="97"/>
        </w:rPr>
        <w:t>and</w:t>
      </w:r>
      <w:r>
        <w:rPr>
          <w:spacing w:val="15"/>
        </w:rPr>
        <w:t> </w:t>
      </w:r>
      <w:r>
        <w:rPr>
          <w:w w:val="101"/>
        </w:rPr>
        <w:t>one</w:t>
      </w:r>
      <w:r>
        <w:rPr>
          <w:spacing w:val="15"/>
        </w:rPr>
        <w:t> </w:t>
      </w:r>
      <w:r>
        <w:rPr>
          <w:w w:val="97"/>
        </w:rPr>
        <w:t>equivalent</w:t>
      </w:r>
      <w:r>
        <w:rPr>
          <w:spacing w:val="16"/>
        </w:rPr>
        <w:t> </w:t>
      </w:r>
      <w:r>
        <w:rPr>
          <w:w w:val="94"/>
        </w:rPr>
        <w:t>of</w:t>
      </w:r>
      <w:r>
        <w:rPr>
          <w:spacing w:val="15"/>
        </w:rPr>
        <w:t> </w:t>
      </w:r>
      <w:r>
        <w:rPr>
          <w:w w:val="95"/>
        </w:rPr>
        <w:t>previously</w:t>
      </w:r>
      <w:r>
        <w:rPr>
          <w:spacing w:val="15"/>
        </w:rPr>
        <w:t> </w:t>
      </w:r>
      <w:r>
        <w:rPr>
          <w:w w:val="100"/>
        </w:rPr>
        <w:t>mentioned</w:t>
      </w:r>
      <w:r>
        <w:rPr>
          <w:spacing w:val="15"/>
        </w:rPr>
        <w:t> </w:t>
      </w:r>
      <w:r>
        <w:rPr>
          <w:w w:val="96"/>
        </w:rPr>
        <w:t>aziridine</w:t>
      </w:r>
      <w:r>
        <w:rPr>
          <w:spacing w:val="15"/>
        </w:rPr>
        <w:t> </w:t>
      </w:r>
      <w:r>
        <w:rPr>
          <w:w w:val="94"/>
        </w:rPr>
        <w:t>at</w:t>
      </w:r>
      <w:r>
        <w:rPr>
          <w:spacing w:val="15"/>
        </w:rPr>
        <w:t> </w:t>
      </w:r>
      <w:r>
        <w:rPr>
          <w:rFonts w:ascii="Arial" w:hAnsi="Arial"/>
          <w:w w:val="230"/>
        </w:rPr>
        <w:t>-</w:t>
      </w:r>
      <w:r>
        <w:rPr>
          <w:w w:val="97"/>
        </w:rPr>
        <w:t>78</w:t>
      </w:r>
      <w:r>
        <w:rPr>
          <w:spacing w:val="-29"/>
        </w:rPr>
        <w:t> </w:t>
      </w:r>
      <w:r>
        <w:rPr>
          <w:rFonts w:ascii="Bell MT" w:hAnsi="Bell MT"/>
          <w:spacing w:val="-1"/>
          <w:w w:val="99"/>
        </w:rPr>
        <w:t>°</w:t>
      </w:r>
      <w:r>
        <w:rPr>
          <w:w w:val="108"/>
        </w:rPr>
        <w:t>C</w:t>
      </w:r>
      <w:r>
        <w:rPr>
          <w:spacing w:val="16"/>
        </w:rPr>
        <w:t> </w:t>
      </w:r>
      <w:r>
        <w:rPr>
          <w:w w:val="93"/>
        </w:rPr>
        <w:t>i</w:t>
      </w:r>
      <w:r>
        <w:rPr>
          <w:w w:val="103"/>
        </w:rPr>
        <w:t>n </w:t>
      </w:r>
      <w:r>
        <w:rPr/>
        <w:t>ether for 2 h. A first substituted diaziridine </w:t>
      </w:r>
      <w:r>
        <w:rPr>
          <w:rFonts w:ascii="Palatino Linotype" w:hAnsi="Palatino Linotype"/>
        </w:rPr>
        <w:t>256 </w:t>
      </w:r>
      <w:r>
        <w:rPr/>
        <w:t>is obtained which readily isomerizes</w:t>
      </w:r>
      <w:r>
        <w:rPr>
          <w:spacing w:val="-20"/>
        </w:rPr>
        <w:t> </w:t>
      </w:r>
      <w:r>
        <w:rPr/>
        <w:t>into</w:t>
      </w:r>
      <w:r>
        <w:rPr>
          <w:spacing w:val="-21"/>
        </w:rPr>
        <w:t> </w:t>
      </w:r>
      <w:r>
        <w:rPr>
          <w:rFonts w:ascii="Palatino Linotype" w:hAnsi="Palatino Linotype"/>
        </w:rPr>
        <w:t>257</w:t>
      </w:r>
      <w:r>
        <w:rPr/>
        <w:t>,</w:t>
      </w:r>
      <w:r>
        <w:rPr>
          <w:spacing w:val="-21"/>
        </w:rPr>
        <w:t> </w:t>
      </w:r>
      <w:r>
        <w:rPr/>
        <w:t>a</w:t>
      </w:r>
      <w:r>
        <w:rPr>
          <w:spacing w:val="-20"/>
        </w:rPr>
        <w:t> </w:t>
      </w:r>
      <w:r>
        <w:rPr/>
        <w:t>nucleophile.</w:t>
      </w:r>
      <w:r>
        <w:rPr>
          <w:spacing w:val="-20"/>
        </w:rPr>
        <w:t> </w:t>
      </w:r>
      <w:r>
        <w:rPr>
          <w:rFonts w:ascii="Palatino Linotype" w:hAnsi="Palatino Linotype"/>
        </w:rPr>
        <w:t>257</w:t>
      </w:r>
      <w:r>
        <w:rPr>
          <w:rFonts w:ascii="Palatino Linotype" w:hAnsi="Palatino Linotype"/>
          <w:spacing w:val="-21"/>
        </w:rPr>
        <w:t> </w:t>
      </w:r>
      <w:r>
        <w:rPr/>
        <w:t>is</w:t>
      </w:r>
      <w:r>
        <w:rPr>
          <w:spacing w:val="-21"/>
        </w:rPr>
        <w:t> </w:t>
      </w:r>
      <w:r>
        <w:rPr/>
        <w:t>then</w:t>
      </w:r>
      <w:r>
        <w:rPr>
          <w:spacing w:val="-21"/>
        </w:rPr>
        <w:t> </w:t>
      </w:r>
      <w:r>
        <w:rPr/>
        <w:t>reacted</w:t>
      </w:r>
      <w:r>
        <w:rPr>
          <w:spacing w:val="-21"/>
        </w:rPr>
        <w:t> </w:t>
      </w:r>
      <w:r>
        <w:rPr/>
        <w:t>with</w:t>
      </w:r>
      <w:r>
        <w:rPr>
          <w:spacing w:val="-20"/>
        </w:rPr>
        <w:t> </w:t>
      </w:r>
      <w:r>
        <w:rPr/>
        <w:t>two</w:t>
      </w:r>
      <w:r>
        <w:rPr>
          <w:spacing w:val="-20"/>
        </w:rPr>
        <w:t> </w:t>
      </w:r>
      <w:r>
        <w:rPr/>
        <w:t>equivalents</w:t>
      </w:r>
    </w:p>
    <w:p>
      <w:pPr>
        <w:pStyle w:val="BodyText"/>
        <w:spacing w:line="258" w:lineRule="exact"/>
        <w:ind w:left="106"/>
      </w:pPr>
      <w:r>
        <w:rPr/>
        <w:t>of</w:t>
      </w:r>
      <w:r>
        <w:rPr>
          <w:spacing w:val="37"/>
        </w:rPr>
        <w:t> </w:t>
      </w:r>
      <w:r>
        <w:rPr/>
        <w:t>acyl</w:t>
      </w:r>
      <w:r>
        <w:rPr>
          <w:spacing w:val="38"/>
        </w:rPr>
        <w:t> </w:t>
      </w:r>
      <w:r>
        <w:rPr/>
        <w:t>chloride</w:t>
      </w:r>
      <w:r>
        <w:rPr>
          <w:spacing w:val="39"/>
        </w:rPr>
        <w:t> </w:t>
      </w:r>
      <w:r>
        <w:rPr>
          <w:rFonts w:ascii="Palatino Linotype"/>
        </w:rPr>
        <w:t>252</w:t>
      </w:r>
      <w:r>
        <w:rPr>
          <w:rFonts w:ascii="Palatino Linotype"/>
          <w:spacing w:val="37"/>
        </w:rPr>
        <w:t> </w:t>
      </w:r>
      <w:r>
        <w:rPr/>
        <w:t>to</w:t>
      </w:r>
      <w:r>
        <w:rPr>
          <w:spacing w:val="37"/>
        </w:rPr>
        <w:t> </w:t>
      </w:r>
      <w:r>
        <w:rPr/>
        <w:t>yield</w:t>
      </w:r>
      <w:r>
        <w:rPr>
          <w:spacing w:val="39"/>
        </w:rPr>
        <w:t> </w:t>
      </w:r>
      <w:r>
        <w:rPr>
          <w:rFonts w:ascii="Palatino Linotype"/>
          <w:i/>
        </w:rPr>
        <w:t>N,N</w:t>
      </w:r>
      <w:r>
        <w:rPr/>
        <w:t>-disubstituted</w:t>
      </w:r>
      <w:r>
        <w:rPr>
          <w:spacing w:val="37"/>
        </w:rPr>
        <w:t> </w:t>
      </w:r>
      <w:r>
        <w:rPr/>
        <w:t>hydrazone</w:t>
      </w:r>
      <w:r>
        <w:rPr>
          <w:spacing w:val="39"/>
        </w:rPr>
        <w:t> </w:t>
      </w:r>
      <w:r>
        <w:rPr>
          <w:rFonts w:ascii="Palatino Linotype"/>
        </w:rPr>
        <w:t>258</w:t>
      </w:r>
      <w:r>
        <w:rPr>
          <w:rFonts w:ascii="Palatino Linotype"/>
          <w:spacing w:val="37"/>
        </w:rPr>
        <w:t> </w:t>
      </w:r>
      <w:r>
        <w:rPr/>
        <w:t>before</w:t>
      </w:r>
    </w:p>
    <w:p>
      <w:pPr>
        <w:pStyle w:val="BodyText"/>
        <w:spacing w:line="235" w:lineRule="auto" w:before="3"/>
        <w:ind w:left="106" w:right="435"/>
      </w:pPr>
      <w:r>
        <w:rPr/>
        <w:t>removing diethyl ether under vacuum and replacing it with toluene. Finally, the Fischer indole reaction proceeds under acidic conditions </w:t>
      </w:r>
      <w:r>
        <w:rPr>
          <w:spacing w:val="-3"/>
        </w:rPr>
        <w:t>with </w:t>
      </w:r>
      <w:r>
        <w:rPr/>
        <w:t>H</w:t>
      </w:r>
      <w:r>
        <w:rPr>
          <w:vertAlign w:val="subscript"/>
        </w:rPr>
        <w:t>3</w:t>
      </w:r>
      <w:r>
        <w:rPr>
          <w:vertAlign w:val="baseline"/>
        </w:rPr>
        <w:t>PO</w:t>
      </w:r>
      <w:r>
        <w:rPr>
          <w:vertAlign w:val="subscript"/>
        </w:rPr>
        <w:t>4</w:t>
      </w:r>
      <w:r>
        <w:rPr>
          <w:spacing w:val="-28"/>
          <w:vertAlign w:val="baseline"/>
        </w:rPr>
        <w:t> </w:t>
      </w:r>
      <w:r>
        <w:rPr>
          <w:vertAlign w:val="baseline"/>
        </w:rPr>
        <w:t>(2</w:t>
      </w:r>
      <w:r>
        <w:rPr>
          <w:spacing w:val="-28"/>
          <w:vertAlign w:val="baseline"/>
        </w:rPr>
        <w:t> </w:t>
      </w:r>
      <w:r>
        <w:rPr>
          <w:vertAlign w:val="baseline"/>
        </w:rPr>
        <w:t>equivalents),</w:t>
      </w:r>
      <w:r>
        <w:rPr>
          <w:spacing w:val="-28"/>
          <w:vertAlign w:val="baseline"/>
        </w:rPr>
        <w:t> </w:t>
      </w:r>
      <w:r>
        <w:rPr>
          <w:vertAlign w:val="baseline"/>
        </w:rPr>
        <w:t>levulinic</w:t>
      </w:r>
      <w:r>
        <w:rPr>
          <w:spacing w:val="-28"/>
          <w:vertAlign w:val="baseline"/>
        </w:rPr>
        <w:t> </w:t>
      </w:r>
      <w:r>
        <w:rPr>
          <w:vertAlign w:val="baseline"/>
        </w:rPr>
        <w:t>acid</w:t>
      </w:r>
      <w:r>
        <w:rPr>
          <w:spacing w:val="-29"/>
          <w:vertAlign w:val="baseline"/>
        </w:rPr>
        <w:t> </w:t>
      </w:r>
      <w:r>
        <w:rPr>
          <w:vertAlign w:val="baseline"/>
        </w:rPr>
        <w:t>(</w:t>
      </w:r>
      <w:r>
        <w:rPr>
          <w:rFonts w:ascii="Palatino Linotype"/>
          <w:vertAlign w:val="baseline"/>
        </w:rPr>
        <w:t>40</w:t>
      </w:r>
      <w:r>
        <w:rPr>
          <w:vertAlign w:val="baseline"/>
        </w:rPr>
        <w:t>)</w:t>
      </w:r>
      <w:r>
        <w:rPr>
          <w:spacing w:val="-29"/>
          <w:vertAlign w:val="baseline"/>
        </w:rPr>
        <w:t> </w:t>
      </w:r>
      <w:r>
        <w:rPr>
          <w:vertAlign w:val="baseline"/>
        </w:rPr>
        <w:t>(1.5</w:t>
      </w:r>
      <w:r>
        <w:rPr>
          <w:spacing w:val="-28"/>
          <w:vertAlign w:val="baseline"/>
        </w:rPr>
        <w:t> </w:t>
      </w:r>
      <w:r>
        <w:rPr>
          <w:vertAlign w:val="baseline"/>
        </w:rPr>
        <w:t>equivalents)</w:t>
      </w:r>
      <w:r>
        <w:rPr>
          <w:spacing w:val="-28"/>
          <w:vertAlign w:val="baseline"/>
        </w:rPr>
        <w:t> </w:t>
      </w:r>
      <w:r>
        <w:rPr>
          <w:vertAlign w:val="baseline"/>
        </w:rPr>
        <w:t>and</w:t>
      </w:r>
      <w:r>
        <w:rPr>
          <w:spacing w:val="-28"/>
          <w:vertAlign w:val="baseline"/>
        </w:rPr>
        <w:t> </w:t>
      </w:r>
      <w:r>
        <w:rPr>
          <w:vertAlign w:val="baseline"/>
        </w:rPr>
        <w:t>crude</w:t>
      </w:r>
      <w:r>
        <w:rPr>
          <w:spacing w:val="-29"/>
          <w:vertAlign w:val="baseline"/>
        </w:rPr>
        <w:t> </w:t>
      </w:r>
      <w:r>
        <w:rPr>
          <w:vertAlign w:val="baseline"/>
        </w:rPr>
        <w:t>disub- stituted</w:t>
      </w:r>
      <w:r>
        <w:rPr>
          <w:spacing w:val="-11"/>
          <w:vertAlign w:val="baseline"/>
        </w:rPr>
        <w:t> </w:t>
      </w:r>
      <w:r>
        <w:rPr>
          <w:vertAlign w:val="baseline"/>
        </w:rPr>
        <w:t>hydrazone</w:t>
      </w:r>
      <w:r>
        <w:rPr>
          <w:spacing w:val="-10"/>
          <w:vertAlign w:val="baseline"/>
        </w:rPr>
        <w:t> </w:t>
      </w:r>
      <w:r>
        <w:rPr>
          <w:rFonts w:ascii="Palatino Linotype"/>
          <w:vertAlign w:val="baseline"/>
        </w:rPr>
        <w:t>258</w:t>
      </w:r>
      <w:r>
        <w:rPr>
          <w:rFonts w:ascii="Palatino Linotype"/>
          <w:spacing w:val="-11"/>
          <w:vertAlign w:val="baseline"/>
        </w:rPr>
        <w:t> </w:t>
      </w:r>
      <w:r>
        <w:rPr>
          <w:vertAlign w:val="baseline"/>
        </w:rPr>
        <w:t>in</w:t>
      </w:r>
      <w:r>
        <w:rPr>
          <w:spacing w:val="-10"/>
          <w:vertAlign w:val="baseline"/>
        </w:rPr>
        <w:t> </w:t>
      </w:r>
      <w:r>
        <w:rPr>
          <w:vertAlign w:val="baseline"/>
        </w:rPr>
        <w:t>toluene.</w:t>
      </w:r>
      <w:r>
        <w:rPr>
          <w:spacing w:val="-10"/>
          <w:vertAlign w:val="baseline"/>
        </w:rPr>
        <w:t> </w:t>
      </w:r>
      <w:r>
        <w:rPr>
          <w:vertAlign w:val="baseline"/>
        </w:rPr>
        <w:t>The</w:t>
      </w:r>
      <w:r>
        <w:rPr>
          <w:spacing w:val="-11"/>
          <w:vertAlign w:val="baseline"/>
        </w:rPr>
        <w:t> </w:t>
      </w:r>
      <w:r>
        <w:rPr>
          <w:vertAlign w:val="baseline"/>
        </w:rPr>
        <w:t>reaction</w:t>
      </w:r>
      <w:r>
        <w:rPr>
          <w:spacing w:val="-10"/>
          <w:vertAlign w:val="baseline"/>
        </w:rPr>
        <w:t> </w:t>
      </w:r>
      <w:r>
        <w:rPr>
          <w:vertAlign w:val="baseline"/>
        </w:rPr>
        <w:t>was</w:t>
      </w:r>
      <w:r>
        <w:rPr>
          <w:spacing w:val="-11"/>
          <w:vertAlign w:val="baseline"/>
        </w:rPr>
        <w:t> </w:t>
      </w:r>
      <w:r>
        <w:rPr>
          <w:vertAlign w:val="baseline"/>
        </w:rPr>
        <w:t>refluxed</w:t>
      </w:r>
      <w:r>
        <w:rPr>
          <w:spacing w:val="-10"/>
          <w:vertAlign w:val="baseline"/>
        </w:rPr>
        <w:t> </w:t>
      </w:r>
      <w:r>
        <w:rPr>
          <w:vertAlign w:val="baseline"/>
        </w:rPr>
        <w:t>for</w:t>
      </w:r>
      <w:r>
        <w:rPr>
          <w:spacing w:val="-11"/>
          <w:vertAlign w:val="baseline"/>
        </w:rPr>
        <w:t> </w:t>
      </w:r>
      <w:r>
        <w:rPr>
          <w:vertAlign w:val="baseline"/>
        </w:rPr>
        <w:t>8</w:t>
      </w:r>
      <w:r>
        <w:rPr>
          <w:spacing w:val="-33"/>
          <w:vertAlign w:val="baseline"/>
        </w:rPr>
        <w:t> </w:t>
      </w:r>
      <w:r>
        <w:rPr>
          <w:vertAlign w:val="baseline"/>
        </w:rPr>
        <w:t>h</w:t>
      </w:r>
      <w:r>
        <w:rPr>
          <w:spacing w:val="-12"/>
          <w:vertAlign w:val="baseline"/>
        </w:rPr>
        <w:t> </w:t>
      </w:r>
      <w:r>
        <w:rPr>
          <w:vertAlign w:val="baseline"/>
        </w:rPr>
        <w:t>before performing </w:t>
      </w:r>
      <w:r>
        <w:rPr>
          <w:spacing w:val="10"/>
          <w:vertAlign w:val="baseline"/>
        </w:rPr>
        <w:t> </w:t>
      </w:r>
      <w:r>
        <w:rPr>
          <w:vertAlign w:val="baseline"/>
        </w:rPr>
        <w:t>the </w:t>
      </w:r>
      <w:r>
        <w:rPr>
          <w:spacing w:val="11"/>
          <w:vertAlign w:val="baseline"/>
        </w:rPr>
        <w:t> </w:t>
      </w:r>
      <w:r>
        <w:rPr>
          <w:vertAlign w:val="baseline"/>
        </w:rPr>
        <w:t>workup. </w:t>
      </w:r>
      <w:r>
        <w:rPr>
          <w:spacing w:val="11"/>
          <w:vertAlign w:val="baseline"/>
        </w:rPr>
        <w:t> </w:t>
      </w:r>
      <w:r>
        <w:rPr>
          <w:vertAlign w:val="baseline"/>
        </w:rPr>
        <w:t>This </w:t>
      </w:r>
      <w:r>
        <w:rPr>
          <w:spacing w:val="10"/>
          <w:vertAlign w:val="baseline"/>
        </w:rPr>
        <w:t> </w:t>
      </w:r>
      <w:r>
        <w:rPr>
          <w:vertAlign w:val="baseline"/>
        </w:rPr>
        <w:t>complete </w:t>
      </w:r>
      <w:r>
        <w:rPr>
          <w:spacing w:val="11"/>
          <w:vertAlign w:val="baseline"/>
        </w:rPr>
        <w:t> </w:t>
      </w:r>
      <w:r>
        <w:rPr>
          <w:vertAlign w:val="baseline"/>
        </w:rPr>
        <w:t>sequence </w:t>
      </w:r>
      <w:r>
        <w:rPr>
          <w:spacing w:val="10"/>
          <w:vertAlign w:val="baseline"/>
        </w:rPr>
        <w:t> </w:t>
      </w:r>
      <w:r>
        <w:rPr>
          <w:vertAlign w:val="baseline"/>
        </w:rPr>
        <w:t>of </w:t>
      </w:r>
      <w:r>
        <w:rPr>
          <w:spacing w:val="11"/>
          <w:vertAlign w:val="baseline"/>
        </w:rPr>
        <w:t> </w:t>
      </w:r>
      <w:r>
        <w:rPr>
          <w:vertAlign w:val="baseline"/>
        </w:rPr>
        <w:t>reactions </w:t>
      </w:r>
      <w:r>
        <w:rPr>
          <w:spacing w:val="10"/>
          <w:vertAlign w:val="baseline"/>
        </w:rPr>
        <w:t> </w:t>
      </w:r>
      <w:r>
        <w:rPr>
          <w:spacing w:val="-3"/>
          <w:vertAlign w:val="baseline"/>
        </w:rPr>
        <w:t>yields</w:t>
      </w:r>
    </w:p>
    <w:p>
      <w:pPr>
        <w:spacing w:after="0" w:line="235"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41</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6"/>
        <w:jc w:val="left"/>
        <w:rPr>
          <w:rFonts w:ascii="Calibri"/>
          <w:sz w:val="26"/>
        </w:rPr>
      </w:pPr>
    </w:p>
    <w:p>
      <w:pPr>
        <w:pStyle w:val="BodyText"/>
        <w:spacing w:line="247" w:lineRule="auto"/>
        <w:ind w:left="435" w:right="106"/>
      </w:pPr>
      <w:r>
        <w:rPr/>
        <w:pict>
          <v:shape style="position:absolute;margin-left:102.784203pt;margin-top:41.558781pt;width:12.1pt;height:7.35pt;mso-position-horizontal-relative:page;mso-position-vertical-relative:paragraph;z-index:-253924352" type="#_x0000_t202" filled="false" stroked="false">
            <v:textbox inset="0,0,0,0">
              <w:txbxContent>
                <w:p>
                  <w:pPr>
                    <w:spacing w:line="140" w:lineRule="exact" w:before="0"/>
                    <w:ind w:left="0" w:right="0" w:firstLine="0"/>
                    <w:jc w:val="left"/>
                    <w:rPr>
                      <w:sz w:val="14"/>
                    </w:rPr>
                  </w:pPr>
                  <w:hyperlink w:history="true" w:anchor="_bookmark184">
                    <w:r>
                      <w:rPr>
                        <w:color w:val="00699D"/>
                        <w:w w:val="115"/>
                        <w:sz w:val="14"/>
                      </w:rPr>
                      <w:t>137</w:t>
                    </w:r>
                  </w:hyperlink>
                </w:p>
              </w:txbxContent>
            </v:textbox>
            <w10:wrap type="none"/>
          </v:shape>
        </w:pict>
      </w:r>
      <w:r>
        <w:rPr/>
        <w:t>indomethacin (</w:t>
      </w:r>
      <w:r>
        <w:rPr>
          <w:rFonts w:ascii="Palatino Linotype"/>
        </w:rPr>
        <w:t>253</w:t>
      </w:r>
      <w:r>
        <w:rPr/>
        <w:t>) with an impressive total 71% yield. Additionally, adamantone,</w:t>
      </w:r>
      <w:r>
        <w:rPr>
          <w:spacing w:val="-14"/>
        </w:rPr>
        <w:t> </w:t>
      </w:r>
      <w:r>
        <w:rPr/>
        <w:t>the</w:t>
      </w:r>
      <w:r>
        <w:rPr>
          <w:spacing w:val="-14"/>
        </w:rPr>
        <w:t> </w:t>
      </w:r>
      <w:r>
        <w:rPr/>
        <w:t>scaffold</w:t>
      </w:r>
      <w:r>
        <w:rPr>
          <w:spacing w:val="-12"/>
        </w:rPr>
        <w:t> </w:t>
      </w:r>
      <w:r>
        <w:rPr/>
        <w:t>bearing</w:t>
      </w:r>
      <w:r>
        <w:rPr>
          <w:spacing w:val="-14"/>
        </w:rPr>
        <w:t> </w:t>
      </w:r>
      <w:r>
        <w:rPr/>
        <w:t>this</w:t>
      </w:r>
      <w:r>
        <w:rPr>
          <w:spacing w:val="-13"/>
        </w:rPr>
        <w:t> </w:t>
      </w:r>
      <w:r>
        <w:rPr/>
        <w:t>reactive</w:t>
      </w:r>
      <w:r>
        <w:rPr>
          <w:spacing w:val="-14"/>
        </w:rPr>
        <w:t> </w:t>
      </w:r>
      <w:r>
        <w:rPr/>
        <w:t>aziridine</w:t>
      </w:r>
      <w:r>
        <w:rPr>
          <w:spacing w:val="-13"/>
        </w:rPr>
        <w:t> </w:t>
      </w:r>
      <w:r>
        <w:rPr/>
        <w:t>ring,</w:t>
      </w:r>
      <w:r>
        <w:rPr>
          <w:spacing w:val="-13"/>
        </w:rPr>
        <w:t> </w:t>
      </w:r>
      <w:r>
        <w:rPr/>
        <w:t>was</w:t>
      </w:r>
      <w:r>
        <w:rPr>
          <w:spacing w:val="-14"/>
        </w:rPr>
        <w:t> </w:t>
      </w:r>
      <w:r>
        <w:rPr/>
        <w:t>retrieved with</w:t>
      </w:r>
      <w:r>
        <w:rPr>
          <w:spacing w:val="-9"/>
        </w:rPr>
        <w:t> </w:t>
      </w:r>
      <w:r>
        <w:rPr/>
        <w:t>yields</w:t>
      </w:r>
      <w:r>
        <w:rPr>
          <w:spacing w:val="-9"/>
        </w:rPr>
        <w:t> </w:t>
      </w:r>
      <w:r>
        <w:rPr>
          <w:rFonts w:ascii="Arial"/>
          <w:w w:val="85"/>
        </w:rPr>
        <w:t>2::</w:t>
      </w:r>
      <w:r>
        <w:rPr>
          <w:rFonts w:ascii="Arial"/>
          <w:spacing w:val="-13"/>
          <w:w w:val="85"/>
        </w:rPr>
        <w:t> </w:t>
      </w:r>
      <w:r>
        <w:rPr/>
        <w:t>80%,</w:t>
      </w:r>
      <w:r>
        <w:rPr>
          <w:spacing w:val="-9"/>
        </w:rPr>
        <w:t> </w:t>
      </w:r>
      <w:r>
        <w:rPr/>
        <w:t>further</w:t>
      </w:r>
      <w:r>
        <w:rPr>
          <w:spacing w:val="-9"/>
        </w:rPr>
        <w:t> </w:t>
      </w:r>
      <w:r>
        <w:rPr/>
        <w:t>lowering</w:t>
      </w:r>
      <w:r>
        <w:rPr>
          <w:spacing w:val="-8"/>
        </w:rPr>
        <w:t> </w:t>
      </w:r>
      <w:r>
        <w:rPr/>
        <w:t>the</w:t>
      </w:r>
      <w:r>
        <w:rPr>
          <w:spacing w:val="-9"/>
        </w:rPr>
        <w:t> </w:t>
      </w:r>
      <w:r>
        <w:rPr/>
        <w:t>overall</w:t>
      </w:r>
      <w:r>
        <w:rPr>
          <w:spacing w:val="-9"/>
        </w:rPr>
        <w:t> </w:t>
      </w:r>
      <w:r>
        <w:rPr/>
        <w:t>footprint</w:t>
      </w:r>
      <w:r>
        <w:rPr>
          <w:spacing w:val="-9"/>
        </w:rPr>
        <w:t> </w:t>
      </w:r>
      <w:r>
        <w:rPr/>
        <w:t>of</w:t>
      </w:r>
      <w:r>
        <w:rPr>
          <w:spacing w:val="-8"/>
        </w:rPr>
        <w:t> </w:t>
      </w:r>
      <w:r>
        <w:rPr/>
        <w:t>the</w:t>
      </w:r>
      <w:r>
        <w:rPr>
          <w:spacing w:val="-10"/>
        </w:rPr>
        <w:t> </w:t>
      </w:r>
      <w:r>
        <w:rPr/>
        <w:t>procedure (</w:t>
      </w:r>
      <w:hyperlink w:history="true" w:anchor="_bookmark41">
        <w:r>
          <w:rPr>
            <w:color w:val="00699D"/>
          </w:rPr>
          <w:t>Fig. 29</w:t>
        </w:r>
      </w:hyperlink>
      <w:r>
        <w:rPr/>
        <w:t>). It is noteworthy that this one-pot procedure does not require  an</w:t>
      </w:r>
      <w:r>
        <w:rPr>
          <w:spacing w:val="-16"/>
        </w:rPr>
        <w:t> </w:t>
      </w:r>
      <w:r>
        <w:rPr/>
        <w:t>additional</w:t>
      </w:r>
      <w:r>
        <w:rPr>
          <w:spacing w:val="-16"/>
        </w:rPr>
        <w:t> </w:t>
      </w:r>
      <w:r>
        <w:rPr/>
        <w:t>hydrolysis</w:t>
      </w:r>
      <w:r>
        <w:rPr>
          <w:spacing w:val="-16"/>
        </w:rPr>
        <w:t> </w:t>
      </w:r>
      <w:r>
        <w:rPr/>
        <w:t>step</w:t>
      </w:r>
      <w:r>
        <w:rPr>
          <w:spacing w:val="-16"/>
        </w:rPr>
        <w:t> </w:t>
      </w:r>
      <w:r>
        <w:rPr/>
        <w:t>as</w:t>
      </w:r>
      <w:r>
        <w:rPr>
          <w:spacing w:val="-15"/>
        </w:rPr>
        <w:t> </w:t>
      </w:r>
      <w:r>
        <w:rPr/>
        <w:t>for</w:t>
      </w:r>
      <w:r>
        <w:rPr>
          <w:spacing w:val="-16"/>
        </w:rPr>
        <w:t> </w:t>
      </w:r>
      <w:r>
        <w:rPr/>
        <w:t>the</w:t>
      </w:r>
      <w:r>
        <w:rPr>
          <w:spacing w:val="-16"/>
        </w:rPr>
        <w:t> </w:t>
      </w:r>
      <w:r>
        <w:rPr/>
        <w:t>first</w:t>
      </w:r>
      <w:r>
        <w:rPr>
          <w:spacing w:val="-16"/>
        </w:rPr>
        <w:t> </w:t>
      </w:r>
      <w:r>
        <w:rPr/>
        <w:t>patented</w:t>
      </w:r>
      <w:r>
        <w:rPr>
          <w:spacing w:val="-15"/>
        </w:rPr>
        <w:t> </w:t>
      </w:r>
      <w:r>
        <w:rPr/>
        <w:t>route,</w:t>
      </w:r>
      <w:r>
        <w:rPr>
          <w:spacing w:val="-15"/>
        </w:rPr>
        <w:t> </w:t>
      </w:r>
      <w:r>
        <w:rPr/>
        <w:t>since</w:t>
      </w:r>
      <w:r>
        <w:rPr>
          <w:spacing w:val="-17"/>
        </w:rPr>
        <w:t> </w:t>
      </w:r>
      <w:r>
        <w:rPr/>
        <w:t>it</w:t>
      </w:r>
      <w:r>
        <w:rPr>
          <w:spacing w:val="-15"/>
        </w:rPr>
        <w:t> </w:t>
      </w:r>
      <w:r>
        <w:rPr/>
        <w:t>relies</w:t>
      </w:r>
      <w:r>
        <w:rPr>
          <w:spacing w:val="-16"/>
        </w:rPr>
        <w:t> </w:t>
      </w:r>
      <w:r>
        <w:rPr>
          <w:spacing w:val="-5"/>
        </w:rPr>
        <w:t>on </w:t>
      </w:r>
      <w:r>
        <w:rPr/>
        <w:t>levulinic acid (</w:t>
      </w:r>
      <w:r>
        <w:rPr>
          <w:rFonts w:ascii="Palatino Linotype"/>
        </w:rPr>
        <w:t>40</w:t>
      </w:r>
      <w:r>
        <w:rPr/>
        <w:t>) instead of its ethyl ester </w:t>
      </w:r>
      <w:r>
        <w:rPr>
          <w:rFonts w:ascii="Palatino Linotype"/>
        </w:rPr>
        <w:t>248 </w:t>
      </w:r>
      <w:r>
        <w:rPr/>
        <w:t>(</w:t>
      </w:r>
      <w:hyperlink w:history="true" w:anchor="_bookmark41">
        <w:r>
          <w:rPr>
            <w:color w:val="00699D"/>
          </w:rPr>
          <w:t>Fig.</w:t>
        </w:r>
        <w:r>
          <w:rPr>
            <w:color w:val="00699D"/>
            <w:spacing w:val="42"/>
          </w:rPr>
          <w:t> </w:t>
        </w:r>
        <w:r>
          <w:rPr>
            <w:color w:val="00699D"/>
          </w:rPr>
          <w:t>29</w:t>
        </w:r>
      </w:hyperlink>
      <w:r>
        <w:rPr/>
        <w:t>).</w:t>
      </w:r>
    </w:p>
    <w:p>
      <w:pPr>
        <w:pStyle w:val="BodyText"/>
        <w:spacing w:line="243" w:lineRule="exact"/>
        <w:ind w:left="210" w:right="106"/>
        <w:jc w:val="right"/>
      </w:pPr>
      <w:r>
        <w:rPr/>
        <w:t>Indomethacin</w:t>
      </w:r>
      <w:r>
        <w:rPr>
          <w:spacing w:val="-16"/>
        </w:rPr>
        <w:t> </w:t>
      </w:r>
      <w:r>
        <w:rPr>
          <w:rFonts w:ascii="Palatino Linotype"/>
        </w:rPr>
        <w:t>253</w:t>
      </w:r>
      <w:r>
        <w:rPr>
          <w:rFonts w:ascii="Palatino Linotype"/>
          <w:spacing w:val="-16"/>
        </w:rPr>
        <w:t> </w:t>
      </w:r>
      <w:r>
        <w:rPr/>
        <w:t>has</w:t>
      </w:r>
      <w:r>
        <w:rPr>
          <w:spacing w:val="-15"/>
        </w:rPr>
        <w:t> </w:t>
      </w:r>
      <w:r>
        <w:rPr/>
        <w:t>since</w:t>
      </w:r>
      <w:r>
        <w:rPr>
          <w:spacing w:val="-15"/>
        </w:rPr>
        <w:t> </w:t>
      </w:r>
      <w:r>
        <w:rPr/>
        <w:t>been</w:t>
      </w:r>
      <w:r>
        <w:rPr>
          <w:spacing w:val="-15"/>
        </w:rPr>
        <w:t> </w:t>
      </w:r>
      <w:r>
        <w:rPr/>
        <w:t>considered</w:t>
      </w:r>
      <w:r>
        <w:rPr>
          <w:spacing w:val="-16"/>
        </w:rPr>
        <w:t> </w:t>
      </w:r>
      <w:r>
        <w:rPr/>
        <w:t>as</w:t>
      </w:r>
      <w:r>
        <w:rPr>
          <w:spacing w:val="-16"/>
        </w:rPr>
        <w:t> </w:t>
      </w:r>
      <w:r>
        <w:rPr/>
        <w:t>a</w:t>
      </w:r>
      <w:r>
        <w:rPr>
          <w:spacing w:val="-16"/>
        </w:rPr>
        <w:t> </w:t>
      </w:r>
      <w:r>
        <w:rPr/>
        <w:t>template</w:t>
      </w:r>
      <w:r>
        <w:rPr>
          <w:spacing w:val="-15"/>
        </w:rPr>
        <w:t> </w:t>
      </w:r>
      <w:r>
        <w:rPr/>
        <w:t>for</w:t>
      </w:r>
      <w:r>
        <w:rPr>
          <w:spacing w:val="-15"/>
        </w:rPr>
        <w:t> </w:t>
      </w:r>
      <w:r>
        <w:rPr/>
        <w:t>new</w:t>
      </w:r>
      <w:r>
        <w:rPr>
          <w:spacing w:val="-16"/>
        </w:rPr>
        <w:t> </w:t>
      </w:r>
      <w:r>
        <w:rPr/>
        <w:t>drug</w:t>
      </w:r>
    </w:p>
    <w:p>
      <w:pPr>
        <w:pStyle w:val="BodyText"/>
        <w:spacing w:line="269" w:lineRule="exact"/>
        <w:ind w:left="210" w:right="106"/>
        <w:jc w:val="right"/>
      </w:pPr>
      <w:r>
        <w:rPr/>
        <w:t>development:</w:t>
      </w:r>
      <w:r>
        <w:rPr>
          <w:spacing w:val="-27"/>
        </w:rPr>
        <w:t> </w:t>
      </w:r>
      <w:r>
        <w:rPr/>
        <w:t>acemetacin</w:t>
      </w:r>
      <w:r>
        <w:rPr>
          <w:spacing w:val="-26"/>
        </w:rPr>
        <w:t> </w:t>
      </w:r>
      <w:r>
        <w:rPr/>
        <w:t>(</w:t>
      </w:r>
      <w:r>
        <w:rPr>
          <w:rFonts w:ascii="Palatino Linotype"/>
        </w:rPr>
        <w:t>255</w:t>
      </w:r>
      <w:r>
        <w:rPr/>
        <w:t>),</w:t>
      </w:r>
      <w:r>
        <w:rPr>
          <w:spacing w:val="-26"/>
        </w:rPr>
        <w:t> </w:t>
      </w:r>
      <w:r>
        <w:rPr/>
        <w:t>glucametacin</w:t>
      </w:r>
      <w:r>
        <w:rPr>
          <w:spacing w:val="-27"/>
        </w:rPr>
        <w:t> </w:t>
      </w:r>
      <w:r>
        <w:rPr/>
        <w:t>(</w:t>
      </w:r>
      <w:r>
        <w:rPr>
          <w:rFonts w:ascii="Palatino Linotype"/>
        </w:rPr>
        <w:t>256</w:t>
      </w:r>
      <w:r>
        <w:rPr/>
        <w:t>),</w:t>
      </w:r>
      <w:r>
        <w:rPr>
          <w:spacing w:val="-26"/>
        </w:rPr>
        <w:t> </w:t>
      </w:r>
      <w:r>
        <w:rPr/>
        <w:t>indomethacin</w:t>
      </w:r>
      <w:r>
        <w:rPr>
          <w:spacing w:val="-26"/>
        </w:rPr>
        <w:t> </w:t>
      </w:r>
      <w:r>
        <w:rPr/>
        <w:t>farnesil</w:t>
      </w:r>
    </w:p>
    <w:p>
      <w:pPr>
        <w:pStyle w:val="BodyText"/>
        <w:spacing w:line="225" w:lineRule="auto"/>
        <w:ind w:left="435" w:right="105"/>
      </w:pPr>
      <w:r>
        <w:rPr/>
        <w:t>(</w:t>
      </w:r>
      <w:r>
        <w:rPr>
          <w:rFonts w:ascii="Palatino Linotype"/>
        </w:rPr>
        <w:t>258</w:t>
      </w:r>
      <w:r>
        <w:rPr/>
        <w:t>) and proglumetacin (</w:t>
      </w:r>
      <w:r>
        <w:rPr>
          <w:rFonts w:ascii="Palatino Linotype"/>
        </w:rPr>
        <w:t>265</w:t>
      </w:r>
      <w:r>
        <w:rPr/>
        <w:t>) among them. These are built by taking advantage</w:t>
      </w:r>
      <w:r>
        <w:rPr>
          <w:spacing w:val="-30"/>
        </w:rPr>
        <w:t> </w:t>
      </w:r>
      <w:r>
        <w:rPr/>
        <w:t>of</w:t>
      </w:r>
      <w:r>
        <w:rPr>
          <w:spacing w:val="-31"/>
        </w:rPr>
        <w:t> </w:t>
      </w:r>
      <w:r>
        <w:rPr>
          <w:rFonts w:ascii="Palatino Linotype"/>
        </w:rPr>
        <w:t>253</w:t>
      </w:r>
      <w:r>
        <w:rPr>
          <w:rFonts w:ascii="Palatino Linotype"/>
          <w:spacing w:val="-30"/>
        </w:rPr>
        <w:t> </w:t>
      </w:r>
      <w:r>
        <w:rPr/>
        <w:t>free</w:t>
      </w:r>
      <w:r>
        <w:rPr>
          <w:spacing w:val="-30"/>
        </w:rPr>
        <w:t> </w:t>
      </w:r>
      <w:r>
        <w:rPr/>
        <w:t>carboxylic</w:t>
      </w:r>
      <w:r>
        <w:rPr>
          <w:spacing w:val="-30"/>
        </w:rPr>
        <w:t> </w:t>
      </w:r>
      <w:r>
        <w:rPr/>
        <w:t>acid</w:t>
      </w:r>
      <w:r>
        <w:rPr>
          <w:spacing w:val="-31"/>
        </w:rPr>
        <w:t> </w:t>
      </w:r>
      <w:r>
        <w:rPr/>
        <w:t>scaffold</w:t>
      </w:r>
      <w:r>
        <w:rPr>
          <w:spacing w:val="-30"/>
        </w:rPr>
        <w:t> </w:t>
      </w:r>
      <w:r>
        <w:rPr/>
        <w:t>as</w:t>
      </w:r>
      <w:r>
        <w:rPr>
          <w:spacing w:val="-30"/>
        </w:rPr>
        <w:t> </w:t>
      </w:r>
      <w:r>
        <w:rPr/>
        <w:t>an</w:t>
      </w:r>
      <w:r>
        <w:rPr>
          <w:spacing w:val="-30"/>
        </w:rPr>
        <w:t> </w:t>
      </w:r>
      <w:r>
        <w:rPr/>
        <w:t>anchor</w:t>
      </w:r>
      <w:r>
        <w:rPr>
          <w:spacing w:val="-31"/>
        </w:rPr>
        <w:t> </w:t>
      </w:r>
      <w:r>
        <w:rPr/>
        <w:t>to</w:t>
      </w:r>
      <w:r>
        <w:rPr>
          <w:spacing w:val="-30"/>
        </w:rPr>
        <w:t> </w:t>
      </w:r>
      <w:r>
        <w:rPr/>
        <w:t>generate</w:t>
      </w:r>
      <w:r>
        <w:rPr>
          <w:spacing w:val="-30"/>
        </w:rPr>
        <w:t> </w:t>
      </w:r>
      <w:r>
        <w:rPr/>
        <w:t>either its</w:t>
      </w:r>
      <w:r>
        <w:rPr>
          <w:spacing w:val="-7"/>
        </w:rPr>
        <w:t> </w:t>
      </w:r>
      <w:r>
        <w:rPr/>
        <w:t>ester</w:t>
      </w:r>
      <w:r>
        <w:rPr>
          <w:spacing w:val="-6"/>
        </w:rPr>
        <w:t> </w:t>
      </w:r>
      <w:r>
        <w:rPr/>
        <w:t>or</w:t>
      </w:r>
      <w:r>
        <w:rPr>
          <w:spacing w:val="-8"/>
        </w:rPr>
        <w:t> </w:t>
      </w:r>
      <w:r>
        <w:rPr/>
        <w:t>amide.</w:t>
      </w:r>
      <w:r>
        <w:rPr>
          <w:spacing w:val="-6"/>
        </w:rPr>
        <w:t> </w:t>
      </w:r>
      <w:r>
        <w:rPr/>
        <w:t>Most</w:t>
      </w:r>
      <w:r>
        <w:rPr>
          <w:spacing w:val="-7"/>
        </w:rPr>
        <w:t> </w:t>
      </w:r>
      <w:r>
        <w:rPr/>
        <w:t>of</w:t>
      </w:r>
      <w:r>
        <w:rPr>
          <w:spacing w:val="-6"/>
        </w:rPr>
        <w:t> </w:t>
      </w:r>
      <w:r>
        <w:rPr/>
        <w:t>these</w:t>
      </w:r>
      <w:r>
        <w:rPr>
          <w:spacing w:val="-6"/>
        </w:rPr>
        <w:t> </w:t>
      </w:r>
      <w:r>
        <w:rPr/>
        <w:t>modifications</w:t>
      </w:r>
      <w:r>
        <w:rPr>
          <w:spacing w:val="-8"/>
        </w:rPr>
        <w:t> </w:t>
      </w:r>
      <w:r>
        <w:rPr/>
        <w:t>aim</w:t>
      </w:r>
      <w:r>
        <w:rPr>
          <w:spacing w:val="-7"/>
        </w:rPr>
        <w:t> </w:t>
      </w:r>
      <w:r>
        <w:rPr/>
        <w:t>at</w:t>
      </w:r>
      <w:r>
        <w:rPr>
          <w:spacing w:val="-6"/>
        </w:rPr>
        <w:t> </w:t>
      </w:r>
      <w:r>
        <w:rPr/>
        <w:t>reducing</w:t>
      </w:r>
      <w:r>
        <w:rPr>
          <w:spacing w:val="-7"/>
        </w:rPr>
        <w:t> </w:t>
      </w:r>
      <w:r>
        <w:rPr/>
        <w:t>the</w:t>
      </w:r>
      <w:r>
        <w:rPr>
          <w:spacing w:val="-6"/>
        </w:rPr>
        <w:t> </w:t>
      </w:r>
      <w:r>
        <w:rPr/>
        <w:t>inflam- mation</w:t>
      </w:r>
      <w:r>
        <w:rPr>
          <w:spacing w:val="-24"/>
        </w:rPr>
        <w:t> </w:t>
      </w:r>
      <w:r>
        <w:rPr/>
        <w:t>caused</w:t>
      </w:r>
      <w:r>
        <w:rPr>
          <w:spacing w:val="-23"/>
        </w:rPr>
        <w:t> </w:t>
      </w:r>
      <w:r>
        <w:rPr/>
        <w:t>by</w:t>
      </w:r>
      <w:r>
        <w:rPr>
          <w:spacing w:val="-23"/>
        </w:rPr>
        <w:t> </w:t>
      </w:r>
      <w:r>
        <w:rPr/>
        <w:t>indomethacin</w:t>
      </w:r>
      <w:r>
        <w:rPr>
          <w:spacing w:val="-23"/>
        </w:rPr>
        <w:t> </w:t>
      </w:r>
      <w:r>
        <w:rPr/>
        <w:t>to</w:t>
      </w:r>
      <w:r>
        <w:rPr>
          <w:spacing w:val="-24"/>
        </w:rPr>
        <w:t> </w:t>
      </w:r>
      <w:r>
        <w:rPr/>
        <w:t>the</w:t>
      </w:r>
      <w:r>
        <w:rPr>
          <w:spacing w:val="-23"/>
        </w:rPr>
        <w:t> </w:t>
      </w:r>
      <w:r>
        <w:rPr/>
        <w:t>gastric</w:t>
      </w:r>
      <w:r>
        <w:rPr>
          <w:spacing w:val="-23"/>
        </w:rPr>
        <w:t> </w:t>
      </w:r>
      <w:r>
        <w:rPr/>
        <w:t>tract.</w:t>
      </w:r>
      <w:r>
        <w:rPr>
          <w:spacing w:val="-24"/>
        </w:rPr>
        <w:t> </w:t>
      </w:r>
      <w:r>
        <w:rPr/>
        <w:t>Acemetacin</w:t>
      </w:r>
      <w:r>
        <w:rPr>
          <w:spacing w:val="-23"/>
        </w:rPr>
        <w:t> </w:t>
      </w:r>
      <w:r>
        <w:rPr/>
        <w:t>(</w:t>
      </w:r>
      <w:r>
        <w:rPr>
          <w:rFonts w:ascii="Palatino Linotype"/>
        </w:rPr>
        <w:t>255</w:t>
      </w:r>
      <w:r>
        <w:rPr/>
        <w:t>)</w:t>
      </w:r>
      <w:r>
        <w:rPr>
          <w:spacing w:val="-22"/>
        </w:rPr>
        <w:t> </w:t>
      </w:r>
      <w:r>
        <w:rPr/>
        <w:t>is</w:t>
      </w:r>
      <w:r>
        <w:rPr>
          <w:spacing w:val="-24"/>
        </w:rPr>
        <w:t> </w:t>
      </w:r>
      <w:r>
        <w:rPr>
          <w:rFonts w:ascii="Palatino Linotype"/>
        </w:rPr>
        <w:t>253 </w:t>
      </w:r>
      <w:r>
        <w:rPr/>
        <w:t>glycolic acid ester prescribed to relieve rheumatoid, gout-induced </w:t>
      </w:r>
      <w:r>
        <w:rPr>
          <w:spacing w:val="-5"/>
        </w:rPr>
        <w:t>and </w:t>
      </w:r>
      <w:r>
        <w:rPr/>
        <w:t>post-surgical</w:t>
      </w:r>
      <w:r>
        <w:rPr>
          <w:spacing w:val="-36"/>
        </w:rPr>
        <w:t> </w:t>
      </w:r>
      <w:r>
        <w:rPr/>
        <w:t>pain.</w:t>
      </w:r>
      <w:r>
        <w:rPr>
          <w:spacing w:val="-36"/>
        </w:rPr>
        <w:t> </w:t>
      </w:r>
      <w:r>
        <w:rPr/>
        <w:t>While</w:t>
      </w:r>
      <w:r>
        <w:rPr>
          <w:spacing w:val="-35"/>
        </w:rPr>
        <w:t> </w:t>
      </w:r>
      <w:r>
        <w:rPr/>
        <w:t>it</w:t>
      </w:r>
      <w:r>
        <w:rPr>
          <w:spacing w:val="-36"/>
        </w:rPr>
        <w:t> </w:t>
      </w:r>
      <w:r>
        <w:rPr/>
        <w:t>has</w:t>
      </w:r>
      <w:r>
        <w:rPr>
          <w:spacing w:val="-35"/>
        </w:rPr>
        <w:t> </w:t>
      </w:r>
      <w:r>
        <w:rPr/>
        <w:t>been</w:t>
      </w:r>
      <w:r>
        <w:rPr>
          <w:spacing w:val="-36"/>
        </w:rPr>
        <w:t> </w:t>
      </w:r>
      <w:r>
        <w:rPr/>
        <w:t>observed</w:t>
      </w:r>
      <w:r>
        <w:rPr>
          <w:spacing w:val="-36"/>
        </w:rPr>
        <w:t> </w:t>
      </w:r>
      <w:r>
        <w:rPr/>
        <w:t>that</w:t>
      </w:r>
      <w:r>
        <w:rPr>
          <w:spacing w:val="-36"/>
        </w:rPr>
        <w:t> </w:t>
      </w:r>
      <w:r>
        <w:rPr>
          <w:rFonts w:ascii="Palatino Linotype"/>
        </w:rPr>
        <w:t>255</w:t>
      </w:r>
      <w:r>
        <w:rPr>
          <w:rFonts w:ascii="Palatino Linotype"/>
          <w:spacing w:val="-35"/>
        </w:rPr>
        <w:t> </w:t>
      </w:r>
      <w:r>
        <w:rPr/>
        <w:t>generates</w:t>
      </w:r>
      <w:r>
        <w:rPr>
          <w:spacing w:val="-36"/>
        </w:rPr>
        <w:t> </w:t>
      </w:r>
      <w:r>
        <w:rPr/>
        <w:t>less</w:t>
      </w:r>
      <w:r>
        <w:rPr>
          <w:spacing w:val="-35"/>
        </w:rPr>
        <w:t> </w:t>
      </w:r>
      <w:r>
        <w:rPr/>
        <w:t>damage to the gastric tract compared to indomethacin, it displays similar </w:t>
      </w:r>
      <w:r>
        <w:rPr>
          <w:spacing w:val="-3"/>
        </w:rPr>
        <w:t>anti-  </w:t>
      </w:r>
      <w:r>
        <w:rPr>
          <w:w w:val="95"/>
        </w:rPr>
        <w:t>inflammatory and analgesic properties as </w:t>
      </w:r>
      <w:r>
        <w:rPr>
          <w:rFonts w:ascii="Palatino Linotype"/>
          <w:w w:val="95"/>
        </w:rPr>
        <w:t>253</w:t>
      </w:r>
      <w:r>
        <w:rPr>
          <w:w w:val="95"/>
        </w:rPr>
        <w:t>. Similarly, glucametacin (</w:t>
      </w:r>
      <w:r>
        <w:rPr>
          <w:rFonts w:ascii="Palatino Linotype"/>
          <w:w w:val="95"/>
        </w:rPr>
        <w:t>256</w:t>
      </w:r>
      <w:r>
        <w:rPr>
          <w:w w:val="95"/>
        </w:rPr>
        <w:t>) </w:t>
      </w:r>
      <w:r>
        <w:rPr/>
        <w:t>is</w:t>
      </w:r>
      <w:r>
        <w:rPr>
          <w:spacing w:val="-33"/>
        </w:rPr>
        <w:t> </w:t>
      </w:r>
      <w:r>
        <w:rPr/>
        <w:t>the</w:t>
      </w:r>
      <w:r>
        <w:rPr>
          <w:spacing w:val="-32"/>
        </w:rPr>
        <w:t> </w:t>
      </w:r>
      <w:r>
        <w:rPr/>
        <w:t>glucosamine</w:t>
      </w:r>
      <w:r>
        <w:rPr>
          <w:spacing w:val="-33"/>
        </w:rPr>
        <w:t> </w:t>
      </w:r>
      <w:r>
        <w:rPr/>
        <w:t>(</w:t>
      </w:r>
      <w:r>
        <w:rPr>
          <w:rFonts w:ascii="Palatino Linotype"/>
        </w:rPr>
        <w:t>6</w:t>
      </w:r>
      <w:r>
        <w:rPr/>
        <w:t>)</w:t>
      </w:r>
      <w:r>
        <w:rPr>
          <w:spacing w:val="-32"/>
        </w:rPr>
        <w:t> </w:t>
      </w:r>
      <w:r>
        <w:rPr/>
        <w:t>amide</w:t>
      </w:r>
      <w:r>
        <w:rPr>
          <w:spacing w:val="-32"/>
        </w:rPr>
        <w:t> </w:t>
      </w:r>
      <w:r>
        <w:rPr/>
        <w:t>of</w:t>
      </w:r>
      <w:r>
        <w:rPr>
          <w:spacing w:val="-33"/>
        </w:rPr>
        <w:t> </w:t>
      </w:r>
      <w:r>
        <w:rPr/>
        <w:t>indomethacin</w:t>
      </w:r>
      <w:r>
        <w:rPr>
          <w:spacing w:val="-33"/>
        </w:rPr>
        <w:t> </w:t>
      </w:r>
      <w:r>
        <w:rPr/>
        <w:t>(</w:t>
      </w:r>
      <w:r>
        <w:rPr>
          <w:rFonts w:ascii="Palatino Linotype"/>
        </w:rPr>
        <w:t>253</w:t>
      </w:r>
      <w:r>
        <w:rPr/>
        <w:t>),</w:t>
      </w:r>
      <w:r>
        <w:rPr>
          <w:spacing w:val="-33"/>
        </w:rPr>
        <w:t> </w:t>
      </w:r>
      <w:r>
        <w:rPr/>
        <w:t>treating</w:t>
      </w:r>
      <w:r>
        <w:rPr>
          <w:spacing w:val="-32"/>
        </w:rPr>
        <w:t> </w:t>
      </w:r>
      <w:r>
        <w:rPr/>
        <w:t>light</w:t>
      </w:r>
      <w:r>
        <w:rPr>
          <w:spacing w:val="-33"/>
        </w:rPr>
        <w:t> </w:t>
      </w:r>
      <w:r>
        <w:rPr/>
        <w:t>to</w:t>
      </w:r>
      <w:r>
        <w:rPr>
          <w:spacing w:val="-32"/>
        </w:rPr>
        <w:t> </w:t>
      </w:r>
      <w:r>
        <w:rPr/>
        <w:t>medium </w:t>
      </w:r>
      <w:r>
        <w:rPr>
          <w:w w:val="95"/>
        </w:rPr>
        <w:t>pain</w:t>
      </w:r>
      <w:r>
        <w:rPr>
          <w:spacing w:val="-12"/>
          <w:w w:val="95"/>
        </w:rPr>
        <w:t> </w:t>
      </w:r>
      <w:r>
        <w:rPr>
          <w:w w:val="95"/>
        </w:rPr>
        <w:t>related</w:t>
      </w:r>
      <w:r>
        <w:rPr>
          <w:spacing w:val="-11"/>
          <w:w w:val="95"/>
        </w:rPr>
        <w:t> </w:t>
      </w:r>
      <w:r>
        <w:rPr>
          <w:w w:val="95"/>
        </w:rPr>
        <w:t>to</w:t>
      </w:r>
      <w:r>
        <w:rPr>
          <w:spacing w:val="-11"/>
          <w:w w:val="95"/>
        </w:rPr>
        <w:t> </w:t>
      </w:r>
      <w:r>
        <w:rPr>
          <w:w w:val="95"/>
        </w:rPr>
        <w:t>arthritis.</w:t>
      </w:r>
      <w:r>
        <w:rPr>
          <w:spacing w:val="-9"/>
          <w:w w:val="95"/>
        </w:rPr>
        <w:t> </w:t>
      </w:r>
      <w:r>
        <w:rPr>
          <w:w w:val="95"/>
        </w:rPr>
        <w:t>Indomethacin</w:t>
      </w:r>
      <w:r>
        <w:rPr>
          <w:spacing w:val="-11"/>
          <w:w w:val="95"/>
        </w:rPr>
        <w:t> </w:t>
      </w:r>
      <w:r>
        <w:rPr>
          <w:w w:val="95"/>
        </w:rPr>
        <w:t>farnesil</w:t>
      </w:r>
      <w:r>
        <w:rPr>
          <w:spacing w:val="-9"/>
          <w:w w:val="95"/>
        </w:rPr>
        <w:t> </w:t>
      </w:r>
      <w:r>
        <w:rPr>
          <w:w w:val="95"/>
        </w:rPr>
        <w:t>(</w:t>
      </w:r>
      <w:r>
        <w:rPr>
          <w:rFonts w:ascii="Palatino Linotype"/>
          <w:w w:val="95"/>
        </w:rPr>
        <w:t>258</w:t>
      </w:r>
      <w:r>
        <w:rPr>
          <w:w w:val="95"/>
        </w:rPr>
        <w:t>)</w:t>
      </w:r>
      <w:r>
        <w:rPr>
          <w:spacing w:val="-9"/>
          <w:w w:val="95"/>
        </w:rPr>
        <w:t> </w:t>
      </w:r>
      <w:r>
        <w:rPr>
          <w:w w:val="95"/>
        </w:rPr>
        <w:t>is</w:t>
      </w:r>
      <w:r>
        <w:rPr>
          <w:spacing w:val="-11"/>
          <w:w w:val="95"/>
        </w:rPr>
        <w:t> </w:t>
      </w:r>
      <w:r>
        <w:rPr>
          <w:w w:val="95"/>
        </w:rPr>
        <w:t>another</w:t>
      </w:r>
      <w:r>
        <w:rPr>
          <w:spacing w:val="-11"/>
          <w:w w:val="95"/>
        </w:rPr>
        <w:t> </w:t>
      </w:r>
      <w:r>
        <w:rPr>
          <w:w w:val="95"/>
        </w:rPr>
        <w:t>ester</w:t>
      </w:r>
      <w:r>
        <w:rPr>
          <w:spacing w:val="-11"/>
          <w:w w:val="95"/>
        </w:rPr>
        <w:t> </w:t>
      </w:r>
      <w:r>
        <w:rPr>
          <w:w w:val="95"/>
        </w:rPr>
        <w:t>derivative </w:t>
      </w:r>
      <w:r>
        <w:rPr/>
        <w:t>obtained</w:t>
      </w:r>
      <w:r>
        <w:rPr>
          <w:spacing w:val="-27"/>
        </w:rPr>
        <w:t> </w:t>
      </w:r>
      <w:r>
        <w:rPr/>
        <w:t>by</w:t>
      </w:r>
      <w:r>
        <w:rPr>
          <w:spacing w:val="-27"/>
        </w:rPr>
        <w:t> </w:t>
      </w:r>
      <w:r>
        <w:rPr/>
        <w:t>esterifying</w:t>
      </w:r>
      <w:r>
        <w:rPr>
          <w:spacing w:val="-25"/>
        </w:rPr>
        <w:t> </w:t>
      </w:r>
      <w:r>
        <w:rPr/>
        <w:t>it</w:t>
      </w:r>
      <w:r>
        <w:rPr>
          <w:spacing w:val="-27"/>
        </w:rPr>
        <w:t> </w:t>
      </w:r>
      <w:r>
        <w:rPr/>
        <w:t>with</w:t>
      </w:r>
      <w:r>
        <w:rPr>
          <w:spacing w:val="-27"/>
        </w:rPr>
        <w:t> </w:t>
      </w:r>
      <w:r>
        <w:rPr/>
        <w:t>sesquiterpene</w:t>
      </w:r>
      <w:r>
        <w:rPr>
          <w:spacing w:val="-26"/>
        </w:rPr>
        <w:t> </w:t>
      </w:r>
      <w:r>
        <w:rPr/>
        <w:t>farnesol</w:t>
      </w:r>
      <w:r>
        <w:rPr>
          <w:spacing w:val="-27"/>
        </w:rPr>
        <w:t> </w:t>
      </w:r>
      <w:r>
        <w:rPr/>
        <w:t>(</w:t>
      </w:r>
      <w:r>
        <w:rPr>
          <w:rFonts w:ascii="Palatino Linotype"/>
        </w:rPr>
        <w:t>257</w:t>
      </w:r>
      <w:r>
        <w:rPr/>
        <w:t>).</w:t>
      </w:r>
      <w:r>
        <w:rPr>
          <w:spacing w:val="-27"/>
        </w:rPr>
        <w:t> </w:t>
      </w:r>
      <w:r>
        <w:rPr>
          <w:rFonts w:ascii="Palatino Linotype"/>
        </w:rPr>
        <w:t>257</w:t>
      </w:r>
      <w:r>
        <w:rPr>
          <w:rFonts w:ascii="Palatino Linotype"/>
          <w:spacing w:val="-26"/>
        </w:rPr>
        <w:t> </w:t>
      </w:r>
      <w:r>
        <w:rPr/>
        <w:t>is</w:t>
      </w:r>
      <w:r>
        <w:rPr>
          <w:spacing w:val="-27"/>
        </w:rPr>
        <w:t> </w:t>
      </w:r>
      <w:r>
        <w:rPr/>
        <w:t>produced by plants and animals from isoprene (</w:t>
      </w:r>
      <w:r>
        <w:rPr>
          <w:rFonts w:ascii="Palatino Linotype"/>
        </w:rPr>
        <w:t>44</w:t>
      </w:r>
      <w:r>
        <w:rPr/>
        <w:t>) as sesquiterpenoid, themselves precursors of squalene. </w:t>
      </w:r>
      <w:r>
        <w:rPr>
          <w:rFonts w:ascii="Palatino Linotype"/>
        </w:rPr>
        <w:t>257 </w:t>
      </w:r>
      <w:r>
        <w:rPr/>
        <w:t>can also be obtained through bioconversion of glucose (</w:t>
      </w:r>
      <w:r>
        <w:rPr>
          <w:rFonts w:ascii="Palatino Linotype"/>
        </w:rPr>
        <w:t>2</w:t>
      </w:r>
      <w:r>
        <w:rPr/>
        <w:t>) by engineered bacteria such as </w:t>
      </w:r>
      <w:r>
        <w:rPr>
          <w:rFonts w:ascii="Palatino Linotype"/>
          <w:i/>
        </w:rPr>
        <w:t>E. coli.</w:t>
      </w:r>
      <w:hyperlink w:history="true" w:anchor="_bookmark185">
        <w:r>
          <w:rPr>
            <w:color w:val="00699D"/>
            <w:vertAlign w:val="superscript"/>
          </w:rPr>
          <w:t>138</w:t>
        </w:r>
      </w:hyperlink>
      <w:r>
        <w:rPr>
          <w:color w:val="00699D"/>
          <w:vertAlign w:val="baseline"/>
        </w:rPr>
        <w:t> </w:t>
      </w:r>
      <w:r>
        <w:rPr>
          <w:vertAlign w:val="baseline"/>
        </w:rPr>
        <w:t>It has been approved</w:t>
      </w:r>
      <w:r>
        <w:rPr>
          <w:spacing w:val="14"/>
          <w:vertAlign w:val="baseline"/>
        </w:rPr>
        <w:t> </w:t>
      </w:r>
      <w:r>
        <w:rPr>
          <w:vertAlign w:val="baseline"/>
        </w:rPr>
        <w:t>for</w:t>
      </w:r>
      <w:r>
        <w:rPr>
          <w:spacing w:val="14"/>
          <w:vertAlign w:val="baseline"/>
        </w:rPr>
        <w:t> </w:t>
      </w:r>
      <w:r>
        <w:rPr>
          <w:vertAlign w:val="baseline"/>
        </w:rPr>
        <w:t>commercialization</w:t>
      </w:r>
      <w:r>
        <w:rPr>
          <w:spacing w:val="14"/>
          <w:vertAlign w:val="baseline"/>
        </w:rPr>
        <w:t> </w:t>
      </w:r>
      <w:r>
        <w:rPr>
          <w:vertAlign w:val="baseline"/>
        </w:rPr>
        <w:t>in</w:t>
      </w:r>
      <w:r>
        <w:rPr>
          <w:spacing w:val="14"/>
          <w:vertAlign w:val="baseline"/>
        </w:rPr>
        <w:t> </w:t>
      </w:r>
      <w:r>
        <w:rPr>
          <w:vertAlign w:val="baseline"/>
        </w:rPr>
        <w:t>Japan</w:t>
      </w:r>
      <w:r>
        <w:rPr>
          <w:spacing w:val="14"/>
          <w:vertAlign w:val="baseline"/>
        </w:rPr>
        <w:t> </w:t>
      </w:r>
      <w:r>
        <w:rPr>
          <w:vertAlign w:val="baseline"/>
        </w:rPr>
        <w:t>and</w:t>
      </w:r>
      <w:r>
        <w:rPr>
          <w:spacing w:val="14"/>
          <w:vertAlign w:val="baseline"/>
        </w:rPr>
        <w:t> </w:t>
      </w:r>
      <w:r>
        <w:rPr>
          <w:vertAlign w:val="baseline"/>
        </w:rPr>
        <w:t>Indonesia</w:t>
      </w:r>
      <w:r>
        <w:rPr>
          <w:spacing w:val="15"/>
          <w:vertAlign w:val="baseline"/>
        </w:rPr>
        <w:t> </w:t>
      </w:r>
      <w:r>
        <w:rPr>
          <w:vertAlign w:val="baseline"/>
        </w:rPr>
        <w:t>in</w:t>
      </w:r>
      <w:r>
        <w:rPr>
          <w:spacing w:val="14"/>
          <w:vertAlign w:val="baseline"/>
        </w:rPr>
        <w:t> </w:t>
      </w:r>
      <w:r>
        <w:rPr>
          <w:vertAlign w:val="baseline"/>
        </w:rPr>
        <w:t>1991</w:t>
      </w:r>
      <w:r>
        <w:rPr>
          <w:spacing w:val="14"/>
          <w:vertAlign w:val="baseline"/>
        </w:rPr>
        <w:t> </w:t>
      </w:r>
      <w:r>
        <w:rPr>
          <w:vertAlign w:val="baseline"/>
        </w:rPr>
        <w:t>but</w:t>
      </w:r>
      <w:r>
        <w:rPr>
          <w:spacing w:val="14"/>
          <w:vertAlign w:val="baseline"/>
        </w:rPr>
        <w:t> </w:t>
      </w:r>
      <w:r>
        <w:rPr>
          <w:vertAlign w:val="baseline"/>
        </w:rPr>
        <w:t>has</w:t>
      </w:r>
    </w:p>
    <w:p>
      <w:pPr>
        <w:pStyle w:val="BodyText"/>
        <w:spacing w:line="248" w:lineRule="exact" w:before="27"/>
        <w:ind w:left="435"/>
      </w:pPr>
      <w:r>
        <w:rPr/>
        <w:t>not reached occidental markets up to now.</w:t>
      </w:r>
    </w:p>
    <w:p>
      <w:pPr>
        <w:pStyle w:val="BodyText"/>
        <w:spacing w:line="218" w:lineRule="auto" w:before="16"/>
        <w:ind w:left="435" w:right="105" w:firstLine="299"/>
      </w:pPr>
      <w:r>
        <w:rPr/>
        <w:t>The</w:t>
      </w:r>
      <w:r>
        <w:rPr>
          <w:spacing w:val="-41"/>
        </w:rPr>
        <w:t> </w:t>
      </w:r>
      <w:r>
        <w:rPr/>
        <w:t>last</w:t>
      </w:r>
      <w:r>
        <w:rPr>
          <w:spacing w:val="-40"/>
        </w:rPr>
        <w:t> </w:t>
      </w:r>
      <w:r>
        <w:rPr/>
        <w:t>discussed</w:t>
      </w:r>
      <w:r>
        <w:rPr>
          <w:spacing w:val="-41"/>
        </w:rPr>
        <w:t> </w:t>
      </w:r>
      <w:r>
        <w:rPr/>
        <w:t>compound</w:t>
      </w:r>
      <w:r>
        <w:rPr>
          <w:spacing w:val="-41"/>
        </w:rPr>
        <w:t> </w:t>
      </w:r>
      <w:r>
        <w:rPr/>
        <w:t>is</w:t>
      </w:r>
      <w:r>
        <w:rPr>
          <w:spacing w:val="-41"/>
        </w:rPr>
        <w:t> </w:t>
      </w:r>
      <w:r>
        <w:rPr/>
        <w:t>proglumetacin</w:t>
      </w:r>
      <w:r>
        <w:rPr>
          <w:spacing w:val="-41"/>
        </w:rPr>
        <w:t> </w:t>
      </w:r>
      <w:r>
        <w:rPr/>
        <w:t>(</w:t>
      </w:r>
      <w:r>
        <w:rPr>
          <w:rFonts w:ascii="Palatino Linotype"/>
        </w:rPr>
        <w:t>265</w:t>
      </w:r>
      <w:r>
        <w:rPr/>
        <w:t>),</w:t>
      </w:r>
      <w:r>
        <w:rPr>
          <w:spacing w:val="-41"/>
        </w:rPr>
        <w:t> </w:t>
      </w:r>
      <w:r>
        <w:rPr/>
        <w:t>a</w:t>
      </w:r>
      <w:r>
        <w:rPr>
          <w:spacing w:val="-41"/>
        </w:rPr>
        <w:t> </w:t>
      </w:r>
      <w:r>
        <w:rPr/>
        <w:t>prodrug</w:t>
      </w:r>
      <w:r>
        <w:rPr>
          <w:spacing w:val="-40"/>
        </w:rPr>
        <w:t> </w:t>
      </w:r>
      <w:r>
        <w:rPr/>
        <w:t>of</w:t>
      </w:r>
      <w:r>
        <w:rPr>
          <w:spacing w:val="-40"/>
        </w:rPr>
        <w:t> </w:t>
      </w:r>
      <w:r>
        <w:rPr>
          <w:rFonts w:ascii="Palatino Linotype"/>
        </w:rPr>
        <w:t>253</w:t>
      </w:r>
      <w:r>
        <w:rPr>
          <w:rFonts w:ascii="Palatino Linotype"/>
          <w:spacing w:val="-41"/>
        </w:rPr>
        <w:t> </w:t>
      </w:r>
      <w:r>
        <w:rPr/>
        <w:t>and proglumide</w:t>
      </w:r>
      <w:r>
        <w:rPr>
          <w:spacing w:val="-22"/>
        </w:rPr>
        <w:t> </w:t>
      </w:r>
      <w:r>
        <w:rPr/>
        <w:t>(</w:t>
      </w:r>
      <w:r>
        <w:rPr>
          <w:rFonts w:ascii="Palatino Linotype"/>
        </w:rPr>
        <w:t>263</w:t>
      </w:r>
      <w:r>
        <w:rPr/>
        <w:t>).</w:t>
      </w:r>
      <w:r>
        <w:rPr>
          <w:spacing w:val="-23"/>
        </w:rPr>
        <w:t> </w:t>
      </w:r>
      <w:r>
        <w:rPr/>
        <w:t>A</w:t>
      </w:r>
      <w:r>
        <w:rPr>
          <w:spacing w:val="-22"/>
        </w:rPr>
        <w:t> </w:t>
      </w:r>
      <w:r>
        <w:rPr/>
        <w:t>prodrug</w:t>
      </w:r>
      <w:r>
        <w:rPr>
          <w:spacing w:val="-21"/>
        </w:rPr>
        <w:t> </w:t>
      </w:r>
      <w:r>
        <w:rPr/>
        <w:t>is</w:t>
      </w:r>
      <w:r>
        <w:rPr>
          <w:spacing w:val="-23"/>
        </w:rPr>
        <w:t> </w:t>
      </w:r>
      <w:r>
        <w:rPr/>
        <w:t>a</w:t>
      </w:r>
      <w:r>
        <w:rPr>
          <w:spacing w:val="-22"/>
        </w:rPr>
        <w:t> </w:t>
      </w:r>
      <w:r>
        <w:rPr/>
        <w:t>molecular</w:t>
      </w:r>
      <w:r>
        <w:rPr>
          <w:spacing w:val="-22"/>
        </w:rPr>
        <w:t> </w:t>
      </w:r>
      <w:r>
        <w:rPr/>
        <w:t>entity</w:t>
      </w:r>
      <w:r>
        <w:rPr>
          <w:spacing w:val="-23"/>
        </w:rPr>
        <w:t> </w:t>
      </w:r>
      <w:r>
        <w:rPr/>
        <w:t>which</w:t>
      </w:r>
      <w:r>
        <w:rPr>
          <w:spacing w:val="-24"/>
        </w:rPr>
        <w:t> </w:t>
      </w:r>
      <w:r>
        <w:rPr/>
        <w:t>needs</w:t>
      </w:r>
      <w:r>
        <w:rPr>
          <w:spacing w:val="-22"/>
        </w:rPr>
        <w:t> </w:t>
      </w:r>
      <w:r>
        <w:rPr/>
        <w:t>to</w:t>
      </w:r>
      <w:r>
        <w:rPr>
          <w:spacing w:val="-22"/>
        </w:rPr>
        <w:t> </w:t>
      </w:r>
      <w:r>
        <w:rPr/>
        <w:t>be</w:t>
      </w:r>
      <w:r>
        <w:rPr>
          <w:spacing w:val="-22"/>
        </w:rPr>
        <w:t> </w:t>
      </w:r>
      <w:r>
        <w:rPr/>
        <w:t>metab- olized</w:t>
      </w:r>
      <w:r>
        <w:rPr>
          <w:spacing w:val="-19"/>
        </w:rPr>
        <w:t> </w:t>
      </w:r>
      <w:r>
        <w:rPr/>
        <w:t>before</w:t>
      </w:r>
      <w:r>
        <w:rPr>
          <w:spacing w:val="-19"/>
        </w:rPr>
        <w:t> </w:t>
      </w:r>
      <w:r>
        <w:rPr/>
        <w:t>being</w:t>
      </w:r>
      <w:r>
        <w:rPr>
          <w:spacing w:val="-19"/>
        </w:rPr>
        <w:t> </w:t>
      </w:r>
      <w:r>
        <w:rPr/>
        <w:t>active.</w:t>
      </w:r>
      <w:r>
        <w:rPr>
          <w:spacing w:val="-18"/>
        </w:rPr>
        <w:t> </w:t>
      </w:r>
      <w:r>
        <w:rPr/>
        <w:t>In</w:t>
      </w:r>
      <w:r>
        <w:rPr>
          <w:spacing w:val="-19"/>
        </w:rPr>
        <w:t> </w:t>
      </w:r>
      <w:r>
        <w:rPr/>
        <w:t>the</w:t>
      </w:r>
      <w:r>
        <w:rPr>
          <w:spacing w:val="-18"/>
        </w:rPr>
        <w:t> </w:t>
      </w:r>
      <w:r>
        <w:rPr/>
        <w:t>case</w:t>
      </w:r>
      <w:r>
        <w:rPr>
          <w:spacing w:val="-19"/>
        </w:rPr>
        <w:t> </w:t>
      </w:r>
      <w:r>
        <w:rPr/>
        <w:t>of</w:t>
      </w:r>
      <w:r>
        <w:rPr>
          <w:spacing w:val="-19"/>
        </w:rPr>
        <w:t> </w:t>
      </w:r>
      <w:r>
        <w:rPr>
          <w:rFonts w:ascii="Palatino Linotype"/>
        </w:rPr>
        <w:t>265</w:t>
      </w:r>
      <w:r>
        <w:rPr/>
        <w:t>,</w:t>
      </w:r>
      <w:r>
        <w:rPr>
          <w:spacing w:val="-18"/>
        </w:rPr>
        <w:t> </w:t>
      </w:r>
      <w:r>
        <w:rPr/>
        <w:t>the</w:t>
      </w:r>
      <w:r>
        <w:rPr>
          <w:spacing w:val="-19"/>
        </w:rPr>
        <w:t> </w:t>
      </w:r>
      <w:r>
        <w:rPr/>
        <w:t>piperazine</w:t>
      </w:r>
      <w:r>
        <w:rPr>
          <w:spacing w:val="-18"/>
        </w:rPr>
        <w:t> </w:t>
      </w:r>
      <w:r>
        <w:rPr/>
        <w:t>linker</w:t>
      </w:r>
      <w:r>
        <w:rPr>
          <w:spacing w:val="-20"/>
        </w:rPr>
        <w:t> </w:t>
      </w:r>
      <w:r>
        <w:rPr/>
        <w:t>has</w:t>
      </w:r>
      <w:r>
        <w:rPr>
          <w:spacing w:val="-19"/>
        </w:rPr>
        <w:t> </w:t>
      </w:r>
      <w:r>
        <w:rPr/>
        <w:t>to</w:t>
      </w:r>
      <w:r>
        <w:rPr>
          <w:spacing w:val="-19"/>
        </w:rPr>
        <w:t> </w:t>
      </w:r>
      <w:r>
        <w:rPr/>
        <w:t>be digested</w:t>
      </w:r>
      <w:r>
        <w:rPr>
          <w:spacing w:val="-41"/>
        </w:rPr>
        <w:t> </w:t>
      </w:r>
      <w:r>
        <w:rPr/>
        <w:t>and</w:t>
      </w:r>
      <w:r>
        <w:rPr>
          <w:spacing w:val="-39"/>
        </w:rPr>
        <w:t> </w:t>
      </w:r>
      <w:r>
        <w:rPr/>
        <w:t>cleaved</w:t>
      </w:r>
      <w:r>
        <w:rPr>
          <w:spacing w:val="-39"/>
        </w:rPr>
        <w:t> </w:t>
      </w:r>
      <w:r>
        <w:rPr/>
        <w:t>before</w:t>
      </w:r>
      <w:r>
        <w:rPr>
          <w:spacing w:val="-40"/>
        </w:rPr>
        <w:t> </w:t>
      </w:r>
      <w:r>
        <w:rPr/>
        <w:t>releasing</w:t>
      </w:r>
      <w:r>
        <w:rPr>
          <w:spacing w:val="-40"/>
        </w:rPr>
        <w:t> </w:t>
      </w:r>
      <w:r>
        <w:rPr/>
        <w:t>proglumide</w:t>
      </w:r>
      <w:r>
        <w:rPr>
          <w:spacing w:val="-40"/>
        </w:rPr>
        <w:t> </w:t>
      </w:r>
      <w:r>
        <w:rPr/>
        <w:t>(</w:t>
      </w:r>
      <w:r>
        <w:rPr>
          <w:rFonts w:ascii="Palatino Linotype"/>
        </w:rPr>
        <w:t>263</w:t>
      </w:r>
      <w:r>
        <w:rPr/>
        <w:t>),</w:t>
      </w:r>
      <w:r>
        <w:rPr>
          <w:spacing w:val="-39"/>
        </w:rPr>
        <w:t> </w:t>
      </w:r>
      <w:r>
        <w:rPr/>
        <w:t>a</w:t>
      </w:r>
      <w:r>
        <w:rPr>
          <w:spacing w:val="-40"/>
        </w:rPr>
        <w:t> </w:t>
      </w:r>
      <w:r>
        <w:rPr/>
        <w:t>drug</w:t>
      </w:r>
      <w:r>
        <w:rPr>
          <w:spacing w:val="-40"/>
        </w:rPr>
        <w:t> </w:t>
      </w:r>
      <w:r>
        <w:rPr/>
        <w:t>treating</w:t>
      </w:r>
      <w:r>
        <w:rPr>
          <w:spacing w:val="-40"/>
        </w:rPr>
        <w:t> </w:t>
      </w:r>
      <w:r>
        <w:rPr/>
        <w:t>stom- ach</w:t>
      </w:r>
      <w:r>
        <w:rPr>
          <w:spacing w:val="-14"/>
        </w:rPr>
        <w:t> </w:t>
      </w:r>
      <w:r>
        <w:rPr/>
        <w:t>ulcers</w:t>
      </w:r>
      <w:r>
        <w:rPr>
          <w:spacing w:val="-14"/>
        </w:rPr>
        <w:t> </w:t>
      </w:r>
      <w:r>
        <w:rPr/>
        <w:t>and</w:t>
      </w:r>
      <w:r>
        <w:rPr>
          <w:spacing w:val="-13"/>
        </w:rPr>
        <w:t> </w:t>
      </w:r>
      <w:r>
        <w:rPr/>
        <w:t>indomethacin</w:t>
      </w:r>
      <w:r>
        <w:rPr>
          <w:spacing w:val="-14"/>
        </w:rPr>
        <w:t> </w:t>
      </w:r>
      <w:r>
        <w:rPr/>
        <w:t>(</w:t>
      </w:r>
      <w:r>
        <w:rPr>
          <w:rFonts w:ascii="Palatino Linotype"/>
        </w:rPr>
        <w:t>253</w:t>
      </w:r>
      <w:r>
        <w:rPr/>
        <w:t>)</w:t>
      </w:r>
      <w:r>
        <w:rPr>
          <w:spacing w:val="-14"/>
        </w:rPr>
        <w:t> </w:t>
      </w:r>
      <w:r>
        <w:rPr/>
        <w:t>with</w:t>
      </w:r>
      <w:r>
        <w:rPr>
          <w:spacing w:val="-14"/>
        </w:rPr>
        <w:t> </w:t>
      </w:r>
      <w:r>
        <w:rPr/>
        <w:t>its</w:t>
      </w:r>
      <w:r>
        <w:rPr>
          <w:spacing w:val="-14"/>
        </w:rPr>
        <w:t> </w:t>
      </w:r>
      <w:r>
        <w:rPr/>
        <w:t>anti-inflammatory</w:t>
      </w:r>
      <w:r>
        <w:rPr>
          <w:spacing w:val="-15"/>
        </w:rPr>
        <w:t> </w:t>
      </w:r>
      <w:r>
        <w:rPr/>
        <w:t>properties.</w:t>
      </w:r>
    </w:p>
    <w:p>
      <w:pPr>
        <w:pStyle w:val="BodyText"/>
        <w:spacing w:line="218" w:lineRule="auto"/>
        <w:ind w:left="435" w:right="105" w:firstLine="299"/>
        <w:rPr>
          <w:rFonts w:ascii="Palatino Linotype"/>
        </w:rPr>
      </w:pPr>
      <w:r>
        <w:rPr/>
        <w:t>Preparation</w:t>
      </w:r>
      <w:r>
        <w:rPr>
          <w:spacing w:val="-31"/>
        </w:rPr>
        <w:t> </w:t>
      </w:r>
      <w:r>
        <w:rPr/>
        <w:t>of</w:t>
      </w:r>
      <w:r>
        <w:rPr>
          <w:spacing w:val="-30"/>
        </w:rPr>
        <w:t> </w:t>
      </w:r>
      <w:r>
        <w:rPr/>
        <w:t>acemetacin</w:t>
      </w:r>
      <w:r>
        <w:rPr>
          <w:spacing w:val="-30"/>
        </w:rPr>
        <w:t> </w:t>
      </w:r>
      <w:r>
        <w:rPr/>
        <w:t>from</w:t>
      </w:r>
      <w:r>
        <w:rPr>
          <w:spacing w:val="-30"/>
        </w:rPr>
        <w:t> </w:t>
      </w:r>
      <w:r>
        <w:rPr>
          <w:rFonts w:ascii="Palatino Linotype"/>
        </w:rPr>
        <w:t>253</w:t>
      </w:r>
      <w:r>
        <w:rPr>
          <w:rFonts w:ascii="Palatino Linotype"/>
          <w:spacing w:val="-30"/>
        </w:rPr>
        <w:t> </w:t>
      </w:r>
      <w:r>
        <w:rPr/>
        <w:t>as</w:t>
      </w:r>
      <w:r>
        <w:rPr>
          <w:spacing w:val="-31"/>
        </w:rPr>
        <w:t> </w:t>
      </w:r>
      <w:r>
        <w:rPr/>
        <w:t>patented</w:t>
      </w:r>
      <w:r>
        <w:rPr>
          <w:spacing w:val="-30"/>
        </w:rPr>
        <w:t> </w:t>
      </w:r>
      <w:r>
        <w:rPr/>
        <w:t>in</w:t>
      </w:r>
      <w:r>
        <w:rPr>
          <w:spacing w:val="-31"/>
        </w:rPr>
        <w:t> </w:t>
      </w:r>
      <w:r>
        <w:rPr/>
        <w:t>1973</w:t>
      </w:r>
      <w:r>
        <w:rPr>
          <w:spacing w:val="-31"/>
        </w:rPr>
        <w:t> </w:t>
      </w:r>
      <w:r>
        <w:rPr/>
        <w:t>is</w:t>
      </w:r>
      <w:r>
        <w:rPr>
          <w:spacing w:val="-30"/>
        </w:rPr>
        <w:t> </w:t>
      </w:r>
      <w:r>
        <w:rPr/>
        <w:t>a</w:t>
      </w:r>
      <w:r>
        <w:rPr>
          <w:spacing w:val="-30"/>
        </w:rPr>
        <w:t> </w:t>
      </w:r>
      <w:r>
        <w:rPr/>
        <w:t>two-step</w:t>
      </w:r>
      <w:r>
        <w:rPr>
          <w:spacing w:val="-31"/>
        </w:rPr>
        <w:t> </w:t>
      </w:r>
      <w:r>
        <w:rPr/>
        <w:t>pro- cedure:</w:t>
      </w:r>
      <w:r>
        <w:rPr>
          <w:spacing w:val="-40"/>
        </w:rPr>
        <w:t> </w:t>
      </w:r>
      <w:r>
        <w:rPr/>
        <w:t>benzyl</w:t>
      </w:r>
      <w:r>
        <w:rPr>
          <w:spacing w:val="-41"/>
        </w:rPr>
        <w:t> </w:t>
      </w:r>
      <w:r>
        <w:rPr/>
        <w:t>bromoacetate</w:t>
      </w:r>
      <w:r>
        <w:rPr>
          <w:spacing w:val="-39"/>
        </w:rPr>
        <w:t> </w:t>
      </w:r>
      <w:r>
        <w:rPr>
          <w:rFonts w:ascii="Palatino Linotype"/>
        </w:rPr>
        <w:t>254</w:t>
      </w:r>
      <w:r>
        <w:rPr>
          <w:rFonts w:ascii="Palatino Linotype"/>
          <w:spacing w:val="-40"/>
        </w:rPr>
        <w:t> </w:t>
      </w:r>
      <w:r>
        <w:rPr/>
        <w:t>undergoes</w:t>
      </w:r>
      <w:r>
        <w:rPr>
          <w:spacing w:val="-40"/>
        </w:rPr>
        <w:t> </w:t>
      </w:r>
      <w:r>
        <w:rPr/>
        <w:t>nucleophilic</w:t>
      </w:r>
      <w:r>
        <w:rPr>
          <w:spacing w:val="-40"/>
        </w:rPr>
        <w:t> </w:t>
      </w:r>
      <w:r>
        <w:rPr/>
        <w:t>substitution</w:t>
      </w:r>
      <w:r>
        <w:rPr>
          <w:spacing w:val="-40"/>
        </w:rPr>
        <w:t> </w:t>
      </w:r>
      <w:r>
        <w:rPr/>
        <w:t>by</w:t>
      </w:r>
      <w:r>
        <w:rPr>
          <w:spacing w:val="-40"/>
        </w:rPr>
        <w:t> </w:t>
      </w:r>
      <w:r>
        <w:rPr>
          <w:rFonts w:ascii="Palatino Linotype"/>
        </w:rPr>
        <w:t>253</w:t>
      </w:r>
    </w:p>
    <w:p>
      <w:pPr>
        <w:pStyle w:val="BodyText"/>
        <w:spacing w:line="235" w:lineRule="auto" w:before="1"/>
        <w:ind w:left="435" w:right="105"/>
      </w:pPr>
      <w:r>
        <w:rPr/>
        <w:t>under</w:t>
      </w:r>
      <w:r>
        <w:rPr>
          <w:spacing w:val="-28"/>
        </w:rPr>
        <w:t> </w:t>
      </w:r>
      <w:r>
        <w:rPr/>
        <w:t>basic</w:t>
      </w:r>
      <w:r>
        <w:rPr>
          <w:spacing w:val="-28"/>
        </w:rPr>
        <w:t> </w:t>
      </w:r>
      <w:r>
        <w:rPr/>
        <w:t>conditions</w:t>
      </w:r>
      <w:r>
        <w:rPr>
          <w:spacing w:val="-29"/>
        </w:rPr>
        <w:t> </w:t>
      </w:r>
      <w:r>
        <w:rPr/>
        <w:t>before</w:t>
      </w:r>
      <w:r>
        <w:rPr>
          <w:spacing w:val="-28"/>
        </w:rPr>
        <w:t> </w:t>
      </w:r>
      <w:r>
        <w:rPr/>
        <w:t>releasing</w:t>
      </w:r>
      <w:r>
        <w:rPr>
          <w:spacing w:val="-28"/>
        </w:rPr>
        <w:t> </w:t>
      </w:r>
      <w:r>
        <w:rPr/>
        <w:t>the</w:t>
      </w:r>
      <w:r>
        <w:rPr>
          <w:spacing w:val="-27"/>
        </w:rPr>
        <w:t> </w:t>
      </w:r>
      <w:r>
        <w:rPr/>
        <w:t>terminal</w:t>
      </w:r>
      <w:r>
        <w:rPr>
          <w:spacing w:val="-29"/>
        </w:rPr>
        <w:t> </w:t>
      </w:r>
      <w:r>
        <w:rPr/>
        <w:t>carboxylic</w:t>
      </w:r>
      <w:r>
        <w:rPr>
          <w:spacing w:val="-28"/>
        </w:rPr>
        <w:t> </w:t>
      </w:r>
      <w:r>
        <w:rPr/>
        <w:t>acid</w:t>
      </w:r>
      <w:r>
        <w:rPr>
          <w:spacing w:val="-29"/>
        </w:rPr>
        <w:t> </w:t>
      </w:r>
      <w:r>
        <w:rPr/>
        <w:t>through hydrogenation with carbon-supported palladium and dihydrogen.</w:t>
      </w:r>
      <w:hyperlink w:history="true" w:anchor="_bookmark186">
        <w:r>
          <w:rPr>
            <w:color w:val="00699D"/>
            <w:vertAlign w:val="superscript"/>
          </w:rPr>
          <w:t>139</w:t>
        </w:r>
      </w:hyperlink>
      <w:r>
        <w:rPr>
          <w:color w:val="00699D"/>
          <w:vertAlign w:val="baseline"/>
        </w:rPr>
        <w:t> </w:t>
      </w:r>
      <w:r>
        <w:rPr>
          <w:vertAlign w:val="baseline"/>
        </w:rPr>
        <w:t>Glucametacin (</w:t>
      </w:r>
      <w:r>
        <w:rPr>
          <w:rFonts w:ascii="Palatino Linotype"/>
          <w:vertAlign w:val="baseline"/>
        </w:rPr>
        <w:t>256</w:t>
      </w:r>
      <w:r>
        <w:rPr>
          <w:vertAlign w:val="baseline"/>
        </w:rPr>
        <w:t>) and indomethacin farnesil (</w:t>
      </w:r>
      <w:r>
        <w:rPr>
          <w:rFonts w:ascii="Palatino Linotype"/>
          <w:vertAlign w:val="baseline"/>
        </w:rPr>
        <w:t>258</w:t>
      </w:r>
      <w:r>
        <w:rPr>
          <w:vertAlign w:val="baseline"/>
        </w:rPr>
        <w:t>) are prepared in the same manner though the grafted skeleton varies. SOCl</w:t>
      </w:r>
      <w:r>
        <w:rPr>
          <w:vertAlign w:val="subscript"/>
        </w:rPr>
        <w:t>2</w:t>
      </w:r>
      <w:r>
        <w:rPr>
          <w:vertAlign w:val="baseline"/>
        </w:rPr>
        <w:t> activates the car- boxylic</w:t>
      </w:r>
      <w:r>
        <w:rPr>
          <w:spacing w:val="-15"/>
          <w:vertAlign w:val="baseline"/>
        </w:rPr>
        <w:t> </w:t>
      </w:r>
      <w:r>
        <w:rPr>
          <w:vertAlign w:val="baseline"/>
        </w:rPr>
        <w:t>acid</w:t>
      </w:r>
      <w:r>
        <w:rPr>
          <w:spacing w:val="-15"/>
          <w:vertAlign w:val="baseline"/>
        </w:rPr>
        <w:t> </w:t>
      </w:r>
      <w:r>
        <w:rPr>
          <w:vertAlign w:val="baseline"/>
        </w:rPr>
        <w:t>of</w:t>
      </w:r>
      <w:r>
        <w:rPr>
          <w:spacing w:val="-14"/>
          <w:vertAlign w:val="baseline"/>
        </w:rPr>
        <w:t> </w:t>
      </w:r>
      <w:r>
        <w:rPr>
          <w:rFonts w:ascii="Palatino Linotype"/>
          <w:vertAlign w:val="baseline"/>
        </w:rPr>
        <w:t>253</w:t>
      </w:r>
      <w:r>
        <w:rPr>
          <w:rFonts w:ascii="Palatino Linotype"/>
          <w:spacing w:val="-15"/>
          <w:vertAlign w:val="baseline"/>
        </w:rPr>
        <w:t> </w:t>
      </w:r>
      <w:r>
        <w:rPr>
          <w:vertAlign w:val="baseline"/>
        </w:rPr>
        <w:t>before</w:t>
      </w:r>
      <w:r>
        <w:rPr>
          <w:spacing w:val="-13"/>
          <w:vertAlign w:val="baseline"/>
        </w:rPr>
        <w:t> </w:t>
      </w:r>
      <w:r>
        <w:rPr>
          <w:vertAlign w:val="baseline"/>
        </w:rPr>
        <w:t>reacting</w:t>
      </w:r>
      <w:r>
        <w:rPr>
          <w:spacing w:val="-13"/>
          <w:vertAlign w:val="baseline"/>
        </w:rPr>
        <w:t> </w:t>
      </w:r>
      <w:r>
        <w:rPr>
          <w:vertAlign w:val="baseline"/>
        </w:rPr>
        <w:t>glucosamine</w:t>
      </w:r>
      <w:r>
        <w:rPr>
          <w:spacing w:val="-14"/>
          <w:vertAlign w:val="baseline"/>
        </w:rPr>
        <w:t> </w:t>
      </w:r>
      <w:r>
        <w:rPr>
          <w:vertAlign w:val="baseline"/>
        </w:rPr>
        <w:t>(</w:t>
      </w:r>
      <w:r>
        <w:rPr>
          <w:rFonts w:ascii="Palatino Linotype"/>
          <w:vertAlign w:val="baseline"/>
        </w:rPr>
        <w:t>6</w:t>
      </w:r>
      <w:r>
        <w:rPr>
          <w:vertAlign w:val="baseline"/>
        </w:rPr>
        <w:t>)</w:t>
      </w:r>
      <w:r>
        <w:rPr>
          <w:spacing w:val="-14"/>
          <w:vertAlign w:val="baseline"/>
        </w:rPr>
        <w:t> </w:t>
      </w:r>
      <w:r>
        <w:rPr>
          <w:vertAlign w:val="baseline"/>
        </w:rPr>
        <w:t>which</w:t>
      </w:r>
      <w:r>
        <w:rPr>
          <w:spacing w:val="-13"/>
          <w:vertAlign w:val="baseline"/>
        </w:rPr>
        <w:t> </w:t>
      </w:r>
      <w:r>
        <w:rPr>
          <w:vertAlign w:val="baseline"/>
        </w:rPr>
        <w:t>can</w:t>
      </w:r>
      <w:r>
        <w:rPr>
          <w:spacing w:val="-14"/>
          <w:vertAlign w:val="baseline"/>
        </w:rPr>
        <w:t> </w:t>
      </w:r>
      <w:r>
        <w:rPr>
          <w:vertAlign w:val="baseline"/>
        </w:rPr>
        <w:t>be</w:t>
      </w:r>
      <w:r>
        <w:rPr>
          <w:spacing w:val="-15"/>
          <w:vertAlign w:val="baseline"/>
        </w:rPr>
        <w:t> </w:t>
      </w:r>
      <w:r>
        <w:rPr>
          <w:vertAlign w:val="baseline"/>
        </w:rPr>
        <w:t>obtained from chitin (</w:t>
      </w:r>
      <w:r>
        <w:rPr>
          <w:rFonts w:ascii="Palatino Linotype"/>
          <w:vertAlign w:val="baseline"/>
        </w:rPr>
        <w:t>3</w:t>
      </w:r>
      <w:r>
        <w:rPr>
          <w:vertAlign w:val="baseline"/>
        </w:rPr>
        <w:t>) or </w:t>
      </w:r>
      <w:r>
        <w:rPr>
          <w:rFonts w:ascii="Palatino Linotype"/>
          <w:vertAlign w:val="baseline"/>
        </w:rPr>
        <w:t>257 </w:t>
      </w:r>
      <w:r>
        <w:rPr>
          <w:vertAlign w:val="baseline"/>
        </w:rPr>
        <w:t>in the presence of an HCl trapping base respec- tively.</w:t>
      </w:r>
      <w:hyperlink w:history="true" w:anchor="_bookmark187">
        <w:r>
          <w:rPr>
            <w:color w:val="00699D"/>
            <w:vertAlign w:val="superscript"/>
          </w:rPr>
          <w:t>140</w:t>
        </w:r>
        <w:r>
          <w:rPr>
            <w:color w:val="00699D"/>
            <w:spacing w:val="-24"/>
            <w:vertAlign w:val="baseline"/>
          </w:rPr>
          <w:t> </w:t>
        </w:r>
      </w:hyperlink>
      <w:r>
        <w:rPr>
          <w:vertAlign w:val="baseline"/>
        </w:rPr>
        <w:t>The</w:t>
      </w:r>
      <w:r>
        <w:rPr>
          <w:spacing w:val="-23"/>
          <w:vertAlign w:val="baseline"/>
        </w:rPr>
        <w:t> </w:t>
      </w:r>
      <w:r>
        <w:rPr>
          <w:vertAlign w:val="baseline"/>
        </w:rPr>
        <w:t>preparation</w:t>
      </w:r>
      <w:r>
        <w:rPr>
          <w:spacing w:val="-22"/>
          <w:vertAlign w:val="baseline"/>
        </w:rPr>
        <w:t> </w:t>
      </w:r>
      <w:r>
        <w:rPr>
          <w:vertAlign w:val="baseline"/>
        </w:rPr>
        <w:t>of</w:t>
      </w:r>
      <w:r>
        <w:rPr>
          <w:spacing w:val="-22"/>
          <w:vertAlign w:val="baseline"/>
        </w:rPr>
        <w:t> </w:t>
      </w:r>
      <w:r>
        <w:rPr>
          <w:vertAlign w:val="baseline"/>
        </w:rPr>
        <w:t>the</w:t>
      </w:r>
      <w:r>
        <w:rPr>
          <w:spacing w:val="-22"/>
          <w:vertAlign w:val="baseline"/>
        </w:rPr>
        <w:t> </w:t>
      </w:r>
      <w:r>
        <w:rPr>
          <w:vertAlign w:val="baseline"/>
        </w:rPr>
        <w:t>last</w:t>
      </w:r>
      <w:r>
        <w:rPr>
          <w:spacing w:val="-23"/>
          <w:vertAlign w:val="baseline"/>
        </w:rPr>
        <w:t> </w:t>
      </w:r>
      <w:r>
        <w:rPr>
          <w:vertAlign w:val="baseline"/>
        </w:rPr>
        <w:t>discussed</w:t>
      </w:r>
      <w:r>
        <w:rPr>
          <w:spacing w:val="-24"/>
          <w:vertAlign w:val="baseline"/>
        </w:rPr>
        <w:t> </w:t>
      </w:r>
      <w:r>
        <w:rPr>
          <w:vertAlign w:val="baseline"/>
        </w:rPr>
        <w:t>compound</w:t>
      </w:r>
      <w:r>
        <w:rPr>
          <w:spacing w:val="-25"/>
          <w:vertAlign w:val="baseline"/>
        </w:rPr>
        <w:t> </w:t>
      </w:r>
      <w:r>
        <w:rPr>
          <w:vertAlign w:val="baseline"/>
        </w:rPr>
        <w:t>is</w:t>
      </w:r>
      <w:r>
        <w:rPr>
          <w:spacing w:val="-23"/>
          <w:vertAlign w:val="baseline"/>
        </w:rPr>
        <w:t> </w:t>
      </w:r>
      <w:r>
        <w:rPr>
          <w:vertAlign w:val="baseline"/>
        </w:rPr>
        <w:t>a</w:t>
      </w:r>
      <w:r>
        <w:rPr>
          <w:spacing w:val="-22"/>
          <w:vertAlign w:val="baseline"/>
        </w:rPr>
        <w:t> </w:t>
      </w:r>
      <w:r>
        <w:rPr>
          <w:vertAlign w:val="baseline"/>
        </w:rPr>
        <w:t>more</w:t>
      </w:r>
      <w:r>
        <w:rPr>
          <w:spacing w:val="-23"/>
          <w:vertAlign w:val="baseline"/>
        </w:rPr>
        <w:t> </w:t>
      </w:r>
      <w:r>
        <w:rPr>
          <w:vertAlign w:val="baseline"/>
        </w:rPr>
        <w:t>complex one. Proglumide (</w:t>
      </w:r>
      <w:r>
        <w:rPr>
          <w:rFonts w:ascii="Palatino Linotype"/>
          <w:vertAlign w:val="baseline"/>
        </w:rPr>
        <w:t>263</w:t>
      </w:r>
      <w:r>
        <w:rPr>
          <w:vertAlign w:val="baseline"/>
        </w:rPr>
        <w:t>) can be sourced from glutamic acid (</w:t>
      </w:r>
      <w:r>
        <w:rPr>
          <w:rFonts w:ascii="Palatino Linotype"/>
          <w:vertAlign w:val="baseline"/>
        </w:rPr>
        <w:t>42</w:t>
      </w:r>
      <w:r>
        <w:rPr>
          <w:vertAlign w:val="baseline"/>
        </w:rPr>
        <w:t>) through</w:t>
      </w:r>
      <w:r>
        <w:rPr>
          <w:spacing w:val="41"/>
          <w:vertAlign w:val="baseline"/>
        </w:rPr>
        <w:t> </w:t>
      </w:r>
      <w:r>
        <w:rPr>
          <w:vertAlign w:val="baseline"/>
        </w:rPr>
        <w:t>a</w:t>
      </w:r>
    </w:p>
    <w:p>
      <w:pPr>
        <w:spacing w:after="0" w:line="235"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42</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82">
            <wp:simplePos x="0" y="0"/>
            <wp:positionH relativeFrom="page">
              <wp:posOffset>610565</wp:posOffset>
            </wp:positionH>
            <wp:positionV relativeFrom="paragraph">
              <wp:posOffset>256427</wp:posOffset>
            </wp:positionV>
            <wp:extent cx="4057822" cy="4029455"/>
            <wp:effectExtent l="0" t="0" r="0" b="0"/>
            <wp:wrapTopAndBottom/>
            <wp:docPr id="59" name="image30.jpeg"/>
            <wp:cNvGraphicFramePr>
              <a:graphicFrameLocks noChangeAspect="1"/>
            </wp:cNvGraphicFramePr>
            <a:graphic>
              <a:graphicData uri="http://schemas.openxmlformats.org/drawingml/2006/picture">
                <pic:pic>
                  <pic:nvPicPr>
                    <pic:cNvPr id="60" name="image30.jpeg"/>
                    <pic:cNvPicPr/>
                  </pic:nvPicPr>
                  <pic:blipFill>
                    <a:blip r:embed="rId37" cstate="print"/>
                    <a:stretch>
                      <a:fillRect/>
                    </a:stretch>
                  </pic:blipFill>
                  <pic:spPr>
                    <a:xfrm>
                      <a:off x="0" y="0"/>
                      <a:ext cx="4057822" cy="4029455"/>
                    </a:xfrm>
                    <a:prstGeom prst="rect">
                      <a:avLst/>
                    </a:prstGeom>
                  </pic:spPr>
                </pic:pic>
              </a:graphicData>
            </a:graphic>
          </wp:anchor>
        </w:drawing>
      </w:r>
    </w:p>
    <w:p>
      <w:pPr>
        <w:spacing w:line="235" w:lineRule="auto" w:before="50"/>
        <w:ind w:left="106" w:right="425" w:firstLine="0"/>
        <w:jc w:val="left"/>
        <w:rPr>
          <w:rFonts w:ascii="Calibri" w:hAnsi="Calibri"/>
          <w:sz w:val="18"/>
        </w:rPr>
      </w:pPr>
      <w:bookmarkStart w:name="_bookmark42" w:id="82"/>
      <w:bookmarkEnd w:id="82"/>
      <w:r>
        <w:rPr/>
      </w:r>
      <w:r>
        <w:rPr>
          <w:rFonts w:ascii="Calibri" w:hAnsi="Calibri"/>
          <w:sz w:val="18"/>
        </w:rPr>
        <w:t>Fig. 30 Synthesis of indomethacin-derived acemetacin (</w:t>
      </w:r>
      <w:r>
        <w:rPr>
          <w:rFonts w:ascii="Lucida Sans" w:hAnsi="Lucida Sans"/>
          <w:sz w:val="18"/>
        </w:rPr>
        <w:t>255</w:t>
      </w:r>
      <w:r>
        <w:rPr>
          <w:rFonts w:ascii="Calibri" w:hAnsi="Calibri"/>
          <w:sz w:val="18"/>
        </w:rPr>
        <w:t>), glucametacin (</w:t>
      </w:r>
      <w:r>
        <w:rPr>
          <w:rFonts w:ascii="Lucida Sans" w:hAnsi="Lucida Sans"/>
          <w:sz w:val="18"/>
        </w:rPr>
        <w:t>256</w:t>
      </w:r>
      <w:r>
        <w:rPr>
          <w:rFonts w:ascii="Calibri" w:hAnsi="Calibri"/>
          <w:sz w:val="18"/>
        </w:rPr>
        <w:t>), indo- methacin farnesil (</w:t>
      </w:r>
      <w:r>
        <w:rPr>
          <w:rFonts w:ascii="Lucida Sans" w:hAnsi="Lucida Sans"/>
          <w:sz w:val="18"/>
        </w:rPr>
        <w:t>258</w:t>
      </w:r>
      <w:r>
        <w:rPr>
          <w:rFonts w:ascii="Calibri" w:hAnsi="Calibri"/>
          <w:sz w:val="18"/>
        </w:rPr>
        <w:t>) and proglumetacin (</w:t>
      </w:r>
      <w:r>
        <w:rPr>
          <w:rFonts w:ascii="Lucida Sans" w:hAnsi="Lucida Sans"/>
          <w:sz w:val="18"/>
        </w:rPr>
        <w:t>265</w:t>
      </w:r>
      <w:r>
        <w:rPr>
          <w:rFonts w:ascii="Calibri" w:hAnsi="Calibri"/>
          <w:sz w:val="18"/>
        </w:rPr>
        <w:t>). DCC</w:t>
      </w:r>
      <w:r>
        <w:rPr>
          <w:rFonts w:ascii="Arial" w:hAnsi="Arial"/>
          <w:sz w:val="18"/>
        </w:rPr>
        <w:t>¼ </w:t>
      </w:r>
      <w:r>
        <w:rPr>
          <w:rFonts w:ascii="Calibri" w:hAnsi="Calibri"/>
          <w:sz w:val="18"/>
        </w:rPr>
        <w:t>Dicyclohexylcarbodiimide.</w:t>
      </w:r>
    </w:p>
    <w:p>
      <w:pPr>
        <w:pStyle w:val="BodyText"/>
        <w:spacing w:before="8"/>
        <w:jc w:val="left"/>
        <w:rPr>
          <w:rFonts w:ascii="Calibri"/>
          <w:sz w:val="23"/>
        </w:rPr>
      </w:pPr>
    </w:p>
    <w:p>
      <w:pPr>
        <w:pStyle w:val="BodyText"/>
        <w:spacing w:line="218" w:lineRule="auto" w:before="55"/>
        <w:ind w:left="106" w:right="433"/>
      </w:pPr>
      <w:r>
        <w:rPr/>
        <w:t>three-step</w:t>
      </w:r>
      <w:r>
        <w:rPr>
          <w:spacing w:val="-33"/>
        </w:rPr>
        <w:t> </w:t>
      </w:r>
      <w:r>
        <w:rPr/>
        <w:t>reaction</w:t>
      </w:r>
      <w:r>
        <w:rPr>
          <w:spacing w:val="-33"/>
        </w:rPr>
        <w:t> </w:t>
      </w:r>
      <w:r>
        <w:rPr/>
        <w:t>sequence.</w:t>
      </w:r>
      <w:r>
        <w:rPr>
          <w:spacing w:val="-33"/>
        </w:rPr>
        <w:t> </w:t>
      </w:r>
      <w:r>
        <w:rPr/>
        <w:t>Firstly,</w:t>
      </w:r>
      <w:r>
        <w:rPr>
          <w:spacing w:val="-34"/>
        </w:rPr>
        <w:t> </w:t>
      </w:r>
      <w:r>
        <w:rPr/>
        <w:t>the</w:t>
      </w:r>
      <w:r>
        <w:rPr>
          <w:spacing w:val="-35"/>
        </w:rPr>
        <w:t> </w:t>
      </w:r>
      <w:r>
        <w:rPr/>
        <w:t>free</w:t>
      </w:r>
      <w:r>
        <w:rPr>
          <w:spacing w:val="-35"/>
        </w:rPr>
        <w:t> </w:t>
      </w:r>
      <w:r>
        <w:rPr/>
        <w:t>amine</w:t>
      </w:r>
      <w:r>
        <w:rPr>
          <w:spacing w:val="-34"/>
        </w:rPr>
        <w:t> </w:t>
      </w:r>
      <w:r>
        <w:rPr/>
        <w:t>of</w:t>
      </w:r>
      <w:r>
        <w:rPr>
          <w:spacing w:val="-35"/>
        </w:rPr>
        <w:t> </w:t>
      </w:r>
      <w:r>
        <w:rPr>
          <w:rFonts w:ascii="Palatino Linotype"/>
        </w:rPr>
        <w:t>42</w:t>
      </w:r>
      <w:r>
        <w:rPr>
          <w:rFonts w:ascii="Palatino Linotype"/>
          <w:spacing w:val="-36"/>
        </w:rPr>
        <w:t> </w:t>
      </w:r>
      <w:r>
        <w:rPr/>
        <w:t>reacts</w:t>
      </w:r>
      <w:r>
        <w:rPr>
          <w:spacing w:val="-35"/>
        </w:rPr>
        <w:t> </w:t>
      </w:r>
      <w:r>
        <w:rPr/>
        <w:t>with</w:t>
      </w:r>
      <w:r>
        <w:rPr>
          <w:spacing w:val="-35"/>
        </w:rPr>
        <w:t> </w:t>
      </w:r>
      <w:r>
        <w:rPr/>
        <w:t>benzoyl chloride</w:t>
      </w:r>
      <w:r>
        <w:rPr>
          <w:spacing w:val="-22"/>
        </w:rPr>
        <w:t> </w:t>
      </w:r>
      <w:r>
        <w:rPr/>
        <w:t>(</w:t>
      </w:r>
      <w:r>
        <w:rPr>
          <w:rFonts w:ascii="Palatino Linotype"/>
        </w:rPr>
        <w:t>259</w:t>
      </w:r>
      <w:r>
        <w:rPr/>
        <w:t>)</w:t>
      </w:r>
      <w:r>
        <w:rPr>
          <w:spacing w:val="-21"/>
        </w:rPr>
        <w:t> </w:t>
      </w:r>
      <w:r>
        <w:rPr/>
        <w:t>under</w:t>
      </w:r>
      <w:r>
        <w:rPr>
          <w:spacing w:val="-21"/>
        </w:rPr>
        <w:t> </w:t>
      </w:r>
      <w:r>
        <w:rPr/>
        <w:t>basic</w:t>
      </w:r>
      <w:r>
        <w:rPr>
          <w:spacing w:val="-22"/>
        </w:rPr>
        <w:t> </w:t>
      </w:r>
      <w:r>
        <w:rPr/>
        <w:t>conditions</w:t>
      </w:r>
      <w:r>
        <w:rPr>
          <w:spacing w:val="-23"/>
        </w:rPr>
        <w:t> </w:t>
      </w:r>
      <w:r>
        <w:rPr/>
        <w:t>to</w:t>
      </w:r>
      <w:r>
        <w:rPr>
          <w:spacing w:val="-21"/>
        </w:rPr>
        <w:t> </w:t>
      </w:r>
      <w:r>
        <w:rPr/>
        <w:t>form</w:t>
      </w:r>
      <w:r>
        <w:rPr>
          <w:spacing w:val="-22"/>
        </w:rPr>
        <w:t> </w:t>
      </w:r>
      <w:r>
        <w:rPr/>
        <w:t>the</w:t>
      </w:r>
      <w:r>
        <w:rPr>
          <w:spacing w:val="-21"/>
        </w:rPr>
        <w:t> </w:t>
      </w:r>
      <w:r>
        <w:rPr/>
        <w:t>corresponding</w:t>
      </w:r>
      <w:r>
        <w:rPr>
          <w:spacing w:val="-21"/>
        </w:rPr>
        <w:t> </w:t>
      </w:r>
      <w:r>
        <w:rPr/>
        <w:t>benzamide (</w:t>
      </w:r>
      <w:r>
        <w:rPr>
          <w:rFonts w:ascii="Palatino Linotype"/>
        </w:rPr>
        <w:t>261</w:t>
      </w:r>
      <w:r>
        <w:rPr/>
        <w:t>). Secondly, the diacid is dehydrated by acetic anhydride to form six-membered</w:t>
      </w:r>
      <w:r>
        <w:rPr>
          <w:spacing w:val="-28"/>
        </w:rPr>
        <w:t> </w:t>
      </w:r>
      <w:r>
        <w:rPr/>
        <w:t>anhydride</w:t>
      </w:r>
      <w:r>
        <w:rPr>
          <w:spacing w:val="-26"/>
        </w:rPr>
        <w:t> </w:t>
      </w:r>
      <w:r>
        <w:rPr/>
        <w:t>intermediate</w:t>
      </w:r>
      <w:r>
        <w:rPr>
          <w:spacing w:val="-26"/>
        </w:rPr>
        <w:t> </w:t>
      </w:r>
      <w:r>
        <w:rPr>
          <w:rFonts w:ascii="Palatino Linotype"/>
        </w:rPr>
        <w:t>262</w:t>
      </w:r>
      <w:r>
        <w:rPr/>
        <w:t>.</w:t>
      </w:r>
      <w:r>
        <w:rPr>
          <w:spacing w:val="-26"/>
        </w:rPr>
        <w:t> </w:t>
      </w:r>
      <w:r>
        <w:rPr/>
        <w:t>Lastly,</w:t>
      </w:r>
      <w:r>
        <w:rPr>
          <w:spacing w:val="-26"/>
        </w:rPr>
        <w:t> </w:t>
      </w:r>
      <w:r>
        <w:rPr/>
        <w:t>anhydride</w:t>
      </w:r>
      <w:r>
        <w:rPr>
          <w:spacing w:val="-26"/>
        </w:rPr>
        <w:t> </w:t>
      </w:r>
      <w:r>
        <w:rPr>
          <w:rFonts w:ascii="Palatino Linotype"/>
        </w:rPr>
        <w:t>262</w:t>
      </w:r>
      <w:r>
        <w:rPr>
          <w:rFonts w:ascii="Palatino Linotype"/>
          <w:spacing w:val="-27"/>
        </w:rPr>
        <w:t> </w:t>
      </w:r>
      <w:r>
        <w:rPr/>
        <w:t>is</w:t>
      </w:r>
      <w:r>
        <w:rPr>
          <w:spacing w:val="-26"/>
        </w:rPr>
        <w:t> </w:t>
      </w:r>
      <w:r>
        <w:rPr/>
        <w:t>reacted with</w:t>
      </w:r>
      <w:r>
        <w:rPr>
          <w:spacing w:val="-17"/>
        </w:rPr>
        <w:t> </w:t>
      </w:r>
      <w:r>
        <w:rPr/>
        <w:t>dipropylamine</w:t>
      </w:r>
      <w:r>
        <w:rPr>
          <w:spacing w:val="-15"/>
        </w:rPr>
        <w:t> </w:t>
      </w:r>
      <w:r>
        <w:rPr/>
        <w:t>toward</w:t>
      </w:r>
      <w:r>
        <w:rPr>
          <w:spacing w:val="-17"/>
        </w:rPr>
        <w:t> </w:t>
      </w:r>
      <w:r>
        <w:rPr/>
        <w:t>proglumide</w:t>
      </w:r>
      <w:r>
        <w:rPr>
          <w:spacing w:val="-17"/>
        </w:rPr>
        <w:t> </w:t>
      </w:r>
      <w:r>
        <w:rPr/>
        <w:t>(</w:t>
      </w:r>
      <w:r>
        <w:rPr>
          <w:rFonts w:ascii="Palatino Linotype"/>
        </w:rPr>
        <w:t>263</w:t>
      </w:r>
      <w:r>
        <w:rPr/>
        <w:t>).</w:t>
      </w:r>
      <w:hyperlink w:history="true" w:anchor="_bookmark188">
        <w:r>
          <w:rPr>
            <w:color w:val="00699D"/>
            <w:vertAlign w:val="superscript"/>
          </w:rPr>
          <w:t>141</w:t>
        </w:r>
        <w:r>
          <w:rPr>
            <w:color w:val="00699D"/>
            <w:spacing w:val="-15"/>
            <w:vertAlign w:val="baseline"/>
          </w:rPr>
          <w:t> </w:t>
        </w:r>
      </w:hyperlink>
      <w:r>
        <w:rPr>
          <w:vertAlign w:val="baseline"/>
        </w:rPr>
        <w:t>With</w:t>
      </w:r>
      <w:r>
        <w:rPr>
          <w:spacing w:val="-17"/>
          <w:vertAlign w:val="baseline"/>
        </w:rPr>
        <w:t> </w:t>
      </w:r>
      <w:r>
        <w:rPr>
          <w:rFonts w:ascii="Palatino Linotype"/>
          <w:vertAlign w:val="baseline"/>
        </w:rPr>
        <w:t>263</w:t>
      </w:r>
      <w:r>
        <w:rPr>
          <w:rFonts w:ascii="Palatino Linotype"/>
          <w:spacing w:val="-15"/>
          <w:vertAlign w:val="baseline"/>
        </w:rPr>
        <w:t> </w:t>
      </w:r>
      <w:r>
        <w:rPr>
          <w:vertAlign w:val="baseline"/>
        </w:rPr>
        <w:t>ready,</w:t>
      </w:r>
      <w:r>
        <w:rPr>
          <w:spacing w:val="-16"/>
          <w:vertAlign w:val="baseline"/>
        </w:rPr>
        <w:t> </w:t>
      </w:r>
      <w:r>
        <w:rPr>
          <w:vertAlign w:val="baseline"/>
        </w:rPr>
        <w:t>the</w:t>
      </w:r>
      <w:r>
        <w:rPr>
          <w:spacing w:val="-17"/>
          <w:vertAlign w:val="baseline"/>
        </w:rPr>
        <w:t> </w:t>
      </w:r>
      <w:r>
        <w:rPr>
          <w:vertAlign w:val="baseline"/>
        </w:rPr>
        <w:t>prep- aration</w:t>
      </w:r>
      <w:r>
        <w:rPr>
          <w:spacing w:val="-30"/>
          <w:vertAlign w:val="baseline"/>
        </w:rPr>
        <w:t> </w:t>
      </w:r>
      <w:r>
        <w:rPr>
          <w:vertAlign w:val="baseline"/>
        </w:rPr>
        <w:t>of</w:t>
      </w:r>
      <w:r>
        <w:rPr>
          <w:spacing w:val="-29"/>
          <w:vertAlign w:val="baseline"/>
        </w:rPr>
        <w:t> </w:t>
      </w:r>
      <w:r>
        <w:rPr>
          <w:vertAlign w:val="baseline"/>
        </w:rPr>
        <w:t>proglumetacin</w:t>
      </w:r>
      <w:r>
        <w:rPr>
          <w:spacing w:val="-30"/>
          <w:vertAlign w:val="baseline"/>
        </w:rPr>
        <w:t> </w:t>
      </w:r>
      <w:r>
        <w:rPr>
          <w:rFonts w:ascii="Palatino Linotype"/>
          <w:vertAlign w:val="baseline"/>
        </w:rPr>
        <w:t>265</w:t>
      </w:r>
      <w:r>
        <w:rPr>
          <w:rFonts w:ascii="Palatino Linotype"/>
          <w:spacing w:val="-29"/>
          <w:vertAlign w:val="baseline"/>
        </w:rPr>
        <w:t> </w:t>
      </w:r>
      <w:r>
        <w:rPr>
          <w:vertAlign w:val="baseline"/>
        </w:rPr>
        <w:t>can</w:t>
      </w:r>
      <w:r>
        <w:rPr>
          <w:spacing w:val="-29"/>
          <w:vertAlign w:val="baseline"/>
        </w:rPr>
        <w:t> </w:t>
      </w:r>
      <w:r>
        <w:rPr>
          <w:vertAlign w:val="baseline"/>
        </w:rPr>
        <w:t>be</w:t>
      </w:r>
      <w:r>
        <w:rPr>
          <w:spacing w:val="-29"/>
          <w:vertAlign w:val="baseline"/>
        </w:rPr>
        <w:t> </w:t>
      </w:r>
      <w:r>
        <w:rPr>
          <w:vertAlign w:val="baseline"/>
        </w:rPr>
        <w:t>envisioned.</w:t>
      </w:r>
      <w:r>
        <w:rPr>
          <w:spacing w:val="-28"/>
          <w:vertAlign w:val="baseline"/>
        </w:rPr>
        <w:t> </w:t>
      </w:r>
      <w:r>
        <w:rPr>
          <w:vertAlign w:val="baseline"/>
        </w:rPr>
        <w:t>The</w:t>
      </w:r>
      <w:r>
        <w:rPr>
          <w:spacing w:val="-30"/>
          <w:vertAlign w:val="baseline"/>
        </w:rPr>
        <w:t> </w:t>
      </w:r>
      <w:r>
        <w:rPr>
          <w:vertAlign w:val="baseline"/>
        </w:rPr>
        <w:t>piperazine</w:t>
      </w:r>
      <w:r>
        <w:rPr>
          <w:spacing w:val="-29"/>
          <w:vertAlign w:val="baseline"/>
        </w:rPr>
        <w:t> </w:t>
      </w:r>
      <w:r>
        <w:rPr>
          <w:vertAlign w:val="baseline"/>
        </w:rPr>
        <w:t>linker</w:t>
      </w:r>
      <w:r>
        <w:rPr>
          <w:spacing w:val="-29"/>
          <w:vertAlign w:val="baseline"/>
        </w:rPr>
        <w:t> </w:t>
      </w:r>
      <w:r>
        <w:rPr>
          <w:rFonts w:ascii="Palatino Linotype"/>
          <w:vertAlign w:val="baseline"/>
        </w:rPr>
        <w:t>260</w:t>
      </w:r>
      <w:r>
        <w:rPr>
          <w:rFonts w:ascii="Palatino Linotype"/>
          <w:spacing w:val="-29"/>
          <w:vertAlign w:val="baseline"/>
        </w:rPr>
        <w:t> </w:t>
      </w:r>
      <w:r>
        <w:rPr>
          <w:vertAlign w:val="baseline"/>
        </w:rPr>
        <w:t>is first</w:t>
      </w:r>
      <w:r>
        <w:rPr>
          <w:spacing w:val="-17"/>
          <w:vertAlign w:val="baseline"/>
        </w:rPr>
        <w:t> </w:t>
      </w:r>
      <w:r>
        <w:rPr>
          <w:vertAlign w:val="baseline"/>
        </w:rPr>
        <w:t>connected</w:t>
      </w:r>
      <w:r>
        <w:rPr>
          <w:spacing w:val="-15"/>
          <w:vertAlign w:val="baseline"/>
        </w:rPr>
        <w:t> </w:t>
      </w:r>
      <w:r>
        <w:rPr>
          <w:vertAlign w:val="baseline"/>
        </w:rPr>
        <w:t>with</w:t>
      </w:r>
      <w:r>
        <w:rPr>
          <w:spacing w:val="-16"/>
          <w:vertAlign w:val="baseline"/>
        </w:rPr>
        <w:t> </w:t>
      </w:r>
      <w:r>
        <w:rPr>
          <w:rFonts w:ascii="Palatino Linotype"/>
          <w:vertAlign w:val="baseline"/>
        </w:rPr>
        <w:t>263</w:t>
      </w:r>
      <w:r>
        <w:rPr>
          <w:rFonts w:ascii="Palatino Linotype"/>
          <w:spacing w:val="-16"/>
          <w:vertAlign w:val="baseline"/>
        </w:rPr>
        <w:t> </w:t>
      </w:r>
      <w:r>
        <w:rPr>
          <w:vertAlign w:val="baseline"/>
        </w:rPr>
        <w:t>through</w:t>
      </w:r>
      <w:r>
        <w:rPr>
          <w:spacing w:val="-16"/>
          <w:vertAlign w:val="baseline"/>
        </w:rPr>
        <w:t> </w:t>
      </w:r>
      <w:r>
        <w:rPr>
          <w:vertAlign w:val="baseline"/>
        </w:rPr>
        <w:t>a</w:t>
      </w:r>
      <w:r>
        <w:rPr>
          <w:spacing w:val="-14"/>
          <w:vertAlign w:val="baseline"/>
        </w:rPr>
        <w:t> </w:t>
      </w:r>
      <w:r>
        <w:rPr>
          <w:vertAlign w:val="baseline"/>
        </w:rPr>
        <w:t>base-mediated</w:t>
      </w:r>
      <w:r>
        <w:rPr>
          <w:spacing w:val="-17"/>
          <w:vertAlign w:val="baseline"/>
        </w:rPr>
        <w:t> </w:t>
      </w:r>
      <w:r>
        <w:rPr>
          <w:vertAlign w:val="baseline"/>
        </w:rPr>
        <w:t>nucleophilic</w:t>
      </w:r>
      <w:r>
        <w:rPr>
          <w:spacing w:val="-16"/>
          <w:vertAlign w:val="baseline"/>
        </w:rPr>
        <w:t> </w:t>
      </w:r>
      <w:r>
        <w:rPr>
          <w:vertAlign w:val="baseline"/>
        </w:rPr>
        <w:t>substitution yielding </w:t>
      </w:r>
      <w:r>
        <w:rPr>
          <w:rFonts w:ascii="Palatino Linotype"/>
          <w:vertAlign w:val="baseline"/>
        </w:rPr>
        <w:t>264 </w:t>
      </w:r>
      <w:r>
        <w:rPr>
          <w:vertAlign w:val="baseline"/>
        </w:rPr>
        <w:t>which is then reacted in the presence of dicyclohexyl- carbodiimide as the coupling agent with </w:t>
      </w:r>
      <w:r>
        <w:rPr>
          <w:rFonts w:ascii="Palatino Linotype"/>
          <w:vertAlign w:val="baseline"/>
        </w:rPr>
        <w:t>253 </w:t>
      </w:r>
      <w:r>
        <w:rPr>
          <w:vertAlign w:val="baseline"/>
        </w:rPr>
        <w:t>to obtain the coveted drug (</w:t>
      </w:r>
      <w:hyperlink w:history="true" w:anchor="_bookmark42">
        <w:r>
          <w:rPr>
            <w:color w:val="00699D"/>
            <w:vertAlign w:val="baseline"/>
          </w:rPr>
          <w:t>Fig.</w:t>
        </w:r>
        <w:r>
          <w:rPr>
            <w:color w:val="00699D"/>
            <w:spacing w:val="2"/>
            <w:vertAlign w:val="baseline"/>
          </w:rPr>
          <w:t> </w:t>
        </w:r>
        <w:r>
          <w:rPr>
            <w:color w:val="00699D"/>
            <w:vertAlign w:val="baseline"/>
          </w:rPr>
          <w:t>30</w:t>
        </w:r>
      </w:hyperlink>
      <w:r>
        <w:rPr>
          <w:vertAlign w:val="baseline"/>
        </w:rPr>
        <w:t>).</w:t>
      </w:r>
      <w:hyperlink w:history="true" w:anchor="_bookmark189">
        <w:r>
          <w:rPr>
            <w:color w:val="00699D"/>
            <w:vertAlign w:val="superscript"/>
          </w:rPr>
          <w:t>142</w:t>
        </w:r>
      </w:hyperlink>
    </w:p>
    <w:p>
      <w:pPr>
        <w:pStyle w:val="BodyText"/>
        <w:spacing w:line="254" w:lineRule="auto" w:before="33"/>
        <w:ind w:left="106" w:right="435" w:firstLine="299"/>
      </w:pPr>
      <w:r>
        <w:rPr/>
        <w:t>Antipsychotics, also known as neuroleptics, are a family of drugs</w:t>
      </w:r>
      <w:r>
        <w:rPr>
          <w:spacing w:val="-34"/>
        </w:rPr>
        <w:t> </w:t>
      </w:r>
      <w:r>
        <w:rPr>
          <w:spacing w:val="-4"/>
        </w:rPr>
        <w:t>with </w:t>
      </w:r>
      <w:r>
        <w:rPr/>
        <w:t>psychotropic</w:t>
      </w:r>
      <w:r>
        <w:rPr>
          <w:spacing w:val="41"/>
        </w:rPr>
        <w:t> </w:t>
      </w:r>
      <w:r>
        <w:rPr/>
        <w:t>effects</w:t>
      </w:r>
      <w:r>
        <w:rPr>
          <w:spacing w:val="40"/>
        </w:rPr>
        <w:t> </w:t>
      </w:r>
      <w:r>
        <w:rPr/>
        <w:t>prescribed</w:t>
      </w:r>
      <w:r>
        <w:rPr>
          <w:spacing w:val="41"/>
        </w:rPr>
        <w:t> </w:t>
      </w:r>
      <w:r>
        <w:rPr/>
        <w:t>to</w:t>
      </w:r>
      <w:r>
        <w:rPr>
          <w:spacing w:val="41"/>
        </w:rPr>
        <w:t> </w:t>
      </w:r>
      <w:r>
        <w:rPr/>
        <w:t>manage</w:t>
      </w:r>
      <w:r>
        <w:rPr>
          <w:spacing w:val="40"/>
        </w:rPr>
        <w:t> </w:t>
      </w:r>
      <w:r>
        <w:rPr/>
        <w:t>psychosis</w:t>
      </w:r>
      <w:r>
        <w:rPr>
          <w:spacing w:val="41"/>
        </w:rPr>
        <w:t> </w:t>
      </w:r>
      <w:r>
        <w:rPr/>
        <w:t>as</w:t>
      </w:r>
      <w:r>
        <w:rPr>
          <w:spacing w:val="41"/>
        </w:rPr>
        <w:t> </w:t>
      </w:r>
      <w:r>
        <w:rPr/>
        <w:t>well</w:t>
      </w:r>
      <w:r>
        <w:rPr>
          <w:spacing w:val="42"/>
        </w:rPr>
        <w:t> </w:t>
      </w:r>
      <w:r>
        <w:rPr/>
        <w:t>as</w:t>
      </w:r>
      <w:r>
        <w:rPr>
          <w:spacing w:val="41"/>
        </w:rPr>
        <w:t> </w:t>
      </w:r>
      <w:r>
        <w:rPr>
          <w:spacing w:val="-4"/>
        </w:rPr>
        <w:t>mood</w:t>
      </w:r>
    </w:p>
    <w:p>
      <w:pPr>
        <w:spacing w:after="0" w:line="254"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pict>
          <v:shape style="position:absolute;margin-left:349.171539pt;margin-top:563.369812pt;width:6.95pt;height:15.5pt;mso-position-horizontal-relative:page;mso-position-vertical-relative:page;z-index:-253919232" type="#_x0000_t202" filled="false" stroked="false">
            <v:textbox inset="0,0,0,0">
              <w:txbxContent>
                <w:p>
                  <w:pPr>
                    <w:spacing w:line="176" w:lineRule="exact" w:before="0"/>
                    <w:ind w:left="0" w:right="0" w:firstLine="0"/>
                    <w:jc w:val="left"/>
                    <w:rPr>
                      <w:rFonts w:ascii="Arial" w:hAnsi="Arial"/>
                      <w:sz w:val="18"/>
                    </w:rPr>
                  </w:pPr>
                  <w:r>
                    <w:rPr>
                      <w:rFonts w:ascii="Arial" w:hAnsi="Arial"/>
                      <w:w w:val="91"/>
                      <w:sz w:val="18"/>
                    </w:rPr>
                    <w:t>¼</w:t>
                  </w:r>
                </w:p>
              </w:txbxContent>
            </v:textbox>
            <w10:wrap type="none"/>
          </v:shape>
        </w:pict>
      </w: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43</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7"/>
        <w:jc w:val="left"/>
        <w:rPr>
          <w:rFonts w:ascii="Calibri"/>
          <w:sz w:val="28"/>
        </w:rPr>
      </w:pPr>
    </w:p>
    <w:p>
      <w:pPr>
        <w:pStyle w:val="BodyText"/>
        <w:spacing w:line="249" w:lineRule="auto"/>
        <w:ind w:left="435" w:right="106"/>
      </w:pPr>
      <w:r>
        <w:rPr/>
        <w:t>disorders</w:t>
      </w:r>
      <w:r>
        <w:rPr>
          <w:spacing w:val="-19"/>
        </w:rPr>
        <w:t> </w:t>
      </w:r>
      <w:r>
        <w:rPr/>
        <w:t>related</w:t>
      </w:r>
      <w:r>
        <w:rPr>
          <w:spacing w:val="-19"/>
        </w:rPr>
        <w:t> </w:t>
      </w:r>
      <w:r>
        <w:rPr/>
        <w:t>to</w:t>
      </w:r>
      <w:r>
        <w:rPr>
          <w:spacing w:val="-18"/>
        </w:rPr>
        <w:t> </w:t>
      </w:r>
      <w:r>
        <w:rPr/>
        <w:t>bipolar</w:t>
      </w:r>
      <w:r>
        <w:rPr>
          <w:spacing w:val="-19"/>
        </w:rPr>
        <w:t> </w:t>
      </w:r>
      <w:r>
        <w:rPr/>
        <w:t>disorders.</w:t>
      </w:r>
      <w:hyperlink w:history="true" w:anchor="_bookmark190">
        <w:r>
          <w:rPr>
            <w:color w:val="00699D"/>
            <w:vertAlign w:val="superscript"/>
          </w:rPr>
          <w:t>143</w:t>
        </w:r>
      </w:hyperlink>
      <w:r>
        <w:rPr>
          <w:vertAlign w:val="superscript"/>
        </w:rPr>
        <w:t>,</w:t>
      </w:r>
      <w:hyperlink w:history="true" w:anchor="_bookmark191">
        <w:r>
          <w:rPr>
            <w:color w:val="00699D"/>
            <w:vertAlign w:val="superscript"/>
          </w:rPr>
          <w:t>144</w:t>
        </w:r>
        <w:r>
          <w:rPr>
            <w:color w:val="00699D"/>
            <w:spacing w:val="-18"/>
            <w:vertAlign w:val="baseline"/>
          </w:rPr>
          <w:t> </w:t>
        </w:r>
      </w:hyperlink>
      <w:r>
        <w:rPr>
          <w:vertAlign w:val="baseline"/>
        </w:rPr>
        <w:t>These</w:t>
      </w:r>
      <w:r>
        <w:rPr>
          <w:spacing w:val="-19"/>
          <w:vertAlign w:val="baseline"/>
        </w:rPr>
        <w:t> </w:t>
      </w:r>
      <w:r>
        <w:rPr>
          <w:vertAlign w:val="baseline"/>
        </w:rPr>
        <w:t>are</w:t>
      </w:r>
      <w:r>
        <w:rPr>
          <w:spacing w:val="-19"/>
          <w:vertAlign w:val="baseline"/>
        </w:rPr>
        <w:t> </w:t>
      </w:r>
      <w:r>
        <w:rPr>
          <w:vertAlign w:val="baseline"/>
        </w:rPr>
        <w:t>divided</w:t>
      </w:r>
      <w:r>
        <w:rPr>
          <w:spacing w:val="-19"/>
          <w:vertAlign w:val="baseline"/>
        </w:rPr>
        <w:t> </w:t>
      </w:r>
      <w:r>
        <w:rPr>
          <w:vertAlign w:val="baseline"/>
        </w:rPr>
        <w:t>into</w:t>
      </w:r>
      <w:r>
        <w:rPr>
          <w:spacing w:val="-19"/>
          <w:vertAlign w:val="baseline"/>
        </w:rPr>
        <w:t> </w:t>
      </w:r>
      <w:r>
        <w:rPr>
          <w:vertAlign w:val="baseline"/>
        </w:rPr>
        <w:t>two</w:t>
      </w:r>
      <w:r>
        <w:rPr>
          <w:spacing w:val="-18"/>
          <w:vertAlign w:val="baseline"/>
        </w:rPr>
        <w:t> </w:t>
      </w:r>
      <w:r>
        <w:rPr>
          <w:spacing w:val="-3"/>
          <w:vertAlign w:val="baseline"/>
        </w:rPr>
        <w:t>main </w:t>
      </w:r>
      <w:r>
        <w:rPr>
          <w:vertAlign w:val="baseline"/>
        </w:rPr>
        <w:t>classes depending on the receptors they interact with. Typical or </w:t>
      </w:r>
      <w:r>
        <w:rPr>
          <w:spacing w:val="-3"/>
          <w:vertAlign w:val="baseline"/>
        </w:rPr>
        <w:t>first-  </w:t>
      </w:r>
      <w:r>
        <w:rPr>
          <w:vertAlign w:val="baseline"/>
        </w:rPr>
        <w:t>generation</w:t>
      </w:r>
      <w:r>
        <w:rPr>
          <w:spacing w:val="-23"/>
          <w:vertAlign w:val="baseline"/>
        </w:rPr>
        <w:t> </w:t>
      </w:r>
      <w:r>
        <w:rPr>
          <w:vertAlign w:val="baseline"/>
        </w:rPr>
        <w:t>antipsychotics</w:t>
      </w:r>
      <w:r>
        <w:rPr>
          <w:spacing w:val="-22"/>
          <w:vertAlign w:val="baseline"/>
        </w:rPr>
        <w:t> </w:t>
      </w:r>
      <w:r>
        <w:rPr>
          <w:vertAlign w:val="baseline"/>
        </w:rPr>
        <w:t>are</w:t>
      </w:r>
      <w:r>
        <w:rPr>
          <w:spacing w:val="-22"/>
          <w:vertAlign w:val="baseline"/>
        </w:rPr>
        <w:t> </w:t>
      </w:r>
      <w:r>
        <w:rPr>
          <w:vertAlign w:val="baseline"/>
        </w:rPr>
        <w:t>dopamine</w:t>
      </w:r>
      <w:r>
        <w:rPr>
          <w:spacing w:val="-23"/>
          <w:vertAlign w:val="baseline"/>
        </w:rPr>
        <w:t> </w:t>
      </w:r>
      <w:r>
        <w:rPr>
          <w:vertAlign w:val="baseline"/>
        </w:rPr>
        <w:t>receptor</w:t>
      </w:r>
      <w:r>
        <w:rPr>
          <w:spacing w:val="-22"/>
          <w:vertAlign w:val="baseline"/>
        </w:rPr>
        <w:t> </w:t>
      </w:r>
      <w:r>
        <w:rPr>
          <w:vertAlign w:val="baseline"/>
        </w:rPr>
        <w:t>antagonists</w:t>
      </w:r>
      <w:r>
        <w:rPr>
          <w:spacing w:val="-22"/>
          <w:vertAlign w:val="baseline"/>
        </w:rPr>
        <w:t> </w:t>
      </w:r>
      <w:r>
        <w:rPr>
          <w:vertAlign w:val="baseline"/>
        </w:rPr>
        <w:t>while</w:t>
      </w:r>
      <w:r>
        <w:rPr>
          <w:spacing w:val="-22"/>
          <w:vertAlign w:val="baseline"/>
        </w:rPr>
        <w:t> </w:t>
      </w:r>
      <w:r>
        <w:rPr>
          <w:vertAlign w:val="baseline"/>
        </w:rPr>
        <w:t>atypical or second-generation ones interact with both dopamine and serotonin receptors.</w:t>
      </w:r>
      <w:r>
        <w:rPr>
          <w:spacing w:val="-18"/>
          <w:vertAlign w:val="baseline"/>
        </w:rPr>
        <w:t> </w:t>
      </w:r>
      <w:r>
        <w:rPr>
          <w:vertAlign w:val="baseline"/>
        </w:rPr>
        <w:t>Ziprasidone</w:t>
      </w:r>
      <w:r>
        <w:rPr>
          <w:spacing w:val="-16"/>
          <w:vertAlign w:val="baseline"/>
        </w:rPr>
        <w:t> </w:t>
      </w:r>
      <w:r>
        <w:rPr>
          <w:vertAlign w:val="baseline"/>
        </w:rPr>
        <w:t>(</w:t>
      </w:r>
      <w:r>
        <w:rPr>
          <w:rFonts w:ascii="Palatino Linotype"/>
          <w:vertAlign w:val="baseline"/>
        </w:rPr>
        <w:t>274</w:t>
      </w:r>
      <w:r>
        <w:rPr>
          <w:vertAlign w:val="baseline"/>
        </w:rPr>
        <w:t>)</w:t>
      </w:r>
      <w:r>
        <w:rPr>
          <w:spacing w:val="-18"/>
          <w:vertAlign w:val="baseline"/>
        </w:rPr>
        <w:t> </w:t>
      </w:r>
      <w:r>
        <w:rPr>
          <w:vertAlign w:val="baseline"/>
        </w:rPr>
        <w:t>falls</w:t>
      </w:r>
      <w:r>
        <w:rPr>
          <w:spacing w:val="-16"/>
          <w:vertAlign w:val="baseline"/>
        </w:rPr>
        <w:t> </w:t>
      </w:r>
      <w:r>
        <w:rPr>
          <w:vertAlign w:val="baseline"/>
        </w:rPr>
        <w:t>in</w:t>
      </w:r>
      <w:r>
        <w:rPr>
          <w:spacing w:val="-18"/>
          <w:vertAlign w:val="baseline"/>
        </w:rPr>
        <w:t> </w:t>
      </w:r>
      <w:r>
        <w:rPr>
          <w:vertAlign w:val="baseline"/>
        </w:rPr>
        <w:t>the</w:t>
      </w:r>
      <w:r>
        <w:rPr>
          <w:spacing w:val="-16"/>
          <w:vertAlign w:val="baseline"/>
        </w:rPr>
        <w:t> </w:t>
      </w:r>
      <w:r>
        <w:rPr>
          <w:vertAlign w:val="baseline"/>
        </w:rPr>
        <w:t>second</w:t>
      </w:r>
      <w:r>
        <w:rPr>
          <w:spacing w:val="-18"/>
          <w:vertAlign w:val="baseline"/>
        </w:rPr>
        <w:t> </w:t>
      </w:r>
      <w:r>
        <w:rPr>
          <w:vertAlign w:val="baseline"/>
        </w:rPr>
        <w:t>category</w:t>
      </w:r>
      <w:r>
        <w:rPr>
          <w:spacing w:val="-16"/>
          <w:vertAlign w:val="baseline"/>
        </w:rPr>
        <w:t> </w:t>
      </w:r>
      <w:r>
        <w:rPr>
          <w:vertAlign w:val="baseline"/>
        </w:rPr>
        <w:t>and</w:t>
      </w:r>
      <w:r>
        <w:rPr>
          <w:spacing w:val="-18"/>
          <w:vertAlign w:val="baseline"/>
        </w:rPr>
        <w:t> </w:t>
      </w:r>
      <w:r>
        <w:rPr>
          <w:vertAlign w:val="baseline"/>
        </w:rPr>
        <w:t>is</w:t>
      </w:r>
      <w:r>
        <w:rPr>
          <w:spacing w:val="-17"/>
          <w:vertAlign w:val="baseline"/>
        </w:rPr>
        <w:t> </w:t>
      </w:r>
      <w:r>
        <w:rPr>
          <w:vertAlign w:val="baseline"/>
        </w:rPr>
        <w:t>used</w:t>
      </w:r>
      <w:r>
        <w:rPr>
          <w:spacing w:val="-17"/>
          <w:vertAlign w:val="baseline"/>
        </w:rPr>
        <w:t> </w:t>
      </w:r>
      <w:r>
        <w:rPr>
          <w:vertAlign w:val="baseline"/>
        </w:rPr>
        <w:t>to</w:t>
      </w:r>
      <w:r>
        <w:rPr>
          <w:spacing w:val="-17"/>
          <w:vertAlign w:val="baseline"/>
        </w:rPr>
        <w:t> </w:t>
      </w:r>
      <w:r>
        <w:rPr>
          <w:spacing w:val="-3"/>
          <w:vertAlign w:val="baseline"/>
        </w:rPr>
        <w:t>treat </w:t>
      </w:r>
      <w:r>
        <w:rPr>
          <w:vertAlign w:val="baseline"/>
        </w:rPr>
        <w:t>schizophrenia and mood disorders. It was first patented by Pfizer in </w:t>
      </w:r>
      <w:r>
        <w:rPr>
          <w:spacing w:val="-4"/>
          <w:vertAlign w:val="baseline"/>
        </w:rPr>
        <w:t>1994 </w:t>
      </w:r>
      <w:r>
        <w:rPr>
          <w:vertAlign w:val="baseline"/>
        </w:rPr>
        <w:t>before being accepted by the FDA and subsequently entering </w:t>
      </w:r>
      <w:r>
        <w:rPr>
          <w:spacing w:val="-4"/>
          <w:vertAlign w:val="baseline"/>
        </w:rPr>
        <w:t>the </w:t>
      </w:r>
      <w:r>
        <w:rPr>
          <w:vertAlign w:val="baseline"/>
        </w:rPr>
        <w:t>American market in</w:t>
      </w:r>
      <w:r>
        <w:rPr>
          <w:spacing w:val="30"/>
          <w:vertAlign w:val="baseline"/>
        </w:rPr>
        <w:t> </w:t>
      </w:r>
      <w:r>
        <w:rPr>
          <w:vertAlign w:val="baseline"/>
        </w:rPr>
        <w:t>2001.</w:t>
      </w:r>
      <w:hyperlink w:history="true" w:anchor="_bookmark192">
        <w:r>
          <w:rPr>
            <w:color w:val="00699D"/>
            <w:vertAlign w:val="superscript"/>
          </w:rPr>
          <w:t>145</w:t>
        </w:r>
      </w:hyperlink>
    </w:p>
    <w:p>
      <w:pPr>
        <w:pStyle w:val="BodyText"/>
        <w:spacing w:line="220" w:lineRule="auto"/>
        <w:ind w:left="435" w:right="106" w:firstLine="299"/>
      </w:pPr>
      <w:r>
        <w:rPr/>
        <w:t>Ziprasidone</w:t>
      </w:r>
      <w:r>
        <w:rPr>
          <w:spacing w:val="-17"/>
        </w:rPr>
        <w:t> </w:t>
      </w:r>
      <w:r>
        <w:rPr>
          <w:rFonts w:ascii="Palatino Linotype" w:hAnsi="Palatino Linotype"/>
        </w:rPr>
        <w:t>274</w:t>
      </w:r>
      <w:r>
        <w:rPr>
          <w:rFonts w:ascii="Palatino Linotype" w:hAnsi="Palatino Linotype"/>
          <w:spacing w:val="-15"/>
        </w:rPr>
        <w:t> </w:t>
      </w:r>
      <w:r>
        <w:rPr/>
        <w:t>production</w:t>
      </w:r>
      <w:r>
        <w:rPr>
          <w:spacing w:val="-16"/>
        </w:rPr>
        <w:t> </w:t>
      </w:r>
      <w:r>
        <w:rPr/>
        <w:t>as</w:t>
      </w:r>
      <w:r>
        <w:rPr>
          <w:spacing w:val="-14"/>
        </w:rPr>
        <w:t> </w:t>
      </w:r>
      <w:r>
        <w:rPr/>
        <w:t>developed</w:t>
      </w:r>
      <w:r>
        <w:rPr>
          <w:spacing w:val="-17"/>
        </w:rPr>
        <w:t> </w:t>
      </w:r>
      <w:r>
        <w:rPr/>
        <w:t>by</w:t>
      </w:r>
      <w:r>
        <w:rPr>
          <w:spacing w:val="-14"/>
        </w:rPr>
        <w:t> </w:t>
      </w:r>
      <w:r>
        <w:rPr/>
        <w:t>Pfizer</w:t>
      </w:r>
      <w:r>
        <w:rPr>
          <w:spacing w:val="-16"/>
        </w:rPr>
        <w:t> </w:t>
      </w:r>
      <w:r>
        <w:rPr/>
        <w:t>starts</w:t>
      </w:r>
      <w:r>
        <w:rPr>
          <w:spacing w:val="-15"/>
        </w:rPr>
        <w:t> </w:t>
      </w:r>
      <w:r>
        <w:rPr/>
        <w:t>with</w:t>
      </w:r>
      <w:r>
        <w:rPr>
          <w:spacing w:val="-15"/>
        </w:rPr>
        <w:t> </w:t>
      </w:r>
      <w:r>
        <w:rPr/>
        <w:t>the</w:t>
      </w:r>
      <w:r>
        <w:rPr>
          <w:spacing w:val="-16"/>
        </w:rPr>
        <w:t> </w:t>
      </w:r>
      <w:r>
        <w:rPr>
          <w:spacing w:val="-3"/>
        </w:rPr>
        <w:t>nitra- </w:t>
      </w:r>
      <w:r>
        <w:rPr/>
        <w:t>tion of dichlorinated toluene derivative </w:t>
      </w:r>
      <w:r>
        <w:rPr>
          <w:rFonts w:ascii="Palatino Linotype" w:hAnsi="Palatino Linotype"/>
        </w:rPr>
        <w:t>266 </w:t>
      </w:r>
      <w:r>
        <w:rPr/>
        <w:t>with concentrated nitric </w:t>
      </w:r>
      <w:r>
        <w:rPr>
          <w:spacing w:val="-5"/>
        </w:rPr>
        <w:t>and </w:t>
      </w:r>
      <w:r>
        <w:rPr/>
        <w:t>sulfuric acid resulting in 2,5-dichloro-4-nitrotoluene (</w:t>
      </w:r>
      <w:r>
        <w:rPr>
          <w:rFonts w:ascii="Palatino Linotype" w:hAnsi="Palatino Linotype"/>
        </w:rPr>
        <w:t>267</w:t>
      </w:r>
      <w:r>
        <w:rPr/>
        <w:t>). The latter </w:t>
      </w:r>
      <w:r>
        <w:rPr>
          <w:spacing w:val="-7"/>
        </w:rPr>
        <w:t>is </w:t>
      </w:r>
      <w:r>
        <w:rPr/>
        <w:t>reacted with Bredereck’s reagent </w:t>
      </w:r>
      <w:r>
        <w:rPr>
          <w:rFonts w:ascii="Palatino Linotype" w:hAnsi="Palatino Linotype"/>
        </w:rPr>
        <w:t>268 </w:t>
      </w:r>
      <w:r>
        <w:rPr/>
        <w:t>in a complex one-pot</w:t>
      </w:r>
      <w:r>
        <w:rPr>
          <w:spacing w:val="32"/>
        </w:rPr>
        <w:t> </w:t>
      </w:r>
      <w:r>
        <w:rPr/>
        <w:t>reaction resulting in enamine </w:t>
      </w:r>
      <w:r>
        <w:rPr>
          <w:rFonts w:ascii="Palatino Linotype" w:hAnsi="Palatino Linotype"/>
        </w:rPr>
        <w:t>269</w:t>
      </w:r>
      <w:r>
        <w:rPr/>
        <w:t>. Piperazine derivative </w:t>
      </w:r>
      <w:r>
        <w:rPr>
          <w:rFonts w:ascii="Palatino Linotype" w:hAnsi="Palatino Linotype"/>
        </w:rPr>
        <w:t>270 </w:t>
      </w:r>
      <w:r>
        <w:rPr/>
        <w:t>is then reacted </w:t>
      </w:r>
      <w:r>
        <w:rPr>
          <w:spacing w:val="-4"/>
        </w:rPr>
        <w:t>with </w:t>
      </w:r>
      <w:r>
        <w:rPr/>
        <w:t>the newly formed </w:t>
      </w:r>
      <w:r>
        <w:rPr>
          <w:rFonts w:ascii="Palatino Linotype" w:hAnsi="Palatino Linotype"/>
        </w:rPr>
        <w:t>269 </w:t>
      </w:r>
      <w:r>
        <w:rPr/>
        <w:t>in the presence of acetic acid before</w:t>
      </w:r>
      <w:r>
        <w:rPr>
          <w:spacing w:val="32"/>
        </w:rPr>
        <w:t> </w:t>
      </w:r>
      <w:r>
        <w:rPr/>
        <w:t>sodium triacetoxyborohydride</w:t>
      </w:r>
      <w:r>
        <w:rPr>
          <w:spacing w:val="-16"/>
        </w:rPr>
        <w:t> </w:t>
      </w:r>
      <w:r>
        <w:rPr/>
        <w:t>(STAB)</w:t>
      </w:r>
      <w:r>
        <w:rPr>
          <w:spacing w:val="-15"/>
        </w:rPr>
        <w:t> </w:t>
      </w:r>
      <w:r>
        <w:rPr/>
        <w:t>reduces</w:t>
      </w:r>
      <w:r>
        <w:rPr>
          <w:spacing w:val="-16"/>
        </w:rPr>
        <w:t> </w:t>
      </w:r>
      <w:r>
        <w:rPr/>
        <w:t>the</w:t>
      </w:r>
      <w:r>
        <w:rPr>
          <w:spacing w:val="-16"/>
        </w:rPr>
        <w:t> </w:t>
      </w:r>
      <w:r>
        <w:rPr/>
        <w:t>enamine</w:t>
      </w:r>
      <w:r>
        <w:rPr>
          <w:spacing w:val="-16"/>
        </w:rPr>
        <w:t> </w:t>
      </w:r>
      <w:r>
        <w:rPr/>
        <w:t>to</w:t>
      </w:r>
      <w:r>
        <w:rPr>
          <w:spacing w:val="-15"/>
        </w:rPr>
        <w:t> </w:t>
      </w:r>
      <w:r>
        <w:rPr/>
        <w:t>obtain</w:t>
      </w:r>
      <w:r>
        <w:rPr>
          <w:spacing w:val="-14"/>
        </w:rPr>
        <w:t> </w:t>
      </w:r>
      <w:r>
        <w:rPr>
          <w:rFonts w:ascii="Palatino Linotype" w:hAnsi="Palatino Linotype"/>
        </w:rPr>
        <w:t>271</w:t>
      </w:r>
      <w:r>
        <w:rPr/>
        <w:t>.</w:t>
      </w:r>
      <w:r>
        <w:rPr>
          <w:spacing w:val="-16"/>
        </w:rPr>
        <w:t> </w:t>
      </w:r>
      <w:r>
        <w:rPr/>
        <w:t>The</w:t>
      </w:r>
      <w:r>
        <w:rPr>
          <w:spacing w:val="-15"/>
        </w:rPr>
        <w:t> </w:t>
      </w:r>
      <w:r>
        <w:rPr>
          <w:spacing w:val="-4"/>
        </w:rPr>
        <w:t>last </w:t>
      </w:r>
      <w:r>
        <w:rPr/>
        <w:t>two</w:t>
      </w:r>
      <w:r>
        <w:rPr>
          <w:spacing w:val="-20"/>
        </w:rPr>
        <w:t> </w:t>
      </w:r>
      <w:r>
        <w:rPr/>
        <w:t>reactions</w:t>
      </w:r>
      <w:r>
        <w:rPr>
          <w:spacing w:val="-20"/>
        </w:rPr>
        <w:t> </w:t>
      </w:r>
      <w:r>
        <w:rPr/>
        <w:t>are</w:t>
      </w:r>
      <w:r>
        <w:rPr>
          <w:spacing w:val="-20"/>
        </w:rPr>
        <w:t> </w:t>
      </w:r>
      <w:r>
        <w:rPr/>
        <w:t>the</w:t>
      </w:r>
      <w:r>
        <w:rPr>
          <w:spacing w:val="-19"/>
        </w:rPr>
        <w:t> </w:t>
      </w:r>
      <w:r>
        <w:rPr/>
        <w:t>heterocycle-forming</w:t>
      </w:r>
      <w:r>
        <w:rPr>
          <w:spacing w:val="-20"/>
        </w:rPr>
        <w:t> </w:t>
      </w:r>
      <w:r>
        <w:rPr/>
        <w:t>ones.</w:t>
      </w:r>
      <w:r>
        <w:rPr>
          <w:spacing w:val="-19"/>
        </w:rPr>
        <w:t> </w:t>
      </w:r>
      <w:r>
        <w:rPr/>
        <w:t>The</w:t>
      </w:r>
      <w:r>
        <w:rPr>
          <w:spacing w:val="-20"/>
        </w:rPr>
        <w:t> </w:t>
      </w:r>
      <w:r>
        <w:rPr/>
        <w:t>first</w:t>
      </w:r>
      <w:r>
        <w:rPr>
          <w:spacing w:val="-19"/>
        </w:rPr>
        <w:t> </w:t>
      </w:r>
      <w:r>
        <w:rPr/>
        <w:t>one</w:t>
      </w:r>
      <w:r>
        <w:rPr>
          <w:spacing w:val="-19"/>
        </w:rPr>
        <w:t> </w:t>
      </w:r>
      <w:r>
        <w:rPr/>
        <w:t>consists</w:t>
      </w:r>
      <w:r>
        <w:rPr>
          <w:spacing w:val="-20"/>
        </w:rPr>
        <w:t> </w:t>
      </w:r>
      <w:r>
        <w:rPr/>
        <w:t>in</w:t>
      </w:r>
      <w:r>
        <w:rPr>
          <w:spacing w:val="-20"/>
        </w:rPr>
        <w:t> </w:t>
      </w:r>
      <w:r>
        <w:rPr>
          <w:spacing w:val="-4"/>
        </w:rPr>
        <w:t>the</w:t>
      </w:r>
    </w:p>
    <w:p>
      <w:pPr>
        <w:pStyle w:val="BodyText"/>
        <w:spacing w:line="244" w:lineRule="auto" w:before="10"/>
        <w:ind w:left="435" w:right="106"/>
      </w:pPr>
      <w:r>
        <w:rPr/>
        <w:t>nucleophilic</w:t>
      </w:r>
      <w:r>
        <w:rPr>
          <w:spacing w:val="-5"/>
        </w:rPr>
        <w:t> </w:t>
      </w:r>
      <w:r>
        <w:rPr/>
        <w:t>aromatic</w:t>
      </w:r>
      <w:r>
        <w:rPr>
          <w:spacing w:val="-4"/>
        </w:rPr>
        <w:t> </w:t>
      </w:r>
      <w:r>
        <w:rPr/>
        <w:t>substitution</w:t>
      </w:r>
      <w:r>
        <w:rPr>
          <w:spacing w:val="-5"/>
        </w:rPr>
        <w:t> </w:t>
      </w:r>
      <w:r>
        <w:rPr/>
        <w:t>of</w:t>
      </w:r>
      <w:r>
        <w:rPr>
          <w:spacing w:val="-4"/>
        </w:rPr>
        <w:t> </w:t>
      </w:r>
      <w:r>
        <w:rPr/>
        <w:t>the</w:t>
      </w:r>
      <w:r>
        <w:rPr>
          <w:spacing w:val="-4"/>
        </w:rPr>
        <w:t> </w:t>
      </w:r>
      <w:r>
        <w:rPr/>
        <w:t>chlorine</w:t>
      </w:r>
      <w:r>
        <w:rPr>
          <w:spacing w:val="-5"/>
        </w:rPr>
        <w:t> </w:t>
      </w:r>
      <w:r>
        <w:rPr/>
        <w:t>atom</w:t>
      </w:r>
      <w:r>
        <w:rPr>
          <w:spacing w:val="-4"/>
        </w:rPr>
        <w:t> </w:t>
      </w:r>
      <w:r>
        <w:rPr/>
        <w:t>closest</w:t>
      </w:r>
      <w:r>
        <w:rPr>
          <w:spacing w:val="-5"/>
        </w:rPr>
        <w:t> </w:t>
      </w:r>
      <w:r>
        <w:rPr/>
        <w:t>to</w:t>
      </w:r>
      <w:r>
        <w:rPr>
          <w:spacing w:val="-4"/>
        </w:rPr>
        <w:t> </w:t>
      </w:r>
      <w:r>
        <w:rPr/>
        <w:t>the</w:t>
      </w:r>
      <w:r>
        <w:rPr>
          <w:spacing w:val="-4"/>
        </w:rPr>
        <w:t> </w:t>
      </w:r>
      <w:r>
        <w:rPr>
          <w:spacing w:val="-3"/>
        </w:rPr>
        <w:t>nitro </w:t>
      </w:r>
      <w:r>
        <w:rPr/>
        <w:t>group</w:t>
      </w:r>
      <w:r>
        <w:rPr>
          <w:spacing w:val="-25"/>
        </w:rPr>
        <w:t> </w:t>
      </w:r>
      <w:r>
        <w:rPr/>
        <w:t>by</w:t>
      </w:r>
      <w:r>
        <w:rPr>
          <w:spacing w:val="-26"/>
        </w:rPr>
        <w:t> </w:t>
      </w:r>
      <w:r>
        <w:rPr/>
        <w:t>dimethyl</w:t>
      </w:r>
      <w:r>
        <w:rPr>
          <w:spacing w:val="-25"/>
        </w:rPr>
        <w:t> </w:t>
      </w:r>
      <w:r>
        <w:rPr/>
        <w:t>malonate</w:t>
      </w:r>
      <w:r>
        <w:rPr>
          <w:spacing w:val="-26"/>
        </w:rPr>
        <w:t> </w:t>
      </w:r>
      <w:r>
        <w:rPr/>
        <w:t>(</w:t>
      </w:r>
      <w:r>
        <w:rPr>
          <w:rFonts w:ascii="Palatino Linotype"/>
        </w:rPr>
        <w:t>272</w:t>
      </w:r>
      <w:r>
        <w:rPr/>
        <w:t>)</w:t>
      </w:r>
      <w:r>
        <w:rPr>
          <w:spacing w:val="-25"/>
        </w:rPr>
        <w:t> </w:t>
      </w:r>
      <w:r>
        <w:rPr/>
        <w:t>in</w:t>
      </w:r>
      <w:r>
        <w:rPr>
          <w:spacing w:val="-25"/>
        </w:rPr>
        <w:t> </w:t>
      </w:r>
      <w:r>
        <w:rPr/>
        <w:t>the</w:t>
      </w:r>
      <w:r>
        <w:rPr>
          <w:spacing w:val="-25"/>
        </w:rPr>
        <w:t> </w:t>
      </w:r>
      <w:r>
        <w:rPr/>
        <w:t>presence</w:t>
      </w:r>
      <w:r>
        <w:rPr>
          <w:spacing w:val="-26"/>
        </w:rPr>
        <w:t> </w:t>
      </w:r>
      <w:r>
        <w:rPr/>
        <w:t>of</w:t>
      </w:r>
      <w:r>
        <w:rPr>
          <w:spacing w:val="-25"/>
        </w:rPr>
        <w:t> </w:t>
      </w:r>
      <w:r>
        <w:rPr/>
        <w:t>a</w:t>
      </w:r>
      <w:r>
        <w:rPr>
          <w:spacing w:val="-26"/>
        </w:rPr>
        <w:t> </w:t>
      </w:r>
      <w:r>
        <w:rPr/>
        <w:t>base.</w:t>
      </w:r>
      <w:r>
        <w:rPr>
          <w:spacing w:val="-25"/>
        </w:rPr>
        <w:t> </w:t>
      </w:r>
      <w:r>
        <w:rPr/>
        <w:t>The</w:t>
      </w:r>
      <w:r>
        <w:rPr>
          <w:spacing w:val="-26"/>
        </w:rPr>
        <w:t> </w:t>
      </w:r>
      <w:r>
        <w:rPr/>
        <w:t>second</w:t>
      </w:r>
      <w:r>
        <w:rPr>
          <w:spacing w:val="-26"/>
        </w:rPr>
        <w:t> </w:t>
      </w:r>
      <w:r>
        <w:rPr/>
        <w:t>syn- thetic sequence consists in the acid mediated hydrolysis of the esters </w:t>
      </w:r>
      <w:r>
        <w:rPr>
          <w:spacing w:val="-5"/>
        </w:rPr>
        <w:t>and </w:t>
      </w:r>
      <w:r>
        <w:rPr/>
        <w:t>decarboxylation</w:t>
      </w:r>
      <w:r>
        <w:rPr>
          <w:spacing w:val="-15"/>
        </w:rPr>
        <w:t> </w:t>
      </w:r>
      <w:r>
        <w:rPr/>
        <w:t>before</w:t>
      </w:r>
      <w:r>
        <w:rPr>
          <w:spacing w:val="-15"/>
        </w:rPr>
        <w:t> </w:t>
      </w:r>
      <w:r>
        <w:rPr/>
        <w:t>activating</w:t>
      </w:r>
      <w:r>
        <w:rPr>
          <w:spacing w:val="-15"/>
        </w:rPr>
        <w:t> </w:t>
      </w:r>
      <w:r>
        <w:rPr/>
        <w:t>the</w:t>
      </w:r>
      <w:r>
        <w:rPr>
          <w:spacing w:val="-15"/>
        </w:rPr>
        <w:t> </w:t>
      </w:r>
      <w:r>
        <w:rPr/>
        <w:t>resulting</w:t>
      </w:r>
      <w:r>
        <w:rPr>
          <w:spacing w:val="-15"/>
        </w:rPr>
        <w:t> </w:t>
      </w:r>
      <w:r>
        <w:rPr/>
        <w:t>acid</w:t>
      </w:r>
      <w:r>
        <w:rPr>
          <w:spacing w:val="-15"/>
        </w:rPr>
        <w:t> </w:t>
      </w:r>
      <w:r>
        <w:rPr/>
        <w:t>with</w:t>
      </w:r>
      <w:r>
        <w:rPr>
          <w:spacing w:val="-15"/>
        </w:rPr>
        <w:t> </w:t>
      </w:r>
      <w:r>
        <w:rPr/>
        <w:t>SOCl</w:t>
      </w:r>
      <w:r>
        <w:rPr>
          <w:vertAlign w:val="subscript"/>
        </w:rPr>
        <w:t>2</w:t>
      </w:r>
      <w:r>
        <w:rPr>
          <w:spacing w:val="-14"/>
          <w:vertAlign w:val="baseline"/>
        </w:rPr>
        <w:t> </w:t>
      </w:r>
      <w:r>
        <w:rPr>
          <w:vertAlign w:val="baseline"/>
        </w:rPr>
        <w:t>and</w:t>
      </w:r>
      <w:r>
        <w:rPr>
          <w:spacing w:val="-15"/>
          <w:vertAlign w:val="baseline"/>
        </w:rPr>
        <w:t> </w:t>
      </w:r>
      <w:r>
        <w:rPr>
          <w:vertAlign w:val="baseline"/>
        </w:rPr>
        <w:t>reduc- ing the nitro group with Na</w:t>
      </w:r>
      <w:r>
        <w:rPr>
          <w:vertAlign w:val="subscript"/>
        </w:rPr>
        <w:t>2</w:t>
      </w:r>
      <w:r>
        <w:rPr>
          <w:vertAlign w:val="baseline"/>
        </w:rPr>
        <w:t>S</w:t>
      </w:r>
      <w:r>
        <w:rPr>
          <w:vertAlign w:val="subscript"/>
        </w:rPr>
        <w:t>2</w:t>
      </w:r>
      <w:r>
        <w:rPr>
          <w:vertAlign w:val="baseline"/>
        </w:rPr>
        <w:t>O</w:t>
      </w:r>
      <w:r>
        <w:rPr>
          <w:vertAlign w:val="subscript"/>
        </w:rPr>
        <w:t>4</w:t>
      </w:r>
      <w:r>
        <w:rPr>
          <w:vertAlign w:val="baseline"/>
        </w:rPr>
        <w:t>. This last sequence ultimately results in the</w:t>
      </w:r>
      <w:r>
        <w:rPr>
          <w:spacing w:val="-15"/>
          <w:vertAlign w:val="baseline"/>
        </w:rPr>
        <w:t> </w:t>
      </w:r>
      <w:r>
        <w:rPr>
          <w:vertAlign w:val="baseline"/>
        </w:rPr>
        <w:t>intramolecular</w:t>
      </w:r>
      <w:r>
        <w:rPr>
          <w:spacing w:val="-14"/>
          <w:vertAlign w:val="baseline"/>
        </w:rPr>
        <w:t> </w:t>
      </w:r>
      <w:r>
        <w:rPr>
          <w:vertAlign w:val="baseline"/>
        </w:rPr>
        <w:t>cyclization</w:t>
      </w:r>
      <w:r>
        <w:rPr>
          <w:spacing w:val="-14"/>
          <w:vertAlign w:val="baseline"/>
        </w:rPr>
        <w:t> </w:t>
      </w:r>
      <w:r>
        <w:rPr>
          <w:vertAlign w:val="baseline"/>
        </w:rPr>
        <w:t>and</w:t>
      </w:r>
      <w:r>
        <w:rPr>
          <w:spacing w:val="-14"/>
          <w:vertAlign w:val="baseline"/>
        </w:rPr>
        <w:t> </w:t>
      </w:r>
      <w:r>
        <w:rPr>
          <w:vertAlign w:val="baseline"/>
        </w:rPr>
        <w:t>lactam</w:t>
      </w:r>
      <w:r>
        <w:rPr>
          <w:spacing w:val="-14"/>
          <w:vertAlign w:val="baseline"/>
        </w:rPr>
        <w:t> </w:t>
      </w:r>
      <w:r>
        <w:rPr>
          <w:vertAlign w:val="baseline"/>
        </w:rPr>
        <w:t>formation</w:t>
      </w:r>
      <w:r>
        <w:rPr>
          <w:spacing w:val="-15"/>
          <w:vertAlign w:val="baseline"/>
        </w:rPr>
        <w:t> </w:t>
      </w:r>
      <w:r>
        <w:rPr>
          <w:vertAlign w:val="baseline"/>
        </w:rPr>
        <w:t>leading</w:t>
      </w:r>
      <w:r>
        <w:rPr>
          <w:spacing w:val="-14"/>
          <w:vertAlign w:val="baseline"/>
        </w:rPr>
        <w:t> </w:t>
      </w:r>
      <w:r>
        <w:rPr>
          <w:vertAlign w:val="baseline"/>
        </w:rPr>
        <w:t>to</w:t>
      </w:r>
      <w:r>
        <w:rPr>
          <w:spacing w:val="-15"/>
          <w:vertAlign w:val="baseline"/>
        </w:rPr>
        <w:t> </w:t>
      </w:r>
      <w:r>
        <w:rPr>
          <w:vertAlign w:val="baseline"/>
        </w:rPr>
        <w:t>ziprasidone (</w:t>
      </w:r>
      <w:r>
        <w:rPr>
          <w:rFonts w:ascii="Palatino Linotype"/>
          <w:vertAlign w:val="baseline"/>
        </w:rPr>
        <w:t>274</w:t>
      </w:r>
      <w:r>
        <w:rPr>
          <w:vertAlign w:val="baseline"/>
        </w:rPr>
        <w:t>) (</w:t>
      </w:r>
      <w:hyperlink w:history="true" w:anchor="_bookmark43">
        <w:r>
          <w:rPr>
            <w:color w:val="00699D"/>
            <w:vertAlign w:val="baseline"/>
          </w:rPr>
          <w:t>Fig.</w:t>
        </w:r>
        <w:r>
          <w:rPr>
            <w:color w:val="00699D"/>
            <w:spacing w:val="19"/>
            <w:vertAlign w:val="baseline"/>
          </w:rPr>
          <w:t> </w:t>
        </w:r>
        <w:r>
          <w:rPr>
            <w:color w:val="00699D"/>
            <w:vertAlign w:val="baseline"/>
          </w:rPr>
          <w:t>31</w:t>
        </w:r>
      </w:hyperlink>
      <w:r>
        <w:rPr>
          <w:vertAlign w:val="baseline"/>
        </w:rPr>
        <w:t>).</w:t>
      </w:r>
      <w:hyperlink w:history="true" w:anchor="_bookmark192">
        <w:r>
          <w:rPr>
            <w:color w:val="00699D"/>
            <w:vertAlign w:val="superscript"/>
          </w:rPr>
          <w:t>145</w:t>
        </w:r>
      </w:hyperlink>
    </w:p>
    <w:p>
      <w:pPr>
        <w:pStyle w:val="BodyText"/>
        <w:jc w:val="left"/>
        <w:rPr>
          <w:sz w:val="20"/>
        </w:rPr>
      </w:pPr>
    </w:p>
    <w:p>
      <w:pPr>
        <w:pStyle w:val="BodyText"/>
        <w:jc w:val="left"/>
        <w:rPr>
          <w:sz w:val="20"/>
        </w:rPr>
      </w:pPr>
    </w:p>
    <w:p>
      <w:pPr>
        <w:pStyle w:val="BodyText"/>
        <w:jc w:val="left"/>
        <w:rPr>
          <w:sz w:val="20"/>
        </w:rPr>
      </w:pPr>
    </w:p>
    <w:p>
      <w:pPr>
        <w:pStyle w:val="BodyText"/>
        <w:spacing w:before="11"/>
        <w:jc w:val="left"/>
        <w:rPr>
          <w:sz w:val="24"/>
        </w:rPr>
      </w:pPr>
      <w:r>
        <w:rPr/>
        <w:drawing>
          <wp:anchor distT="0" distB="0" distL="0" distR="0" allowOverlap="1" layoutInCell="1" locked="0" behindDoc="0" simplePos="0" relativeHeight="84">
            <wp:simplePos x="0" y="0"/>
            <wp:positionH relativeFrom="page">
              <wp:posOffset>825119</wp:posOffset>
            </wp:positionH>
            <wp:positionV relativeFrom="paragraph">
              <wp:posOffset>207207</wp:posOffset>
            </wp:positionV>
            <wp:extent cx="4048304" cy="1584960"/>
            <wp:effectExtent l="0" t="0" r="0" b="0"/>
            <wp:wrapTopAndBottom/>
            <wp:docPr id="61" name="image31.jpeg"/>
            <wp:cNvGraphicFramePr>
              <a:graphicFrameLocks noChangeAspect="1"/>
            </wp:cNvGraphicFramePr>
            <a:graphic>
              <a:graphicData uri="http://schemas.openxmlformats.org/drawingml/2006/picture">
                <pic:pic>
                  <pic:nvPicPr>
                    <pic:cNvPr id="62" name="image31.jpeg"/>
                    <pic:cNvPicPr/>
                  </pic:nvPicPr>
                  <pic:blipFill>
                    <a:blip r:embed="rId38" cstate="print"/>
                    <a:stretch>
                      <a:fillRect/>
                    </a:stretch>
                  </pic:blipFill>
                  <pic:spPr>
                    <a:xfrm>
                      <a:off x="0" y="0"/>
                      <a:ext cx="4048304" cy="1584960"/>
                    </a:xfrm>
                    <a:prstGeom prst="rect">
                      <a:avLst/>
                    </a:prstGeom>
                  </pic:spPr>
                </pic:pic>
              </a:graphicData>
            </a:graphic>
          </wp:anchor>
        </w:drawing>
      </w:r>
    </w:p>
    <w:p>
      <w:pPr>
        <w:spacing w:line="237" w:lineRule="auto" w:before="47"/>
        <w:ind w:left="435" w:right="103" w:firstLine="0"/>
        <w:jc w:val="both"/>
        <w:rPr>
          <w:rFonts w:ascii="Calibri"/>
          <w:sz w:val="18"/>
        </w:rPr>
      </w:pPr>
      <w:bookmarkStart w:name="_bookmark43" w:id="83"/>
      <w:bookmarkEnd w:id="83"/>
      <w:r>
        <w:rPr/>
      </w:r>
      <w:r>
        <w:rPr>
          <w:rFonts w:ascii="Calibri"/>
          <w:sz w:val="18"/>
        </w:rPr>
        <w:t>Fig. 31 Multistep procedure toward antipsychotic ziprazidone (</w:t>
      </w:r>
      <w:r>
        <w:rPr>
          <w:rFonts w:ascii="Lucida Sans"/>
          <w:sz w:val="18"/>
        </w:rPr>
        <w:t>274</w:t>
      </w:r>
      <w:r>
        <w:rPr>
          <w:rFonts w:ascii="Calibri"/>
          <w:sz w:val="18"/>
        </w:rPr>
        <w:t>) involving nucleophilic aromatic substitution with dimethyl malonate (</w:t>
      </w:r>
      <w:r>
        <w:rPr>
          <w:rFonts w:ascii="Lucida Sans"/>
          <w:sz w:val="18"/>
        </w:rPr>
        <w:t>272</w:t>
      </w:r>
      <w:r>
        <w:rPr>
          <w:rFonts w:ascii="Calibri"/>
          <w:sz w:val="18"/>
        </w:rPr>
        <w:t>). STAB sodium triacetoxyborohydride.</w:t>
      </w:r>
    </w:p>
    <w:p>
      <w:pPr>
        <w:spacing w:after="0" w:line="237" w:lineRule="auto"/>
        <w:jc w:val="both"/>
        <w:rPr>
          <w:rFonts w:ascii="Calibri"/>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44</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jc w:val="left"/>
        <w:rPr>
          <w:rFonts w:ascii="Calibri"/>
          <w:sz w:val="21"/>
        </w:rPr>
      </w:pPr>
    </w:p>
    <w:p>
      <w:pPr>
        <w:pStyle w:val="Heading1"/>
        <w:spacing w:before="83"/>
        <w:ind w:left="106"/>
      </w:pPr>
      <w:bookmarkStart w:name="_TOC_250005" w:id="84"/>
      <w:bookmarkStart w:name="Six-membered rings" w:id="85"/>
      <w:r>
        <w:rPr/>
      </w:r>
      <w:bookmarkEnd w:id="84"/>
      <w:r>
        <w:rPr>
          <w:w w:val="105"/>
        </w:rPr>
        <w:t>4.2 Six-membered rings</w:t>
      </w:r>
    </w:p>
    <w:p>
      <w:pPr>
        <w:pStyle w:val="BodyText"/>
        <w:spacing w:line="252" w:lineRule="auto" w:before="59"/>
        <w:ind w:left="106" w:right="434"/>
      </w:pPr>
      <w:r>
        <w:rPr/>
        <w:t>Fluoroquinones</w:t>
      </w:r>
      <w:r>
        <w:rPr>
          <w:spacing w:val="-11"/>
        </w:rPr>
        <w:t> </w:t>
      </w:r>
      <w:r>
        <w:rPr/>
        <w:t>are</w:t>
      </w:r>
      <w:r>
        <w:rPr>
          <w:spacing w:val="-11"/>
        </w:rPr>
        <w:t> </w:t>
      </w:r>
      <w:r>
        <w:rPr/>
        <w:t>a</w:t>
      </w:r>
      <w:r>
        <w:rPr>
          <w:spacing w:val="-11"/>
        </w:rPr>
        <w:t> </w:t>
      </w:r>
      <w:r>
        <w:rPr/>
        <w:t>broad</w:t>
      </w:r>
      <w:r>
        <w:rPr>
          <w:spacing w:val="-11"/>
        </w:rPr>
        <w:t> </w:t>
      </w:r>
      <w:r>
        <w:rPr/>
        <w:t>category</w:t>
      </w:r>
      <w:r>
        <w:rPr>
          <w:spacing w:val="-11"/>
        </w:rPr>
        <w:t> </w:t>
      </w:r>
      <w:r>
        <w:rPr/>
        <w:t>of</w:t>
      </w:r>
      <w:r>
        <w:rPr>
          <w:spacing w:val="-11"/>
        </w:rPr>
        <w:t> </w:t>
      </w:r>
      <w:r>
        <w:rPr/>
        <w:t>antibiotics</w:t>
      </w:r>
      <w:r>
        <w:rPr>
          <w:spacing w:val="-11"/>
        </w:rPr>
        <w:t> </w:t>
      </w:r>
      <w:r>
        <w:rPr/>
        <w:t>which</w:t>
      </w:r>
      <w:r>
        <w:rPr>
          <w:spacing w:val="-11"/>
        </w:rPr>
        <w:t> </w:t>
      </w:r>
      <w:r>
        <w:rPr/>
        <w:t>emerged</w:t>
      </w:r>
      <w:r>
        <w:rPr>
          <w:spacing w:val="-10"/>
        </w:rPr>
        <w:t> </w:t>
      </w:r>
      <w:r>
        <w:rPr/>
        <w:t>follow- ing</w:t>
      </w:r>
      <w:r>
        <w:rPr>
          <w:spacing w:val="-7"/>
        </w:rPr>
        <w:t> </w:t>
      </w:r>
      <w:r>
        <w:rPr/>
        <w:t>the</w:t>
      </w:r>
      <w:r>
        <w:rPr>
          <w:spacing w:val="-6"/>
        </w:rPr>
        <w:t> </w:t>
      </w:r>
      <w:r>
        <w:rPr/>
        <w:t>discovery</w:t>
      </w:r>
      <w:r>
        <w:rPr>
          <w:spacing w:val="-6"/>
        </w:rPr>
        <w:t> </w:t>
      </w:r>
      <w:r>
        <w:rPr/>
        <w:t>of</w:t>
      </w:r>
      <w:r>
        <w:rPr>
          <w:spacing w:val="-7"/>
        </w:rPr>
        <w:t> </w:t>
      </w:r>
      <w:r>
        <w:rPr/>
        <w:t>nalidixic</w:t>
      </w:r>
      <w:r>
        <w:rPr>
          <w:spacing w:val="-6"/>
        </w:rPr>
        <w:t> </w:t>
      </w:r>
      <w:r>
        <w:rPr/>
        <w:t>acid</w:t>
      </w:r>
      <w:r>
        <w:rPr>
          <w:spacing w:val="-6"/>
        </w:rPr>
        <w:t> </w:t>
      </w:r>
      <w:r>
        <w:rPr/>
        <w:t>(even</w:t>
      </w:r>
      <w:r>
        <w:rPr>
          <w:spacing w:val="-6"/>
        </w:rPr>
        <w:t> </w:t>
      </w:r>
      <w:r>
        <w:rPr/>
        <w:t>though</w:t>
      </w:r>
      <w:r>
        <w:rPr>
          <w:spacing w:val="-6"/>
        </w:rPr>
        <w:t> </w:t>
      </w:r>
      <w:r>
        <w:rPr/>
        <w:t>it</w:t>
      </w:r>
      <w:r>
        <w:rPr>
          <w:spacing w:val="-6"/>
        </w:rPr>
        <w:t> </w:t>
      </w:r>
      <w:r>
        <w:rPr/>
        <w:t>is</w:t>
      </w:r>
      <w:r>
        <w:rPr>
          <w:spacing w:val="-6"/>
        </w:rPr>
        <w:t> </w:t>
      </w:r>
      <w:r>
        <w:rPr/>
        <w:t>only</w:t>
      </w:r>
      <w:r>
        <w:rPr>
          <w:spacing w:val="-6"/>
        </w:rPr>
        <w:t> </w:t>
      </w:r>
      <w:r>
        <w:rPr/>
        <w:t>a</w:t>
      </w:r>
      <w:r>
        <w:rPr>
          <w:spacing w:val="-7"/>
        </w:rPr>
        <w:t> </w:t>
      </w:r>
      <w:r>
        <w:rPr/>
        <w:t>quinone</w:t>
      </w:r>
      <w:r>
        <w:rPr>
          <w:spacing w:val="-6"/>
        </w:rPr>
        <w:t> </w:t>
      </w:r>
      <w:r>
        <w:rPr/>
        <w:t>deriv- ative)</w:t>
      </w:r>
      <w:r>
        <w:rPr>
          <w:spacing w:val="-16"/>
        </w:rPr>
        <w:t> </w:t>
      </w:r>
      <w:r>
        <w:rPr/>
        <w:t>while</w:t>
      </w:r>
      <w:r>
        <w:rPr>
          <w:spacing w:val="-15"/>
        </w:rPr>
        <w:t> </w:t>
      </w:r>
      <w:r>
        <w:rPr/>
        <w:t>trying</w:t>
      </w:r>
      <w:r>
        <w:rPr>
          <w:spacing w:val="-15"/>
        </w:rPr>
        <w:t> </w:t>
      </w:r>
      <w:r>
        <w:rPr/>
        <w:t>to</w:t>
      </w:r>
      <w:r>
        <w:rPr>
          <w:spacing w:val="-15"/>
        </w:rPr>
        <w:t> </w:t>
      </w:r>
      <w:r>
        <w:rPr/>
        <w:t>produce</w:t>
      </w:r>
      <w:r>
        <w:rPr>
          <w:spacing w:val="-15"/>
        </w:rPr>
        <w:t> </w:t>
      </w:r>
      <w:r>
        <w:rPr/>
        <w:t>chloroquine</w:t>
      </w:r>
      <w:r>
        <w:rPr>
          <w:spacing w:val="-16"/>
        </w:rPr>
        <w:t> </w:t>
      </w:r>
      <w:r>
        <w:rPr/>
        <w:t>in</w:t>
      </w:r>
      <w:r>
        <w:rPr>
          <w:spacing w:val="-14"/>
        </w:rPr>
        <w:t> </w:t>
      </w:r>
      <w:r>
        <w:rPr/>
        <w:t>1960.</w:t>
      </w:r>
      <w:r>
        <w:rPr>
          <w:spacing w:val="-15"/>
        </w:rPr>
        <w:t> </w:t>
      </w:r>
      <w:r>
        <w:rPr/>
        <w:t>Nalidixic</w:t>
      </w:r>
      <w:r>
        <w:rPr>
          <w:spacing w:val="-17"/>
        </w:rPr>
        <w:t> </w:t>
      </w:r>
      <w:r>
        <w:rPr/>
        <w:t>acid</w:t>
      </w:r>
      <w:r>
        <w:rPr>
          <w:spacing w:val="-14"/>
        </w:rPr>
        <w:t> </w:t>
      </w:r>
      <w:r>
        <w:rPr/>
        <w:t>was</w:t>
      </w:r>
      <w:r>
        <w:rPr>
          <w:spacing w:val="-15"/>
        </w:rPr>
        <w:t> </w:t>
      </w:r>
      <w:r>
        <w:rPr>
          <w:spacing w:val="-3"/>
        </w:rPr>
        <w:t>then </w:t>
      </w:r>
      <w:r>
        <w:rPr/>
        <w:t>introduced to treat urinary tract infections in 1962. The discovery and activity</w:t>
      </w:r>
      <w:r>
        <w:rPr>
          <w:spacing w:val="-8"/>
        </w:rPr>
        <w:t> </w:t>
      </w:r>
      <w:r>
        <w:rPr/>
        <w:t>of</w:t>
      </w:r>
      <w:r>
        <w:rPr>
          <w:spacing w:val="-7"/>
        </w:rPr>
        <w:t> </w:t>
      </w:r>
      <w:r>
        <w:rPr/>
        <w:t>this</w:t>
      </w:r>
      <w:r>
        <w:rPr>
          <w:spacing w:val="-6"/>
        </w:rPr>
        <w:t> </w:t>
      </w:r>
      <w:r>
        <w:rPr/>
        <w:t>substrate</w:t>
      </w:r>
      <w:r>
        <w:rPr>
          <w:spacing w:val="-6"/>
        </w:rPr>
        <w:t> </w:t>
      </w:r>
      <w:r>
        <w:rPr/>
        <w:t>paved</w:t>
      </w:r>
      <w:r>
        <w:rPr>
          <w:spacing w:val="-8"/>
        </w:rPr>
        <w:t> </w:t>
      </w:r>
      <w:r>
        <w:rPr/>
        <w:t>the</w:t>
      </w:r>
      <w:r>
        <w:rPr>
          <w:spacing w:val="-6"/>
        </w:rPr>
        <w:t> </w:t>
      </w:r>
      <w:r>
        <w:rPr/>
        <w:t>way</w:t>
      </w:r>
      <w:r>
        <w:rPr>
          <w:spacing w:val="-6"/>
        </w:rPr>
        <w:t> </w:t>
      </w:r>
      <w:r>
        <w:rPr/>
        <w:t>to</w:t>
      </w:r>
      <w:r>
        <w:rPr>
          <w:spacing w:val="-7"/>
        </w:rPr>
        <w:t> </w:t>
      </w:r>
      <w:r>
        <w:rPr/>
        <w:t>new</w:t>
      </w:r>
      <w:r>
        <w:rPr>
          <w:spacing w:val="-7"/>
        </w:rPr>
        <w:t> </w:t>
      </w:r>
      <w:r>
        <w:rPr/>
        <w:t>analog</w:t>
      </w:r>
      <w:r>
        <w:rPr>
          <w:spacing w:val="-7"/>
        </w:rPr>
        <w:t> </w:t>
      </w:r>
      <w:r>
        <w:rPr/>
        <w:t>synthesis</w:t>
      </w:r>
      <w:r>
        <w:rPr>
          <w:spacing w:val="-6"/>
        </w:rPr>
        <w:t> </w:t>
      </w:r>
      <w:r>
        <w:rPr/>
        <w:t>with</w:t>
      </w:r>
      <w:r>
        <w:rPr>
          <w:spacing w:val="-7"/>
        </w:rPr>
        <w:t> </w:t>
      </w:r>
      <w:r>
        <w:rPr>
          <w:spacing w:val="-3"/>
        </w:rPr>
        <w:t>more </w:t>
      </w:r>
      <w:r>
        <w:rPr/>
        <w:t>than 10,000 combinations being tested for biological applications though few of them saw commercial release and medical use.</w:t>
      </w:r>
      <w:hyperlink w:history="true" w:anchor="_bookmark193">
        <w:r>
          <w:rPr>
            <w:color w:val="00699D"/>
            <w:vertAlign w:val="superscript"/>
          </w:rPr>
          <w:t>146</w:t>
        </w:r>
        <w:r>
          <w:rPr>
            <w:color w:val="00699D"/>
            <w:vertAlign w:val="baseline"/>
          </w:rPr>
          <w:t> </w:t>
        </w:r>
      </w:hyperlink>
      <w:r>
        <w:rPr>
          <w:vertAlign w:val="baseline"/>
        </w:rPr>
        <w:t>Fluoroquinones are divided into four generations with each generation having a broader spectrum of activity than the previous one. These antibiotics block DNA replication through DNA gyrase and topoisomerase inhibition with</w:t>
      </w:r>
      <w:r>
        <w:rPr>
          <w:spacing w:val="-21"/>
          <w:vertAlign w:val="baseline"/>
        </w:rPr>
        <w:t> </w:t>
      </w:r>
      <w:r>
        <w:rPr>
          <w:vertAlign w:val="baseline"/>
        </w:rPr>
        <w:t>appli- cations in both human and veterinary medicine.</w:t>
      </w:r>
      <w:hyperlink w:history="true" w:anchor="_bookmark194">
        <w:r>
          <w:rPr>
            <w:color w:val="00699D"/>
            <w:vertAlign w:val="superscript"/>
          </w:rPr>
          <w:t>147</w:t>
        </w:r>
        <w:r>
          <w:rPr>
            <w:color w:val="00699D"/>
            <w:vertAlign w:val="baseline"/>
          </w:rPr>
          <w:t> </w:t>
        </w:r>
      </w:hyperlink>
      <w:r>
        <w:rPr>
          <w:vertAlign w:val="baseline"/>
        </w:rPr>
        <w:t>Ofloxacin is a racemic third-generation fluoroquinolone antibiotic first developed by scientist </w:t>
      </w:r>
      <w:r>
        <w:rPr>
          <w:spacing w:val="-6"/>
          <w:vertAlign w:val="baseline"/>
        </w:rPr>
        <w:t>of </w:t>
      </w:r>
      <w:r>
        <w:rPr>
          <w:vertAlign w:val="baseline"/>
        </w:rPr>
        <w:t>Japanese company Daiichi Seyaku. 1985 saw the preparation and testing of pure levo ofloxacin (later shortened into levofloxacin) which was </w:t>
      </w:r>
      <w:r>
        <w:rPr>
          <w:spacing w:val="-3"/>
          <w:vertAlign w:val="baseline"/>
        </w:rPr>
        <w:t>less </w:t>
      </w:r>
      <w:r>
        <w:rPr>
          <w:vertAlign w:val="baseline"/>
        </w:rPr>
        <w:t>toxic and more active than racemic ofloxacin. Levofloxacin (</w:t>
      </w:r>
      <w:r>
        <w:rPr>
          <w:rFonts w:ascii="Palatino Linotype"/>
          <w:vertAlign w:val="baseline"/>
        </w:rPr>
        <w:t>285</w:t>
      </w:r>
      <w:r>
        <w:rPr>
          <w:vertAlign w:val="baseline"/>
        </w:rPr>
        <w:t>)</w:t>
      </w:r>
      <w:r>
        <w:rPr>
          <w:spacing w:val="-36"/>
          <w:vertAlign w:val="baseline"/>
        </w:rPr>
        <w:t> </w:t>
      </w:r>
      <w:r>
        <w:rPr>
          <w:vertAlign w:val="baseline"/>
        </w:rPr>
        <w:t>entered the Japanese market in 1993 before gaining FDA approval in 1996 </w:t>
      </w:r>
      <w:r>
        <w:rPr>
          <w:spacing w:val="-3"/>
          <w:vertAlign w:val="baseline"/>
        </w:rPr>
        <w:t>while </w:t>
      </w:r>
      <w:r>
        <w:rPr>
          <w:vertAlign w:val="baseline"/>
        </w:rPr>
        <w:t>being</w:t>
      </w:r>
      <w:r>
        <w:rPr>
          <w:spacing w:val="-14"/>
          <w:vertAlign w:val="baseline"/>
        </w:rPr>
        <w:t> </w:t>
      </w:r>
      <w:r>
        <w:rPr>
          <w:vertAlign w:val="baseline"/>
        </w:rPr>
        <w:t>distributed</w:t>
      </w:r>
      <w:r>
        <w:rPr>
          <w:spacing w:val="-14"/>
          <w:vertAlign w:val="baseline"/>
        </w:rPr>
        <w:t> </w:t>
      </w:r>
      <w:r>
        <w:rPr>
          <w:vertAlign w:val="baseline"/>
        </w:rPr>
        <w:t>by</w:t>
      </w:r>
      <w:r>
        <w:rPr>
          <w:spacing w:val="-14"/>
          <w:vertAlign w:val="baseline"/>
        </w:rPr>
        <w:t> </w:t>
      </w:r>
      <w:r>
        <w:rPr>
          <w:vertAlign w:val="baseline"/>
        </w:rPr>
        <w:t>Johnson</w:t>
      </w:r>
      <w:r>
        <w:rPr>
          <w:spacing w:val="-13"/>
          <w:vertAlign w:val="baseline"/>
        </w:rPr>
        <w:t> </w:t>
      </w:r>
      <w:r>
        <w:rPr>
          <w:vertAlign w:val="baseline"/>
        </w:rPr>
        <w:t>and</w:t>
      </w:r>
      <w:r>
        <w:rPr>
          <w:spacing w:val="-14"/>
          <w:vertAlign w:val="baseline"/>
        </w:rPr>
        <w:t> </w:t>
      </w:r>
      <w:r>
        <w:rPr>
          <w:vertAlign w:val="baseline"/>
        </w:rPr>
        <w:t>Johnson.</w:t>
      </w:r>
      <w:r>
        <w:rPr>
          <w:spacing w:val="-13"/>
          <w:vertAlign w:val="baseline"/>
        </w:rPr>
        <w:t> </w:t>
      </w:r>
      <w:r>
        <w:rPr>
          <w:vertAlign w:val="baseline"/>
        </w:rPr>
        <w:t>It</w:t>
      </w:r>
      <w:r>
        <w:rPr>
          <w:spacing w:val="-14"/>
          <w:vertAlign w:val="baseline"/>
        </w:rPr>
        <w:t> </w:t>
      </w:r>
      <w:r>
        <w:rPr>
          <w:vertAlign w:val="baseline"/>
        </w:rPr>
        <w:t>is</w:t>
      </w:r>
      <w:r>
        <w:rPr>
          <w:spacing w:val="-14"/>
          <w:vertAlign w:val="baseline"/>
        </w:rPr>
        <w:t> </w:t>
      </w:r>
      <w:r>
        <w:rPr>
          <w:vertAlign w:val="baseline"/>
        </w:rPr>
        <w:t>currently</w:t>
      </w:r>
      <w:r>
        <w:rPr>
          <w:spacing w:val="-12"/>
          <w:vertAlign w:val="baseline"/>
        </w:rPr>
        <w:t> </w:t>
      </w:r>
      <w:r>
        <w:rPr>
          <w:vertAlign w:val="baseline"/>
        </w:rPr>
        <w:t>used</w:t>
      </w:r>
      <w:r>
        <w:rPr>
          <w:spacing w:val="-14"/>
          <w:vertAlign w:val="baseline"/>
        </w:rPr>
        <w:t> </w:t>
      </w:r>
      <w:r>
        <w:rPr>
          <w:vertAlign w:val="baseline"/>
        </w:rPr>
        <w:t>to</w:t>
      </w:r>
      <w:r>
        <w:rPr>
          <w:spacing w:val="-13"/>
          <w:vertAlign w:val="baseline"/>
        </w:rPr>
        <w:t> </w:t>
      </w:r>
      <w:r>
        <w:rPr>
          <w:vertAlign w:val="baseline"/>
        </w:rPr>
        <w:t>treat</w:t>
      </w:r>
      <w:r>
        <w:rPr>
          <w:spacing w:val="-13"/>
          <w:vertAlign w:val="baseline"/>
        </w:rPr>
        <w:t> </w:t>
      </w:r>
      <w:r>
        <w:rPr>
          <w:spacing w:val="-3"/>
          <w:vertAlign w:val="baseline"/>
        </w:rPr>
        <w:t>com- </w:t>
      </w:r>
      <w:r>
        <w:rPr>
          <w:vertAlign w:val="baseline"/>
        </w:rPr>
        <w:t>plicated</w:t>
      </w:r>
      <w:r>
        <w:rPr>
          <w:spacing w:val="-19"/>
          <w:vertAlign w:val="baseline"/>
        </w:rPr>
        <w:t> </w:t>
      </w:r>
      <w:r>
        <w:rPr>
          <w:vertAlign w:val="baseline"/>
        </w:rPr>
        <w:t>urinary</w:t>
      </w:r>
      <w:r>
        <w:rPr>
          <w:spacing w:val="-19"/>
          <w:vertAlign w:val="baseline"/>
        </w:rPr>
        <w:t> </w:t>
      </w:r>
      <w:r>
        <w:rPr>
          <w:vertAlign w:val="baseline"/>
        </w:rPr>
        <w:t>tract</w:t>
      </w:r>
      <w:r>
        <w:rPr>
          <w:spacing w:val="-18"/>
          <w:vertAlign w:val="baseline"/>
        </w:rPr>
        <w:t> </w:t>
      </w:r>
      <w:r>
        <w:rPr>
          <w:vertAlign w:val="baseline"/>
        </w:rPr>
        <w:t>infections,</w:t>
      </w:r>
      <w:r>
        <w:rPr>
          <w:spacing w:val="-19"/>
          <w:vertAlign w:val="baseline"/>
        </w:rPr>
        <w:t> </w:t>
      </w:r>
      <w:r>
        <w:rPr>
          <w:vertAlign w:val="baseline"/>
        </w:rPr>
        <w:t>bacterial</w:t>
      </w:r>
      <w:r>
        <w:rPr>
          <w:spacing w:val="-19"/>
          <w:vertAlign w:val="baseline"/>
        </w:rPr>
        <w:t> </w:t>
      </w:r>
      <w:r>
        <w:rPr>
          <w:vertAlign w:val="baseline"/>
        </w:rPr>
        <w:t>sinusitis</w:t>
      </w:r>
      <w:r>
        <w:rPr>
          <w:spacing w:val="-19"/>
          <w:vertAlign w:val="baseline"/>
        </w:rPr>
        <w:t> </w:t>
      </w:r>
      <w:r>
        <w:rPr>
          <w:vertAlign w:val="baseline"/>
        </w:rPr>
        <w:t>and</w:t>
      </w:r>
      <w:r>
        <w:rPr>
          <w:spacing w:val="-19"/>
          <w:vertAlign w:val="baseline"/>
        </w:rPr>
        <w:t> </w:t>
      </w:r>
      <w:r>
        <w:rPr>
          <w:vertAlign w:val="baseline"/>
        </w:rPr>
        <w:t>bronchitis,</w:t>
      </w:r>
      <w:r>
        <w:rPr>
          <w:spacing w:val="-19"/>
          <w:vertAlign w:val="baseline"/>
        </w:rPr>
        <w:t> </w:t>
      </w:r>
      <w:r>
        <w:rPr>
          <w:vertAlign w:val="baseline"/>
        </w:rPr>
        <w:t>pneumo- nia</w:t>
      </w:r>
      <w:r>
        <w:rPr>
          <w:spacing w:val="-16"/>
          <w:vertAlign w:val="baseline"/>
        </w:rPr>
        <w:t> </w:t>
      </w:r>
      <w:r>
        <w:rPr>
          <w:vertAlign w:val="baseline"/>
        </w:rPr>
        <w:t>and</w:t>
      </w:r>
      <w:r>
        <w:rPr>
          <w:spacing w:val="-14"/>
          <w:vertAlign w:val="baseline"/>
        </w:rPr>
        <w:t> </w:t>
      </w:r>
      <w:r>
        <w:rPr>
          <w:vertAlign w:val="baseline"/>
        </w:rPr>
        <w:t>skin</w:t>
      </w:r>
      <w:r>
        <w:rPr>
          <w:spacing w:val="-15"/>
          <w:vertAlign w:val="baseline"/>
        </w:rPr>
        <w:t> </w:t>
      </w:r>
      <w:r>
        <w:rPr>
          <w:vertAlign w:val="baseline"/>
        </w:rPr>
        <w:t>infections,</w:t>
      </w:r>
      <w:r>
        <w:rPr>
          <w:spacing w:val="-15"/>
          <w:vertAlign w:val="baseline"/>
        </w:rPr>
        <w:t> </w:t>
      </w:r>
      <w:r>
        <w:rPr>
          <w:vertAlign w:val="baseline"/>
        </w:rPr>
        <w:t>reaching</w:t>
      </w:r>
      <w:r>
        <w:rPr>
          <w:spacing w:val="-15"/>
          <w:vertAlign w:val="baseline"/>
        </w:rPr>
        <w:t> </w:t>
      </w:r>
      <w:r>
        <w:rPr>
          <w:vertAlign w:val="baseline"/>
        </w:rPr>
        <w:t>a</w:t>
      </w:r>
      <w:r>
        <w:rPr>
          <w:spacing w:val="-14"/>
          <w:vertAlign w:val="baseline"/>
        </w:rPr>
        <w:t> </w:t>
      </w:r>
      <w:r>
        <w:rPr>
          <w:vertAlign w:val="baseline"/>
        </w:rPr>
        <w:t>grand</w:t>
      </w:r>
      <w:r>
        <w:rPr>
          <w:spacing w:val="-15"/>
          <w:vertAlign w:val="baseline"/>
        </w:rPr>
        <w:t> </w:t>
      </w:r>
      <w:r>
        <w:rPr>
          <w:vertAlign w:val="baseline"/>
        </w:rPr>
        <w:t>total</w:t>
      </w:r>
      <w:r>
        <w:rPr>
          <w:spacing w:val="-15"/>
          <w:vertAlign w:val="baseline"/>
        </w:rPr>
        <w:t> </w:t>
      </w:r>
      <w:r>
        <w:rPr>
          <w:vertAlign w:val="baseline"/>
        </w:rPr>
        <w:t>of</w:t>
      </w:r>
      <w:r>
        <w:rPr>
          <w:spacing w:val="-15"/>
          <w:vertAlign w:val="baseline"/>
        </w:rPr>
        <w:t> </w:t>
      </w:r>
      <w:r>
        <w:rPr>
          <w:vertAlign w:val="baseline"/>
        </w:rPr>
        <w:t>1.6</w:t>
      </w:r>
      <w:r>
        <w:rPr>
          <w:spacing w:val="-15"/>
          <w:vertAlign w:val="baseline"/>
        </w:rPr>
        <w:t> </w:t>
      </w:r>
      <w:r>
        <w:rPr>
          <w:vertAlign w:val="baseline"/>
        </w:rPr>
        <w:t>billion</w:t>
      </w:r>
      <w:r>
        <w:rPr>
          <w:spacing w:val="-14"/>
          <w:vertAlign w:val="baseline"/>
        </w:rPr>
        <w:t> </w:t>
      </w:r>
      <w:r>
        <w:rPr>
          <w:vertAlign w:val="baseline"/>
        </w:rPr>
        <w:t>US</w:t>
      </w:r>
      <w:r>
        <w:rPr>
          <w:rFonts w:ascii="Bell MT"/>
          <w:vertAlign w:val="baseline"/>
        </w:rPr>
        <w:t>$</w:t>
      </w:r>
      <w:r>
        <w:rPr>
          <w:rFonts w:ascii="Bell MT"/>
          <w:spacing w:val="-15"/>
          <w:vertAlign w:val="baseline"/>
        </w:rPr>
        <w:t> </w:t>
      </w:r>
      <w:r>
        <w:rPr>
          <w:vertAlign w:val="baseline"/>
        </w:rPr>
        <w:t>cumulated levofloxacin</w:t>
      </w:r>
      <w:r>
        <w:rPr>
          <w:spacing w:val="-21"/>
          <w:vertAlign w:val="baseline"/>
        </w:rPr>
        <w:t> </w:t>
      </w:r>
      <w:r>
        <w:rPr>
          <w:vertAlign w:val="baseline"/>
        </w:rPr>
        <w:t>and</w:t>
      </w:r>
      <w:r>
        <w:rPr>
          <w:spacing w:val="-21"/>
          <w:vertAlign w:val="baseline"/>
        </w:rPr>
        <w:t> </w:t>
      </w:r>
      <w:r>
        <w:rPr>
          <w:vertAlign w:val="baseline"/>
        </w:rPr>
        <w:t>ofloxacin</w:t>
      </w:r>
      <w:r>
        <w:rPr>
          <w:spacing w:val="-20"/>
          <w:vertAlign w:val="baseline"/>
        </w:rPr>
        <w:t> </w:t>
      </w:r>
      <w:r>
        <w:rPr>
          <w:vertAlign w:val="baseline"/>
        </w:rPr>
        <w:t>sales</w:t>
      </w:r>
      <w:r>
        <w:rPr>
          <w:spacing w:val="-20"/>
          <w:vertAlign w:val="baseline"/>
        </w:rPr>
        <w:t> </w:t>
      </w:r>
      <w:r>
        <w:rPr>
          <w:vertAlign w:val="baseline"/>
        </w:rPr>
        <w:t>in</w:t>
      </w:r>
      <w:r>
        <w:rPr>
          <w:spacing w:val="-20"/>
          <w:vertAlign w:val="baseline"/>
        </w:rPr>
        <w:t> </w:t>
      </w:r>
      <w:r>
        <w:rPr>
          <w:vertAlign w:val="baseline"/>
        </w:rPr>
        <w:t>2009</w:t>
      </w:r>
      <w:r>
        <w:rPr>
          <w:spacing w:val="-21"/>
          <w:vertAlign w:val="baseline"/>
        </w:rPr>
        <w:t> </w:t>
      </w:r>
      <w:r>
        <w:rPr>
          <w:vertAlign w:val="baseline"/>
        </w:rPr>
        <w:t>for</w:t>
      </w:r>
      <w:r>
        <w:rPr>
          <w:spacing w:val="-20"/>
          <w:vertAlign w:val="baseline"/>
        </w:rPr>
        <w:t> </w:t>
      </w:r>
      <w:r>
        <w:rPr>
          <w:vertAlign w:val="baseline"/>
        </w:rPr>
        <w:t>Johnson</w:t>
      </w:r>
      <w:r>
        <w:rPr>
          <w:spacing w:val="-21"/>
          <w:vertAlign w:val="baseline"/>
        </w:rPr>
        <w:t> </w:t>
      </w:r>
      <w:r>
        <w:rPr>
          <w:vertAlign w:val="baseline"/>
        </w:rPr>
        <w:t>and</w:t>
      </w:r>
      <w:r>
        <w:rPr>
          <w:spacing w:val="-20"/>
          <w:vertAlign w:val="baseline"/>
        </w:rPr>
        <w:t> </w:t>
      </w:r>
      <w:r>
        <w:rPr>
          <w:vertAlign w:val="baseline"/>
        </w:rPr>
        <w:t>Johnson</w:t>
      </w:r>
      <w:r>
        <w:rPr>
          <w:spacing w:val="-21"/>
          <w:vertAlign w:val="baseline"/>
        </w:rPr>
        <w:t> </w:t>
      </w:r>
      <w:r>
        <w:rPr>
          <w:vertAlign w:val="baseline"/>
        </w:rPr>
        <w:t>alone.</w:t>
      </w:r>
      <w:r>
        <w:rPr>
          <w:spacing w:val="-20"/>
          <w:vertAlign w:val="baseline"/>
        </w:rPr>
        <w:t> </w:t>
      </w:r>
      <w:r>
        <w:rPr>
          <w:spacing w:val="-6"/>
          <w:vertAlign w:val="baseline"/>
        </w:rPr>
        <w:t>As </w:t>
      </w:r>
      <w:r>
        <w:rPr>
          <w:vertAlign w:val="baseline"/>
        </w:rPr>
        <w:t>of</w:t>
      </w:r>
      <w:r>
        <w:rPr>
          <w:spacing w:val="-25"/>
          <w:vertAlign w:val="baseline"/>
        </w:rPr>
        <w:t> </w:t>
      </w:r>
      <w:r>
        <w:rPr>
          <w:vertAlign w:val="baseline"/>
        </w:rPr>
        <w:t>2021</w:t>
      </w:r>
      <w:r>
        <w:rPr>
          <w:spacing w:val="-24"/>
          <w:vertAlign w:val="baseline"/>
        </w:rPr>
        <w:t> </w:t>
      </w:r>
      <w:r>
        <w:rPr>
          <w:vertAlign w:val="baseline"/>
        </w:rPr>
        <w:t>it</w:t>
      </w:r>
      <w:r>
        <w:rPr>
          <w:spacing w:val="-25"/>
          <w:vertAlign w:val="baseline"/>
        </w:rPr>
        <w:t> </w:t>
      </w:r>
      <w:r>
        <w:rPr>
          <w:vertAlign w:val="baseline"/>
        </w:rPr>
        <w:t>was</w:t>
      </w:r>
      <w:r>
        <w:rPr>
          <w:spacing w:val="-25"/>
          <w:vertAlign w:val="baseline"/>
        </w:rPr>
        <w:t> </w:t>
      </w:r>
      <w:r>
        <w:rPr>
          <w:vertAlign w:val="baseline"/>
        </w:rPr>
        <w:t>the</w:t>
      </w:r>
      <w:r>
        <w:rPr>
          <w:spacing w:val="-24"/>
          <w:vertAlign w:val="baseline"/>
        </w:rPr>
        <w:t> </w:t>
      </w:r>
      <w:r>
        <w:rPr>
          <w:vertAlign w:val="baseline"/>
        </w:rPr>
        <w:t>223rd</w:t>
      </w:r>
      <w:r>
        <w:rPr>
          <w:spacing w:val="-25"/>
          <w:vertAlign w:val="baseline"/>
        </w:rPr>
        <w:t> </w:t>
      </w:r>
      <w:r>
        <w:rPr>
          <w:vertAlign w:val="baseline"/>
        </w:rPr>
        <w:t>most</w:t>
      </w:r>
      <w:r>
        <w:rPr>
          <w:spacing w:val="-25"/>
          <w:vertAlign w:val="baseline"/>
        </w:rPr>
        <w:t> </w:t>
      </w:r>
      <w:r>
        <w:rPr>
          <w:vertAlign w:val="baseline"/>
        </w:rPr>
        <w:t>prescribed</w:t>
      </w:r>
      <w:r>
        <w:rPr>
          <w:spacing w:val="-26"/>
          <w:vertAlign w:val="baseline"/>
        </w:rPr>
        <w:t> </w:t>
      </w:r>
      <w:r>
        <w:rPr>
          <w:vertAlign w:val="baseline"/>
        </w:rPr>
        <w:t>drug</w:t>
      </w:r>
      <w:r>
        <w:rPr>
          <w:spacing w:val="-25"/>
          <w:vertAlign w:val="baseline"/>
        </w:rPr>
        <w:t> </w:t>
      </w:r>
      <w:r>
        <w:rPr>
          <w:vertAlign w:val="baseline"/>
        </w:rPr>
        <w:t>in</w:t>
      </w:r>
      <w:r>
        <w:rPr>
          <w:spacing w:val="-25"/>
          <w:vertAlign w:val="baseline"/>
        </w:rPr>
        <w:t> </w:t>
      </w:r>
      <w:r>
        <w:rPr>
          <w:vertAlign w:val="baseline"/>
        </w:rPr>
        <w:t>the</w:t>
      </w:r>
      <w:r>
        <w:rPr>
          <w:spacing w:val="-25"/>
          <w:vertAlign w:val="baseline"/>
        </w:rPr>
        <w:t> </w:t>
      </w:r>
      <w:r>
        <w:rPr>
          <w:vertAlign w:val="baseline"/>
        </w:rPr>
        <w:t>US</w:t>
      </w:r>
      <w:r>
        <w:rPr>
          <w:spacing w:val="-25"/>
          <w:vertAlign w:val="baseline"/>
        </w:rPr>
        <w:t> </w:t>
      </w:r>
      <w:r>
        <w:rPr>
          <w:vertAlign w:val="baseline"/>
        </w:rPr>
        <w:t>while</w:t>
      </w:r>
      <w:r>
        <w:rPr>
          <w:spacing w:val="-25"/>
          <w:vertAlign w:val="baseline"/>
        </w:rPr>
        <w:t> </w:t>
      </w:r>
      <w:r>
        <w:rPr>
          <w:vertAlign w:val="baseline"/>
        </w:rPr>
        <w:t>it</w:t>
      </w:r>
      <w:r>
        <w:rPr>
          <w:spacing w:val="-24"/>
          <w:vertAlign w:val="baseline"/>
        </w:rPr>
        <w:t> </w:t>
      </w:r>
      <w:r>
        <w:rPr>
          <w:vertAlign w:val="baseline"/>
        </w:rPr>
        <w:t>also</w:t>
      </w:r>
      <w:r>
        <w:rPr>
          <w:spacing w:val="-25"/>
          <w:vertAlign w:val="baseline"/>
        </w:rPr>
        <w:t> </w:t>
      </w:r>
      <w:r>
        <w:rPr>
          <w:vertAlign w:val="baseline"/>
        </w:rPr>
        <w:t>is</w:t>
      </w:r>
      <w:r>
        <w:rPr>
          <w:spacing w:val="-24"/>
          <w:vertAlign w:val="baseline"/>
        </w:rPr>
        <w:t> </w:t>
      </w:r>
      <w:r>
        <w:rPr>
          <w:vertAlign w:val="baseline"/>
        </w:rPr>
        <w:t>on</w:t>
      </w:r>
      <w:r>
        <w:rPr>
          <w:spacing w:val="-26"/>
          <w:vertAlign w:val="baseline"/>
        </w:rPr>
        <w:t> </w:t>
      </w:r>
      <w:r>
        <w:rPr>
          <w:vertAlign w:val="baseline"/>
        </w:rPr>
        <w:t>the WHO list of essential</w:t>
      </w:r>
      <w:r>
        <w:rPr>
          <w:spacing w:val="38"/>
          <w:vertAlign w:val="baseline"/>
        </w:rPr>
        <w:t> </w:t>
      </w:r>
      <w:r>
        <w:rPr>
          <w:vertAlign w:val="baseline"/>
        </w:rPr>
        <w:t>medicines.</w:t>
      </w:r>
      <w:hyperlink w:history="true" w:anchor="_bookmark108">
        <w:r>
          <w:rPr>
            <w:color w:val="00699D"/>
            <w:vertAlign w:val="superscript"/>
          </w:rPr>
          <w:t>55</w:t>
        </w:r>
      </w:hyperlink>
      <w:r>
        <w:rPr>
          <w:vertAlign w:val="superscript"/>
        </w:rPr>
        <w:t>,</w:t>
      </w:r>
      <w:hyperlink w:history="true" w:anchor="_bookmark130">
        <w:r>
          <w:rPr>
            <w:color w:val="00699D"/>
            <w:vertAlign w:val="superscript"/>
          </w:rPr>
          <w:t>81</w:t>
        </w:r>
      </w:hyperlink>
    </w:p>
    <w:p>
      <w:pPr>
        <w:pStyle w:val="BodyText"/>
        <w:spacing w:line="223" w:lineRule="auto" w:before="9"/>
        <w:ind w:left="106" w:right="434" w:firstLine="299"/>
      </w:pPr>
      <w:r>
        <w:rPr/>
        <w:t>Levofloxacin</w:t>
      </w:r>
      <w:r>
        <w:rPr>
          <w:spacing w:val="-37"/>
        </w:rPr>
        <w:t> </w:t>
      </w:r>
      <w:r>
        <w:rPr/>
        <w:t>(</w:t>
      </w:r>
      <w:r>
        <w:rPr>
          <w:rFonts w:ascii="Palatino Linotype"/>
        </w:rPr>
        <w:t>285</w:t>
      </w:r>
      <w:r>
        <w:rPr/>
        <w:t>)</w:t>
      </w:r>
      <w:r>
        <w:rPr>
          <w:spacing w:val="-36"/>
        </w:rPr>
        <w:t> </w:t>
      </w:r>
      <w:r>
        <w:rPr/>
        <w:t>preparation</w:t>
      </w:r>
      <w:r>
        <w:rPr>
          <w:spacing w:val="-36"/>
        </w:rPr>
        <w:t> </w:t>
      </w:r>
      <w:r>
        <w:rPr/>
        <w:t>incorporates</w:t>
      </w:r>
      <w:r>
        <w:rPr>
          <w:spacing w:val="-37"/>
        </w:rPr>
        <w:t> </w:t>
      </w:r>
      <w:r>
        <w:rPr/>
        <w:t>two</w:t>
      </w:r>
      <w:r>
        <w:rPr>
          <w:spacing w:val="-35"/>
        </w:rPr>
        <w:t> </w:t>
      </w:r>
      <w:r>
        <w:rPr/>
        <w:t>different</w:t>
      </w:r>
      <w:r>
        <w:rPr>
          <w:spacing w:val="-36"/>
        </w:rPr>
        <w:t> </w:t>
      </w:r>
      <w:r>
        <w:rPr/>
        <w:t>3-carbon</w:t>
      </w:r>
      <w:r>
        <w:rPr>
          <w:spacing w:val="-37"/>
        </w:rPr>
        <w:t> </w:t>
      </w:r>
      <w:r>
        <w:rPr>
          <w:spacing w:val="-3"/>
        </w:rPr>
        <w:t>scaf- </w:t>
      </w:r>
      <w:r>
        <w:rPr/>
        <w:t>folds in its synthetic scheme, namely: epichlorohydrin (</w:t>
      </w:r>
      <w:r>
        <w:rPr>
          <w:rFonts w:ascii="Palatino Linotype"/>
        </w:rPr>
        <w:t>53</w:t>
      </w:r>
      <w:r>
        <w:rPr/>
        <w:t>) and diethyl ethoxymethylene</w:t>
      </w:r>
      <w:r>
        <w:rPr>
          <w:spacing w:val="-23"/>
        </w:rPr>
        <w:t> </w:t>
      </w:r>
      <w:r>
        <w:rPr/>
        <w:t>malonate</w:t>
      </w:r>
      <w:r>
        <w:rPr>
          <w:spacing w:val="-23"/>
        </w:rPr>
        <w:t> </w:t>
      </w:r>
      <w:r>
        <w:rPr/>
        <w:t>(</w:t>
      </w:r>
      <w:r>
        <w:rPr>
          <w:rFonts w:ascii="Palatino Linotype"/>
        </w:rPr>
        <w:t>278</w:t>
      </w:r>
      <w:r>
        <w:rPr/>
        <w:t>).</w:t>
      </w:r>
      <w:r>
        <w:rPr>
          <w:spacing w:val="-23"/>
        </w:rPr>
        <w:t> </w:t>
      </w:r>
      <w:r>
        <w:rPr/>
        <w:t>Epichlorohydrin</w:t>
      </w:r>
      <w:r>
        <w:rPr>
          <w:spacing w:val="-23"/>
        </w:rPr>
        <w:t> </w:t>
      </w:r>
      <w:r>
        <w:rPr/>
        <w:t>(</w:t>
      </w:r>
      <w:r>
        <w:rPr>
          <w:rFonts w:ascii="Palatino Linotype"/>
        </w:rPr>
        <w:t>53</w:t>
      </w:r>
      <w:r>
        <w:rPr/>
        <w:t>)</w:t>
      </w:r>
      <w:r>
        <w:rPr>
          <w:spacing w:val="-23"/>
        </w:rPr>
        <w:t> </w:t>
      </w:r>
      <w:r>
        <w:rPr/>
        <w:t>is</w:t>
      </w:r>
      <w:r>
        <w:rPr>
          <w:spacing w:val="-23"/>
        </w:rPr>
        <w:t> </w:t>
      </w:r>
      <w:r>
        <w:rPr/>
        <w:t>first</w:t>
      </w:r>
      <w:r>
        <w:rPr>
          <w:spacing w:val="-23"/>
        </w:rPr>
        <w:t> </w:t>
      </w:r>
      <w:r>
        <w:rPr/>
        <w:t>reacted</w:t>
      </w:r>
      <w:r>
        <w:rPr>
          <w:spacing w:val="-23"/>
        </w:rPr>
        <w:t> </w:t>
      </w:r>
      <w:r>
        <w:rPr/>
        <w:t>with fluorinated</w:t>
      </w:r>
      <w:r>
        <w:rPr>
          <w:spacing w:val="-15"/>
        </w:rPr>
        <w:t> </w:t>
      </w:r>
      <w:r>
        <w:rPr/>
        <w:t>phenol</w:t>
      </w:r>
      <w:r>
        <w:rPr>
          <w:spacing w:val="-15"/>
        </w:rPr>
        <w:t> </w:t>
      </w:r>
      <w:r>
        <w:rPr>
          <w:rFonts w:ascii="Palatino Linotype"/>
        </w:rPr>
        <w:t>275</w:t>
      </w:r>
      <w:r>
        <w:rPr>
          <w:rFonts w:ascii="Palatino Linotype"/>
          <w:spacing w:val="-15"/>
        </w:rPr>
        <w:t> </w:t>
      </w:r>
      <w:r>
        <w:rPr/>
        <w:t>through</w:t>
      </w:r>
      <w:r>
        <w:rPr>
          <w:spacing w:val="-16"/>
        </w:rPr>
        <w:t> </w:t>
      </w:r>
      <w:r>
        <w:rPr/>
        <w:t>a</w:t>
      </w:r>
      <w:r>
        <w:rPr>
          <w:spacing w:val="-14"/>
        </w:rPr>
        <w:t> </w:t>
      </w:r>
      <w:r>
        <w:rPr/>
        <w:t>Williamson</w:t>
      </w:r>
      <w:r>
        <w:rPr>
          <w:spacing w:val="-15"/>
        </w:rPr>
        <w:t> </w:t>
      </w:r>
      <w:r>
        <w:rPr/>
        <w:t>etherification</w:t>
      </w:r>
      <w:r>
        <w:rPr>
          <w:spacing w:val="-15"/>
        </w:rPr>
        <w:t> </w:t>
      </w:r>
      <w:r>
        <w:rPr/>
        <w:t>in</w:t>
      </w:r>
      <w:r>
        <w:rPr>
          <w:spacing w:val="-15"/>
        </w:rPr>
        <w:t> </w:t>
      </w:r>
      <w:r>
        <w:rPr/>
        <w:t>the</w:t>
      </w:r>
      <w:r>
        <w:rPr>
          <w:spacing w:val="-15"/>
        </w:rPr>
        <w:t> </w:t>
      </w:r>
      <w:r>
        <w:rPr/>
        <w:t>presence of</w:t>
      </w:r>
      <w:r>
        <w:rPr>
          <w:spacing w:val="-19"/>
        </w:rPr>
        <w:t> </w:t>
      </w:r>
      <w:r>
        <w:rPr/>
        <w:t>a</w:t>
      </w:r>
      <w:r>
        <w:rPr>
          <w:spacing w:val="-17"/>
        </w:rPr>
        <w:t> </w:t>
      </w:r>
      <w:r>
        <w:rPr/>
        <w:t>base</w:t>
      </w:r>
      <w:r>
        <w:rPr>
          <w:spacing w:val="-19"/>
        </w:rPr>
        <w:t> </w:t>
      </w:r>
      <w:r>
        <w:rPr/>
        <w:t>before</w:t>
      </w:r>
      <w:r>
        <w:rPr>
          <w:spacing w:val="-19"/>
        </w:rPr>
        <w:t> </w:t>
      </w:r>
      <w:r>
        <w:rPr/>
        <w:t>undergoing</w:t>
      </w:r>
      <w:r>
        <w:rPr>
          <w:spacing w:val="-18"/>
        </w:rPr>
        <w:t> </w:t>
      </w:r>
      <w:r>
        <w:rPr/>
        <w:t>oxirane</w:t>
      </w:r>
      <w:r>
        <w:rPr>
          <w:spacing w:val="-18"/>
        </w:rPr>
        <w:t> </w:t>
      </w:r>
      <w:r>
        <w:rPr/>
        <w:t>methanolysis</w:t>
      </w:r>
      <w:r>
        <w:rPr>
          <w:spacing w:val="-19"/>
        </w:rPr>
        <w:t> </w:t>
      </w:r>
      <w:r>
        <w:rPr/>
        <w:t>and</w:t>
      </w:r>
      <w:r>
        <w:rPr>
          <w:spacing w:val="-17"/>
        </w:rPr>
        <w:t> </w:t>
      </w:r>
      <w:r>
        <w:rPr/>
        <w:t>oxidation</w:t>
      </w:r>
      <w:r>
        <w:rPr>
          <w:spacing w:val="-19"/>
        </w:rPr>
        <w:t> </w:t>
      </w:r>
      <w:r>
        <w:rPr/>
        <w:t>by</w:t>
      </w:r>
      <w:r>
        <w:rPr>
          <w:spacing w:val="-18"/>
        </w:rPr>
        <w:t> </w:t>
      </w:r>
      <w:r>
        <w:rPr/>
        <w:t>CrO</w:t>
      </w:r>
      <w:r>
        <w:rPr>
          <w:vertAlign w:val="subscript"/>
        </w:rPr>
        <w:t>3</w:t>
      </w:r>
      <w:r>
        <w:rPr>
          <w:spacing w:val="-18"/>
          <w:vertAlign w:val="baseline"/>
        </w:rPr>
        <w:t> </w:t>
      </w:r>
      <w:r>
        <w:rPr>
          <w:vertAlign w:val="baseline"/>
        </w:rPr>
        <w:t>to yield ketone intermediate </w:t>
      </w:r>
      <w:r>
        <w:rPr>
          <w:rFonts w:ascii="Palatino Linotype"/>
          <w:vertAlign w:val="baseline"/>
        </w:rPr>
        <w:t>277</w:t>
      </w:r>
      <w:r>
        <w:rPr>
          <w:vertAlign w:val="baseline"/>
        </w:rPr>
        <w:t>. Hydrogenation catalyzed by Raney</w:t>
      </w:r>
      <w:r>
        <w:rPr>
          <w:spacing w:val="-40"/>
          <w:vertAlign w:val="baseline"/>
        </w:rPr>
        <w:t> </w:t>
      </w:r>
      <w:r>
        <w:rPr>
          <w:vertAlign w:val="baseline"/>
        </w:rPr>
        <w:t>Nickel of </w:t>
      </w:r>
      <w:r>
        <w:rPr>
          <w:rFonts w:ascii="Palatino Linotype"/>
          <w:vertAlign w:val="baseline"/>
        </w:rPr>
        <w:t>277 </w:t>
      </w:r>
      <w:r>
        <w:rPr>
          <w:vertAlign w:val="baseline"/>
        </w:rPr>
        <w:t>before adding malonate </w:t>
      </w:r>
      <w:r>
        <w:rPr>
          <w:rFonts w:ascii="Palatino Linotype"/>
          <w:vertAlign w:val="baseline"/>
        </w:rPr>
        <w:t>278 </w:t>
      </w:r>
      <w:r>
        <w:rPr>
          <w:vertAlign w:val="baseline"/>
        </w:rPr>
        <w:t>results in the formation </w:t>
      </w:r>
      <w:r>
        <w:rPr>
          <w:rFonts w:ascii="Palatino Linotype"/>
          <w:vertAlign w:val="baseline"/>
        </w:rPr>
        <w:t>279</w:t>
      </w:r>
      <w:r>
        <w:rPr>
          <w:vertAlign w:val="baseline"/>
        </w:rPr>
        <w:t>, the first fused ring of levofloxacin (</w:t>
      </w:r>
      <w:r>
        <w:rPr>
          <w:rFonts w:ascii="Palatino Linotype"/>
          <w:vertAlign w:val="baseline"/>
        </w:rPr>
        <w:t>285</w:t>
      </w:r>
      <w:r>
        <w:rPr>
          <w:vertAlign w:val="baseline"/>
        </w:rPr>
        <w:t>). The second heterocycle is then prepared by reacting </w:t>
      </w:r>
      <w:r>
        <w:rPr>
          <w:rFonts w:ascii="Palatino Linotype"/>
          <w:vertAlign w:val="baseline"/>
        </w:rPr>
        <w:t>279 </w:t>
      </w:r>
      <w:r>
        <w:rPr>
          <w:vertAlign w:val="baseline"/>
        </w:rPr>
        <w:t>with polyphosphate and then AlBr</w:t>
      </w:r>
      <w:r>
        <w:rPr>
          <w:vertAlign w:val="subscript"/>
        </w:rPr>
        <w:t>3</w:t>
      </w:r>
      <w:r>
        <w:rPr>
          <w:vertAlign w:val="baseline"/>
        </w:rPr>
        <w:t>, resolution of the resulting alcohol produces enantiopure intermediate </w:t>
      </w:r>
      <w:r>
        <w:rPr>
          <w:rFonts w:ascii="Palatino Linotype"/>
          <w:vertAlign w:val="baseline"/>
        </w:rPr>
        <w:t>280</w:t>
      </w:r>
      <w:r>
        <w:rPr>
          <w:vertAlign w:val="baseline"/>
        </w:rPr>
        <w:t>. </w:t>
      </w:r>
      <w:r>
        <w:rPr>
          <w:spacing w:val="-2"/>
          <w:vertAlign w:val="baseline"/>
        </w:rPr>
        <w:t>Displacement </w:t>
      </w:r>
      <w:r>
        <w:rPr>
          <w:vertAlign w:val="baseline"/>
        </w:rPr>
        <w:t>of the hydroxy moiety by iodide is performed with the help of methyl- triphenylphosphonium iodide (</w:t>
      </w:r>
      <w:r>
        <w:rPr>
          <w:rFonts w:ascii="Palatino Linotype"/>
          <w:vertAlign w:val="baseline"/>
        </w:rPr>
        <w:t>281</w:t>
      </w:r>
      <w:r>
        <w:rPr>
          <w:vertAlign w:val="baseline"/>
        </w:rPr>
        <w:t>). The trihalogenated substrate then undergoes</w:t>
      </w:r>
      <w:r>
        <w:rPr>
          <w:spacing w:val="-40"/>
          <w:vertAlign w:val="baseline"/>
        </w:rPr>
        <w:t> </w:t>
      </w:r>
      <w:r>
        <w:rPr>
          <w:vertAlign w:val="baseline"/>
        </w:rPr>
        <w:t>deiodination</w:t>
      </w:r>
      <w:r>
        <w:rPr>
          <w:spacing w:val="-39"/>
          <w:vertAlign w:val="baseline"/>
        </w:rPr>
        <w:t> </w:t>
      </w:r>
      <w:r>
        <w:rPr>
          <w:vertAlign w:val="baseline"/>
        </w:rPr>
        <w:t>in</w:t>
      </w:r>
      <w:r>
        <w:rPr>
          <w:spacing w:val="-39"/>
          <w:vertAlign w:val="baseline"/>
        </w:rPr>
        <w:t> </w:t>
      </w:r>
      <w:r>
        <w:rPr>
          <w:vertAlign w:val="baseline"/>
        </w:rPr>
        <w:t>the</w:t>
      </w:r>
      <w:r>
        <w:rPr>
          <w:spacing w:val="-39"/>
          <w:vertAlign w:val="baseline"/>
        </w:rPr>
        <w:t> </w:t>
      </w:r>
      <w:r>
        <w:rPr>
          <w:vertAlign w:val="baseline"/>
        </w:rPr>
        <w:t>presence</w:t>
      </w:r>
      <w:r>
        <w:rPr>
          <w:spacing w:val="-39"/>
          <w:vertAlign w:val="baseline"/>
        </w:rPr>
        <w:t> </w:t>
      </w:r>
      <w:r>
        <w:rPr>
          <w:vertAlign w:val="baseline"/>
        </w:rPr>
        <w:t>of</w:t>
      </w:r>
      <w:r>
        <w:rPr>
          <w:spacing w:val="-40"/>
          <w:vertAlign w:val="baseline"/>
        </w:rPr>
        <w:t> </w:t>
      </w:r>
      <w:r>
        <w:rPr>
          <w:vertAlign w:val="baseline"/>
        </w:rPr>
        <w:t>tributyltin</w:t>
      </w:r>
      <w:r>
        <w:rPr>
          <w:spacing w:val="-39"/>
          <w:vertAlign w:val="baseline"/>
        </w:rPr>
        <w:t> </w:t>
      </w:r>
      <w:r>
        <w:rPr>
          <w:vertAlign w:val="baseline"/>
        </w:rPr>
        <w:t>hydride</w:t>
      </w:r>
      <w:r>
        <w:rPr>
          <w:spacing w:val="-39"/>
          <w:vertAlign w:val="baseline"/>
        </w:rPr>
        <w:t> </w:t>
      </w:r>
      <w:r>
        <w:rPr>
          <w:vertAlign w:val="baseline"/>
        </w:rPr>
        <w:t>which</w:t>
      </w:r>
      <w:r>
        <w:rPr>
          <w:spacing w:val="-39"/>
          <w:vertAlign w:val="baseline"/>
        </w:rPr>
        <w:t> </w:t>
      </w:r>
      <w:r>
        <w:rPr>
          <w:vertAlign w:val="baseline"/>
        </w:rPr>
        <w:t>is</w:t>
      </w:r>
      <w:r>
        <w:rPr>
          <w:spacing w:val="-40"/>
          <w:vertAlign w:val="baseline"/>
        </w:rPr>
        <w:t> </w:t>
      </w:r>
      <w:r>
        <w:rPr>
          <w:vertAlign w:val="baseline"/>
        </w:rPr>
        <w:t>quickly followed by ester hydrolysis under acidic conditions to yield </w:t>
      </w:r>
      <w:r>
        <w:rPr>
          <w:rFonts w:ascii="Palatino Linotype"/>
          <w:vertAlign w:val="baseline"/>
        </w:rPr>
        <w:t>283</w:t>
      </w:r>
      <w:r>
        <w:rPr>
          <w:vertAlign w:val="baseline"/>
        </w:rPr>
        <w:t>, the last intermediate of this lengthy chain of reactions. The final step toward </w:t>
      </w:r>
      <w:r>
        <w:rPr>
          <w:rFonts w:ascii="Palatino Linotype"/>
          <w:vertAlign w:val="baseline"/>
        </w:rPr>
        <w:t>285 </w:t>
      </w:r>
      <w:r>
        <w:rPr>
          <w:vertAlign w:val="baseline"/>
        </w:rPr>
        <w:t>involves the aromatic nucleophilic substitution with</w:t>
      </w:r>
      <w:r>
        <w:rPr>
          <w:spacing w:val="-18"/>
          <w:vertAlign w:val="baseline"/>
        </w:rPr>
        <w:t> </w:t>
      </w:r>
      <w:r>
        <w:rPr>
          <w:rFonts w:ascii="Palatino Linotype"/>
          <w:i/>
          <w:vertAlign w:val="baseline"/>
        </w:rPr>
        <w:t>N</w:t>
      </w:r>
      <w:r>
        <w:rPr>
          <w:vertAlign w:val="baseline"/>
        </w:rPr>
        <w:t>-methyl-piperazine (</w:t>
      </w:r>
      <w:r>
        <w:rPr>
          <w:rFonts w:ascii="Palatino Linotype"/>
          <w:vertAlign w:val="baseline"/>
        </w:rPr>
        <w:t>284</w:t>
      </w:r>
      <w:r>
        <w:rPr>
          <w:vertAlign w:val="baseline"/>
        </w:rPr>
        <w:t>) (</w:t>
      </w:r>
      <w:hyperlink w:history="true" w:anchor="_bookmark44">
        <w:r>
          <w:rPr>
            <w:color w:val="00699D"/>
            <w:vertAlign w:val="baseline"/>
          </w:rPr>
          <w:t>Fig.</w:t>
        </w:r>
        <w:r>
          <w:rPr>
            <w:color w:val="00699D"/>
            <w:spacing w:val="8"/>
            <w:vertAlign w:val="baseline"/>
          </w:rPr>
          <w:t> </w:t>
        </w:r>
        <w:r>
          <w:rPr>
            <w:color w:val="00699D"/>
            <w:vertAlign w:val="baseline"/>
          </w:rPr>
          <w:t>32</w:t>
        </w:r>
      </w:hyperlink>
      <w:r>
        <w:rPr>
          <w:vertAlign w:val="baseline"/>
        </w:rPr>
        <w:t>).</w:t>
      </w:r>
      <w:hyperlink w:history="true" w:anchor="_bookmark195">
        <w:r>
          <w:rPr>
            <w:color w:val="00699D"/>
            <w:vertAlign w:val="superscript"/>
          </w:rPr>
          <w:t>148</w:t>
        </w:r>
      </w:hyperlink>
    </w:p>
    <w:p>
      <w:pPr>
        <w:spacing w:after="0" w:line="223"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45</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88">
            <wp:simplePos x="0" y="0"/>
            <wp:positionH relativeFrom="page">
              <wp:posOffset>826554</wp:posOffset>
            </wp:positionH>
            <wp:positionV relativeFrom="paragraph">
              <wp:posOffset>256439</wp:posOffset>
            </wp:positionV>
            <wp:extent cx="4039636" cy="2761488"/>
            <wp:effectExtent l="0" t="0" r="0" b="0"/>
            <wp:wrapTopAndBottom/>
            <wp:docPr id="63" name="image32.jpeg"/>
            <wp:cNvGraphicFramePr>
              <a:graphicFrameLocks noChangeAspect="1"/>
            </wp:cNvGraphicFramePr>
            <a:graphic>
              <a:graphicData uri="http://schemas.openxmlformats.org/drawingml/2006/picture">
                <pic:pic>
                  <pic:nvPicPr>
                    <pic:cNvPr id="64" name="image32.jpeg"/>
                    <pic:cNvPicPr/>
                  </pic:nvPicPr>
                  <pic:blipFill>
                    <a:blip r:embed="rId39" cstate="print"/>
                    <a:stretch>
                      <a:fillRect/>
                    </a:stretch>
                  </pic:blipFill>
                  <pic:spPr>
                    <a:xfrm>
                      <a:off x="0" y="0"/>
                      <a:ext cx="4039636" cy="2761488"/>
                    </a:xfrm>
                    <a:prstGeom prst="rect">
                      <a:avLst/>
                    </a:prstGeom>
                  </pic:spPr>
                </pic:pic>
              </a:graphicData>
            </a:graphic>
          </wp:anchor>
        </w:drawing>
      </w:r>
    </w:p>
    <w:p>
      <w:pPr>
        <w:spacing w:line="235" w:lineRule="auto" w:before="51"/>
        <w:ind w:left="435" w:right="103" w:firstLine="0"/>
        <w:jc w:val="left"/>
        <w:rPr>
          <w:rFonts w:ascii="Calibri"/>
          <w:sz w:val="18"/>
        </w:rPr>
      </w:pPr>
      <w:bookmarkStart w:name="_bookmark44" w:id="86"/>
      <w:bookmarkEnd w:id="86"/>
      <w:r>
        <w:rPr/>
      </w:r>
      <w:r>
        <w:rPr>
          <w:rFonts w:ascii="Calibri"/>
          <w:sz w:val="18"/>
        </w:rPr>
        <w:t>Fig. 32 Incorporation of epichlorohydrin (</w:t>
      </w:r>
      <w:r>
        <w:rPr>
          <w:rFonts w:ascii="Lucida Sans"/>
          <w:sz w:val="18"/>
        </w:rPr>
        <w:t>53</w:t>
      </w:r>
      <w:r>
        <w:rPr>
          <w:rFonts w:ascii="Calibri"/>
          <w:sz w:val="18"/>
        </w:rPr>
        <w:t>) and diethyl malonate derivative (</w:t>
      </w:r>
      <w:r>
        <w:rPr>
          <w:rFonts w:ascii="Lucida Sans"/>
          <w:sz w:val="18"/>
        </w:rPr>
        <w:t>278</w:t>
      </w:r>
      <w:r>
        <w:rPr>
          <w:rFonts w:ascii="Calibri"/>
          <w:sz w:val="18"/>
        </w:rPr>
        <w:t>) in the cyclic scaffolds of antibiotic levofloxacin (</w:t>
      </w:r>
      <w:r>
        <w:rPr>
          <w:rFonts w:ascii="Lucida Sans"/>
          <w:sz w:val="18"/>
        </w:rPr>
        <w:t>285</w:t>
      </w:r>
      <w:r>
        <w:rPr>
          <w:rFonts w:ascii="Calibri"/>
          <w:sz w:val="18"/>
        </w:rPr>
        <w:t>).</w:t>
      </w:r>
    </w:p>
    <w:p>
      <w:pPr>
        <w:pStyle w:val="BodyText"/>
        <w:spacing w:before="8"/>
        <w:jc w:val="left"/>
        <w:rPr>
          <w:rFonts w:ascii="Calibri"/>
          <w:sz w:val="18"/>
        </w:rPr>
      </w:pPr>
    </w:p>
    <w:p>
      <w:pPr>
        <w:pStyle w:val="BodyText"/>
        <w:spacing w:line="249" w:lineRule="auto" w:before="59"/>
        <w:ind w:left="435" w:right="106" w:firstLine="299"/>
        <w:jc w:val="right"/>
      </w:pPr>
      <w:r>
        <w:rPr/>
        <w:t>Beta</w:t>
      </w:r>
      <w:r>
        <w:rPr>
          <w:spacing w:val="-40"/>
        </w:rPr>
        <w:t> </w:t>
      </w:r>
      <w:r>
        <w:rPr/>
        <w:t>blockers</w:t>
      </w:r>
      <w:r>
        <w:rPr>
          <w:spacing w:val="-40"/>
        </w:rPr>
        <w:t> </w:t>
      </w:r>
      <w:r>
        <w:rPr/>
        <w:t>(also</w:t>
      </w:r>
      <w:r>
        <w:rPr>
          <w:spacing w:val="-39"/>
        </w:rPr>
        <w:t> </w:t>
      </w:r>
      <w:r>
        <w:rPr/>
        <w:t>spelled</w:t>
      </w:r>
      <w:r>
        <w:rPr>
          <w:spacing w:val="-40"/>
        </w:rPr>
        <w:t> </w:t>
      </w:r>
      <w:r>
        <w:rPr/>
        <w:t>ß-blockers)</w:t>
      </w:r>
      <w:r>
        <w:rPr>
          <w:spacing w:val="-40"/>
        </w:rPr>
        <w:t> </w:t>
      </w:r>
      <w:r>
        <w:rPr/>
        <w:t>are</w:t>
      </w:r>
      <w:r>
        <w:rPr>
          <w:spacing w:val="-40"/>
        </w:rPr>
        <w:t> </w:t>
      </w:r>
      <w:r>
        <w:rPr/>
        <w:t>a</w:t>
      </w:r>
      <w:r>
        <w:rPr>
          <w:spacing w:val="-39"/>
        </w:rPr>
        <w:t> </w:t>
      </w:r>
      <w:r>
        <w:rPr/>
        <w:t>drug</w:t>
      </w:r>
      <w:r>
        <w:rPr>
          <w:spacing w:val="-40"/>
        </w:rPr>
        <w:t> </w:t>
      </w:r>
      <w:r>
        <w:rPr/>
        <w:t>category</w:t>
      </w:r>
      <w:r>
        <w:rPr>
          <w:spacing w:val="-40"/>
        </w:rPr>
        <w:t> </w:t>
      </w:r>
      <w:r>
        <w:rPr/>
        <w:t>whose</w:t>
      </w:r>
      <w:r>
        <w:rPr>
          <w:spacing w:val="-39"/>
        </w:rPr>
        <w:t> </w:t>
      </w:r>
      <w:r>
        <w:rPr/>
        <w:t>primary</w:t>
      </w:r>
      <w:r>
        <w:rPr>
          <w:w w:val="96"/>
        </w:rPr>
        <w:t> </w:t>
      </w:r>
      <w:r>
        <w:rPr/>
        <w:t>effect</w:t>
      </w:r>
      <w:r>
        <w:rPr>
          <w:spacing w:val="25"/>
        </w:rPr>
        <w:t> </w:t>
      </w:r>
      <w:r>
        <w:rPr/>
        <w:t>is</w:t>
      </w:r>
      <w:r>
        <w:rPr>
          <w:spacing w:val="25"/>
        </w:rPr>
        <w:t> </w:t>
      </w:r>
      <w:r>
        <w:rPr/>
        <w:t>blood</w:t>
      </w:r>
      <w:r>
        <w:rPr>
          <w:spacing w:val="24"/>
        </w:rPr>
        <w:t> </w:t>
      </w:r>
      <w:r>
        <w:rPr/>
        <w:t>pressure</w:t>
      </w:r>
      <w:r>
        <w:rPr>
          <w:spacing w:val="25"/>
        </w:rPr>
        <w:t> </w:t>
      </w:r>
      <w:r>
        <w:rPr/>
        <w:t>reduction.</w:t>
      </w:r>
      <w:r>
        <w:rPr>
          <w:spacing w:val="25"/>
        </w:rPr>
        <w:t> </w:t>
      </w:r>
      <w:r>
        <w:rPr/>
        <w:t>These</w:t>
      </w:r>
      <w:r>
        <w:rPr>
          <w:spacing w:val="26"/>
        </w:rPr>
        <w:t> </w:t>
      </w:r>
      <w:r>
        <w:rPr/>
        <w:t>drugs</w:t>
      </w:r>
      <w:r>
        <w:rPr>
          <w:spacing w:val="25"/>
        </w:rPr>
        <w:t> </w:t>
      </w:r>
      <w:r>
        <w:rPr/>
        <w:t>bind</w:t>
      </w:r>
      <w:r>
        <w:rPr>
          <w:spacing w:val="25"/>
        </w:rPr>
        <w:t> </w:t>
      </w:r>
      <w:r>
        <w:rPr/>
        <w:t>to</w:t>
      </w:r>
      <w:r>
        <w:rPr>
          <w:spacing w:val="25"/>
        </w:rPr>
        <w:t> </w:t>
      </w:r>
      <w:r>
        <w:rPr/>
        <w:t>beta</w:t>
      </w:r>
      <w:r>
        <w:rPr>
          <w:spacing w:val="25"/>
        </w:rPr>
        <w:t> </w:t>
      </w:r>
      <w:r>
        <w:rPr/>
        <w:t>adrenergic</w:t>
      </w:r>
      <w:r>
        <w:rPr>
          <w:w w:val="97"/>
        </w:rPr>
        <w:t> </w:t>
      </w:r>
      <w:r>
        <w:rPr/>
        <w:t>receptors</w:t>
      </w:r>
      <w:r>
        <w:rPr>
          <w:spacing w:val="-26"/>
        </w:rPr>
        <w:t> </w:t>
      </w:r>
      <w:r>
        <w:rPr/>
        <w:t>which</w:t>
      </w:r>
      <w:r>
        <w:rPr>
          <w:spacing w:val="-26"/>
        </w:rPr>
        <w:t> </w:t>
      </w:r>
      <w:r>
        <w:rPr/>
        <w:t>results</w:t>
      </w:r>
      <w:r>
        <w:rPr>
          <w:spacing w:val="-26"/>
        </w:rPr>
        <w:t> </w:t>
      </w:r>
      <w:r>
        <w:rPr/>
        <w:t>in</w:t>
      </w:r>
      <w:r>
        <w:rPr>
          <w:spacing w:val="-26"/>
        </w:rPr>
        <w:t> </w:t>
      </w:r>
      <w:r>
        <w:rPr/>
        <w:t>(nor)epinephrine</w:t>
      </w:r>
      <w:r>
        <w:rPr>
          <w:spacing w:val="-26"/>
        </w:rPr>
        <w:t> </w:t>
      </w:r>
      <w:r>
        <w:rPr/>
        <w:t>(also</w:t>
      </w:r>
      <w:r>
        <w:rPr>
          <w:spacing w:val="-26"/>
        </w:rPr>
        <w:t> </w:t>
      </w:r>
      <w:r>
        <w:rPr/>
        <w:t>known</w:t>
      </w:r>
      <w:r>
        <w:rPr>
          <w:spacing w:val="-26"/>
        </w:rPr>
        <w:t> </w:t>
      </w:r>
      <w:r>
        <w:rPr/>
        <w:t>as</w:t>
      </w:r>
      <w:r>
        <w:rPr>
          <w:spacing w:val="-26"/>
        </w:rPr>
        <w:t> </w:t>
      </w:r>
      <w:r>
        <w:rPr/>
        <w:t>(nor)adrenaline)</w:t>
      </w:r>
      <w:r>
        <w:rPr>
          <w:w w:val="96"/>
        </w:rPr>
        <w:t> </w:t>
      </w:r>
      <w:r>
        <w:rPr/>
        <w:t>blocking,</w:t>
      </w:r>
      <w:r>
        <w:rPr>
          <w:spacing w:val="-10"/>
        </w:rPr>
        <w:t> </w:t>
      </w:r>
      <w:r>
        <w:rPr/>
        <w:t>modulating</w:t>
      </w:r>
      <w:r>
        <w:rPr>
          <w:spacing w:val="-10"/>
        </w:rPr>
        <w:t> </w:t>
      </w:r>
      <w:r>
        <w:rPr/>
        <w:t>the</w:t>
      </w:r>
      <w:r>
        <w:rPr>
          <w:spacing w:val="-9"/>
        </w:rPr>
        <w:t> </w:t>
      </w:r>
      <w:r>
        <w:rPr/>
        <w:t>fight</w:t>
      </w:r>
      <w:r>
        <w:rPr>
          <w:spacing w:val="-10"/>
        </w:rPr>
        <w:t> </w:t>
      </w:r>
      <w:r>
        <w:rPr/>
        <w:t>or</w:t>
      </w:r>
      <w:r>
        <w:rPr>
          <w:spacing w:val="-9"/>
        </w:rPr>
        <w:t> </w:t>
      </w:r>
      <w:r>
        <w:rPr/>
        <w:t>flight</w:t>
      </w:r>
      <w:r>
        <w:rPr>
          <w:spacing w:val="-10"/>
        </w:rPr>
        <w:t> </w:t>
      </w:r>
      <w:r>
        <w:rPr/>
        <w:t>response</w:t>
      </w:r>
      <w:r>
        <w:rPr>
          <w:spacing w:val="-10"/>
        </w:rPr>
        <w:t> </w:t>
      </w:r>
      <w:r>
        <w:rPr/>
        <w:t>responsible</w:t>
      </w:r>
      <w:r>
        <w:rPr>
          <w:spacing w:val="-9"/>
        </w:rPr>
        <w:t> </w:t>
      </w:r>
      <w:r>
        <w:rPr/>
        <w:t>for</w:t>
      </w:r>
      <w:r>
        <w:rPr>
          <w:spacing w:val="-10"/>
        </w:rPr>
        <w:t> </w:t>
      </w:r>
      <w:r>
        <w:rPr/>
        <w:t>increased</w:t>
      </w:r>
      <w:r>
        <w:rPr>
          <w:w w:val="95"/>
        </w:rPr>
        <w:t> </w:t>
      </w:r>
      <w:r>
        <w:rPr/>
        <w:t>heart rate and vasoconstriction. Hypertension or arrythmia can</w:t>
      </w:r>
      <w:r>
        <w:rPr>
          <w:spacing w:val="22"/>
        </w:rPr>
        <w:t> </w:t>
      </w:r>
      <w:r>
        <w:rPr/>
        <w:t>be</w:t>
      </w:r>
      <w:r>
        <w:rPr>
          <w:spacing w:val="3"/>
        </w:rPr>
        <w:t> </w:t>
      </w:r>
      <w:r>
        <w:rPr/>
        <w:t>treated</w:t>
      </w:r>
      <w:r>
        <w:rPr>
          <w:w w:val="98"/>
        </w:rPr>
        <w:t> </w:t>
      </w:r>
      <w:r>
        <w:rPr/>
        <w:t>by regulating this fight or flight response. Beta blockers can</w:t>
      </w:r>
      <w:r>
        <w:rPr>
          <w:spacing w:val="11"/>
        </w:rPr>
        <w:t> </w:t>
      </w:r>
      <w:r>
        <w:rPr/>
        <w:t>be</w:t>
      </w:r>
      <w:r>
        <w:rPr>
          <w:spacing w:val="7"/>
        </w:rPr>
        <w:t> </w:t>
      </w:r>
      <w:r>
        <w:rPr/>
        <w:t>selective</w:t>
      </w:r>
      <w:r>
        <w:rPr>
          <w:w w:val="94"/>
        </w:rPr>
        <w:t> </w:t>
      </w:r>
      <w:r>
        <w:rPr/>
        <w:t>to</w:t>
      </w:r>
      <w:r>
        <w:rPr>
          <w:spacing w:val="-19"/>
        </w:rPr>
        <w:t> </w:t>
      </w:r>
      <w:r>
        <w:rPr/>
        <w:t>adrenergic</w:t>
      </w:r>
      <w:r>
        <w:rPr>
          <w:spacing w:val="-18"/>
        </w:rPr>
        <w:t> </w:t>
      </w:r>
      <w:r>
        <w:rPr/>
        <w:t>receptors</w:t>
      </w:r>
      <w:r>
        <w:rPr>
          <w:spacing w:val="-18"/>
        </w:rPr>
        <w:t> </w:t>
      </w:r>
      <w:r>
        <w:rPr/>
        <w:t>located</w:t>
      </w:r>
      <w:r>
        <w:rPr>
          <w:spacing w:val="-19"/>
        </w:rPr>
        <w:t> </w:t>
      </w:r>
      <w:r>
        <w:rPr/>
        <w:t>in</w:t>
      </w:r>
      <w:r>
        <w:rPr>
          <w:spacing w:val="-19"/>
        </w:rPr>
        <w:t> </w:t>
      </w:r>
      <w:r>
        <w:rPr/>
        <w:t>different</w:t>
      </w:r>
      <w:r>
        <w:rPr>
          <w:spacing w:val="-18"/>
        </w:rPr>
        <w:t> </w:t>
      </w:r>
      <w:r>
        <w:rPr/>
        <w:t>areas</w:t>
      </w:r>
      <w:r>
        <w:rPr>
          <w:spacing w:val="-18"/>
        </w:rPr>
        <w:t> </w:t>
      </w:r>
      <w:r>
        <w:rPr/>
        <w:t>of</w:t>
      </w:r>
      <w:r>
        <w:rPr>
          <w:spacing w:val="-19"/>
        </w:rPr>
        <w:t> </w:t>
      </w:r>
      <w:r>
        <w:rPr/>
        <w:t>the</w:t>
      </w:r>
      <w:r>
        <w:rPr>
          <w:spacing w:val="-18"/>
        </w:rPr>
        <w:t> </w:t>
      </w:r>
      <w:r>
        <w:rPr/>
        <w:t>body,</w:t>
      </w:r>
      <w:r>
        <w:rPr>
          <w:spacing w:val="-19"/>
        </w:rPr>
        <w:t> </w:t>
      </w:r>
      <w:r>
        <w:rPr/>
        <w:t>therefore</w:t>
      </w:r>
      <w:r>
        <w:rPr>
          <w:spacing w:val="-18"/>
        </w:rPr>
        <w:t> </w:t>
      </w:r>
      <w:r>
        <w:rPr>
          <w:spacing w:val="-4"/>
        </w:rPr>
        <w:t>hav-</w:t>
      </w:r>
      <w:r>
        <w:rPr>
          <w:w w:val="100"/>
        </w:rPr>
        <w:t> </w:t>
      </w:r>
      <w:r>
        <w:rPr/>
        <w:t>ing</w:t>
      </w:r>
      <w:r>
        <w:rPr>
          <w:spacing w:val="-7"/>
        </w:rPr>
        <w:t> </w:t>
      </w:r>
      <w:r>
        <w:rPr/>
        <w:t>a</w:t>
      </w:r>
      <w:r>
        <w:rPr>
          <w:spacing w:val="-6"/>
        </w:rPr>
        <w:t> </w:t>
      </w:r>
      <w:r>
        <w:rPr/>
        <w:t>more</w:t>
      </w:r>
      <w:r>
        <w:rPr>
          <w:spacing w:val="-7"/>
        </w:rPr>
        <w:t> </w:t>
      </w:r>
      <w:r>
        <w:rPr/>
        <w:t>targeted</w:t>
      </w:r>
      <w:r>
        <w:rPr>
          <w:spacing w:val="-6"/>
        </w:rPr>
        <w:t> </w:t>
      </w:r>
      <w:r>
        <w:rPr/>
        <w:t>therapeutical</w:t>
      </w:r>
      <w:r>
        <w:rPr>
          <w:spacing w:val="-7"/>
        </w:rPr>
        <w:t> </w:t>
      </w:r>
      <w:r>
        <w:rPr/>
        <w:t>impact</w:t>
      </w:r>
      <w:r>
        <w:rPr>
          <w:spacing w:val="-6"/>
        </w:rPr>
        <w:t> </w:t>
      </w:r>
      <w:r>
        <w:rPr/>
        <w:t>while</w:t>
      </w:r>
      <w:r>
        <w:rPr>
          <w:spacing w:val="-6"/>
        </w:rPr>
        <w:t> </w:t>
      </w:r>
      <w:r>
        <w:rPr/>
        <w:t>less</w:t>
      </w:r>
      <w:r>
        <w:rPr>
          <w:spacing w:val="-6"/>
        </w:rPr>
        <w:t> </w:t>
      </w:r>
      <w:r>
        <w:rPr/>
        <w:t>selective</w:t>
      </w:r>
      <w:r>
        <w:rPr>
          <w:spacing w:val="-7"/>
        </w:rPr>
        <w:t> </w:t>
      </w:r>
      <w:r>
        <w:rPr/>
        <w:t>others</w:t>
      </w:r>
      <w:r>
        <w:rPr>
          <w:spacing w:val="-6"/>
        </w:rPr>
        <w:t> </w:t>
      </w:r>
      <w:r>
        <w:rPr/>
        <w:t>have</w:t>
      </w:r>
      <w:r>
        <w:rPr>
          <w:spacing w:val="-6"/>
        </w:rPr>
        <w:t> </w:t>
      </w:r>
      <w:r>
        <w:rPr/>
        <w:t>a</w:t>
      </w:r>
      <w:r>
        <w:rPr>
          <w:w w:val="88"/>
        </w:rPr>
        <w:t> </w:t>
      </w:r>
      <w:r>
        <w:rPr/>
        <w:t>general impact on the organism.</w:t>
      </w:r>
      <w:hyperlink w:history="true" w:anchor="_bookmark196">
        <w:r>
          <w:rPr>
            <w:color w:val="00699D"/>
            <w:vertAlign w:val="superscript"/>
          </w:rPr>
          <w:t>149</w:t>
        </w:r>
        <w:r>
          <w:rPr>
            <w:color w:val="00699D"/>
            <w:vertAlign w:val="baseline"/>
          </w:rPr>
          <w:t> </w:t>
        </w:r>
      </w:hyperlink>
      <w:r>
        <w:rPr>
          <w:vertAlign w:val="baseline"/>
        </w:rPr>
        <w:t>Common features of beta</w:t>
      </w:r>
      <w:r>
        <w:rPr>
          <w:spacing w:val="-1"/>
          <w:vertAlign w:val="baseline"/>
        </w:rPr>
        <w:t> </w:t>
      </w:r>
      <w:r>
        <w:rPr>
          <w:vertAlign w:val="baseline"/>
        </w:rPr>
        <w:t>blockers </w:t>
      </w:r>
      <w:r>
        <w:rPr>
          <w:spacing w:val="-4"/>
          <w:vertAlign w:val="baseline"/>
        </w:rPr>
        <w:t>are</w:t>
      </w:r>
      <w:r>
        <w:rPr>
          <w:w w:val="95"/>
          <w:vertAlign w:val="baseline"/>
        </w:rPr>
        <w:t> </w:t>
      </w:r>
      <w:r>
        <w:rPr>
          <w:vertAlign w:val="baseline"/>
        </w:rPr>
        <w:t>their</w:t>
      </w:r>
      <w:r>
        <w:rPr>
          <w:spacing w:val="9"/>
          <w:vertAlign w:val="baseline"/>
        </w:rPr>
        <w:t> </w:t>
      </w:r>
      <w:r>
        <w:rPr>
          <w:vertAlign w:val="baseline"/>
        </w:rPr>
        <w:t>central</w:t>
      </w:r>
      <w:r>
        <w:rPr>
          <w:spacing w:val="11"/>
          <w:vertAlign w:val="baseline"/>
        </w:rPr>
        <w:t> </w:t>
      </w:r>
      <w:r>
        <w:rPr>
          <w:vertAlign w:val="baseline"/>
        </w:rPr>
        <w:t>beta</w:t>
      </w:r>
      <w:r>
        <w:rPr>
          <w:spacing w:val="9"/>
          <w:vertAlign w:val="baseline"/>
        </w:rPr>
        <w:t> </w:t>
      </w:r>
      <w:r>
        <w:rPr>
          <w:vertAlign w:val="baseline"/>
        </w:rPr>
        <w:t>amino</w:t>
      </w:r>
      <w:r>
        <w:rPr>
          <w:spacing w:val="10"/>
          <w:vertAlign w:val="baseline"/>
        </w:rPr>
        <w:t> </w:t>
      </w:r>
      <w:r>
        <w:rPr>
          <w:vertAlign w:val="baseline"/>
        </w:rPr>
        <w:t>alcohol</w:t>
      </w:r>
      <w:r>
        <w:rPr>
          <w:spacing w:val="9"/>
          <w:vertAlign w:val="baseline"/>
        </w:rPr>
        <w:t> </w:t>
      </w:r>
      <w:r>
        <w:rPr>
          <w:vertAlign w:val="baseline"/>
        </w:rPr>
        <w:t>scaffold</w:t>
      </w:r>
      <w:r>
        <w:rPr>
          <w:spacing w:val="11"/>
          <w:vertAlign w:val="baseline"/>
        </w:rPr>
        <w:t> </w:t>
      </w:r>
      <w:r>
        <w:rPr>
          <w:vertAlign w:val="baseline"/>
        </w:rPr>
        <w:t>which</w:t>
      </w:r>
      <w:r>
        <w:rPr>
          <w:spacing w:val="9"/>
          <w:vertAlign w:val="baseline"/>
        </w:rPr>
        <w:t> </w:t>
      </w:r>
      <w:r>
        <w:rPr>
          <w:vertAlign w:val="baseline"/>
        </w:rPr>
        <w:t>is</w:t>
      </w:r>
      <w:r>
        <w:rPr>
          <w:spacing w:val="10"/>
          <w:vertAlign w:val="baseline"/>
        </w:rPr>
        <w:t> </w:t>
      </w:r>
      <w:r>
        <w:rPr>
          <w:vertAlign w:val="baseline"/>
        </w:rPr>
        <w:t>generally</w:t>
      </w:r>
      <w:r>
        <w:rPr>
          <w:spacing w:val="10"/>
          <w:vertAlign w:val="baseline"/>
        </w:rPr>
        <w:t> </w:t>
      </w:r>
      <w:r>
        <w:rPr>
          <w:vertAlign w:val="baseline"/>
        </w:rPr>
        <w:t>obtained</w:t>
      </w:r>
      <w:r>
        <w:rPr>
          <w:spacing w:val="9"/>
          <w:vertAlign w:val="baseline"/>
        </w:rPr>
        <w:t> </w:t>
      </w:r>
      <w:r>
        <w:rPr>
          <w:spacing w:val="-4"/>
          <w:vertAlign w:val="baseline"/>
        </w:rPr>
        <w:t>via</w:t>
      </w:r>
      <w:r>
        <w:rPr>
          <w:w w:val="92"/>
          <w:vertAlign w:val="baseline"/>
        </w:rPr>
        <w:t> </w:t>
      </w:r>
      <w:r>
        <w:rPr>
          <w:vertAlign w:val="baseline"/>
        </w:rPr>
        <w:t>glycerol-derived epoxide intermediates. Nipradilol (</w:t>
      </w:r>
      <w:r>
        <w:rPr>
          <w:rFonts w:ascii="Palatino Linotype" w:hAnsi="Palatino Linotype"/>
          <w:vertAlign w:val="baseline"/>
        </w:rPr>
        <w:t>293</w:t>
      </w:r>
      <w:r>
        <w:rPr>
          <w:vertAlign w:val="baseline"/>
        </w:rPr>
        <w:t>) is a</w:t>
      </w:r>
      <w:r>
        <w:rPr>
          <w:spacing w:val="-37"/>
          <w:vertAlign w:val="baseline"/>
        </w:rPr>
        <w:t> </w:t>
      </w:r>
      <w:r>
        <w:rPr>
          <w:vertAlign w:val="baseline"/>
        </w:rPr>
        <w:t>beta</w:t>
      </w:r>
      <w:r>
        <w:rPr>
          <w:spacing w:val="-6"/>
          <w:vertAlign w:val="baseline"/>
        </w:rPr>
        <w:t> </w:t>
      </w:r>
      <w:r>
        <w:rPr>
          <w:vertAlign w:val="baseline"/>
        </w:rPr>
        <w:t>blocker</w:t>
      </w:r>
      <w:r>
        <w:rPr>
          <w:w w:val="98"/>
          <w:vertAlign w:val="baseline"/>
        </w:rPr>
        <w:t> </w:t>
      </w:r>
      <w:r>
        <w:rPr>
          <w:vertAlign w:val="baseline"/>
        </w:rPr>
        <w:t>which doubles down as a NO precursor whose vasodilating</w:t>
      </w:r>
      <w:r>
        <w:rPr>
          <w:spacing w:val="-19"/>
          <w:vertAlign w:val="baseline"/>
        </w:rPr>
        <w:t> </w:t>
      </w:r>
      <w:r>
        <w:rPr>
          <w:vertAlign w:val="baseline"/>
        </w:rPr>
        <w:t>properties</w:t>
      </w:r>
      <w:r>
        <w:rPr>
          <w:spacing w:val="-4"/>
          <w:vertAlign w:val="baseline"/>
        </w:rPr>
        <w:t> </w:t>
      </w:r>
      <w:r>
        <w:rPr>
          <w:spacing w:val="-5"/>
          <w:vertAlign w:val="baseline"/>
        </w:rPr>
        <w:t>are</w:t>
      </w:r>
      <w:r>
        <w:rPr>
          <w:w w:val="95"/>
          <w:vertAlign w:val="baseline"/>
        </w:rPr>
        <w:t> </w:t>
      </w:r>
      <w:r>
        <w:rPr>
          <w:vertAlign w:val="baseline"/>
        </w:rPr>
        <w:t>akin</w:t>
      </w:r>
      <w:r>
        <w:rPr>
          <w:spacing w:val="-31"/>
          <w:vertAlign w:val="baseline"/>
        </w:rPr>
        <w:t> </w:t>
      </w:r>
      <w:r>
        <w:rPr>
          <w:vertAlign w:val="baseline"/>
        </w:rPr>
        <w:t>to</w:t>
      </w:r>
      <w:r>
        <w:rPr>
          <w:spacing w:val="-31"/>
          <w:vertAlign w:val="baseline"/>
        </w:rPr>
        <w:t> </w:t>
      </w:r>
      <w:r>
        <w:rPr>
          <w:vertAlign w:val="baseline"/>
        </w:rPr>
        <w:t>those</w:t>
      </w:r>
      <w:r>
        <w:rPr>
          <w:spacing w:val="-30"/>
          <w:vertAlign w:val="baseline"/>
        </w:rPr>
        <w:t> </w:t>
      </w:r>
      <w:r>
        <w:rPr>
          <w:vertAlign w:val="baseline"/>
        </w:rPr>
        <w:t>of</w:t>
      </w:r>
      <w:r>
        <w:rPr>
          <w:spacing w:val="-31"/>
          <w:vertAlign w:val="baseline"/>
        </w:rPr>
        <w:t> </w:t>
      </w:r>
      <w:r>
        <w:rPr>
          <w:vertAlign w:val="baseline"/>
        </w:rPr>
        <w:t>nitroglycerin.</w:t>
      </w:r>
      <w:hyperlink w:history="true" w:anchor="_bookmark197">
        <w:r>
          <w:rPr>
            <w:color w:val="00699D"/>
            <w:vertAlign w:val="superscript"/>
          </w:rPr>
          <w:t>150</w:t>
        </w:r>
        <w:r>
          <w:rPr>
            <w:color w:val="00699D"/>
            <w:spacing w:val="-31"/>
            <w:vertAlign w:val="baseline"/>
          </w:rPr>
          <w:t> </w:t>
        </w:r>
      </w:hyperlink>
      <w:r>
        <w:rPr>
          <w:vertAlign w:val="baseline"/>
        </w:rPr>
        <w:t>Nipradilol</w:t>
      </w:r>
      <w:r>
        <w:rPr>
          <w:spacing w:val="-31"/>
          <w:vertAlign w:val="baseline"/>
        </w:rPr>
        <w:t> </w:t>
      </w:r>
      <w:r>
        <w:rPr>
          <w:vertAlign w:val="baseline"/>
        </w:rPr>
        <w:t>also</w:t>
      </w:r>
      <w:r>
        <w:rPr>
          <w:spacing w:val="-31"/>
          <w:vertAlign w:val="baseline"/>
        </w:rPr>
        <w:t> </w:t>
      </w:r>
      <w:r>
        <w:rPr>
          <w:vertAlign w:val="baseline"/>
        </w:rPr>
        <w:t>sees</w:t>
      </w:r>
      <w:r>
        <w:rPr>
          <w:spacing w:val="-30"/>
          <w:vertAlign w:val="baseline"/>
        </w:rPr>
        <w:t> </w:t>
      </w:r>
      <w:r>
        <w:rPr>
          <w:vertAlign w:val="baseline"/>
        </w:rPr>
        <w:t>applications</w:t>
      </w:r>
      <w:r>
        <w:rPr>
          <w:spacing w:val="-30"/>
          <w:vertAlign w:val="baseline"/>
        </w:rPr>
        <w:t> </w:t>
      </w:r>
      <w:r>
        <w:rPr>
          <w:vertAlign w:val="baseline"/>
        </w:rPr>
        <w:t>in</w:t>
      </w:r>
      <w:r>
        <w:rPr>
          <w:spacing w:val="-31"/>
          <w:vertAlign w:val="baseline"/>
        </w:rPr>
        <w:t> </w:t>
      </w:r>
      <w:r>
        <w:rPr>
          <w:vertAlign w:val="baseline"/>
        </w:rPr>
        <w:t>ophthal-</w:t>
      </w:r>
      <w:r>
        <w:rPr>
          <w:w w:val="101"/>
          <w:vertAlign w:val="baseline"/>
        </w:rPr>
        <w:t> </w:t>
      </w:r>
      <w:r>
        <w:rPr>
          <w:vertAlign w:val="baseline"/>
        </w:rPr>
        <w:t>mology</w:t>
      </w:r>
      <w:r>
        <w:rPr>
          <w:spacing w:val="-10"/>
          <w:vertAlign w:val="baseline"/>
        </w:rPr>
        <w:t> </w:t>
      </w:r>
      <w:r>
        <w:rPr>
          <w:vertAlign w:val="baseline"/>
        </w:rPr>
        <w:t>by</w:t>
      </w:r>
      <w:r>
        <w:rPr>
          <w:spacing w:val="-9"/>
          <w:vertAlign w:val="baseline"/>
        </w:rPr>
        <w:t> </w:t>
      </w:r>
      <w:r>
        <w:rPr>
          <w:vertAlign w:val="baseline"/>
        </w:rPr>
        <w:t>preventing</w:t>
      </w:r>
      <w:r>
        <w:rPr>
          <w:spacing w:val="-9"/>
          <w:vertAlign w:val="baseline"/>
        </w:rPr>
        <w:t> </w:t>
      </w:r>
      <w:r>
        <w:rPr>
          <w:vertAlign w:val="baseline"/>
        </w:rPr>
        <w:t>the</w:t>
      </w:r>
      <w:r>
        <w:rPr>
          <w:spacing w:val="-9"/>
          <w:vertAlign w:val="baseline"/>
        </w:rPr>
        <w:t> </w:t>
      </w:r>
      <w:r>
        <w:rPr>
          <w:vertAlign w:val="baseline"/>
        </w:rPr>
        <w:t>onset</w:t>
      </w:r>
      <w:r>
        <w:rPr>
          <w:spacing w:val="-9"/>
          <w:vertAlign w:val="baseline"/>
        </w:rPr>
        <w:t> </w:t>
      </w:r>
      <w:r>
        <w:rPr>
          <w:vertAlign w:val="baseline"/>
        </w:rPr>
        <w:t>of</w:t>
      </w:r>
      <w:r>
        <w:rPr>
          <w:spacing w:val="-9"/>
          <w:vertAlign w:val="baseline"/>
        </w:rPr>
        <w:t> </w:t>
      </w:r>
      <w:r>
        <w:rPr>
          <w:vertAlign w:val="baseline"/>
        </w:rPr>
        <w:t>glaucoma</w:t>
      </w:r>
      <w:r>
        <w:rPr>
          <w:spacing w:val="-8"/>
          <w:vertAlign w:val="baseline"/>
        </w:rPr>
        <w:t> </w:t>
      </w:r>
      <w:r>
        <w:rPr>
          <w:vertAlign w:val="baseline"/>
        </w:rPr>
        <w:t>triggered</w:t>
      </w:r>
      <w:r>
        <w:rPr>
          <w:spacing w:val="-9"/>
          <w:vertAlign w:val="baseline"/>
        </w:rPr>
        <w:t> </w:t>
      </w:r>
      <w:r>
        <w:rPr>
          <w:vertAlign w:val="baseline"/>
        </w:rPr>
        <w:t>by</w:t>
      </w:r>
      <w:r>
        <w:rPr>
          <w:spacing w:val="-9"/>
          <w:vertAlign w:val="baseline"/>
        </w:rPr>
        <w:t> </w:t>
      </w:r>
      <w:r>
        <w:rPr>
          <w:vertAlign w:val="baseline"/>
        </w:rPr>
        <w:t>hypertension.</w:t>
      </w:r>
      <w:hyperlink w:history="true" w:anchor="_bookmark198">
        <w:r>
          <w:rPr>
            <w:color w:val="00699D"/>
            <w:vertAlign w:val="superscript"/>
          </w:rPr>
          <w:t>151</w:t>
        </w:r>
      </w:hyperlink>
      <w:r>
        <w:rPr>
          <w:color w:val="00699D"/>
          <w:w w:val="112"/>
          <w:vertAlign w:val="baseline"/>
        </w:rPr>
        <w:t> </w:t>
      </w:r>
      <w:r>
        <w:rPr>
          <w:vertAlign w:val="baseline"/>
        </w:rPr>
        <w:t>The</w:t>
      </w:r>
      <w:r>
        <w:rPr>
          <w:spacing w:val="-12"/>
          <w:vertAlign w:val="baseline"/>
        </w:rPr>
        <w:t> </w:t>
      </w:r>
      <w:r>
        <w:rPr>
          <w:vertAlign w:val="baseline"/>
        </w:rPr>
        <w:t>preparation</w:t>
      </w:r>
      <w:r>
        <w:rPr>
          <w:spacing w:val="-11"/>
          <w:vertAlign w:val="baseline"/>
        </w:rPr>
        <w:t> </w:t>
      </w:r>
      <w:r>
        <w:rPr>
          <w:vertAlign w:val="baseline"/>
        </w:rPr>
        <w:t>of</w:t>
      </w:r>
      <w:r>
        <w:rPr>
          <w:spacing w:val="-10"/>
          <w:vertAlign w:val="baseline"/>
        </w:rPr>
        <w:t> </w:t>
      </w:r>
      <w:r>
        <w:rPr>
          <w:vertAlign w:val="baseline"/>
        </w:rPr>
        <w:t>bicyclic</w:t>
      </w:r>
      <w:r>
        <w:rPr>
          <w:spacing w:val="-11"/>
          <w:vertAlign w:val="baseline"/>
        </w:rPr>
        <w:t> </w:t>
      </w:r>
      <w:r>
        <w:rPr>
          <w:rFonts w:ascii="Palatino Linotype" w:hAnsi="Palatino Linotype"/>
          <w:vertAlign w:val="baseline"/>
        </w:rPr>
        <w:t>293</w:t>
      </w:r>
      <w:r>
        <w:rPr>
          <w:rFonts w:ascii="Palatino Linotype" w:hAnsi="Palatino Linotype"/>
          <w:spacing w:val="-11"/>
          <w:vertAlign w:val="baseline"/>
        </w:rPr>
        <w:t> </w:t>
      </w:r>
      <w:r>
        <w:rPr>
          <w:vertAlign w:val="baseline"/>
        </w:rPr>
        <w:t>as</w:t>
      </w:r>
      <w:r>
        <w:rPr>
          <w:spacing w:val="-12"/>
          <w:vertAlign w:val="baseline"/>
        </w:rPr>
        <w:t> </w:t>
      </w:r>
      <w:r>
        <w:rPr>
          <w:vertAlign w:val="baseline"/>
        </w:rPr>
        <w:t>patented</w:t>
      </w:r>
      <w:r>
        <w:rPr>
          <w:spacing w:val="-10"/>
          <w:vertAlign w:val="baseline"/>
        </w:rPr>
        <w:t> </w:t>
      </w:r>
      <w:r>
        <w:rPr>
          <w:vertAlign w:val="baseline"/>
        </w:rPr>
        <w:t>by</w:t>
      </w:r>
      <w:r>
        <w:rPr>
          <w:spacing w:val="-10"/>
          <w:vertAlign w:val="baseline"/>
        </w:rPr>
        <w:t> </w:t>
      </w:r>
      <w:r>
        <w:rPr>
          <w:vertAlign w:val="baseline"/>
        </w:rPr>
        <w:t>Kowa</w:t>
      </w:r>
      <w:r>
        <w:rPr>
          <w:spacing w:val="-12"/>
          <w:vertAlign w:val="baseline"/>
        </w:rPr>
        <w:t> </w:t>
      </w:r>
      <w:r>
        <w:rPr>
          <w:vertAlign w:val="baseline"/>
        </w:rPr>
        <w:t>co</w:t>
      </w:r>
      <w:r>
        <w:rPr>
          <w:spacing w:val="-10"/>
          <w:vertAlign w:val="baseline"/>
        </w:rPr>
        <w:t> </w:t>
      </w:r>
      <w:r>
        <w:rPr>
          <w:vertAlign w:val="baseline"/>
        </w:rPr>
        <w:t>in</w:t>
      </w:r>
      <w:r>
        <w:rPr>
          <w:spacing w:val="-11"/>
          <w:vertAlign w:val="baseline"/>
        </w:rPr>
        <w:t> </w:t>
      </w:r>
      <w:r>
        <w:rPr>
          <w:vertAlign w:val="baseline"/>
        </w:rPr>
        <w:t>1981</w:t>
      </w:r>
      <w:r>
        <w:rPr>
          <w:spacing w:val="-11"/>
          <w:vertAlign w:val="baseline"/>
        </w:rPr>
        <w:t> </w:t>
      </w:r>
      <w:r>
        <w:rPr>
          <w:vertAlign w:val="baseline"/>
        </w:rPr>
        <w:t>begins</w:t>
      </w:r>
    </w:p>
    <w:p>
      <w:pPr>
        <w:pStyle w:val="BodyText"/>
        <w:spacing w:line="223" w:lineRule="auto"/>
        <w:ind w:left="435" w:right="106"/>
      </w:pPr>
      <w:r>
        <w:rPr/>
        <w:t>by</w:t>
      </w:r>
      <w:r>
        <w:rPr>
          <w:spacing w:val="-16"/>
        </w:rPr>
        <w:t> </w:t>
      </w:r>
      <w:r>
        <w:rPr/>
        <w:t>reacting</w:t>
      </w:r>
      <w:r>
        <w:rPr>
          <w:spacing w:val="-16"/>
        </w:rPr>
        <w:t> </w:t>
      </w:r>
      <w:r>
        <w:rPr/>
        <w:t>acrylonitrile</w:t>
      </w:r>
      <w:r>
        <w:rPr>
          <w:spacing w:val="-16"/>
        </w:rPr>
        <w:t> </w:t>
      </w:r>
      <w:r>
        <w:rPr/>
        <w:t>(</w:t>
      </w:r>
      <w:r>
        <w:rPr>
          <w:rFonts w:ascii="Palatino Linotype"/>
        </w:rPr>
        <w:t>61</w:t>
      </w:r>
      <w:r>
        <w:rPr/>
        <w:t>)</w:t>
      </w:r>
      <w:r>
        <w:rPr>
          <w:spacing w:val="-17"/>
        </w:rPr>
        <w:t> </w:t>
      </w:r>
      <w:r>
        <w:rPr/>
        <w:t>and</w:t>
      </w:r>
      <w:r>
        <w:rPr>
          <w:spacing w:val="-16"/>
        </w:rPr>
        <w:t> </w:t>
      </w:r>
      <w:r>
        <w:rPr/>
        <w:t>phenol</w:t>
      </w:r>
      <w:r>
        <w:rPr>
          <w:spacing w:val="-17"/>
        </w:rPr>
        <w:t> </w:t>
      </w:r>
      <w:r>
        <w:rPr/>
        <w:t>derivative</w:t>
      </w:r>
      <w:r>
        <w:rPr>
          <w:spacing w:val="-16"/>
        </w:rPr>
        <w:t> </w:t>
      </w:r>
      <w:r>
        <w:rPr>
          <w:rFonts w:ascii="Palatino Linotype"/>
        </w:rPr>
        <w:t>286</w:t>
      </w:r>
      <w:r>
        <w:rPr>
          <w:rFonts w:ascii="Palatino Linotype"/>
          <w:spacing w:val="-16"/>
        </w:rPr>
        <w:t> </w:t>
      </w:r>
      <w:r>
        <w:rPr/>
        <w:t>in</w:t>
      </w:r>
      <w:r>
        <w:rPr>
          <w:spacing w:val="-17"/>
        </w:rPr>
        <w:t> </w:t>
      </w:r>
      <w:r>
        <w:rPr/>
        <w:t>the</w:t>
      </w:r>
      <w:r>
        <w:rPr>
          <w:spacing w:val="-16"/>
        </w:rPr>
        <w:t> </w:t>
      </w:r>
      <w:r>
        <w:rPr/>
        <w:t>presence</w:t>
      </w:r>
      <w:r>
        <w:rPr>
          <w:spacing w:val="-16"/>
        </w:rPr>
        <w:t> </w:t>
      </w:r>
      <w:r>
        <w:rPr/>
        <w:t>of</w:t>
      </w:r>
      <w:r>
        <w:rPr>
          <w:spacing w:val="-16"/>
        </w:rPr>
        <w:t> </w:t>
      </w:r>
      <w:r>
        <w:rPr/>
        <w:t>a base before hydrolyzing the nitrile moiety of intermediate </w:t>
      </w:r>
      <w:r>
        <w:rPr>
          <w:rFonts w:ascii="Palatino Linotype"/>
        </w:rPr>
        <w:t>287 </w:t>
      </w:r>
      <w:r>
        <w:rPr/>
        <w:t>into </w:t>
      </w:r>
      <w:r>
        <w:rPr>
          <w:spacing w:val="-4"/>
        </w:rPr>
        <w:t>its </w:t>
      </w:r>
      <w:r>
        <w:rPr/>
        <w:t>corresponding</w:t>
      </w:r>
      <w:r>
        <w:rPr>
          <w:spacing w:val="-11"/>
        </w:rPr>
        <w:t> </w:t>
      </w:r>
      <w:r>
        <w:rPr/>
        <w:t>carboxylic</w:t>
      </w:r>
      <w:r>
        <w:rPr>
          <w:spacing w:val="-10"/>
        </w:rPr>
        <w:t> </w:t>
      </w:r>
      <w:r>
        <w:rPr/>
        <w:t>acid</w:t>
      </w:r>
      <w:r>
        <w:rPr>
          <w:spacing w:val="-10"/>
        </w:rPr>
        <w:t> </w:t>
      </w:r>
      <w:r>
        <w:rPr/>
        <w:t>(</w:t>
      </w:r>
      <w:r>
        <w:rPr>
          <w:rFonts w:ascii="Palatino Linotype"/>
        </w:rPr>
        <w:t>288</w:t>
      </w:r>
      <w:r>
        <w:rPr/>
        <w:t>).</w:t>
      </w:r>
      <w:r>
        <w:rPr>
          <w:spacing w:val="-10"/>
        </w:rPr>
        <w:t> </w:t>
      </w:r>
      <w:r>
        <w:rPr/>
        <w:t>The</w:t>
      </w:r>
      <w:r>
        <w:rPr>
          <w:spacing w:val="-11"/>
        </w:rPr>
        <w:t> </w:t>
      </w:r>
      <w:r>
        <w:rPr/>
        <w:t>beta</w:t>
      </w:r>
      <w:r>
        <w:rPr>
          <w:spacing w:val="-10"/>
        </w:rPr>
        <w:t> </w:t>
      </w:r>
      <w:r>
        <w:rPr/>
        <w:t>unsaturated</w:t>
      </w:r>
      <w:r>
        <w:rPr>
          <w:spacing w:val="-10"/>
        </w:rPr>
        <w:t> </w:t>
      </w:r>
      <w:r>
        <w:rPr/>
        <w:t>carboxylic</w:t>
      </w:r>
      <w:r>
        <w:rPr>
          <w:spacing w:val="-9"/>
        </w:rPr>
        <w:t> </w:t>
      </w:r>
      <w:r>
        <w:rPr>
          <w:spacing w:val="-4"/>
        </w:rPr>
        <w:t>acid </w:t>
      </w:r>
      <w:r>
        <w:rPr/>
        <w:t>is</w:t>
      </w:r>
      <w:r>
        <w:rPr>
          <w:spacing w:val="-23"/>
        </w:rPr>
        <w:t> </w:t>
      </w:r>
      <w:r>
        <w:rPr/>
        <w:t>then</w:t>
      </w:r>
      <w:r>
        <w:rPr>
          <w:spacing w:val="-21"/>
        </w:rPr>
        <w:t> </w:t>
      </w:r>
      <w:r>
        <w:rPr/>
        <w:t>reacted</w:t>
      </w:r>
      <w:r>
        <w:rPr>
          <w:spacing w:val="-23"/>
        </w:rPr>
        <w:t> </w:t>
      </w:r>
      <w:r>
        <w:rPr/>
        <w:t>in</w:t>
      </w:r>
      <w:r>
        <w:rPr>
          <w:spacing w:val="-21"/>
        </w:rPr>
        <w:t> </w:t>
      </w:r>
      <w:r>
        <w:rPr/>
        <w:t>the</w:t>
      </w:r>
      <w:r>
        <w:rPr>
          <w:spacing w:val="-22"/>
        </w:rPr>
        <w:t> </w:t>
      </w:r>
      <w:r>
        <w:rPr/>
        <w:t>presence</w:t>
      </w:r>
      <w:r>
        <w:rPr>
          <w:spacing w:val="-22"/>
        </w:rPr>
        <w:t> </w:t>
      </w:r>
      <w:r>
        <w:rPr/>
        <w:t>of</w:t>
      </w:r>
      <w:r>
        <w:rPr>
          <w:spacing w:val="-22"/>
        </w:rPr>
        <w:t> </w:t>
      </w:r>
      <w:r>
        <w:rPr/>
        <w:t>ethyl</w:t>
      </w:r>
      <w:r>
        <w:rPr>
          <w:spacing w:val="-22"/>
        </w:rPr>
        <w:t> </w:t>
      </w:r>
      <w:r>
        <w:rPr/>
        <w:t>chloroformate,</w:t>
      </w:r>
      <w:r>
        <w:rPr>
          <w:spacing w:val="-21"/>
        </w:rPr>
        <w:t> </w:t>
      </w:r>
      <w:r>
        <w:rPr/>
        <w:t>sodium</w:t>
      </w:r>
      <w:r>
        <w:rPr>
          <w:spacing w:val="-22"/>
        </w:rPr>
        <w:t> </w:t>
      </w:r>
      <w:r>
        <w:rPr/>
        <w:t>azide</w:t>
      </w:r>
      <w:r>
        <w:rPr>
          <w:spacing w:val="-22"/>
        </w:rPr>
        <w:t> </w:t>
      </w:r>
      <w:r>
        <w:rPr/>
        <w:t>and</w:t>
      </w:r>
      <w:r>
        <w:rPr>
          <w:spacing w:val="-22"/>
        </w:rPr>
        <w:t> </w:t>
      </w:r>
      <w:r>
        <w:rPr>
          <w:spacing w:val="-3"/>
        </w:rPr>
        <w:t>sul-</w:t>
      </w:r>
    </w:p>
    <w:p>
      <w:pPr>
        <w:pStyle w:val="BodyText"/>
        <w:spacing w:line="237" w:lineRule="auto"/>
        <w:ind w:left="435" w:right="106"/>
      </w:pPr>
      <w:r>
        <w:rPr/>
        <w:t>furic acid to yield the corresponding cyclic ketone (</w:t>
      </w:r>
      <w:r>
        <w:rPr>
          <w:rFonts w:ascii="Palatino Linotype"/>
        </w:rPr>
        <w:t>289</w:t>
      </w:r>
      <w:r>
        <w:rPr/>
        <w:t>). This substrate</w:t>
      </w:r>
      <w:r>
        <w:rPr>
          <w:spacing w:val="-33"/>
        </w:rPr>
        <w:t> </w:t>
      </w:r>
      <w:r>
        <w:rPr>
          <w:spacing w:val="-6"/>
        </w:rPr>
        <w:t>is </w:t>
      </w:r>
      <w:r>
        <w:rPr/>
        <w:t>then</w:t>
      </w:r>
      <w:r>
        <w:rPr>
          <w:spacing w:val="11"/>
        </w:rPr>
        <w:t> </w:t>
      </w:r>
      <w:r>
        <w:rPr/>
        <w:t>reduced</w:t>
      </w:r>
      <w:r>
        <w:rPr>
          <w:spacing w:val="10"/>
        </w:rPr>
        <w:t> </w:t>
      </w:r>
      <w:r>
        <w:rPr/>
        <w:t>in</w:t>
      </w:r>
      <w:r>
        <w:rPr>
          <w:spacing w:val="11"/>
        </w:rPr>
        <w:t> </w:t>
      </w:r>
      <w:r>
        <w:rPr/>
        <w:t>the</w:t>
      </w:r>
      <w:r>
        <w:rPr>
          <w:spacing w:val="12"/>
        </w:rPr>
        <w:t> </w:t>
      </w:r>
      <w:r>
        <w:rPr/>
        <w:t>presence</w:t>
      </w:r>
      <w:r>
        <w:rPr>
          <w:spacing w:val="10"/>
        </w:rPr>
        <w:t> </w:t>
      </w:r>
      <w:r>
        <w:rPr/>
        <w:t>of</w:t>
      </w:r>
      <w:r>
        <w:rPr>
          <w:spacing w:val="11"/>
        </w:rPr>
        <w:t> </w:t>
      </w:r>
      <w:r>
        <w:rPr/>
        <w:t>NaBH</w:t>
      </w:r>
      <w:r>
        <w:rPr>
          <w:vertAlign w:val="subscript"/>
        </w:rPr>
        <w:t>4</w:t>
      </w:r>
      <w:r>
        <w:rPr>
          <w:spacing w:val="11"/>
          <w:vertAlign w:val="baseline"/>
        </w:rPr>
        <w:t> </w:t>
      </w:r>
      <w:r>
        <w:rPr>
          <w:vertAlign w:val="baseline"/>
        </w:rPr>
        <w:t>before</w:t>
      </w:r>
      <w:r>
        <w:rPr>
          <w:spacing w:val="12"/>
          <w:vertAlign w:val="baseline"/>
        </w:rPr>
        <w:t> </w:t>
      </w:r>
      <w:r>
        <w:rPr>
          <w:vertAlign w:val="baseline"/>
        </w:rPr>
        <w:t>cleaving</w:t>
      </w:r>
      <w:r>
        <w:rPr>
          <w:spacing w:val="10"/>
          <w:vertAlign w:val="baseline"/>
        </w:rPr>
        <w:t> </w:t>
      </w:r>
      <w:r>
        <w:rPr>
          <w:vertAlign w:val="baseline"/>
        </w:rPr>
        <w:t>the</w:t>
      </w:r>
      <w:r>
        <w:rPr>
          <w:spacing w:val="12"/>
          <w:vertAlign w:val="baseline"/>
        </w:rPr>
        <w:t> </w:t>
      </w:r>
      <w:r>
        <w:rPr>
          <w:vertAlign w:val="baseline"/>
        </w:rPr>
        <w:t>methyl</w:t>
      </w:r>
      <w:r>
        <w:rPr>
          <w:spacing w:val="11"/>
          <w:vertAlign w:val="baseline"/>
        </w:rPr>
        <w:t> </w:t>
      </w:r>
      <w:r>
        <w:rPr>
          <w:spacing w:val="-3"/>
          <w:vertAlign w:val="baseline"/>
        </w:rPr>
        <w:t>ether</w:t>
      </w:r>
    </w:p>
    <w:p>
      <w:pPr>
        <w:spacing w:after="0" w:line="237"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46</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90">
            <wp:simplePos x="0" y="0"/>
            <wp:positionH relativeFrom="page">
              <wp:posOffset>618477</wp:posOffset>
            </wp:positionH>
            <wp:positionV relativeFrom="paragraph">
              <wp:posOffset>256427</wp:posOffset>
            </wp:positionV>
            <wp:extent cx="4042885" cy="1447800"/>
            <wp:effectExtent l="0" t="0" r="0" b="0"/>
            <wp:wrapTopAndBottom/>
            <wp:docPr id="65" name="image33.jpeg"/>
            <wp:cNvGraphicFramePr>
              <a:graphicFrameLocks noChangeAspect="1"/>
            </wp:cNvGraphicFramePr>
            <a:graphic>
              <a:graphicData uri="http://schemas.openxmlformats.org/drawingml/2006/picture">
                <pic:pic>
                  <pic:nvPicPr>
                    <pic:cNvPr id="66" name="image33.jpeg"/>
                    <pic:cNvPicPr/>
                  </pic:nvPicPr>
                  <pic:blipFill>
                    <a:blip r:embed="rId40" cstate="print"/>
                    <a:stretch>
                      <a:fillRect/>
                    </a:stretch>
                  </pic:blipFill>
                  <pic:spPr>
                    <a:xfrm>
                      <a:off x="0" y="0"/>
                      <a:ext cx="4042885" cy="1447800"/>
                    </a:xfrm>
                    <a:prstGeom prst="rect">
                      <a:avLst/>
                    </a:prstGeom>
                  </pic:spPr>
                </pic:pic>
              </a:graphicData>
            </a:graphic>
          </wp:anchor>
        </w:drawing>
      </w:r>
    </w:p>
    <w:p>
      <w:pPr>
        <w:spacing w:line="237" w:lineRule="auto" w:before="47"/>
        <w:ind w:left="106" w:right="0" w:firstLine="0"/>
        <w:jc w:val="left"/>
        <w:rPr>
          <w:rFonts w:ascii="Calibri"/>
          <w:sz w:val="18"/>
        </w:rPr>
      </w:pPr>
      <w:bookmarkStart w:name="_bookmark45" w:id="87"/>
      <w:bookmarkEnd w:id="87"/>
      <w:r>
        <w:rPr/>
      </w:r>
      <w:r>
        <w:rPr>
          <w:rFonts w:ascii="Calibri"/>
          <w:sz w:val="18"/>
        </w:rPr>
        <w:t>Fig. 33 Acrylonitrile-based production of beta blocker nipradilol (</w:t>
      </w:r>
      <w:r>
        <w:rPr>
          <w:rFonts w:ascii="Lucida Sans"/>
          <w:sz w:val="18"/>
        </w:rPr>
        <w:t>293</w:t>
      </w:r>
      <w:r>
        <w:rPr>
          <w:rFonts w:ascii="Calibri"/>
          <w:sz w:val="18"/>
        </w:rPr>
        <w:t>) incorporating epichlorohydrin (</w:t>
      </w:r>
      <w:r>
        <w:rPr>
          <w:rFonts w:ascii="Lucida Sans"/>
          <w:sz w:val="18"/>
        </w:rPr>
        <w:t>53</w:t>
      </w:r>
      <w:r>
        <w:rPr>
          <w:rFonts w:ascii="Calibri"/>
          <w:sz w:val="18"/>
        </w:rPr>
        <w:t>) in its beta amino alcohol scaffold.</w:t>
      </w:r>
    </w:p>
    <w:p>
      <w:pPr>
        <w:pStyle w:val="BodyText"/>
        <w:jc w:val="left"/>
        <w:rPr>
          <w:rFonts w:ascii="Calibri"/>
          <w:sz w:val="26"/>
        </w:rPr>
      </w:pPr>
    </w:p>
    <w:p>
      <w:pPr>
        <w:pStyle w:val="BodyText"/>
        <w:spacing w:line="235" w:lineRule="auto" w:before="39"/>
        <w:ind w:left="106" w:right="435"/>
      </w:pPr>
      <w:r>
        <w:rPr/>
        <w:t>into</w:t>
      </w:r>
      <w:r>
        <w:rPr>
          <w:spacing w:val="-7"/>
        </w:rPr>
        <w:t> </w:t>
      </w:r>
      <w:r>
        <w:rPr/>
        <w:t>the</w:t>
      </w:r>
      <w:r>
        <w:rPr>
          <w:spacing w:val="-6"/>
        </w:rPr>
        <w:t> </w:t>
      </w:r>
      <w:r>
        <w:rPr/>
        <w:t>corresponding</w:t>
      </w:r>
      <w:r>
        <w:rPr>
          <w:spacing w:val="-7"/>
        </w:rPr>
        <w:t> </w:t>
      </w:r>
      <w:r>
        <w:rPr/>
        <w:t>phenol</w:t>
      </w:r>
      <w:r>
        <w:rPr>
          <w:spacing w:val="-7"/>
        </w:rPr>
        <w:t> </w:t>
      </w:r>
      <w:r>
        <w:rPr>
          <w:rFonts w:ascii="Palatino Linotype"/>
        </w:rPr>
        <w:t>290</w:t>
      </w:r>
      <w:r>
        <w:rPr>
          <w:rFonts w:ascii="Palatino Linotype"/>
          <w:spacing w:val="-7"/>
        </w:rPr>
        <w:t> </w:t>
      </w:r>
      <w:r>
        <w:rPr/>
        <w:t>with</w:t>
      </w:r>
      <w:r>
        <w:rPr>
          <w:spacing w:val="-7"/>
        </w:rPr>
        <w:t> </w:t>
      </w:r>
      <w:r>
        <w:rPr/>
        <w:t>HBr.</w:t>
      </w:r>
      <w:r>
        <w:rPr>
          <w:spacing w:val="-6"/>
        </w:rPr>
        <w:t> </w:t>
      </w:r>
      <w:r>
        <w:rPr/>
        <w:t>The</w:t>
      </w:r>
      <w:r>
        <w:rPr>
          <w:spacing w:val="-8"/>
        </w:rPr>
        <w:t> </w:t>
      </w:r>
      <w:r>
        <w:rPr/>
        <w:t>protection</w:t>
      </w:r>
      <w:r>
        <w:rPr>
          <w:spacing w:val="-7"/>
        </w:rPr>
        <w:t> </w:t>
      </w:r>
      <w:r>
        <w:rPr/>
        <w:t>of</w:t>
      </w:r>
      <w:r>
        <w:rPr>
          <w:spacing w:val="-7"/>
        </w:rPr>
        <w:t> </w:t>
      </w:r>
      <w:r>
        <w:rPr/>
        <w:t>the</w:t>
      </w:r>
      <w:r>
        <w:rPr>
          <w:spacing w:val="-6"/>
        </w:rPr>
        <w:t> </w:t>
      </w:r>
      <w:r>
        <w:rPr/>
        <w:t>phenol hydroxy moiety is performed with ethyl chloroformate before</w:t>
      </w:r>
      <w:r>
        <w:rPr>
          <w:spacing w:val="-37"/>
        </w:rPr>
        <w:t> </w:t>
      </w:r>
      <w:r>
        <w:rPr/>
        <w:t>performing the nitration of the second alcohol with nitric acid. This yields nitric acid ester</w:t>
      </w:r>
      <w:r>
        <w:rPr>
          <w:spacing w:val="-12"/>
        </w:rPr>
        <w:t> </w:t>
      </w:r>
      <w:r>
        <w:rPr>
          <w:rFonts w:ascii="Palatino Linotype"/>
        </w:rPr>
        <w:t>291</w:t>
      </w:r>
      <w:r>
        <w:rPr>
          <w:rFonts w:ascii="Palatino Linotype"/>
          <w:spacing w:val="-12"/>
        </w:rPr>
        <w:t> </w:t>
      </w:r>
      <w:r>
        <w:rPr/>
        <w:t>whose</w:t>
      </w:r>
      <w:r>
        <w:rPr>
          <w:spacing w:val="-11"/>
        </w:rPr>
        <w:t> </w:t>
      </w:r>
      <w:r>
        <w:rPr/>
        <w:t>role</w:t>
      </w:r>
      <w:r>
        <w:rPr>
          <w:spacing w:val="-11"/>
        </w:rPr>
        <w:t> </w:t>
      </w:r>
      <w:r>
        <w:rPr/>
        <w:t>will</w:t>
      </w:r>
      <w:r>
        <w:rPr>
          <w:spacing w:val="-11"/>
        </w:rPr>
        <w:t> </w:t>
      </w:r>
      <w:r>
        <w:rPr/>
        <w:t>be</w:t>
      </w:r>
      <w:r>
        <w:rPr>
          <w:spacing w:val="-11"/>
        </w:rPr>
        <w:t> </w:t>
      </w:r>
      <w:r>
        <w:rPr/>
        <w:t>to</w:t>
      </w:r>
      <w:r>
        <w:rPr>
          <w:spacing w:val="-13"/>
        </w:rPr>
        <w:t> </w:t>
      </w:r>
      <w:r>
        <w:rPr/>
        <w:t>provide</w:t>
      </w:r>
      <w:r>
        <w:rPr>
          <w:spacing w:val="-12"/>
        </w:rPr>
        <w:t> </w:t>
      </w:r>
      <w:r>
        <w:rPr/>
        <w:t>vasodilating</w:t>
      </w:r>
      <w:r>
        <w:rPr>
          <w:spacing w:val="-12"/>
        </w:rPr>
        <w:t> </w:t>
      </w:r>
      <w:r>
        <w:rPr/>
        <w:t>NO</w:t>
      </w:r>
      <w:r>
        <w:rPr>
          <w:spacing w:val="-12"/>
        </w:rPr>
        <w:t> </w:t>
      </w:r>
      <w:r>
        <w:rPr/>
        <w:t>to</w:t>
      </w:r>
      <w:r>
        <w:rPr>
          <w:spacing w:val="-12"/>
        </w:rPr>
        <w:t> </w:t>
      </w:r>
      <w:r>
        <w:rPr/>
        <w:t>the</w:t>
      </w:r>
      <w:r>
        <w:rPr>
          <w:spacing w:val="-13"/>
        </w:rPr>
        <w:t> </w:t>
      </w:r>
      <w:r>
        <w:rPr/>
        <w:t>patient.</w:t>
      </w:r>
      <w:r>
        <w:rPr>
          <w:spacing w:val="-11"/>
        </w:rPr>
        <w:t> </w:t>
      </w:r>
      <w:r>
        <w:rPr/>
        <w:t>The last</w:t>
      </w:r>
      <w:r>
        <w:rPr>
          <w:spacing w:val="-21"/>
        </w:rPr>
        <w:t> </w:t>
      </w:r>
      <w:r>
        <w:rPr/>
        <w:t>synthetic</w:t>
      </w:r>
      <w:r>
        <w:rPr>
          <w:spacing w:val="-19"/>
        </w:rPr>
        <w:t> </w:t>
      </w:r>
      <w:r>
        <w:rPr/>
        <w:t>steps</w:t>
      </w:r>
      <w:r>
        <w:rPr>
          <w:spacing w:val="-20"/>
        </w:rPr>
        <w:t> </w:t>
      </w:r>
      <w:r>
        <w:rPr/>
        <w:t>toward</w:t>
      </w:r>
      <w:r>
        <w:rPr>
          <w:spacing w:val="-19"/>
        </w:rPr>
        <w:t> </w:t>
      </w:r>
      <w:r>
        <w:rPr/>
        <w:t>nipradilol</w:t>
      </w:r>
      <w:r>
        <w:rPr>
          <w:spacing w:val="-20"/>
        </w:rPr>
        <w:t> </w:t>
      </w:r>
      <w:r>
        <w:rPr/>
        <w:t>(</w:t>
      </w:r>
      <w:r>
        <w:rPr>
          <w:rFonts w:ascii="Palatino Linotype"/>
        </w:rPr>
        <w:t>293</w:t>
      </w:r>
      <w:r>
        <w:rPr/>
        <w:t>)</w:t>
      </w:r>
      <w:r>
        <w:rPr>
          <w:spacing w:val="-20"/>
        </w:rPr>
        <w:t> </w:t>
      </w:r>
      <w:r>
        <w:rPr/>
        <w:t>consist</w:t>
      </w:r>
      <w:r>
        <w:rPr>
          <w:spacing w:val="-20"/>
        </w:rPr>
        <w:t> </w:t>
      </w:r>
      <w:r>
        <w:rPr/>
        <w:t>in</w:t>
      </w:r>
      <w:r>
        <w:rPr>
          <w:spacing w:val="-18"/>
        </w:rPr>
        <w:t> </w:t>
      </w:r>
      <w:r>
        <w:rPr/>
        <w:t>the</w:t>
      </w:r>
      <w:r>
        <w:rPr>
          <w:spacing w:val="-21"/>
        </w:rPr>
        <w:t> </w:t>
      </w:r>
      <w:r>
        <w:rPr/>
        <w:t>basic</w:t>
      </w:r>
      <w:r>
        <w:rPr>
          <w:spacing w:val="-19"/>
        </w:rPr>
        <w:t> </w:t>
      </w:r>
      <w:r>
        <w:rPr/>
        <w:t>deprotection of the phenolic carbonate followed by a Williamson etherification with epichlorohydrin (</w:t>
      </w:r>
      <w:r>
        <w:rPr>
          <w:rFonts w:ascii="Palatino Linotype"/>
        </w:rPr>
        <w:t>53</w:t>
      </w:r>
      <w:r>
        <w:rPr/>
        <w:t>), incorporating three more renewable  carbons  to the scaffold. Aminolysis of the epoxide by isopropylamine concludes the preparation of beta blocker </w:t>
      </w:r>
      <w:r>
        <w:rPr>
          <w:rFonts w:ascii="Palatino Linotype"/>
        </w:rPr>
        <w:t>293 </w:t>
      </w:r>
      <w:r>
        <w:rPr/>
        <w:t>(</w:t>
      </w:r>
      <w:hyperlink w:history="true" w:anchor="_bookmark45">
        <w:r>
          <w:rPr>
            <w:color w:val="00699D"/>
          </w:rPr>
          <w:t>Fig.</w:t>
        </w:r>
        <w:r>
          <w:rPr>
            <w:color w:val="00699D"/>
            <w:spacing w:val="13"/>
          </w:rPr>
          <w:t> </w:t>
        </w:r>
        <w:r>
          <w:rPr>
            <w:color w:val="00699D"/>
          </w:rPr>
          <w:t>33</w:t>
        </w:r>
      </w:hyperlink>
      <w:r>
        <w:rPr/>
        <w:t>).</w:t>
      </w:r>
      <w:hyperlink w:history="true" w:anchor="_bookmark199">
        <w:r>
          <w:rPr>
            <w:color w:val="00699D"/>
            <w:vertAlign w:val="superscript"/>
          </w:rPr>
          <w:t>152</w:t>
        </w:r>
      </w:hyperlink>
    </w:p>
    <w:p>
      <w:pPr>
        <w:pStyle w:val="BodyText"/>
        <w:spacing w:line="254" w:lineRule="auto"/>
        <w:ind w:left="106" w:right="435" w:firstLine="299"/>
      </w:pPr>
      <w:r>
        <w:rPr/>
        <w:t>4-Aza-sulfones</w:t>
      </w:r>
      <w:r>
        <w:rPr>
          <w:spacing w:val="-42"/>
        </w:rPr>
        <w:t> </w:t>
      </w:r>
      <w:r>
        <w:rPr/>
        <w:t>are</w:t>
      </w:r>
      <w:r>
        <w:rPr>
          <w:spacing w:val="-42"/>
        </w:rPr>
        <w:t> </w:t>
      </w:r>
      <w:r>
        <w:rPr/>
        <w:t>present</w:t>
      </w:r>
      <w:r>
        <w:rPr>
          <w:spacing w:val="-41"/>
        </w:rPr>
        <w:t> </w:t>
      </w:r>
      <w:r>
        <w:rPr/>
        <w:t>in</w:t>
      </w:r>
      <w:r>
        <w:rPr>
          <w:spacing w:val="-42"/>
        </w:rPr>
        <w:t> </w:t>
      </w:r>
      <w:r>
        <w:rPr/>
        <w:t>pharmaceutically</w:t>
      </w:r>
      <w:r>
        <w:rPr>
          <w:spacing w:val="-41"/>
        </w:rPr>
        <w:t> </w:t>
      </w:r>
      <w:r>
        <w:rPr/>
        <w:t>active</w:t>
      </w:r>
      <w:r>
        <w:rPr>
          <w:spacing w:val="-42"/>
        </w:rPr>
        <w:t> </w:t>
      </w:r>
      <w:r>
        <w:rPr/>
        <w:t>compounds</w:t>
      </w:r>
      <w:r>
        <w:rPr>
          <w:spacing w:val="-41"/>
        </w:rPr>
        <w:t> </w:t>
      </w:r>
      <w:r>
        <w:rPr/>
        <w:t>such</w:t>
      </w:r>
      <w:r>
        <w:rPr>
          <w:spacing w:val="-42"/>
        </w:rPr>
        <w:t> </w:t>
      </w:r>
      <w:r>
        <w:rPr>
          <w:spacing w:val="-7"/>
        </w:rPr>
        <w:t>as </w:t>
      </w:r>
      <w:r>
        <w:rPr/>
        <w:t>anti-inflammatory drugs, antibacterials or antivirals for the treatment </w:t>
      </w:r>
      <w:r>
        <w:rPr>
          <w:spacing w:val="-7"/>
        </w:rPr>
        <w:t>of </w:t>
      </w:r>
      <w:r>
        <w:rPr/>
        <w:t>hepatite C.</w:t>
      </w:r>
      <w:hyperlink w:history="true" w:anchor="_bookmark200">
        <w:r>
          <w:rPr>
            <w:color w:val="00699D"/>
            <w:vertAlign w:val="superscript"/>
          </w:rPr>
          <w:t>153</w:t>
        </w:r>
        <w:r>
          <w:rPr>
            <w:rFonts w:ascii="Lucida Sans" w:hAnsi="Lucida Sans"/>
            <w:color w:val="00699D"/>
            <w:vertAlign w:val="superscript"/>
          </w:rPr>
          <w:t>–</w:t>
        </w:r>
        <w:r>
          <w:rPr>
            <w:color w:val="00699D"/>
            <w:vertAlign w:val="superscript"/>
          </w:rPr>
          <w:t>155</w:t>
        </w:r>
      </w:hyperlink>
      <w:r>
        <w:rPr>
          <w:color w:val="00699D"/>
          <w:vertAlign w:val="baseline"/>
        </w:rPr>
        <w:t> </w:t>
      </w:r>
      <w:r>
        <w:rPr>
          <w:vertAlign w:val="baseline"/>
        </w:rPr>
        <w:t>However, more complex bridged bicycloaza-sulfone compounds</w:t>
      </w:r>
      <w:r>
        <w:rPr>
          <w:spacing w:val="-22"/>
          <w:vertAlign w:val="baseline"/>
        </w:rPr>
        <w:t> </w:t>
      </w:r>
      <w:r>
        <w:rPr>
          <w:vertAlign w:val="baseline"/>
        </w:rPr>
        <w:t>have</w:t>
      </w:r>
      <w:r>
        <w:rPr>
          <w:spacing w:val="-21"/>
          <w:vertAlign w:val="baseline"/>
        </w:rPr>
        <w:t> </w:t>
      </w:r>
      <w:r>
        <w:rPr>
          <w:vertAlign w:val="baseline"/>
        </w:rPr>
        <w:t>not</w:t>
      </w:r>
      <w:r>
        <w:rPr>
          <w:spacing w:val="-20"/>
          <w:vertAlign w:val="baseline"/>
        </w:rPr>
        <w:t> </w:t>
      </w:r>
      <w:r>
        <w:rPr>
          <w:vertAlign w:val="baseline"/>
        </w:rPr>
        <w:t>been</w:t>
      </w:r>
      <w:r>
        <w:rPr>
          <w:spacing w:val="-22"/>
          <w:vertAlign w:val="baseline"/>
        </w:rPr>
        <w:t> </w:t>
      </w:r>
      <w:r>
        <w:rPr>
          <w:vertAlign w:val="baseline"/>
        </w:rPr>
        <w:t>thoroughly</w:t>
      </w:r>
      <w:r>
        <w:rPr>
          <w:spacing w:val="-20"/>
          <w:vertAlign w:val="baseline"/>
        </w:rPr>
        <w:t> </w:t>
      </w:r>
      <w:r>
        <w:rPr>
          <w:vertAlign w:val="baseline"/>
        </w:rPr>
        <w:t>studied</w:t>
      </w:r>
      <w:r>
        <w:rPr>
          <w:spacing w:val="-21"/>
          <w:vertAlign w:val="baseline"/>
        </w:rPr>
        <w:t> </w:t>
      </w:r>
      <w:r>
        <w:rPr>
          <w:vertAlign w:val="baseline"/>
        </w:rPr>
        <w:t>nor</w:t>
      </w:r>
      <w:r>
        <w:rPr>
          <w:spacing w:val="-21"/>
          <w:vertAlign w:val="baseline"/>
        </w:rPr>
        <w:t> </w:t>
      </w:r>
      <w:r>
        <w:rPr>
          <w:vertAlign w:val="baseline"/>
        </w:rPr>
        <w:t>was</w:t>
      </w:r>
      <w:r>
        <w:rPr>
          <w:spacing w:val="-21"/>
          <w:vertAlign w:val="baseline"/>
        </w:rPr>
        <w:t> </w:t>
      </w:r>
      <w:r>
        <w:rPr>
          <w:vertAlign w:val="baseline"/>
        </w:rPr>
        <w:t>their</w:t>
      </w:r>
      <w:r>
        <w:rPr>
          <w:spacing w:val="-20"/>
          <w:vertAlign w:val="baseline"/>
        </w:rPr>
        <w:t> </w:t>
      </w:r>
      <w:r>
        <w:rPr>
          <w:vertAlign w:val="baseline"/>
        </w:rPr>
        <w:t>pharmaceutical activity</w:t>
      </w:r>
      <w:r>
        <w:rPr>
          <w:spacing w:val="-24"/>
          <w:vertAlign w:val="baseline"/>
        </w:rPr>
        <w:t> </w:t>
      </w:r>
      <w:r>
        <w:rPr>
          <w:vertAlign w:val="baseline"/>
        </w:rPr>
        <w:t>assessed.</w:t>
      </w:r>
      <w:r>
        <w:rPr>
          <w:spacing w:val="-25"/>
          <w:vertAlign w:val="baseline"/>
        </w:rPr>
        <w:t> </w:t>
      </w:r>
      <w:r>
        <w:rPr>
          <w:vertAlign w:val="baseline"/>
        </w:rPr>
        <w:t>With</w:t>
      </w:r>
      <w:r>
        <w:rPr>
          <w:spacing w:val="-25"/>
          <w:vertAlign w:val="baseline"/>
        </w:rPr>
        <w:t> </w:t>
      </w:r>
      <w:r>
        <w:rPr>
          <w:vertAlign w:val="baseline"/>
        </w:rPr>
        <w:t>this</w:t>
      </w:r>
      <w:r>
        <w:rPr>
          <w:spacing w:val="-24"/>
          <w:vertAlign w:val="baseline"/>
        </w:rPr>
        <w:t> </w:t>
      </w:r>
      <w:r>
        <w:rPr>
          <w:vertAlign w:val="baseline"/>
        </w:rPr>
        <w:t>simple</w:t>
      </w:r>
      <w:r>
        <w:rPr>
          <w:spacing w:val="-24"/>
          <w:vertAlign w:val="baseline"/>
        </w:rPr>
        <w:t> </w:t>
      </w:r>
      <w:r>
        <w:rPr>
          <w:vertAlign w:val="baseline"/>
        </w:rPr>
        <w:t>goal</w:t>
      </w:r>
      <w:r>
        <w:rPr>
          <w:spacing w:val="-24"/>
          <w:vertAlign w:val="baseline"/>
        </w:rPr>
        <w:t> </w:t>
      </w:r>
      <w:r>
        <w:rPr>
          <w:vertAlign w:val="baseline"/>
        </w:rPr>
        <w:t>in</w:t>
      </w:r>
      <w:r>
        <w:rPr>
          <w:spacing w:val="-25"/>
          <w:vertAlign w:val="baseline"/>
        </w:rPr>
        <w:t> </w:t>
      </w:r>
      <w:r>
        <w:rPr>
          <w:vertAlign w:val="baseline"/>
        </w:rPr>
        <w:t>mind,</w:t>
      </w:r>
      <w:r>
        <w:rPr>
          <w:spacing w:val="-24"/>
          <w:vertAlign w:val="baseline"/>
        </w:rPr>
        <w:t> </w:t>
      </w:r>
      <w:r>
        <w:rPr>
          <w:vertAlign w:val="baseline"/>
        </w:rPr>
        <w:t>Banerjee</w:t>
      </w:r>
      <w:r>
        <w:rPr>
          <w:spacing w:val="-24"/>
          <w:vertAlign w:val="baseline"/>
        </w:rPr>
        <w:t> </w:t>
      </w:r>
      <w:r>
        <w:rPr>
          <w:vertAlign w:val="baseline"/>
        </w:rPr>
        <w:t>and</w:t>
      </w:r>
      <w:r>
        <w:rPr>
          <w:spacing w:val="-25"/>
          <w:vertAlign w:val="baseline"/>
        </w:rPr>
        <w:t> </w:t>
      </w:r>
      <w:r>
        <w:rPr>
          <w:vertAlign w:val="baseline"/>
        </w:rPr>
        <w:t>coworkers</w:t>
      </w:r>
      <w:r>
        <w:rPr>
          <w:spacing w:val="-24"/>
          <w:vertAlign w:val="baseline"/>
        </w:rPr>
        <w:t> </w:t>
      </w:r>
      <w:r>
        <w:rPr>
          <w:spacing w:val="-4"/>
          <w:vertAlign w:val="baseline"/>
        </w:rPr>
        <w:t>set </w:t>
      </w:r>
      <w:r>
        <w:rPr>
          <w:vertAlign w:val="baseline"/>
        </w:rPr>
        <w:t>out to synthesize these bridged heterocycles from aldehydes</w:t>
      </w:r>
      <w:r>
        <w:rPr>
          <w:spacing w:val="33"/>
          <w:vertAlign w:val="baseline"/>
        </w:rPr>
        <w:t> </w:t>
      </w:r>
      <w:r>
        <w:rPr>
          <w:vertAlign w:val="baseline"/>
        </w:rPr>
        <w:t>through aldoximes by harnessing the properties of</w:t>
      </w:r>
      <w:r>
        <w:rPr>
          <w:spacing w:val="8"/>
          <w:vertAlign w:val="baseline"/>
        </w:rPr>
        <w:t> </w:t>
      </w:r>
      <w:r>
        <w:rPr>
          <w:vertAlign w:val="baseline"/>
        </w:rPr>
        <w:t>mechanochemistry.</w:t>
      </w:r>
      <w:hyperlink w:history="true" w:anchor="_bookmark201">
        <w:r>
          <w:rPr>
            <w:color w:val="00699D"/>
            <w:vertAlign w:val="superscript"/>
          </w:rPr>
          <w:t>156</w:t>
        </w:r>
      </w:hyperlink>
    </w:p>
    <w:p>
      <w:pPr>
        <w:pStyle w:val="BodyText"/>
        <w:spacing w:line="269" w:lineRule="exact"/>
        <w:ind w:left="405"/>
        <w:rPr>
          <w:rFonts w:ascii="Palatino Linotype"/>
        </w:rPr>
      </w:pPr>
      <w:r>
        <w:rPr/>
        <w:t>The reaction  toward </w:t>
      </w:r>
      <w:r>
        <w:rPr>
          <w:rFonts w:ascii="Palatino Linotype"/>
        </w:rPr>
        <w:t>296  </w:t>
      </w:r>
      <w:r>
        <w:rPr/>
        <w:t>started by reacting  aldehyde derivative</w:t>
      </w:r>
      <w:r>
        <w:rPr>
          <w:spacing w:val="-18"/>
        </w:rPr>
        <w:t> </w:t>
      </w:r>
      <w:r>
        <w:rPr>
          <w:rFonts w:ascii="Palatino Linotype"/>
        </w:rPr>
        <w:t>294</w:t>
      </w:r>
    </w:p>
    <w:p>
      <w:pPr>
        <w:pStyle w:val="BodyText"/>
        <w:spacing w:line="254" w:lineRule="auto"/>
        <w:ind w:left="106" w:right="435" w:hanging="1"/>
      </w:pPr>
      <w:r>
        <w:rPr/>
        <w:t>with a 10% excess of hydroxylamine hydrochloride and K</w:t>
      </w:r>
      <w:r>
        <w:rPr>
          <w:vertAlign w:val="subscript"/>
        </w:rPr>
        <w:t>2</w:t>
      </w:r>
      <w:r>
        <w:rPr>
          <w:vertAlign w:val="baseline"/>
        </w:rPr>
        <w:t>CO</w:t>
      </w:r>
      <w:r>
        <w:rPr>
          <w:vertAlign w:val="subscript"/>
        </w:rPr>
        <w:t>3</w:t>
      </w:r>
      <w:r>
        <w:rPr>
          <w:vertAlign w:val="baseline"/>
        </w:rPr>
        <w:t> to</w:t>
      </w:r>
      <w:r>
        <w:rPr>
          <w:spacing w:val="-28"/>
          <w:vertAlign w:val="baseline"/>
        </w:rPr>
        <w:t> </w:t>
      </w:r>
      <w:r>
        <w:rPr>
          <w:vertAlign w:val="baseline"/>
        </w:rPr>
        <w:t>release the corresponding hydroxylamine free-base. Grinding at 30 Hz for 5 </w:t>
      </w:r>
      <w:r>
        <w:rPr>
          <w:spacing w:val="-5"/>
          <w:vertAlign w:val="baseline"/>
        </w:rPr>
        <w:t>min </w:t>
      </w:r>
      <w:r>
        <w:rPr>
          <w:vertAlign w:val="baseline"/>
        </w:rPr>
        <w:t>at</w:t>
      </w:r>
      <w:r>
        <w:rPr>
          <w:spacing w:val="-17"/>
          <w:vertAlign w:val="baseline"/>
        </w:rPr>
        <w:t> </w:t>
      </w:r>
      <w:r>
        <w:rPr>
          <w:vertAlign w:val="baseline"/>
        </w:rPr>
        <w:t>room</w:t>
      </w:r>
      <w:r>
        <w:rPr>
          <w:spacing w:val="-17"/>
          <w:vertAlign w:val="baseline"/>
        </w:rPr>
        <w:t> </w:t>
      </w:r>
      <w:r>
        <w:rPr>
          <w:vertAlign w:val="baseline"/>
        </w:rPr>
        <w:t>temperature</w:t>
      </w:r>
      <w:r>
        <w:rPr>
          <w:spacing w:val="-17"/>
          <w:vertAlign w:val="baseline"/>
        </w:rPr>
        <w:t> </w:t>
      </w:r>
      <w:r>
        <w:rPr>
          <w:vertAlign w:val="baseline"/>
        </w:rPr>
        <w:t>allowed</w:t>
      </w:r>
      <w:r>
        <w:rPr>
          <w:spacing w:val="-17"/>
          <w:vertAlign w:val="baseline"/>
        </w:rPr>
        <w:t> </w:t>
      </w:r>
      <w:r>
        <w:rPr>
          <w:vertAlign w:val="baseline"/>
        </w:rPr>
        <w:t>the</w:t>
      </w:r>
      <w:r>
        <w:rPr>
          <w:spacing w:val="-17"/>
          <w:vertAlign w:val="baseline"/>
        </w:rPr>
        <w:t> </w:t>
      </w:r>
      <w:r>
        <w:rPr>
          <w:vertAlign w:val="baseline"/>
        </w:rPr>
        <w:t>generation</w:t>
      </w:r>
      <w:r>
        <w:rPr>
          <w:spacing w:val="-17"/>
          <w:vertAlign w:val="baseline"/>
        </w:rPr>
        <w:t> </w:t>
      </w:r>
      <w:r>
        <w:rPr>
          <w:vertAlign w:val="baseline"/>
        </w:rPr>
        <w:t>of</w:t>
      </w:r>
      <w:r>
        <w:rPr>
          <w:spacing w:val="-17"/>
          <w:vertAlign w:val="baseline"/>
        </w:rPr>
        <w:t> </w:t>
      </w:r>
      <w:r>
        <w:rPr>
          <w:vertAlign w:val="baseline"/>
        </w:rPr>
        <w:t>the</w:t>
      </w:r>
      <w:r>
        <w:rPr>
          <w:spacing w:val="-17"/>
          <w:vertAlign w:val="baseline"/>
        </w:rPr>
        <w:t> </w:t>
      </w:r>
      <w:r>
        <w:rPr>
          <w:vertAlign w:val="baseline"/>
        </w:rPr>
        <w:t>corresponding</w:t>
      </w:r>
      <w:r>
        <w:rPr>
          <w:spacing w:val="-17"/>
          <w:vertAlign w:val="baseline"/>
        </w:rPr>
        <w:t> </w:t>
      </w:r>
      <w:r>
        <w:rPr>
          <w:vertAlign w:val="baseline"/>
        </w:rPr>
        <w:t>aldoxime</w:t>
      </w:r>
    </w:p>
    <w:p>
      <w:pPr>
        <w:pStyle w:val="BodyText"/>
        <w:spacing w:line="273" w:lineRule="exact"/>
        <w:ind w:left="106"/>
      </w:pPr>
      <w:r>
        <w:rPr/>
        <w:t>(</w:t>
      </w:r>
      <w:r>
        <w:rPr>
          <w:rFonts w:ascii="Palatino Linotype"/>
        </w:rPr>
        <w:t>295</w:t>
      </w:r>
      <w:r>
        <w:rPr/>
        <w:t>)</w:t>
      </w:r>
      <w:r>
        <w:rPr>
          <w:spacing w:val="-14"/>
        </w:rPr>
        <w:t> </w:t>
      </w:r>
      <w:r>
        <w:rPr/>
        <w:t>with</w:t>
      </w:r>
      <w:r>
        <w:rPr>
          <w:spacing w:val="-12"/>
        </w:rPr>
        <w:t> </w:t>
      </w:r>
      <w:r>
        <w:rPr/>
        <w:t>quantitative</w:t>
      </w:r>
      <w:r>
        <w:rPr>
          <w:spacing w:val="-14"/>
        </w:rPr>
        <w:t> </w:t>
      </w:r>
      <w:r>
        <w:rPr/>
        <w:t>conversion</w:t>
      </w:r>
      <w:r>
        <w:rPr>
          <w:spacing w:val="-12"/>
        </w:rPr>
        <w:t> </w:t>
      </w:r>
      <w:r>
        <w:rPr/>
        <w:t>of</w:t>
      </w:r>
      <w:r>
        <w:rPr>
          <w:spacing w:val="-14"/>
        </w:rPr>
        <w:t> </w:t>
      </w:r>
      <w:r>
        <w:rPr/>
        <w:t>the</w:t>
      </w:r>
      <w:r>
        <w:rPr>
          <w:spacing w:val="-12"/>
        </w:rPr>
        <w:t> </w:t>
      </w:r>
      <w:r>
        <w:rPr/>
        <w:t>starting</w:t>
      </w:r>
      <w:r>
        <w:rPr>
          <w:spacing w:val="-13"/>
        </w:rPr>
        <w:t> </w:t>
      </w:r>
      <w:r>
        <w:rPr/>
        <w:t>material.</w:t>
      </w:r>
      <w:r>
        <w:rPr>
          <w:spacing w:val="-13"/>
        </w:rPr>
        <w:t> </w:t>
      </w:r>
      <w:r>
        <w:rPr/>
        <w:t>To</w:t>
      </w:r>
      <w:r>
        <w:rPr>
          <w:spacing w:val="-14"/>
        </w:rPr>
        <w:t> </w:t>
      </w:r>
      <w:r>
        <w:rPr/>
        <w:t>the</w:t>
      </w:r>
      <w:r>
        <w:rPr>
          <w:spacing w:val="-12"/>
        </w:rPr>
        <w:t> </w:t>
      </w:r>
      <w:r>
        <w:rPr/>
        <w:t>obtained</w:t>
      </w:r>
    </w:p>
    <w:p>
      <w:pPr>
        <w:pStyle w:val="BodyText"/>
        <w:spacing w:line="249" w:lineRule="auto"/>
        <w:ind w:left="106" w:right="434" w:hanging="1"/>
      </w:pPr>
      <w:r>
        <w:rPr/>
        <w:t>aldoxime were added one equivalent of divinylsulfone (DVS in </w:t>
      </w:r>
      <w:hyperlink w:history="true" w:anchor="_bookmark46">
        <w:r>
          <w:rPr>
            <w:color w:val="00699D"/>
          </w:rPr>
          <w:t>Fig. </w:t>
        </w:r>
        <w:r>
          <w:rPr>
            <w:color w:val="00699D"/>
            <w:spacing w:val="-5"/>
          </w:rPr>
          <w:t>34</w:t>
        </w:r>
      </w:hyperlink>
      <w:r>
        <w:rPr>
          <w:spacing w:val="-5"/>
        </w:rPr>
        <w:t>) </w:t>
      </w:r>
      <w:r>
        <w:rPr/>
        <w:t>alongside KCl as grinding auxiliary. The cell was then milled for an</w:t>
      </w:r>
      <w:r>
        <w:rPr>
          <w:spacing w:val="-32"/>
        </w:rPr>
        <w:t> </w:t>
      </w:r>
      <w:r>
        <w:rPr/>
        <w:t>extra 4</w:t>
      </w:r>
      <w:r>
        <w:rPr>
          <w:rFonts w:ascii="Lucida Sans" w:hAnsi="Lucida Sans"/>
        </w:rPr>
        <w:t>–</w:t>
      </w:r>
      <w:r>
        <w:rPr/>
        <w:t>8 h at 30 Hz before emptying the cell and performing the workup. </w:t>
      </w:r>
      <w:r>
        <w:rPr>
          <w:spacing w:val="-3"/>
        </w:rPr>
        <w:t>This </w:t>
      </w:r>
      <w:r>
        <w:rPr/>
        <w:t>“one pot” procedure is robust with a substrate scope comprising 21 alde- hydes</w:t>
      </w:r>
      <w:r>
        <w:rPr>
          <w:spacing w:val="-27"/>
        </w:rPr>
        <w:t> </w:t>
      </w:r>
      <w:r>
        <w:rPr/>
        <w:t>with</w:t>
      </w:r>
      <w:r>
        <w:rPr>
          <w:spacing w:val="-26"/>
        </w:rPr>
        <w:t> </w:t>
      </w:r>
      <w:r>
        <w:rPr/>
        <w:t>yields</w:t>
      </w:r>
      <w:r>
        <w:rPr>
          <w:spacing w:val="-26"/>
        </w:rPr>
        <w:t> </w:t>
      </w:r>
      <w:r>
        <w:rPr/>
        <w:t>ranging</w:t>
      </w:r>
      <w:r>
        <w:rPr>
          <w:spacing w:val="-27"/>
        </w:rPr>
        <w:t> </w:t>
      </w:r>
      <w:r>
        <w:rPr/>
        <w:t>from</w:t>
      </w:r>
      <w:r>
        <w:rPr>
          <w:spacing w:val="-27"/>
        </w:rPr>
        <w:t> </w:t>
      </w:r>
      <w:r>
        <w:rPr/>
        <w:t>60%</w:t>
      </w:r>
      <w:r>
        <w:rPr>
          <w:spacing w:val="-26"/>
        </w:rPr>
        <w:t> </w:t>
      </w:r>
      <w:r>
        <w:rPr/>
        <w:t>to</w:t>
      </w:r>
      <w:r>
        <w:rPr>
          <w:spacing w:val="-26"/>
        </w:rPr>
        <w:t> </w:t>
      </w:r>
      <w:r>
        <w:rPr/>
        <w:t>81%.</w:t>
      </w:r>
      <w:r>
        <w:rPr>
          <w:spacing w:val="-27"/>
        </w:rPr>
        <w:t> </w:t>
      </w:r>
      <w:r>
        <w:rPr/>
        <w:t>Among</w:t>
      </w:r>
      <w:r>
        <w:rPr>
          <w:spacing w:val="-27"/>
        </w:rPr>
        <w:t> </w:t>
      </w:r>
      <w:r>
        <w:rPr/>
        <w:t>the</w:t>
      </w:r>
      <w:r>
        <w:rPr>
          <w:spacing w:val="-26"/>
        </w:rPr>
        <w:t> </w:t>
      </w:r>
      <w:r>
        <w:rPr/>
        <w:t>selected</w:t>
      </w:r>
      <w:r>
        <w:rPr>
          <w:spacing w:val="-26"/>
        </w:rPr>
        <w:t> </w:t>
      </w:r>
      <w:r>
        <w:rPr/>
        <w:t>aldehydes, furfural</w:t>
      </w:r>
      <w:r>
        <w:rPr>
          <w:spacing w:val="14"/>
        </w:rPr>
        <w:t> </w:t>
      </w:r>
      <w:r>
        <w:rPr/>
        <w:t>(</w:t>
      </w:r>
      <w:r>
        <w:rPr>
          <w:rFonts w:ascii="Palatino Linotype" w:hAnsi="Palatino Linotype"/>
        </w:rPr>
        <w:t>43</w:t>
      </w:r>
      <w:r>
        <w:rPr/>
        <w:t>)</w:t>
      </w:r>
      <w:r>
        <w:rPr>
          <w:spacing w:val="15"/>
        </w:rPr>
        <w:t> </w:t>
      </w:r>
      <w:r>
        <w:rPr/>
        <w:t>was</w:t>
      </w:r>
      <w:r>
        <w:rPr>
          <w:spacing w:val="13"/>
        </w:rPr>
        <w:t> </w:t>
      </w:r>
      <w:r>
        <w:rPr/>
        <w:t>submitted</w:t>
      </w:r>
      <w:r>
        <w:rPr>
          <w:spacing w:val="14"/>
        </w:rPr>
        <w:t> </w:t>
      </w:r>
      <w:r>
        <w:rPr/>
        <w:t>to</w:t>
      </w:r>
      <w:r>
        <w:rPr>
          <w:spacing w:val="14"/>
        </w:rPr>
        <w:t> </w:t>
      </w:r>
      <w:r>
        <w:rPr/>
        <w:t>these</w:t>
      </w:r>
      <w:r>
        <w:rPr>
          <w:spacing w:val="14"/>
        </w:rPr>
        <w:t> </w:t>
      </w:r>
      <w:r>
        <w:rPr/>
        <w:t>reaction</w:t>
      </w:r>
      <w:r>
        <w:rPr>
          <w:spacing w:val="15"/>
        </w:rPr>
        <w:t> </w:t>
      </w:r>
      <w:r>
        <w:rPr/>
        <w:t>conditions</w:t>
      </w:r>
      <w:r>
        <w:rPr>
          <w:spacing w:val="14"/>
        </w:rPr>
        <w:t> </w:t>
      </w:r>
      <w:r>
        <w:rPr/>
        <w:t>(6</w:t>
      </w:r>
      <w:r>
        <w:rPr>
          <w:spacing w:val="-34"/>
        </w:rPr>
        <w:t> </w:t>
      </w:r>
      <w:r>
        <w:rPr/>
        <w:t>h</w:t>
      </w:r>
      <w:r>
        <w:rPr>
          <w:spacing w:val="13"/>
        </w:rPr>
        <w:t> </w:t>
      </w:r>
      <w:r>
        <w:rPr/>
        <w:t>of</w:t>
      </w:r>
      <w:r>
        <w:rPr>
          <w:spacing w:val="15"/>
        </w:rPr>
        <w:t> </w:t>
      </w:r>
      <w:r>
        <w:rPr/>
        <w:t>milling),</w:t>
      </w:r>
    </w:p>
    <w:p>
      <w:pPr>
        <w:spacing w:after="0" w:line="249"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47</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92">
            <wp:simplePos x="0" y="0"/>
            <wp:positionH relativeFrom="page">
              <wp:posOffset>830884</wp:posOffset>
            </wp:positionH>
            <wp:positionV relativeFrom="paragraph">
              <wp:posOffset>256427</wp:posOffset>
            </wp:positionV>
            <wp:extent cx="4037159" cy="1965960"/>
            <wp:effectExtent l="0" t="0" r="0" b="0"/>
            <wp:wrapTopAndBottom/>
            <wp:docPr id="67" name="image34.jpeg"/>
            <wp:cNvGraphicFramePr>
              <a:graphicFrameLocks noChangeAspect="1"/>
            </wp:cNvGraphicFramePr>
            <a:graphic>
              <a:graphicData uri="http://schemas.openxmlformats.org/drawingml/2006/picture">
                <pic:pic>
                  <pic:nvPicPr>
                    <pic:cNvPr id="68" name="image34.jpeg"/>
                    <pic:cNvPicPr/>
                  </pic:nvPicPr>
                  <pic:blipFill>
                    <a:blip r:embed="rId41" cstate="print"/>
                    <a:stretch>
                      <a:fillRect/>
                    </a:stretch>
                  </pic:blipFill>
                  <pic:spPr>
                    <a:xfrm>
                      <a:off x="0" y="0"/>
                      <a:ext cx="4037159" cy="1965960"/>
                    </a:xfrm>
                    <a:prstGeom prst="rect">
                      <a:avLst/>
                    </a:prstGeom>
                  </pic:spPr>
                </pic:pic>
              </a:graphicData>
            </a:graphic>
          </wp:anchor>
        </w:drawing>
      </w:r>
    </w:p>
    <w:p>
      <w:pPr>
        <w:spacing w:line="237" w:lineRule="auto" w:before="46"/>
        <w:ind w:left="435" w:right="97" w:firstLine="0"/>
        <w:jc w:val="left"/>
        <w:rPr>
          <w:rFonts w:ascii="Calibri" w:hAnsi="Calibri"/>
          <w:sz w:val="18"/>
        </w:rPr>
      </w:pPr>
      <w:bookmarkStart w:name="_bookmark46" w:id="88"/>
      <w:bookmarkEnd w:id="88"/>
      <w:r>
        <w:rPr/>
      </w:r>
      <w:r>
        <w:rPr>
          <w:rFonts w:ascii="Calibri" w:hAnsi="Calibri"/>
          <w:sz w:val="18"/>
        </w:rPr>
        <w:t>Fig. 34 Mechanochemical preparation of aldoxime intermediate </w:t>
      </w:r>
      <w:r>
        <w:rPr>
          <w:rFonts w:ascii="Lucida Sans" w:hAnsi="Lucida Sans"/>
          <w:sz w:val="18"/>
        </w:rPr>
        <w:t>295 </w:t>
      </w:r>
      <w:r>
        <w:rPr>
          <w:rFonts w:ascii="Calibri" w:hAnsi="Calibri"/>
          <w:sz w:val="18"/>
        </w:rPr>
        <w:t>toward bridged bicyclo aza-sulfone (</w:t>
      </w:r>
      <w:r>
        <w:rPr>
          <w:rFonts w:ascii="Lucida Sans" w:hAnsi="Lucida Sans"/>
          <w:sz w:val="18"/>
        </w:rPr>
        <w:t>296</w:t>
      </w:r>
      <w:r>
        <w:rPr>
          <w:rFonts w:ascii="Calibri" w:hAnsi="Calibri"/>
          <w:sz w:val="18"/>
        </w:rPr>
        <w:t>) one of which derives from furfural (</w:t>
      </w:r>
      <w:r>
        <w:rPr>
          <w:rFonts w:ascii="Lucida Sans" w:hAnsi="Lucida Sans"/>
          <w:sz w:val="18"/>
        </w:rPr>
        <w:t>43</w:t>
      </w:r>
      <w:r>
        <w:rPr>
          <w:rFonts w:ascii="Calibri" w:hAnsi="Calibri"/>
          <w:sz w:val="18"/>
        </w:rPr>
        <w:t>) </w:t>
      </w:r>
      <w:r>
        <w:rPr>
          <w:rFonts w:ascii="Calibri" w:hAnsi="Calibri"/>
          <w:spacing w:val="5"/>
          <w:sz w:val="18"/>
        </w:rPr>
        <w:t>DVS</w:t>
      </w:r>
      <w:r>
        <w:rPr>
          <w:rFonts w:ascii="Arial" w:hAnsi="Arial"/>
          <w:spacing w:val="5"/>
          <w:sz w:val="18"/>
        </w:rPr>
        <w:t>¼ </w:t>
      </w:r>
      <w:r>
        <w:rPr>
          <w:rFonts w:ascii="Calibri" w:hAnsi="Calibri"/>
          <w:sz w:val="18"/>
        </w:rPr>
        <w:t>divinyl</w:t>
      </w:r>
      <w:r>
        <w:rPr>
          <w:rFonts w:ascii="Calibri" w:hAnsi="Calibri"/>
          <w:spacing w:val="-17"/>
          <w:sz w:val="18"/>
        </w:rPr>
        <w:t> </w:t>
      </w:r>
      <w:r>
        <w:rPr>
          <w:rFonts w:ascii="Calibri" w:hAnsi="Calibri"/>
          <w:sz w:val="18"/>
        </w:rPr>
        <w:t>sulfone.</w:t>
      </w:r>
    </w:p>
    <w:p>
      <w:pPr>
        <w:pStyle w:val="BodyText"/>
        <w:jc w:val="left"/>
        <w:rPr>
          <w:rFonts w:ascii="Calibri"/>
          <w:sz w:val="20"/>
        </w:rPr>
      </w:pPr>
    </w:p>
    <w:p>
      <w:pPr>
        <w:pStyle w:val="BodyText"/>
        <w:spacing w:before="5"/>
        <w:jc w:val="left"/>
        <w:rPr>
          <w:rFonts w:ascii="Calibri"/>
          <w:sz w:val="27"/>
        </w:rPr>
      </w:pPr>
    </w:p>
    <w:p>
      <w:pPr>
        <w:pStyle w:val="BodyText"/>
        <w:spacing w:line="242" w:lineRule="auto" w:before="34"/>
        <w:ind w:left="435" w:right="107" w:hanging="1"/>
      </w:pPr>
      <w:r>
        <w:rPr>
          <w:w w:val="95"/>
        </w:rPr>
        <w:t>resulting</w:t>
      </w:r>
      <w:r>
        <w:rPr>
          <w:spacing w:val="-11"/>
          <w:w w:val="95"/>
        </w:rPr>
        <w:t> </w:t>
      </w:r>
      <w:r>
        <w:rPr>
          <w:w w:val="95"/>
        </w:rPr>
        <w:t>in</w:t>
      </w:r>
      <w:r>
        <w:rPr>
          <w:spacing w:val="-18"/>
          <w:w w:val="95"/>
        </w:rPr>
        <w:t> </w:t>
      </w:r>
      <w:r>
        <w:rPr>
          <w:w w:val="95"/>
        </w:rPr>
        <w:t>product</w:t>
      </w:r>
      <w:r>
        <w:rPr>
          <w:spacing w:val="-18"/>
          <w:w w:val="95"/>
        </w:rPr>
        <w:t> </w:t>
      </w:r>
      <w:r>
        <w:rPr>
          <w:rFonts w:ascii="Palatino Linotype"/>
          <w:w w:val="95"/>
        </w:rPr>
        <w:t>296</w:t>
      </w:r>
      <w:r>
        <w:rPr>
          <w:rFonts w:ascii="Palatino Linotype"/>
          <w:spacing w:val="-17"/>
          <w:w w:val="95"/>
        </w:rPr>
        <w:t> </w:t>
      </w:r>
      <w:r>
        <w:rPr>
          <w:w w:val="95"/>
        </w:rPr>
        <w:t>in</w:t>
      </w:r>
      <w:r>
        <w:rPr>
          <w:spacing w:val="-19"/>
          <w:w w:val="95"/>
        </w:rPr>
        <w:t> </w:t>
      </w:r>
      <w:r>
        <w:rPr>
          <w:w w:val="95"/>
        </w:rPr>
        <w:t>a</w:t>
      </w:r>
      <w:r>
        <w:rPr>
          <w:spacing w:val="-17"/>
          <w:w w:val="95"/>
        </w:rPr>
        <w:t> </w:t>
      </w:r>
      <w:r>
        <w:rPr>
          <w:w w:val="95"/>
        </w:rPr>
        <w:t>67%</w:t>
      </w:r>
      <w:r>
        <w:rPr>
          <w:spacing w:val="-20"/>
          <w:w w:val="95"/>
        </w:rPr>
        <w:t> </w:t>
      </w:r>
      <w:r>
        <w:rPr>
          <w:w w:val="95"/>
        </w:rPr>
        <w:t>yield</w:t>
      </w:r>
      <w:r>
        <w:rPr>
          <w:spacing w:val="-18"/>
          <w:w w:val="95"/>
        </w:rPr>
        <w:t> </w:t>
      </w:r>
      <w:r>
        <w:rPr>
          <w:w w:val="95"/>
        </w:rPr>
        <w:t>(</w:t>
      </w:r>
      <w:hyperlink w:history="true" w:anchor="_bookmark46">
        <w:r>
          <w:rPr>
            <w:color w:val="00699D"/>
            <w:w w:val="95"/>
          </w:rPr>
          <w:t>Fig.</w:t>
        </w:r>
        <w:r>
          <w:rPr>
            <w:color w:val="00699D"/>
            <w:spacing w:val="-20"/>
            <w:w w:val="95"/>
          </w:rPr>
          <w:t> </w:t>
        </w:r>
        <w:r>
          <w:rPr>
            <w:color w:val="00699D"/>
            <w:w w:val="95"/>
          </w:rPr>
          <w:t>34</w:t>
        </w:r>
      </w:hyperlink>
      <w:r>
        <w:rPr>
          <w:w w:val="95"/>
        </w:rPr>
        <w:t>).</w:t>
      </w:r>
      <w:r>
        <w:rPr>
          <w:spacing w:val="-18"/>
          <w:w w:val="95"/>
        </w:rPr>
        <w:t> </w:t>
      </w:r>
      <w:r>
        <w:rPr>
          <w:w w:val="95"/>
        </w:rPr>
        <w:t>These</w:t>
      </w:r>
      <w:r>
        <w:rPr>
          <w:spacing w:val="-19"/>
          <w:w w:val="95"/>
        </w:rPr>
        <w:t> </w:t>
      </w:r>
      <w:r>
        <w:rPr>
          <w:spacing w:val="-3"/>
          <w:w w:val="95"/>
        </w:rPr>
        <w:t>researchers</w:t>
      </w:r>
      <w:r>
        <w:rPr>
          <w:spacing w:val="-19"/>
          <w:w w:val="95"/>
        </w:rPr>
        <w:t> </w:t>
      </w:r>
      <w:r>
        <w:rPr>
          <w:spacing w:val="-3"/>
          <w:w w:val="95"/>
        </w:rPr>
        <w:t>successfully </w:t>
      </w:r>
      <w:r>
        <w:rPr/>
        <w:t>proved that more </w:t>
      </w:r>
      <w:r>
        <w:rPr>
          <w:spacing w:val="-3"/>
        </w:rPr>
        <w:t>intricate </w:t>
      </w:r>
      <w:r>
        <w:rPr/>
        <w:t>rings can be </w:t>
      </w:r>
      <w:r>
        <w:rPr>
          <w:spacing w:val="-3"/>
        </w:rPr>
        <w:t>synthesized </w:t>
      </w:r>
      <w:r>
        <w:rPr/>
        <w:t>via</w:t>
      </w:r>
      <w:r>
        <w:rPr>
          <w:spacing w:val="-15"/>
        </w:rPr>
        <w:t> </w:t>
      </w:r>
      <w:r>
        <w:rPr>
          <w:spacing w:val="-3"/>
        </w:rPr>
        <w:t>mechanochemistry. </w:t>
      </w:r>
      <w:r>
        <w:rPr/>
        <w:t>Later</w:t>
      </w:r>
      <w:r>
        <w:rPr>
          <w:spacing w:val="-9"/>
        </w:rPr>
        <w:t> </w:t>
      </w:r>
      <w:r>
        <w:rPr/>
        <w:t>on,</w:t>
      </w:r>
      <w:r>
        <w:rPr>
          <w:spacing w:val="-8"/>
        </w:rPr>
        <w:t> </w:t>
      </w:r>
      <w:r>
        <w:rPr/>
        <w:t>they</w:t>
      </w:r>
      <w:r>
        <w:rPr>
          <w:spacing w:val="-8"/>
        </w:rPr>
        <w:t> </w:t>
      </w:r>
      <w:r>
        <w:rPr>
          <w:spacing w:val="-3"/>
        </w:rPr>
        <w:t>determined</w:t>
      </w:r>
      <w:r>
        <w:rPr>
          <w:spacing w:val="-8"/>
        </w:rPr>
        <w:t> </w:t>
      </w:r>
      <w:r>
        <w:rPr/>
        <w:t>the</w:t>
      </w:r>
      <w:r>
        <w:rPr>
          <w:spacing w:val="-8"/>
        </w:rPr>
        <w:t> </w:t>
      </w:r>
      <w:r>
        <w:rPr/>
        <w:t>activity</w:t>
      </w:r>
      <w:r>
        <w:rPr>
          <w:spacing w:val="-10"/>
        </w:rPr>
        <w:t> </w:t>
      </w:r>
      <w:r>
        <w:rPr/>
        <w:t>of</w:t>
      </w:r>
      <w:r>
        <w:rPr>
          <w:spacing w:val="-10"/>
        </w:rPr>
        <w:t> </w:t>
      </w:r>
      <w:r>
        <w:rPr/>
        <w:t>the</w:t>
      </w:r>
      <w:r>
        <w:rPr>
          <w:spacing w:val="-10"/>
        </w:rPr>
        <w:t> </w:t>
      </w:r>
      <w:r>
        <w:rPr>
          <w:spacing w:val="-3"/>
        </w:rPr>
        <w:t>developed</w:t>
      </w:r>
      <w:r>
        <w:rPr>
          <w:spacing w:val="-8"/>
        </w:rPr>
        <w:t> </w:t>
      </w:r>
      <w:r>
        <w:rPr>
          <w:spacing w:val="-3"/>
        </w:rPr>
        <w:t>bicycloaza-sulfones against</w:t>
      </w:r>
      <w:r>
        <w:rPr>
          <w:spacing w:val="-22"/>
        </w:rPr>
        <w:t> </w:t>
      </w:r>
      <w:r>
        <w:rPr>
          <w:rFonts w:ascii="Palatino Linotype"/>
          <w:i/>
        </w:rPr>
        <w:t>E.</w:t>
      </w:r>
      <w:r>
        <w:rPr>
          <w:rFonts w:ascii="Palatino Linotype"/>
          <w:i/>
          <w:spacing w:val="-22"/>
        </w:rPr>
        <w:t> </w:t>
      </w:r>
      <w:r>
        <w:rPr>
          <w:rFonts w:ascii="Palatino Linotype"/>
          <w:i/>
        </w:rPr>
        <w:t>coli</w:t>
      </w:r>
      <w:r>
        <w:rPr>
          <w:rFonts w:ascii="Palatino Linotype"/>
          <w:i/>
          <w:spacing w:val="-22"/>
        </w:rPr>
        <w:t> </w:t>
      </w:r>
      <w:r>
        <w:rPr/>
        <w:t>and</w:t>
      </w:r>
      <w:r>
        <w:rPr>
          <w:spacing w:val="-21"/>
        </w:rPr>
        <w:t> </w:t>
      </w:r>
      <w:r>
        <w:rPr>
          <w:rFonts w:ascii="Palatino Linotype"/>
          <w:i/>
          <w:spacing w:val="-3"/>
        </w:rPr>
        <w:t>Mycobacterium</w:t>
      </w:r>
      <w:r>
        <w:rPr>
          <w:rFonts w:ascii="Palatino Linotype"/>
          <w:i/>
          <w:spacing w:val="-22"/>
        </w:rPr>
        <w:t> </w:t>
      </w:r>
      <w:r>
        <w:rPr>
          <w:rFonts w:ascii="Palatino Linotype"/>
          <w:i/>
          <w:spacing w:val="-2"/>
        </w:rPr>
        <w:t>smegmatis</w:t>
      </w:r>
      <w:r>
        <w:rPr>
          <w:rFonts w:ascii="Palatino Linotype"/>
          <w:i/>
          <w:spacing w:val="-22"/>
        </w:rPr>
        <w:t> </w:t>
      </w:r>
      <w:r>
        <w:rPr/>
        <w:t>with</w:t>
      </w:r>
      <w:r>
        <w:rPr>
          <w:spacing w:val="-21"/>
        </w:rPr>
        <w:t> </w:t>
      </w:r>
      <w:r>
        <w:rPr>
          <w:spacing w:val="-3"/>
        </w:rPr>
        <w:t>promising</w:t>
      </w:r>
      <w:r>
        <w:rPr>
          <w:spacing w:val="-23"/>
        </w:rPr>
        <w:t> </w:t>
      </w:r>
      <w:r>
        <w:rPr>
          <w:spacing w:val="-3"/>
        </w:rPr>
        <w:t>results.</w:t>
      </w:r>
      <w:hyperlink w:history="true" w:anchor="_bookmark201">
        <w:r>
          <w:rPr>
            <w:color w:val="00699D"/>
            <w:spacing w:val="-3"/>
            <w:vertAlign w:val="superscript"/>
          </w:rPr>
          <w:t>156</w:t>
        </w:r>
      </w:hyperlink>
    </w:p>
    <w:p>
      <w:pPr>
        <w:pStyle w:val="BodyText"/>
        <w:spacing w:line="252" w:lineRule="auto"/>
        <w:ind w:left="435" w:right="106" w:firstLine="299"/>
      </w:pPr>
      <w:r>
        <w:rPr/>
        <w:t>Sulfur-containing</w:t>
      </w:r>
      <w:r>
        <w:rPr>
          <w:spacing w:val="-18"/>
        </w:rPr>
        <w:t> </w:t>
      </w:r>
      <w:r>
        <w:rPr/>
        <w:t>heterocycles</w:t>
      </w:r>
      <w:r>
        <w:rPr>
          <w:spacing w:val="-18"/>
        </w:rPr>
        <w:t> </w:t>
      </w:r>
      <w:r>
        <w:rPr/>
        <w:t>are</w:t>
      </w:r>
      <w:r>
        <w:rPr>
          <w:spacing w:val="-17"/>
        </w:rPr>
        <w:t> </w:t>
      </w:r>
      <w:r>
        <w:rPr/>
        <w:t>a</w:t>
      </w:r>
      <w:r>
        <w:rPr>
          <w:spacing w:val="-19"/>
        </w:rPr>
        <w:t> </w:t>
      </w:r>
      <w:r>
        <w:rPr/>
        <w:t>less</w:t>
      </w:r>
      <w:r>
        <w:rPr>
          <w:spacing w:val="-18"/>
        </w:rPr>
        <w:t> </w:t>
      </w:r>
      <w:r>
        <w:rPr/>
        <w:t>common</w:t>
      </w:r>
      <w:r>
        <w:rPr>
          <w:spacing w:val="-18"/>
        </w:rPr>
        <w:t> </w:t>
      </w:r>
      <w:r>
        <w:rPr/>
        <w:t>occurrence</w:t>
      </w:r>
      <w:r>
        <w:rPr>
          <w:spacing w:val="-18"/>
        </w:rPr>
        <w:t> </w:t>
      </w:r>
      <w:r>
        <w:rPr/>
        <w:t>than</w:t>
      </w:r>
      <w:r>
        <w:rPr>
          <w:spacing w:val="-18"/>
        </w:rPr>
        <w:t> </w:t>
      </w:r>
      <w:r>
        <w:rPr>
          <w:spacing w:val="-3"/>
        </w:rPr>
        <w:t>their </w:t>
      </w:r>
      <w:r>
        <w:rPr/>
        <w:t>nitrogen</w:t>
      </w:r>
      <w:r>
        <w:rPr>
          <w:spacing w:val="-12"/>
        </w:rPr>
        <w:t> </w:t>
      </w:r>
      <w:r>
        <w:rPr/>
        <w:t>counterparts;</w:t>
      </w:r>
      <w:r>
        <w:rPr>
          <w:spacing w:val="-11"/>
        </w:rPr>
        <w:t> </w:t>
      </w:r>
      <w:r>
        <w:rPr/>
        <w:t>this</w:t>
      </w:r>
      <w:r>
        <w:rPr>
          <w:spacing w:val="-12"/>
        </w:rPr>
        <w:t> </w:t>
      </w:r>
      <w:r>
        <w:rPr/>
        <w:t>does</w:t>
      </w:r>
      <w:r>
        <w:rPr>
          <w:spacing w:val="-11"/>
        </w:rPr>
        <w:t> </w:t>
      </w:r>
      <w:r>
        <w:rPr/>
        <w:t>not</w:t>
      </w:r>
      <w:r>
        <w:rPr>
          <w:spacing w:val="-11"/>
        </w:rPr>
        <w:t> </w:t>
      </w:r>
      <w:r>
        <w:rPr/>
        <w:t>mean</w:t>
      </w:r>
      <w:r>
        <w:rPr>
          <w:spacing w:val="-12"/>
        </w:rPr>
        <w:t> </w:t>
      </w:r>
      <w:r>
        <w:rPr/>
        <w:t>that</w:t>
      </w:r>
      <w:r>
        <w:rPr>
          <w:spacing w:val="-12"/>
        </w:rPr>
        <w:t> </w:t>
      </w:r>
      <w:r>
        <w:rPr/>
        <w:t>they</w:t>
      </w:r>
      <w:r>
        <w:rPr>
          <w:spacing w:val="-11"/>
        </w:rPr>
        <w:t> </w:t>
      </w:r>
      <w:r>
        <w:rPr/>
        <w:t>have</w:t>
      </w:r>
      <w:r>
        <w:rPr>
          <w:spacing w:val="-11"/>
        </w:rPr>
        <w:t> </w:t>
      </w:r>
      <w:r>
        <w:rPr/>
        <w:t>no</w:t>
      </w:r>
      <w:r>
        <w:rPr>
          <w:spacing w:val="-11"/>
        </w:rPr>
        <w:t> </w:t>
      </w:r>
      <w:r>
        <w:rPr/>
        <w:t>concrete</w:t>
      </w:r>
      <w:r>
        <w:rPr>
          <w:spacing w:val="-12"/>
        </w:rPr>
        <w:t> </w:t>
      </w:r>
      <w:r>
        <w:rPr/>
        <w:t>appli- cations.</w:t>
      </w:r>
      <w:r>
        <w:rPr>
          <w:spacing w:val="-29"/>
        </w:rPr>
        <w:t> </w:t>
      </w:r>
      <w:r>
        <w:rPr/>
        <w:t>As</w:t>
      </w:r>
      <w:r>
        <w:rPr>
          <w:spacing w:val="-27"/>
        </w:rPr>
        <w:t> </w:t>
      </w:r>
      <w:r>
        <w:rPr/>
        <w:t>such,</w:t>
      </w:r>
      <w:r>
        <w:rPr>
          <w:spacing w:val="-29"/>
        </w:rPr>
        <w:t> </w:t>
      </w:r>
      <w:r>
        <w:rPr/>
        <w:t>benzothiazides</w:t>
      </w:r>
      <w:r>
        <w:rPr>
          <w:spacing w:val="-28"/>
        </w:rPr>
        <w:t> </w:t>
      </w:r>
      <w:r>
        <w:rPr/>
        <w:t>are</w:t>
      </w:r>
      <w:r>
        <w:rPr>
          <w:spacing w:val="-28"/>
        </w:rPr>
        <w:t> </w:t>
      </w:r>
      <w:r>
        <w:rPr/>
        <w:t>a</w:t>
      </w:r>
      <w:r>
        <w:rPr>
          <w:spacing w:val="-27"/>
        </w:rPr>
        <w:t> </w:t>
      </w:r>
      <w:r>
        <w:rPr/>
        <w:t>well-represented</w:t>
      </w:r>
      <w:r>
        <w:rPr>
          <w:spacing w:val="-28"/>
        </w:rPr>
        <w:t> </w:t>
      </w:r>
      <w:r>
        <w:rPr/>
        <w:t>class</w:t>
      </w:r>
      <w:r>
        <w:rPr>
          <w:spacing w:val="-28"/>
        </w:rPr>
        <w:t> </w:t>
      </w:r>
      <w:r>
        <w:rPr/>
        <w:t>of</w:t>
      </w:r>
      <w:r>
        <w:rPr>
          <w:spacing w:val="-29"/>
        </w:rPr>
        <w:t> </w:t>
      </w:r>
      <w:r>
        <w:rPr>
          <w:spacing w:val="-2"/>
        </w:rPr>
        <w:t>heterocycles </w:t>
      </w:r>
      <w:r>
        <w:rPr/>
        <w:t>with</w:t>
      </w:r>
      <w:r>
        <w:rPr>
          <w:spacing w:val="-15"/>
        </w:rPr>
        <w:t> </w:t>
      </w:r>
      <w:r>
        <w:rPr/>
        <w:t>diuretic</w:t>
      </w:r>
      <w:r>
        <w:rPr>
          <w:spacing w:val="-16"/>
        </w:rPr>
        <w:t> </w:t>
      </w:r>
      <w:r>
        <w:rPr/>
        <w:t>properties.</w:t>
      </w:r>
      <w:r>
        <w:rPr>
          <w:spacing w:val="-15"/>
        </w:rPr>
        <w:t> </w:t>
      </w:r>
      <w:r>
        <w:rPr/>
        <w:t>Diuretics</w:t>
      </w:r>
      <w:r>
        <w:rPr>
          <w:spacing w:val="-15"/>
        </w:rPr>
        <w:t> </w:t>
      </w:r>
      <w:r>
        <w:rPr/>
        <w:t>are</w:t>
      </w:r>
      <w:r>
        <w:rPr>
          <w:spacing w:val="-16"/>
        </w:rPr>
        <w:t> </w:t>
      </w:r>
      <w:r>
        <w:rPr/>
        <w:t>a</w:t>
      </w:r>
      <w:r>
        <w:rPr>
          <w:spacing w:val="-15"/>
        </w:rPr>
        <w:t> </w:t>
      </w:r>
      <w:r>
        <w:rPr/>
        <w:t>category</w:t>
      </w:r>
      <w:r>
        <w:rPr>
          <w:spacing w:val="-15"/>
        </w:rPr>
        <w:t> </w:t>
      </w:r>
      <w:r>
        <w:rPr/>
        <w:t>of</w:t>
      </w:r>
      <w:r>
        <w:rPr>
          <w:spacing w:val="-15"/>
        </w:rPr>
        <w:t> </w:t>
      </w:r>
      <w:r>
        <w:rPr/>
        <w:t>pharmaceuticals</w:t>
      </w:r>
      <w:r>
        <w:rPr>
          <w:spacing w:val="-15"/>
        </w:rPr>
        <w:t> </w:t>
      </w:r>
      <w:r>
        <w:rPr>
          <w:spacing w:val="-3"/>
        </w:rPr>
        <w:t>whose </w:t>
      </w:r>
      <w:r>
        <w:rPr/>
        <w:t>administration results in increased urine production, therefore reducing the</w:t>
      </w:r>
      <w:r>
        <w:rPr>
          <w:spacing w:val="-27"/>
        </w:rPr>
        <w:t> </w:t>
      </w:r>
      <w:r>
        <w:rPr/>
        <w:t>amount</w:t>
      </w:r>
      <w:r>
        <w:rPr>
          <w:spacing w:val="-26"/>
        </w:rPr>
        <w:t> </w:t>
      </w:r>
      <w:r>
        <w:rPr/>
        <w:t>of</w:t>
      </w:r>
      <w:r>
        <w:rPr>
          <w:spacing w:val="-26"/>
        </w:rPr>
        <w:t> </w:t>
      </w:r>
      <w:r>
        <w:rPr/>
        <w:t>fluids</w:t>
      </w:r>
      <w:r>
        <w:rPr>
          <w:spacing w:val="-26"/>
        </w:rPr>
        <w:t> </w:t>
      </w:r>
      <w:r>
        <w:rPr/>
        <w:t>in</w:t>
      </w:r>
      <w:r>
        <w:rPr>
          <w:spacing w:val="-26"/>
        </w:rPr>
        <w:t> </w:t>
      </w:r>
      <w:r>
        <w:rPr/>
        <w:t>cells</w:t>
      </w:r>
      <w:r>
        <w:rPr>
          <w:spacing w:val="-26"/>
        </w:rPr>
        <w:t> </w:t>
      </w:r>
      <w:r>
        <w:rPr/>
        <w:t>and</w:t>
      </w:r>
      <w:r>
        <w:rPr>
          <w:spacing w:val="-27"/>
        </w:rPr>
        <w:t> </w:t>
      </w:r>
      <w:r>
        <w:rPr/>
        <w:t>tissues.</w:t>
      </w:r>
      <w:r>
        <w:rPr>
          <w:spacing w:val="-27"/>
        </w:rPr>
        <w:t> </w:t>
      </w:r>
      <w:r>
        <w:rPr/>
        <w:t>Hypertension</w:t>
      </w:r>
      <w:r>
        <w:rPr>
          <w:spacing w:val="-26"/>
        </w:rPr>
        <w:t> </w:t>
      </w:r>
      <w:r>
        <w:rPr/>
        <w:t>as</w:t>
      </w:r>
      <w:r>
        <w:rPr>
          <w:spacing w:val="-26"/>
        </w:rPr>
        <w:t> </w:t>
      </w:r>
      <w:r>
        <w:rPr/>
        <w:t>well</w:t>
      </w:r>
      <w:r>
        <w:rPr>
          <w:spacing w:val="-26"/>
        </w:rPr>
        <w:t> </w:t>
      </w:r>
      <w:r>
        <w:rPr/>
        <w:t>as</w:t>
      </w:r>
      <w:r>
        <w:rPr>
          <w:spacing w:val="-27"/>
        </w:rPr>
        <w:t> </w:t>
      </w:r>
      <w:r>
        <w:rPr/>
        <w:t>water</w:t>
      </w:r>
      <w:r>
        <w:rPr>
          <w:spacing w:val="-26"/>
        </w:rPr>
        <w:t> </w:t>
      </w:r>
      <w:r>
        <w:rPr/>
        <w:t>reten- tion can be treated with diuretics as a first precautionary measure before switching</w:t>
      </w:r>
      <w:r>
        <w:rPr>
          <w:spacing w:val="-19"/>
        </w:rPr>
        <w:t> </w:t>
      </w:r>
      <w:r>
        <w:rPr/>
        <w:t>to</w:t>
      </w:r>
      <w:r>
        <w:rPr>
          <w:spacing w:val="-17"/>
        </w:rPr>
        <w:t> </w:t>
      </w:r>
      <w:r>
        <w:rPr/>
        <w:t>more</w:t>
      </w:r>
      <w:r>
        <w:rPr>
          <w:spacing w:val="-19"/>
        </w:rPr>
        <w:t> </w:t>
      </w:r>
      <w:r>
        <w:rPr/>
        <w:t>specific</w:t>
      </w:r>
      <w:r>
        <w:rPr>
          <w:spacing w:val="-18"/>
        </w:rPr>
        <w:t> </w:t>
      </w:r>
      <w:r>
        <w:rPr/>
        <w:t>medication.</w:t>
      </w:r>
      <w:r>
        <w:rPr>
          <w:spacing w:val="-18"/>
        </w:rPr>
        <w:t> </w:t>
      </w:r>
      <w:r>
        <w:rPr/>
        <w:t>Benzothiazide-derived</w:t>
      </w:r>
      <w:r>
        <w:rPr>
          <w:spacing w:val="-18"/>
        </w:rPr>
        <w:t> </w:t>
      </w:r>
      <w:r>
        <w:rPr/>
        <w:t>pharmaceu- ticals</w:t>
      </w:r>
      <w:r>
        <w:rPr>
          <w:spacing w:val="-14"/>
        </w:rPr>
        <w:t> </w:t>
      </w:r>
      <w:r>
        <w:rPr/>
        <w:t>were</w:t>
      </w:r>
      <w:r>
        <w:rPr>
          <w:spacing w:val="-14"/>
        </w:rPr>
        <w:t> </w:t>
      </w:r>
      <w:r>
        <w:rPr/>
        <w:t>first</w:t>
      </w:r>
      <w:r>
        <w:rPr>
          <w:spacing w:val="-13"/>
        </w:rPr>
        <w:t> </w:t>
      </w:r>
      <w:r>
        <w:rPr/>
        <w:t>discovered</w:t>
      </w:r>
      <w:r>
        <w:rPr>
          <w:spacing w:val="-15"/>
        </w:rPr>
        <w:t> </w:t>
      </w:r>
      <w:r>
        <w:rPr/>
        <w:t>and</w:t>
      </w:r>
      <w:r>
        <w:rPr>
          <w:spacing w:val="-13"/>
        </w:rPr>
        <w:t> </w:t>
      </w:r>
      <w:r>
        <w:rPr/>
        <w:t>extensively</w:t>
      </w:r>
      <w:r>
        <w:rPr>
          <w:spacing w:val="-14"/>
        </w:rPr>
        <w:t> </w:t>
      </w:r>
      <w:r>
        <w:rPr/>
        <w:t>researched</w:t>
      </w:r>
      <w:r>
        <w:rPr>
          <w:spacing w:val="-15"/>
        </w:rPr>
        <w:t> </w:t>
      </w:r>
      <w:r>
        <w:rPr/>
        <w:t>by</w:t>
      </w:r>
      <w:r>
        <w:rPr>
          <w:spacing w:val="-13"/>
        </w:rPr>
        <w:t> </w:t>
      </w:r>
      <w:r>
        <w:rPr/>
        <w:t>Merck</w:t>
      </w:r>
      <w:r>
        <w:rPr>
          <w:spacing w:val="-14"/>
        </w:rPr>
        <w:t> </w:t>
      </w:r>
      <w:r>
        <w:rPr/>
        <w:t>and</w:t>
      </w:r>
      <w:r>
        <w:rPr>
          <w:spacing w:val="-13"/>
        </w:rPr>
        <w:t> </w:t>
      </w:r>
      <w:r>
        <w:rPr/>
        <w:t>co.</w:t>
      </w:r>
      <w:r>
        <w:rPr>
          <w:spacing w:val="-15"/>
        </w:rPr>
        <w:t> </w:t>
      </w:r>
      <w:r>
        <w:rPr>
          <w:spacing w:val="-6"/>
        </w:rPr>
        <w:t>in </w:t>
      </w:r>
      <w:r>
        <w:rPr/>
        <w:t>the</w:t>
      </w:r>
      <w:r>
        <w:rPr>
          <w:spacing w:val="-11"/>
        </w:rPr>
        <w:t> </w:t>
      </w:r>
      <w:r>
        <w:rPr/>
        <w:t>1950s</w:t>
      </w:r>
      <w:r>
        <w:rPr>
          <w:spacing w:val="-10"/>
        </w:rPr>
        <w:t> </w:t>
      </w:r>
      <w:r>
        <w:rPr/>
        <w:t>before</w:t>
      </w:r>
      <w:r>
        <w:rPr>
          <w:spacing w:val="-11"/>
        </w:rPr>
        <w:t> </w:t>
      </w:r>
      <w:r>
        <w:rPr/>
        <w:t>the</w:t>
      </w:r>
      <w:r>
        <w:rPr>
          <w:spacing w:val="-10"/>
        </w:rPr>
        <w:t> </w:t>
      </w:r>
      <w:r>
        <w:rPr/>
        <w:t>approval</w:t>
      </w:r>
      <w:r>
        <w:rPr>
          <w:spacing w:val="-11"/>
        </w:rPr>
        <w:t> </w:t>
      </w:r>
      <w:r>
        <w:rPr/>
        <w:t>and</w:t>
      </w:r>
      <w:r>
        <w:rPr>
          <w:spacing w:val="-10"/>
        </w:rPr>
        <w:t> </w:t>
      </w:r>
      <w:r>
        <w:rPr/>
        <w:t>commercialization</w:t>
      </w:r>
      <w:r>
        <w:rPr>
          <w:spacing w:val="-11"/>
        </w:rPr>
        <w:t> </w:t>
      </w:r>
      <w:r>
        <w:rPr/>
        <w:t>of</w:t>
      </w:r>
      <w:r>
        <w:rPr>
          <w:spacing w:val="-10"/>
        </w:rPr>
        <w:t> </w:t>
      </w:r>
      <w:r>
        <w:rPr/>
        <w:t>chlorothiazide.</w:t>
      </w:r>
      <w:hyperlink w:history="true" w:anchor="_bookmark202">
        <w:r>
          <w:rPr>
            <w:color w:val="00699D"/>
            <w:vertAlign w:val="superscript"/>
          </w:rPr>
          <w:t>157</w:t>
        </w:r>
      </w:hyperlink>
      <w:r>
        <w:rPr>
          <w:color w:val="00699D"/>
          <w:vertAlign w:val="baseline"/>
        </w:rPr>
        <w:t> </w:t>
      </w:r>
      <w:r>
        <w:rPr>
          <w:vertAlign w:val="baseline"/>
        </w:rPr>
        <w:t>Other drugs soon followed, meticrane (</w:t>
      </w:r>
      <w:r>
        <w:rPr>
          <w:rFonts w:ascii="Palatino Linotype"/>
          <w:vertAlign w:val="baseline"/>
        </w:rPr>
        <w:t>292</w:t>
      </w:r>
      <w:r>
        <w:rPr>
          <w:vertAlign w:val="baseline"/>
        </w:rPr>
        <w:t>) among</w:t>
      </w:r>
      <w:r>
        <w:rPr>
          <w:spacing w:val="3"/>
          <w:vertAlign w:val="baseline"/>
        </w:rPr>
        <w:t> </w:t>
      </w:r>
      <w:r>
        <w:rPr>
          <w:vertAlign w:val="baseline"/>
        </w:rPr>
        <w:t>them.</w:t>
      </w:r>
    </w:p>
    <w:p>
      <w:pPr>
        <w:pStyle w:val="BodyText"/>
        <w:spacing w:line="261" w:lineRule="exact"/>
        <w:ind w:left="734"/>
      </w:pPr>
      <w:r>
        <w:rPr/>
        <w:t>Alkene</w:t>
      </w:r>
      <w:r>
        <w:rPr>
          <w:spacing w:val="-28"/>
        </w:rPr>
        <w:t> </w:t>
      </w:r>
      <w:r>
        <w:rPr/>
        <w:t>thiolation</w:t>
      </w:r>
      <w:r>
        <w:rPr>
          <w:spacing w:val="-26"/>
        </w:rPr>
        <w:t> </w:t>
      </w:r>
      <w:r>
        <w:rPr/>
        <w:t>of</w:t>
      </w:r>
      <w:r>
        <w:rPr>
          <w:spacing w:val="-26"/>
        </w:rPr>
        <w:t> </w:t>
      </w:r>
      <w:r>
        <w:rPr/>
        <w:t>acrylic</w:t>
      </w:r>
      <w:r>
        <w:rPr>
          <w:spacing w:val="-26"/>
        </w:rPr>
        <w:t> </w:t>
      </w:r>
      <w:r>
        <w:rPr/>
        <w:t>acid</w:t>
      </w:r>
      <w:r>
        <w:rPr>
          <w:spacing w:val="-27"/>
        </w:rPr>
        <w:t> </w:t>
      </w:r>
      <w:r>
        <w:rPr/>
        <w:t>(</w:t>
      </w:r>
      <w:r>
        <w:rPr>
          <w:rFonts w:ascii="Palatino Linotype"/>
        </w:rPr>
        <w:t>58</w:t>
      </w:r>
      <w:r>
        <w:rPr/>
        <w:t>)</w:t>
      </w:r>
      <w:r>
        <w:rPr>
          <w:spacing w:val="-27"/>
        </w:rPr>
        <w:t> </w:t>
      </w:r>
      <w:r>
        <w:rPr/>
        <w:t>with</w:t>
      </w:r>
      <w:r>
        <w:rPr>
          <w:spacing w:val="-26"/>
        </w:rPr>
        <w:t> </w:t>
      </w:r>
      <w:r>
        <w:rPr/>
        <w:t>4-methylthiophenol</w:t>
      </w:r>
      <w:r>
        <w:rPr>
          <w:spacing w:val="-27"/>
        </w:rPr>
        <w:t> </w:t>
      </w:r>
      <w:r>
        <w:rPr/>
        <w:t>(</w:t>
      </w:r>
      <w:r>
        <w:rPr>
          <w:rFonts w:ascii="Palatino Linotype"/>
        </w:rPr>
        <w:t>286</w:t>
      </w:r>
      <w:r>
        <w:rPr/>
        <w:t>)</w:t>
      </w:r>
      <w:r>
        <w:rPr>
          <w:spacing w:val="-27"/>
        </w:rPr>
        <w:t> </w:t>
      </w:r>
      <w:r>
        <w:rPr/>
        <w:t>and</w:t>
      </w:r>
    </w:p>
    <w:p>
      <w:pPr>
        <w:pStyle w:val="BodyText"/>
        <w:spacing w:line="230" w:lineRule="auto"/>
        <w:ind w:left="435" w:right="106"/>
      </w:pPr>
      <w:r>
        <w:rPr/>
        <w:t>tetrabutylammonium hydroxide is the first step in the synthetic sequence toward meticrane (</w:t>
      </w:r>
      <w:r>
        <w:rPr>
          <w:rFonts w:ascii="Palatino Linotype"/>
        </w:rPr>
        <w:t>292</w:t>
      </w:r>
      <w:r>
        <w:rPr/>
        <w:t>). The newly formed thioether is then treated </w:t>
      </w:r>
      <w:r>
        <w:rPr>
          <w:spacing w:val="-4"/>
        </w:rPr>
        <w:t>with </w:t>
      </w:r>
      <w:r>
        <w:rPr/>
        <w:t>sulfuric</w:t>
      </w:r>
      <w:r>
        <w:rPr>
          <w:spacing w:val="-15"/>
        </w:rPr>
        <w:t> </w:t>
      </w:r>
      <w:r>
        <w:rPr/>
        <w:t>acid</w:t>
      </w:r>
      <w:r>
        <w:rPr>
          <w:spacing w:val="-14"/>
        </w:rPr>
        <w:t> </w:t>
      </w:r>
      <w:r>
        <w:rPr/>
        <w:t>to</w:t>
      </w:r>
      <w:r>
        <w:rPr>
          <w:spacing w:val="-15"/>
        </w:rPr>
        <w:t> </w:t>
      </w:r>
      <w:r>
        <w:rPr/>
        <w:t>yield</w:t>
      </w:r>
      <w:r>
        <w:rPr>
          <w:spacing w:val="-14"/>
        </w:rPr>
        <w:t> </w:t>
      </w:r>
      <w:r>
        <w:rPr/>
        <w:t>bicyclic</w:t>
      </w:r>
      <w:r>
        <w:rPr>
          <w:spacing w:val="-16"/>
        </w:rPr>
        <w:t> </w:t>
      </w:r>
      <w:r>
        <w:rPr/>
        <w:t>intermediate</w:t>
      </w:r>
      <w:r>
        <w:rPr>
          <w:spacing w:val="-13"/>
        </w:rPr>
        <w:t> </w:t>
      </w:r>
      <w:r>
        <w:rPr>
          <w:rFonts w:ascii="Palatino Linotype"/>
        </w:rPr>
        <w:t>288</w:t>
      </w:r>
      <w:r>
        <w:rPr/>
        <w:t>.</w:t>
      </w:r>
      <w:r>
        <w:rPr>
          <w:spacing w:val="-14"/>
        </w:rPr>
        <w:t> </w:t>
      </w:r>
      <w:r>
        <w:rPr/>
        <w:t>Ketone</w:t>
      </w:r>
      <w:r>
        <w:rPr>
          <w:spacing w:val="-15"/>
        </w:rPr>
        <w:t> </w:t>
      </w:r>
      <w:r>
        <w:rPr/>
        <w:t>reduction</w:t>
      </w:r>
      <w:r>
        <w:rPr>
          <w:spacing w:val="-14"/>
        </w:rPr>
        <w:t> </w:t>
      </w:r>
      <w:r>
        <w:rPr/>
        <w:t>with</w:t>
      </w:r>
      <w:r>
        <w:rPr>
          <w:spacing w:val="-15"/>
        </w:rPr>
        <w:t> </w:t>
      </w:r>
      <w:r>
        <w:rPr>
          <w:spacing w:val="-4"/>
        </w:rPr>
        <w:t>zinc </w:t>
      </w:r>
      <w:r>
        <w:rPr/>
        <w:t>powder</w:t>
      </w:r>
      <w:r>
        <w:rPr>
          <w:spacing w:val="-15"/>
        </w:rPr>
        <w:t> </w:t>
      </w:r>
      <w:r>
        <w:rPr/>
        <w:t>and</w:t>
      </w:r>
      <w:r>
        <w:rPr>
          <w:spacing w:val="-14"/>
        </w:rPr>
        <w:t> </w:t>
      </w:r>
      <w:r>
        <w:rPr/>
        <w:t>hydrochloric</w:t>
      </w:r>
      <w:r>
        <w:rPr>
          <w:spacing w:val="-14"/>
        </w:rPr>
        <w:t> </w:t>
      </w:r>
      <w:r>
        <w:rPr/>
        <w:t>acid</w:t>
      </w:r>
      <w:r>
        <w:rPr>
          <w:spacing w:val="-14"/>
        </w:rPr>
        <w:t> </w:t>
      </w:r>
      <w:r>
        <w:rPr/>
        <w:t>followed</w:t>
      </w:r>
      <w:r>
        <w:rPr>
          <w:spacing w:val="-14"/>
        </w:rPr>
        <w:t> </w:t>
      </w:r>
      <w:r>
        <w:rPr/>
        <w:t>by</w:t>
      </w:r>
      <w:r>
        <w:rPr>
          <w:spacing w:val="-13"/>
        </w:rPr>
        <w:t> </w:t>
      </w:r>
      <w:r>
        <w:rPr/>
        <w:t>thioether</w:t>
      </w:r>
      <w:r>
        <w:rPr>
          <w:spacing w:val="-14"/>
        </w:rPr>
        <w:t> </w:t>
      </w:r>
      <w:r>
        <w:rPr/>
        <w:t>oxidation</w:t>
      </w:r>
      <w:r>
        <w:rPr>
          <w:spacing w:val="-13"/>
        </w:rPr>
        <w:t> </w:t>
      </w:r>
      <w:r>
        <w:rPr/>
        <w:t>into</w:t>
      </w:r>
      <w:r>
        <w:rPr>
          <w:spacing w:val="-14"/>
        </w:rPr>
        <w:t> </w:t>
      </w:r>
      <w:r>
        <w:rPr/>
        <w:t>sulfone with H</w:t>
      </w:r>
      <w:r>
        <w:rPr>
          <w:vertAlign w:val="subscript"/>
        </w:rPr>
        <w:t>2</w:t>
      </w:r>
      <w:r>
        <w:rPr>
          <w:vertAlign w:val="baseline"/>
        </w:rPr>
        <w:t>O</w:t>
      </w:r>
      <w:r>
        <w:rPr>
          <w:vertAlign w:val="subscript"/>
        </w:rPr>
        <w:t>2</w:t>
      </w:r>
      <w:r>
        <w:rPr>
          <w:vertAlign w:val="baseline"/>
        </w:rPr>
        <w:t> provides methylated thiochromane dioxide </w:t>
      </w:r>
      <w:r>
        <w:rPr>
          <w:rFonts w:ascii="Palatino Linotype"/>
          <w:vertAlign w:val="baseline"/>
        </w:rPr>
        <w:t>290</w:t>
      </w:r>
      <w:r>
        <w:rPr>
          <w:vertAlign w:val="baseline"/>
        </w:rPr>
        <w:t>. The aromatic ring</w:t>
      </w:r>
      <w:r>
        <w:rPr>
          <w:spacing w:val="-17"/>
          <w:vertAlign w:val="baseline"/>
        </w:rPr>
        <w:t> </w:t>
      </w:r>
      <w:r>
        <w:rPr>
          <w:vertAlign w:val="baseline"/>
        </w:rPr>
        <w:t>is</w:t>
      </w:r>
      <w:r>
        <w:rPr>
          <w:spacing w:val="-17"/>
          <w:vertAlign w:val="baseline"/>
        </w:rPr>
        <w:t> </w:t>
      </w:r>
      <w:r>
        <w:rPr>
          <w:vertAlign w:val="baseline"/>
        </w:rPr>
        <w:t>then</w:t>
      </w:r>
      <w:r>
        <w:rPr>
          <w:spacing w:val="-17"/>
          <w:vertAlign w:val="baseline"/>
        </w:rPr>
        <w:t> </w:t>
      </w:r>
      <w:r>
        <w:rPr>
          <w:vertAlign w:val="baseline"/>
        </w:rPr>
        <w:t>treated</w:t>
      </w:r>
      <w:r>
        <w:rPr>
          <w:spacing w:val="-17"/>
          <w:vertAlign w:val="baseline"/>
        </w:rPr>
        <w:t> </w:t>
      </w:r>
      <w:r>
        <w:rPr>
          <w:vertAlign w:val="baseline"/>
        </w:rPr>
        <w:t>with</w:t>
      </w:r>
      <w:r>
        <w:rPr>
          <w:spacing w:val="-17"/>
          <w:vertAlign w:val="baseline"/>
        </w:rPr>
        <w:t> </w:t>
      </w:r>
      <w:r>
        <w:rPr>
          <w:vertAlign w:val="baseline"/>
        </w:rPr>
        <w:t>chlorosulfonic</w:t>
      </w:r>
      <w:r>
        <w:rPr>
          <w:spacing w:val="-16"/>
          <w:vertAlign w:val="baseline"/>
        </w:rPr>
        <w:t> </w:t>
      </w:r>
      <w:r>
        <w:rPr>
          <w:vertAlign w:val="baseline"/>
        </w:rPr>
        <w:t>acid</w:t>
      </w:r>
      <w:r>
        <w:rPr>
          <w:spacing w:val="-17"/>
          <w:vertAlign w:val="baseline"/>
        </w:rPr>
        <w:t> </w:t>
      </w:r>
      <w:r>
        <w:rPr>
          <w:vertAlign w:val="baseline"/>
        </w:rPr>
        <w:t>before</w:t>
      </w:r>
      <w:r>
        <w:rPr>
          <w:spacing w:val="-17"/>
          <w:vertAlign w:val="baseline"/>
        </w:rPr>
        <w:t> </w:t>
      </w:r>
      <w:r>
        <w:rPr>
          <w:vertAlign w:val="baseline"/>
        </w:rPr>
        <w:t>mixing</w:t>
      </w:r>
      <w:r>
        <w:rPr>
          <w:spacing w:val="-17"/>
          <w:vertAlign w:val="baseline"/>
        </w:rPr>
        <w:t> </w:t>
      </w:r>
      <w:r>
        <w:rPr>
          <w:vertAlign w:val="baseline"/>
        </w:rPr>
        <w:t>it</w:t>
      </w:r>
      <w:r>
        <w:rPr>
          <w:spacing w:val="-17"/>
          <w:vertAlign w:val="baseline"/>
        </w:rPr>
        <w:t> </w:t>
      </w:r>
      <w:r>
        <w:rPr>
          <w:vertAlign w:val="baseline"/>
        </w:rPr>
        <w:t>with</w:t>
      </w:r>
      <w:r>
        <w:rPr>
          <w:spacing w:val="-17"/>
          <w:vertAlign w:val="baseline"/>
        </w:rPr>
        <w:t> </w:t>
      </w:r>
      <w:r>
        <w:rPr>
          <w:vertAlign w:val="baseline"/>
        </w:rPr>
        <w:t>ammonia to retrieve bicyclic sulfonamide (</w:t>
      </w:r>
      <w:r>
        <w:rPr>
          <w:rFonts w:ascii="Palatino Linotype"/>
          <w:vertAlign w:val="baseline"/>
        </w:rPr>
        <w:t>292</w:t>
      </w:r>
      <w:r>
        <w:rPr>
          <w:vertAlign w:val="baseline"/>
        </w:rPr>
        <w:t>) (</w:t>
      </w:r>
      <w:hyperlink w:history="true" w:anchor="_bookmark47">
        <w:r>
          <w:rPr>
            <w:color w:val="00699D"/>
            <w:vertAlign w:val="baseline"/>
          </w:rPr>
          <w:t>Fig.</w:t>
        </w:r>
        <w:r>
          <w:rPr>
            <w:color w:val="00699D"/>
            <w:spacing w:val="40"/>
            <w:vertAlign w:val="baseline"/>
          </w:rPr>
          <w:t> </w:t>
        </w:r>
        <w:r>
          <w:rPr>
            <w:color w:val="00699D"/>
            <w:vertAlign w:val="baseline"/>
          </w:rPr>
          <w:t>35</w:t>
        </w:r>
      </w:hyperlink>
      <w:r>
        <w:rPr>
          <w:vertAlign w:val="baseline"/>
        </w:rPr>
        <w:t>).</w:t>
      </w:r>
    </w:p>
    <w:p>
      <w:pPr>
        <w:spacing w:after="0" w:line="230"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48</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94">
            <wp:simplePos x="0" y="0"/>
            <wp:positionH relativeFrom="page">
              <wp:posOffset>614159</wp:posOffset>
            </wp:positionH>
            <wp:positionV relativeFrom="paragraph">
              <wp:posOffset>256427</wp:posOffset>
            </wp:positionV>
            <wp:extent cx="4044306" cy="1277112"/>
            <wp:effectExtent l="0" t="0" r="0" b="0"/>
            <wp:wrapTopAndBottom/>
            <wp:docPr id="69" name="image35.jpeg"/>
            <wp:cNvGraphicFramePr>
              <a:graphicFrameLocks noChangeAspect="1"/>
            </wp:cNvGraphicFramePr>
            <a:graphic>
              <a:graphicData uri="http://schemas.openxmlformats.org/drawingml/2006/picture">
                <pic:pic>
                  <pic:nvPicPr>
                    <pic:cNvPr id="70" name="image35.jpeg"/>
                    <pic:cNvPicPr/>
                  </pic:nvPicPr>
                  <pic:blipFill>
                    <a:blip r:embed="rId42" cstate="print"/>
                    <a:stretch>
                      <a:fillRect/>
                    </a:stretch>
                  </pic:blipFill>
                  <pic:spPr>
                    <a:xfrm>
                      <a:off x="0" y="0"/>
                      <a:ext cx="4044306" cy="1277112"/>
                    </a:xfrm>
                    <a:prstGeom prst="rect">
                      <a:avLst/>
                    </a:prstGeom>
                  </pic:spPr>
                </pic:pic>
              </a:graphicData>
            </a:graphic>
          </wp:anchor>
        </w:drawing>
      </w:r>
    </w:p>
    <w:p>
      <w:pPr>
        <w:spacing w:before="50"/>
        <w:ind w:left="106" w:right="472" w:firstLine="0"/>
        <w:jc w:val="left"/>
        <w:rPr>
          <w:rFonts w:ascii="Calibri" w:hAnsi="Calibri"/>
          <w:sz w:val="18"/>
        </w:rPr>
      </w:pPr>
      <w:bookmarkStart w:name="_bookmark47" w:id="89"/>
      <w:bookmarkEnd w:id="89"/>
      <w:r>
        <w:rPr/>
      </w:r>
      <w:r>
        <w:rPr>
          <w:rFonts w:ascii="Calibri" w:hAnsi="Calibri"/>
          <w:sz w:val="18"/>
        </w:rPr>
        <w:t>Fig. 35 Multistep synthesis of diuretic meticrane (</w:t>
      </w:r>
      <w:r>
        <w:rPr>
          <w:rFonts w:ascii="Lucida Sans" w:hAnsi="Lucida Sans"/>
          <w:sz w:val="18"/>
        </w:rPr>
        <w:t>292</w:t>
      </w:r>
      <w:r>
        <w:rPr>
          <w:rFonts w:ascii="Calibri" w:hAnsi="Calibri"/>
          <w:sz w:val="18"/>
        </w:rPr>
        <w:t>) from acrylic  acid  </w:t>
      </w:r>
      <w:r>
        <w:rPr>
          <w:rFonts w:ascii="Calibri" w:hAnsi="Calibri"/>
          <w:spacing w:val="-4"/>
          <w:sz w:val="18"/>
        </w:rPr>
        <w:t>(</w:t>
      </w:r>
      <w:r>
        <w:rPr>
          <w:rFonts w:ascii="Lucida Sans" w:hAnsi="Lucida Sans"/>
          <w:spacing w:val="-4"/>
          <w:sz w:val="18"/>
        </w:rPr>
        <w:t>58</w:t>
      </w:r>
      <w:r>
        <w:rPr>
          <w:rFonts w:ascii="Calibri" w:hAnsi="Calibri"/>
          <w:spacing w:val="-4"/>
          <w:sz w:val="18"/>
        </w:rPr>
        <w:t>).</w:t>
      </w:r>
      <w:r>
        <w:rPr>
          <w:rFonts w:ascii="Calibri" w:hAnsi="Calibri"/>
          <w:spacing w:val="32"/>
          <w:sz w:val="18"/>
        </w:rPr>
        <w:t> </w:t>
      </w:r>
      <w:r>
        <w:rPr>
          <w:rFonts w:ascii="Calibri" w:hAnsi="Calibri"/>
          <w:spacing w:val="3"/>
          <w:sz w:val="18"/>
        </w:rPr>
        <w:t>TBAOH</w:t>
      </w:r>
      <w:r>
        <w:rPr>
          <w:rFonts w:ascii="Arial" w:hAnsi="Arial"/>
          <w:spacing w:val="3"/>
          <w:sz w:val="18"/>
        </w:rPr>
        <w:t>¼ </w:t>
      </w:r>
      <w:r>
        <w:rPr>
          <w:rFonts w:ascii="Calibri" w:hAnsi="Calibri"/>
          <w:sz w:val="18"/>
        </w:rPr>
        <w:t>tetra-</w:t>
      </w:r>
      <w:r>
        <w:rPr>
          <w:rFonts w:ascii="Calibri" w:hAnsi="Calibri"/>
          <w:i/>
          <w:sz w:val="18"/>
        </w:rPr>
        <w:t>n</w:t>
      </w:r>
      <w:r>
        <w:rPr>
          <w:rFonts w:ascii="Calibri" w:hAnsi="Calibri"/>
          <w:sz w:val="18"/>
        </w:rPr>
        <w:t>-butyl ammonium</w:t>
      </w:r>
      <w:r>
        <w:rPr>
          <w:rFonts w:ascii="Calibri" w:hAnsi="Calibri"/>
          <w:spacing w:val="-5"/>
          <w:sz w:val="18"/>
        </w:rPr>
        <w:t> </w:t>
      </w:r>
      <w:r>
        <w:rPr>
          <w:rFonts w:ascii="Calibri" w:hAnsi="Calibri"/>
          <w:sz w:val="18"/>
        </w:rPr>
        <w:t>hydroxide.</w:t>
      </w:r>
    </w:p>
    <w:p>
      <w:pPr>
        <w:pStyle w:val="BodyText"/>
        <w:spacing w:before="8"/>
        <w:jc w:val="left"/>
        <w:rPr>
          <w:rFonts w:ascii="Calibri"/>
          <w:sz w:val="25"/>
        </w:rPr>
      </w:pPr>
    </w:p>
    <w:p>
      <w:pPr>
        <w:pStyle w:val="BodyText"/>
        <w:spacing w:line="244" w:lineRule="auto" w:before="59"/>
        <w:ind w:left="106" w:right="435" w:firstLine="299"/>
      </w:pPr>
      <w:r>
        <w:rPr/>
        <w:t>Quinoline</w:t>
      </w:r>
      <w:r>
        <w:rPr>
          <w:spacing w:val="-42"/>
        </w:rPr>
        <w:t> </w:t>
      </w:r>
      <w:r>
        <w:rPr/>
        <w:t>scaffolds</w:t>
      </w:r>
      <w:r>
        <w:rPr>
          <w:spacing w:val="-41"/>
        </w:rPr>
        <w:t> </w:t>
      </w:r>
      <w:r>
        <w:rPr/>
        <w:t>are</w:t>
      </w:r>
      <w:r>
        <w:rPr>
          <w:spacing w:val="-40"/>
        </w:rPr>
        <w:t> </w:t>
      </w:r>
      <w:r>
        <w:rPr/>
        <w:t>widespread</w:t>
      </w:r>
      <w:r>
        <w:rPr>
          <w:spacing w:val="-42"/>
        </w:rPr>
        <w:t> </w:t>
      </w:r>
      <w:r>
        <w:rPr/>
        <w:t>across</w:t>
      </w:r>
      <w:r>
        <w:rPr>
          <w:spacing w:val="-41"/>
        </w:rPr>
        <w:t> </w:t>
      </w:r>
      <w:r>
        <w:rPr/>
        <w:t>the</w:t>
      </w:r>
      <w:r>
        <w:rPr>
          <w:spacing w:val="-41"/>
        </w:rPr>
        <w:t> </w:t>
      </w:r>
      <w:r>
        <w:rPr/>
        <w:t>chemical</w:t>
      </w:r>
      <w:r>
        <w:rPr>
          <w:spacing w:val="-41"/>
        </w:rPr>
        <w:t> </w:t>
      </w:r>
      <w:r>
        <w:rPr/>
        <w:t>industry,</w:t>
      </w:r>
      <w:r>
        <w:rPr>
          <w:spacing w:val="-41"/>
        </w:rPr>
        <w:t> </w:t>
      </w:r>
      <w:r>
        <w:rPr/>
        <w:t>whether it</w:t>
      </w:r>
      <w:r>
        <w:rPr>
          <w:spacing w:val="-14"/>
        </w:rPr>
        <w:t> </w:t>
      </w:r>
      <w:r>
        <w:rPr/>
        <w:t>is</w:t>
      </w:r>
      <w:r>
        <w:rPr>
          <w:spacing w:val="-13"/>
        </w:rPr>
        <w:t> </w:t>
      </w:r>
      <w:r>
        <w:rPr/>
        <w:t>in</w:t>
      </w:r>
      <w:r>
        <w:rPr>
          <w:spacing w:val="-13"/>
        </w:rPr>
        <w:t> </w:t>
      </w:r>
      <w:r>
        <w:rPr/>
        <w:t>natural</w:t>
      </w:r>
      <w:r>
        <w:rPr>
          <w:spacing w:val="-13"/>
        </w:rPr>
        <w:t> </w:t>
      </w:r>
      <w:r>
        <w:rPr/>
        <w:t>products</w:t>
      </w:r>
      <w:r>
        <w:rPr>
          <w:spacing w:val="-15"/>
        </w:rPr>
        <w:t> </w:t>
      </w:r>
      <w:r>
        <w:rPr/>
        <w:t>such</w:t>
      </w:r>
      <w:r>
        <w:rPr>
          <w:spacing w:val="-13"/>
        </w:rPr>
        <w:t> </w:t>
      </w:r>
      <w:r>
        <w:rPr/>
        <w:t>as</w:t>
      </w:r>
      <w:r>
        <w:rPr>
          <w:spacing w:val="-13"/>
        </w:rPr>
        <w:t> </w:t>
      </w:r>
      <w:r>
        <w:rPr/>
        <w:t>quinine</w:t>
      </w:r>
      <w:r>
        <w:rPr>
          <w:spacing w:val="-13"/>
        </w:rPr>
        <w:t> </w:t>
      </w:r>
      <w:r>
        <w:rPr/>
        <w:t>and</w:t>
      </w:r>
      <w:r>
        <w:rPr>
          <w:spacing w:val="-14"/>
        </w:rPr>
        <w:t> </w:t>
      </w:r>
      <w:r>
        <w:rPr/>
        <w:t>cinchonine,</w:t>
      </w:r>
      <w:r>
        <w:rPr>
          <w:spacing w:val="-13"/>
        </w:rPr>
        <w:t> </w:t>
      </w:r>
      <w:r>
        <w:rPr/>
        <w:t>as</w:t>
      </w:r>
      <w:r>
        <w:rPr>
          <w:spacing w:val="-13"/>
        </w:rPr>
        <w:t> </w:t>
      </w:r>
      <w:r>
        <w:rPr/>
        <w:t>chelating</w:t>
      </w:r>
      <w:r>
        <w:rPr>
          <w:spacing w:val="-13"/>
        </w:rPr>
        <w:t> </w:t>
      </w:r>
      <w:r>
        <w:rPr/>
        <w:t>agents for</w:t>
      </w:r>
      <w:r>
        <w:rPr>
          <w:spacing w:val="-15"/>
        </w:rPr>
        <w:t> </w:t>
      </w:r>
      <w:r>
        <w:rPr/>
        <w:t>analytical</w:t>
      </w:r>
      <w:r>
        <w:rPr>
          <w:spacing w:val="-14"/>
        </w:rPr>
        <w:t> </w:t>
      </w:r>
      <w:r>
        <w:rPr/>
        <w:t>purposes,</w:t>
      </w:r>
      <w:r>
        <w:rPr>
          <w:spacing w:val="-16"/>
        </w:rPr>
        <w:t> </w:t>
      </w:r>
      <w:r>
        <w:rPr/>
        <w:t>as</w:t>
      </w:r>
      <w:r>
        <w:rPr>
          <w:spacing w:val="-15"/>
        </w:rPr>
        <w:t> </w:t>
      </w:r>
      <w:r>
        <w:rPr/>
        <w:t>intermediates</w:t>
      </w:r>
      <w:r>
        <w:rPr>
          <w:spacing w:val="-14"/>
        </w:rPr>
        <w:t> </w:t>
      </w:r>
      <w:r>
        <w:rPr/>
        <w:t>for</w:t>
      </w:r>
      <w:r>
        <w:rPr>
          <w:spacing w:val="-15"/>
        </w:rPr>
        <w:t> </w:t>
      </w:r>
      <w:r>
        <w:rPr/>
        <w:t>the</w:t>
      </w:r>
      <w:r>
        <w:rPr>
          <w:spacing w:val="-15"/>
        </w:rPr>
        <w:t> </w:t>
      </w:r>
      <w:r>
        <w:rPr/>
        <w:t>preparation</w:t>
      </w:r>
      <w:r>
        <w:rPr>
          <w:spacing w:val="-15"/>
        </w:rPr>
        <w:t> </w:t>
      </w:r>
      <w:r>
        <w:rPr/>
        <w:t>of</w:t>
      </w:r>
      <w:r>
        <w:rPr>
          <w:spacing w:val="-15"/>
        </w:rPr>
        <w:t> </w:t>
      </w:r>
      <w:r>
        <w:rPr/>
        <w:t>dyes</w:t>
      </w:r>
      <w:r>
        <w:rPr>
          <w:spacing w:val="-15"/>
        </w:rPr>
        <w:t> </w:t>
      </w:r>
      <w:r>
        <w:rPr/>
        <w:t>such</w:t>
      </w:r>
      <w:r>
        <w:rPr>
          <w:spacing w:val="-15"/>
        </w:rPr>
        <w:t> </w:t>
      </w:r>
      <w:r>
        <w:rPr>
          <w:spacing w:val="-6"/>
        </w:rPr>
        <w:t>as </w:t>
      </w:r>
      <w:r>
        <w:rPr/>
        <w:t>quinoline yellow and blue or in the preparation of active pharmaceutical ingredients (APIs).</w:t>
      </w:r>
      <w:hyperlink w:history="true" w:anchor="_bookmark203">
        <w:r>
          <w:rPr>
            <w:color w:val="00699D"/>
            <w:vertAlign w:val="superscript"/>
          </w:rPr>
          <w:t>158</w:t>
        </w:r>
        <w:r>
          <w:rPr>
            <w:color w:val="00699D"/>
            <w:vertAlign w:val="baseline"/>
          </w:rPr>
          <w:t> </w:t>
        </w:r>
      </w:hyperlink>
      <w:r>
        <w:rPr>
          <w:vertAlign w:val="baseline"/>
        </w:rPr>
        <w:t>A small number of well-established reactions</w:t>
      </w:r>
      <w:r>
        <w:rPr>
          <w:spacing w:val="-17"/>
          <w:vertAlign w:val="baseline"/>
        </w:rPr>
        <w:t> </w:t>
      </w:r>
      <w:r>
        <w:rPr>
          <w:spacing w:val="-3"/>
          <w:vertAlign w:val="baseline"/>
        </w:rPr>
        <w:t>allow </w:t>
      </w:r>
      <w:r>
        <w:rPr>
          <w:vertAlign w:val="baseline"/>
        </w:rPr>
        <w:t>the</w:t>
      </w:r>
      <w:r>
        <w:rPr>
          <w:spacing w:val="-29"/>
          <w:vertAlign w:val="baseline"/>
        </w:rPr>
        <w:t> </w:t>
      </w:r>
      <w:r>
        <w:rPr>
          <w:vertAlign w:val="baseline"/>
        </w:rPr>
        <w:t>preparation</w:t>
      </w:r>
      <w:r>
        <w:rPr>
          <w:spacing w:val="-29"/>
          <w:vertAlign w:val="baseline"/>
        </w:rPr>
        <w:t> </w:t>
      </w:r>
      <w:r>
        <w:rPr>
          <w:vertAlign w:val="baseline"/>
        </w:rPr>
        <w:t>of</w:t>
      </w:r>
      <w:r>
        <w:rPr>
          <w:spacing w:val="-28"/>
          <w:vertAlign w:val="baseline"/>
        </w:rPr>
        <w:t> </w:t>
      </w:r>
      <w:r>
        <w:rPr>
          <w:vertAlign w:val="baseline"/>
        </w:rPr>
        <w:t>quinolines</w:t>
      </w:r>
      <w:r>
        <w:rPr>
          <w:spacing w:val="-29"/>
          <w:vertAlign w:val="baseline"/>
        </w:rPr>
        <w:t> </w:t>
      </w:r>
      <w:r>
        <w:rPr>
          <w:vertAlign w:val="baseline"/>
        </w:rPr>
        <w:t>and</w:t>
      </w:r>
      <w:r>
        <w:rPr>
          <w:spacing w:val="-28"/>
          <w:vertAlign w:val="baseline"/>
        </w:rPr>
        <w:t> </w:t>
      </w:r>
      <w:r>
        <w:rPr>
          <w:vertAlign w:val="baseline"/>
        </w:rPr>
        <w:t>substituted</w:t>
      </w:r>
      <w:r>
        <w:rPr>
          <w:spacing w:val="-29"/>
          <w:vertAlign w:val="baseline"/>
        </w:rPr>
        <w:t> </w:t>
      </w:r>
      <w:r>
        <w:rPr>
          <w:vertAlign w:val="baseline"/>
        </w:rPr>
        <w:t>quinolines</w:t>
      </w:r>
      <w:r>
        <w:rPr>
          <w:spacing w:val="-29"/>
          <w:vertAlign w:val="baseline"/>
        </w:rPr>
        <w:t> </w:t>
      </w:r>
      <w:r>
        <w:rPr>
          <w:vertAlign w:val="baseline"/>
        </w:rPr>
        <w:t>starting</w:t>
      </w:r>
      <w:r>
        <w:rPr>
          <w:spacing w:val="-29"/>
          <w:vertAlign w:val="baseline"/>
        </w:rPr>
        <w:t> </w:t>
      </w:r>
      <w:r>
        <w:rPr>
          <w:vertAlign w:val="baseline"/>
        </w:rPr>
        <w:t>from</w:t>
      </w:r>
      <w:r>
        <w:rPr>
          <w:spacing w:val="-28"/>
          <w:vertAlign w:val="baseline"/>
        </w:rPr>
        <w:t> </w:t>
      </w:r>
      <w:r>
        <w:rPr>
          <w:vertAlign w:val="baseline"/>
        </w:rPr>
        <w:t>an</w:t>
      </w:r>
      <w:r>
        <w:rPr>
          <w:spacing w:val="-30"/>
          <w:vertAlign w:val="baseline"/>
        </w:rPr>
        <w:t> </w:t>
      </w:r>
      <w:r>
        <w:rPr>
          <w:spacing w:val="-3"/>
          <w:vertAlign w:val="baseline"/>
        </w:rPr>
        <w:t>ani- </w:t>
      </w:r>
      <w:r>
        <w:rPr>
          <w:vertAlign w:val="baseline"/>
        </w:rPr>
        <w:t>line</w:t>
      </w:r>
      <w:r>
        <w:rPr>
          <w:spacing w:val="-28"/>
          <w:vertAlign w:val="baseline"/>
        </w:rPr>
        <w:t> </w:t>
      </w:r>
      <w:r>
        <w:rPr>
          <w:vertAlign w:val="baseline"/>
        </w:rPr>
        <w:t>derivative</w:t>
      </w:r>
      <w:r>
        <w:rPr>
          <w:spacing w:val="-27"/>
          <w:vertAlign w:val="baseline"/>
        </w:rPr>
        <w:t> </w:t>
      </w:r>
      <w:r>
        <w:rPr>
          <w:vertAlign w:val="baseline"/>
        </w:rPr>
        <w:t>and</w:t>
      </w:r>
      <w:r>
        <w:rPr>
          <w:spacing w:val="-28"/>
          <w:vertAlign w:val="baseline"/>
        </w:rPr>
        <w:t> </w:t>
      </w:r>
      <w:r>
        <w:rPr>
          <w:vertAlign w:val="baseline"/>
        </w:rPr>
        <w:t>a</w:t>
      </w:r>
      <w:r>
        <w:rPr>
          <w:spacing w:val="-28"/>
          <w:vertAlign w:val="baseline"/>
        </w:rPr>
        <w:t> </w:t>
      </w:r>
      <w:r>
        <w:rPr>
          <w:vertAlign w:val="baseline"/>
        </w:rPr>
        <w:t>library</w:t>
      </w:r>
      <w:r>
        <w:rPr>
          <w:spacing w:val="-27"/>
          <w:vertAlign w:val="baseline"/>
        </w:rPr>
        <w:t> </w:t>
      </w:r>
      <w:r>
        <w:rPr>
          <w:vertAlign w:val="baseline"/>
        </w:rPr>
        <w:t>of</w:t>
      </w:r>
      <w:r>
        <w:rPr>
          <w:spacing w:val="-27"/>
          <w:vertAlign w:val="baseline"/>
        </w:rPr>
        <w:t> </w:t>
      </w:r>
      <w:r>
        <w:rPr>
          <w:vertAlign w:val="baseline"/>
        </w:rPr>
        <w:t>carbonyl</w:t>
      </w:r>
      <w:r>
        <w:rPr>
          <w:spacing w:val="-28"/>
          <w:vertAlign w:val="baseline"/>
        </w:rPr>
        <w:t> </w:t>
      </w:r>
      <w:r>
        <w:rPr>
          <w:vertAlign w:val="baseline"/>
        </w:rPr>
        <w:t>compounds</w:t>
      </w:r>
      <w:r>
        <w:rPr>
          <w:spacing w:val="-27"/>
          <w:vertAlign w:val="baseline"/>
        </w:rPr>
        <w:t> </w:t>
      </w:r>
      <w:r>
        <w:rPr>
          <w:vertAlign w:val="baseline"/>
        </w:rPr>
        <w:t>or</w:t>
      </w:r>
      <w:r>
        <w:rPr>
          <w:spacing w:val="-28"/>
          <w:vertAlign w:val="baseline"/>
        </w:rPr>
        <w:t> </w:t>
      </w:r>
      <w:r>
        <w:rPr>
          <w:rFonts w:ascii="Palatino Linotype"/>
          <w:i/>
          <w:vertAlign w:val="baseline"/>
        </w:rPr>
        <w:t>in-situ</w:t>
      </w:r>
      <w:r>
        <w:rPr>
          <w:rFonts w:ascii="Palatino Linotype"/>
          <w:i/>
          <w:spacing w:val="-27"/>
          <w:vertAlign w:val="baseline"/>
        </w:rPr>
        <w:t> </w:t>
      </w:r>
      <w:r>
        <w:rPr>
          <w:vertAlign w:val="baseline"/>
        </w:rPr>
        <w:t>generated</w:t>
      </w:r>
      <w:r>
        <w:rPr>
          <w:spacing w:val="-28"/>
          <w:vertAlign w:val="baseline"/>
        </w:rPr>
        <w:t> </w:t>
      </w:r>
      <w:r>
        <w:rPr>
          <w:spacing w:val="-3"/>
          <w:vertAlign w:val="baseline"/>
        </w:rPr>
        <w:t>car- </w:t>
      </w:r>
      <w:r>
        <w:rPr>
          <w:vertAlign w:val="baseline"/>
        </w:rPr>
        <w:t>bonyls.</w:t>
      </w:r>
      <w:r>
        <w:rPr>
          <w:spacing w:val="-11"/>
          <w:vertAlign w:val="baseline"/>
        </w:rPr>
        <w:t> </w:t>
      </w:r>
      <w:r>
        <w:rPr>
          <w:vertAlign w:val="baseline"/>
        </w:rPr>
        <w:t>The</w:t>
      </w:r>
      <w:r>
        <w:rPr>
          <w:spacing w:val="-11"/>
          <w:vertAlign w:val="baseline"/>
        </w:rPr>
        <w:t> </w:t>
      </w:r>
      <w:r>
        <w:rPr>
          <w:vertAlign w:val="baseline"/>
        </w:rPr>
        <w:t>simplest</w:t>
      </w:r>
      <w:r>
        <w:rPr>
          <w:spacing w:val="-10"/>
          <w:vertAlign w:val="baseline"/>
        </w:rPr>
        <w:t> </w:t>
      </w:r>
      <w:r>
        <w:rPr>
          <w:vertAlign w:val="baseline"/>
        </w:rPr>
        <w:t>procedure</w:t>
      </w:r>
      <w:r>
        <w:rPr>
          <w:spacing w:val="-11"/>
          <w:vertAlign w:val="baseline"/>
        </w:rPr>
        <w:t> </w:t>
      </w:r>
      <w:r>
        <w:rPr>
          <w:vertAlign w:val="baseline"/>
        </w:rPr>
        <w:t>is</w:t>
      </w:r>
      <w:r>
        <w:rPr>
          <w:spacing w:val="-11"/>
          <w:vertAlign w:val="baseline"/>
        </w:rPr>
        <w:t> </w:t>
      </w:r>
      <w:r>
        <w:rPr>
          <w:vertAlign w:val="baseline"/>
        </w:rPr>
        <w:t>known</w:t>
      </w:r>
      <w:r>
        <w:rPr>
          <w:spacing w:val="-11"/>
          <w:vertAlign w:val="baseline"/>
        </w:rPr>
        <w:t> </w:t>
      </w:r>
      <w:r>
        <w:rPr>
          <w:vertAlign w:val="baseline"/>
        </w:rPr>
        <w:t>as</w:t>
      </w:r>
      <w:r>
        <w:rPr>
          <w:spacing w:val="-11"/>
          <w:vertAlign w:val="baseline"/>
        </w:rPr>
        <w:t> </w:t>
      </w:r>
      <w:r>
        <w:rPr>
          <w:vertAlign w:val="baseline"/>
        </w:rPr>
        <w:t>the</w:t>
      </w:r>
      <w:r>
        <w:rPr>
          <w:spacing w:val="-11"/>
          <w:vertAlign w:val="baseline"/>
        </w:rPr>
        <w:t> </w:t>
      </w:r>
      <w:r>
        <w:rPr>
          <w:vertAlign w:val="baseline"/>
        </w:rPr>
        <w:t>Skraup</w:t>
      </w:r>
      <w:r>
        <w:rPr>
          <w:spacing w:val="-10"/>
          <w:vertAlign w:val="baseline"/>
        </w:rPr>
        <w:t> </w:t>
      </w:r>
      <w:r>
        <w:rPr>
          <w:vertAlign w:val="baseline"/>
        </w:rPr>
        <w:t>synthesis</w:t>
      </w:r>
      <w:r>
        <w:rPr>
          <w:spacing w:val="-11"/>
          <w:vertAlign w:val="baseline"/>
        </w:rPr>
        <w:t> </w:t>
      </w:r>
      <w:r>
        <w:rPr>
          <w:vertAlign w:val="baseline"/>
        </w:rPr>
        <w:t>where</w:t>
      </w:r>
      <w:r>
        <w:rPr>
          <w:spacing w:val="-10"/>
          <w:vertAlign w:val="baseline"/>
        </w:rPr>
        <w:t> </w:t>
      </w:r>
      <w:r>
        <w:rPr>
          <w:spacing w:val="-6"/>
          <w:vertAlign w:val="baseline"/>
        </w:rPr>
        <w:t>an </w:t>
      </w:r>
      <w:r>
        <w:rPr>
          <w:vertAlign w:val="baseline"/>
        </w:rPr>
        <w:t>(un)substituted aniline is reacted with glycerol (</w:t>
      </w:r>
      <w:r>
        <w:rPr>
          <w:rFonts w:ascii="Palatino Linotype"/>
          <w:vertAlign w:val="baseline"/>
        </w:rPr>
        <w:t>26</w:t>
      </w:r>
      <w:r>
        <w:rPr>
          <w:vertAlign w:val="baseline"/>
        </w:rPr>
        <w:t>) which is dehydrated into acrolein by H</w:t>
      </w:r>
      <w:r>
        <w:rPr>
          <w:vertAlign w:val="subscript"/>
        </w:rPr>
        <w:t>2</w:t>
      </w:r>
      <w:r>
        <w:rPr>
          <w:vertAlign w:val="baseline"/>
        </w:rPr>
        <w:t>SO</w:t>
      </w:r>
      <w:r>
        <w:rPr>
          <w:vertAlign w:val="subscript"/>
        </w:rPr>
        <w:t>4</w:t>
      </w:r>
      <w:r>
        <w:rPr>
          <w:vertAlign w:val="baseline"/>
        </w:rPr>
        <w:t> and nitrobenzene, H</w:t>
      </w:r>
      <w:r>
        <w:rPr>
          <w:vertAlign w:val="subscript"/>
        </w:rPr>
        <w:t>3</w:t>
      </w:r>
      <w:r>
        <w:rPr>
          <w:vertAlign w:val="baseline"/>
        </w:rPr>
        <w:t>AsO</w:t>
      </w:r>
      <w:r>
        <w:rPr>
          <w:vertAlign w:val="subscript"/>
        </w:rPr>
        <w:t>4</w:t>
      </w:r>
      <w:r>
        <w:rPr>
          <w:vertAlign w:val="baseline"/>
        </w:rPr>
        <w:t> or FeSO</w:t>
      </w:r>
      <w:r>
        <w:rPr>
          <w:vertAlign w:val="subscript"/>
        </w:rPr>
        <w:t>4</w:t>
      </w:r>
      <w:r>
        <w:rPr>
          <w:vertAlign w:val="baseline"/>
        </w:rPr>
        <w:t> as oxi- dizers.</w:t>
      </w:r>
      <w:hyperlink w:history="true" w:anchor="_bookmark204">
        <w:r>
          <w:rPr>
            <w:color w:val="00699D"/>
            <w:vertAlign w:val="superscript"/>
          </w:rPr>
          <w:t>159</w:t>
        </w:r>
        <w:r>
          <w:rPr>
            <w:color w:val="00699D"/>
            <w:spacing w:val="-23"/>
            <w:vertAlign w:val="baseline"/>
          </w:rPr>
          <w:t> </w:t>
        </w:r>
      </w:hyperlink>
      <w:r>
        <w:rPr>
          <w:vertAlign w:val="baseline"/>
        </w:rPr>
        <w:t>Oxyquinoline</w:t>
      </w:r>
      <w:r>
        <w:rPr>
          <w:spacing w:val="-22"/>
          <w:vertAlign w:val="baseline"/>
        </w:rPr>
        <w:t> </w:t>
      </w:r>
      <w:r>
        <w:rPr>
          <w:vertAlign w:val="baseline"/>
        </w:rPr>
        <w:t>(</w:t>
      </w:r>
      <w:r>
        <w:rPr>
          <w:rFonts w:ascii="Palatino Linotype"/>
          <w:vertAlign w:val="baseline"/>
        </w:rPr>
        <w:t>294</w:t>
      </w:r>
      <w:r>
        <w:rPr>
          <w:vertAlign w:val="baseline"/>
        </w:rPr>
        <w:t>)</w:t>
      </w:r>
      <w:r>
        <w:rPr>
          <w:spacing w:val="-22"/>
          <w:vertAlign w:val="baseline"/>
        </w:rPr>
        <w:t> </w:t>
      </w:r>
      <w:r>
        <w:rPr>
          <w:vertAlign w:val="baseline"/>
        </w:rPr>
        <w:t>is</w:t>
      </w:r>
      <w:r>
        <w:rPr>
          <w:spacing w:val="-22"/>
          <w:vertAlign w:val="baseline"/>
        </w:rPr>
        <w:t> </w:t>
      </w:r>
      <w:r>
        <w:rPr>
          <w:vertAlign w:val="baseline"/>
        </w:rPr>
        <w:t>a</w:t>
      </w:r>
      <w:r>
        <w:rPr>
          <w:spacing w:val="-21"/>
          <w:vertAlign w:val="baseline"/>
        </w:rPr>
        <w:t> </w:t>
      </w:r>
      <w:r>
        <w:rPr>
          <w:vertAlign w:val="baseline"/>
        </w:rPr>
        <w:t>central</w:t>
      </w:r>
      <w:r>
        <w:rPr>
          <w:spacing w:val="-21"/>
          <w:vertAlign w:val="baseline"/>
        </w:rPr>
        <w:t> </w:t>
      </w:r>
      <w:r>
        <w:rPr>
          <w:vertAlign w:val="baseline"/>
        </w:rPr>
        <w:t>building</w:t>
      </w:r>
      <w:r>
        <w:rPr>
          <w:spacing w:val="-21"/>
          <w:vertAlign w:val="baseline"/>
        </w:rPr>
        <w:t> </w:t>
      </w:r>
      <w:r>
        <w:rPr>
          <w:vertAlign w:val="baseline"/>
        </w:rPr>
        <w:t>block</w:t>
      </w:r>
      <w:r>
        <w:rPr>
          <w:spacing w:val="-21"/>
          <w:vertAlign w:val="baseline"/>
        </w:rPr>
        <w:t> </w:t>
      </w:r>
      <w:r>
        <w:rPr>
          <w:vertAlign w:val="baseline"/>
        </w:rPr>
        <w:t>for</w:t>
      </w:r>
      <w:r>
        <w:rPr>
          <w:spacing w:val="-22"/>
          <w:vertAlign w:val="baseline"/>
        </w:rPr>
        <w:t> </w:t>
      </w:r>
      <w:r>
        <w:rPr>
          <w:vertAlign w:val="baseline"/>
        </w:rPr>
        <w:t>antiseptic</w:t>
      </w:r>
      <w:r>
        <w:rPr>
          <w:spacing w:val="-21"/>
          <w:vertAlign w:val="baseline"/>
        </w:rPr>
        <w:t> </w:t>
      </w:r>
      <w:r>
        <w:rPr>
          <w:vertAlign w:val="baseline"/>
        </w:rPr>
        <w:t>com-</w:t>
      </w:r>
    </w:p>
    <w:p>
      <w:pPr>
        <w:pStyle w:val="BodyText"/>
        <w:spacing w:line="243" w:lineRule="exact"/>
        <w:ind w:left="106"/>
      </w:pPr>
      <w:r>
        <w:rPr/>
        <w:t>pounds</w:t>
      </w:r>
      <w:r>
        <w:rPr>
          <w:spacing w:val="12"/>
        </w:rPr>
        <w:t> </w:t>
      </w:r>
      <w:r>
        <w:rPr/>
        <w:t>such</w:t>
      </w:r>
      <w:r>
        <w:rPr>
          <w:spacing w:val="13"/>
        </w:rPr>
        <w:t> </w:t>
      </w:r>
      <w:r>
        <w:rPr/>
        <w:t>as</w:t>
      </w:r>
      <w:r>
        <w:rPr>
          <w:spacing w:val="14"/>
        </w:rPr>
        <w:t> </w:t>
      </w:r>
      <w:r>
        <w:rPr/>
        <w:t>nitroxoline</w:t>
      </w:r>
      <w:r>
        <w:rPr>
          <w:spacing w:val="13"/>
        </w:rPr>
        <w:t> </w:t>
      </w:r>
      <w:r>
        <w:rPr/>
        <w:t>(</w:t>
      </w:r>
      <w:r>
        <w:rPr>
          <w:rFonts w:ascii="Palatino Linotype"/>
        </w:rPr>
        <w:t>296</w:t>
      </w:r>
      <w:r>
        <w:rPr/>
        <w:t>)</w:t>
      </w:r>
      <w:r>
        <w:rPr>
          <w:spacing w:val="12"/>
        </w:rPr>
        <w:t> </w:t>
      </w:r>
      <w:r>
        <w:rPr/>
        <w:t>and</w:t>
      </w:r>
      <w:r>
        <w:rPr>
          <w:spacing w:val="11"/>
        </w:rPr>
        <w:t> </w:t>
      </w:r>
      <w:r>
        <w:rPr/>
        <w:t>clioquinol</w:t>
      </w:r>
      <w:r>
        <w:rPr>
          <w:spacing w:val="13"/>
        </w:rPr>
        <w:t> </w:t>
      </w:r>
      <w:r>
        <w:rPr/>
        <w:t>(</w:t>
      </w:r>
      <w:r>
        <w:rPr>
          <w:rFonts w:ascii="Palatino Linotype"/>
        </w:rPr>
        <w:t>295</w:t>
      </w:r>
      <w:r>
        <w:rPr/>
        <w:t>)</w:t>
      </w:r>
      <w:r>
        <w:rPr>
          <w:spacing w:val="12"/>
        </w:rPr>
        <w:t> </w:t>
      </w:r>
      <w:r>
        <w:rPr/>
        <w:t>or</w:t>
      </w:r>
      <w:r>
        <w:rPr>
          <w:spacing w:val="13"/>
        </w:rPr>
        <w:t> </w:t>
      </w:r>
      <w:r>
        <w:rPr/>
        <w:t>UV-protecting</w:t>
      </w:r>
    </w:p>
    <w:p>
      <w:pPr>
        <w:pStyle w:val="BodyText"/>
        <w:spacing w:line="218" w:lineRule="auto" w:before="7"/>
        <w:ind w:left="106" w:right="436"/>
      </w:pPr>
      <w:r>
        <w:rPr/>
        <w:t>actinoquinol (</w:t>
      </w:r>
      <w:r>
        <w:rPr>
          <w:rFonts w:ascii="Palatino Linotype"/>
        </w:rPr>
        <w:t>297</w:t>
      </w:r>
      <w:r>
        <w:rPr/>
        <w:t>). Similarly, antibiotic phanquinone (</w:t>
      </w:r>
      <w:r>
        <w:rPr>
          <w:rFonts w:ascii="Palatino Linotype"/>
        </w:rPr>
        <w:t>300</w:t>
      </w:r>
      <w:r>
        <w:rPr/>
        <w:t>) can be obtained from glycerol (</w:t>
      </w:r>
      <w:r>
        <w:rPr>
          <w:rFonts w:ascii="Palatino Linotype"/>
        </w:rPr>
        <w:t>26</w:t>
      </w:r>
      <w:r>
        <w:rPr/>
        <w:t>) and </w:t>
      </w:r>
      <w:r>
        <w:rPr>
          <w:rFonts w:ascii="Palatino Linotype"/>
          <w:i/>
        </w:rPr>
        <w:t>p</w:t>
      </w:r>
      <w:r>
        <w:rPr/>
        <w:t>-phenyldiamine derivative (</w:t>
      </w:r>
      <w:r>
        <w:rPr>
          <w:rFonts w:ascii="Palatino Linotype"/>
        </w:rPr>
        <w:t>298</w:t>
      </w:r>
      <w:r>
        <w:rPr/>
        <w:t>).</w:t>
      </w:r>
    </w:p>
    <w:p>
      <w:pPr>
        <w:pStyle w:val="BodyText"/>
        <w:spacing w:line="220" w:lineRule="auto"/>
        <w:ind w:left="106" w:right="434" w:firstLine="299"/>
      </w:pPr>
      <w:r>
        <w:rPr/>
        <w:t>The</w:t>
      </w:r>
      <w:r>
        <w:rPr>
          <w:spacing w:val="-36"/>
        </w:rPr>
        <w:t> </w:t>
      </w:r>
      <w:r>
        <w:rPr/>
        <w:t>simplest</w:t>
      </w:r>
      <w:r>
        <w:rPr>
          <w:spacing w:val="-36"/>
        </w:rPr>
        <w:t> </w:t>
      </w:r>
      <w:r>
        <w:rPr/>
        <w:t>and</w:t>
      </w:r>
      <w:r>
        <w:rPr>
          <w:spacing w:val="-36"/>
        </w:rPr>
        <w:t> </w:t>
      </w:r>
      <w:r>
        <w:rPr/>
        <w:t>oldest</w:t>
      </w:r>
      <w:r>
        <w:rPr>
          <w:spacing w:val="-36"/>
        </w:rPr>
        <w:t> </w:t>
      </w:r>
      <w:r>
        <w:rPr/>
        <w:t>synthesis</w:t>
      </w:r>
      <w:r>
        <w:rPr>
          <w:spacing w:val="-36"/>
        </w:rPr>
        <w:t> </w:t>
      </w:r>
      <w:r>
        <w:rPr/>
        <w:t>of</w:t>
      </w:r>
      <w:r>
        <w:rPr>
          <w:spacing w:val="-36"/>
        </w:rPr>
        <w:t> </w:t>
      </w:r>
      <w:r>
        <w:rPr/>
        <w:t>oxyquinoline</w:t>
      </w:r>
      <w:r>
        <w:rPr>
          <w:spacing w:val="-37"/>
        </w:rPr>
        <w:t> </w:t>
      </w:r>
      <w:r>
        <w:rPr/>
        <w:t>(</w:t>
      </w:r>
      <w:r>
        <w:rPr>
          <w:rFonts w:ascii="Palatino Linotype"/>
        </w:rPr>
        <w:t>294</w:t>
      </w:r>
      <w:r>
        <w:rPr/>
        <w:t>)</w:t>
      </w:r>
      <w:r>
        <w:rPr>
          <w:spacing w:val="-36"/>
        </w:rPr>
        <w:t> </w:t>
      </w:r>
      <w:r>
        <w:rPr/>
        <w:t>relies</w:t>
      </w:r>
      <w:r>
        <w:rPr>
          <w:spacing w:val="-36"/>
        </w:rPr>
        <w:t> </w:t>
      </w:r>
      <w:r>
        <w:rPr/>
        <w:t>on</w:t>
      </w:r>
      <w:r>
        <w:rPr>
          <w:spacing w:val="-36"/>
        </w:rPr>
        <w:t> </w:t>
      </w:r>
      <w:r>
        <w:rPr/>
        <w:t>glycerol (</w:t>
      </w:r>
      <w:r>
        <w:rPr>
          <w:rFonts w:ascii="Palatino Linotype"/>
        </w:rPr>
        <w:t>26</w:t>
      </w:r>
      <w:r>
        <w:rPr/>
        <w:t>),</w:t>
      </w:r>
      <w:r>
        <w:rPr>
          <w:spacing w:val="-13"/>
        </w:rPr>
        <w:t> </w:t>
      </w:r>
      <w:r>
        <w:rPr>
          <w:rFonts w:ascii="Palatino Linotype"/>
          <w:i/>
        </w:rPr>
        <w:t>o</w:t>
      </w:r>
      <w:r>
        <w:rPr/>
        <w:t>-aminophenol</w:t>
      </w:r>
      <w:r>
        <w:rPr>
          <w:spacing w:val="-11"/>
        </w:rPr>
        <w:t> </w:t>
      </w:r>
      <w:r>
        <w:rPr/>
        <w:t>(</w:t>
      </w:r>
      <w:r>
        <w:rPr>
          <w:rFonts w:ascii="Palatino Linotype"/>
        </w:rPr>
        <w:t>293</w:t>
      </w:r>
      <w:r>
        <w:rPr/>
        <w:t>),</w:t>
      </w:r>
      <w:r>
        <w:rPr>
          <w:spacing w:val="-13"/>
        </w:rPr>
        <w:t> </w:t>
      </w:r>
      <w:r>
        <w:rPr/>
        <w:t>sulfuric</w:t>
      </w:r>
      <w:r>
        <w:rPr>
          <w:spacing w:val="-11"/>
        </w:rPr>
        <w:t> </w:t>
      </w:r>
      <w:r>
        <w:rPr/>
        <w:t>acid</w:t>
      </w:r>
      <w:r>
        <w:rPr>
          <w:spacing w:val="-13"/>
        </w:rPr>
        <w:t> </w:t>
      </w:r>
      <w:r>
        <w:rPr/>
        <w:t>and</w:t>
      </w:r>
      <w:r>
        <w:rPr>
          <w:spacing w:val="-12"/>
        </w:rPr>
        <w:t> </w:t>
      </w:r>
      <w:r>
        <w:rPr/>
        <w:t>nitrobenzene</w:t>
      </w:r>
      <w:r>
        <w:rPr>
          <w:spacing w:val="-12"/>
        </w:rPr>
        <w:t> </w:t>
      </w:r>
      <w:r>
        <w:rPr/>
        <w:t>as</w:t>
      </w:r>
      <w:r>
        <w:rPr>
          <w:spacing w:val="-13"/>
        </w:rPr>
        <w:t> </w:t>
      </w:r>
      <w:r>
        <w:rPr/>
        <w:t>both</w:t>
      </w:r>
      <w:r>
        <w:rPr>
          <w:spacing w:val="-12"/>
        </w:rPr>
        <w:t> </w:t>
      </w:r>
      <w:r>
        <w:rPr/>
        <w:t>oxidizer and</w:t>
      </w:r>
      <w:r>
        <w:rPr>
          <w:spacing w:val="-16"/>
        </w:rPr>
        <w:t> </w:t>
      </w:r>
      <w:r>
        <w:rPr/>
        <w:t>solvent</w:t>
      </w:r>
      <w:r>
        <w:rPr>
          <w:spacing w:val="-15"/>
        </w:rPr>
        <w:t> </w:t>
      </w:r>
      <w:r>
        <w:rPr/>
        <w:t>for</w:t>
      </w:r>
      <w:r>
        <w:rPr>
          <w:spacing w:val="-15"/>
        </w:rPr>
        <w:t> </w:t>
      </w:r>
      <w:r>
        <w:rPr/>
        <w:t>the</w:t>
      </w:r>
      <w:r>
        <w:rPr>
          <w:spacing w:val="-15"/>
        </w:rPr>
        <w:t> </w:t>
      </w:r>
      <w:r>
        <w:rPr/>
        <w:t>reaction.</w:t>
      </w:r>
      <w:r>
        <w:rPr>
          <w:spacing w:val="-15"/>
        </w:rPr>
        <w:t> </w:t>
      </w:r>
      <w:r>
        <w:rPr/>
        <w:t>Product</w:t>
      </w:r>
      <w:r>
        <w:rPr>
          <w:spacing w:val="-14"/>
        </w:rPr>
        <w:t> </w:t>
      </w:r>
      <w:r>
        <w:rPr>
          <w:rFonts w:ascii="Palatino Linotype"/>
        </w:rPr>
        <w:t>294</w:t>
      </w:r>
      <w:r>
        <w:rPr>
          <w:rFonts w:ascii="Palatino Linotype"/>
          <w:spacing w:val="-15"/>
        </w:rPr>
        <w:t> </w:t>
      </w:r>
      <w:r>
        <w:rPr/>
        <w:t>can</w:t>
      </w:r>
      <w:r>
        <w:rPr>
          <w:spacing w:val="-14"/>
        </w:rPr>
        <w:t> </w:t>
      </w:r>
      <w:r>
        <w:rPr/>
        <w:t>then</w:t>
      </w:r>
      <w:r>
        <w:rPr>
          <w:spacing w:val="-17"/>
        </w:rPr>
        <w:t> </w:t>
      </w:r>
      <w:r>
        <w:rPr/>
        <w:t>be</w:t>
      </w:r>
      <w:r>
        <w:rPr>
          <w:spacing w:val="-16"/>
        </w:rPr>
        <w:t> </w:t>
      </w:r>
      <w:r>
        <w:rPr/>
        <w:t>further</w:t>
      </w:r>
      <w:r>
        <w:rPr>
          <w:spacing w:val="-15"/>
        </w:rPr>
        <w:t> </w:t>
      </w:r>
      <w:r>
        <w:rPr/>
        <w:t>functionalized to</w:t>
      </w:r>
      <w:r>
        <w:rPr>
          <w:spacing w:val="-25"/>
        </w:rPr>
        <w:t> </w:t>
      </w:r>
      <w:r>
        <w:rPr/>
        <w:t>access</w:t>
      </w:r>
      <w:r>
        <w:rPr>
          <w:spacing w:val="-25"/>
        </w:rPr>
        <w:t> </w:t>
      </w:r>
      <w:r>
        <w:rPr/>
        <w:t>antiseptics</w:t>
      </w:r>
      <w:r>
        <w:rPr>
          <w:spacing w:val="-24"/>
        </w:rPr>
        <w:t> </w:t>
      </w:r>
      <w:r>
        <w:rPr/>
        <w:t>clioquinol</w:t>
      </w:r>
      <w:r>
        <w:rPr>
          <w:spacing w:val="-24"/>
        </w:rPr>
        <w:t> </w:t>
      </w:r>
      <w:r>
        <w:rPr/>
        <w:t>(</w:t>
      </w:r>
      <w:r>
        <w:rPr>
          <w:rFonts w:ascii="Palatino Linotype"/>
        </w:rPr>
        <w:t>295</w:t>
      </w:r>
      <w:r>
        <w:rPr/>
        <w:t>)</w:t>
      </w:r>
      <w:r>
        <w:rPr>
          <w:spacing w:val="-24"/>
        </w:rPr>
        <w:t> </w:t>
      </w:r>
      <w:r>
        <w:rPr/>
        <w:t>through</w:t>
      </w:r>
      <w:r>
        <w:rPr>
          <w:spacing w:val="-24"/>
        </w:rPr>
        <w:t> </w:t>
      </w:r>
      <w:r>
        <w:rPr/>
        <w:t>chlorination</w:t>
      </w:r>
      <w:r>
        <w:rPr>
          <w:spacing w:val="-25"/>
        </w:rPr>
        <w:t> </w:t>
      </w:r>
      <w:r>
        <w:rPr/>
        <w:t>and</w:t>
      </w:r>
      <w:r>
        <w:rPr>
          <w:spacing w:val="-24"/>
        </w:rPr>
        <w:t> </w:t>
      </w:r>
      <w:r>
        <w:rPr/>
        <w:t>iodination</w:t>
      </w:r>
      <w:r>
        <w:rPr>
          <w:spacing w:val="-25"/>
        </w:rPr>
        <w:t> </w:t>
      </w:r>
      <w:r>
        <w:rPr/>
        <w:t>or nitrosation and further oxidation for nitroxoline (</w:t>
      </w:r>
      <w:r>
        <w:rPr>
          <w:rFonts w:ascii="Palatino Linotype"/>
        </w:rPr>
        <w:t>296</w:t>
      </w:r>
      <w:r>
        <w:rPr/>
        <w:t>). UV-blocking actinoquinol</w:t>
      </w:r>
      <w:r>
        <w:rPr>
          <w:spacing w:val="-36"/>
        </w:rPr>
        <w:t> </w:t>
      </w:r>
      <w:r>
        <w:rPr/>
        <w:t>(</w:t>
      </w:r>
      <w:r>
        <w:rPr>
          <w:rFonts w:ascii="Palatino Linotype"/>
        </w:rPr>
        <w:t>297</w:t>
      </w:r>
      <w:r>
        <w:rPr/>
        <w:t>)</w:t>
      </w:r>
      <w:r>
        <w:rPr>
          <w:spacing w:val="-35"/>
        </w:rPr>
        <w:t> </w:t>
      </w:r>
      <w:r>
        <w:rPr/>
        <w:t>can</w:t>
      </w:r>
      <w:r>
        <w:rPr>
          <w:spacing w:val="-36"/>
        </w:rPr>
        <w:t> </w:t>
      </w:r>
      <w:r>
        <w:rPr/>
        <w:t>be</w:t>
      </w:r>
      <w:r>
        <w:rPr>
          <w:spacing w:val="-35"/>
        </w:rPr>
        <w:t> </w:t>
      </w:r>
      <w:r>
        <w:rPr/>
        <w:t>obtained</w:t>
      </w:r>
      <w:r>
        <w:rPr>
          <w:spacing w:val="-35"/>
        </w:rPr>
        <w:t> </w:t>
      </w:r>
      <w:r>
        <w:rPr/>
        <w:t>from</w:t>
      </w:r>
      <w:r>
        <w:rPr>
          <w:spacing w:val="-36"/>
        </w:rPr>
        <w:t> </w:t>
      </w:r>
      <w:r>
        <w:rPr/>
        <w:t>oxyquinoline</w:t>
      </w:r>
      <w:r>
        <w:rPr>
          <w:spacing w:val="-36"/>
        </w:rPr>
        <w:t> </w:t>
      </w:r>
      <w:r>
        <w:rPr/>
        <w:t>through</w:t>
      </w:r>
      <w:r>
        <w:rPr>
          <w:spacing w:val="-35"/>
        </w:rPr>
        <w:t> </w:t>
      </w:r>
      <w:r>
        <w:rPr/>
        <w:t>etherification of</w:t>
      </w:r>
      <w:r>
        <w:rPr>
          <w:spacing w:val="8"/>
        </w:rPr>
        <w:t> </w:t>
      </w:r>
      <w:r>
        <w:rPr/>
        <w:t>the</w:t>
      </w:r>
      <w:r>
        <w:rPr>
          <w:spacing w:val="10"/>
        </w:rPr>
        <w:t> </w:t>
      </w:r>
      <w:r>
        <w:rPr/>
        <w:t>phenolic</w:t>
      </w:r>
      <w:r>
        <w:rPr>
          <w:spacing w:val="10"/>
        </w:rPr>
        <w:t> </w:t>
      </w:r>
      <w:r>
        <w:rPr/>
        <w:t>alcohol</w:t>
      </w:r>
      <w:r>
        <w:rPr>
          <w:spacing w:val="11"/>
        </w:rPr>
        <w:t> </w:t>
      </w:r>
      <w:r>
        <w:rPr/>
        <w:t>with</w:t>
      </w:r>
      <w:r>
        <w:rPr>
          <w:spacing w:val="9"/>
        </w:rPr>
        <w:t> </w:t>
      </w:r>
      <w:r>
        <w:rPr/>
        <w:t>ethyl</w:t>
      </w:r>
      <w:r>
        <w:rPr>
          <w:spacing w:val="11"/>
        </w:rPr>
        <w:t> </w:t>
      </w:r>
      <w:r>
        <w:rPr/>
        <w:t>bromide</w:t>
      </w:r>
      <w:r>
        <w:rPr>
          <w:spacing w:val="8"/>
        </w:rPr>
        <w:t> </w:t>
      </w:r>
      <w:r>
        <w:rPr/>
        <w:t>before</w:t>
      </w:r>
      <w:r>
        <w:rPr>
          <w:spacing w:val="9"/>
        </w:rPr>
        <w:t> </w:t>
      </w:r>
      <w:r>
        <w:rPr/>
        <w:t>going</w:t>
      </w:r>
      <w:r>
        <w:rPr>
          <w:spacing w:val="10"/>
        </w:rPr>
        <w:t> </w:t>
      </w:r>
      <w:r>
        <w:rPr/>
        <w:t>through</w:t>
      </w:r>
      <w:r>
        <w:rPr>
          <w:spacing w:val="11"/>
        </w:rPr>
        <w:t> </w:t>
      </w:r>
      <w:r>
        <w:rPr/>
        <w:t>sulfon-</w:t>
      </w:r>
    </w:p>
    <w:p>
      <w:pPr>
        <w:pStyle w:val="BodyText"/>
        <w:spacing w:line="223" w:lineRule="auto" w:before="29"/>
        <w:ind w:left="106" w:right="434"/>
      </w:pPr>
      <w:r>
        <w:rPr/>
        <w:t>ylation</w:t>
      </w:r>
      <w:r>
        <w:rPr>
          <w:spacing w:val="-16"/>
        </w:rPr>
        <w:t> </w:t>
      </w:r>
      <w:r>
        <w:rPr/>
        <w:t>in</w:t>
      </w:r>
      <w:r>
        <w:rPr>
          <w:spacing w:val="-15"/>
        </w:rPr>
        <w:t> </w:t>
      </w:r>
      <w:r>
        <w:rPr/>
        <w:t>the</w:t>
      </w:r>
      <w:r>
        <w:rPr>
          <w:spacing w:val="-14"/>
        </w:rPr>
        <w:t> </w:t>
      </w:r>
      <w:r>
        <w:rPr/>
        <w:t>presence</w:t>
      </w:r>
      <w:r>
        <w:rPr>
          <w:spacing w:val="-14"/>
        </w:rPr>
        <w:t> </w:t>
      </w:r>
      <w:r>
        <w:rPr/>
        <w:t>of</w:t>
      </w:r>
      <w:r>
        <w:rPr>
          <w:spacing w:val="-15"/>
        </w:rPr>
        <w:t> </w:t>
      </w:r>
      <w:r>
        <w:rPr/>
        <w:t>chlorosulfonic</w:t>
      </w:r>
      <w:r>
        <w:rPr>
          <w:spacing w:val="-14"/>
        </w:rPr>
        <w:t> </w:t>
      </w:r>
      <w:r>
        <w:rPr/>
        <w:t>acid.</w:t>
      </w:r>
      <w:r>
        <w:rPr>
          <w:spacing w:val="-14"/>
        </w:rPr>
        <w:t> </w:t>
      </w:r>
      <w:r>
        <w:rPr/>
        <w:t>A</w:t>
      </w:r>
      <w:r>
        <w:rPr>
          <w:spacing w:val="-14"/>
        </w:rPr>
        <w:t> </w:t>
      </w:r>
      <w:r>
        <w:rPr/>
        <w:t>double</w:t>
      </w:r>
      <w:r>
        <w:rPr>
          <w:spacing w:val="-15"/>
        </w:rPr>
        <w:t> </w:t>
      </w:r>
      <w:r>
        <w:rPr/>
        <w:t>Skraup</w:t>
      </w:r>
      <w:r>
        <w:rPr>
          <w:spacing w:val="-14"/>
        </w:rPr>
        <w:t> </w:t>
      </w:r>
      <w:r>
        <w:rPr/>
        <w:t>cyclization starting</w:t>
      </w:r>
      <w:r>
        <w:rPr>
          <w:spacing w:val="-14"/>
        </w:rPr>
        <w:t> </w:t>
      </w:r>
      <w:r>
        <w:rPr/>
        <w:t>from</w:t>
      </w:r>
      <w:r>
        <w:rPr>
          <w:spacing w:val="-14"/>
        </w:rPr>
        <w:t> </w:t>
      </w:r>
      <w:r>
        <w:rPr/>
        <w:t>glycerol</w:t>
      </w:r>
      <w:r>
        <w:rPr>
          <w:spacing w:val="-14"/>
        </w:rPr>
        <w:t> </w:t>
      </w:r>
      <w:r>
        <w:rPr/>
        <w:t>(</w:t>
      </w:r>
      <w:r>
        <w:rPr>
          <w:rFonts w:ascii="Palatino Linotype"/>
        </w:rPr>
        <w:t>26</w:t>
      </w:r>
      <w:r>
        <w:rPr/>
        <w:t>)</w:t>
      </w:r>
      <w:r>
        <w:rPr>
          <w:spacing w:val="-14"/>
        </w:rPr>
        <w:t> </w:t>
      </w:r>
      <w:r>
        <w:rPr/>
        <w:t>and</w:t>
      </w:r>
      <w:r>
        <w:rPr>
          <w:spacing w:val="-14"/>
        </w:rPr>
        <w:t> </w:t>
      </w:r>
      <w:r>
        <w:rPr/>
        <w:t>2,4-diaminoanisole</w:t>
      </w:r>
      <w:r>
        <w:rPr>
          <w:spacing w:val="-15"/>
        </w:rPr>
        <w:t> </w:t>
      </w:r>
      <w:r>
        <w:rPr/>
        <w:t>(</w:t>
      </w:r>
      <w:r>
        <w:rPr>
          <w:rFonts w:ascii="Palatino Linotype"/>
        </w:rPr>
        <w:t>298</w:t>
      </w:r>
      <w:r>
        <w:rPr/>
        <w:t>)</w:t>
      </w:r>
      <w:r>
        <w:rPr>
          <w:spacing w:val="-14"/>
        </w:rPr>
        <w:t> </w:t>
      </w:r>
      <w:r>
        <w:rPr/>
        <w:t>with</w:t>
      </w:r>
      <w:r>
        <w:rPr>
          <w:spacing w:val="-15"/>
        </w:rPr>
        <w:t> </w:t>
      </w:r>
      <w:r>
        <w:rPr/>
        <w:t>H</w:t>
      </w:r>
      <w:r>
        <w:rPr>
          <w:vertAlign w:val="subscript"/>
        </w:rPr>
        <w:t>3</w:t>
      </w:r>
      <w:r>
        <w:rPr>
          <w:vertAlign w:val="baseline"/>
        </w:rPr>
        <w:t>AsO</w:t>
      </w:r>
      <w:r>
        <w:rPr>
          <w:vertAlign w:val="subscript"/>
        </w:rPr>
        <w:t>4</w:t>
      </w:r>
      <w:r>
        <w:rPr>
          <w:spacing w:val="-14"/>
          <w:vertAlign w:val="baseline"/>
        </w:rPr>
        <w:t> </w:t>
      </w:r>
      <w:r>
        <w:rPr>
          <w:vertAlign w:val="baseline"/>
        </w:rPr>
        <w:t>and H</w:t>
      </w:r>
      <w:r>
        <w:rPr>
          <w:vertAlign w:val="subscript"/>
        </w:rPr>
        <w:t>2</w:t>
      </w:r>
      <w:r>
        <w:rPr>
          <w:vertAlign w:val="baseline"/>
        </w:rPr>
        <w:t>SO</w:t>
      </w:r>
      <w:r>
        <w:rPr>
          <w:vertAlign w:val="subscript"/>
        </w:rPr>
        <w:t>4</w:t>
      </w:r>
      <w:r>
        <w:rPr>
          <w:spacing w:val="-35"/>
          <w:vertAlign w:val="baseline"/>
        </w:rPr>
        <w:t> </w:t>
      </w:r>
      <w:r>
        <w:rPr>
          <w:vertAlign w:val="baseline"/>
        </w:rPr>
        <w:t>leads</w:t>
      </w:r>
      <w:r>
        <w:rPr>
          <w:spacing w:val="-35"/>
          <w:vertAlign w:val="baseline"/>
        </w:rPr>
        <w:t> </w:t>
      </w:r>
      <w:r>
        <w:rPr>
          <w:vertAlign w:val="baseline"/>
        </w:rPr>
        <w:t>to</w:t>
      </w:r>
      <w:r>
        <w:rPr>
          <w:spacing w:val="-35"/>
          <w:vertAlign w:val="baseline"/>
        </w:rPr>
        <w:t> </w:t>
      </w:r>
      <w:r>
        <w:rPr>
          <w:vertAlign w:val="baseline"/>
        </w:rPr>
        <w:t>antibiotic</w:t>
      </w:r>
      <w:r>
        <w:rPr>
          <w:spacing w:val="-36"/>
          <w:vertAlign w:val="baseline"/>
        </w:rPr>
        <w:t> </w:t>
      </w:r>
      <w:r>
        <w:rPr>
          <w:vertAlign w:val="baseline"/>
        </w:rPr>
        <w:t>phanquinone</w:t>
      </w:r>
      <w:r>
        <w:rPr>
          <w:spacing w:val="-34"/>
          <w:vertAlign w:val="baseline"/>
        </w:rPr>
        <w:t> </w:t>
      </w:r>
      <w:r>
        <w:rPr>
          <w:vertAlign w:val="baseline"/>
        </w:rPr>
        <w:t>(</w:t>
      </w:r>
      <w:r>
        <w:rPr>
          <w:rFonts w:ascii="Palatino Linotype"/>
          <w:vertAlign w:val="baseline"/>
        </w:rPr>
        <w:t>300</w:t>
      </w:r>
      <w:r>
        <w:rPr>
          <w:vertAlign w:val="baseline"/>
        </w:rPr>
        <w:t>)</w:t>
      </w:r>
      <w:r>
        <w:rPr>
          <w:spacing w:val="-34"/>
          <w:vertAlign w:val="baseline"/>
        </w:rPr>
        <w:t> </w:t>
      </w:r>
      <w:r>
        <w:rPr>
          <w:vertAlign w:val="baseline"/>
        </w:rPr>
        <w:t>after</w:t>
      </w:r>
      <w:r>
        <w:rPr>
          <w:spacing w:val="-36"/>
          <w:vertAlign w:val="baseline"/>
        </w:rPr>
        <w:t> </w:t>
      </w:r>
      <w:r>
        <w:rPr>
          <w:vertAlign w:val="baseline"/>
        </w:rPr>
        <w:t>nitric</w:t>
      </w:r>
      <w:r>
        <w:rPr>
          <w:spacing w:val="-35"/>
          <w:vertAlign w:val="baseline"/>
        </w:rPr>
        <w:t> </w:t>
      </w:r>
      <w:r>
        <w:rPr>
          <w:vertAlign w:val="baseline"/>
        </w:rPr>
        <w:t>and</w:t>
      </w:r>
      <w:r>
        <w:rPr>
          <w:spacing w:val="-35"/>
          <w:vertAlign w:val="baseline"/>
        </w:rPr>
        <w:t> </w:t>
      </w:r>
      <w:r>
        <w:rPr>
          <w:vertAlign w:val="baseline"/>
        </w:rPr>
        <w:t>sulfuric</w:t>
      </w:r>
      <w:r>
        <w:rPr>
          <w:spacing w:val="-36"/>
          <w:vertAlign w:val="baseline"/>
        </w:rPr>
        <w:t> </w:t>
      </w:r>
      <w:r>
        <w:rPr>
          <w:vertAlign w:val="baseline"/>
        </w:rPr>
        <w:t>acid</w:t>
      </w:r>
      <w:r>
        <w:rPr>
          <w:spacing w:val="-35"/>
          <w:vertAlign w:val="baseline"/>
        </w:rPr>
        <w:t> </w:t>
      </w:r>
      <w:r>
        <w:rPr>
          <w:vertAlign w:val="baseline"/>
        </w:rPr>
        <w:t>oxi- dation of intermediate (</w:t>
      </w:r>
      <w:r>
        <w:rPr>
          <w:rFonts w:ascii="Palatino Linotype"/>
          <w:vertAlign w:val="baseline"/>
        </w:rPr>
        <w:t>299</w:t>
      </w:r>
      <w:r>
        <w:rPr>
          <w:vertAlign w:val="baseline"/>
        </w:rPr>
        <w:t>) (</w:t>
      </w:r>
      <w:hyperlink w:history="true" w:anchor="_bookmark48">
        <w:r>
          <w:rPr>
            <w:color w:val="00699D"/>
            <w:vertAlign w:val="baseline"/>
          </w:rPr>
          <w:t>Fig.</w:t>
        </w:r>
        <w:r>
          <w:rPr>
            <w:color w:val="00699D"/>
            <w:spacing w:val="11"/>
            <w:vertAlign w:val="baseline"/>
          </w:rPr>
          <w:t> </w:t>
        </w:r>
        <w:r>
          <w:rPr>
            <w:color w:val="00699D"/>
            <w:vertAlign w:val="baseline"/>
          </w:rPr>
          <w:t>36</w:t>
        </w:r>
      </w:hyperlink>
      <w:r>
        <w:rPr>
          <w:vertAlign w:val="baseline"/>
        </w:rPr>
        <w:t>).</w:t>
      </w:r>
      <w:hyperlink w:history="true" w:anchor="_bookmark205">
        <w:r>
          <w:rPr>
            <w:color w:val="00699D"/>
            <w:vertAlign w:val="superscript"/>
          </w:rPr>
          <w:t>160</w:t>
        </w:r>
      </w:hyperlink>
    </w:p>
    <w:p>
      <w:pPr>
        <w:pStyle w:val="BodyText"/>
        <w:spacing w:line="235" w:lineRule="auto" w:before="2"/>
        <w:ind w:left="106" w:right="436" w:firstLine="299"/>
      </w:pPr>
      <w:r>
        <w:rPr>
          <w:spacing w:val="-3"/>
        </w:rPr>
        <w:t>The </w:t>
      </w:r>
      <w:r>
        <w:rPr>
          <w:spacing w:val="-4"/>
        </w:rPr>
        <w:t>Gould-Jacobs method presents </w:t>
      </w:r>
      <w:r>
        <w:rPr/>
        <w:t>an </w:t>
      </w:r>
      <w:r>
        <w:rPr>
          <w:spacing w:val="-4"/>
        </w:rPr>
        <w:t>alternative method toward quino- lines</w:t>
      </w:r>
      <w:r>
        <w:rPr>
          <w:spacing w:val="-39"/>
        </w:rPr>
        <w:t> </w:t>
      </w:r>
      <w:r>
        <w:rPr>
          <w:spacing w:val="-4"/>
        </w:rPr>
        <w:t>while</w:t>
      </w:r>
      <w:r>
        <w:rPr>
          <w:spacing w:val="-39"/>
        </w:rPr>
        <w:t> </w:t>
      </w:r>
      <w:r>
        <w:rPr>
          <w:spacing w:val="-4"/>
        </w:rPr>
        <w:t>still</w:t>
      </w:r>
      <w:r>
        <w:rPr>
          <w:spacing w:val="-39"/>
        </w:rPr>
        <w:t> </w:t>
      </w:r>
      <w:r>
        <w:rPr>
          <w:spacing w:val="-4"/>
        </w:rPr>
        <w:t>relying</w:t>
      </w:r>
      <w:r>
        <w:rPr>
          <w:spacing w:val="-39"/>
        </w:rPr>
        <w:t> </w:t>
      </w:r>
      <w:r>
        <w:rPr/>
        <w:t>on</w:t>
      </w:r>
      <w:r>
        <w:rPr>
          <w:spacing w:val="-39"/>
        </w:rPr>
        <w:t> </w:t>
      </w:r>
      <w:r>
        <w:rPr>
          <w:spacing w:val="-4"/>
        </w:rPr>
        <w:t>aniline.</w:t>
      </w:r>
      <w:r>
        <w:rPr>
          <w:spacing w:val="-38"/>
        </w:rPr>
        <w:t> </w:t>
      </w:r>
      <w:r>
        <w:rPr/>
        <w:t>It</w:t>
      </w:r>
      <w:r>
        <w:rPr>
          <w:spacing w:val="-39"/>
        </w:rPr>
        <w:t> </w:t>
      </w:r>
      <w:r>
        <w:rPr>
          <w:spacing w:val="-4"/>
        </w:rPr>
        <w:t>replaces</w:t>
      </w:r>
      <w:r>
        <w:rPr>
          <w:spacing w:val="-39"/>
        </w:rPr>
        <w:t> </w:t>
      </w:r>
      <w:r>
        <w:rPr>
          <w:spacing w:val="-4"/>
        </w:rPr>
        <w:t>glycerol</w:t>
      </w:r>
      <w:r>
        <w:rPr>
          <w:spacing w:val="-39"/>
        </w:rPr>
        <w:t> </w:t>
      </w:r>
      <w:r>
        <w:rPr>
          <w:spacing w:val="-4"/>
        </w:rPr>
        <w:t>(</w:t>
      </w:r>
      <w:r>
        <w:rPr>
          <w:rFonts w:ascii="Palatino Linotype"/>
          <w:spacing w:val="-4"/>
        </w:rPr>
        <w:t>26</w:t>
      </w:r>
      <w:r>
        <w:rPr>
          <w:spacing w:val="-4"/>
        </w:rPr>
        <w:t>)</w:t>
      </w:r>
      <w:r>
        <w:rPr>
          <w:spacing w:val="-39"/>
        </w:rPr>
        <w:t> </w:t>
      </w:r>
      <w:r>
        <w:rPr/>
        <w:t>or</w:t>
      </w:r>
      <w:r>
        <w:rPr>
          <w:spacing w:val="-39"/>
        </w:rPr>
        <w:t> </w:t>
      </w:r>
      <w:r>
        <w:rPr>
          <w:spacing w:val="-3"/>
        </w:rPr>
        <w:t>its</w:t>
      </w:r>
      <w:r>
        <w:rPr>
          <w:spacing w:val="-39"/>
        </w:rPr>
        <w:t> </w:t>
      </w:r>
      <w:r>
        <w:rPr>
          <w:spacing w:val="-4"/>
        </w:rPr>
        <w:t>dehydrated</w:t>
      </w:r>
      <w:r>
        <w:rPr>
          <w:spacing w:val="-39"/>
        </w:rPr>
        <w:t> </w:t>
      </w:r>
      <w:r>
        <w:rPr>
          <w:spacing w:val="-3"/>
        </w:rPr>
        <w:t>acro- lein </w:t>
      </w:r>
      <w:r>
        <w:rPr/>
        <w:t>by </w:t>
      </w:r>
      <w:r>
        <w:rPr>
          <w:spacing w:val="-4"/>
        </w:rPr>
        <w:t>alkoxy methylenemalonic esters </w:t>
      </w:r>
      <w:r>
        <w:rPr/>
        <w:t>to </w:t>
      </w:r>
      <w:r>
        <w:rPr>
          <w:spacing w:val="-4"/>
        </w:rPr>
        <w:t>obtain </w:t>
      </w:r>
      <w:r>
        <w:rPr>
          <w:spacing w:val="-3"/>
        </w:rPr>
        <w:t>the</w:t>
      </w:r>
      <w:r>
        <w:rPr>
          <w:spacing w:val="-30"/>
        </w:rPr>
        <w:t> </w:t>
      </w:r>
      <w:r>
        <w:rPr>
          <w:spacing w:val="-4"/>
        </w:rPr>
        <w:t>4-hydroxyquinoline</w:t>
      </w:r>
    </w:p>
    <w:p>
      <w:pPr>
        <w:spacing w:after="0" w:line="235"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49</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96">
            <wp:simplePos x="0" y="0"/>
            <wp:positionH relativeFrom="page">
              <wp:posOffset>811441</wp:posOffset>
            </wp:positionH>
            <wp:positionV relativeFrom="paragraph">
              <wp:posOffset>256427</wp:posOffset>
            </wp:positionV>
            <wp:extent cx="4073951" cy="2910840"/>
            <wp:effectExtent l="0" t="0" r="0" b="0"/>
            <wp:wrapTopAndBottom/>
            <wp:docPr id="71" name="image36.jpeg"/>
            <wp:cNvGraphicFramePr>
              <a:graphicFrameLocks noChangeAspect="1"/>
            </wp:cNvGraphicFramePr>
            <a:graphic>
              <a:graphicData uri="http://schemas.openxmlformats.org/drawingml/2006/picture">
                <pic:pic>
                  <pic:nvPicPr>
                    <pic:cNvPr id="72" name="image36.jpeg"/>
                    <pic:cNvPicPr/>
                  </pic:nvPicPr>
                  <pic:blipFill>
                    <a:blip r:embed="rId43" cstate="print"/>
                    <a:stretch>
                      <a:fillRect/>
                    </a:stretch>
                  </pic:blipFill>
                  <pic:spPr>
                    <a:xfrm>
                      <a:off x="0" y="0"/>
                      <a:ext cx="4073951" cy="2910840"/>
                    </a:xfrm>
                    <a:prstGeom prst="rect">
                      <a:avLst/>
                    </a:prstGeom>
                  </pic:spPr>
                </pic:pic>
              </a:graphicData>
            </a:graphic>
          </wp:anchor>
        </w:drawing>
      </w:r>
    </w:p>
    <w:p>
      <w:pPr>
        <w:spacing w:line="237" w:lineRule="auto" w:before="47"/>
        <w:ind w:left="435" w:right="0" w:firstLine="0"/>
        <w:jc w:val="left"/>
        <w:rPr>
          <w:rFonts w:ascii="Calibri" w:hAnsi="Calibri"/>
          <w:sz w:val="18"/>
        </w:rPr>
      </w:pPr>
      <w:bookmarkStart w:name="_bookmark48" w:id="90"/>
      <w:bookmarkEnd w:id="90"/>
      <w:r>
        <w:rPr/>
      </w:r>
      <w:r>
        <w:rPr>
          <w:rFonts w:ascii="Calibri" w:hAnsi="Calibri"/>
          <w:sz w:val="18"/>
        </w:rPr>
        <w:t>Fig. 36 Skraup synthesis of quinoleine derivatives (</w:t>
      </w:r>
      <w:r>
        <w:rPr>
          <w:rFonts w:ascii="Lucida Sans" w:hAnsi="Lucida Sans"/>
          <w:sz w:val="18"/>
        </w:rPr>
        <w:t>294</w:t>
      </w:r>
      <w:r>
        <w:rPr>
          <w:rFonts w:ascii="Arial" w:hAnsi="Arial"/>
          <w:sz w:val="18"/>
        </w:rPr>
        <w:t>–</w:t>
      </w:r>
      <w:r>
        <w:rPr>
          <w:rFonts w:ascii="Lucida Sans" w:hAnsi="Lucida Sans"/>
          <w:sz w:val="18"/>
        </w:rPr>
        <w:t>297</w:t>
      </w:r>
      <w:r>
        <w:rPr>
          <w:rFonts w:ascii="Calibri" w:hAnsi="Calibri"/>
          <w:sz w:val="18"/>
        </w:rPr>
        <w:t>) and 4,7-phenantroline derivative (</w:t>
      </w:r>
      <w:r>
        <w:rPr>
          <w:rFonts w:ascii="Lucida Sans" w:hAnsi="Lucida Sans"/>
          <w:sz w:val="18"/>
        </w:rPr>
        <w:t>300</w:t>
      </w:r>
      <w:r>
        <w:rPr>
          <w:rFonts w:ascii="Calibri" w:hAnsi="Calibri"/>
          <w:sz w:val="18"/>
        </w:rPr>
        <w:t>) from glycerol (</w:t>
      </w:r>
      <w:r>
        <w:rPr>
          <w:rFonts w:ascii="Lucida Sans" w:hAnsi="Lucida Sans"/>
          <w:sz w:val="18"/>
        </w:rPr>
        <w:t>26</w:t>
      </w:r>
      <w:r>
        <w:rPr>
          <w:rFonts w:ascii="Calibri" w:hAnsi="Calibri"/>
          <w:sz w:val="18"/>
        </w:rPr>
        <w:t>) and aniline (</w:t>
      </w:r>
      <w:r>
        <w:rPr>
          <w:rFonts w:ascii="Lucida Sans" w:hAnsi="Lucida Sans"/>
          <w:sz w:val="18"/>
        </w:rPr>
        <w:t>293</w:t>
      </w:r>
      <w:r>
        <w:rPr>
          <w:rFonts w:ascii="Calibri" w:hAnsi="Calibri"/>
          <w:sz w:val="18"/>
        </w:rPr>
        <w:t>) or 2,4-diaminoanisole (</w:t>
      </w:r>
      <w:r>
        <w:rPr>
          <w:rFonts w:ascii="Lucida Sans" w:hAnsi="Lucida Sans"/>
          <w:sz w:val="18"/>
        </w:rPr>
        <w:t>298</w:t>
      </w:r>
      <w:r>
        <w:rPr>
          <w:rFonts w:ascii="Calibri" w:hAnsi="Calibri"/>
          <w:sz w:val="18"/>
        </w:rPr>
        <w:t>).</w:t>
      </w:r>
    </w:p>
    <w:p>
      <w:pPr>
        <w:pStyle w:val="BodyText"/>
        <w:jc w:val="left"/>
        <w:rPr>
          <w:rFonts w:ascii="Calibri"/>
          <w:sz w:val="20"/>
        </w:rPr>
      </w:pPr>
    </w:p>
    <w:p>
      <w:pPr>
        <w:pStyle w:val="BodyText"/>
        <w:spacing w:before="7"/>
        <w:jc w:val="left"/>
        <w:rPr>
          <w:rFonts w:ascii="Calibri"/>
          <w:sz w:val="15"/>
        </w:rPr>
      </w:pPr>
    </w:p>
    <w:p>
      <w:pPr>
        <w:pStyle w:val="BodyText"/>
        <w:spacing w:line="248" w:lineRule="exact" w:before="59"/>
        <w:ind w:left="435"/>
      </w:pPr>
      <w:r>
        <w:rPr>
          <w:spacing w:val="-4"/>
        </w:rPr>
        <w:t>nucleus </w:t>
      </w:r>
      <w:r>
        <w:rPr>
          <w:spacing w:val="-3"/>
        </w:rPr>
        <w:t>which </w:t>
      </w:r>
      <w:r>
        <w:rPr/>
        <w:t>in </w:t>
      </w:r>
      <w:r>
        <w:rPr>
          <w:spacing w:val="-3"/>
        </w:rPr>
        <w:t>turn can </w:t>
      </w:r>
      <w:r>
        <w:rPr/>
        <w:t>be </w:t>
      </w:r>
      <w:r>
        <w:rPr>
          <w:spacing w:val="-4"/>
        </w:rPr>
        <w:t>upgraded toward derivatives </w:t>
      </w:r>
      <w:r>
        <w:rPr>
          <w:spacing w:val="-3"/>
        </w:rPr>
        <w:t>such </w:t>
      </w:r>
      <w:r>
        <w:rPr/>
        <w:t>as </w:t>
      </w:r>
      <w:r>
        <w:rPr>
          <w:spacing w:val="-4"/>
        </w:rPr>
        <w:t>glafenine</w:t>
      </w:r>
    </w:p>
    <w:p>
      <w:pPr>
        <w:pStyle w:val="BodyText"/>
        <w:ind w:left="435" w:right="107" w:hanging="1"/>
      </w:pPr>
      <w:r>
        <w:rPr>
          <w:spacing w:val="-3"/>
        </w:rPr>
        <w:t>(</w:t>
      </w:r>
      <w:r>
        <w:rPr>
          <w:rFonts w:ascii="Palatino Linotype"/>
          <w:spacing w:val="-3"/>
        </w:rPr>
        <w:t>309</w:t>
      </w:r>
      <w:r>
        <w:rPr>
          <w:spacing w:val="-3"/>
        </w:rPr>
        <w:t>) and </w:t>
      </w:r>
      <w:r>
        <w:rPr>
          <w:spacing w:val="-4"/>
        </w:rPr>
        <w:t>floctafenine (</w:t>
      </w:r>
      <w:r>
        <w:rPr>
          <w:rFonts w:ascii="Palatino Linotype"/>
          <w:spacing w:val="-4"/>
        </w:rPr>
        <w:t>310</w:t>
      </w:r>
      <w:r>
        <w:rPr>
          <w:spacing w:val="-4"/>
        </w:rPr>
        <w:t>). These </w:t>
      </w:r>
      <w:r>
        <w:rPr>
          <w:spacing w:val="-3"/>
        </w:rPr>
        <w:t>are, like </w:t>
      </w:r>
      <w:r>
        <w:rPr>
          <w:spacing w:val="-4"/>
        </w:rPr>
        <w:t>indomethacin (</w:t>
      </w:r>
      <w:r>
        <w:rPr>
          <w:rFonts w:ascii="Palatino Linotype"/>
          <w:spacing w:val="-4"/>
        </w:rPr>
        <w:t>253</w:t>
      </w:r>
      <w:r>
        <w:rPr>
          <w:spacing w:val="-4"/>
        </w:rPr>
        <w:t>) </w:t>
      </w:r>
      <w:r>
        <w:rPr>
          <w:spacing w:val="-3"/>
        </w:rPr>
        <w:t>and its dis- </w:t>
      </w:r>
      <w:r>
        <w:rPr>
          <w:spacing w:val="-4"/>
        </w:rPr>
        <w:t>cussed derivatives, non-steroidal anti-inflammatory drugs.</w:t>
      </w:r>
      <w:hyperlink w:history="true" w:anchor="_bookmark206">
        <w:r>
          <w:rPr>
            <w:color w:val="00699D"/>
            <w:spacing w:val="-4"/>
            <w:vertAlign w:val="superscript"/>
          </w:rPr>
          <w:t>161</w:t>
        </w:r>
      </w:hyperlink>
      <w:r>
        <w:rPr>
          <w:color w:val="00699D"/>
          <w:spacing w:val="-4"/>
          <w:vertAlign w:val="baseline"/>
        </w:rPr>
        <w:t> </w:t>
      </w:r>
      <w:r>
        <w:rPr>
          <w:spacing w:val="-3"/>
          <w:vertAlign w:val="baseline"/>
        </w:rPr>
        <w:t>They are </w:t>
      </w:r>
      <w:r>
        <w:rPr>
          <w:spacing w:val="-4"/>
          <w:vertAlign w:val="baseline"/>
        </w:rPr>
        <w:t>used </w:t>
      </w:r>
      <w:r>
        <w:rPr>
          <w:vertAlign w:val="baseline"/>
        </w:rPr>
        <w:t>to </w:t>
      </w:r>
      <w:r>
        <w:rPr>
          <w:spacing w:val="-3"/>
          <w:vertAlign w:val="baseline"/>
        </w:rPr>
        <w:t>treat pain </w:t>
      </w:r>
      <w:r>
        <w:rPr>
          <w:vertAlign w:val="baseline"/>
        </w:rPr>
        <w:t>of </w:t>
      </w:r>
      <w:r>
        <w:rPr>
          <w:spacing w:val="-4"/>
          <w:vertAlign w:val="baseline"/>
        </w:rPr>
        <w:t>various origins </w:t>
      </w:r>
      <w:r>
        <w:rPr>
          <w:spacing w:val="-3"/>
          <w:vertAlign w:val="baseline"/>
        </w:rPr>
        <w:t>though </w:t>
      </w:r>
      <w:r>
        <w:rPr>
          <w:spacing w:val="-4"/>
          <w:vertAlign w:val="baseline"/>
        </w:rPr>
        <w:t>glafenine (</w:t>
      </w:r>
      <w:r>
        <w:rPr>
          <w:rFonts w:ascii="Palatino Linotype"/>
          <w:spacing w:val="-4"/>
          <w:vertAlign w:val="baseline"/>
        </w:rPr>
        <w:t>309</w:t>
      </w:r>
      <w:r>
        <w:rPr>
          <w:spacing w:val="-4"/>
          <w:vertAlign w:val="baseline"/>
        </w:rPr>
        <w:t>) prescription </w:t>
      </w:r>
      <w:r>
        <w:rPr>
          <w:vertAlign w:val="baseline"/>
        </w:rPr>
        <w:t>is </w:t>
      </w:r>
      <w:r>
        <w:rPr>
          <w:spacing w:val="-4"/>
          <w:vertAlign w:val="baseline"/>
        </w:rPr>
        <w:t>strictly monitored </w:t>
      </w:r>
      <w:r>
        <w:rPr>
          <w:spacing w:val="-3"/>
          <w:vertAlign w:val="baseline"/>
        </w:rPr>
        <w:t>due </w:t>
      </w:r>
      <w:r>
        <w:rPr>
          <w:vertAlign w:val="baseline"/>
        </w:rPr>
        <w:t>to</w:t>
      </w:r>
      <w:r>
        <w:rPr>
          <w:spacing w:val="-40"/>
          <w:vertAlign w:val="baseline"/>
        </w:rPr>
        <w:t> </w:t>
      </w:r>
      <w:r>
        <w:rPr>
          <w:spacing w:val="-4"/>
          <w:vertAlign w:val="baseline"/>
        </w:rPr>
        <w:t>severe </w:t>
      </w:r>
      <w:r>
        <w:rPr>
          <w:spacing w:val="-3"/>
          <w:vertAlign w:val="baseline"/>
        </w:rPr>
        <w:t>side </w:t>
      </w:r>
      <w:r>
        <w:rPr>
          <w:spacing w:val="-4"/>
          <w:vertAlign w:val="baseline"/>
        </w:rPr>
        <w:t>effects among which </w:t>
      </w:r>
      <w:r>
        <w:rPr>
          <w:spacing w:val="-3"/>
          <w:vertAlign w:val="baseline"/>
        </w:rPr>
        <w:t>are </w:t>
      </w:r>
      <w:r>
        <w:rPr>
          <w:spacing w:val="-4"/>
          <w:vertAlign w:val="baseline"/>
        </w:rPr>
        <w:t>anaphylaxis </w:t>
      </w:r>
      <w:r>
        <w:rPr>
          <w:spacing w:val="-3"/>
          <w:vertAlign w:val="baseline"/>
        </w:rPr>
        <w:t>and </w:t>
      </w:r>
      <w:r>
        <w:rPr>
          <w:spacing w:val="-4"/>
          <w:vertAlign w:val="baseline"/>
        </w:rPr>
        <w:t>acute kidney</w:t>
      </w:r>
      <w:r>
        <w:rPr>
          <w:spacing w:val="2"/>
          <w:vertAlign w:val="baseline"/>
        </w:rPr>
        <w:t> </w:t>
      </w:r>
      <w:r>
        <w:rPr>
          <w:spacing w:val="-4"/>
          <w:vertAlign w:val="baseline"/>
        </w:rPr>
        <w:t>failure.</w:t>
      </w:r>
      <w:hyperlink w:history="true" w:anchor="_bookmark207">
        <w:r>
          <w:rPr>
            <w:color w:val="00699D"/>
            <w:spacing w:val="-4"/>
            <w:vertAlign w:val="superscript"/>
          </w:rPr>
          <w:t>162</w:t>
        </w:r>
      </w:hyperlink>
    </w:p>
    <w:p>
      <w:pPr>
        <w:pStyle w:val="BodyText"/>
        <w:spacing w:line="218" w:lineRule="auto" w:before="10"/>
        <w:ind w:left="435" w:right="106" w:firstLine="299"/>
      </w:pPr>
      <w:r>
        <w:rPr/>
        <w:t>The first step toward </w:t>
      </w:r>
      <w:r>
        <w:rPr>
          <w:rFonts w:ascii="Palatino Linotype"/>
        </w:rPr>
        <w:t>309 </w:t>
      </w:r>
      <w:r>
        <w:rPr/>
        <w:t>and </w:t>
      </w:r>
      <w:r>
        <w:rPr>
          <w:rFonts w:ascii="Palatino Linotype"/>
        </w:rPr>
        <w:t>310 </w:t>
      </w:r>
      <w:r>
        <w:rPr/>
        <w:t>as patented by Roussel-Uclaf </w:t>
      </w:r>
      <w:r>
        <w:rPr>
          <w:spacing w:val="-3"/>
        </w:rPr>
        <w:t>(now </w:t>
      </w:r>
      <w:r>
        <w:rPr/>
        <w:t>Sanofi)</w:t>
      </w:r>
      <w:r>
        <w:rPr>
          <w:spacing w:val="-36"/>
        </w:rPr>
        <w:t> </w:t>
      </w:r>
      <w:r>
        <w:rPr/>
        <w:t>consists</w:t>
      </w:r>
      <w:r>
        <w:rPr>
          <w:spacing w:val="-37"/>
        </w:rPr>
        <w:t> </w:t>
      </w:r>
      <w:r>
        <w:rPr/>
        <w:t>of</w:t>
      </w:r>
      <w:r>
        <w:rPr>
          <w:spacing w:val="-36"/>
        </w:rPr>
        <w:t> </w:t>
      </w:r>
      <w:r>
        <w:rPr/>
        <w:t>the</w:t>
      </w:r>
      <w:r>
        <w:rPr>
          <w:spacing w:val="-37"/>
        </w:rPr>
        <w:t> </w:t>
      </w:r>
      <w:r>
        <w:rPr/>
        <w:t>Gould-Jacobs</w:t>
      </w:r>
      <w:r>
        <w:rPr>
          <w:spacing w:val="-37"/>
        </w:rPr>
        <w:t> </w:t>
      </w:r>
      <w:r>
        <w:rPr/>
        <w:t>synthesis</w:t>
      </w:r>
      <w:r>
        <w:rPr>
          <w:spacing w:val="-36"/>
        </w:rPr>
        <w:t> </w:t>
      </w:r>
      <w:r>
        <w:rPr/>
        <w:t>of</w:t>
      </w:r>
      <w:r>
        <w:rPr>
          <w:spacing w:val="-36"/>
        </w:rPr>
        <w:t> </w:t>
      </w:r>
      <w:r>
        <w:rPr/>
        <w:t>the</w:t>
      </w:r>
      <w:r>
        <w:rPr>
          <w:spacing w:val="-37"/>
        </w:rPr>
        <w:t> </w:t>
      </w:r>
      <w:r>
        <w:rPr/>
        <w:t>ester</w:t>
      </w:r>
      <w:r>
        <w:rPr>
          <w:spacing w:val="-36"/>
        </w:rPr>
        <w:t> </w:t>
      </w:r>
      <w:r>
        <w:rPr>
          <w:rFonts w:ascii="Palatino Linotype"/>
        </w:rPr>
        <w:t>303</w:t>
      </w:r>
      <w:r>
        <w:rPr/>
        <w:t>.</w:t>
      </w:r>
      <w:hyperlink w:history="true" w:anchor="_bookmark206">
        <w:r>
          <w:rPr>
            <w:color w:val="00699D"/>
            <w:vertAlign w:val="superscript"/>
          </w:rPr>
          <w:t>161</w:t>
        </w:r>
        <w:r>
          <w:rPr>
            <w:color w:val="00699D"/>
            <w:spacing w:val="-36"/>
            <w:vertAlign w:val="baseline"/>
          </w:rPr>
          <w:t> </w:t>
        </w:r>
      </w:hyperlink>
      <w:r>
        <w:rPr>
          <w:vertAlign w:val="baseline"/>
        </w:rPr>
        <w:t>This</w:t>
      </w:r>
      <w:r>
        <w:rPr>
          <w:spacing w:val="-37"/>
          <w:vertAlign w:val="baseline"/>
        </w:rPr>
        <w:t> </w:t>
      </w:r>
      <w:r>
        <w:rPr>
          <w:vertAlign w:val="baseline"/>
        </w:rPr>
        <w:t>begins with</w:t>
      </w:r>
      <w:r>
        <w:rPr>
          <w:spacing w:val="-27"/>
          <w:vertAlign w:val="baseline"/>
        </w:rPr>
        <w:t> </w:t>
      </w:r>
      <w:r>
        <w:rPr>
          <w:vertAlign w:val="baseline"/>
        </w:rPr>
        <w:t>the</w:t>
      </w:r>
      <w:r>
        <w:rPr>
          <w:spacing w:val="-26"/>
          <w:vertAlign w:val="baseline"/>
        </w:rPr>
        <w:t> </w:t>
      </w:r>
      <w:r>
        <w:rPr>
          <w:vertAlign w:val="baseline"/>
        </w:rPr>
        <w:t>condensation</w:t>
      </w:r>
      <w:r>
        <w:rPr>
          <w:spacing w:val="-26"/>
          <w:vertAlign w:val="baseline"/>
        </w:rPr>
        <w:t> </w:t>
      </w:r>
      <w:r>
        <w:rPr>
          <w:vertAlign w:val="baseline"/>
        </w:rPr>
        <w:t>of</w:t>
      </w:r>
      <w:r>
        <w:rPr>
          <w:spacing w:val="-25"/>
          <w:vertAlign w:val="baseline"/>
        </w:rPr>
        <w:t> </w:t>
      </w:r>
      <w:r>
        <w:rPr>
          <w:vertAlign w:val="baseline"/>
        </w:rPr>
        <w:t>diethyl</w:t>
      </w:r>
      <w:r>
        <w:rPr>
          <w:spacing w:val="-26"/>
          <w:vertAlign w:val="baseline"/>
        </w:rPr>
        <w:t> </w:t>
      </w:r>
      <w:r>
        <w:rPr>
          <w:vertAlign w:val="baseline"/>
        </w:rPr>
        <w:t>ethoxymethylene</w:t>
      </w:r>
      <w:r>
        <w:rPr>
          <w:spacing w:val="-26"/>
          <w:vertAlign w:val="baseline"/>
        </w:rPr>
        <w:t> </w:t>
      </w:r>
      <w:r>
        <w:rPr>
          <w:vertAlign w:val="baseline"/>
        </w:rPr>
        <w:t>malonate</w:t>
      </w:r>
      <w:r>
        <w:rPr>
          <w:spacing w:val="-26"/>
          <w:vertAlign w:val="baseline"/>
        </w:rPr>
        <w:t> </w:t>
      </w:r>
      <w:r>
        <w:rPr>
          <w:vertAlign w:val="baseline"/>
        </w:rPr>
        <w:t>(</w:t>
      </w:r>
      <w:r>
        <w:rPr>
          <w:rFonts w:ascii="Palatino Linotype"/>
          <w:vertAlign w:val="baseline"/>
        </w:rPr>
        <w:t>278</w:t>
      </w:r>
      <w:r>
        <w:rPr>
          <w:vertAlign w:val="baseline"/>
        </w:rPr>
        <w:t>)</w:t>
      </w:r>
      <w:r>
        <w:rPr>
          <w:spacing w:val="-26"/>
          <w:vertAlign w:val="baseline"/>
        </w:rPr>
        <w:t> </w:t>
      </w:r>
      <w:r>
        <w:rPr>
          <w:vertAlign w:val="baseline"/>
        </w:rPr>
        <w:t>to</w:t>
      </w:r>
      <w:r>
        <w:rPr>
          <w:spacing w:val="-25"/>
          <w:vertAlign w:val="baseline"/>
        </w:rPr>
        <w:t> </w:t>
      </w:r>
      <w:r>
        <w:rPr>
          <w:vertAlign w:val="baseline"/>
        </w:rPr>
        <w:t>aniline derivative</w:t>
      </w:r>
      <w:r>
        <w:rPr>
          <w:spacing w:val="-26"/>
          <w:vertAlign w:val="baseline"/>
        </w:rPr>
        <w:t> </w:t>
      </w:r>
      <w:r>
        <w:rPr>
          <w:rFonts w:ascii="Palatino Linotype"/>
          <w:vertAlign w:val="baseline"/>
        </w:rPr>
        <w:t>301</w:t>
      </w:r>
      <w:r>
        <w:rPr>
          <w:rFonts w:ascii="Palatino Linotype"/>
          <w:spacing w:val="-26"/>
          <w:vertAlign w:val="baseline"/>
        </w:rPr>
        <w:t> </w:t>
      </w:r>
      <w:r>
        <w:rPr>
          <w:vertAlign w:val="baseline"/>
        </w:rPr>
        <w:t>before</w:t>
      </w:r>
      <w:r>
        <w:rPr>
          <w:spacing w:val="-26"/>
          <w:vertAlign w:val="baseline"/>
        </w:rPr>
        <w:t> </w:t>
      </w:r>
      <w:r>
        <w:rPr>
          <w:vertAlign w:val="baseline"/>
        </w:rPr>
        <w:t>thermally</w:t>
      </w:r>
      <w:r>
        <w:rPr>
          <w:spacing w:val="-26"/>
          <w:vertAlign w:val="baseline"/>
        </w:rPr>
        <w:t> </w:t>
      </w:r>
      <w:r>
        <w:rPr>
          <w:vertAlign w:val="baseline"/>
        </w:rPr>
        <w:t>cyclizing</w:t>
      </w:r>
      <w:r>
        <w:rPr>
          <w:spacing w:val="-26"/>
          <w:vertAlign w:val="baseline"/>
        </w:rPr>
        <w:t> </w:t>
      </w:r>
      <w:r>
        <w:rPr>
          <w:vertAlign w:val="baseline"/>
        </w:rPr>
        <w:t>the</w:t>
      </w:r>
      <w:r>
        <w:rPr>
          <w:spacing w:val="-26"/>
          <w:vertAlign w:val="baseline"/>
        </w:rPr>
        <w:t> </w:t>
      </w:r>
      <w:r>
        <w:rPr>
          <w:vertAlign w:val="baseline"/>
        </w:rPr>
        <w:t>enamine</w:t>
      </w:r>
      <w:r>
        <w:rPr>
          <w:spacing w:val="-26"/>
          <w:vertAlign w:val="baseline"/>
        </w:rPr>
        <w:t> </w:t>
      </w:r>
      <w:r>
        <w:rPr>
          <w:rFonts w:ascii="Palatino Linotype"/>
          <w:vertAlign w:val="baseline"/>
        </w:rPr>
        <w:t>302</w:t>
      </w:r>
      <w:r>
        <w:rPr>
          <w:rFonts w:ascii="Palatino Linotype"/>
          <w:spacing w:val="-26"/>
          <w:vertAlign w:val="baseline"/>
        </w:rPr>
        <w:t> </w:t>
      </w:r>
      <w:r>
        <w:rPr>
          <w:vertAlign w:val="baseline"/>
        </w:rPr>
        <w:t>into</w:t>
      </w:r>
      <w:r>
        <w:rPr>
          <w:spacing w:val="-25"/>
          <w:vertAlign w:val="baseline"/>
        </w:rPr>
        <w:t> </w:t>
      </w:r>
      <w:r>
        <w:rPr>
          <w:spacing w:val="-2"/>
          <w:vertAlign w:val="baseline"/>
        </w:rPr>
        <w:t>intermediate</w:t>
      </w:r>
    </w:p>
    <w:p>
      <w:pPr>
        <w:pStyle w:val="BodyText"/>
        <w:spacing w:line="218" w:lineRule="auto"/>
        <w:ind w:left="435" w:right="104"/>
      </w:pPr>
      <w:r>
        <w:rPr>
          <w:rFonts w:ascii="Palatino Linotype"/>
        </w:rPr>
        <w:t>303</w:t>
      </w:r>
      <w:r>
        <w:rPr/>
        <w:t>. The basic hydrolysis of intermediate </w:t>
      </w:r>
      <w:r>
        <w:rPr>
          <w:rFonts w:ascii="Palatino Linotype"/>
        </w:rPr>
        <w:t>303 </w:t>
      </w:r>
      <w:r>
        <w:rPr/>
        <w:t>followed by its decarboxy- lation yields substituted 4-hydroquinoline (</w:t>
      </w:r>
      <w:r>
        <w:rPr>
          <w:rFonts w:ascii="Palatino Linotype"/>
        </w:rPr>
        <w:t>304</w:t>
      </w:r>
      <w:r>
        <w:rPr/>
        <w:t>). Displacement of </w:t>
      </w:r>
      <w:r>
        <w:rPr>
          <w:spacing w:val="2"/>
        </w:rPr>
        <w:t>the </w:t>
      </w:r>
      <w:r>
        <w:rPr/>
        <w:t>hydroxyl moiety in the presence of SOCl</w:t>
      </w:r>
      <w:r>
        <w:rPr>
          <w:vertAlign w:val="subscript"/>
        </w:rPr>
        <w:t>2</w:t>
      </w:r>
      <w:r>
        <w:rPr>
          <w:vertAlign w:val="baseline"/>
        </w:rPr>
        <w:t> leads to </w:t>
      </w:r>
      <w:r>
        <w:rPr>
          <w:rFonts w:ascii="Palatino Linotype"/>
          <w:vertAlign w:val="baseline"/>
        </w:rPr>
        <w:t>305 </w:t>
      </w:r>
      <w:r>
        <w:rPr>
          <w:vertAlign w:val="baseline"/>
        </w:rPr>
        <w:t>which is then readily coupled with methyl anthranilate </w:t>
      </w:r>
      <w:r>
        <w:rPr>
          <w:rFonts w:ascii="Palatino Linotype"/>
          <w:vertAlign w:val="baseline"/>
        </w:rPr>
        <w:t>306 </w:t>
      </w:r>
      <w:r>
        <w:rPr>
          <w:vertAlign w:val="baseline"/>
        </w:rPr>
        <w:t>toward </w:t>
      </w:r>
      <w:r>
        <w:rPr>
          <w:rFonts w:ascii="Palatino Linotype"/>
          <w:vertAlign w:val="baseline"/>
        </w:rPr>
        <w:t>307</w:t>
      </w:r>
      <w:r>
        <w:rPr>
          <w:vertAlign w:val="baseline"/>
        </w:rPr>
        <w:t>. The last set    of reactions consist of the base-mediated transesterification of </w:t>
      </w:r>
      <w:r>
        <w:rPr>
          <w:rFonts w:ascii="Palatino Linotype"/>
          <w:vertAlign w:val="baseline"/>
        </w:rPr>
        <w:t>307 </w:t>
      </w:r>
      <w:r>
        <w:rPr>
          <w:vertAlign w:val="baseline"/>
        </w:rPr>
        <w:t>with glycerol-derived solketal (</w:t>
      </w:r>
      <w:r>
        <w:rPr>
          <w:rFonts w:ascii="Palatino Linotype"/>
          <w:vertAlign w:val="baseline"/>
        </w:rPr>
        <w:t>308</w:t>
      </w:r>
      <w:r>
        <w:rPr>
          <w:vertAlign w:val="baseline"/>
        </w:rPr>
        <w:t>). Finally, the ketal protecting group is removed under acidic conditions to yield glafenine (</w:t>
      </w:r>
      <w:r>
        <w:rPr>
          <w:rFonts w:ascii="Palatino Linotype"/>
          <w:vertAlign w:val="baseline"/>
        </w:rPr>
        <w:t>309</w:t>
      </w:r>
      <w:r>
        <w:rPr>
          <w:vertAlign w:val="baseline"/>
        </w:rPr>
        <w:t>) or floctafenine (</w:t>
      </w:r>
      <w:r>
        <w:rPr>
          <w:rFonts w:ascii="Palatino Linotype"/>
          <w:vertAlign w:val="baseline"/>
        </w:rPr>
        <w:t>310</w:t>
      </w:r>
      <w:r>
        <w:rPr>
          <w:vertAlign w:val="baseline"/>
        </w:rPr>
        <w:t>) (</w:t>
      </w:r>
      <w:hyperlink w:history="true" w:anchor="_bookmark49">
        <w:r>
          <w:rPr>
            <w:color w:val="00699D"/>
            <w:vertAlign w:val="baseline"/>
          </w:rPr>
          <w:t>Fig.</w:t>
        </w:r>
        <w:r>
          <w:rPr>
            <w:color w:val="00699D"/>
            <w:spacing w:val="-17"/>
            <w:vertAlign w:val="baseline"/>
          </w:rPr>
          <w:t> </w:t>
        </w:r>
        <w:r>
          <w:rPr>
            <w:color w:val="00699D"/>
            <w:vertAlign w:val="baseline"/>
          </w:rPr>
          <w:t>37</w:t>
        </w:r>
      </w:hyperlink>
      <w:r>
        <w:rPr>
          <w:vertAlign w:val="baseline"/>
        </w:rPr>
        <w:t>).</w:t>
      </w:r>
    </w:p>
    <w:p>
      <w:pPr>
        <w:spacing w:after="0" w:line="218"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50</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98">
            <wp:simplePos x="0" y="0"/>
            <wp:positionH relativeFrom="page">
              <wp:posOffset>610565</wp:posOffset>
            </wp:positionH>
            <wp:positionV relativeFrom="paragraph">
              <wp:posOffset>256439</wp:posOffset>
            </wp:positionV>
            <wp:extent cx="4061212" cy="2039112"/>
            <wp:effectExtent l="0" t="0" r="0" b="0"/>
            <wp:wrapTopAndBottom/>
            <wp:docPr id="73" name="image37.jpeg"/>
            <wp:cNvGraphicFramePr>
              <a:graphicFrameLocks noChangeAspect="1"/>
            </wp:cNvGraphicFramePr>
            <a:graphic>
              <a:graphicData uri="http://schemas.openxmlformats.org/drawingml/2006/picture">
                <pic:pic>
                  <pic:nvPicPr>
                    <pic:cNvPr id="74" name="image37.jpeg"/>
                    <pic:cNvPicPr/>
                  </pic:nvPicPr>
                  <pic:blipFill>
                    <a:blip r:embed="rId44" cstate="print"/>
                    <a:stretch>
                      <a:fillRect/>
                    </a:stretch>
                  </pic:blipFill>
                  <pic:spPr>
                    <a:xfrm>
                      <a:off x="0" y="0"/>
                      <a:ext cx="4061212" cy="2039112"/>
                    </a:xfrm>
                    <a:prstGeom prst="rect">
                      <a:avLst/>
                    </a:prstGeom>
                  </pic:spPr>
                </pic:pic>
              </a:graphicData>
            </a:graphic>
          </wp:anchor>
        </w:drawing>
      </w:r>
    </w:p>
    <w:p>
      <w:pPr>
        <w:spacing w:line="235" w:lineRule="auto" w:before="48"/>
        <w:ind w:left="106" w:right="389" w:firstLine="0"/>
        <w:jc w:val="left"/>
        <w:rPr>
          <w:rFonts w:ascii="Calibri"/>
          <w:sz w:val="18"/>
        </w:rPr>
      </w:pPr>
      <w:bookmarkStart w:name="_bookmark49" w:id="91"/>
      <w:bookmarkEnd w:id="91"/>
      <w:r>
        <w:rPr/>
      </w:r>
      <w:r>
        <w:rPr>
          <w:rFonts w:ascii="Calibri"/>
          <w:sz w:val="18"/>
        </w:rPr>
        <w:t>Fig. 37 Gould-Jacobs quinoline formation relying on diethyl malonate derivative (</w:t>
      </w:r>
      <w:r>
        <w:rPr>
          <w:rFonts w:ascii="Lucida Sans"/>
          <w:sz w:val="18"/>
        </w:rPr>
        <w:t>278</w:t>
      </w:r>
      <w:r>
        <w:rPr>
          <w:rFonts w:ascii="Calibri"/>
          <w:sz w:val="18"/>
        </w:rPr>
        <w:t>) and solketal (</w:t>
      </w:r>
      <w:r>
        <w:rPr>
          <w:rFonts w:ascii="Lucida Sans"/>
          <w:sz w:val="18"/>
        </w:rPr>
        <w:t>308</w:t>
      </w:r>
      <w:r>
        <w:rPr>
          <w:rFonts w:ascii="Calibri"/>
          <w:sz w:val="18"/>
        </w:rPr>
        <w:t>) inclusion in glafenine (</w:t>
      </w:r>
      <w:r>
        <w:rPr>
          <w:rFonts w:ascii="Lucida Sans"/>
          <w:sz w:val="18"/>
        </w:rPr>
        <w:t>309</w:t>
      </w:r>
      <w:r>
        <w:rPr>
          <w:rFonts w:ascii="Calibri"/>
          <w:sz w:val="18"/>
        </w:rPr>
        <w:t>) and floctafenine (</w:t>
      </w:r>
      <w:r>
        <w:rPr>
          <w:rFonts w:ascii="Lucida Sans"/>
          <w:sz w:val="18"/>
        </w:rPr>
        <w:t>310</w:t>
      </w:r>
      <w:r>
        <w:rPr>
          <w:rFonts w:ascii="Calibri"/>
          <w:sz w:val="18"/>
        </w:rPr>
        <w:t>) structure.</w:t>
      </w:r>
    </w:p>
    <w:p>
      <w:pPr>
        <w:pStyle w:val="BodyText"/>
        <w:jc w:val="left"/>
        <w:rPr>
          <w:rFonts w:ascii="Calibri"/>
          <w:sz w:val="20"/>
        </w:rPr>
      </w:pPr>
    </w:p>
    <w:p>
      <w:pPr>
        <w:pStyle w:val="BodyText"/>
        <w:spacing w:before="2"/>
        <w:jc w:val="left"/>
        <w:rPr>
          <w:rFonts w:ascii="Calibri"/>
          <w:sz w:val="18"/>
        </w:rPr>
      </w:pPr>
    </w:p>
    <w:p>
      <w:pPr>
        <w:pStyle w:val="BodyText"/>
        <w:spacing w:line="244" w:lineRule="auto" w:before="34"/>
        <w:ind w:left="106" w:right="434" w:firstLine="299"/>
      </w:pPr>
      <w:r>
        <w:rPr/>
        <w:t>Folic acid (</w:t>
      </w:r>
      <w:r>
        <w:rPr>
          <w:rFonts w:ascii="Palatino Linotype"/>
        </w:rPr>
        <w:t>318</w:t>
      </w:r>
      <w:r>
        <w:rPr/>
        <w:t>), also known as vitamin B9, is metabolized into folate and plays a central role in cell division mechanisms by impacting DNA and</w:t>
      </w:r>
      <w:r>
        <w:rPr>
          <w:spacing w:val="-16"/>
        </w:rPr>
        <w:t> </w:t>
      </w:r>
      <w:r>
        <w:rPr/>
        <w:t>RNA</w:t>
      </w:r>
      <w:r>
        <w:rPr>
          <w:spacing w:val="-18"/>
        </w:rPr>
        <w:t> </w:t>
      </w:r>
      <w:r>
        <w:rPr/>
        <w:t>production</w:t>
      </w:r>
      <w:r>
        <w:rPr>
          <w:spacing w:val="-16"/>
        </w:rPr>
        <w:t> </w:t>
      </w:r>
      <w:r>
        <w:rPr/>
        <w:t>as</w:t>
      </w:r>
      <w:r>
        <w:rPr>
          <w:spacing w:val="-17"/>
        </w:rPr>
        <w:t> </w:t>
      </w:r>
      <w:r>
        <w:rPr/>
        <w:t>well</w:t>
      </w:r>
      <w:r>
        <w:rPr>
          <w:spacing w:val="-17"/>
        </w:rPr>
        <w:t> </w:t>
      </w:r>
      <w:r>
        <w:rPr/>
        <w:t>as</w:t>
      </w:r>
      <w:r>
        <w:rPr>
          <w:spacing w:val="-15"/>
        </w:rPr>
        <w:t> </w:t>
      </w:r>
      <w:r>
        <w:rPr/>
        <w:t>amino</w:t>
      </w:r>
      <w:r>
        <w:rPr>
          <w:spacing w:val="-17"/>
        </w:rPr>
        <w:t> </w:t>
      </w:r>
      <w:r>
        <w:rPr/>
        <w:t>acid</w:t>
      </w:r>
      <w:r>
        <w:rPr>
          <w:spacing w:val="-17"/>
        </w:rPr>
        <w:t> </w:t>
      </w:r>
      <w:r>
        <w:rPr/>
        <w:t>metabolism.</w:t>
      </w:r>
      <w:r>
        <w:rPr>
          <w:spacing w:val="-16"/>
        </w:rPr>
        <w:t> </w:t>
      </w:r>
      <w:r>
        <w:rPr/>
        <w:t>Dietary</w:t>
      </w:r>
      <w:r>
        <w:rPr>
          <w:spacing w:val="-17"/>
        </w:rPr>
        <w:t> </w:t>
      </w:r>
      <w:r>
        <w:rPr/>
        <w:t>deficiency in</w:t>
      </w:r>
      <w:r>
        <w:rPr>
          <w:spacing w:val="-21"/>
        </w:rPr>
        <w:t> </w:t>
      </w:r>
      <w:r>
        <w:rPr/>
        <w:t>folic</w:t>
      </w:r>
      <w:r>
        <w:rPr>
          <w:spacing w:val="-21"/>
        </w:rPr>
        <w:t> </w:t>
      </w:r>
      <w:r>
        <w:rPr/>
        <w:t>acid</w:t>
      </w:r>
      <w:r>
        <w:rPr>
          <w:spacing w:val="-20"/>
        </w:rPr>
        <w:t> </w:t>
      </w:r>
      <w:r>
        <w:rPr/>
        <w:t>(</w:t>
      </w:r>
      <w:r>
        <w:rPr>
          <w:rFonts w:ascii="Palatino Linotype"/>
        </w:rPr>
        <w:t>318</w:t>
      </w:r>
      <w:r>
        <w:rPr/>
        <w:t>)</w:t>
      </w:r>
      <w:r>
        <w:rPr>
          <w:spacing w:val="-21"/>
        </w:rPr>
        <w:t> </w:t>
      </w:r>
      <w:r>
        <w:rPr/>
        <w:t>may</w:t>
      </w:r>
      <w:r>
        <w:rPr>
          <w:spacing w:val="-20"/>
        </w:rPr>
        <w:t> </w:t>
      </w:r>
      <w:r>
        <w:rPr/>
        <w:t>result</w:t>
      </w:r>
      <w:r>
        <w:rPr>
          <w:spacing w:val="-21"/>
        </w:rPr>
        <w:t> </w:t>
      </w:r>
      <w:r>
        <w:rPr/>
        <w:t>in</w:t>
      </w:r>
      <w:r>
        <w:rPr>
          <w:spacing w:val="-20"/>
        </w:rPr>
        <w:t> </w:t>
      </w:r>
      <w:r>
        <w:rPr/>
        <w:t>anemia</w:t>
      </w:r>
      <w:r>
        <w:rPr>
          <w:spacing w:val="-20"/>
        </w:rPr>
        <w:t> </w:t>
      </w:r>
      <w:r>
        <w:rPr/>
        <w:t>while</w:t>
      </w:r>
      <w:r>
        <w:rPr>
          <w:spacing w:val="-22"/>
        </w:rPr>
        <w:t> </w:t>
      </w:r>
      <w:r>
        <w:rPr/>
        <w:t>insufficient</w:t>
      </w:r>
      <w:r>
        <w:rPr>
          <w:spacing w:val="-20"/>
        </w:rPr>
        <w:t> </w:t>
      </w:r>
      <w:r>
        <w:rPr>
          <w:rFonts w:ascii="Palatino Linotype"/>
        </w:rPr>
        <w:t>318</w:t>
      </w:r>
      <w:r>
        <w:rPr>
          <w:rFonts w:ascii="Palatino Linotype"/>
          <w:spacing w:val="-21"/>
        </w:rPr>
        <w:t> </w:t>
      </w:r>
      <w:r>
        <w:rPr/>
        <w:t>intake</w:t>
      </w:r>
      <w:r>
        <w:rPr>
          <w:spacing w:val="-20"/>
        </w:rPr>
        <w:t> </w:t>
      </w:r>
      <w:r>
        <w:rPr/>
        <w:t>during pregnancy can result in babies with neural tube defects, a condition in which spinal or cranial gaps remain open after birth with sometimes fatal outcomes.</w:t>
      </w:r>
      <w:hyperlink w:history="true" w:anchor="_bookmark208">
        <w:r>
          <w:rPr>
            <w:color w:val="00699D"/>
            <w:vertAlign w:val="superscript"/>
          </w:rPr>
          <w:t>163</w:t>
        </w:r>
        <w:r>
          <w:rPr>
            <w:color w:val="00699D"/>
            <w:spacing w:val="-5"/>
            <w:vertAlign w:val="baseline"/>
          </w:rPr>
          <w:t> </w:t>
        </w:r>
      </w:hyperlink>
      <w:r>
        <w:rPr>
          <w:vertAlign w:val="baseline"/>
        </w:rPr>
        <w:t>As</w:t>
      </w:r>
      <w:r>
        <w:rPr>
          <w:spacing w:val="-5"/>
          <w:vertAlign w:val="baseline"/>
        </w:rPr>
        <w:t> </w:t>
      </w:r>
      <w:r>
        <w:rPr>
          <w:vertAlign w:val="baseline"/>
        </w:rPr>
        <w:t>such,</w:t>
      </w:r>
      <w:r>
        <w:rPr>
          <w:spacing w:val="-3"/>
          <w:vertAlign w:val="baseline"/>
        </w:rPr>
        <w:t> </w:t>
      </w:r>
      <w:r>
        <w:rPr>
          <w:vertAlign w:val="baseline"/>
        </w:rPr>
        <w:t>folic</w:t>
      </w:r>
      <w:r>
        <w:rPr>
          <w:spacing w:val="-5"/>
          <w:vertAlign w:val="baseline"/>
        </w:rPr>
        <w:t> </w:t>
      </w:r>
      <w:r>
        <w:rPr>
          <w:vertAlign w:val="baseline"/>
        </w:rPr>
        <w:t>acid</w:t>
      </w:r>
      <w:r>
        <w:rPr>
          <w:spacing w:val="-3"/>
          <w:vertAlign w:val="baseline"/>
        </w:rPr>
        <w:t> </w:t>
      </w:r>
      <w:r>
        <w:rPr>
          <w:vertAlign w:val="baseline"/>
        </w:rPr>
        <w:t>(</w:t>
      </w:r>
      <w:r>
        <w:rPr>
          <w:rFonts w:ascii="Palatino Linotype"/>
          <w:vertAlign w:val="baseline"/>
        </w:rPr>
        <w:t>318</w:t>
      </w:r>
      <w:r>
        <w:rPr>
          <w:vertAlign w:val="baseline"/>
        </w:rPr>
        <w:t>)</w:t>
      </w:r>
      <w:r>
        <w:rPr>
          <w:spacing w:val="-5"/>
          <w:vertAlign w:val="baseline"/>
        </w:rPr>
        <w:t> </w:t>
      </w:r>
      <w:r>
        <w:rPr>
          <w:vertAlign w:val="baseline"/>
        </w:rPr>
        <w:t>is</w:t>
      </w:r>
      <w:r>
        <w:rPr>
          <w:spacing w:val="-5"/>
          <w:vertAlign w:val="baseline"/>
        </w:rPr>
        <w:t> </w:t>
      </w:r>
      <w:r>
        <w:rPr>
          <w:vertAlign w:val="baseline"/>
        </w:rPr>
        <w:t>a</w:t>
      </w:r>
      <w:r>
        <w:rPr>
          <w:spacing w:val="-5"/>
          <w:vertAlign w:val="baseline"/>
        </w:rPr>
        <w:t> </w:t>
      </w:r>
      <w:r>
        <w:rPr>
          <w:vertAlign w:val="baseline"/>
        </w:rPr>
        <w:t>widespread</w:t>
      </w:r>
      <w:r>
        <w:rPr>
          <w:spacing w:val="-5"/>
          <w:vertAlign w:val="baseline"/>
        </w:rPr>
        <w:t> </w:t>
      </w:r>
      <w:r>
        <w:rPr>
          <w:vertAlign w:val="baseline"/>
        </w:rPr>
        <w:t>dietary</w:t>
      </w:r>
      <w:r>
        <w:rPr>
          <w:spacing w:val="-3"/>
          <w:vertAlign w:val="baseline"/>
        </w:rPr>
        <w:t> </w:t>
      </w:r>
      <w:r>
        <w:rPr>
          <w:vertAlign w:val="baseline"/>
        </w:rPr>
        <w:t>supplement and</w:t>
      </w:r>
      <w:r>
        <w:rPr>
          <w:spacing w:val="-21"/>
          <w:vertAlign w:val="baseline"/>
        </w:rPr>
        <w:t> </w:t>
      </w:r>
      <w:r>
        <w:rPr>
          <w:vertAlign w:val="baseline"/>
        </w:rPr>
        <w:t>is</w:t>
      </w:r>
      <w:r>
        <w:rPr>
          <w:spacing w:val="-21"/>
          <w:vertAlign w:val="baseline"/>
        </w:rPr>
        <w:t> </w:t>
      </w:r>
      <w:r>
        <w:rPr>
          <w:vertAlign w:val="baseline"/>
        </w:rPr>
        <w:t>either</w:t>
      </w:r>
      <w:r>
        <w:rPr>
          <w:spacing w:val="-21"/>
          <w:vertAlign w:val="baseline"/>
        </w:rPr>
        <w:t> </w:t>
      </w:r>
      <w:r>
        <w:rPr>
          <w:vertAlign w:val="baseline"/>
        </w:rPr>
        <w:t>added</w:t>
      </w:r>
      <w:r>
        <w:rPr>
          <w:spacing w:val="-21"/>
          <w:vertAlign w:val="baseline"/>
        </w:rPr>
        <w:t> </w:t>
      </w:r>
      <w:r>
        <w:rPr>
          <w:vertAlign w:val="baseline"/>
        </w:rPr>
        <w:t>to</w:t>
      </w:r>
      <w:r>
        <w:rPr>
          <w:spacing w:val="-21"/>
          <w:vertAlign w:val="baseline"/>
        </w:rPr>
        <w:t> </w:t>
      </w:r>
      <w:r>
        <w:rPr>
          <w:vertAlign w:val="baseline"/>
        </w:rPr>
        <w:t>food</w:t>
      </w:r>
      <w:r>
        <w:rPr>
          <w:spacing w:val="-21"/>
          <w:vertAlign w:val="baseline"/>
        </w:rPr>
        <w:t> </w:t>
      </w:r>
      <w:r>
        <w:rPr>
          <w:vertAlign w:val="baseline"/>
        </w:rPr>
        <w:t>or</w:t>
      </w:r>
      <w:r>
        <w:rPr>
          <w:spacing w:val="-21"/>
          <w:vertAlign w:val="baseline"/>
        </w:rPr>
        <w:t> </w:t>
      </w:r>
      <w:r>
        <w:rPr>
          <w:vertAlign w:val="baseline"/>
        </w:rPr>
        <w:t>consumed</w:t>
      </w:r>
      <w:r>
        <w:rPr>
          <w:spacing w:val="-22"/>
          <w:vertAlign w:val="baseline"/>
        </w:rPr>
        <w:t> </w:t>
      </w:r>
      <w:r>
        <w:rPr>
          <w:vertAlign w:val="baseline"/>
        </w:rPr>
        <w:t>separately.</w:t>
      </w:r>
      <w:r>
        <w:rPr>
          <w:spacing w:val="-22"/>
          <w:vertAlign w:val="baseline"/>
        </w:rPr>
        <w:t> </w:t>
      </w:r>
      <w:r>
        <w:rPr>
          <w:vertAlign w:val="baseline"/>
        </w:rPr>
        <w:t>As</w:t>
      </w:r>
      <w:r>
        <w:rPr>
          <w:spacing w:val="-21"/>
          <w:vertAlign w:val="baseline"/>
        </w:rPr>
        <w:t> </w:t>
      </w:r>
      <w:r>
        <w:rPr>
          <w:vertAlign w:val="baseline"/>
        </w:rPr>
        <w:t>such,</w:t>
      </w:r>
      <w:r>
        <w:rPr>
          <w:spacing w:val="-21"/>
          <w:vertAlign w:val="baseline"/>
        </w:rPr>
        <w:t> </w:t>
      </w:r>
      <w:r>
        <w:rPr>
          <w:vertAlign w:val="baseline"/>
        </w:rPr>
        <w:t>it</w:t>
      </w:r>
      <w:r>
        <w:rPr>
          <w:spacing w:val="-20"/>
          <w:vertAlign w:val="baseline"/>
        </w:rPr>
        <w:t> </w:t>
      </w:r>
      <w:r>
        <w:rPr>
          <w:vertAlign w:val="baseline"/>
        </w:rPr>
        <w:t>currently</w:t>
      </w:r>
      <w:r>
        <w:rPr>
          <w:spacing w:val="-22"/>
          <w:vertAlign w:val="baseline"/>
        </w:rPr>
        <w:t> </w:t>
      </w:r>
      <w:r>
        <w:rPr>
          <w:vertAlign w:val="baseline"/>
        </w:rPr>
        <w:t>sits on</w:t>
      </w:r>
      <w:r>
        <w:rPr>
          <w:spacing w:val="-14"/>
          <w:vertAlign w:val="baseline"/>
        </w:rPr>
        <w:t> </w:t>
      </w:r>
      <w:r>
        <w:rPr>
          <w:vertAlign w:val="baseline"/>
        </w:rPr>
        <w:t>the</w:t>
      </w:r>
      <w:r>
        <w:rPr>
          <w:spacing w:val="-13"/>
          <w:vertAlign w:val="baseline"/>
        </w:rPr>
        <w:t> </w:t>
      </w:r>
      <w:r>
        <w:rPr>
          <w:vertAlign w:val="baseline"/>
        </w:rPr>
        <w:t>WHO</w:t>
      </w:r>
      <w:r>
        <w:rPr>
          <w:spacing w:val="-14"/>
          <w:vertAlign w:val="baseline"/>
        </w:rPr>
        <w:t> </w:t>
      </w:r>
      <w:r>
        <w:rPr>
          <w:vertAlign w:val="baseline"/>
        </w:rPr>
        <w:t>list</w:t>
      </w:r>
      <w:r>
        <w:rPr>
          <w:spacing w:val="-13"/>
          <w:vertAlign w:val="baseline"/>
        </w:rPr>
        <w:t> </w:t>
      </w:r>
      <w:r>
        <w:rPr>
          <w:vertAlign w:val="baseline"/>
        </w:rPr>
        <w:t>of</w:t>
      </w:r>
      <w:r>
        <w:rPr>
          <w:spacing w:val="-13"/>
          <w:vertAlign w:val="baseline"/>
        </w:rPr>
        <w:t> </w:t>
      </w:r>
      <w:r>
        <w:rPr>
          <w:vertAlign w:val="baseline"/>
        </w:rPr>
        <w:t>essential</w:t>
      </w:r>
      <w:r>
        <w:rPr>
          <w:spacing w:val="-12"/>
          <w:vertAlign w:val="baseline"/>
        </w:rPr>
        <w:t> </w:t>
      </w:r>
      <w:r>
        <w:rPr>
          <w:vertAlign w:val="baseline"/>
        </w:rPr>
        <w:t>medicines</w:t>
      </w:r>
      <w:r>
        <w:rPr>
          <w:spacing w:val="-13"/>
          <w:vertAlign w:val="baseline"/>
        </w:rPr>
        <w:t> </w:t>
      </w:r>
      <w:r>
        <w:rPr>
          <w:vertAlign w:val="baseline"/>
        </w:rPr>
        <w:t>and</w:t>
      </w:r>
      <w:r>
        <w:rPr>
          <w:spacing w:val="-14"/>
          <w:vertAlign w:val="baseline"/>
        </w:rPr>
        <w:t> </w:t>
      </w:r>
      <w:r>
        <w:rPr>
          <w:vertAlign w:val="baseline"/>
        </w:rPr>
        <w:t>was</w:t>
      </w:r>
      <w:r>
        <w:rPr>
          <w:spacing w:val="-14"/>
          <w:vertAlign w:val="baseline"/>
        </w:rPr>
        <w:t> </w:t>
      </w:r>
      <w:r>
        <w:rPr>
          <w:vertAlign w:val="baseline"/>
        </w:rPr>
        <w:t>the</w:t>
      </w:r>
      <w:r>
        <w:rPr>
          <w:spacing w:val="-13"/>
          <w:vertAlign w:val="baseline"/>
        </w:rPr>
        <w:t> </w:t>
      </w:r>
      <w:r>
        <w:rPr>
          <w:vertAlign w:val="baseline"/>
        </w:rPr>
        <w:t>132nd</w:t>
      </w:r>
      <w:r>
        <w:rPr>
          <w:spacing w:val="-14"/>
          <w:vertAlign w:val="baseline"/>
        </w:rPr>
        <w:t> </w:t>
      </w:r>
      <w:r>
        <w:rPr>
          <w:vertAlign w:val="baseline"/>
        </w:rPr>
        <w:t>most</w:t>
      </w:r>
      <w:r>
        <w:rPr>
          <w:spacing w:val="-12"/>
          <w:vertAlign w:val="baseline"/>
        </w:rPr>
        <w:t> </w:t>
      </w:r>
      <w:r>
        <w:rPr>
          <w:vertAlign w:val="baseline"/>
        </w:rPr>
        <w:t>prescribed drug in the US in</w:t>
      </w:r>
      <w:r>
        <w:rPr>
          <w:spacing w:val="6"/>
          <w:vertAlign w:val="baseline"/>
        </w:rPr>
        <w:t> </w:t>
      </w:r>
      <w:r>
        <w:rPr>
          <w:vertAlign w:val="baseline"/>
        </w:rPr>
        <w:t>2021.</w:t>
      </w:r>
      <w:hyperlink w:history="true" w:anchor="_bookmark130">
        <w:r>
          <w:rPr>
            <w:color w:val="00699D"/>
            <w:vertAlign w:val="superscript"/>
          </w:rPr>
          <w:t>81</w:t>
        </w:r>
      </w:hyperlink>
    </w:p>
    <w:p>
      <w:pPr>
        <w:pStyle w:val="BodyText"/>
        <w:spacing w:line="218" w:lineRule="auto"/>
        <w:ind w:left="106" w:right="435" w:firstLine="299"/>
      </w:pPr>
      <w:r>
        <w:rPr/>
        <w:t>Crystals</w:t>
      </w:r>
      <w:r>
        <w:rPr>
          <w:spacing w:val="-31"/>
        </w:rPr>
        <w:t> </w:t>
      </w:r>
      <w:r>
        <w:rPr/>
        <w:t>of</w:t>
      </w:r>
      <w:r>
        <w:rPr>
          <w:spacing w:val="-32"/>
        </w:rPr>
        <w:t> </w:t>
      </w:r>
      <w:r>
        <w:rPr/>
        <w:t>folic</w:t>
      </w:r>
      <w:r>
        <w:rPr>
          <w:spacing w:val="-32"/>
        </w:rPr>
        <w:t> </w:t>
      </w:r>
      <w:r>
        <w:rPr/>
        <w:t>acid</w:t>
      </w:r>
      <w:r>
        <w:rPr>
          <w:spacing w:val="-31"/>
        </w:rPr>
        <w:t> </w:t>
      </w:r>
      <w:r>
        <w:rPr/>
        <w:t>(</w:t>
      </w:r>
      <w:r>
        <w:rPr>
          <w:rFonts w:ascii="Palatino Linotype"/>
        </w:rPr>
        <w:t>318</w:t>
      </w:r>
      <w:r>
        <w:rPr/>
        <w:t>)</w:t>
      </w:r>
      <w:r>
        <w:rPr>
          <w:spacing w:val="-32"/>
        </w:rPr>
        <w:t> </w:t>
      </w:r>
      <w:r>
        <w:rPr/>
        <w:t>were</w:t>
      </w:r>
      <w:r>
        <w:rPr>
          <w:spacing w:val="-31"/>
        </w:rPr>
        <w:t> </w:t>
      </w:r>
      <w:r>
        <w:rPr/>
        <w:t>isolated</w:t>
      </w:r>
      <w:r>
        <w:rPr>
          <w:spacing w:val="-31"/>
        </w:rPr>
        <w:t> </w:t>
      </w:r>
      <w:r>
        <w:rPr/>
        <w:t>in</w:t>
      </w:r>
      <w:r>
        <w:rPr>
          <w:spacing w:val="-31"/>
        </w:rPr>
        <w:t> </w:t>
      </w:r>
      <w:r>
        <w:rPr/>
        <w:t>1943</w:t>
      </w:r>
      <w:r>
        <w:rPr>
          <w:spacing w:val="-31"/>
        </w:rPr>
        <w:t> </w:t>
      </w:r>
      <w:r>
        <w:rPr/>
        <w:t>and</w:t>
      </w:r>
      <w:r>
        <w:rPr>
          <w:spacing w:val="-32"/>
        </w:rPr>
        <w:t> </w:t>
      </w:r>
      <w:r>
        <w:rPr/>
        <w:t>this</w:t>
      </w:r>
      <w:r>
        <w:rPr>
          <w:spacing w:val="-31"/>
        </w:rPr>
        <w:t> </w:t>
      </w:r>
      <w:r>
        <w:rPr/>
        <w:t>quickly</w:t>
      </w:r>
      <w:r>
        <w:rPr>
          <w:spacing w:val="-31"/>
        </w:rPr>
        <w:t> </w:t>
      </w:r>
      <w:r>
        <w:rPr/>
        <w:t>resulted in</w:t>
      </w:r>
      <w:r>
        <w:rPr>
          <w:spacing w:val="-31"/>
        </w:rPr>
        <w:t> </w:t>
      </w:r>
      <w:r>
        <w:rPr/>
        <w:t>the</w:t>
      </w:r>
      <w:r>
        <w:rPr>
          <w:spacing w:val="-31"/>
        </w:rPr>
        <w:t> </w:t>
      </w:r>
      <w:r>
        <w:rPr/>
        <w:t>synthesis</w:t>
      </w:r>
      <w:r>
        <w:rPr>
          <w:spacing w:val="-30"/>
        </w:rPr>
        <w:t> </w:t>
      </w:r>
      <w:r>
        <w:rPr/>
        <w:t>of</w:t>
      </w:r>
      <w:r>
        <w:rPr>
          <w:spacing w:val="-30"/>
        </w:rPr>
        <w:t> </w:t>
      </w:r>
      <w:r>
        <w:rPr/>
        <w:t>antifolate</w:t>
      </w:r>
      <w:r>
        <w:rPr>
          <w:spacing w:val="-30"/>
        </w:rPr>
        <w:t> </w:t>
      </w:r>
      <w:r>
        <w:rPr/>
        <w:t>medication</w:t>
      </w:r>
      <w:r>
        <w:rPr>
          <w:spacing w:val="-30"/>
        </w:rPr>
        <w:t> </w:t>
      </w:r>
      <w:r>
        <w:rPr/>
        <w:t>aminopterin</w:t>
      </w:r>
      <w:r>
        <w:rPr>
          <w:spacing w:val="-31"/>
        </w:rPr>
        <w:t> </w:t>
      </w:r>
      <w:r>
        <w:rPr/>
        <w:t>(</w:t>
      </w:r>
      <w:r>
        <w:rPr>
          <w:rFonts w:ascii="Palatino Linotype"/>
        </w:rPr>
        <w:t>319</w:t>
      </w:r>
      <w:r>
        <w:rPr/>
        <w:t>)</w:t>
      </w:r>
      <w:r>
        <w:rPr>
          <w:spacing w:val="-30"/>
        </w:rPr>
        <w:t> </w:t>
      </w:r>
      <w:r>
        <w:rPr/>
        <w:t>and</w:t>
      </w:r>
      <w:r>
        <w:rPr>
          <w:spacing w:val="-30"/>
        </w:rPr>
        <w:t> </w:t>
      </w:r>
      <w:r>
        <w:rPr/>
        <w:t>its</w:t>
      </w:r>
      <w:r>
        <w:rPr>
          <w:spacing w:val="-31"/>
        </w:rPr>
        <w:t> </w:t>
      </w:r>
      <w:r>
        <w:rPr/>
        <w:t>use</w:t>
      </w:r>
      <w:r>
        <w:rPr>
          <w:spacing w:val="-30"/>
        </w:rPr>
        <w:t> </w:t>
      </w:r>
      <w:r>
        <w:rPr/>
        <w:t>to</w:t>
      </w:r>
      <w:r>
        <w:rPr>
          <w:spacing w:val="-31"/>
        </w:rPr>
        <w:t> </w:t>
      </w:r>
      <w:r>
        <w:rPr>
          <w:spacing w:val="-3"/>
        </w:rPr>
        <w:t>treat</w:t>
      </w:r>
    </w:p>
    <w:p>
      <w:pPr>
        <w:pStyle w:val="BodyText"/>
        <w:spacing w:line="254" w:lineRule="auto"/>
        <w:ind w:left="106" w:right="435" w:hanging="1"/>
      </w:pPr>
      <w:r>
        <w:rPr/>
        <w:t>childhood</w:t>
      </w:r>
      <w:r>
        <w:rPr>
          <w:spacing w:val="-14"/>
        </w:rPr>
        <w:t> </w:t>
      </w:r>
      <w:r>
        <w:rPr/>
        <w:t>leukemia.</w:t>
      </w:r>
      <w:hyperlink w:history="true" w:anchor="_bookmark209">
        <w:r>
          <w:rPr>
            <w:color w:val="00699D"/>
            <w:vertAlign w:val="superscript"/>
          </w:rPr>
          <w:t>164</w:t>
        </w:r>
        <w:r>
          <w:rPr>
            <w:color w:val="00699D"/>
            <w:spacing w:val="-12"/>
            <w:vertAlign w:val="baseline"/>
          </w:rPr>
          <w:t> </w:t>
        </w:r>
      </w:hyperlink>
      <w:r>
        <w:rPr>
          <w:vertAlign w:val="baseline"/>
        </w:rPr>
        <w:t>This</w:t>
      </w:r>
      <w:r>
        <w:rPr>
          <w:spacing w:val="-12"/>
          <w:vertAlign w:val="baseline"/>
        </w:rPr>
        <w:t> </w:t>
      </w:r>
      <w:r>
        <w:rPr>
          <w:vertAlign w:val="baseline"/>
        </w:rPr>
        <w:t>was</w:t>
      </w:r>
      <w:r>
        <w:rPr>
          <w:spacing w:val="-13"/>
          <w:vertAlign w:val="baseline"/>
        </w:rPr>
        <w:t> </w:t>
      </w:r>
      <w:r>
        <w:rPr>
          <w:vertAlign w:val="baseline"/>
        </w:rPr>
        <w:t>prompted</w:t>
      </w:r>
      <w:r>
        <w:rPr>
          <w:spacing w:val="-13"/>
          <w:vertAlign w:val="baseline"/>
        </w:rPr>
        <w:t> </w:t>
      </w:r>
      <w:r>
        <w:rPr>
          <w:vertAlign w:val="baseline"/>
        </w:rPr>
        <w:t>by</w:t>
      </w:r>
      <w:r>
        <w:rPr>
          <w:spacing w:val="-12"/>
          <w:vertAlign w:val="baseline"/>
        </w:rPr>
        <w:t> </w:t>
      </w:r>
      <w:r>
        <w:rPr>
          <w:vertAlign w:val="baseline"/>
        </w:rPr>
        <w:t>the</w:t>
      </w:r>
      <w:r>
        <w:rPr>
          <w:spacing w:val="-13"/>
          <w:vertAlign w:val="baseline"/>
        </w:rPr>
        <w:t> </w:t>
      </w:r>
      <w:r>
        <w:rPr>
          <w:vertAlign w:val="baseline"/>
        </w:rPr>
        <w:t>observation</w:t>
      </w:r>
      <w:r>
        <w:rPr>
          <w:spacing w:val="-13"/>
          <w:vertAlign w:val="baseline"/>
        </w:rPr>
        <w:t> </w:t>
      </w:r>
      <w:r>
        <w:rPr>
          <w:vertAlign w:val="baseline"/>
        </w:rPr>
        <w:t>that</w:t>
      </w:r>
      <w:r>
        <w:rPr>
          <w:spacing w:val="-11"/>
          <w:vertAlign w:val="baseline"/>
        </w:rPr>
        <w:t> </w:t>
      </w:r>
      <w:r>
        <w:rPr>
          <w:vertAlign w:val="baseline"/>
        </w:rPr>
        <w:t>patients who were administered folic acid supplements saw leukemia worsening while</w:t>
      </w:r>
      <w:r>
        <w:rPr>
          <w:spacing w:val="-26"/>
          <w:vertAlign w:val="baseline"/>
        </w:rPr>
        <w:t> </w:t>
      </w:r>
      <w:r>
        <w:rPr>
          <w:vertAlign w:val="baseline"/>
        </w:rPr>
        <w:t>the</w:t>
      </w:r>
      <w:r>
        <w:rPr>
          <w:spacing w:val="-25"/>
          <w:vertAlign w:val="baseline"/>
        </w:rPr>
        <w:t> </w:t>
      </w:r>
      <w:r>
        <w:rPr>
          <w:vertAlign w:val="baseline"/>
        </w:rPr>
        <w:t>opposite</w:t>
      </w:r>
      <w:r>
        <w:rPr>
          <w:spacing w:val="-26"/>
          <w:vertAlign w:val="baseline"/>
        </w:rPr>
        <w:t> </w:t>
      </w:r>
      <w:r>
        <w:rPr>
          <w:vertAlign w:val="baseline"/>
        </w:rPr>
        <w:t>was</w:t>
      </w:r>
      <w:r>
        <w:rPr>
          <w:spacing w:val="-25"/>
          <w:vertAlign w:val="baseline"/>
        </w:rPr>
        <w:t> </w:t>
      </w:r>
      <w:r>
        <w:rPr>
          <w:vertAlign w:val="baseline"/>
        </w:rPr>
        <w:t>noted</w:t>
      </w:r>
      <w:r>
        <w:rPr>
          <w:spacing w:val="-25"/>
          <w:vertAlign w:val="baseline"/>
        </w:rPr>
        <w:t> </w:t>
      </w:r>
      <w:r>
        <w:rPr>
          <w:vertAlign w:val="baseline"/>
        </w:rPr>
        <w:t>when</w:t>
      </w:r>
      <w:r>
        <w:rPr>
          <w:spacing w:val="-26"/>
          <w:vertAlign w:val="baseline"/>
        </w:rPr>
        <w:t> </w:t>
      </w:r>
      <w:r>
        <w:rPr>
          <w:vertAlign w:val="baseline"/>
        </w:rPr>
        <w:t>patients</w:t>
      </w:r>
      <w:r>
        <w:rPr>
          <w:spacing w:val="-24"/>
          <w:vertAlign w:val="baseline"/>
        </w:rPr>
        <w:t> </w:t>
      </w:r>
      <w:r>
        <w:rPr>
          <w:vertAlign w:val="baseline"/>
        </w:rPr>
        <w:t>with</w:t>
      </w:r>
      <w:r>
        <w:rPr>
          <w:spacing w:val="-25"/>
          <w:vertAlign w:val="baseline"/>
        </w:rPr>
        <w:t> </w:t>
      </w:r>
      <w:r>
        <w:rPr>
          <w:vertAlign w:val="baseline"/>
        </w:rPr>
        <w:t>folic</w:t>
      </w:r>
      <w:r>
        <w:rPr>
          <w:spacing w:val="-25"/>
          <w:vertAlign w:val="baseline"/>
        </w:rPr>
        <w:t> </w:t>
      </w:r>
      <w:r>
        <w:rPr>
          <w:vertAlign w:val="baseline"/>
        </w:rPr>
        <w:t>acid</w:t>
      </w:r>
      <w:r>
        <w:rPr>
          <w:spacing w:val="-26"/>
          <w:vertAlign w:val="baseline"/>
        </w:rPr>
        <w:t> </w:t>
      </w:r>
      <w:r>
        <w:rPr>
          <w:vertAlign w:val="baseline"/>
        </w:rPr>
        <w:t>deficiencies</w:t>
      </w:r>
      <w:r>
        <w:rPr>
          <w:spacing w:val="-25"/>
          <w:vertAlign w:val="baseline"/>
        </w:rPr>
        <w:t> </w:t>
      </w:r>
      <w:r>
        <w:rPr>
          <w:spacing w:val="-4"/>
          <w:vertAlign w:val="baseline"/>
        </w:rPr>
        <w:t>were </w:t>
      </w:r>
      <w:r>
        <w:rPr>
          <w:vertAlign w:val="baseline"/>
        </w:rPr>
        <w:t>studied.</w:t>
      </w:r>
      <w:r>
        <w:rPr>
          <w:spacing w:val="-30"/>
          <w:vertAlign w:val="baseline"/>
        </w:rPr>
        <w:t> </w:t>
      </w:r>
      <w:r>
        <w:rPr>
          <w:vertAlign w:val="baseline"/>
        </w:rPr>
        <w:t>Folic</w:t>
      </w:r>
      <w:r>
        <w:rPr>
          <w:spacing w:val="-30"/>
          <w:vertAlign w:val="baseline"/>
        </w:rPr>
        <w:t> </w:t>
      </w:r>
      <w:r>
        <w:rPr>
          <w:vertAlign w:val="baseline"/>
        </w:rPr>
        <w:t>acid</w:t>
      </w:r>
      <w:r>
        <w:rPr>
          <w:spacing w:val="-29"/>
          <w:vertAlign w:val="baseline"/>
        </w:rPr>
        <w:t> </w:t>
      </w:r>
      <w:r>
        <w:rPr>
          <w:vertAlign w:val="baseline"/>
        </w:rPr>
        <w:t>analogues</w:t>
      </w:r>
      <w:r>
        <w:rPr>
          <w:spacing w:val="-31"/>
          <w:vertAlign w:val="baseline"/>
        </w:rPr>
        <w:t> </w:t>
      </w:r>
      <w:r>
        <w:rPr>
          <w:vertAlign w:val="baseline"/>
        </w:rPr>
        <w:t>were</w:t>
      </w:r>
      <w:r>
        <w:rPr>
          <w:spacing w:val="-29"/>
          <w:vertAlign w:val="baseline"/>
        </w:rPr>
        <w:t> </w:t>
      </w:r>
      <w:r>
        <w:rPr>
          <w:vertAlign w:val="baseline"/>
        </w:rPr>
        <w:t>further</w:t>
      </w:r>
      <w:r>
        <w:rPr>
          <w:spacing w:val="-30"/>
          <w:vertAlign w:val="baseline"/>
        </w:rPr>
        <w:t> </w:t>
      </w:r>
      <w:r>
        <w:rPr>
          <w:vertAlign w:val="baseline"/>
        </w:rPr>
        <w:t>developed,</w:t>
      </w:r>
      <w:r>
        <w:rPr>
          <w:spacing w:val="-30"/>
          <w:vertAlign w:val="baseline"/>
        </w:rPr>
        <w:t> </w:t>
      </w:r>
      <w:r>
        <w:rPr>
          <w:vertAlign w:val="baseline"/>
        </w:rPr>
        <w:t>which</w:t>
      </w:r>
      <w:r>
        <w:rPr>
          <w:spacing w:val="-29"/>
          <w:vertAlign w:val="baseline"/>
        </w:rPr>
        <w:t> </w:t>
      </w:r>
      <w:r>
        <w:rPr>
          <w:vertAlign w:val="baseline"/>
        </w:rPr>
        <w:t>saw</w:t>
      </w:r>
      <w:r>
        <w:rPr>
          <w:spacing w:val="-30"/>
          <w:vertAlign w:val="baseline"/>
        </w:rPr>
        <w:t> </w:t>
      </w:r>
      <w:r>
        <w:rPr>
          <w:vertAlign w:val="baseline"/>
        </w:rPr>
        <w:t>methotrex- ate</w:t>
      </w:r>
      <w:r>
        <w:rPr>
          <w:spacing w:val="-15"/>
          <w:vertAlign w:val="baseline"/>
        </w:rPr>
        <w:t> </w:t>
      </w:r>
      <w:r>
        <w:rPr>
          <w:vertAlign w:val="baseline"/>
        </w:rPr>
        <w:t>proposed</w:t>
      </w:r>
      <w:r>
        <w:rPr>
          <w:spacing w:val="-15"/>
          <w:vertAlign w:val="baseline"/>
        </w:rPr>
        <w:t> </w:t>
      </w:r>
      <w:r>
        <w:rPr>
          <w:vertAlign w:val="baseline"/>
        </w:rPr>
        <w:t>as</w:t>
      </w:r>
      <w:r>
        <w:rPr>
          <w:spacing w:val="-15"/>
          <w:vertAlign w:val="baseline"/>
        </w:rPr>
        <w:t> </w:t>
      </w:r>
      <w:r>
        <w:rPr>
          <w:vertAlign w:val="baseline"/>
        </w:rPr>
        <w:t>a</w:t>
      </w:r>
      <w:r>
        <w:rPr>
          <w:spacing w:val="-15"/>
          <w:vertAlign w:val="baseline"/>
        </w:rPr>
        <w:t> </w:t>
      </w:r>
      <w:r>
        <w:rPr>
          <w:vertAlign w:val="baseline"/>
        </w:rPr>
        <w:t>leukemia</w:t>
      </w:r>
      <w:r>
        <w:rPr>
          <w:spacing w:val="-14"/>
          <w:vertAlign w:val="baseline"/>
        </w:rPr>
        <w:t> </w:t>
      </w:r>
      <w:r>
        <w:rPr>
          <w:vertAlign w:val="baseline"/>
        </w:rPr>
        <w:t>treatment</w:t>
      </w:r>
      <w:r>
        <w:rPr>
          <w:spacing w:val="-15"/>
          <w:vertAlign w:val="baseline"/>
        </w:rPr>
        <w:t> </w:t>
      </w:r>
      <w:r>
        <w:rPr>
          <w:vertAlign w:val="baseline"/>
        </w:rPr>
        <w:t>in</w:t>
      </w:r>
      <w:r>
        <w:rPr>
          <w:spacing w:val="-14"/>
          <w:vertAlign w:val="baseline"/>
        </w:rPr>
        <w:t> </w:t>
      </w:r>
      <w:r>
        <w:rPr>
          <w:vertAlign w:val="baseline"/>
        </w:rPr>
        <w:t>1950</w:t>
      </w:r>
      <w:r>
        <w:rPr>
          <w:spacing w:val="-15"/>
          <w:vertAlign w:val="baseline"/>
        </w:rPr>
        <w:t> </w:t>
      </w:r>
      <w:r>
        <w:rPr>
          <w:vertAlign w:val="baseline"/>
        </w:rPr>
        <w:t>before</w:t>
      </w:r>
      <w:r>
        <w:rPr>
          <w:spacing w:val="-15"/>
          <w:vertAlign w:val="baseline"/>
        </w:rPr>
        <w:t> </w:t>
      </w:r>
      <w:r>
        <w:rPr>
          <w:vertAlign w:val="baseline"/>
        </w:rPr>
        <w:t>replacing</w:t>
      </w:r>
      <w:r>
        <w:rPr>
          <w:spacing w:val="-14"/>
          <w:vertAlign w:val="baseline"/>
        </w:rPr>
        <w:t> </w:t>
      </w:r>
      <w:r>
        <w:rPr>
          <w:vertAlign w:val="baseline"/>
        </w:rPr>
        <w:t>aminopterin</w:t>
      </w:r>
    </w:p>
    <w:p>
      <w:pPr>
        <w:pStyle w:val="BodyText"/>
        <w:spacing w:line="274" w:lineRule="exact"/>
        <w:ind w:left="106"/>
      </w:pPr>
      <w:r>
        <w:rPr/>
        <w:t>(</w:t>
      </w:r>
      <w:r>
        <w:rPr>
          <w:rFonts w:ascii="Palatino Linotype"/>
        </w:rPr>
        <w:t>319</w:t>
      </w:r>
      <w:r>
        <w:rPr/>
        <w:t>)</w:t>
      </w:r>
      <w:r>
        <w:rPr>
          <w:spacing w:val="-23"/>
        </w:rPr>
        <w:t> </w:t>
      </w:r>
      <w:r>
        <w:rPr/>
        <w:t>in</w:t>
      </w:r>
      <w:r>
        <w:rPr>
          <w:spacing w:val="-22"/>
        </w:rPr>
        <w:t> </w:t>
      </w:r>
      <w:r>
        <w:rPr/>
        <w:t>1956,</w:t>
      </w:r>
      <w:r>
        <w:rPr>
          <w:spacing w:val="-23"/>
        </w:rPr>
        <w:t> </w:t>
      </w:r>
      <w:r>
        <w:rPr/>
        <w:t>owing</w:t>
      </w:r>
      <w:r>
        <w:rPr>
          <w:spacing w:val="-21"/>
        </w:rPr>
        <w:t> </w:t>
      </w:r>
      <w:r>
        <w:rPr/>
        <w:t>to</w:t>
      </w:r>
      <w:r>
        <w:rPr>
          <w:spacing w:val="-23"/>
        </w:rPr>
        <w:t> </w:t>
      </w:r>
      <w:r>
        <w:rPr/>
        <w:t>its</w:t>
      </w:r>
      <w:r>
        <w:rPr>
          <w:spacing w:val="-22"/>
        </w:rPr>
        <w:t> </w:t>
      </w:r>
      <w:r>
        <w:rPr/>
        <w:t>superior</w:t>
      </w:r>
      <w:r>
        <w:rPr>
          <w:spacing w:val="-23"/>
        </w:rPr>
        <w:t> </w:t>
      </w:r>
      <w:r>
        <w:rPr/>
        <w:t>therapeutical</w:t>
      </w:r>
      <w:r>
        <w:rPr>
          <w:spacing w:val="-21"/>
        </w:rPr>
        <w:t> </w:t>
      </w:r>
      <w:r>
        <w:rPr/>
        <w:t>index.</w:t>
      </w:r>
      <w:r>
        <w:rPr>
          <w:spacing w:val="-22"/>
        </w:rPr>
        <w:t> </w:t>
      </w:r>
      <w:r>
        <w:rPr/>
        <w:t>Methotrexate</w:t>
      </w:r>
      <w:r>
        <w:rPr>
          <w:spacing w:val="-22"/>
        </w:rPr>
        <w:t> </w:t>
      </w:r>
      <w:r>
        <w:rPr/>
        <w:t>(</w:t>
      </w:r>
      <w:r>
        <w:rPr>
          <w:rFonts w:ascii="Palatino Linotype"/>
        </w:rPr>
        <w:t>317</w:t>
      </w:r>
      <w:r>
        <w:rPr/>
        <w:t>)</w:t>
      </w:r>
    </w:p>
    <w:p>
      <w:pPr>
        <w:pStyle w:val="BodyText"/>
        <w:spacing w:line="256" w:lineRule="auto"/>
        <w:ind w:left="106" w:right="435"/>
      </w:pPr>
      <w:r>
        <w:rPr/>
        <w:t>is</w:t>
      </w:r>
      <w:r>
        <w:rPr>
          <w:spacing w:val="-5"/>
        </w:rPr>
        <w:t> </w:t>
      </w:r>
      <w:r>
        <w:rPr/>
        <w:t>now</w:t>
      </w:r>
      <w:r>
        <w:rPr>
          <w:spacing w:val="-6"/>
        </w:rPr>
        <w:t> </w:t>
      </w:r>
      <w:r>
        <w:rPr/>
        <w:t>used</w:t>
      </w:r>
      <w:r>
        <w:rPr>
          <w:spacing w:val="-5"/>
        </w:rPr>
        <w:t> </w:t>
      </w:r>
      <w:r>
        <w:rPr/>
        <w:t>as</w:t>
      </w:r>
      <w:r>
        <w:rPr>
          <w:spacing w:val="-5"/>
        </w:rPr>
        <w:t> </w:t>
      </w:r>
      <w:r>
        <w:rPr/>
        <w:t>a</w:t>
      </w:r>
      <w:r>
        <w:rPr>
          <w:spacing w:val="-5"/>
        </w:rPr>
        <w:t> </w:t>
      </w:r>
      <w:r>
        <w:rPr/>
        <w:t>chemotherapeutical</w:t>
      </w:r>
      <w:r>
        <w:rPr>
          <w:spacing w:val="-5"/>
        </w:rPr>
        <w:t> </w:t>
      </w:r>
      <w:r>
        <w:rPr/>
        <w:t>agent,</w:t>
      </w:r>
      <w:r>
        <w:rPr>
          <w:spacing w:val="-5"/>
        </w:rPr>
        <w:t> </w:t>
      </w:r>
      <w:r>
        <w:rPr/>
        <w:t>treating</w:t>
      </w:r>
      <w:r>
        <w:rPr>
          <w:spacing w:val="-5"/>
        </w:rPr>
        <w:t> </w:t>
      </w:r>
      <w:r>
        <w:rPr/>
        <w:t>breast,</w:t>
      </w:r>
      <w:r>
        <w:rPr>
          <w:spacing w:val="-6"/>
        </w:rPr>
        <w:t> </w:t>
      </w:r>
      <w:r>
        <w:rPr/>
        <w:t>lung,</w:t>
      </w:r>
      <w:r>
        <w:rPr>
          <w:spacing w:val="-5"/>
        </w:rPr>
        <w:t> </w:t>
      </w:r>
      <w:r>
        <w:rPr/>
        <w:t>bone</w:t>
      </w:r>
      <w:r>
        <w:rPr>
          <w:spacing w:val="-5"/>
        </w:rPr>
        <w:t> </w:t>
      </w:r>
      <w:r>
        <w:rPr>
          <w:spacing w:val="-4"/>
        </w:rPr>
        <w:t>and </w:t>
      </w:r>
      <w:r>
        <w:rPr/>
        <w:t>blood cancer, among</w:t>
      </w:r>
      <w:r>
        <w:rPr>
          <w:spacing w:val="30"/>
        </w:rPr>
        <w:t> </w:t>
      </w:r>
      <w:r>
        <w:rPr/>
        <w:t>others.</w:t>
      </w:r>
      <w:hyperlink w:history="true" w:anchor="_bookmark210">
        <w:r>
          <w:rPr>
            <w:color w:val="00699D"/>
            <w:vertAlign w:val="superscript"/>
          </w:rPr>
          <w:t>165</w:t>
        </w:r>
      </w:hyperlink>
    </w:p>
    <w:p>
      <w:pPr>
        <w:pStyle w:val="BodyText"/>
        <w:spacing w:line="267" w:lineRule="exact"/>
        <w:ind w:left="405"/>
      </w:pPr>
      <w:r>
        <w:rPr/>
        <w:t>The synthesis of methotrexate </w:t>
      </w:r>
      <w:r>
        <w:rPr>
          <w:rFonts w:ascii="Palatino Linotype"/>
        </w:rPr>
        <w:t>317 </w:t>
      </w:r>
      <w:r>
        <w:rPr/>
        <w:t>is the convergence of two</w:t>
      </w:r>
      <w:r>
        <w:rPr>
          <w:spacing w:val="29"/>
        </w:rPr>
        <w:t> </w:t>
      </w:r>
      <w:r>
        <w:rPr/>
        <w:t>separate</w:t>
      </w:r>
    </w:p>
    <w:p>
      <w:pPr>
        <w:pStyle w:val="BodyText"/>
        <w:spacing w:line="230" w:lineRule="auto" w:before="4"/>
        <w:ind w:left="106" w:right="435"/>
      </w:pPr>
      <w:r>
        <w:rPr/>
        <w:t>intermediates</w:t>
      </w:r>
      <w:r>
        <w:rPr>
          <w:spacing w:val="-22"/>
        </w:rPr>
        <w:t> </w:t>
      </w:r>
      <w:r>
        <w:rPr/>
        <w:t>whose</w:t>
      </w:r>
      <w:r>
        <w:rPr>
          <w:spacing w:val="-23"/>
        </w:rPr>
        <w:t> </w:t>
      </w:r>
      <w:r>
        <w:rPr/>
        <w:t>preparation</w:t>
      </w:r>
      <w:r>
        <w:rPr>
          <w:spacing w:val="-22"/>
        </w:rPr>
        <w:t> </w:t>
      </w:r>
      <w:r>
        <w:rPr/>
        <w:t>start</w:t>
      </w:r>
      <w:r>
        <w:rPr>
          <w:spacing w:val="-22"/>
        </w:rPr>
        <w:t> </w:t>
      </w:r>
      <w:r>
        <w:rPr/>
        <w:t>with</w:t>
      </w:r>
      <w:r>
        <w:rPr>
          <w:spacing w:val="-22"/>
        </w:rPr>
        <w:t> </w:t>
      </w:r>
      <w:r>
        <w:rPr/>
        <w:t>potentially</w:t>
      </w:r>
      <w:r>
        <w:rPr>
          <w:spacing w:val="-22"/>
        </w:rPr>
        <w:t> </w:t>
      </w:r>
      <w:r>
        <w:rPr/>
        <w:t>renewable</w:t>
      </w:r>
      <w:r>
        <w:rPr>
          <w:spacing w:val="-22"/>
        </w:rPr>
        <w:t> </w:t>
      </w:r>
      <w:r>
        <w:rPr/>
        <w:t>scaffolds: 1,3-dihydroxyacetone</w:t>
      </w:r>
      <w:r>
        <w:rPr>
          <w:spacing w:val="-30"/>
        </w:rPr>
        <w:t> </w:t>
      </w:r>
      <w:r>
        <w:rPr/>
        <w:t>(</w:t>
      </w:r>
      <w:r>
        <w:rPr>
          <w:rFonts w:ascii="Palatino Linotype"/>
        </w:rPr>
        <w:t>51</w:t>
      </w:r>
      <w:r>
        <w:rPr/>
        <w:t>)</w:t>
      </w:r>
      <w:r>
        <w:rPr>
          <w:spacing w:val="-30"/>
        </w:rPr>
        <w:t> </w:t>
      </w:r>
      <w:r>
        <w:rPr/>
        <w:t>and</w:t>
      </w:r>
      <w:r>
        <w:rPr>
          <w:spacing w:val="-30"/>
        </w:rPr>
        <w:t> </w:t>
      </w:r>
      <w:r>
        <w:rPr/>
        <w:t>glutamic</w:t>
      </w:r>
      <w:r>
        <w:rPr>
          <w:spacing w:val="-30"/>
        </w:rPr>
        <w:t> </w:t>
      </w:r>
      <w:r>
        <w:rPr/>
        <w:t>acid</w:t>
      </w:r>
      <w:r>
        <w:rPr>
          <w:spacing w:val="-30"/>
        </w:rPr>
        <w:t> </w:t>
      </w:r>
      <w:r>
        <w:rPr/>
        <w:t>(</w:t>
      </w:r>
      <w:r>
        <w:rPr>
          <w:rFonts w:ascii="Palatino Linotype"/>
        </w:rPr>
        <w:t>42</w:t>
      </w:r>
      <w:r>
        <w:rPr/>
        <w:t>).</w:t>
      </w:r>
      <w:r>
        <w:rPr>
          <w:spacing w:val="-30"/>
        </w:rPr>
        <w:t> </w:t>
      </w:r>
      <w:r>
        <w:rPr/>
        <w:t>Intermediate</w:t>
      </w:r>
      <w:r>
        <w:rPr>
          <w:spacing w:val="-30"/>
        </w:rPr>
        <w:t> </w:t>
      </w:r>
      <w:r>
        <w:rPr>
          <w:rFonts w:ascii="Palatino Linotype"/>
        </w:rPr>
        <w:t>313</w:t>
      </w:r>
      <w:r>
        <w:rPr>
          <w:rFonts w:ascii="Palatino Linotype"/>
          <w:spacing w:val="-30"/>
        </w:rPr>
        <w:t> </w:t>
      </w:r>
      <w:r>
        <w:rPr/>
        <w:t>with</w:t>
      </w:r>
      <w:r>
        <w:rPr>
          <w:spacing w:val="-30"/>
        </w:rPr>
        <w:t> </w:t>
      </w:r>
      <w:r>
        <w:rPr/>
        <w:t>its</w:t>
      </w:r>
    </w:p>
    <w:p>
      <w:pPr>
        <w:spacing w:after="0" w:line="230"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51</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5"/>
        <w:jc w:val="left"/>
        <w:rPr>
          <w:rFonts w:ascii="Calibri"/>
          <w:sz w:val="27"/>
        </w:rPr>
      </w:pPr>
    </w:p>
    <w:p>
      <w:pPr>
        <w:pStyle w:val="BodyText"/>
        <w:spacing w:line="228" w:lineRule="auto"/>
        <w:ind w:left="435" w:right="106"/>
      </w:pPr>
      <w:r>
        <w:rPr/>
        <w:t>pteridine</w:t>
      </w:r>
      <w:r>
        <w:rPr>
          <w:spacing w:val="-7"/>
        </w:rPr>
        <w:t> </w:t>
      </w:r>
      <w:r>
        <w:rPr/>
        <w:t>ring</w:t>
      </w:r>
      <w:r>
        <w:rPr>
          <w:spacing w:val="-6"/>
        </w:rPr>
        <w:t> </w:t>
      </w:r>
      <w:r>
        <w:rPr/>
        <w:t>is</w:t>
      </w:r>
      <w:r>
        <w:rPr>
          <w:spacing w:val="-7"/>
        </w:rPr>
        <w:t> </w:t>
      </w:r>
      <w:r>
        <w:rPr/>
        <w:t>obtained</w:t>
      </w:r>
      <w:r>
        <w:rPr>
          <w:spacing w:val="-7"/>
        </w:rPr>
        <w:t> </w:t>
      </w:r>
      <w:r>
        <w:rPr/>
        <w:t>by</w:t>
      </w:r>
      <w:r>
        <w:rPr>
          <w:spacing w:val="-7"/>
        </w:rPr>
        <w:t> </w:t>
      </w:r>
      <w:r>
        <w:rPr/>
        <w:t>reacting</w:t>
      </w:r>
      <w:r>
        <w:rPr>
          <w:spacing w:val="-7"/>
        </w:rPr>
        <w:t> </w:t>
      </w:r>
      <w:r>
        <w:rPr>
          <w:rFonts w:ascii="Palatino Linotype"/>
        </w:rPr>
        <w:t>51</w:t>
      </w:r>
      <w:r>
        <w:rPr>
          <w:rFonts w:ascii="Palatino Linotype"/>
          <w:spacing w:val="-7"/>
        </w:rPr>
        <w:t> </w:t>
      </w:r>
      <w:r>
        <w:rPr/>
        <w:t>with</w:t>
      </w:r>
      <w:r>
        <w:rPr>
          <w:spacing w:val="-7"/>
        </w:rPr>
        <w:t> </w:t>
      </w:r>
      <w:r>
        <w:rPr/>
        <w:t>pyrimidine</w:t>
      </w:r>
      <w:r>
        <w:rPr>
          <w:spacing w:val="-6"/>
        </w:rPr>
        <w:t> </w:t>
      </w:r>
      <w:r>
        <w:rPr/>
        <w:t>derivative</w:t>
      </w:r>
      <w:r>
        <w:rPr>
          <w:spacing w:val="-8"/>
        </w:rPr>
        <w:t> </w:t>
      </w:r>
      <w:r>
        <w:rPr>
          <w:rFonts w:ascii="Palatino Linotype"/>
        </w:rPr>
        <w:t>311</w:t>
      </w:r>
      <w:r>
        <w:rPr>
          <w:rFonts w:ascii="Palatino Linotype"/>
          <w:spacing w:val="-6"/>
        </w:rPr>
        <w:t> </w:t>
      </w:r>
      <w:r>
        <w:rPr>
          <w:spacing w:val="-7"/>
        </w:rPr>
        <w:t>in </w:t>
      </w:r>
      <w:r>
        <w:rPr/>
        <w:t>the presence of oxygen before enduring bromination by Br</w:t>
      </w:r>
      <w:r>
        <w:rPr>
          <w:vertAlign w:val="subscript"/>
        </w:rPr>
        <w:t>2</w:t>
      </w:r>
      <w:r>
        <w:rPr>
          <w:vertAlign w:val="baseline"/>
        </w:rPr>
        <w:t> </w:t>
      </w:r>
      <w:r>
        <w:rPr>
          <w:spacing w:val="-4"/>
          <w:vertAlign w:val="baseline"/>
        </w:rPr>
        <w:t>and </w:t>
      </w:r>
      <w:r>
        <w:rPr>
          <w:vertAlign w:val="baseline"/>
        </w:rPr>
        <w:t>triphenylphosphine. The second half of methotrexate (</w:t>
      </w:r>
      <w:r>
        <w:rPr>
          <w:rFonts w:ascii="Palatino Linotype"/>
          <w:vertAlign w:val="baseline"/>
        </w:rPr>
        <w:t>317</w:t>
      </w:r>
      <w:r>
        <w:rPr>
          <w:vertAlign w:val="baseline"/>
        </w:rPr>
        <w:t>) starts by </w:t>
      </w:r>
      <w:r>
        <w:rPr>
          <w:spacing w:val="-4"/>
          <w:vertAlign w:val="baseline"/>
        </w:rPr>
        <w:t>the </w:t>
      </w:r>
      <w:r>
        <w:rPr>
          <w:vertAlign w:val="baseline"/>
        </w:rPr>
        <w:t>esterification</w:t>
      </w:r>
      <w:r>
        <w:rPr>
          <w:spacing w:val="-21"/>
          <w:vertAlign w:val="baseline"/>
        </w:rPr>
        <w:t> </w:t>
      </w:r>
      <w:r>
        <w:rPr>
          <w:vertAlign w:val="baseline"/>
        </w:rPr>
        <w:t>of</w:t>
      </w:r>
      <w:r>
        <w:rPr>
          <w:spacing w:val="-20"/>
          <w:vertAlign w:val="baseline"/>
        </w:rPr>
        <w:t> </w:t>
      </w:r>
      <w:r>
        <w:rPr>
          <w:vertAlign w:val="baseline"/>
        </w:rPr>
        <w:t>glutamic</w:t>
      </w:r>
      <w:r>
        <w:rPr>
          <w:spacing w:val="-20"/>
          <w:vertAlign w:val="baseline"/>
        </w:rPr>
        <w:t> </w:t>
      </w:r>
      <w:r>
        <w:rPr>
          <w:vertAlign w:val="baseline"/>
        </w:rPr>
        <w:t>acid</w:t>
      </w:r>
      <w:r>
        <w:rPr>
          <w:spacing w:val="-21"/>
          <w:vertAlign w:val="baseline"/>
        </w:rPr>
        <w:t> </w:t>
      </w:r>
      <w:r>
        <w:rPr>
          <w:vertAlign w:val="baseline"/>
        </w:rPr>
        <w:t>(</w:t>
      </w:r>
      <w:r>
        <w:rPr>
          <w:rFonts w:ascii="Palatino Linotype"/>
          <w:vertAlign w:val="baseline"/>
        </w:rPr>
        <w:t>42</w:t>
      </w:r>
      <w:r>
        <w:rPr>
          <w:vertAlign w:val="baseline"/>
        </w:rPr>
        <w:t>)</w:t>
      </w:r>
      <w:r>
        <w:rPr>
          <w:spacing w:val="-20"/>
          <w:vertAlign w:val="baseline"/>
        </w:rPr>
        <w:t> </w:t>
      </w:r>
      <w:r>
        <w:rPr>
          <w:vertAlign w:val="baseline"/>
        </w:rPr>
        <w:t>through</w:t>
      </w:r>
      <w:r>
        <w:rPr>
          <w:spacing w:val="-21"/>
          <w:vertAlign w:val="baseline"/>
        </w:rPr>
        <w:t> </w:t>
      </w:r>
      <w:r>
        <w:rPr>
          <w:vertAlign w:val="baseline"/>
        </w:rPr>
        <w:t>its</w:t>
      </w:r>
      <w:r>
        <w:rPr>
          <w:spacing w:val="-20"/>
          <w:vertAlign w:val="baseline"/>
        </w:rPr>
        <w:t> </w:t>
      </w:r>
      <w:r>
        <w:rPr>
          <w:vertAlign w:val="baseline"/>
        </w:rPr>
        <w:t>activation</w:t>
      </w:r>
      <w:r>
        <w:rPr>
          <w:spacing w:val="-21"/>
          <w:vertAlign w:val="baseline"/>
        </w:rPr>
        <w:t> </w:t>
      </w:r>
      <w:r>
        <w:rPr>
          <w:vertAlign w:val="baseline"/>
        </w:rPr>
        <w:t>as</w:t>
      </w:r>
      <w:r>
        <w:rPr>
          <w:spacing w:val="-20"/>
          <w:vertAlign w:val="baseline"/>
        </w:rPr>
        <w:t> </w:t>
      </w:r>
      <w:r>
        <w:rPr>
          <w:vertAlign w:val="baseline"/>
        </w:rPr>
        <w:t>an</w:t>
      </w:r>
      <w:r>
        <w:rPr>
          <w:spacing w:val="-21"/>
          <w:vertAlign w:val="baseline"/>
        </w:rPr>
        <w:t> </w:t>
      </w:r>
      <w:r>
        <w:rPr>
          <w:vertAlign w:val="baseline"/>
        </w:rPr>
        <w:t>acyl</w:t>
      </w:r>
      <w:r>
        <w:rPr>
          <w:spacing w:val="-20"/>
          <w:vertAlign w:val="baseline"/>
        </w:rPr>
        <w:t> </w:t>
      </w:r>
      <w:r>
        <w:rPr>
          <w:vertAlign w:val="baseline"/>
        </w:rPr>
        <w:t>chloride by SOCl</w:t>
      </w:r>
      <w:r>
        <w:rPr>
          <w:vertAlign w:val="subscript"/>
        </w:rPr>
        <w:t>2</w:t>
      </w:r>
      <w:r>
        <w:rPr>
          <w:vertAlign w:val="baseline"/>
        </w:rPr>
        <w:t> which results in diethylglutamate (</w:t>
      </w:r>
      <w:r>
        <w:rPr>
          <w:rFonts w:ascii="Palatino Linotype"/>
          <w:vertAlign w:val="baseline"/>
        </w:rPr>
        <w:t>314</w:t>
      </w:r>
      <w:r>
        <w:rPr>
          <w:vertAlign w:val="baseline"/>
        </w:rPr>
        <w:t>). The free amine of the glutamate</w:t>
      </w:r>
      <w:r>
        <w:rPr>
          <w:spacing w:val="-29"/>
          <w:vertAlign w:val="baseline"/>
        </w:rPr>
        <w:t> </w:t>
      </w:r>
      <w:r>
        <w:rPr>
          <w:vertAlign w:val="baseline"/>
        </w:rPr>
        <w:t>scaffold</w:t>
      </w:r>
      <w:r>
        <w:rPr>
          <w:spacing w:val="-28"/>
          <w:vertAlign w:val="baseline"/>
        </w:rPr>
        <w:t> </w:t>
      </w:r>
      <w:r>
        <w:rPr>
          <w:vertAlign w:val="baseline"/>
        </w:rPr>
        <w:t>then</w:t>
      </w:r>
      <w:r>
        <w:rPr>
          <w:spacing w:val="-28"/>
          <w:vertAlign w:val="baseline"/>
        </w:rPr>
        <w:t> </w:t>
      </w:r>
      <w:r>
        <w:rPr>
          <w:vertAlign w:val="baseline"/>
        </w:rPr>
        <w:t>reacts</w:t>
      </w:r>
      <w:r>
        <w:rPr>
          <w:spacing w:val="-28"/>
          <w:vertAlign w:val="baseline"/>
        </w:rPr>
        <w:t> </w:t>
      </w:r>
      <w:r>
        <w:rPr>
          <w:vertAlign w:val="baseline"/>
        </w:rPr>
        <w:t>with</w:t>
      </w:r>
      <w:r>
        <w:rPr>
          <w:spacing w:val="-28"/>
          <w:vertAlign w:val="baseline"/>
        </w:rPr>
        <w:t> </w:t>
      </w:r>
      <w:r>
        <w:rPr>
          <w:vertAlign w:val="baseline"/>
        </w:rPr>
        <w:t>acyl</w:t>
      </w:r>
      <w:r>
        <w:rPr>
          <w:spacing w:val="-28"/>
          <w:vertAlign w:val="baseline"/>
        </w:rPr>
        <w:t> </w:t>
      </w:r>
      <w:r>
        <w:rPr>
          <w:vertAlign w:val="baseline"/>
        </w:rPr>
        <w:t>chloride</w:t>
      </w:r>
      <w:r>
        <w:rPr>
          <w:spacing w:val="-29"/>
          <w:vertAlign w:val="baseline"/>
        </w:rPr>
        <w:t> </w:t>
      </w:r>
      <w:r>
        <w:rPr>
          <w:rFonts w:ascii="Palatino Linotype"/>
          <w:vertAlign w:val="baseline"/>
        </w:rPr>
        <w:t>315</w:t>
      </w:r>
      <w:r>
        <w:rPr>
          <w:rFonts w:ascii="Palatino Linotype"/>
          <w:spacing w:val="-28"/>
          <w:vertAlign w:val="baseline"/>
        </w:rPr>
        <w:t> </w:t>
      </w:r>
      <w:r>
        <w:rPr>
          <w:vertAlign w:val="baseline"/>
        </w:rPr>
        <w:t>and</w:t>
      </w:r>
      <w:r>
        <w:rPr>
          <w:spacing w:val="-29"/>
          <w:vertAlign w:val="baseline"/>
        </w:rPr>
        <w:t> </w:t>
      </w:r>
      <w:r>
        <w:rPr>
          <w:vertAlign w:val="baseline"/>
        </w:rPr>
        <w:t>a</w:t>
      </w:r>
      <w:r>
        <w:rPr>
          <w:spacing w:val="-28"/>
          <w:vertAlign w:val="baseline"/>
        </w:rPr>
        <w:t> </w:t>
      </w:r>
      <w:r>
        <w:rPr>
          <w:vertAlign w:val="baseline"/>
        </w:rPr>
        <w:t>base</w:t>
      </w:r>
      <w:r>
        <w:rPr>
          <w:spacing w:val="-28"/>
          <w:vertAlign w:val="baseline"/>
        </w:rPr>
        <w:t> </w:t>
      </w:r>
      <w:r>
        <w:rPr>
          <w:vertAlign w:val="baseline"/>
        </w:rPr>
        <w:t>before</w:t>
      </w:r>
      <w:r>
        <w:rPr>
          <w:spacing w:val="-29"/>
          <w:vertAlign w:val="baseline"/>
        </w:rPr>
        <w:t> </w:t>
      </w:r>
      <w:r>
        <w:rPr>
          <w:vertAlign w:val="baseline"/>
        </w:rPr>
        <w:t>being subjected to acidic conditions in the presence of ethanol to free the previ- ously protected amine of </w:t>
      </w:r>
      <w:r>
        <w:rPr>
          <w:rFonts w:ascii="Palatino Linotype"/>
          <w:vertAlign w:val="baseline"/>
        </w:rPr>
        <w:t>315</w:t>
      </w:r>
      <w:r>
        <w:rPr>
          <w:vertAlign w:val="baseline"/>
        </w:rPr>
        <w:t>. The coupling of </w:t>
      </w:r>
      <w:r>
        <w:rPr>
          <w:rFonts w:ascii="Palatino Linotype"/>
          <w:vertAlign w:val="baseline"/>
        </w:rPr>
        <w:t>313 </w:t>
      </w:r>
      <w:r>
        <w:rPr>
          <w:vertAlign w:val="baseline"/>
        </w:rPr>
        <w:t>and </w:t>
      </w:r>
      <w:r>
        <w:rPr>
          <w:rFonts w:ascii="Palatino Linotype"/>
          <w:vertAlign w:val="baseline"/>
        </w:rPr>
        <w:t>315 </w:t>
      </w:r>
      <w:r>
        <w:rPr>
          <w:vertAlign w:val="baseline"/>
        </w:rPr>
        <w:t>is then </w:t>
      </w:r>
      <w:r>
        <w:rPr>
          <w:spacing w:val="-4"/>
          <w:vertAlign w:val="baseline"/>
        </w:rPr>
        <w:t>per- </w:t>
      </w:r>
      <w:r>
        <w:rPr>
          <w:vertAlign w:val="baseline"/>
        </w:rPr>
        <w:t>formed with the help of NaOH before hydrolyzing the ethyl ester </w:t>
      </w:r>
      <w:r>
        <w:rPr>
          <w:spacing w:val="-4"/>
          <w:vertAlign w:val="baseline"/>
        </w:rPr>
        <w:t>with </w:t>
      </w:r>
      <w:r>
        <w:rPr>
          <w:vertAlign w:val="baseline"/>
        </w:rPr>
        <w:t>HCl to obtain anticancer drug methotrexate (</w:t>
      </w:r>
      <w:r>
        <w:rPr>
          <w:rFonts w:ascii="Palatino Linotype"/>
          <w:vertAlign w:val="baseline"/>
        </w:rPr>
        <w:t>317</w:t>
      </w:r>
      <w:r>
        <w:rPr>
          <w:vertAlign w:val="baseline"/>
        </w:rPr>
        <w:t>) (</w:t>
      </w:r>
      <w:hyperlink w:history="true" w:anchor="_bookmark50">
        <w:r>
          <w:rPr>
            <w:color w:val="00699D"/>
            <w:vertAlign w:val="baseline"/>
          </w:rPr>
          <w:t>Fig.</w:t>
        </w:r>
        <w:r>
          <w:rPr>
            <w:color w:val="00699D"/>
            <w:spacing w:val="17"/>
            <w:vertAlign w:val="baseline"/>
          </w:rPr>
          <w:t> </w:t>
        </w:r>
        <w:r>
          <w:rPr>
            <w:color w:val="00699D"/>
            <w:vertAlign w:val="baseline"/>
          </w:rPr>
          <w:t>38</w:t>
        </w:r>
      </w:hyperlink>
      <w:r>
        <w:rPr>
          <w:vertAlign w:val="baseline"/>
        </w:rPr>
        <w:t>.</w:t>
      </w:r>
      <w:hyperlink w:history="true" w:anchor="_bookmark211">
        <w:r>
          <w:rPr>
            <w:color w:val="00699D"/>
            <w:vertAlign w:val="superscript"/>
          </w:rPr>
          <w:t>166</w:t>
        </w:r>
      </w:hyperlink>
    </w:p>
    <w:p>
      <w:pPr>
        <w:pStyle w:val="BodyText"/>
        <w:spacing w:line="235" w:lineRule="auto"/>
        <w:ind w:left="435" w:right="106" w:firstLine="299"/>
      </w:pPr>
      <w:r>
        <w:rPr/>
        <w:t>Beta</w:t>
      </w:r>
      <w:r>
        <w:rPr>
          <w:spacing w:val="-10"/>
        </w:rPr>
        <w:t> </w:t>
      </w:r>
      <w:r>
        <w:rPr/>
        <w:t>blockers</w:t>
      </w:r>
      <w:r>
        <w:rPr>
          <w:spacing w:val="-10"/>
        </w:rPr>
        <w:t> </w:t>
      </w:r>
      <w:r>
        <w:rPr/>
        <w:t>and</w:t>
      </w:r>
      <w:r>
        <w:rPr>
          <w:spacing w:val="-10"/>
        </w:rPr>
        <w:t> </w:t>
      </w:r>
      <w:r>
        <w:rPr/>
        <w:t>their</w:t>
      </w:r>
      <w:r>
        <w:rPr>
          <w:spacing w:val="-10"/>
        </w:rPr>
        <w:t> </w:t>
      </w:r>
      <w:r>
        <w:rPr/>
        <w:t>mode</w:t>
      </w:r>
      <w:r>
        <w:rPr>
          <w:spacing w:val="-10"/>
        </w:rPr>
        <w:t> </w:t>
      </w:r>
      <w:r>
        <w:rPr/>
        <w:t>of</w:t>
      </w:r>
      <w:r>
        <w:rPr>
          <w:spacing w:val="-10"/>
        </w:rPr>
        <w:t> </w:t>
      </w:r>
      <w:r>
        <w:rPr/>
        <w:t>action</w:t>
      </w:r>
      <w:r>
        <w:rPr>
          <w:spacing w:val="-9"/>
        </w:rPr>
        <w:t> </w:t>
      </w:r>
      <w:r>
        <w:rPr/>
        <w:t>were</w:t>
      </w:r>
      <w:r>
        <w:rPr>
          <w:spacing w:val="-10"/>
        </w:rPr>
        <w:t> </w:t>
      </w:r>
      <w:r>
        <w:rPr/>
        <w:t>succinctly</w:t>
      </w:r>
      <w:r>
        <w:rPr>
          <w:spacing w:val="-10"/>
        </w:rPr>
        <w:t> </w:t>
      </w:r>
      <w:r>
        <w:rPr/>
        <w:t>introduced</w:t>
      </w:r>
      <w:r>
        <w:rPr>
          <w:spacing w:val="-10"/>
        </w:rPr>
        <w:t> </w:t>
      </w:r>
      <w:r>
        <w:rPr>
          <w:rFonts w:ascii="Palatino Linotype"/>
          <w:i/>
          <w:spacing w:val="-3"/>
        </w:rPr>
        <w:t>vide </w:t>
      </w:r>
      <w:r>
        <w:rPr>
          <w:rFonts w:ascii="Palatino Linotype"/>
          <w:i/>
        </w:rPr>
        <w:t>supra </w:t>
      </w:r>
      <w:r>
        <w:rPr/>
        <w:t>before discussing nipradilol (</w:t>
      </w:r>
      <w:r>
        <w:rPr>
          <w:rFonts w:ascii="Palatino Linotype"/>
        </w:rPr>
        <w:t>293</w:t>
      </w:r>
      <w:r>
        <w:rPr/>
        <w:t>) and its synthesis. Another </w:t>
      </w:r>
      <w:r>
        <w:rPr>
          <w:spacing w:val="-4"/>
        </w:rPr>
        <w:t>beta </w:t>
      </w:r>
      <w:r>
        <w:rPr/>
        <w:t>blocker containing a cyclic moiety potentially sourced from renewable resources</w:t>
      </w:r>
      <w:r>
        <w:rPr>
          <w:spacing w:val="-8"/>
        </w:rPr>
        <w:t> </w:t>
      </w:r>
      <w:r>
        <w:rPr/>
        <w:t>is</w:t>
      </w:r>
      <w:r>
        <w:rPr>
          <w:spacing w:val="-8"/>
        </w:rPr>
        <w:t> </w:t>
      </w:r>
      <w:r>
        <w:rPr/>
        <w:t>carteolol</w:t>
      </w:r>
      <w:r>
        <w:rPr>
          <w:spacing w:val="-8"/>
        </w:rPr>
        <w:t> </w:t>
      </w:r>
      <w:r>
        <w:rPr/>
        <w:t>(</w:t>
      </w:r>
      <w:r>
        <w:rPr>
          <w:rFonts w:ascii="Palatino Linotype"/>
        </w:rPr>
        <w:t>325</w:t>
      </w:r>
      <w:r>
        <w:rPr/>
        <w:t>).</w:t>
      </w:r>
      <w:r>
        <w:rPr>
          <w:spacing w:val="-8"/>
        </w:rPr>
        <w:t> </w:t>
      </w:r>
      <w:r>
        <w:rPr/>
        <w:t>It</w:t>
      </w:r>
      <w:r>
        <w:rPr>
          <w:spacing w:val="-8"/>
        </w:rPr>
        <w:t> </w:t>
      </w:r>
      <w:r>
        <w:rPr/>
        <w:t>sports</w:t>
      </w:r>
      <w:r>
        <w:rPr>
          <w:spacing w:val="-8"/>
        </w:rPr>
        <w:t> </w:t>
      </w:r>
      <w:r>
        <w:rPr/>
        <w:t>a</w:t>
      </w:r>
      <w:r>
        <w:rPr>
          <w:spacing w:val="-9"/>
        </w:rPr>
        <w:t> </w:t>
      </w:r>
      <w:r>
        <w:rPr/>
        <w:t>quinoline-2-one</w:t>
      </w:r>
      <w:r>
        <w:rPr>
          <w:spacing w:val="-8"/>
        </w:rPr>
        <w:t> </w:t>
      </w:r>
      <w:r>
        <w:rPr/>
        <w:t>ring</w:t>
      </w:r>
      <w:r>
        <w:rPr>
          <w:spacing w:val="-8"/>
        </w:rPr>
        <w:t> </w:t>
      </w:r>
      <w:r>
        <w:rPr/>
        <w:t>obtained</w:t>
      </w:r>
      <w:r>
        <w:rPr>
          <w:spacing w:val="-8"/>
        </w:rPr>
        <w:t> </w:t>
      </w:r>
      <w:r>
        <w:rPr/>
        <w:t>from acrylic</w:t>
      </w:r>
      <w:r>
        <w:rPr>
          <w:spacing w:val="-13"/>
        </w:rPr>
        <w:t> </w:t>
      </w:r>
      <w:r>
        <w:rPr/>
        <w:t>acid</w:t>
      </w:r>
      <w:r>
        <w:rPr>
          <w:spacing w:val="-13"/>
        </w:rPr>
        <w:t> </w:t>
      </w:r>
      <w:r>
        <w:rPr/>
        <w:t>(</w:t>
      </w:r>
      <w:r>
        <w:rPr>
          <w:rFonts w:ascii="Palatino Linotype"/>
        </w:rPr>
        <w:t>58</w:t>
      </w:r>
      <w:r>
        <w:rPr/>
        <w:t>).</w:t>
      </w:r>
      <w:r>
        <w:rPr>
          <w:spacing w:val="-12"/>
        </w:rPr>
        <w:t> </w:t>
      </w:r>
      <w:r>
        <w:rPr/>
        <w:t>Carteolol</w:t>
      </w:r>
      <w:r>
        <w:rPr>
          <w:spacing w:val="-13"/>
        </w:rPr>
        <w:t> </w:t>
      </w:r>
      <w:r>
        <w:rPr/>
        <w:t>(</w:t>
      </w:r>
      <w:r>
        <w:rPr>
          <w:rFonts w:ascii="Palatino Linotype"/>
        </w:rPr>
        <w:t>325</w:t>
      </w:r>
      <w:r>
        <w:rPr/>
        <w:t>)</w:t>
      </w:r>
      <w:r>
        <w:rPr>
          <w:spacing w:val="-13"/>
        </w:rPr>
        <w:t> </w:t>
      </w:r>
      <w:r>
        <w:rPr/>
        <w:t>was</w:t>
      </w:r>
      <w:r>
        <w:rPr>
          <w:spacing w:val="-13"/>
        </w:rPr>
        <w:t> </w:t>
      </w:r>
      <w:r>
        <w:rPr/>
        <w:t>patented</w:t>
      </w:r>
      <w:r>
        <w:rPr>
          <w:spacing w:val="-13"/>
        </w:rPr>
        <w:t> </w:t>
      </w:r>
      <w:r>
        <w:rPr/>
        <w:t>in</w:t>
      </w:r>
      <w:r>
        <w:rPr>
          <w:spacing w:val="-12"/>
        </w:rPr>
        <w:t> </w:t>
      </w:r>
      <w:r>
        <w:rPr/>
        <w:t>1972</w:t>
      </w:r>
      <w:r>
        <w:rPr>
          <w:spacing w:val="-13"/>
        </w:rPr>
        <w:t> </w:t>
      </w:r>
      <w:r>
        <w:rPr/>
        <w:t>and</w:t>
      </w:r>
      <w:r>
        <w:rPr>
          <w:spacing w:val="-13"/>
        </w:rPr>
        <w:t> </w:t>
      </w:r>
      <w:r>
        <w:rPr/>
        <w:t>saw</w:t>
      </w:r>
      <w:r>
        <w:rPr>
          <w:spacing w:val="-13"/>
        </w:rPr>
        <w:t> </w:t>
      </w:r>
      <w:r>
        <w:rPr/>
        <w:t>its</w:t>
      </w:r>
      <w:r>
        <w:rPr>
          <w:spacing w:val="-12"/>
        </w:rPr>
        <w:t> </w:t>
      </w:r>
      <w:r>
        <w:rPr/>
        <w:t>medical debut</w:t>
      </w:r>
      <w:r>
        <w:rPr>
          <w:spacing w:val="-28"/>
        </w:rPr>
        <w:t> </w:t>
      </w:r>
      <w:r>
        <w:rPr/>
        <w:t>in</w:t>
      </w:r>
      <w:r>
        <w:rPr>
          <w:spacing w:val="-28"/>
        </w:rPr>
        <w:t> </w:t>
      </w:r>
      <w:r>
        <w:rPr/>
        <w:t>1980.</w:t>
      </w:r>
      <w:r>
        <w:rPr>
          <w:spacing w:val="-27"/>
        </w:rPr>
        <w:t> </w:t>
      </w:r>
      <w:r>
        <w:rPr/>
        <w:t>It</w:t>
      </w:r>
      <w:r>
        <w:rPr>
          <w:spacing w:val="-27"/>
        </w:rPr>
        <w:t> </w:t>
      </w:r>
      <w:r>
        <w:rPr/>
        <w:t>is</w:t>
      </w:r>
      <w:r>
        <w:rPr>
          <w:spacing w:val="-29"/>
        </w:rPr>
        <w:t> </w:t>
      </w:r>
      <w:r>
        <w:rPr/>
        <w:t>currently</w:t>
      </w:r>
      <w:r>
        <w:rPr>
          <w:spacing w:val="-27"/>
        </w:rPr>
        <w:t> </w:t>
      </w:r>
      <w:r>
        <w:rPr/>
        <w:t>used</w:t>
      </w:r>
      <w:r>
        <w:rPr>
          <w:spacing w:val="-27"/>
        </w:rPr>
        <w:t> </w:t>
      </w:r>
      <w:r>
        <w:rPr/>
        <w:t>as</w:t>
      </w:r>
      <w:r>
        <w:rPr>
          <w:spacing w:val="-28"/>
        </w:rPr>
        <w:t> </w:t>
      </w:r>
      <w:r>
        <w:rPr/>
        <w:t>eye</w:t>
      </w:r>
      <w:r>
        <w:rPr>
          <w:spacing w:val="-28"/>
        </w:rPr>
        <w:t> </w:t>
      </w:r>
      <w:r>
        <w:rPr/>
        <w:t>drops</w:t>
      </w:r>
      <w:r>
        <w:rPr>
          <w:spacing w:val="-27"/>
        </w:rPr>
        <w:t> </w:t>
      </w:r>
      <w:r>
        <w:rPr/>
        <w:t>for</w:t>
      </w:r>
      <w:r>
        <w:rPr>
          <w:spacing w:val="-28"/>
        </w:rPr>
        <w:t> </w:t>
      </w:r>
      <w:r>
        <w:rPr/>
        <w:t>the</w:t>
      </w:r>
      <w:r>
        <w:rPr>
          <w:spacing w:val="-27"/>
        </w:rPr>
        <w:t> </w:t>
      </w:r>
      <w:r>
        <w:rPr/>
        <w:t>treatment</w:t>
      </w:r>
      <w:r>
        <w:rPr>
          <w:spacing w:val="-28"/>
        </w:rPr>
        <w:t> </w:t>
      </w:r>
      <w:r>
        <w:rPr/>
        <w:t>of</w:t>
      </w:r>
      <w:r>
        <w:rPr>
          <w:spacing w:val="-27"/>
        </w:rPr>
        <w:t> </w:t>
      </w:r>
      <w:r>
        <w:rPr/>
        <w:t>glaucoma, a</w:t>
      </w:r>
      <w:r>
        <w:rPr>
          <w:spacing w:val="-18"/>
        </w:rPr>
        <w:t> </w:t>
      </w:r>
      <w:r>
        <w:rPr/>
        <w:t>condition</w:t>
      </w:r>
      <w:r>
        <w:rPr>
          <w:spacing w:val="-18"/>
        </w:rPr>
        <w:t> </w:t>
      </w:r>
      <w:r>
        <w:rPr/>
        <w:t>resulting</w:t>
      </w:r>
      <w:r>
        <w:rPr>
          <w:spacing w:val="-17"/>
        </w:rPr>
        <w:t> </w:t>
      </w:r>
      <w:r>
        <w:rPr/>
        <w:t>from</w:t>
      </w:r>
      <w:r>
        <w:rPr>
          <w:spacing w:val="-18"/>
        </w:rPr>
        <w:t> </w:t>
      </w:r>
      <w:r>
        <w:rPr/>
        <w:t>optical</w:t>
      </w:r>
      <w:r>
        <w:rPr>
          <w:spacing w:val="-17"/>
        </w:rPr>
        <w:t> </w:t>
      </w:r>
      <w:r>
        <w:rPr/>
        <w:t>nerve</w:t>
      </w:r>
      <w:r>
        <w:rPr>
          <w:spacing w:val="-18"/>
        </w:rPr>
        <w:t> </w:t>
      </w:r>
      <w:r>
        <w:rPr/>
        <w:t>damage</w:t>
      </w:r>
      <w:r>
        <w:rPr>
          <w:spacing w:val="-17"/>
        </w:rPr>
        <w:t> </w:t>
      </w:r>
      <w:r>
        <w:rPr/>
        <w:t>through</w:t>
      </w:r>
      <w:r>
        <w:rPr>
          <w:spacing w:val="-18"/>
        </w:rPr>
        <w:t> </w:t>
      </w:r>
      <w:r>
        <w:rPr/>
        <w:t>excessive</w:t>
      </w:r>
      <w:r>
        <w:rPr>
          <w:spacing w:val="-18"/>
        </w:rPr>
        <w:t> </w:t>
      </w:r>
      <w:r>
        <w:rPr/>
        <w:t>intraoc- ular</w:t>
      </w:r>
      <w:r>
        <w:rPr>
          <w:spacing w:val="10"/>
        </w:rPr>
        <w:t> </w:t>
      </w:r>
      <w:r>
        <w:rPr/>
        <w:t>pressure.</w:t>
      </w:r>
      <w:hyperlink w:history="true" w:anchor="_bookmark212">
        <w:r>
          <w:rPr>
            <w:color w:val="00699D"/>
            <w:vertAlign w:val="superscript"/>
          </w:rPr>
          <w:t>167</w:t>
        </w:r>
      </w:hyperlink>
    </w:p>
    <w:p>
      <w:pPr>
        <w:pStyle w:val="BodyText"/>
        <w:spacing w:line="218" w:lineRule="auto" w:before="2"/>
        <w:ind w:left="435" w:right="106" w:firstLine="299"/>
      </w:pPr>
      <w:r>
        <w:rPr/>
        <w:t>Beta-blocking</w:t>
      </w:r>
      <w:r>
        <w:rPr>
          <w:spacing w:val="-39"/>
        </w:rPr>
        <w:t> </w:t>
      </w:r>
      <w:r>
        <w:rPr/>
        <w:t>carteolol</w:t>
      </w:r>
      <w:r>
        <w:rPr>
          <w:spacing w:val="-39"/>
        </w:rPr>
        <w:t> </w:t>
      </w:r>
      <w:r>
        <w:rPr/>
        <w:t>(</w:t>
      </w:r>
      <w:r>
        <w:rPr>
          <w:rFonts w:ascii="Palatino Linotype"/>
        </w:rPr>
        <w:t>325</w:t>
      </w:r>
      <w:r>
        <w:rPr/>
        <w:t>)</w:t>
      </w:r>
      <w:r>
        <w:rPr>
          <w:spacing w:val="-38"/>
        </w:rPr>
        <w:t> </w:t>
      </w:r>
      <w:r>
        <w:rPr/>
        <w:t>integrates</w:t>
      </w:r>
      <w:r>
        <w:rPr>
          <w:spacing w:val="-38"/>
        </w:rPr>
        <w:t> </w:t>
      </w:r>
      <w:r>
        <w:rPr/>
        <w:t>two</w:t>
      </w:r>
      <w:r>
        <w:rPr>
          <w:spacing w:val="-38"/>
        </w:rPr>
        <w:t> </w:t>
      </w:r>
      <w:r>
        <w:rPr/>
        <w:t>separate</w:t>
      </w:r>
      <w:r>
        <w:rPr>
          <w:spacing w:val="-38"/>
        </w:rPr>
        <w:t> </w:t>
      </w:r>
      <w:r>
        <w:rPr/>
        <w:t>renewable</w:t>
      </w:r>
      <w:r>
        <w:rPr>
          <w:spacing w:val="-39"/>
        </w:rPr>
        <w:t> </w:t>
      </w:r>
      <w:r>
        <w:rPr/>
        <w:t>building blocks in its scaffold, namely acrylic acid (</w:t>
      </w:r>
      <w:r>
        <w:rPr>
          <w:rFonts w:ascii="Palatino Linotype"/>
        </w:rPr>
        <w:t>58</w:t>
      </w:r>
      <w:r>
        <w:rPr/>
        <w:t>) and epichlorohydrin (</w:t>
      </w:r>
      <w:r>
        <w:rPr>
          <w:rFonts w:ascii="Palatino Linotype"/>
        </w:rPr>
        <w:t>53</w:t>
      </w:r>
      <w:r>
        <w:rPr/>
        <w:t>) though only </w:t>
      </w:r>
      <w:r>
        <w:rPr>
          <w:rFonts w:ascii="Palatino Linotype"/>
        </w:rPr>
        <w:t>58 </w:t>
      </w:r>
      <w:r>
        <w:rPr/>
        <w:t>is effectively integrated in a heterocycle. Heating </w:t>
      </w:r>
      <w:r>
        <w:rPr>
          <w:rFonts w:ascii="Palatino Linotype"/>
        </w:rPr>
        <w:t>58 </w:t>
      </w:r>
      <w:r>
        <w:rPr>
          <w:spacing w:val="-4"/>
        </w:rPr>
        <w:t>and </w:t>
      </w:r>
      <w:r>
        <w:rPr/>
        <w:t>cyclic</w:t>
      </w:r>
      <w:r>
        <w:rPr>
          <w:spacing w:val="-12"/>
        </w:rPr>
        <w:t> </w:t>
      </w:r>
      <w:r>
        <w:rPr/>
        <w:t>alpha-beta</w:t>
      </w:r>
      <w:r>
        <w:rPr>
          <w:spacing w:val="-12"/>
        </w:rPr>
        <w:t> </w:t>
      </w:r>
      <w:r>
        <w:rPr/>
        <w:t>unsaturated</w:t>
      </w:r>
      <w:r>
        <w:rPr>
          <w:spacing w:val="-11"/>
        </w:rPr>
        <w:t> </w:t>
      </w:r>
      <w:r>
        <w:rPr/>
        <w:t>ketone</w:t>
      </w:r>
      <w:r>
        <w:rPr>
          <w:spacing w:val="-12"/>
        </w:rPr>
        <w:t> </w:t>
      </w:r>
      <w:r>
        <w:rPr>
          <w:rFonts w:ascii="Palatino Linotype"/>
        </w:rPr>
        <w:t>320</w:t>
      </w:r>
      <w:r>
        <w:rPr>
          <w:rFonts w:ascii="Palatino Linotype"/>
          <w:spacing w:val="-11"/>
        </w:rPr>
        <w:t> </w:t>
      </w:r>
      <w:r>
        <w:rPr/>
        <w:t>leads</w:t>
      </w:r>
      <w:r>
        <w:rPr>
          <w:spacing w:val="-12"/>
        </w:rPr>
        <w:t> </w:t>
      </w:r>
      <w:r>
        <w:rPr/>
        <w:t>to</w:t>
      </w:r>
      <w:r>
        <w:rPr>
          <w:spacing w:val="-12"/>
        </w:rPr>
        <w:t> </w:t>
      </w:r>
      <w:r>
        <w:rPr/>
        <w:t>the</w:t>
      </w:r>
      <w:r>
        <w:rPr>
          <w:spacing w:val="-12"/>
        </w:rPr>
        <w:t> </w:t>
      </w:r>
      <w:r>
        <w:rPr/>
        <w:t>formation</w:t>
      </w:r>
      <w:r>
        <w:rPr>
          <w:spacing w:val="-11"/>
        </w:rPr>
        <w:t> </w:t>
      </w:r>
      <w:r>
        <w:rPr/>
        <w:t>of</w:t>
      </w:r>
      <w:r>
        <w:rPr>
          <w:spacing w:val="-11"/>
        </w:rPr>
        <w:t> </w:t>
      </w:r>
      <w:r>
        <w:rPr/>
        <w:t>bicyclic </w:t>
      </w:r>
      <w:r>
        <w:rPr>
          <w:rFonts w:ascii="Palatino Linotype"/>
        </w:rPr>
        <w:t>321 </w:t>
      </w:r>
      <w:r>
        <w:rPr/>
        <w:t>which is then reduced by carbon-supported palladium toward</w:t>
      </w:r>
      <w:r>
        <w:rPr>
          <w:spacing w:val="5"/>
        </w:rPr>
        <w:t> </w:t>
      </w:r>
      <w:r>
        <w:rPr/>
        <w:t>phenol</w:t>
      </w:r>
    </w:p>
    <w:p>
      <w:pPr>
        <w:pStyle w:val="BodyText"/>
        <w:spacing w:line="270" w:lineRule="exact"/>
        <w:ind w:left="435"/>
      </w:pPr>
      <w:r>
        <w:rPr>
          <w:rFonts w:ascii="Palatino Linotype"/>
        </w:rPr>
        <w:t>322</w:t>
      </w:r>
      <w:r>
        <w:rPr/>
        <w:t>.</w:t>
      </w:r>
      <w:hyperlink w:history="true" w:anchor="_bookmark213">
        <w:r>
          <w:rPr>
            <w:color w:val="00699D"/>
            <w:position w:val="10"/>
            <w:sz w:val="14"/>
          </w:rPr>
          <w:t>168</w:t>
        </w:r>
      </w:hyperlink>
      <w:r>
        <w:rPr>
          <w:color w:val="00699D"/>
          <w:position w:val="10"/>
          <w:sz w:val="14"/>
        </w:rPr>
        <w:t> </w:t>
      </w:r>
      <w:r>
        <w:rPr>
          <w:color w:val="00699D"/>
          <w:spacing w:val="15"/>
          <w:position w:val="10"/>
          <w:sz w:val="14"/>
        </w:rPr>
        <w:t> </w:t>
      </w:r>
      <w:r>
        <w:rPr/>
        <w:t>A</w:t>
      </w:r>
      <w:r>
        <w:rPr>
          <w:spacing w:val="29"/>
        </w:rPr>
        <w:t> </w:t>
      </w:r>
      <w:r>
        <w:rPr/>
        <w:t>Williamson</w:t>
      </w:r>
      <w:r>
        <w:rPr>
          <w:spacing w:val="30"/>
        </w:rPr>
        <w:t> </w:t>
      </w:r>
      <w:r>
        <w:rPr/>
        <w:t>etherification</w:t>
      </w:r>
      <w:r>
        <w:rPr>
          <w:spacing w:val="29"/>
        </w:rPr>
        <w:t> </w:t>
      </w:r>
      <w:r>
        <w:rPr/>
        <w:t>then</w:t>
      </w:r>
      <w:r>
        <w:rPr>
          <w:spacing w:val="30"/>
        </w:rPr>
        <w:t> </w:t>
      </w:r>
      <w:r>
        <w:rPr/>
        <w:t>quickly</w:t>
      </w:r>
      <w:r>
        <w:rPr>
          <w:spacing w:val="28"/>
        </w:rPr>
        <w:t> </w:t>
      </w:r>
      <w:r>
        <w:rPr/>
        <w:t>proceeds</w:t>
      </w:r>
      <w:r>
        <w:rPr>
          <w:spacing w:val="31"/>
        </w:rPr>
        <w:t> </w:t>
      </w:r>
      <w:r>
        <w:rPr/>
        <w:t>between</w:t>
      </w:r>
      <w:r>
        <w:rPr>
          <w:spacing w:val="29"/>
        </w:rPr>
        <w:t> </w:t>
      </w:r>
      <w:r>
        <w:rPr/>
        <w:t>the</w:t>
      </w:r>
    </w:p>
    <w:p>
      <w:pPr>
        <w:pStyle w:val="BodyText"/>
        <w:jc w:val="left"/>
        <w:rPr>
          <w:sz w:val="20"/>
        </w:rPr>
      </w:pPr>
    </w:p>
    <w:p>
      <w:pPr>
        <w:pStyle w:val="BodyText"/>
        <w:spacing w:before="5"/>
        <w:jc w:val="left"/>
      </w:pPr>
      <w:r>
        <w:rPr/>
        <w:drawing>
          <wp:anchor distT="0" distB="0" distL="0" distR="0" allowOverlap="1" layoutInCell="1" locked="0" behindDoc="0" simplePos="0" relativeHeight="100">
            <wp:simplePos x="0" y="0"/>
            <wp:positionH relativeFrom="page">
              <wp:posOffset>815759</wp:posOffset>
            </wp:positionH>
            <wp:positionV relativeFrom="paragraph">
              <wp:posOffset>189158</wp:posOffset>
            </wp:positionV>
            <wp:extent cx="4069425" cy="1871472"/>
            <wp:effectExtent l="0" t="0" r="0" b="0"/>
            <wp:wrapTopAndBottom/>
            <wp:docPr id="75" name="image38.jpeg"/>
            <wp:cNvGraphicFramePr>
              <a:graphicFrameLocks noChangeAspect="1"/>
            </wp:cNvGraphicFramePr>
            <a:graphic>
              <a:graphicData uri="http://schemas.openxmlformats.org/drawingml/2006/picture">
                <pic:pic>
                  <pic:nvPicPr>
                    <pic:cNvPr id="76" name="image38.jpeg"/>
                    <pic:cNvPicPr/>
                  </pic:nvPicPr>
                  <pic:blipFill>
                    <a:blip r:embed="rId45" cstate="print"/>
                    <a:stretch>
                      <a:fillRect/>
                    </a:stretch>
                  </pic:blipFill>
                  <pic:spPr>
                    <a:xfrm>
                      <a:off x="0" y="0"/>
                      <a:ext cx="4069425" cy="1871472"/>
                    </a:xfrm>
                    <a:prstGeom prst="rect">
                      <a:avLst/>
                    </a:prstGeom>
                  </pic:spPr>
                </pic:pic>
              </a:graphicData>
            </a:graphic>
          </wp:anchor>
        </w:drawing>
      </w:r>
    </w:p>
    <w:p>
      <w:pPr>
        <w:spacing w:line="237" w:lineRule="auto" w:before="45"/>
        <w:ind w:left="435" w:right="103" w:firstLine="0"/>
        <w:jc w:val="left"/>
        <w:rPr>
          <w:rFonts w:ascii="Calibri"/>
          <w:sz w:val="18"/>
        </w:rPr>
      </w:pPr>
      <w:bookmarkStart w:name="_bookmark50" w:id="92"/>
      <w:bookmarkEnd w:id="92"/>
      <w:r>
        <w:rPr/>
      </w:r>
      <w:r>
        <w:rPr>
          <w:rFonts w:ascii="Calibri"/>
          <w:sz w:val="18"/>
        </w:rPr>
        <w:t>Fig. 38 Synthesis of chemotherapeutical agent methotrexate (</w:t>
      </w:r>
      <w:r>
        <w:rPr>
          <w:rFonts w:ascii="Lucida Sans"/>
          <w:sz w:val="18"/>
        </w:rPr>
        <w:t>317</w:t>
      </w:r>
      <w:r>
        <w:rPr>
          <w:rFonts w:ascii="Calibri"/>
          <w:sz w:val="18"/>
        </w:rPr>
        <w:t>) from glycerol- derived </w:t>
      </w:r>
      <w:r>
        <w:rPr>
          <w:rFonts w:ascii="Lucida Sans"/>
          <w:sz w:val="18"/>
        </w:rPr>
        <w:t>51 </w:t>
      </w:r>
      <w:r>
        <w:rPr>
          <w:rFonts w:ascii="Calibri"/>
          <w:sz w:val="18"/>
        </w:rPr>
        <w:t>and glutamic acid (</w:t>
      </w:r>
      <w:r>
        <w:rPr>
          <w:rFonts w:ascii="Lucida Sans"/>
          <w:sz w:val="18"/>
        </w:rPr>
        <w:t>42</w:t>
      </w:r>
      <w:r>
        <w:rPr>
          <w:rFonts w:ascii="Calibri"/>
          <w:sz w:val="18"/>
        </w:rPr>
        <w:t>).</w:t>
      </w:r>
    </w:p>
    <w:p>
      <w:pPr>
        <w:spacing w:after="0" w:line="237" w:lineRule="auto"/>
        <w:jc w:val="left"/>
        <w:rPr>
          <w:rFonts w:ascii="Calibri"/>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52</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102">
            <wp:simplePos x="0" y="0"/>
            <wp:positionH relativeFrom="page">
              <wp:posOffset>603364</wp:posOffset>
            </wp:positionH>
            <wp:positionV relativeFrom="paragraph">
              <wp:posOffset>256439</wp:posOffset>
            </wp:positionV>
            <wp:extent cx="4071987" cy="1405127"/>
            <wp:effectExtent l="0" t="0" r="0" b="0"/>
            <wp:wrapTopAndBottom/>
            <wp:docPr id="77" name="image39.jpeg"/>
            <wp:cNvGraphicFramePr>
              <a:graphicFrameLocks noChangeAspect="1"/>
            </wp:cNvGraphicFramePr>
            <a:graphic>
              <a:graphicData uri="http://schemas.openxmlformats.org/drawingml/2006/picture">
                <pic:pic>
                  <pic:nvPicPr>
                    <pic:cNvPr id="78" name="image39.jpeg"/>
                    <pic:cNvPicPr/>
                  </pic:nvPicPr>
                  <pic:blipFill>
                    <a:blip r:embed="rId46" cstate="print"/>
                    <a:stretch>
                      <a:fillRect/>
                    </a:stretch>
                  </pic:blipFill>
                  <pic:spPr>
                    <a:xfrm>
                      <a:off x="0" y="0"/>
                      <a:ext cx="4071987" cy="1405127"/>
                    </a:xfrm>
                    <a:prstGeom prst="rect">
                      <a:avLst/>
                    </a:prstGeom>
                  </pic:spPr>
                </pic:pic>
              </a:graphicData>
            </a:graphic>
          </wp:anchor>
        </w:drawing>
      </w:r>
    </w:p>
    <w:p>
      <w:pPr>
        <w:spacing w:line="235" w:lineRule="auto" w:before="50"/>
        <w:ind w:left="106" w:right="389" w:firstLine="0"/>
        <w:jc w:val="left"/>
        <w:rPr>
          <w:rFonts w:ascii="Calibri"/>
          <w:sz w:val="18"/>
        </w:rPr>
      </w:pPr>
      <w:bookmarkStart w:name="_bookmark51" w:id="93"/>
      <w:bookmarkEnd w:id="93"/>
      <w:r>
        <w:rPr/>
      </w:r>
      <w:r>
        <w:rPr>
          <w:rFonts w:ascii="Calibri"/>
          <w:sz w:val="18"/>
        </w:rPr>
        <w:t>Fig. 39 Incorporation of acrylic acid (</w:t>
      </w:r>
      <w:r>
        <w:rPr>
          <w:rFonts w:ascii="Lucida Sans"/>
          <w:sz w:val="18"/>
        </w:rPr>
        <w:t>58</w:t>
      </w:r>
      <w:r>
        <w:rPr>
          <w:rFonts w:ascii="Calibri"/>
          <w:sz w:val="18"/>
        </w:rPr>
        <w:t>) and epichlorohydrin (</w:t>
      </w:r>
      <w:r>
        <w:rPr>
          <w:rFonts w:ascii="Lucida Sans"/>
          <w:sz w:val="18"/>
        </w:rPr>
        <w:t>53</w:t>
      </w:r>
      <w:r>
        <w:rPr>
          <w:rFonts w:ascii="Calibri"/>
          <w:sz w:val="18"/>
        </w:rPr>
        <w:t>) in the synthesis of beta blocker carteolol (</w:t>
      </w:r>
      <w:r>
        <w:rPr>
          <w:rFonts w:ascii="Lucida Sans"/>
          <w:sz w:val="18"/>
        </w:rPr>
        <w:t>325</w:t>
      </w:r>
      <w:r>
        <w:rPr>
          <w:rFonts w:ascii="Calibri"/>
          <w:sz w:val="18"/>
        </w:rPr>
        <w:t>).</w:t>
      </w:r>
    </w:p>
    <w:p>
      <w:pPr>
        <w:pStyle w:val="BodyText"/>
        <w:spacing w:before="5"/>
        <w:jc w:val="left"/>
        <w:rPr>
          <w:rFonts w:ascii="Calibri"/>
          <w:sz w:val="28"/>
        </w:rPr>
      </w:pPr>
    </w:p>
    <w:p>
      <w:pPr>
        <w:pStyle w:val="BodyText"/>
        <w:spacing w:line="228" w:lineRule="auto" w:before="45"/>
        <w:ind w:left="106" w:right="435"/>
      </w:pPr>
      <w:r>
        <w:rPr/>
        <w:t>phenolic alcohol and epichlorohydrin (</w:t>
      </w:r>
      <w:r>
        <w:rPr>
          <w:rFonts w:ascii="Palatino Linotype"/>
        </w:rPr>
        <w:t>53</w:t>
      </w:r>
      <w:r>
        <w:rPr/>
        <w:t>) with an HCl scavenger before aminolysis</w:t>
      </w:r>
      <w:r>
        <w:rPr>
          <w:spacing w:val="-11"/>
        </w:rPr>
        <w:t> </w:t>
      </w:r>
      <w:r>
        <w:rPr/>
        <w:t>of</w:t>
      </w:r>
      <w:r>
        <w:rPr>
          <w:spacing w:val="-9"/>
        </w:rPr>
        <w:t> </w:t>
      </w:r>
      <w:r>
        <w:rPr/>
        <w:t>the</w:t>
      </w:r>
      <w:r>
        <w:rPr>
          <w:spacing w:val="-11"/>
        </w:rPr>
        <w:t> </w:t>
      </w:r>
      <w:r>
        <w:rPr/>
        <w:t>epoxide</w:t>
      </w:r>
      <w:r>
        <w:rPr>
          <w:spacing w:val="-11"/>
        </w:rPr>
        <w:t> </w:t>
      </w:r>
      <w:r>
        <w:rPr/>
        <w:t>by</w:t>
      </w:r>
      <w:r>
        <w:rPr>
          <w:spacing w:val="-9"/>
        </w:rPr>
        <w:t> </w:t>
      </w:r>
      <w:r>
        <w:rPr>
          <w:rFonts w:ascii="Palatino Linotype"/>
          <w:i/>
        </w:rPr>
        <w:t>tert</w:t>
      </w:r>
      <w:r>
        <w:rPr/>
        <w:t>-butylamine</w:t>
      </w:r>
      <w:r>
        <w:rPr>
          <w:spacing w:val="-10"/>
        </w:rPr>
        <w:t> </w:t>
      </w:r>
      <w:r>
        <w:rPr/>
        <w:t>finally</w:t>
      </w:r>
      <w:r>
        <w:rPr>
          <w:spacing w:val="-10"/>
        </w:rPr>
        <w:t> </w:t>
      </w:r>
      <w:r>
        <w:rPr/>
        <w:t>yields</w:t>
      </w:r>
      <w:r>
        <w:rPr>
          <w:spacing w:val="-10"/>
        </w:rPr>
        <w:t> </w:t>
      </w:r>
      <w:r>
        <w:rPr/>
        <w:t>carteolol</w:t>
      </w:r>
      <w:r>
        <w:rPr>
          <w:spacing w:val="-10"/>
        </w:rPr>
        <w:t> </w:t>
      </w:r>
      <w:r>
        <w:rPr/>
        <w:t>(</w:t>
      </w:r>
      <w:r>
        <w:rPr>
          <w:rFonts w:ascii="Palatino Linotype"/>
        </w:rPr>
        <w:t>325</w:t>
      </w:r>
      <w:r>
        <w:rPr/>
        <w:t>) (</w:t>
      </w:r>
      <w:hyperlink w:history="true" w:anchor="_bookmark51">
        <w:r>
          <w:rPr>
            <w:color w:val="00699D"/>
          </w:rPr>
          <w:t>Fig.</w:t>
        </w:r>
        <w:r>
          <w:rPr>
            <w:color w:val="00699D"/>
            <w:spacing w:val="10"/>
          </w:rPr>
          <w:t> </w:t>
        </w:r>
        <w:r>
          <w:rPr>
            <w:color w:val="00699D"/>
          </w:rPr>
          <w:t>39</w:t>
        </w:r>
      </w:hyperlink>
      <w:r>
        <w:rPr/>
        <w:t>).</w:t>
      </w:r>
      <w:hyperlink w:history="true" w:anchor="_bookmark214">
        <w:r>
          <w:rPr>
            <w:color w:val="00699D"/>
            <w:vertAlign w:val="superscript"/>
          </w:rPr>
          <w:t>169</w:t>
        </w:r>
      </w:hyperlink>
    </w:p>
    <w:p>
      <w:pPr>
        <w:pStyle w:val="BodyText"/>
        <w:spacing w:line="254" w:lineRule="auto" w:before="17"/>
        <w:ind w:left="106" w:right="434" w:firstLine="299"/>
      </w:pPr>
      <w:r>
        <w:rPr/>
        <w:t>Neurons</w:t>
      </w:r>
      <w:r>
        <w:rPr>
          <w:spacing w:val="-21"/>
        </w:rPr>
        <w:t> </w:t>
      </w:r>
      <w:r>
        <w:rPr/>
        <w:t>are</w:t>
      </w:r>
      <w:r>
        <w:rPr>
          <w:spacing w:val="-21"/>
        </w:rPr>
        <w:t> </w:t>
      </w:r>
      <w:r>
        <w:rPr/>
        <w:t>composed</w:t>
      </w:r>
      <w:r>
        <w:rPr>
          <w:spacing w:val="-20"/>
        </w:rPr>
        <w:t> </w:t>
      </w:r>
      <w:r>
        <w:rPr/>
        <w:t>of</w:t>
      </w:r>
      <w:r>
        <w:rPr>
          <w:spacing w:val="-21"/>
        </w:rPr>
        <w:t> </w:t>
      </w:r>
      <w:r>
        <w:rPr/>
        <w:t>a</w:t>
      </w:r>
      <w:r>
        <w:rPr>
          <w:spacing w:val="-21"/>
        </w:rPr>
        <w:t> </w:t>
      </w:r>
      <w:r>
        <w:rPr/>
        <w:t>dendrite,</w:t>
      </w:r>
      <w:r>
        <w:rPr>
          <w:spacing w:val="-20"/>
        </w:rPr>
        <w:t> </w:t>
      </w:r>
      <w:r>
        <w:rPr/>
        <w:t>receptor</w:t>
      </w:r>
      <w:r>
        <w:rPr>
          <w:spacing w:val="-21"/>
        </w:rPr>
        <w:t> </w:t>
      </w:r>
      <w:r>
        <w:rPr/>
        <w:t>of</w:t>
      </w:r>
      <w:r>
        <w:rPr>
          <w:spacing w:val="-20"/>
        </w:rPr>
        <w:t> </w:t>
      </w:r>
      <w:r>
        <w:rPr/>
        <w:t>upstream</w:t>
      </w:r>
      <w:r>
        <w:rPr>
          <w:spacing w:val="-21"/>
        </w:rPr>
        <w:t> </w:t>
      </w:r>
      <w:r>
        <w:rPr/>
        <w:t>neural</w:t>
      </w:r>
      <w:r>
        <w:rPr>
          <w:spacing w:val="-21"/>
        </w:rPr>
        <w:t> </w:t>
      </w:r>
      <w:r>
        <w:rPr/>
        <w:t>signal, the</w:t>
      </w:r>
      <w:r>
        <w:rPr>
          <w:spacing w:val="-12"/>
        </w:rPr>
        <w:t> </w:t>
      </w:r>
      <w:r>
        <w:rPr/>
        <w:t>axon</w:t>
      </w:r>
      <w:r>
        <w:rPr>
          <w:spacing w:val="-11"/>
        </w:rPr>
        <w:t> </w:t>
      </w:r>
      <w:r>
        <w:rPr/>
        <w:t>which</w:t>
      </w:r>
      <w:r>
        <w:rPr>
          <w:spacing w:val="-11"/>
        </w:rPr>
        <w:t> </w:t>
      </w:r>
      <w:r>
        <w:rPr/>
        <w:t>propagates</w:t>
      </w:r>
      <w:r>
        <w:rPr>
          <w:spacing w:val="-12"/>
        </w:rPr>
        <w:t> </w:t>
      </w:r>
      <w:r>
        <w:rPr/>
        <w:t>the</w:t>
      </w:r>
      <w:r>
        <w:rPr>
          <w:spacing w:val="-11"/>
        </w:rPr>
        <w:t> </w:t>
      </w:r>
      <w:r>
        <w:rPr/>
        <w:t>signal</w:t>
      </w:r>
      <w:r>
        <w:rPr>
          <w:spacing w:val="-12"/>
        </w:rPr>
        <w:t> </w:t>
      </w:r>
      <w:r>
        <w:rPr/>
        <w:t>until</w:t>
      </w:r>
      <w:r>
        <w:rPr>
          <w:spacing w:val="-10"/>
        </w:rPr>
        <w:t> </w:t>
      </w:r>
      <w:r>
        <w:rPr/>
        <w:t>the</w:t>
      </w:r>
      <w:r>
        <w:rPr>
          <w:spacing w:val="-12"/>
        </w:rPr>
        <w:t> </w:t>
      </w:r>
      <w:r>
        <w:rPr/>
        <w:t>synapse,</w:t>
      </w:r>
      <w:r>
        <w:rPr>
          <w:spacing w:val="-11"/>
        </w:rPr>
        <w:t> </w:t>
      </w:r>
      <w:r>
        <w:rPr/>
        <w:t>the</w:t>
      </w:r>
      <w:r>
        <w:rPr>
          <w:spacing w:val="-12"/>
        </w:rPr>
        <w:t> </w:t>
      </w:r>
      <w:r>
        <w:rPr/>
        <w:t>terminal</w:t>
      </w:r>
      <w:r>
        <w:rPr>
          <w:spacing w:val="-10"/>
        </w:rPr>
        <w:t> </w:t>
      </w:r>
      <w:r>
        <w:rPr/>
        <w:t>part</w:t>
      </w:r>
      <w:r>
        <w:rPr>
          <w:spacing w:val="-12"/>
        </w:rPr>
        <w:t> </w:t>
      </w:r>
      <w:r>
        <w:rPr>
          <w:spacing w:val="-6"/>
        </w:rPr>
        <w:t>of </w:t>
      </w:r>
      <w:r>
        <w:rPr/>
        <w:t>a neuron from which the neural influx will be transmitted to another den- drite.</w:t>
      </w:r>
      <w:r>
        <w:rPr>
          <w:spacing w:val="-26"/>
        </w:rPr>
        <w:t> </w:t>
      </w:r>
      <w:r>
        <w:rPr/>
        <w:t>The</w:t>
      </w:r>
      <w:r>
        <w:rPr>
          <w:spacing w:val="-25"/>
        </w:rPr>
        <w:t> </w:t>
      </w:r>
      <w:r>
        <w:rPr/>
        <w:t>space</w:t>
      </w:r>
      <w:r>
        <w:rPr>
          <w:spacing w:val="-25"/>
        </w:rPr>
        <w:t> </w:t>
      </w:r>
      <w:r>
        <w:rPr/>
        <w:t>between</w:t>
      </w:r>
      <w:r>
        <w:rPr>
          <w:spacing w:val="-26"/>
        </w:rPr>
        <w:t> </w:t>
      </w:r>
      <w:r>
        <w:rPr/>
        <w:t>the</w:t>
      </w:r>
      <w:r>
        <w:rPr>
          <w:spacing w:val="-25"/>
        </w:rPr>
        <w:t> </w:t>
      </w:r>
      <w:r>
        <w:rPr/>
        <w:t>first</w:t>
      </w:r>
      <w:r>
        <w:rPr>
          <w:spacing w:val="-25"/>
        </w:rPr>
        <w:t> </w:t>
      </w:r>
      <w:r>
        <w:rPr/>
        <w:t>and</w:t>
      </w:r>
      <w:r>
        <w:rPr>
          <w:spacing w:val="-25"/>
        </w:rPr>
        <w:t> </w:t>
      </w:r>
      <w:r>
        <w:rPr/>
        <w:t>second</w:t>
      </w:r>
      <w:r>
        <w:rPr>
          <w:spacing w:val="-25"/>
        </w:rPr>
        <w:t> </w:t>
      </w:r>
      <w:r>
        <w:rPr/>
        <w:t>neuron</w:t>
      </w:r>
      <w:r>
        <w:rPr>
          <w:spacing w:val="-26"/>
        </w:rPr>
        <w:t> </w:t>
      </w:r>
      <w:r>
        <w:rPr/>
        <w:t>is</w:t>
      </w:r>
      <w:r>
        <w:rPr>
          <w:spacing w:val="-25"/>
        </w:rPr>
        <w:t> </w:t>
      </w:r>
      <w:r>
        <w:rPr/>
        <w:t>also</w:t>
      </w:r>
      <w:r>
        <w:rPr>
          <w:spacing w:val="-25"/>
        </w:rPr>
        <w:t> </w:t>
      </w:r>
      <w:r>
        <w:rPr/>
        <w:t>called</w:t>
      </w:r>
      <w:r>
        <w:rPr>
          <w:spacing w:val="-25"/>
        </w:rPr>
        <w:t> </w:t>
      </w:r>
      <w:r>
        <w:rPr/>
        <w:t>a</w:t>
      </w:r>
      <w:r>
        <w:rPr>
          <w:spacing w:val="-25"/>
        </w:rPr>
        <w:t> </w:t>
      </w:r>
      <w:r>
        <w:rPr/>
        <w:t>synapse. Therefore,</w:t>
      </w:r>
      <w:r>
        <w:rPr>
          <w:spacing w:val="-13"/>
        </w:rPr>
        <w:t> </w:t>
      </w:r>
      <w:r>
        <w:rPr/>
        <w:t>the</w:t>
      </w:r>
      <w:r>
        <w:rPr>
          <w:spacing w:val="-13"/>
        </w:rPr>
        <w:t> </w:t>
      </w:r>
      <w:r>
        <w:rPr/>
        <w:t>“upstream”</w:t>
      </w:r>
      <w:r>
        <w:rPr>
          <w:spacing w:val="-13"/>
        </w:rPr>
        <w:t> </w:t>
      </w:r>
      <w:r>
        <w:rPr/>
        <w:t>neuron</w:t>
      </w:r>
      <w:r>
        <w:rPr>
          <w:spacing w:val="-13"/>
        </w:rPr>
        <w:t> </w:t>
      </w:r>
      <w:r>
        <w:rPr/>
        <w:t>is</w:t>
      </w:r>
      <w:r>
        <w:rPr>
          <w:spacing w:val="-12"/>
        </w:rPr>
        <w:t> </w:t>
      </w:r>
      <w:r>
        <w:rPr/>
        <w:t>called</w:t>
      </w:r>
      <w:r>
        <w:rPr>
          <w:spacing w:val="-13"/>
        </w:rPr>
        <w:t> </w:t>
      </w:r>
      <w:r>
        <w:rPr/>
        <w:t>presynaptic</w:t>
      </w:r>
      <w:r>
        <w:rPr>
          <w:spacing w:val="-14"/>
        </w:rPr>
        <w:t> </w:t>
      </w:r>
      <w:r>
        <w:rPr/>
        <w:t>while</w:t>
      </w:r>
      <w:r>
        <w:rPr>
          <w:spacing w:val="-12"/>
        </w:rPr>
        <w:t> </w:t>
      </w:r>
      <w:r>
        <w:rPr/>
        <w:t>the</w:t>
      </w:r>
      <w:r>
        <w:rPr>
          <w:spacing w:val="-13"/>
        </w:rPr>
        <w:t> </w:t>
      </w:r>
      <w:r>
        <w:rPr/>
        <w:t>receiving or “downstream” neuron is called post synaptic. Neural communication can take place through electrical or chemical transmission. In the case </w:t>
      </w:r>
      <w:r>
        <w:rPr>
          <w:spacing w:val="-6"/>
        </w:rPr>
        <w:t>of </w:t>
      </w:r>
      <w:r>
        <w:rPr/>
        <w:t>chemically-mediated neural transmission, neurotransmitters are released by</w:t>
      </w:r>
      <w:r>
        <w:rPr>
          <w:spacing w:val="-16"/>
        </w:rPr>
        <w:t> </w:t>
      </w:r>
      <w:r>
        <w:rPr/>
        <w:t>the</w:t>
      </w:r>
      <w:r>
        <w:rPr>
          <w:spacing w:val="-16"/>
        </w:rPr>
        <w:t> </w:t>
      </w:r>
      <w:r>
        <w:rPr/>
        <w:t>presynaptic</w:t>
      </w:r>
      <w:r>
        <w:rPr>
          <w:spacing w:val="-15"/>
        </w:rPr>
        <w:t> </w:t>
      </w:r>
      <w:r>
        <w:rPr/>
        <w:t>neuron,</w:t>
      </w:r>
      <w:r>
        <w:rPr>
          <w:spacing w:val="-16"/>
        </w:rPr>
        <w:t> </w:t>
      </w:r>
      <w:r>
        <w:rPr/>
        <w:t>intimately</w:t>
      </w:r>
      <w:r>
        <w:rPr>
          <w:spacing w:val="-15"/>
        </w:rPr>
        <w:t> </w:t>
      </w:r>
      <w:r>
        <w:rPr/>
        <w:t>in</w:t>
      </w:r>
      <w:r>
        <w:rPr>
          <w:spacing w:val="-16"/>
        </w:rPr>
        <w:t> </w:t>
      </w:r>
      <w:r>
        <w:rPr/>
        <w:t>contact</w:t>
      </w:r>
      <w:r>
        <w:rPr>
          <w:spacing w:val="-16"/>
        </w:rPr>
        <w:t> </w:t>
      </w:r>
      <w:r>
        <w:rPr/>
        <w:t>with</w:t>
      </w:r>
      <w:r>
        <w:rPr>
          <w:spacing w:val="-15"/>
        </w:rPr>
        <w:t> </w:t>
      </w:r>
      <w:r>
        <w:rPr/>
        <w:t>the</w:t>
      </w:r>
      <w:r>
        <w:rPr>
          <w:spacing w:val="-16"/>
        </w:rPr>
        <w:t> </w:t>
      </w:r>
      <w:r>
        <w:rPr/>
        <w:t>post</w:t>
      </w:r>
      <w:r>
        <w:rPr>
          <w:spacing w:val="-15"/>
        </w:rPr>
        <w:t> </w:t>
      </w:r>
      <w:r>
        <w:rPr/>
        <w:t>synaptic</w:t>
      </w:r>
      <w:r>
        <w:rPr>
          <w:spacing w:val="-16"/>
        </w:rPr>
        <w:t> </w:t>
      </w:r>
      <w:r>
        <w:rPr/>
        <w:t>neu- rons.</w:t>
      </w:r>
      <w:r>
        <w:rPr>
          <w:spacing w:val="-11"/>
        </w:rPr>
        <w:t> </w:t>
      </w:r>
      <w:r>
        <w:rPr/>
        <w:t>Receptors</w:t>
      </w:r>
      <w:r>
        <w:rPr>
          <w:spacing w:val="-12"/>
        </w:rPr>
        <w:t> </w:t>
      </w:r>
      <w:r>
        <w:rPr/>
        <w:t>on</w:t>
      </w:r>
      <w:r>
        <w:rPr>
          <w:spacing w:val="-11"/>
        </w:rPr>
        <w:t> </w:t>
      </w:r>
      <w:r>
        <w:rPr/>
        <w:t>the</w:t>
      </w:r>
      <w:r>
        <w:rPr>
          <w:spacing w:val="-10"/>
        </w:rPr>
        <w:t> </w:t>
      </w:r>
      <w:r>
        <w:rPr/>
        <w:t>dendrite</w:t>
      </w:r>
      <w:r>
        <w:rPr>
          <w:spacing w:val="-11"/>
        </w:rPr>
        <w:t> </w:t>
      </w:r>
      <w:r>
        <w:rPr/>
        <w:t>can</w:t>
      </w:r>
      <w:r>
        <w:rPr>
          <w:spacing w:val="-11"/>
        </w:rPr>
        <w:t> </w:t>
      </w:r>
      <w:r>
        <w:rPr/>
        <w:t>then</w:t>
      </w:r>
      <w:r>
        <w:rPr>
          <w:spacing w:val="-10"/>
        </w:rPr>
        <w:t> </w:t>
      </w:r>
      <w:r>
        <w:rPr/>
        <w:t>trap</w:t>
      </w:r>
      <w:r>
        <w:rPr>
          <w:spacing w:val="-11"/>
        </w:rPr>
        <w:t> </w:t>
      </w:r>
      <w:r>
        <w:rPr/>
        <w:t>the</w:t>
      </w:r>
      <w:r>
        <w:rPr>
          <w:spacing w:val="-11"/>
        </w:rPr>
        <w:t> </w:t>
      </w:r>
      <w:r>
        <w:rPr/>
        <w:t>transmitter</w:t>
      </w:r>
      <w:r>
        <w:rPr>
          <w:spacing w:val="-11"/>
        </w:rPr>
        <w:t> </w:t>
      </w:r>
      <w:r>
        <w:rPr/>
        <w:t>and</w:t>
      </w:r>
      <w:r>
        <w:rPr>
          <w:spacing w:val="-10"/>
        </w:rPr>
        <w:t> </w:t>
      </w:r>
      <w:r>
        <w:rPr/>
        <w:t>propagate the</w:t>
      </w:r>
      <w:r>
        <w:rPr>
          <w:spacing w:val="-15"/>
        </w:rPr>
        <w:t> </w:t>
      </w:r>
      <w:r>
        <w:rPr/>
        <w:t>signal</w:t>
      </w:r>
      <w:r>
        <w:rPr>
          <w:spacing w:val="-15"/>
        </w:rPr>
        <w:t> </w:t>
      </w:r>
      <w:r>
        <w:rPr/>
        <w:t>to</w:t>
      </w:r>
      <w:r>
        <w:rPr>
          <w:spacing w:val="-15"/>
        </w:rPr>
        <w:t> </w:t>
      </w:r>
      <w:r>
        <w:rPr/>
        <w:t>its</w:t>
      </w:r>
      <w:r>
        <w:rPr>
          <w:spacing w:val="-15"/>
        </w:rPr>
        <w:t> </w:t>
      </w:r>
      <w:r>
        <w:rPr/>
        <w:t>own</w:t>
      </w:r>
      <w:r>
        <w:rPr>
          <w:spacing w:val="-15"/>
        </w:rPr>
        <w:t> </w:t>
      </w:r>
      <w:r>
        <w:rPr/>
        <w:t>synapse.</w:t>
      </w:r>
      <w:r>
        <w:rPr>
          <w:spacing w:val="-15"/>
        </w:rPr>
        <w:t> </w:t>
      </w:r>
      <w:r>
        <w:rPr/>
        <w:t>The</w:t>
      </w:r>
      <w:r>
        <w:rPr>
          <w:spacing w:val="-15"/>
        </w:rPr>
        <w:t> </w:t>
      </w:r>
      <w:r>
        <w:rPr/>
        <w:t>presynaptic</w:t>
      </w:r>
      <w:r>
        <w:rPr>
          <w:spacing w:val="-16"/>
        </w:rPr>
        <w:t> </w:t>
      </w:r>
      <w:r>
        <w:rPr/>
        <w:t>neuron</w:t>
      </w:r>
      <w:r>
        <w:rPr>
          <w:spacing w:val="-14"/>
        </w:rPr>
        <w:t> </w:t>
      </w:r>
      <w:r>
        <w:rPr/>
        <w:t>can</w:t>
      </w:r>
      <w:r>
        <w:rPr>
          <w:spacing w:val="-16"/>
        </w:rPr>
        <w:t> </w:t>
      </w:r>
      <w:r>
        <w:rPr/>
        <w:t>however</w:t>
      </w:r>
      <w:r>
        <w:rPr>
          <w:spacing w:val="-15"/>
        </w:rPr>
        <w:t> </w:t>
      </w:r>
      <w:r>
        <w:rPr/>
        <w:t>retrieve part</w:t>
      </w:r>
      <w:r>
        <w:rPr>
          <w:spacing w:val="-9"/>
        </w:rPr>
        <w:t> </w:t>
      </w:r>
      <w:r>
        <w:rPr/>
        <w:t>of</w:t>
      </w:r>
      <w:r>
        <w:rPr>
          <w:spacing w:val="-8"/>
        </w:rPr>
        <w:t> </w:t>
      </w:r>
      <w:r>
        <w:rPr/>
        <w:t>the</w:t>
      </w:r>
      <w:r>
        <w:rPr>
          <w:spacing w:val="-9"/>
        </w:rPr>
        <w:t> </w:t>
      </w:r>
      <w:r>
        <w:rPr/>
        <w:t>excreted</w:t>
      </w:r>
      <w:r>
        <w:rPr>
          <w:spacing w:val="-8"/>
        </w:rPr>
        <w:t> </w:t>
      </w:r>
      <w:r>
        <w:rPr/>
        <w:t>neurotransmitter</w:t>
      </w:r>
      <w:r>
        <w:rPr>
          <w:spacing w:val="-9"/>
        </w:rPr>
        <w:t> </w:t>
      </w:r>
      <w:r>
        <w:rPr/>
        <w:t>through</w:t>
      </w:r>
      <w:r>
        <w:rPr>
          <w:spacing w:val="-8"/>
        </w:rPr>
        <w:t> </w:t>
      </w:r>
      <w:r>
        <w:rPr/>
        <w:t>membrane-embedded</w:t>
      </w:r>
      <w:r>
        <w:rPr>
          <w:spacing w:val="-9"/>
        </w:rPr>
        <w:t> </w:t>
      </w:r>
      <w:r>
        <w:rPr/>
        <w:t>trans- porters.</w:t>
      </w:r>
      <w:hyperlink w:history="true" w:anchor="_bookmark215">
        <w:r>
          <w:rPr>
            <w:color w:val="00699D"/>
            <w:vertAlign w:val="superscript"/>
          </w:rPr>
          <w:t>170</w:t>
        </w:r>
        <w:r>
          <w:rPr>
            <w:color w:val="00699D"/>
            <w:spacing w:val="-5"/>
            <w:vertAlign w:val="baseline"/>
          </w:rPr>
          <w:t> </w:t>
        </w:r>
      </w:hyperlink>
      <w:r>
        <w:rPr>
          <w:vertAlign w:val="baseline"/>
        </w:rPr>
        <w:t>Reducing</w:t>
      </w:r>
      <w:r>
        <w:rPr>
          <w:spacing w:val="-5"/>
          <w:vertAlign w:val="baseline"/>
        </w:rPr>
        <w:t> </w:t>
      </w:r>
      <w:r>
        <w:rPr>
          <w:vertAlign w:val="baseline"/>
        </w:rPr>
        <w:t>this</w:t>
      </w:r>
      <w:r>
        <w:rPr>
          <w:spacing w:val="-4"/>
          <w:vertAlign w:val="baseline"/>
        </w:rPr>
        <w:t> </w:t>
      </w:r>
      <w:r>
        <w:rPr>
          <w:vertAlign w:val="baseline"/>
        </w:rPr>
        <w:t>reuptake</w:t>
      </w:r>
      <w:r>
        <w:rPr>
          <w:spacing w:val="-4"/>
          <w:vertAlign w:val="baseline"/>
        </w:rPr>
        <w:t> </w:t>
      </w:r>
      <w:r>
        <w:rPr>
          <w:vertAlign w:val="baseline"/>
        </w:rPr>
        <w:t>of</w:t>
      </w:r>
      <w:r>
        <w:rPr>
          <w:spacing w:val="-5"/>
          <w:vertAlign w:val="baseline"/>
        </w:rPr>
        <w:t> </w:t>
      </w:r>
      <w:r>
        <w:rPr>
          <w:vertAlign w:val="baseline"/>
        </w:rPr>
        <w:t>neurotransmitter</w:t>
      </w:r>
      <w:r>
        <w:rPr>
          <w:spacing w:val="-4"/>
          <w:vertAlign w:val="baseline"/>
        </w:rPr>
        <w:t> </w:t>
      </w:r>
      <w:r>
        <w:rPr>
          <w:vertAlign w:val="baseline"/>
        </w:rPr>
        <w:t>is</w:t>
      </w:r>
      <w:r>
        <w:rPr>
          <w:spacing w:val="-4"/>
          <w:vertAlign w:val="baseline"/>
        </w:rPr>
        <w:t> </w:t>
      </w:r>
      <w:r>
        <w:rPr>
          <w:vertAlign w:val="baseline"/>
        </w:rPr>
        <w:t>done</w:t>
      </w:r>
      <w:r>
        <w:rPr>
          <w:spacing w:val="-5"/>
          <w:vertAlign w:val="baseline"/>
        </w:rPr>
        <w:t> </w:t>
      </w:r>
      <w:r>
        <w:rPr>
          <w:vertAlign w:val="baseline"/>
        </w:rPr>
        <w:t>by</w:t>
      </w:r>
      <w:r>
        <w:rPr>
          <w:spacing w:val="-5"/>
          <w:vertAlign w:val="baseline"/>
        </w:rPr>
        <w:t> </w:t>
      </w:r>
      <w:r>
        <w:rPr>
          <w:vertAlign w:val="baseline"/>
        </w:rPr>
        <w:t>reuptake inhibitors</w:t>
      </w:r>
      <w:r>
        <w:rPr>
          <w:spacing w:val="-8"/>
          <w:vertAlign w:val="baseline"/>
        </w:rPr>
        <w:t> </w:t>
      </w:r>
      <w:r>
        <w:rPr>
          <w:vertAlign w:val="baseline"/>
        </w:rPr>
        <w:t>which</w:t>
      </w:r>
      <w:r>
        <w:rPr>
          <w:spacing w:val="-7"/>
          <w:vertAlign w:val="baseline"/>
        </w:rPr>
        <w:t> </w:t>
      </w:r>
      <w:r>
        <w:rPr>
          <w:vertAlign w:val="baseline"/>
        </w:rPr>
        <w:t>result</w:t>
      </w:r>
      <w:r>
        <w:rPr>
          <w:spacing w:val="-7"/>
          <w:vertAlign w:val="baseline"/>
        </w:rPr>
        <w:t> </w:t>
      </w:r>
      <w:r>
        <w:rPr>
          <w:vertAlign w:val="baseline"/>
        </w:rPr>
        <w:t>in</w:t>
      </w:r>
      <w:r>
        <w:rPr>
          <w:spacing w:val="-8"/>
          <w:vertAlign w:val="baseline"/>
        </w:rPr>
        <w:t> </w:t>
      </w:r>
      <w:r>
        <w:rPr>
          <w:vertAlign w:val="baseline"/>
        </w:rPr>
        <w:t>a</w:t>
      </w:r>
      <w:r>
        <w:rPr>
          <w:spacing w:val="-6"/>
          <w:vertAlign w:val="baseline"/>
        </w:rPr>
        <w:t> </w:t>
      </w:r>
      <w:r>
        <w:rPr>
          <w:vertAlign w:val="baseline"/>
        </w:rPr>
        <w:t>higher</w:t>
      </w:r>
      <w:r>
        <w:rPr>
          <w:spacing w:val="-8"/>
          <w:vertAlign w:val="baseline"/>
        </w:rPr>
        <w:t> </w:t>
      </w:r>
      <w:r>
        <w:rPr>
          <w:vertAlign w:val="baseline"/>
        </w:rPr>
        <w:t>concentration</w:t>
      </w:r>
      <w:r>
        <w:rPr>
          <w:spacing w:val="-7"/>
          <w:vertAlign w:val="baseline"/>
        </w:rPr>
        <w:t> </w:t>
      </w:r>
      <w:r>
        <w:rPr>
          <w:vertAlign w:val="baseline"/>
        </w:rPr>
        <w:t>of</w:t>
      </w:r>
      <w:r>
        <w:rPr>
          <w:spacing w:val="-7"/>
          <w:vertAlign w:val="baseline"/>
        </w:rPr>
        <w:t> </w:t>
      </w:r>
      <w:r>
        <w:rPr>
          <w:vertAlign w:val="baseline"/>
        </w:rPr>
        <w:t>neurotransmitter</w:t>
      </w:r>
      <w:r>
        <w:rPr>
          <w:spacing w:val="-6"/>
          <w:vertAlign w:val="baseline"/>
        </w:rPr>
        <w:t> </w:t>
      </w:r>
      <w:r>
        <w:rPr>
          <w:vertAlign w:val="baseline"/>
        </w:rPr>
        <w:t>in</w:t>
      </w:r>
      <w:r>
        <w:rPr>
          <w:spacing w:val="-7"/>
          <w:vertAlign w:val="baseline"/>
        </w:rPr>
        <w:t> </w:t>
      </w:r>
      <w:r>
        <w:rPr>
          <w:spacing w:val="-4"/>
          <w:vertAlign w:val="baseline"/>
        </w:rPr>
        <w:t>the </w:t>
      </w:r>
      <w:r>
        <w:rPr>
          <w:vertAlign w:val="baseline"/>
        </w:rPr>
        <w:t>synaptic</w:t>
      </w:r>
      <w:r>
        <w:rPr>
          <w:spacing w:val="-14"/>
          <w:vertAlign w:val="baseline"/>
        </w:rPr>
        <w:t> </w:t>
      </w:r>
      <w:r>
        <w:rPr>
          <w:vertAlign w:val="baseline"/>
        </w:rPr>
        <w:t>area</w:t>
      </w:r>
      <w:r>
        <w:rPr>
          <w:spacing w:val="-14"/>
          <w:vertAlign w:val="baseline"/>
        </w:rPr>
        <w:t> </w:t>
      </w:r>
      <w:r>
        <w:rPr>
          <w:vertAlign w:val="baseline"/>
        </w:rPr>
        <w:t>and</w:t>
      </w:r>
      <w:r>
        <w:rPr>
          <w:spacing w:val="-13"/>
          <w:vertAlign w:val="baseline"/>
        </w:rPr>
        <w:t> </w:t>
      </w:r>
      <w:r>
        <w:rPr>
          <w:vertAlign w:val="baseline"/>
        </w:rPr>
        <w:t>therefore</w:t>
      </w:r>
      <w:r>
        <w:rPr>
          <w:spacing w:val="-14"/>
          <w:vertAlign w:val="baseline"/>
        </w:rPr>
        <w:t> </w:t>
      </w:r>
      <w:r>
        <w:rPr>
          <w:vertAlign w:val="baseline"/>
        </w:rPr>
        <w:t>a</w:t>
      </w:r>
      <w:r>
        <w:rPr>
          <w:spacing w:val="-12"/>
          <w:vertAlign w:val="baseline"/>
        </w:rPr>
        <w:t> </w:t>
      </w:r>
      <w:r>
        <w:rPr>
          <w:vertAlign w:val="baseline"/>
        </w:rPr>
        <w:t>higher</w:t>
      </w:r>
      <w:r>
        <w:rPr>
          <w:spacing w:val="-14"/>
          <w:vertAlign w:val="baseline"/>
        </w:rPr>
        <w:t> </w:t>
      </w:r>
      <w:r>
        <w:rPr>
          <w:vertAlign w:val="baseline"/>
        </w:rPr>
        <w:t>chance</w:t>
      </w:r>
      <w:r>
        <w:rPr>
          <w:spacing w:val="-13"/>
          <w:vertAlign w:val="baseline"/>
        </w:rPr>
        <w:t> </w:t>
      </w:r>
      <w:r>
        <w:rPr>
          <w:vertAlign w:val="baseline"/>
        </w:rPr>
        <w:t>of</w:t>
      </w:r>
      <w:r>
        <w:rPr>
          <w:spacing w:val="-14"/>
          <w:vertAlign w:val="baseline"/>
        </w:rPr>
        <w:t> </w:t>
      </w:r>
      <w:r>
        <w:rPr>
          <w:vertAlign w:val="baseline"/>
        </w:rPr>
        <w:t>interaction</w:t>
      </w:r>
      <w:r>
        <w:rPr>
          <w:spacing w:val="-13"/>
          <w:vertAlign w:val="baseline"/>
        </w:rPr>
        <w:t> </w:t>
      </w:r>
      <w:r>
        <w:rPr>
          <w:vertAlign w:val="baseline"/>
        </w:rPr>
        <w:t>with</w:t>
      </w:r>
      <w:r>
        <w:rPr>
          <w:spacing w:val="-12"/>
          <w:vertAlign w:val="baseline"/>
        </w:rPr>
        <w:t> </w:t>
      </w:r>
      <w:r>
        <w:rPr>
          <w:vertAlign w:val="baseline"/>
        </w:rPr>
        <w:t>the</w:t>
      </w:r>
      <w:r>
        <w:rPr>
          <w:spacing w:val="-14"/>
          <w:vertAlign w:val="baseline"/>
        </w:rPr>
        <w:t> </w:t>
      </w:r>
      <w:r>
        <w:rPr>
          <w:vertAlign w:val="baseline"/>
        </w:rPr>
        <w:t>dendrite of</w:t>
      </w:r>
      <w:r>
        <w:rPr>
          <w:spacing w:val="-8"/>
          <w:vertAlign w:val="baseline"/>
        </w:rPr>
        <w:t> </w:t>
      </w:r>
      <w:r>
        <w:rPr>
          <w:vertAlign w:val="baseline"/>
        </w:rPr>
        <w:t>post</w:t>
      </w:r>
      <w:r>
        <w:rPr>
          <w:spacing w:val="-7"/>
          <w:vertAlign w:val="baseline"/>
        </w:rPr>
        <w:t> </w:t>
      </w:r>
      <w:r>
        <w:rPr>
          <w:vertAlign w:val="baseline"/>
        </w:rPr>
        <w:t>synaptic</w:t>
      </w:r>
      <w:r>
        <w:rPr>
          <w:spacing w:val="-7"/>
          <w:vertAlign w:val="baseline"/>
        </w:rPr>
        <w:t> </w:t>
      </w:r>
      <w:r>
        <w:rPr>
          <w:vertAlign w:val="baseline"/>
        </w:rPr>
        <w:t>neurons.</w:t>
      </w:r>
      <w:r>
        <w:rPr>
          <w:spacing w:val="-8"/>
          <w:vertAlign w:val="baseline"/>
        </w:rPr>
        <w:t> </w:t>
      </w:r>
      <w:r>
        <w:rPr>
          <w:vertAlign w:val="baseline"/>
        </w:rPr>
        <w:t>This</w:t>
      </w:r>
      <w:r>
        <w:rPr>
          <w:spacing w:val="-8"/>
          <w:vertAlign w:val="baseline"/>
        </w:rPr>
        <w:t> </w:t>
      </w:r>
      <w:r>
        <w:rPr>
          <w:vertAlign w:val="baseline"/>
        </w:rPr>
        <w:t>reduces</w:t>
      </w:r>
      <w:r>
        <w:rPr>
          <w:spacing w:val="-6"/>
          <w:vertAlign w:val="baseline"/>
        </w:rPr>
        <w:t> </w:t>
      </w:r>
      <w:r>
        <w:rPr>
          <w:vertAlign w:val="baseline"/>
        </w:rPr>
        <w:t>the</w:t>
      </w:r>
      <w:r>
        <w:rPr>
          <w:spacing w:val="-8"/>
          <w:vertAlign w:val="baseline"/>
        </w:rPr>
        <w:t> </w:t>
      </w:r>
      <w:r>
        <w:rPr>
          <w:vertAlign w:val="baseline"/>
        </w:rPr>
        <w:t>chances</w:t>
      </w:r>
      <w:r>
        <w:rPr>
          <w:spacing w:val="-6"/>
          <w:vertAlign w:val="baseline"/>
        </w:rPr>
        <w:t> </w:t>
      </w:r>
      <w:r>
        <w:rPr>
          <w:vertAlign w:val="baseline"/>
        </w:rPr>
        <w:t>of</w:t>
      </w:r>
      <w:r>
        <w:rPr>
          <w:spacing w:val="-8"/>
          <w:vertAlign w:val="baseline"/>
        </w:rPr>
        <w:t> </w:t>
      </w:r>
      <w:r>
        <w:rPr>
          <w:vertAlign w:val="baseline"/>
        </w:rPr>
        <w:t>post</w:t>
      </w:r>
      <w:r>
        <w:rPr>
          <w:spacing w:val="-8"/>
          <w:vertAlign w:val="baseline"/>
        </w:rPr>
        <w:t> </w:t>
      </w:r>
      <w:r>
        <w:rPr>
          <w:vertAlign w:val="baseline"/>
        </w:rPr>
        <w:t>synaptic</w:t>
      </w:r>
      <w:r>
        <w:rPr>
          <w:spacing w:val="-7"/>
          <w:vertAlign w:val="baseline"/>
        </w:rPr>
        <w:t> </w:t>
      </w:r>
      <w:r>
        <w:rPr>
          <w:vertAlign w:val="baseline"/>
        </w:rPr>
        <w:t>neuro- transmitter</w:t>
      </w:r>
      <w:r>
        <w:rPr>
          <w:spacing w:val="-17"/>
          <w:vertAlign w:val="baseline"/>
        </w:rPr>
        <w:t> </w:t>
      </w:r>
      <w:r>
        <w:rPr>
          <w:vertAlign w:val="baseline"/>
        </w:rPr>
        <w:t>binding</w:t>
      </w:r>
      <w:r>
        <w:rPr>
          <w:spacing w:val="-17"/>
          <w:vertAlign w:val="baseline"/>
        </w:rPr>
        <w:t> </w:t>
      </w:r>
      <w:r>
        <w:rPr>
          <w:vertAlign w:val="baseline"/>
        </w:rPr>
        <w:t>and</w:t>
      </w:r>
      <w:r>
        <w:rPr>
          <w:spacing w:val="-16"/>
          <w:vertAlign w:val="baseline"/>
        </w:rPr>
        <w:t> </w:t>
      </w:r>
      <w:r>
        <w:rPr>
          <w:vertAlign w:val="baseline"/>
        </w:rPr>
        <w:t>therefore</w:t>
      </w:r>
      <w:r>
        <w:rPr>
          <w:spacing w:val="-17"/>
          <w:vertAlign w:val="baseline"/>
        </w:rPr>
        <w:t> </w:t>
      </w:r>
      <w:r>
        <w:rPr>
          <w:vertAlign w:val="baseline"/>
        </w:rPr>
        <w:t>neural</w:t>
      </w:r>
      <w:r>
        <w:rPr>
          <w:spacing w:val="-16"/>
          <w:vertAlign w:val="baseline"/>
        </w:rPr>
        <w:t> </w:t>
      </w:r>
      <w:r>
        <w:rPr>
          <w:vertAlign w:val="baseline"/>
        </w:rPr>
        <w:t>signal</w:t>
      </w:r>
      <w:r>
        <w:rPr>
          <w:spacing w:val="-16"/>
          <w:vertAlign w:val="baseline"/>
        </w:rPr>
        <w:t> </w:t>
      </w:r>
      <w:r>
        <w:rPr>
          <w:vertAlign w:val="baseline"/>
        </w:rPr>
        <w:t>transmission.</w:t>
      </w:r>
      <w:r>
        <w:rPr>
          <w:spacing w:val="-17"/>
          <w:vertAlign w:val="baseline"/>
        </w:rPr>
        <w:t> </w:t>
      </w:r>
      <w:r>
        <w:rPr>
          <w:vertAlign w:val="baseline"/>
        </w:rPr>
        <w:t>Some</w:t>
      </w:r>
      <w:r>
        <w:rPr>
          <w:spacing w:val="-17"/>
          <w:vertAlign w:val="baseline"/>
        </w:rPr>
        <w:t> </w:t>
      </w:r>
      <w:r>
        <w:rPr>
          <w:vertAlign w:val="baseline"/>
        </w:rPr>
        <w:t>of</w:t>
      </w:r>
      <w:r>
        <w:rPr>
          <w:spacing w:val="-16"/>
          <w:vertAlign w:val="baseline"/>
        </w:rPr>
        <w:t> </w:t>
      </w:r>
      <w:r>
        <w:rPr>
          <w:spacing w:val="-3"/>
          <w:vertAlign w:val="baseline"/>
        </w:rPr>
        <w:t>these </w:t>
      </w:r>
      <w:r>
        <w:rPr>
          <w:vertAlign w:val="baseline"/>
        </w:rPr>
        <w:t>inhibitors are antidepressants, drugs treating clinical depression, anxiety, chronic</w:t>
      </w:r>
      <w:r>
        <w:rPr>
          <w:spacing w:val="-7"/>
          <w:vertAlign w:val="baseline"/>
        </w:rPr>
        <w:t> </w:t>
      </w:r>
      <w:r>
        <w:rPr>
          <w:vertAlign w:val="baseline"/>
        </w:rPr>
        <w:t>pain</w:t>
      </w:r>
      <w:r>
        <w:rPr>
          <w:spacing w:val="-7"/>
          <w:vertAlign w:val="baseline"/>
        </w:rPr>
        <w:t> </w:t>
      </w:r>
      <w:r>
        <w:rPr>
          <w:vertAlign w:val="baseline"/>
        </w:rPr>
        <w:t>and</w:t>
      </w:r>
      <w:r>
        <w:rPr>
          <w:spacing w:val="-7"/>
          <w:vertAlign w:val="baseline"/>
        </w:rPr>
        <w:t> </w:t>
      </w:r>
      <w:r>
        <w:rPr>
          <w:vertAlign w:val="baseline"/>
        </w:rPr>
        <w:t>addiction.</w:t>
      </w:r>
      <w:r>
        <w:rPr>
          <w:spacing w:val="-8"/>
          <w:vertAlign w:val="baseline"/>
        </w:rPr>
        <w:t> </w:t>
      </w:r>
      <w:r>
        <w:rPr>
          <w:vertAlign w:val="baseline"/>
        </w:rPr>
        <w:t>These</w:t>
      </w:r>
      <w:r>
        <w:rPr>
          <w:spacing w:val="-7"/>
          <w:vertAlign w:val="baseline"/>
        </w:rPr>
        <w:t> </w:t>
      </w:r>
      <w:r>
        <w:rPr>
          <w:vertAlign w:val="baseline"/>
        </w:rPr>
        <w:t>mostly</w:t>
      </w:r>
      <w:r>
        <w:rPr>
          <w:spacing w:val="-7"/>
          <w:vertAlign w:val="baseline"/>
        </w:rPr>
        <w:t> </w:t>
      </w:r>
      <w:r>
        <w:rPr>
          <w:vertAlign w:val="baseline"/>
        </w:rPr>
        <w:t>target</w:t>
      </w:r>
      <w:r>
        <w:rPr>
          <w:spacing w:val="-6"/>
          <w:vertAlign w:val="baseline"/>
        </w:rPr>
        <w:t> </w:t>
      </w:r>
      <w:r>
        <w:rPr>
          <w:vertAlign w:val="baseline"/>
        </w:rPr>
        <w:t>serotonin,</w:t>
      </w:r>
      <w:r>
        <w:rPr>
          <w:spacing w:val="-8"/>
          <w:vertAlign w:val="baseline"/>
        </w:rPr>
        <w:t> </w:t>
      </w:r>
      <w:r>
        <w:rPr>
          <w:vertAlign w:val="baseline"/>
        </w:rPr>
        <w:t>norepinephrine and</w:t>
      </w:r>
      <w:r>
        <w:rPr>
          <w:spacing w:val="-7"/>
          <w:vertAlign w:val="baseline"/>
        </w:rPr>
        <w:t> </w:t>
      </w:r>
      <w:r>
        <w:rPr>
          <w:vertAlign w:val="baseline"/>
        </w:rPr>
        <w:t>dopamine</w:t>
      </w:r>
      <w:r>
        <w:rPr>
          <w:spacing w:val="-8"/>
          <w:vertAlign w:val="baseline"/>
        </w:rPr>
        <w:t> </w:t>
      </w:r>
      <w:r>
        <w:rPr>
          <w:vertAlign w:val="baseline"/>
        </w:rPr>
        <w:t>reuptake.</w:t>
      </w:r>
      <w:hyperlink w:history="true" w:anchor="_bookmark216">
        <w:r>
          <w:rPr>
            <w:color w:val="00699D"/>
            <w:vertAlign w:val="superscript"/>
          </w:rPr>
          <w:t>171</w:t>
        </w:r>
        <w:r>
          <w:rPr>
            <w:color w:val="00699D"/>
            <w:spacing w:val="-6"/>
            <w:vertAlign w:val="baseline"/>
          </w:rPr>
          <w:t> </w:t>
        </w:r>
      </w:hyperlink>
      <w:r>
        <w:rPr>
          <w:vertAlign w:val="baseline"/>
        </w:rPr>
        <w:t>Antidepressants</w:t>
      </w:r>
      <w:r>
        <w:rPr>
          <w:spacing w:val="-7"/>
          <w:vertAlign w:val="baseline"/>
        </w:rPr>
        <w:t> </w:t>
      </w:r>
      <w:r>
        <w:rPr>
          <w:vertAlign w:val="baseline"/>
        </w:rPr>
        <w:t>can</w:t>
      </w:r>
      <w:r>
        <w:rPr>
          <w:spacing w:val="-6"/>
          <w:vertAlign w:val="baseline"/>
        </w:rPr>
        <w:t> </w:t>
      </w:r>
      <w:r>
        <w:rPr>
          <w:vertAlign w:val="baseline"/>
        </w:rPr>
        <w:t>be</w:t>
      </w:r>
      <w:r>
        <w:rPr>
          <w:spacing w:val="-6"/>
          <w:vertAlign w:val="baseline"/>
        </w:rPr>
        <w:t> </w:t>
      </w:r>
      <w:r>
        <w:rPr>
          <w:vertAlign w:val="baseline"/>
        </w:rPr>
        <w:t>sorted</w:t>
      </w:r>
      <w:r>
        <w:rPr>
          <w:spacing w:val="-7"/>
          <w:vertAlign w:val="baseline"/>
        </w:rPr>
        <w:t> </w:t>
      </w:r>
      <w:r>
        <w:rPr>
          <w:vertAlign w:val="baseline"/>
        </w:rPr>
        <w:t>in</w:t>
      </w:r>
      <w:r>
        <w:rPr>
          <w:spacing w:val="-7"/>
          <w:vertAlign w:val="baseline"/>
        </w:rPr>
        <w:t> </w:t>
      </w:r>
      <w:r>
        <w:rPr>
          <w:vertAlign w:val="baseline"/>
        </w:rPr>
        <w:t>different</w:t>
      </w:r>
      <w:r>
        <w:rPr>
          <w:spacing w:val="-6"/>
          <w:vertAlign w:val="baseline"/>
        </w:rPr>
        <w:t> </w:t>
      </w:r>
      <w:r>
        <w:rPr>
          <w:spacing w:val="-3"/>
          <w:vertAlign w:val="baseline"/>
        </w:rPr>
        <w:t>cate- </w:t>
      </w:r>
      <w:r>
        <w:rPr>
          <w:vertAlign w:val="baseline"/>
        </w:rPr>
        <w:t>gories,</w:t>
      </w:r>
      <w:r>
        <w:rPr>
          <w:spacing w:val="-22"/>
          <w:vertAlign w:val="baseline"/>
        </w:rPr>
        <w:t> </w:t>
      </w:r>
      <w:r>
        <w:rPr>
          <w:vertAlign w:val="baseline"/>
        </w:rPr>
        <w:t>one</w:t>
      </w:r>
      <w:r>
        <w:rPr>
          <w:spacing w:val="-22"/>
          <w:vertAlign w:val="baseline"/>
        </w:rPr>
        <w:t> </w:t>
      </w:r>
      <w:r>
        <w:rPr>
          <w:vertAlign w:val="baseline"/>
        </w:rPr>
        <w:t>of</w:t>
      </w:r>
      <w:r>
        <w:rPr>
          <w:spacing w:val="-21"/>
          <w:vertAlign w:val="baseline"/>
        </w:rPr>
        <w:t> </w:t>
      </w:r>
      <w:r>
        <w:rPr>
          <w:vertAlign w:val="baseline"/>
        </w:rPr>
        <w:t>which</w:t>
      </w:r>
      <w:r>
        <w:rPr>
          <w:spacing w:val="-22"/>
          <w:vertAlign w:val="baseline"/>
        </w:rPr>
        <w:t> </w:t>
      </w:r>
      <w:r>
        <w:rPr>
          <w:vertAlign w:val="baseline"/>
        </w:rPr>
        <w:t>is</w:t>
      </w:r>
      <w:r>
        <w:rPr>
          <w:spacing w:val="-21"/>
          <w:vertAlign w:val="baseline"/>
        </w:rPr>
        <w:t> </w:t>
      </w:r>
      <w:r>
        <w:rPr>
          <w:vertAlign w:val="baseline"/>
        </w:rPr>
        <w:t>the</w:t>
      </w:r>
      <w:r>
        <w:rPr>
          <w:spacing w:val="-21"/>
          <w:vertAlign w:val="baseline"/>
        </w:rPr>
        <w:t> </w:t>
      </w:r>
      <w:r>
        <w:rPr>
          <w:vertAlign w:val="baseline"/>
        </w:rPr>
        <w:t>“tetracyclic</w:t>
      </w:r>
      <w:r>
        <w:rPr>
          <w:spacing w:val="-22"/>
          <w:vertAlign w:val="baseline"/>
        </w:rPr>
        <w:t> </w:t>
      </w:r>
      <w:r>
        <w:rPr>
          <w:vertAlign w:val="baseline"/>
        </w:rPr>
        <w:t>antidepressants”</w:t>
      </w:r>
      <w:r>
        <w:rPr>
          <w:spacing w:val="-21"/>
          <w:vertAlign w:val="baseline"/>
        </w:rPr>
        <w:t> </w:t>
      </w:r>
      <w:r>
        <w:rPr>
          <w:vertAlign w:val="baseline"/>
        </w:rPr>
        <w:t>category.</w:t>
      </w:r>
      <w:r>
        <w:rPr>
          <w:spacing w:val="-22"/>
          <w:vertAlign w:val="baseline"/>
        </w:rPr>
        <w:t> </w:t>
      </w:r>
      <w:r>
        <w:rPr>
          <w:vertAlign w:val="baseline"/>
        </w:rPr>
        <w:t>One</w:t>
      </w:r>
      <w:r>
        <w:rPr>
          <w:spacing w:val="-21"/>
          <w:vertAlign w:val="baseline"/>
        </w:rPr>
        <w:t> </w:t>
      </w:r>
      <w:r>
        <w:rPr>
          <w:vertAlign w:val="baseline"/>
        </w:rPr>
        <w:t>such tetracyclic</w:t>
      </w:r>
      <w:r>
        <w:rPr>
          <w:spacing w:val="-35"/>
          <w:vertAlign w:val="baseline"/>
        </w:rPr>
        <w:t> </w:t>
      </w:r>
      <w:r>
        <w:rPr>
          <w:vertAlign w:val="baseline"/>
        </w:rPr>
        <w:t>compound</w:t>
      </w:r>
      <w:r>
        <w:rPr>
          <w:spacing w:val="-35"/>
          <w:vertAlign w:val="baseline"/>
        </w:rPr>
        <w:t> </w:t>
      </w:r>
      <w:r>
        <w:rPr>
          <w:vertAlign w:val="baseline"/>
        </w:rPr>
        <w:t>is</w:t>
      </w:r>
      <w:r>
        <w:rPr>
          <w:spacing w:val="-34"/>
          <w:vertAlign w:val="baseline"/>
        </w:rPr>
        <w:t> </w:t>
      </w:r>
      <w:r>
        <w:rPr>
          <w:vertAlign w:val="baseline"/>
        </w:rPr>
        <w:t>setiptline,</w:t>
      </w:r>
      <w:r>
        <w:rPr>
          <w:spacing w:val="-35"/>
          <w:vertAlign w:val="baseline"/>
        </w:rPr>
        <w:t> </w:t>
      </w:r>
      <w:r>
        <w:rPr>
          <w:vertAlign w:val="baseline"/>
        </w:rPr>
        <w:t>a</w:t>
      </w:r>
      <w:r>
        <w:rPr>
          <w:spacing w:val="-35"/>
          <w:vertAlign w:val="baseline"/>
        </w:rPr>
        <w:t> </w:t>
      </w:r>
      <w:r>
        <w:rPr>
          <w:vertAlign w:val="baseline"/>
        </w:rPr>
        <w:t>selective</w:t>
      </w:r>
      <w:r>
        <w:rPr>
          <w:spacing w:val="-34"/>
          <w:vertAlign w:val="baseline"/>
        </w:rPr>
        <w:t> </w:t>
      </w:r>
      <w:r>
        <w:rPr>
          <w:vertAlign w:val="baseline"/>
        </w:rPr>
        <w:t>norepinephrine</w:t>
      </w:r>
      <w:r>
        <w:rPr>
          <w:spacing w:val="-34"/>
          <w:vertAlign w:val="baseline"/>
        </w:rPr>
        <w:t> </w:t>
      </w:r>
      <w:r>
        <w:rPr>
          <w:vertAlign w:val="baseline"/>
        </w:rPr>
        <w:t>and</w:t>
      </w:r>
      <w:r>
        <w:rPr>
          <w:spacing w:val="-35"/>
          <w:vertAlign w:val="baseline"/>
        </w:rPr>
        <w:t> </w:t>
      </w:r>
      <w:r>
        <w:rPr>
          <w:vertAlign w:val="baseline"/>
        </w:rPr>
        <w:t>serotonine reuptake inhibitor whose preparation was patented in 1977 before being commercialized in Japan by Mochida in 1989 for the treatment </w:t>
      </w:r>
      <w:r>
        <w:rPr>
          <w:spacing w:val="-6"/>
          <w:vertAlign w:val="baseline"/>
        </w:rPr>
        <w:t>of </w:t>
      </w:r>
      <w:r>
        <w:rPr>
          <w:vertAlign w:val="baseline"/>
        </w:rPr>
        <w:t>depression.</w:t>
      </w:r>
      <w:hyperlink w:history="true" w:anchor="_bookmark217">
        <w:r>
          <w:rPr>
            <w:color w:val="00699D"/>
            <w:vertAlign w:val="superscript"/>
          </w:rPr>
          <w:t>172</w:t>
        </w:r>
      </w:hyperlink>
    </w:p>
    <w:p>
      <w:pPr>
        <w:spacing w:after="0" w:line="254"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53</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104">
            <wp:simplePos x="0" y="0"/>
            <wp:positionH relativeFrom="page">
              <wp:posOffset>809282</wp:posOffset>
            </wp:positionH>
            <wp:positionV relativeFrom="paragraph">
              <wp:posOffset>256427</wp:posOffset>
            </wp:positionV>
            <wp:extent cx="4071898" cy="762000"/>
            <wp:effectExtent l="0" t="0" r="0" b="0"/>
            <wp:wrapTopAndBottom/>
            <wp:docPr id="79" name="image40.jpeg"/>
            <wp:cNvGraphicFramePr>
              <a:graphicFrameLocks noChangeAspect="1"/>
            </wp:cNvGraphicFramePr>
            <a:graphic>
              <a:graphicData uri="http://schemas.openxmlformats.org/drawingml/2006/picture">
                <pic:pic>
                  <pic:nvPicPr>
                    <pic:cNvPr id="80" name="image40.jpeg"/>
                    <pic:cNvPicPr/>
                  </pic:nvPicPr>
                  <pic:blipFill>
                    <a:blip r:embed="rId47" cstate="print"/>
                    <a:stretch>
                      <a:fillRect/>
                    </a:stretch>
                  </pic:blipFill>
                  <pic:spPr>
                    <a:xfrm>
                      <a:off x="0" y="0"/>
                      <a:ext cx="4071898" cy="762000"/>
                    </a:xfrm>
                    <a:prstGeom prst="rect">
                      <a:avLst/>
                    </a:prstGeom>
                  </pic:spPr>
                </pic:pic>
              </a:graphicData>
            </a:graphic>
          </wp:anchor>
        </w:drawing>
      </w:r>
    </w:p>
    <w:p>
      <w:pPr>
        <w:spacing w:before="48"/>
        <w:ind w:left="435" w:right="0" w:firstLine="0"/>
        <w:jc w:val="left"/>
        <w:rPr>
          <w:rFonts w:ascii="Calibri"/>
          <w:sz w:val="18"/>
        </w:rPr>
      </w:pPr>
      <w:bookmarkStart w:name="_bookmark52" w:id="94"/>
      <w:bookmarkEnd w:id="94"/>
      <w:r>
        <w:rPr/>
      </w:r>
      <w:r>
        <w:rPr>
          <w:rFonts w:ascii="Calibri"/>
          <w:sz w:val="18"/>
        </w:rPr>
        <w:t>Fig. 40 Procedure toward tetracyclic setiptline (</w:t>
      </w:r>
      <w:r>
        <w:rPr>
          <w:rFonts w:ascii="Lucida Sans"/>
          <w:sz w:val="18"/>
        </w:rPr>
        <w:t>329</w:t>
      </w:r>
      <w:r>
        <w:rPr>
          <w:rFonts w:ascii="Calibri"/>
          <w:sz w:val="18"/>
        </w:rPr>
        <w:t>) with ethyl acrylate (</w:t>
      </w:r>
      <w:r>
        <w:rPr>
          <w:rFonts w:ascii="Lucida Sans"/>
          <w:sz w:val="18"/>
        </w:rPr>
        <w:t>216</w:t>
      </w:r>
      <w:r>
        <w:rPr>
          <w:rFonts w:ascii="Calibri"/>
          <w:sz w:val="18"/>
        </w:rPr>
        <w:t>) as the starting material.</w:t>
      </w:r>
    </w:p>
    <w:p>
      <w:pPr>
        <w:pStyle w:val="BodyText"/>
        <w:spacing w:before="9"/>
        <w:jc w:val="left"/>
        <w:rPr>
          <w:rFonts w:ascii="Calibri"/>
          <w:sz w:val="21"/>
        </w:rPr>
      </w:pPr>
    </w:p>
    <w:p>
      <w:pPr>
        <w:pStyle w:val="BodyText"/>
        <w:spacing w:line="228" w:lineRule="auto" w:before="70"/>
        <w:ind w:left="435" w:right="106" w:firstLine="299"/>
      </w:pPr>
      <w:r>
        <w:rPr/>
        <w:t>Setiptline</w:t>
      </w:r>
      <w:r>
        <w:rPr>
          <w:spacing w:val="-26"/>
        </w:rPr>
        <w:t> </w:t>
      </w:r>
      <w:r>
        <w:rPr/>
        <w:t>synthesis</w:t>
      </w:r>
      <w:r>
        <w:rPr>
          <w:spacing w:val="-26"/>
        </w:rPr>
        <w:t> </w:t>
      </w:r>
      <w:r>
        <w:rPr/>
        <w:t>as</w:t>
      </w:r>
      <w:r>
        <w:rPr>
          <w:spacing w:val="-26"/>
        </w:rPr>
        <w:t> </w:t>
      </w:r>
      <w:r>
        <w:rPr/>
        <w:t>patented</w:t>
      </w:r>
      <w:r>
        <w:rPr>
          <w:spacing w:val="-25"/>
        </w:rPr>
        <w:t> </w:t>
      </w:r>
      <w:r>
        <w:rPr/>
        <w:t>proceeds</w:t>
      </w:r>
      <w:r>
        <w:rPr>
          <w:spacing w:val="-26"/>
        </w:rPr>
        <w:t> </w:t>
      </w:r>
      <w:r>
        <w:rPr/>
        <w:t>through</w:t>
      </w:r>
      <w:r>
        <w:rPr>
          <w:spacing w:val="-25"/>
        </w:rPr>
        <w:t> </w:t>
      </w:r>
      <w:r>
        <w:rPr/>
        <w:t>the</w:t>
      </w:r>
      <w:r>
        <w:rPr>
          <w:spacing w:val="-25"/>
        </w:rPr>
        <w:t> </w:t>
      </w:r>
      <w:r>
        <w:rPr/>
        <w:t>hydroamination</w:t>
      </w:r>
      <w:r>
        <w:rPr>
          <w:spacing w:val="-25"/>
        </w:rPr>
        <w:t> </w:t>
      </w:r>
      <w:r>
        <w:rPr/>
        <w:t>of ethyl</w:t>
      </w:r>
      <w:r>
        <w:rPr>
          <w:spacing w:val="-10"/>
        </w:rPr>
        <w:t> </w:t>
      </w:r>
      <w:r>
        <w:rPr/>
        <w:t>acrylate</w:t>
      </w:r>
      <w:r>
        <w:rPr>
          <w:spacing w:val="-8"/>
        </w:rPr>
        <w:t> </w:t>
      </w:r>
      <w:r>
        <w:rPr/>
        <w:t>(</w:t>
      </w:r>
      <w:r>
        <w:rPr>
          <w:rFonts w:ascii="Palatino Linotype"/>
        </w:rPr>
        <w:t>216</w:t>
      </w:r>
      <w:r>
        <w:rPr/>
        <w:t>)</w:t>
      </w:r>
      <w:r>
        <w:rPr>
          <w:spacing w:val="-10"/>
        </w:rPr>
        <w:t> </w:t>
      </w:r>
      <w:r>
        <w:rPr/>
        <w:t>by</w:t>
      </w:r>
      <w:r>
        <w:rPr>
          <w:spacing w:val="-10"/>
        </w:rPr>
        <w:t> </w:t>
      </w:r>
      <w:r>
        <w:rPr/>
        <w:t>secondary</w:t>
      </w:r>
      <w:r>
        <w:rPr>
          <w:spacing w:val="-9"/>
        </w:rPr>
        <w:t> </w:t>
      </w:r>
      <w:r>
        <w:rPr/>
        <w:t>amine</w:t>
      </w:r>
      <w:r>
        <w:rPr>
          <w:spacing w:val="-9"/>
        </w:rPr>
        <w:t> </w:t>
      </w:r>
      <w:r>
        <w:rPr/>
        <w:t>(</w:t>
      </w:r>
      <w:r>
        <w:rPr>
          <w:rFonts w:ascii="Palatino Linotype"/>
        </w:rPr>
        <w:t>326</w:t>
      </w:r>
      <w:r>
        <w:rPr/>
        <w:t>)</w:t>
      </w:r>
      <w:r>
        <w:rPr>
          <w:spacing w:val="-9"/>
        </w:rPr>
        <w:t> </w:t>
      </w:r>
      <w:r>
        <w:rPr/>
        <w:t>to</w:t>
      </w:r>
      <w:r>
        <w:rPr>
          <w:spacing w:val="-9"/>
        </w:rPr>
        <w:t> </w:t>
      </w:r>
      <w:r>
        <w:rPr/>
        <w:t>obtain</w:t>
      </w:r>
      <w:r>
        <w:rPr>
          <w:spacing w:val="-10"/>
        </w:rPr>
        <w:t> </w:t>
      </w:r>
      <w:r>
        <w:rPr/>
        <w:t>the</w:t>
      </w:r>
      <w:r>
        <w:rPr>
          <w:spacing w:val="-9"/>
        </w:rPr>
        <w:t> </w:t>
      </w:r>
      <w:r>
        <w:rPr/>
        <w:t>corresponding tertiary</w:t>
      </w:r>
      <w:r>
        <w:rPr>
          <w:spacing w:val="-15"/>
        </w:rPr>
        <w:t> </w:t>
      </w:r>
      <w:r>
        <w:rPr/>
        <w:t>amine</w:t>
      </w:r>
      <w:r>
        <w:rPr>
          <w:spacing w:val="-14"/>
        </w:rPr>
        <w:t> </w:t>
      </w:r>
      <w:r>
        <w:rPr>
          <w:rFonts w:ascii="Palatino Linotype"/>
        </w:rPr>
        <w:t>327</w:t>
      </w:r>
      <w:r>
        <w:rPr/>
        <w:t>.</w:t>
      </w:r>
      <w:r>
        <w:rPr>
          <w:spacing w:val="-14"/>
        </w:rPr>
        <w:t> </w:t>
      </w:r>
      <w:r>
        <w:rPr/>
        <w:t>Deprotonation</w:t>
      </w:r>
      <w:r>
        <w:rPr>
          <w:spacing w:val="-15"/>
        </w:rPr>
        <w:t> </w:t>
      </w:r>
      <w:r>
        <w:rPr/>
        <w:t>of</w:t>
      </w:r>
      <w:r>
        <w:rPr>
          <w:spacing w:val="-14"/>
        </w:rPr>
        <w:t> </w:t>
      </w:r>
      <w:r>
        <w:rPr/>
        <w:t>the</w:t>
      </w:r>
      <w:r>
        <w:rPr>
          <w:spacing w:val="-14"/>
        </w:rPr>
        <w:t> </w:t>
      </w:r>
      <w:r>
        <w:rPr/>
        <w:t>enolizable</w:t>
      </w:r>
      <w:r>
        <w:rPr>
          <w:spacing w:val="-13"/>
        </w:rPr>
        <w:t> </w:t>
      </w:r>
      <w:r>
        <w:rPr/>
        <w:t>position</w:t>
      </w:r>
      <w:r>
        <w:rPr>
          <w:spacing w:val="-15"/>
        </w:rPr>
        <w:t> </w:t>
      </w:r>
      <w:r>
        <w:rPr/>
        <w:t>of</w:t>
      </w:r>
      <w:r>
        <w:rPr>
          <w:spacing w:val="-13"/>
        </w:rPr>
        <w:t> </w:t>
      </w:r>
      <w:r>
        <w:rPr>
          <w:rFonts w:ascii="Palatino Linotype"/>
        </w:rPr>
        <w:t>327</w:t>
      </w:r>
      <w:r>
        <w:rPr>
          <w:rFonts w:ascii="Palatino Linotype"/>
          <w:spacing w:val="-14"/>
        </w:rPr>
        <w:t> </w:t>
      </w:r>
      <w:r>
        <w:rPr/>
        <w:t>sets</w:t>
      </w:r>
      <w:r>
        <w:rPr>
          <w:spacing w:val="-15"/>
        </w:rPr>
        <w:t> </w:t>
      </w:r>
      <w:r>
        <w:rPr>
          <w:spacing w:val="-4"/>
        </w:rPr>
        <w:t>the </w:t>
      </w:r>
      <w:r>
        <w:rPr/>
        <w:t>stage</w:t>
      </w:r>
      <w:r>
        <w:rPr>
          <w:spacing w:val="-32"/>
        </w:rPr>
        <w:t> </w:t>
      </w:r>
      <w:r>
        <w:rPr/>
        <w:t>for</w:t>
      </w:r>
      <w:r>
        <w:rPr>
          <w:spacing w:val="-33"/>
        </w:rPr>
        <w:t> </w:t>
      </w:r>
      <w:r>
        <w:rPr/>
        <w:t>intramolecular</w:t>
      </w:r>
      <w:r>
        <w:rPr>
          <w:spacing w:val="-31"/>
        </w:rPr>
        <w:t> </w:t>
      </w:r>
      <w:r>
        <w:rPr/>
        <w:t>cyclization,</w:t>
      </w:r>
      <w:r>
        <w:rPr>
          <w:spacing w:val="-33"/>
        </w:rPr>
        <w:t> </w:t>
      </w:r>
      <w:r>
        <w:rPr/>
        <w:t>yielding</w:t>
      </w:r>
      <w:r>
        <w:rPr>
          <w:spacing w:val="-31"/>
        </w:rPr>
        <w:t> </w:t>
      </w:r>
      <w:r>
        <w:rPr/>
        <w:t>tricyclic</w:t>
      </w:r>
      <w:r>
        <w:rPr>
          <w:spacing w:val="-33"/>
        </w:rPr>
        <w:t> </w:t>
      </w:r>
      <w:r>
        <w:rPr/>
        <w:t>intermediate</w:t>
      </w:r>
      <w:r>
        <w:rPr>
          <w:spacing w:val="-32"/>
        </w:rPr>
        <w:t> </w:t>
      </w:r>
      <w:r>
        <w:rPr>
          <w:rFonts w:ascii="Palatino Linotype"/>
        </w:rPr>
        <w:t>328</w:t>
      </w:r>
      <w:r>
        <w:rPr/>
        <w:t>.</w:t>
      </w:r>
      <w:r>
        <w:rPr>
          <w:spacing w:val="-31"/>
        </w:rPr>
        <w:t> </w:t>
      </w:r>
      <w:r>
        <w:rPr>
          <w:spacing w:val="-5"/>
        </w:rPr>
        <w:t>The </w:t>
      </w:r>
      <w:r>
        <w:rPr/>
        <w:t>second cyclization to lock the tetracyclic core of setiptline (</w:t>
      </w:r>
      <w:r>
        <w:rPr>
          <w:rFonts w:ascii="Palatino Linotype"/>
        </w:rPr>
        <w:t>329</w:t>
      </w:r>
      <w:r>
        <w:rPr/>
        <w:t>) is </w:t>
      </w:r>
      <w:r>
        <w:rPr>
          <w:spacing w:val="-3"/>
        </w:rPr>
        <w:t>per- </w:t>
      </w:r>
      <w:r>
        <w:rPr/>
        <w:t>formed in the presence of HCl before decarbonylation proceeds with </w:t>
      </w:r>
      <w:r>
        <w:rPr>
          <w:spacing w:val="-4"/>
        </w:rPr>
        <w:t>the </w:t>
      </w:r>
      <w:r>
        <w:rPr/>
        <w:t>help of polyphosphoric acid (</w:t>
      </w:r>
      <w:hyperlink w:history="true" w:anchor="_bookmark52">
        <w:r>
          <w:rPr>
            <w:color w:val="00699D"/>
          </w:rPr>
          <w:t>Fig.</w:t>
        </w:r>
        <w:r>
          <w:rPr>
            <w:color w:val="00699D"/>
            <w:spacing w:val="44"/>
          </w:rPr>
          <w:t> </w:t>
        </w:r>
        <w:r>
          <w:rPr>
            <w:color w:val="00699D"/>
          </w:rPr>
          <w:t>40</w:t>
        </w:r>
      </w:hyperlink>
      <w:r>
        <w:rPr/>
        <w:t>).</w:t>
      </w:r>
      <w:hyperlink w:history="true" w:anchor="_bookmark218">
        <w:r>
          <w:rPr>
            <w:color w:val="00699D"/>
            <w:vertAlign w:val="superscript"/>
          </w:rPr>
          <w:t>173</w:t>
        </w:r>
      </w:hyperlink>
    </w:p>
    <w:p>
      <w:pPr>
        <w:pStyle w:val="BodyText"/>
        <w:spacing w:line="228" w:lineRule="auto" w:before="9"/>
        <w:ind w:left="435" w:right="105" w:firstLine="299"/>
      </w:pPr>
      <w:r>
        <w:rPr/>
        <w:t>Similarly</w:t>
      </w:r>
      <w:r>
        <w:rPr>
          <w:spacing w:val="-22"/>
        </w:rPr>
        <w:t> </w:t>
      </w:r>
      <w:r>
        <w:rPr/>
        <w:t>to</w:t>
      </w:r>
      <w:r>
        <w:rPr>
          <w:spacing w:val="-21"/>
        </w:rPr>
        <w:t> </w:t>
      </w:r>
      <w:r>
        <w:rPr/>
        <w:t>piperidolate</w:t>
      </w:r>
      <w:r>
        <w:rPr>
          <w:spacing w:val="-21"/>
        </w:rPr>
        <w:t> </w:t>
      </w:r>
      <w:r>
        <w:rPr/>
        <w:t>(</w:t>
      </w:r>
      <w:r>
        <w:rPr>
          <w:rFonts w:ascii="Palatino Linotype"/>
        </w:rPr>
        <w:t>202</w:t>
      </w:r>
      <w:r>
        <w:rPr/>
        <w:t>),</w:t>
      </w:r>
      <w:r>
        <w:rPr>
          <w:spacing w:val="-21"/>
        </w:rPr>
        <w:t> </w:t>
      </w:r>
      <w:r>
        <w:rPr/>
        <w:t>tiquizium</w:t>
      </w:r>
      <w:r>
        <w:rPr>
          <w:spacing w:val="-21"/>
        </w:rPr>
        <w:t> </w:t>
      </w:r>
      <w:r>
        <w:rPr/>
        <w:t>bromide</w:t>
      </w:r>
      <w:r>
        <w:rPr>
          <w:spacing w:val="-21"/>
        </w:rPr>
        <w:t> </w:t>
      </w:r>
      <w:r>
        <w:rPr/>
        <w:t>(</w:t>
      </w:r>
      <w:r>
        <w:rPr>
          <w:rFonts w:ascii="Palatino Linotype"/>
        </w:rPr>
        <w:t>336</w:t>
      </w:r>
      <w:r>
        <w:rPr/>
        <w:t>)</w:t>
      </w:r>
      <w:r>
        <w:rPr>
          <w:spacing w:val="-22"/>
        </w:rPr>
        <w:t> </w:t>
      </w:r>
      <w:r>
        <w:rPr/>
        <w:t>displays</w:t>
      </w:r>
      <w:r>
        <w:rPr>
          <w:spacing w:val="-21"/>
        </w:rPr>
        <w:t> </w:t>
      </w:r>
      <w:r>
        <w:rPr/>
        <w:t>useful antispasmodic</w:t>
      </w:r>
      <w:r>
        <w:rPr>
          <w:spacing w:val="-14"/>
        </w:rPr>
        <w:t> </w:t>
      </w:r>
      <w:r>
        <w:rPr/>
        <w:t>properties</w:t>
      </w:r>
      <w:r>
        <w:rPr>
          <w:spacing w:val="-13"/>
        </w:rPr>
        <w:t> </w:t>
      </w:r>
      <w:r>
        <w:rPr/>
        <w:t>to</w:t>
      </w:r>
      <w:r>
        <w:rPr>
          <w:spacing w:val="-13"/>
        </w:rPr>
        <w:t> </w:t>
      </w:r>
      <w:r>
        <w:rPr/>
        <w:t>treat</w:t>
      </w:r>
      <w:r>
        <w:rPr>
          <w:spacing w:val="-13"/>
        </w:rPr>
        <w:t> </w:t>
      </w:r>
      <w:r>
        <w:rPr/>
        <w:t>gastritis,</w:t>
      </w:r>
      <w:r>
        <w:rPr>
          <w:spacing w:val="-13"/>
        </w:rPr>
        <w:t> </w:t>
      </w:r>
      <w:r>
        <w:rPr/>
        <w:t>gastric</w:t>
      </w:r>
      <w:r>
        <w:rPr>
          <w:spacing w:val="-13"/>
        </w:rPr>
        <w:t> </w:t>
      </w:r>
      <w:r>
        <w:rPr/>
        <w:t>and</w:t>
      </w:r>
      <w:r>
        <w:rPr>
          <w:spacing w:val="-12"/>
        </w:rPr>
        <w:t> </w:t>
      </w:r>
      <w:r>
        <w:rPr/>
        <w:t>duodenal</w:t>
      </w:r>
      <w:r>
        <w:rPr>
          <w:spacing w:val="-14"/>
        </w:rPr>
        <w:t> </w:t>
      </w:r>
      <w:r>
        <w:rPr/>
        <w:t>ulcers,</w:t>
      </w:r>
      <w:r>
        <w:rPr>
          <w:spacing w:val="-13"/>
        </w:rPr>
        <w:t> </w:t>
      </w:r>
      <w:r>
        <w:rPr>
          <w:spacing w:val="-3"/>
        </w:rPr>
        <w:t>irri- </w:t>
      </w:r>
      <w:r>
        <w:rPr/>
        <w:t>table</w:t>
      </w:r>
      <w:r>
        <w:rPr>
          <w:spacing w:val="-24"/>
        </w:rPr>
        <w:t> </w:t>
      </w:r>
      <w:r>
        <w:rPr/>
        <w:t>bowel</w:t>
      </w:r>
      <w:r>
        <w:rPr>
          <w:spacing w:val="-23"/>
        </w:rPr>
        <w:t> </w:t>
      </w:r>
      <w:r>
        <w:rPr/>
        <w:t>syndrome</w:t>
      </w:r>
      <w:r>
        <w:rPr>
          <w:spacing w:val="-25"/>
        </w:rPr>
        <w:t> </w:t>
      </w:r>
      <w:r>
        <w:rPr/>
        <w:t>as</w:t>
      </w:r>
      <w:r>
        <w:rPr>
          <w:spacing w:val="-24"/>
        </w:rPr>
        <w:t> </w:t>
      </w:r>
      <w:r>
        <w:rPr/>
        <w:t>well</w:t>
      </w:r>
      <w:r>
        <w:rPr>
          <w:spacing w:val="-23"/>
        </w:rPr>
        <w:t> </w:t>
      </w:r>
      <w:r>
        <w:rPr/>
        <w:t>as</w:t>
      </w:r>
      <w:r>
        <w:rPr>
          <w:spacing w:val="-24"/>
        </w:rPr>
        <w:t> </w:t>
      </w:r>
      <w:r>
        <w:rPr/>
        <w:t>gallbladder</w:t>
      </w:r>
      <w:r>
        <w:rPr>
          <w:spacing w:val="-23"/>
        </w:rPr>
        <w:t> </w:t>
      </w:r>
      <w:r>
        <w:rPr/>
        <w:t>disease</w:t>
      </w:r>
      <w:r>
        <w:rPr>
          <w:spacing w:val="-24"/>
        </w:rPr>
        <w:t> </w:t>
      </w:r>
      <w:r>
        <w:rPr/>
        <w:t>among</w:t>
      </w:r>
      <w:r>
        <w:rPr>
          <w:spacing w:val="-24"/>
        </w:rPr>
        <w:t> </w:t>
      </w:r>
      <w:r>
        <w:rPr/>
        <w:t>others.</w:t>
      </w:r>
      <w:r>
        <w:rPr>
          <w:spacing w:val="-23"/>
        </w:rPr>
        <w:t> </w:t>
      </w:r>
      <w:r>
        <w:rPr>
          <w:rFonts w:ascii="Palatino Linotype"/>
        </w:rPr>
        <w:t>336</w:t>
      </w:r>
      <w:r>
        <w:rPr>
          <w:rFonts w:ascii="Palatino Linotype"/>
          <w:spacing w:val="-24"/>
        </w:rPr>
        <w:t> </w:t>
      </w:r>
      <w:r>
        <w:rPr>
          <w:spacing w:val="-3"/>
        </w:rPr>
        <w:t>con- </w:t>
      </w:r>
      <w:r>
        <w:rPr/>
        <w:t>tains a quinolizidine ring whose synthesis starts from acrylonitrile </w:t>
      </w:r>
      <w:r>
        <w:rPr>
          <w:spacing w:val="-4"/>
        </w:rPr>
        <w:t>(</w:t>
      </w:r>
      <w:r>
        <w:rPr>
          <w:rFonts w:ascii="Palatino Linotype"/>
          <w:spacing w:val="-4"/>
        </w:rPr>
        <w:t>61</w:t>
      </w:r>
      <w:r>
        <w:rPr>
          <w:spacing w:val="-4"/>
        </w:rPr>
        <w:t>). </w:t>
      </w:r>
      <w:r>
        <w:rPr/>
        <w:t>Hydroamination of </w:t>
      </w:r>
      <w:r>
        <w:rPr>
          <w:rFonts w:ascii="Palatino Linotype"/>
        </w:rPr>
        <w:t>61 </w:t>
      </w:r>
      <w:r>
        <w:rPr/>
        <w:t>by the secondary amine of </w:t>
      </w:r>
      <w:r>
        <w:rPr>
          <w:rFonts w:ascii="Palatino Linotype"/>
        </w:rPr>
        <w:t>330 </w:t>
      </w:r>
      <w:r>
        <w:rPr/>
        <w:t>followed by </w:t>
      </w:r>
      <w:r>
        <w:rPr>
          <w:spacing w:val="-4"/>
        </w:rPr>
        <w:t>the </w:t>
      </w:r>
      <w:r>
        <w:rPr/>
        <w:t>activation of its primary </w:t>
      </w:r>
      <w:r>
        <w:rPr>
          <w:spacing w:val="-3"/>
        </w:rPr>
        <w:t>alcohol </w:t>
      </w:r>
      <w:r>
        <w:rPr/>
        <w:t>with </w:t>
      </w:r>
      <w:r>
        <w:rPr>
          <w:spacing w:val="-3"/>
        </w:rPr>
        <w:t>SOCl</w:t>
      </w:r>
      <w:r>
        <w:rPr>
          <w:spacing w:val="-3"/>
          <w:vertAlign w:val="subscript"/>
        </w:rPr>
        <w:t>2</w:t>
      </w:r>
      <w:r>
        <w:rPr>
          <w:spacing w:val="-3"/>
          <w:vertAlign w:val="baseline"/>
        </w:rPr>
        <w:t> </w:t>
      </w:r>
      <w:r>
        <w:rPr>
          <w:vertAlign w:val="baseline"/>
        </w:rPr>
        <w:t>provides </w:t>
      </w:r>
      <w:r>
        <w:rPr>
          <w:spacing w:val="-3"/>
          <w:vertAlign w:val="baseline"/>
        </w:rPr>
        <w:t>nitrile</w:t>
      </w:r>
      <w:r>
        <w:rPr>
          <w:spacing w:val="2"/>
          <w:vertAlign w:val="baseline"/>
        </w:rPr>
        <w:t> </w:t>
      </w:r>
      <w:r>
        <w:rPr>
          <w:spacing w:val="-3"/>
          <w:vertAlign w:val="baseline"/>
        </w:rPr>
        <w:t>derivative</w:t>
      </w:r>
    </w:p>
    <w:p>
      <w:pPr>
        <w:pStyle w:val="BodyText"/>
        <w:spacing w:line="220" w:lineRule="auto" w:before="13"/>
        <w:ind w:left="435" w:right="104"/>
      </w:pPr>
      <w:r>
        <w:rPr>
          <w:rFonts w:ascii="Palatino Linotype"/>
        </w:rPr>
        <w:t>331</w:t>
      </w:r>
      <w:r>
        <w:rPr/>
        <w:t>. </w:t>
      </w:r>
      <w:r>
        <w:rPr>
          <w:spacing w:val="-3"/>
        </w:rPr>
        <w:t>This intermediate </w:t>
      </w:r>
      <w:r>
        <w:rPr/>
        <w:t>then </w:t>
      </w:r>
      <w:r>
        <w:rPr>
          <w:spacing w:val="-3"/>
        </w:rPr>
        <w:t>undergoes cyclization </w:t>
      </w:r>
      <w:r>
        <w:rPr/>
        <w:t>in the presence of </w:t>
      </w:r>
      <w:r>
        <w:rPr>
          <w:spacing w:val="-3"/>
        </w:rPr>
        <w:t>NaH, </w:t>
      </w:r>
      <w:r>
        <w:rPr/>
        <w:t>leading</w:t>
      </w:r>
      <w:r>
        <w:rPr>
          <w:spacing w:val="-22"/>
        </w:rPr>
        <w:t> </w:t>
      </w:r>
      <w:r>
        <w:rPr/>
        <w:t>to</w:t>
      </w:r>
      <w:r>
        <w:rPr>
          <w:spacing w:val="-21"/>
        </w:rPr>
        <w:t> </w:t>
      </w:r>
      <w:r>
        <w:rPr>
          <w:spacing w:val="-3"/>
        </w:rPr>
        <w:t>quinolizidine</w:t>
      </w:r>
      <w:r>
        <w:rPr>
          <w:spacing w:val="-22"/>
        </w:rPr>
        <w:t> </w:t>
      </w:r>
      <w:r>
        <w:rPr>
          <w:spacing w:val="-3"/>
        </w:rPr>
        <w:t>intermediate</w:t>
      </w:r>
      <w:r>
        <w:rPr>
          <w:spacing w:val="-21"/>
        </w:rPr>
        <w:t> </w:t>
      </w:r>
      <w:r>
        <w:rPr>
          <w:rFonts w:ascii="Palatino Linotype"/>
        </w:rPr>
        <w:t>332</w:t>
      </w:r>
      <w:r>
        <w:rPr/>
        <w:t>.</w:t>
      </w:r>
      <w:r>
        <w:rPr>
          <w:spacing w:val="-20"/>
        </w:rPr>
        <w:t> </w:t>
      </w:r>
      <w:r>
        <w:rPr/>
        <w:t>The</w:t>
      </w:r>
      <w:r>
        <w:rPr>
          <w:spacing w:val="-19"/>
        </w:rPr>
        <w:t> </w:t>
      </w:r>
      <w:r>
        <w:rPr/>
        <w:t>nitrile</w:t>
      </w:r>
      <w:r>
        <w:rPr>
          <w:spacing w:val="-20"/>
        </w:rPr>
        <w:t> </w:t>
      </w:r>
      <w:r>
        <w:rPr>
          <w:spacing w:val="-3"/>
        </w:rPr>
        <w:t>moiety</w:t>
      </w:r>
      <w:r>
        <w:rPr>
          <w:spacing w:val="-20"/>
        </w:rPr>
        <w:t> </w:t>
      </w:r>
      <w:r>
        <w:rPr/>
        <w:t>of</w:t>
      </w:r>
      <w:r>
        <w:rPr>
          <w:spacing w:val="-21"/>
        </w:rPr>
        <w:t> </w:t>
      </w:r>
      <w:r>
        <w:rPr>
          <w:rFonts w:ascii="Palatino Linotype"/>
        </w:rPr>
        <w:t>332</w:t>
      </w:r>
      <w:r>
        <w:rPr>
          <w:rFonts w:ascii="Palatino Linotype"/>
          <w:spacing w:val="-19"/>
        </w:rPr>
        <w:t> </w:t>
      </w:r>
      <w:r>
        <w:rPr>
          <w:spacing w:val="-3"/>
        </w:rPr>
        <w:t>originat- </w:t>
      </w:r>
      <w:r>
        <w:rPr/>
        <w:t>ing</w:t>
      </w:r>
      <w:r>
        <w:rPr>
          <w:spacing w:val="-22"/>
        </w:rPr>
        <w:t> </w:t>
      </w:r>
      <w:r>
        <w:rPr/>
        <w:t>from</w:t>
      </w:r>
      <w:r>
        <w:rPr>
          <w:spacing w:val="-21"/>
        </w:rPr>
        <w:t> </w:t>
      </w:r>
      <w:r>
        <w:rPr>
          <w:spacing w:val="-3"/>
        </w:rPr>
        <w:t>acrylonitrile</w:t>
      </w:r>
      <w:r>
        <w:rPr>
          <w:spacing w:val="-21"/>
        </w:rPr>
        <w:t> </w:t>
      </w:r>
      <w:r>
        <w:rPr/>
        <w:t>(</w:t>
      </w:r>
      <w:r>
        <w:rPr>
          <w:rFonts w:ascii="Palatino Linotype"/>
        </w:rPr>
        <w:t>61</w:t>
      </w:r>
      <w:r>
        <w:rPr/>
        <w:t>)</w:t>
      </w:r>
      <w:r>
        <w:rPr>
          <w:spacing w:val="-22"/>
        </w:rPr>
        <w:t> </w:t>
      </w:r>
      <w:r>
        <w:rPr/>
        <w:t>is</w:t>
      </w:r>
      <w:r>
        <w:rPr>
          <w:spacing w:val="-23"/>
        </w:rPr>
        <w:t> </w:t>
      </w:r>
      <w:r>
        <w:rPr/>
        <w:t>then</w:t>
      </w:r>
      <w:r>
        <w:rPr>
          <w:spacing w:val="-21"/>
        </w:rPr>
        <w:t> </w:t>
      </w:r>
      <w:r>
        <w:rPr>
          <w:spacing w:val="-3"/>
        </w:rPr>
        <w:t>reacted</w:t>
      </w:r>
      <w:r>
        <w:rPr>
          <w:spacing w:val="-21"/>
        </w:rPr>
        <w:t> </w:t>
      </w:r>
      <w:r>
        <w:rPr/>
        <w:t>with</w:t>
      </w:r>
      <w:r>
        <w:rPr>
          <w:spacing w:val="-21"/>
        </w:rPr>
        <w:t> </w:t>
      </w:r>
      <w:r>
        <w:rPr>
          <w:spacing w:val="-3"/>
        </w:rPr>
        <w:t>ethanol</w:t>
      </w:r>
      <w:r>
        <w:rPr>
          <w:spacing w:val="-21"/>
        </w:rPr>
        <w:t> </w:t>
      </w:r>
      <w:r>
        <w:rPr/>
        <w:t>in</w:t>
      </w:r>
      <w:r>
        <w:rPr>
          <w:spacing w:val="-21"/>
        </w:rPr>
        <w:t> </w:t>
      </w:r>
      <w:r>
        <w:rPr/>
        <w:t>the</w:t>
      </w:r>
      <w:r>
        <w:rPr>
          <w:spacing w:val="-23"/>
        </w:rPr>
        <w:t> </w:t>
      </w:r>
      <w:r>
        <w:rPr>
          <w:spacing w:val="-3"/>
        </w:rPr>
        <w:t>presence</w:t>
      </w:r>
      <w:r>
        <w:rPr>
          <w:spacing w:val="-21"/>
        </w:rPr>
        <w:t> </w:t>
      </w:r>
      <w:r>
        <w:rPr/>
        <w:t>of</w:t>
      </w:r>
      <w:r>
        <w:rPr>
          <w:spacing w:val="-20"/>
        </w:rPr>
        <w:t> </w:t>
      </w:r>
      <w:r>
        <w:rPr/>
        <w:t>HCl through a Pinner reaction, providing the corresponding ethyl ester (</w:t>
      </w:r>
      <w:r>
        <w:rPr>
          <w:rFonts w:ascii="Palatino Linotype"/>
        </w:rPr>
        <w:t>333</w:t>
      </w:r>
      <w:r>
        <w:rPr/>
        <w:t>). Tertiary alcohol </w:t>
      </w:r>
      <w:r>
        <w:rPr>
          <w:rFonts w:ascii="Palatino Linotype"/>
        </w:rPr>
        <w:t>335 </w:t>
      </w:r>
      <w:r>
        <w:rPr/>
        <w:t>is obtained by reacting two equivalents of Grignard reagent </w:t>
      </w:r>
      <w:r>
        <w:rPr>
          <w:rFonts w:ascii="Palatino Linotype"/>
        </w:rPr>
        <w:t>334 </w:t>
      </w:r>
      <w:r>
        <w:rPr/>
        <w:t>and ester </w:t>
      </w:r>
      <w:r>
        <w:rPr>
          <w:rFonts w:ascii="Palatino Linotype"/>
        </w:rPr>
        <w:t>333 </w:t>
      </w:r>
      <w:r>
        <w:rPr/>
        <w:t>before an acid-mediated elimination followed by methylation with methyl bromide yields tiquizium bromide (</w:t>
      </w:r>
      <w:r>
        <w:rPr>
          <w:rFonts w:ascii="Palatino Linotype"/>
        </w:rPr>
        <w:t>336</w:t>
      </w:r>
      <w:r>
        <w:rPr/>
        <w:t>) (</w:t>
      </w:r>
      <w:hyperlink w:history="true" w:anchor="_bookmark53">
        <w:r>
          <w:rPr>
            <w:color w:val="00699D"/>
          </w:rPr>
          <w:t>Fig.</w:t>
        </w:r>
        <w:r>
          <w:rPr>
            <w:color w:val="00699D"/>
            <w:spacing w:val="13"/>
          </w:rPr>
          <w:t> </w:t>
        </w:r>
        <w:r>
          <w:rPr>
            <w:color w:val="00699D"/>
          </w:rPr>
          <w:t>41</w:t>
        </w:r>
      </w:hyperlink>
      <w:r>
        <w:rPr/>
        <w:t>).</w:t>
      </w:r>
      <w:hyperlink w:history="true" w:anchor="_bookmark219">
        <w:r>
          <w:rPr>
            <w:color w:val="00699D"/>
            <w:vertAlign w:val="superscript"/>
          </w:rPr>
          <w:t>174</w:t>
        </w:r>
      </w:hyperlink>
    </w:p>
    <w:p>
      <w:pPr>
        <w:pStyle w:val="Heading1"/>
        <w:spacing w:before="230"/>
        <w:jc w:val="both"/>
      </w:pPr>
      <w:bookmarkStart w:name="_TOC_250004" w:id="95"/>
      <w:bookmarkStart w:name="Miscellaneous" w:id="96"/>
      <w:r>
        <w:rPr/>
      </w:r>
      <w:bookmarkEnd w:id="95"/>
      <w:r>
        <w:rPr>
          <w:w w:val="105"/>
        </w:rPr>
        <w:t>4.3 Miscellaneous</w:t>
      </w:r>
    </w:p>
    <w:p>
      <w:pPr>
        <w:pStyle w:val="BodyText"/>
        <w:spacing w:line="235" w:lineRule="auto" w:before="38"/>
        <w:ind w:left="435" w:right="105"/>
      </w:pPr>
      <w:r>
        <w:rPr/>
        <w:t>2019 saw the publication of lignin-derived dihydroconiferyl (</w:t>
      </w:r>
      <w:r>
        <w:rPr>
          <w:rFonts w:ascii="Palatino Linotype"/>
        </w:rPr>
        <w:t>337</w:t>
      </w:r>
      <w:r>
        <w:rPr/>
        <w:t>) and dihydrosynapyl alcohol (</w:t>
      </w:r>
      <w:r>
        <w:rPr>
          <w:rFonts w:ascii="Palatino Linotype"/>
        </w:rPr>
        <w:t>338</w:t>
      </w:r>
      <w:r>
        <w:rPr/>
        <w:t>) upgrading into tetrahydro-2-benzazepine derivatives.</w:t>
      </w:r>
      <w:r>
        <w:rPr>
          <w:spacing w:val="-24"/>
        </w:rPr>
        <w:t> </w:t>
      </w:r>
      <w:r>
        <w:rPr/>
        <w:t>Benzazepines</w:t>
      </w:r>
      <w:r>
        <w:rPr>
          <w:spacing w:val="-23"/>
        </w:rPr>
        <w:t> </w:t>
      </w:r>
      <w:r>
        <w:rPr/>
        <w:t>are</w:t>
      </w:r>
      <w:r>
        <w:rPr>
          <w:spacing w:val="-22"/>
        </w:rPr>
        <w:t> </w:t>
      </w:r>
      <w:r>
        <w:rPr/>
        <w:t>present,</w:t>
      </w:r>
      <w:r>
        <w:rPr>
          <w:spacing w:val="-23"/>
        </w:rPr>
        <w:t> </w:t>
      </w:r>
      <w:r>
        <w:rPr/>
        <w:t>among</w:t>
      </w:r>
      <w:r>
        <w:rPr>
          <w:spacing w:val="-23"/>
        </w:rPr>
        <w:t> </w:t>
      </w:r>
      <w:r>
        <w:rPr/>
        <w:t>others,</w:t>
      </w:r>
      <w:r>
        <w:rPr>
          <w:spacing w:val="-22"/>
        </w:rPr>
        <w:t> </w:t>
      </w:r>
      <w:r>
        <w:rPr/>
        <w:t>in</w:t>
      </w:r>
      <w:r>
        <w:rPr>
          <w:spacing w:val="-23"/>
        </w:rPr>
        <w:t> </w:t>
      </w:r>
      <w:r>
        <w:rPr/>
        <w:t>capsazepine,</w:t>
      </w:r>
      <w:r>
        <w:rPr>
          <w:spacing w:val="-23"/>
        </w:rPr>
        <w:t> </w:t>
      </w:r>
      <w:r>
        <w:rPr>
          <w:spacing w:val="-3"/>
        </w:rPr>
        <w:t>which </w:t>
      </w:r>
      <w:r>
        <w:rPr/>
        <w:t>is</w:t>
      </w:r>
      <w:r>
        <w:rPr>
          <w:spacing w:val="23"/>
        </w:rPr>
        <w:t> </w:t>
      </w:r>
      <w:r>
        <w:rPr/>
        <w:t>a</w:t>
      </w:r>
      <w:r>
        <w:rPr>
          <w:spacing w:val="24"/>
        </w:rPr>
        <w:t> </w:t>
      </w:r>
      <w:r>
        <w:rPr/>
        <w:t>transient</w:t>
      </w:r>
      <w:r>
        <w:rPr>
          <w:spacing w:val="23"/>
        </w:rPr>
        <w:t> </w:t>
      </w:r>
      <w:r>
        <w:rPr/>
        <w:t>receptor</w:t>
      </w:r>
      <w:r>
        <w:rPr>
          <w:spacing w:val="23"/>
        </w:rPr>
        <w:t> </w:t>
      </w:r>
      <w:r>
        <w:rPr/>
        <w:t>potential</w:t>
      </w:r>
      <w:r>
        <w:rPr>
          <w:spacing w:val="23"/>
        </w:rPr>
        <w:t> </w:t>
      </w:r>
      <w:r>
        <w:rPr/>
        <w:t>channel</w:t>
      </w:r>
      <w:r>
        <w:rPr>
          <w:spacing w:val="24"/>
        </w:rPr>
        <w:t> </w:t>
      </w:r>
      <w:r>
        <w:rPr/>
        <w:t>of</w:t>
      </w:r>
      <w:r>
        <w:rPr>
          <w:spacing w:val="23"/>
        </w:rPr>
        <w:t> </w:t>
      </w:r>
      <w:r>
        <w:rPr/>
        <w:t>the</w:t>
      </w:r>
      <w:r>
        <w:rPr>
          <w:spacing w:val="23"/>
        </w:rPr>
        <w:t> </w:t>
      </w:r>
      <w:r>
        <w:rPr/>
        <w:t>vanniloid</w:t>
      </w:r>
      <w:r>
        <w:rPr>
          <w:spacing w:val="23"/>
        </w:rPr>
        <w:t> </w:t>
      </w:r>
      <w:r>
        <w:rPr/>
        <w:t>type</w:t>
      </w:r>
      <w:r>
        <w:rPr>
          <w:spacing w:val="24"/>
        </w:rPr>
        <w:t> </w:t>
      </w:r>
      <w:r>
        <w:rPr/>
        <w:t>(TRPV1)</w:t>
      </w:r>
    </w:p>
    <w:p>
      <w:pPr>
        <w:pStyle w:val="BodyText"/>
        <w:spacing w:line="254" w:lineRule="auto" w:before="19"/>
        <w:ind w:left="435" w:right="106"/>
      </w:pPr>
      <w:r>
        <w:rPr/>
        <w:t>antagonist with potential analgesic properties. TRPVs are responsible </w:t>
      </w:r>
      <w:r>
        <w:rPr>
          <w:spacing w:val="-5"/>
        </w:rPr>
        <w:t>for </w:t>
      </w:r>
      <w:r>
        <w:rPr/>
        <w:t>the</w:t>
      </w:r>
      <w:r>
        <w:rPr>
          <w:spacing w:val="-26"/>
        </w:rPr>
        <w:t> </w:t>
      </w:r>
      <w:r>
        <w:rPr/>
        <w:t>pain</w:t>
      </w:r>
      <w:r>
        <w:rPr>
          <w:spacing w:val="-25"/>
        </w:rPr>
        <w:t> </w:t>
      </w:r>
      <w:r>
        <w:rPr/>
        <w:t>and</w:t>
      </w:r>
      <w:r>
        <w:rPr>
          <w:spacing w:val="-26"/>
        </w:rPr>
        <w:t> </w:t>
      </w:r>
      <w:r>
        <w:rPr/>
        <w:t>burning</w:t>
      </w:r>
      <w:r>
        <w:rPr>
          <w:spacing w:val="-26"/>
        </w:rPr>
        <w:t> </w:t>
      </w:r>
      <w:r>
        <w:rPr/>
        <w:t>sensation</w:t>
      </w:r>
      <w:r>
        <w:rPr>
          <w:spacing w:val="-25"/>
        </w:rPr>
        <w:t> </w:t>
      </w:r>
      <w:r>
        <w:rPr/>
        <w:t>when</w:t>
      </w:r>
      <w:r>
        <w:rPr>
          <w:spacing w:val="-26"/>
        </w:rPr>
        <w:t> </w:t>
      </w:r>
      <w:r>
        <w:rPr/>
        <w:t>ingesting</w:t>
      </w:r>
      <w:r>
        <w:rPr>
          <w:spacing w:val="-26"/>
        </w:rPr>
        <w:t> </w:t>
      </w:r>
      <w:r>
        <w:rPr/>
        <w:t>capsaicin</w:t>
      </w:r>
      <w:r>
        <w:rPr>
          <w:spacing w:val="-25"/>
        </w:rPr>
        <w:t> </w:t>
      </w:r>
      <w:r>
        <w:rPr/>
        <w:t>in</w:t>
      </w:r>
      <w:r>
        <w:rPr>
          <w:spacing w:val="-25"/>
        </w:rPr>
        <w:t> </w:t>
      </w:r>
      <w:r>
        <w:rPr/>
        <w:t>spicy</w:t>
      </w:r>
      <w:r>
        <w:rPr>
          <w:spacing w:val="-26"/>
        </w:rPr>
        <w:t> </w:t>
      </w:r>
      <w:r>
        <w:rPr/>
        <w:t>food,</w:t>
      </w:r>
      <w:r>
        <w:rPr>
          <w:spacing w:val="-25"/>
        </w:rPr>
        <w:t> </w:t>
      </w:r>
      <w:r>
        <w:rPr/>
        <w:t>mod- ulating</w:t>
      </w:r>
      <w:r>
        <w:rPr>
          <w:spacing w:val="-27"/>
        </w:rPr>
        <w:t> </w:t>
      </w:r>
      <w:r>
        <w:rPr/>
        <w:t>the</w:t>
      </w:r>
      <w:r>
        <w:rPr>
          <w:spacing w:val="-26"/>
        </w:rPr>
        <w:t> </w:t>
      </w:r>
      <w:r>
        <w:rPr/>
        <w:t>response</w:t>
      </w:r>
      <w:r>
        <w:rPr>
          <w:spacing w:val="-27"/>
        </w:rPr>
        <w:t> </w:t>
      </w:r>
      <w:r>
        <w:rPr/>
        <w:t>of</w:t>
      </w:r>
      <w:r>
        <w:rPr>
          <w:spacing w:val="-26"/>
        </w:rPr>
        <w:t> </w:t>
      </w:r>
      <w:r>
        <w:rPr/>
        <w:t>these</w:t>
      </w:r>
      <w:r>
        <w:rPr>
          <w:spacing w:val="-27"/>
        </w:rPr>
        <w:t> </w:t>
      </w:r>
      <w:r>
        <w:rPr/>
        <w:t>receptors</w:t>
      </w:r>
      <w:r>
        <w:rPr>
          <w:spacing w:val="-27"/>
        </w:rPr>
        <w:t> </w:t>
      </w:r>
      <w:r>
        <w:rPr/>
        <w:t>results</w:t>
      </w:r>
      <w:r>
        <w:rPr>
          <w:spacing w:val="-27"/>
        </w:rPr>
        <w:t> </w:t>
      </w:r>
      <w:r>
        <w:rPr/>
        <w:t>in</w:t>
      </w:r>
      <w:r>
        <w:rPr>
          <w:spacing w:val="-26"/>
        </w:rPr>
        <w:t> </w:t>
      </w:r>
      <w:r>
        <w:rPr/>
        <w:t>analgesic</w:t>
      </w:r>
      <w:r>
        <w:rPr>
          <w:spacing w:val="-26"/>
        </w:rPr>
        <w:t> </w:t>
      </w:r>
      <w:r>
        <w:rPr/>
        <w:t>effects,</w:t>
      </w:r>
      <w:r>
        <w:rPr>
          <w:spacing w:val="-26"/>
        </w:rPr>
        <w:t> </w:t>
      </w:r>
      <w:r>
        <w:rPr/>
        <w:t>triggering intense research for the modulation of these receptor responses. Barta</w:t>
      </w:r>
      <w:r>
        <w:rPr>
          <w:spacing w:val="-35"/>
        </w:rPr>
        <w:t> </w:t>
      </w:r>
      <w:r>
        <w:rPr>
          <w:spacing w:val="-5"/>
        </w:rPr>
        <w:t>and </w:t>
      </w:r>
      <w:r>
        <w:rPr/>
        <w:t>coworkers</w:t>
      </w:r>
      <w:r>
        <w:rPr>
          <w:spacing w:val="-15"/>
        </w:rPr>
        <w:t> </w:t>
      </w:r>
      <w:r>
        <w:rPr/>
        <w:t>reported</w:t>
      </w:r>
      <w:r>
        <w:rPr>
          <w:spacing w:val="-15"/>
        </w:rPr>
        <w:t> </w:t>
      </w:r>
      <w:r>
        <w:rPr/>
        <w:t>in</w:t>
      </w:r>
      <w:r>
        <w:rPr>
          <w:spacing w:val="-15"/>
        </w:rPr>
        <w:t> </w:t>
      </w:r>
      <w:r>
        <w:rPr/>
        <w:t>2019</w:t>
      </w:r>
      <w:r>
        <w:rPr>
          <w:spacing w:val="-15"/>
        </w:rPr>
        <w:t> </w:t>
      </w:r>
      <w:r>
        <w:rPr/>
        <w:t>a</w:t>
      </w:r>
      <w:r>
        <w:rPr>
          <w:spacing w:val="-14"/>
        </w:rPr>
        <w:t> </w:t>
      </w:r>
      <w:r>
        <w:rPr/>
        <w:t>procedure</w:t>
      </w:r>
      <w:r>
        <w:rPr>
          <w:spacing w:val="-15"/>
        </w:rPr>
        <w:t> </w:t>
      </w:r>
      <w:r>
        <w:rPr/>
        <w:t>allowing</w:t>
      </w:r>
      <w:r>
        <w:rPr>
          <w:spacing w:val="-14"/>
        </w:rPr>
        <w:t> </w:t>
      </w:r>
      <w:r>
        <w:rPr/>
        <w:t>for</w:t>
      </w:r>
      <w:r>
        <w:rPr>
          <w:spacing w:val="-15"/>
        </w:rPr>
        <w:t> </w:t>
      </w:r>
      <w:r>
        <w:rPr/>
        <w:t>a</w:t>
      </w:r>
      <w:r>
        <w:rPr>
          <w:spacing w:val="-14"/>
        </w:rPr>
        <w:t> </w:t>
      </w:r>
      <w:r>
        <w:rPr/>
        <w:t>three-step</w:t>
      </w:r>
      <w:r>
        <w:rPr>
          <w:spacing w:val="-15"/>
        </w:rPr>
        <w:t> </w:t>
      </w:r>
      <w:r>
        <w:rPr/>
        <w:t>synthesis</w:t>
      </w:r>
    </w:p>
    <w:p>
      <w:pPr>
        <w:spacing w:after="0" w:line="254"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54</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106">
            <wp:simplePos x="0" y="0"/>
            <wp:positionH relativeFrom="page">
              <wp:posOffset>649439</wp:posOffset>
            </wp:positionH>
            <wp:positionV relativeFrom="paragraph">
              <wp:posOffset>256439</wp:posOffset>
            </wp:positionV>
            <wp:extent cx="3976321" cy="1331976"/>
            <wp:effectExtent l="0" t="0" r="0" b="0"/>
            <wp:wrapTopAndBottom/>
            <wp:docPr id="81" name="image41.jpeg"/>
            <wp:cNvGraphicFramePr>
              <a:graphicFrameLocks noChangeAspect="1"/>
            </wp:cNvGraphicFramePr>
            <a:graphic>
              <a:graphicData uri="http://schemas.openxmlformats.org/drawingml/2006/picture">
                <pic:pic>
                  <pic:nvPicPr>
                    <pic:cNvPr id="82" name="image41.jpeg"/>
                    <pic:cNvPicPr/>
                  </pic:nvPicPr>
                  <pic:blipFill>
                    <a:blip r:embed="rId48" cstate="print"/>
                    <a:stretch>
                      <a:fillRect/>
                    </a:stretch>
                  </pic:blipFill>
                  <pic:spPr>
                    <a:xfrm>
                      <a:off x="0" y="0"/>
                      <a:ext cx="3976321" cy="1331976"/>
                    </a:xfrm>
                    <a:prstGeom prst="rect">
                      <a:avLst/>
                    </a:prstGeom>
                  </pic:spPr>
                </pic:pic>
              </a:graphicData>
            </a:graphic>
          </wp:anchor>
        </w:drawing>
      </w:r>
    </w:p>
    <w:p>
      <w:pPr>
        <w:spacing w:line="237" w:lineRule="auto" w:before="48"/>
        <w:ind w:left="106" w:right="103" w:firstLine="0"/>
        <w:jc w:val="left"/>
        <w:rPr>
          <w:rFonts w:ascii="Calibri"/>
          <w:sz w:val="18"/>
        </w:rPr>
      </w:pPr>
      <w:bookmarkStart w:name="_bookmark53" w:id="97"/>
      <w:bookmarkEnd w:id="97"/>
      <w:r>
        <w:rPr/>
      </w:r>
      <w:r>
        <w:rPr>
          <w:rFonts w:ascii="Calibri"/>
          <w:sz w:val="18"/>
        </w:rPr>
        <w:t>Fig. 41 5-step synthetic procedure involving acrylonitrile (</w:t>
      </w:r>
      <w:r>
        <w:rPr>
          <w:rFonts w:ascii="Lucida Sans"/>
          <w:sz w:val="18"/>
        </w:rPr>
        <w:t>61</w:t>
      </w:r>
      <w:r>
        <w:rPr>
          <w:rFonts w:ascii="Calibri"/>
          <w:sz w:val="18"/>
        </w:rPr>
        <w:t>) toward antispasmodic tiquizium bromide (</w:t>
      </w:r>
      <w:r>
        <w:rPr>
          <w:rFonts w:ascii="Lucida Sans"/>
          <w:sz w:val="18"/>
        </w:rPr>
        <w:t>336</w:t>
      </w:r>
      <w:r>
        <w:rPr>
          <w:rFonts w:ascii="Calibri"/>
          <w:sz w:val="18"/>
        </w:rPr>
        <w:t>).</w:t>
      </w:r>
    </w:p>
    <w:p>
      <w:pPr>
        <w:pStyle w:val="BodyText"/>
        <w:spacing w:before="5"/>
        <w:jc w:val="left"/>
        <w:rPr>
          <w:rFonts w:ascii="Calibri"/>
          <w:sz w:val="18"/>
        </w:rPr>
      </w:pPr>
    </w:p>
    <w:p>
      <w:pPr>
        <w:pStyle w:val="BodyText"/>
        <w:spacing w:line="254" w:lineRule="auto" w:before="59"/>
        <w:ind w:left="106" w:right="435"/>
      </w:pPr>
      <w:r>
        <w:rPr/>
        <w:t>of</w:t>
      </w:r>
      <w:r>
        <w:rPr>
          <w:spacing w:val="-8"/>
        </w:rPr>
        <w:t> </w:t>
      </w:r>
      <w:r>
        <w:rPr/>
        <w:t>tetrahydro-2-benzazepine</w:t>
      </w:r>
      <w:r>
        <w:rPr>
          <w:spacing w:val="-7"/>
        </w:rPr>
        <w:t> </w:t>
      </w:r>
      <w:r>
        <w:rPr/>
        <w:t>derivatives</w:t>
      </w:r>
      <w:r>
        <w:rPr>
          <w:spacing w:val="-8"/>
        </w:rPr>
        <w:t> </w:t>
      </w:r>
      <w:r>
        <w:rPr/>
        <w:t>starting</w:t>
      </w:r>
      <w:r>
        <w:rPr>
          <w:spacing w:val="-6"/>
        </w:rPr>
        <w:t> </w:t>
      </w:r>
      <w:r>
        <w:rPr/>
        <w:t>from</w:t>
      </w:r>
      <w:r>
        <w:rPr>
          <w:spacing w:val="-8"/>
        </w:rPr>
        <w:t> </w:t>
      </w:r>
      <w:r>
        <w:rPr/>
        <w:t>raw</w:t>
      </w:r>
      <w:r>
        <w:rPr>
          <w:spacing w:val="-8"/>
        </w:rPr>
        <w:t> </w:t>
      </w:r>
      <w:r>
        <w:rPr/>
        <w:t>lignin.</w:t>
      </w:r>
      <w:r>
        <w:rPr>
          <w:spacing w:val="-7"/>
        </w:rPr>
        <w:t> </w:t>
      </w:r>
      <w:r>
        <w:rPr/>
        <w:t>The</w:t>
      </w:r>
      <w:r>
        <w:rPr>
          <w:spacing w:val="-7"/>
        </w:rPr>
        <w:t> </w:t>
      </w:r>
      <w:r>
        <w:rPr>
          <w:spacing w:val="-3"/>
        </w:rPr>
        <w:t>first </w:t>
      </w:r>
      <w:r>
        <w:rPr/>
        <w:t>step consists in the depolymerization of lignin from pine or poplar </w:t>
      </w:r>
      <w:r>
        <w:rPr>
          <w:spacing w:val="-3"/>
        </w:rPr>
        <w:t>trees </w:t>
      </w:r>
      <w:r>
        <w:rPr/>
        <w:t>which</w:t>
      </w:r>
      <w:r>
        <w:rPr>
          <w:spacing w:val="-19"/>
        </w:rPr>
        <w:t> </w:t>
      </w:r>
      <w:r>
        <w:rPr/>
        <w:t>result</w:t>
      </w:r>
      <w:r>
        <w:rPr>
          <w:spacing w:val="-17"/>
        </w:rPr>
        <w:t> </w:t>
      </w:r>
      <w:r>
        <w:rPr/>
        <w:t>in</w:t>
      </w:r>
      <w:r>
        <w:rPr>
          <w:spacing w:val="-19"/>
        </w:rPr>
        <w:t> </w:t>
      </w:r>
      <w:r>
        <w:rPr/>
        <w:t>different</w:t>
      </w:r>
      <w:r>
        <w:rPr>
          <w:spacing w:val="-17"/>
        </w:rPr>
        <w:t> </w:t>
      </w:r>
      <w:r>
        <w:rPr/>
        <w:t>proportions</w:t>
      </w:r>
      <w:r>
        <w:rPr>
          <w:spacing w:val="-18"/>
        </w:rPr>
        <w:t> </w:t>
      </w:r>
      <w:r>
        <w:rPr/>
        <w:t>of</w:t>
      </w:r>
      <w:r>
        <w:rPr>
          <w:spacing w:val="-18"/>
        </w:rPr>
        <w:t> </w:t>
      </w:r>
      <w:r>
        <w:rPr/>
        <w:t>phenolic</w:t>
      </w:r>
      <w:r>
        <w:rPr>
          <w:spacing w:val="-18"/>
        </w:rPr>
        <w:t> </w:t>
      </w:r>
      <w:r>
        <w:rPr/>
        <w:t>compounds</w:t>
      </w:r>
      <w:r>
        <w:rPr>
          <w:spacing w:val="-18"/>
        </w:rPr>
        <w:t> </w:t>
      </w:r>
      <w:r>
        <w:rPr/>
        <w:t>in</w:t>
      </w:r>
      <w:r>
        <w:rPr>
          <w:spacing w:val="-18"/>
        </w:rPr>
        <w:t> </w:t>
      </w:r>
      <w:r>
        <w:rPr/>
        <w:t>the</w:t>
      </w:r>
      <w:r>
        <w:rPr>
          <w:spacing w:val="-18"/>
        </w:rPr>
        <w:t> </w:t>
      </w:r>
      <w:r>
        <w:rPr/>
        <w:t>reaction crude.</w:t>
      </w:r>
      <w:r>
        <w:rPr>
          <w:spacing w:val="-13"/>
        </w:rPr>
        <w:t> </w:t>
      </w:r>
      <w:r>
        <w:rPr/>
        <w:t>This</w:t>
      </w:r>
      <w:r>
        <w:rPr>
          <w:spacing w:val="-14"/>
        </w:rPr>
        <w:t> </w:t>
      </w:r>
      <w:r>
        <w:rPr/>
        <w:t>was</w:t>
      </w:r>
      <w:r>
        <w:rPr>
          <w:spacing w:val="-12"/>
        </w:rPr>
        <w:t> </w:t>
      </w:r>
      <w:r>
        <w:rPr/>
        <w:t>performed</w:t>
      </w:r>
      <w:r>
        <w:rPr>
          <w:spacing w:val="-13"/>
        </w:rPr>
        <w:t> </w:t>
      </w:r>
      <w:r>
        <w:rPr/>
        <w:t>following</w:t>
      </w:r>
      <w:r>
        <w:rPr>
          <w:spacing w:val="-12"/>
        </w:rPr>
        <w:t> </w:t>
      </w:r>
      <w:r>
        <w:rPr/>
        <w:t>a</w:t>
      </w:r>
      <w:r>
        <w:rPr>
          <w:spacing w:val="-13"/>
        </w:rPr>
        <w:t> </w:t>
      </w:r>
      <w:r>
        <w:rPr/>
        <w:t>procedure</w:t>
      </w:r>
      <w:r>
        <w:rPr>
          <w:spacing w:val="-13"/>
        </w:rPr>
        <w:t> </w:t>
      </w:r>
      <w:r>
        <w:rPr/>
        <w:t>previously</w:t>
      </w:r>
      <w:r>
        <w:rPr>
          <w:spacing w:val="-12"/>
        </w:rPr>
        <w:t> </w:t>
      </w:r>
      <w:r>
        <w:rPr/>
        <w:t>developed</w:t>
      </w:r>
      <w:r>
        <w:rPr>
          <w:spacing w:val="-13"/>
        </w:rPr>
        <w:t> </w:t>
      </w:r>
      <w:r>
        <w:rPr>
          <w:spacing w:val="-7"/>
        </w:rPr>
        <w:t>by </w:t>
      </w:r>
      <w:r>
        <w:rPr/>
        <w:t>the same team with the help of copper-doped porous metallic</w:t>
      </w:r>
      <w:r>
        <w:rPr>
          <w:spacing w:val="45"/>
        </w:rPr>
        <w:t> </w:t>
      </w:r>
      <w:r>
        <w:rPr/>
        <w:t>oxides.</w:t>
      </w:r>
      <w:hyperlink w:history="true" w:anchor="_bookmark220">
        <w:r>
          <w:rPr>
            <w:color w:val="00699D"/>
            <w:vertAlign w:val="superscript"/>
          </w:rPr>
          <w:t>175</w:t>
        </w:r>
      </w:hyperlink>
    </w:p>
    <w:p>
      <w:pPr>
        <w:pStyle w:val="BodyText"/>
        <w:spacing w:line="249" w:lineRule="auto" w:before="5"/>
        <w:ind w:left="106" w:right="436" w:firstLine="299"/>
      </w:pPr>
      <w:r>
        <w:rPr/>
        <w:t>Before probing the possibility of working with raw lignin-derived building blocks, the team of researchers worked on the selectivity of the amination procedure they aimed at implementing, worrying that the phe- nolic</w:t>
      </w:r>
      <w:r>
        <w:rPr>
          <w:spacing w:val="-8"/>
        </w:rPr>
        <w:t> </w:t>
      </w:r>
      <w:r>
        <w:rPr/>
        <w:t>alcohol</w:t>
      </w:r>
      <w:r>
        <w:rPr>
          <w:spacing w:val="-6"/>
        </w:rPr>
        <w:t> </w:t>
      </w:r>
      <w:r>
        <w:rPr/>
        <w:t>might</w:t>
      </w:r>
      <w:r>
        <w:rPr>
          <w:spacing w:val="-6"/>
        </w:rPr>
        <w:t> </w:t>
      </w:r>
      <w:r>
        <w:rPr/>
        <w:t>interfere</w:t>
      </w:r>
      <w:r>
        <w:rPr>
          <w:spacing w:val="-6"/>
        </w:rPr>
        <w:t> </w:t>
      </w:r>
      <w:r>
        <w:rPr/>
        <w:t>with</w:t>
      </w:r>
      <w:r>
        <w:rPr>
          <w:spacing w:val="-7"/>
        </w:rPr>
        <w:t> </w:t>
      </w:r>
      <w:r>
        <w:rPr/>
        <w:t>the</w:t>
      </w:r>
      <w:r>
        <w:rPr>
          <w:spacing w:val="-6"/>
        </w:rPr>
        <w:t> </w:t>
      </w:r>
      <w:r>
        <w:rPr/>
        <w:t>amination</w:t>
      </w:r>
      <w:r>
        <w:rPr>
          <w:spacing w:val="-7"/>
        </w:rPr>
        <w:t> </w:t>
      </w:r>
      <w:r>
        <w:rPr/>
        <w:t>of</w:t>
      </w:r>
      <w:r>
        <w:rPr>
          <w:spacing w:val="-6"/>
        </w:rPr>
        <w:t> </w:t>
      </w:r>
      <w:r>
        <w:rPr/>
        <w:t>the</w:t>
      </w:r>
      <w:r>
        <w:rPr>
          <w:spacing w:val="-8"/>
        </w:rPr>
        <w:t> </w:t>
      </w:r>
      <w:r>
        <w:rPr/>
        <w:t>primary</w:t>
      </w:r>
      <w:r>
        <w:rPr>
          <w:spacing w:val="-6"/>
        </w:rPr>
        <w:t> </w:t>
      </w:r>
      <w:r>
        <w:rPr/>
        <w:t>alcohol</w:t>
      </w:r>
      <w:r>
        <w:rPr>
          <w:spacing w:val="-6"/>
        </w:rPr>
        <w:t> </w:t>
      </w:r>
      <w:r>
        <w:rPr/>
        <w:t>on the</w:t>
      </w:r>
      <w:r>
        <w:rPr>
          <w:spacing w:val="-16"/>
        </w:rPr>
        <w:t> </w:t>
      </w:r>
      <w:r>
        <w:rPr/>
        <w:t>alkyl</w:t>
      </w:r>
      <w:r>
        <w:rPr>
          <w:spacing w:val="-18"/>
        </w:rPr>
        <w:t> </w:t>
      </w:r>
      <w:r>
        <w:rPr/>
        <w:t>chain.</w:t>
      </w:r>
      <w:r>
        <w:rPr>
          <w:spacing w:val="-15"/>
        </w:rPr>
        <w:t> </w:t>
      </w:r>
      <w:r>
        <w:rPr/>
        <w:t>They</w:t>
      </w:r>
      <w:r>
        <w:rPr>
          <w:spacing w:val="-15"/>
        </w:rPr>
        <w:t> </w:t>
      </w:r>
      <w:r>
        <w:rPr/>
        <w:t>were</w:t>
      </w:r>
      <w:r>
        <w:rPr>
          <w:spacing w:val="-17"/>
        </w:rPr>
        <w:t> </w:t>
      </w:r>
      <w:r>
        <w:rPr/>
        <w:t>delighted</w:t>
      </w:r>
      <w:r>
        <w:rPr>
          <w:spacing w:val="-16"/>
        </w:rPr>
        <w:t> </w:t>
      </w:r>
      <w:r>
        <w:rPr/>
        <w:t>to</w:t>
      </w:r>
      <w:r>
        <w:rPr>
          <w:spacing w:val="-17"/>
        </w:rPr>
        <w:t> </w:t>
      </w:r>
      <w:r>
        <w:rPr/>
        <w:t>observe</w:t>
      </w:r>
      <w:r>
        <w:rPr>
          <w:spacing w:val="-15"/>
        </w:rPr>
        <w:t> </w:t>
      </w:r>
      <w:r>
        <w:rPr/>
        <w:t>that</w:t>
      </w:r>
      <w:r>
        <w:rPr>
          <w:spacing w:val="-15"/>
        </w:rPr>
        <w:t> </w:t>
      </w:r>
      <w:r>
        <w:rPr/>
        <w:t>the</w:t>
      </w:r>
      <w:r>
        <w:rPr>
          <w:spacing w:val="-16"/>
        </w:rPr>
        <w:t> </w:t>
      </w:r>
      <w:r>
        <w:rPr/>
        <w:t>reaction</w:t>
      </w:r>
      <w:r>
        <w:rPr>
          <w:spacing w:val="-17"/>
        </w:rPr>
        <w:t> </w:t>
      </w:r>
      <w:r>
        <w:rPr/>
        <w:t>proceeded with</w:t>
      </w:r>
      <w:r>
        <w:rPr>
          <w:spacing w:val="-21"/>
        </w:rPr>
        <w:t> </w:t>
      </w:r>
      <w:r>
        <w:rPr/>
        <w:t>total</w:t>
      </w:r>
      <w:r>
        <w:rPr>
          <w:spacing w:val="-23"/>
        </w:rPr>
        <w:t> </w:t>
      </w:r>
      <w:r>
        <w:rPr/>
        <w:t>selectivity</w:t>
      </w:r>
      <w:r>
        <w:rPr>
          <w:spacing w:val="-21"/>
        </w:rPr>
        <w:t> </w:t>
      </w:r>
      <w:r>
        <w:rPr/>
        <w:t>toward</w:t>
      </w:r>
      <w:r>
        <w:rPr>
          <w:spacing w:val="-21"/>
        </w:rPr>
        <w:t> </w:t>
      </w:r>
      <w:r>
        <w:rPr/>
        <w:t>the</w:t>
      </w:r>
      <w:r>
        <w:rPr>
          <w:spacing w:val="-23"/>
        </w:rPr>
        <w:t> </w:t>
      </w:r>
      <w:r>
        <w:rPr/>
        <w:t>desired</w:t>
      </w:r>
      <w:r>
        <w:rPr>
          <w:spacing w:val="-22"/>
        </w:rPr>
        <w:t> </w:t>
      </w:r>
      <w:r>
        <w:rPr/>
        <w:t>primary</w:t>
      </w:r>
      <w:r>
        <w:rPr>
          <w:spacing w:val="-22"/>
        </w:rPr>
        <w:t> </w:t>
      </w:r>
      <w:r>
        <w:rPr/>
        <w:t>amine</w:t>
      </w:r>
      <w:r>
        <w:rPr>
          <w:spacing w:val="-22"/>
        </w:rPr>
        <w:t> </w:t>
      </w:r>
      <w:r>
        <w:rPr/>
        <w:t>(</w:t>
      </w:r>
      <w:r>
        <w:rPr>
          <w:rFonts w:ascii="Palatino Linotype"/>
        </w:rPr>
        <w:t>341</w:t>
      </w:r>
      <w:r>
        <w:rPr/>
        <w:t>)</w:t>
      </w:r>
      <w:r>
        <w:rPr>
          <w:spacing w:val="-22"/>
        </w:rPr>
        <w:t> </w:t>
      </w:r>
      <w:r>
        <w:rPr/>
        <w:t>when</w:t>
      </w:r>
      <w:r>
        <w:rPr>
          <w:spacing w:val="-22"/>
        </w:rPr>
        <w:t> </w:t>
      </w:r>
      <w:r>
        <w:rPr/>
        <w:t>reacting</w:t>
      </w:r>
    </w:p>
    <w:p>
      <w:pPr>
        <w:pStyle w:val="BodyText"/>
        <w:spacing w:line="246" w:lineRule="exact"/>
        <w:ind w:left="106"/>
      </w:pPr>
      <w:r>
        <w:rPr/>
        <w:t>aniline derivatives (</w:t>
      </w:r>
      <w:r>
        <w:rPr>
          <w:rFonts w:ascii="Palatino Linotype"/>
        </w:rPr>
        <w:t>339</w:t>
      </w:r>
      <w:r>
        <w:rPr/>
        <w:t>) with 1.2 equivalents of dihydroconiferyl</w:t>
      </w:r>
      <w:r>
        <w:rPr>
          <w:spacing w:val="-27"/>
        </w:rPr>
        <w:t> </w:t>
      </w:r>
      <w:r>
        <w:rPr/>
        <w:t>alcohol</w:t>
      </w:r>
    </w:p>
    <w:p>
      <w:pPr>
        <w:pStyle w:val="BodyText"/>
        <w:spacing w:line="237" w:lineRule="auto"/>
        <w:ind w:left="106" w:right="435"/>
      </w:pPr>
      <w:r>
        <w:rPr/>
        <w:t>and</w:t>
      </w:r>
      <w:r>
        <w:rPr>
          <w:spacing w:val="-20"/>
        </w:rPr>
        <w:t> </w:t>
      </w:r>
      <w:r>
        <w:rPr/>
        <w:t>1</w:t>
      </w:r>
      <w:r>
        <w:rPr>
          <w:spacing w:val="-34"/>
        </w:rPr>
        <w:t> </w:t>
      </w:r>
      <w:r>
        <w:rPr/>
        <w:t>mol%</w:t>
      </w:r>
      <w:r>
        <w:rPr>
          <w:spacing w:val="-20"/>
        </w:rPr>
        <w:t> </w:t>
      </w:r>
      <w:r>
        <w:rPr/>
        <w:t>of</w:t>
      </w:r>
      <w:r>
        <w:rPr>
          <w:spacing w:val="-21"/>
        </w:rPr>
        <w:t> </w:t>
      </w:r>
      <w:r>
        <w:rPr/>
        <w:t>Shvo’s</w:t>
      </w:r>
      <w:r>
        <w:rPr>
          <w:spacing w:val="-22"/>
        </w:rPr>
        <w:t> </w:t>
      </w:r>
      <w:r>
        <w:rPr/>
        <w:t>catalyst</w:t>
      </w:r>
      <w:r>
        <w:rPr>
          <w:spacing w:val="-20"/>
        </w:rPr>
        <w:t> </w:t>
      </w:r>
      <w:r>
        <w:rPr/>
        <w:t>(</w:t>
      </w:r>
      <w:r>
        <w:rPr>
          <w:rFonts w:ascii="Palatino Linotype" w:hAnsi="Palatino Linotype"/>
        </w:rPr>
        <w:t>340</w:t>
      </w:r>
      <w:r>
        <w:rPr/>
        <w:t>)</w:t>
      </w:r>
      <w:r>
        <w:rPr>
          <w:spacing w:val="-21"/>
        </w:rPr>
        <w:t> </w:t>
      </w:r>
      <w:r>
        <w:rPr/>
        <w:t>in</w:t>
      </w:r>
      <w:r>
        <w:rPr>
          <w:spacing w:val="-20"/>
        </w:rPr>
        <w:t> </w:t>
      </w:r>
      <w:r>
        <w:rPr/>
        <w:t>CPME</w:t>
      </w:r>
      <w:r>
        <w:rPr>
          <w:spacing w:val="-20"/>
        </w:rPr>
        <w:t> </w:t>
      </w:r>
      <w:r>
        <w:rPr/>
        <w:t>for</w:t>
      </w:r>
      <w:r>
        <w:rPr>
          <w:spacing w:val="-20"/>
        </w:rPr>
        <w:t> </w:t>
      </w:r>
      <w:r>
        <w:rPr/>
        <w:t>20</w:t>
      </w:r>
      <w:r>
        <w:rPr>
          <w:spacing w:val="-34"/>
        </w:rPr>
        <w:t> </w:t>
      </w:r>
      <w:r>
        <w:rPr/>
        <w:t>h</w:t>
      </w:r>
      <w:r>
        <w:rPr>
          <w:spacing w:val="-21"/>
        </w:rPr>
        <w:t> </w:t>
      </w:r>
      <w:r>
        <w:rPr/>
        <w:t>at</w:t>
      </w:r>
      <w:r>
        <w:rPr>
          <w:spacing w:val="-20"/>
        </w:rPr>
        <w:t> </w:t>
      </w:r>
      <w:r>
        <w:rPr/>
        <w:t>130</w:t>
      </w:r>
      <w:r>
        <w:rPr>
          <w:spacing w:val="-33"/>
        </w:rPr>
        <w:t> </w:t>
      </w:r>
      <w:r>
        <w:rPr>
          <w:rFonts w:ascii="Bell MT" w:hAnsi="Bell MT"/>
        </w:rPr>
        <w:t>°</w:t>
      </w:r>
      <w:r>
        <w:rPr/>
        <w:t>C.</w:t>
      </w:r>
      <w:r>
        <w:rPr>
          <w:spacing w:val="-21"/>
        </w:rPr>
        <w:t> </w:t>
      </w:r>
      <w:r>
        <w:rPr/>
        <w:t>With</w:t>
      </w:r>
      <w:r>
        <w:rPr>
          <w:spacing w:val="-20"/>
        </w:rPr>
        <w:t> </w:t>
      </w:r>
      <w:r>
        <w:rPr/>
        <w:t>these different partners and ideal reaction conditions, the scope of the reaction was broadened to a total of 30 substrates, varying both the alcohol (</w:t>
      </w:r>
      <w:r>
        <w:rPr>
          <w:rFonts w:ascii="Palatino Linotype" w:hAnsi="Palatino Linotype"/>
        </w:rPr>
        <w:t>337 </w:t>
      </w:r>
      <w:r>
        <w:rPr/>
        <w:t>or</w:t>
      </w:r>
      <w:r>
        <w:rPr>
          <w:spacing w:val="-7"/>
        </w:rPr>
        <w:t> </w:t>
      </w:r>
      <w:r>
        <w:rPr>
          <w:rFonts w:ascii="Palatino Linotype" w:hAnsi="Palatino Linotype"/>
        </w:rPr>
        <w:t>338</w:t>
      </w:r>
      <w:r>
        <w:rPr/>
        <w:t>)</w:t>
      </w:r>
      <w:r>
        <w:rPr>
          <w:spacing w:val="-7"/>
        </w:rPr>
        <w:t> </w:t>
      </w:r>
      <w:r>
        <w:rPr/>
        <w:t>and</w:t>
      </w:r>
      <w:r>
        <w:rPr>
          <w:spacing w:val="-7"/>
        </w:rPr>
        <w:t> </w:t>
      </w:r>
      <w:r>
        <w:rPr/>
        <w:t>amine</w:t>
      </w:r>
      <w:r>
        <w:rPr>
          <w:spacing w:val="-6"/>
        </w:rPr>
        <w:t> </w:t>
      </w:r>
      <w:r>
        <w:rPr/>
        <w:t>partners,</w:t>
      </w:r>
      <w:r>
        <w:rPr>
          <w:spacing w:val="-5"/>
        </w:rPr>
        <w:t> </w:t>
      </w:r>
      <w:r>
        <w:rPr/>
        <w:t>whether</w:t>
      </w:r>
      <w:r>
        <w:rPr>
          <w:spacing w:val="-7"/>
        </w:rPr>
        <w:t> </w:t>
      </w:r>
      <w:r>
        <w:rPr/>
        <w:t>they</w:t>
      </w:r>
      <w:r>
        <w:rPr>
          <w:spacing w:val="-6"/>
        </w:rPr>
        <w:t> </w:t>
      </w:r>
      <w:r>
        <w:rPr/>
        <w:t>are</w:t>
      </w:r>
      <w:r>
        <w:rPr>
          <w:spacing w:val="-6"/>
        </w:rPr>
        <w:t> </w:t>
      </w:r>
      <w:r>
        <w:rPr/>
        <w:t>substituted</w:t>
      </w:r>
      <w:r>
        <w:rPr>
          <w:spacing w:val="-7"/>
        </w:rPr>
        <w:t> </w:t>
      </w:r>
      <w:r>
        <w:rPr/>
        <w:t>anilines,</w:t>
      </w:r>
      <w:r>
        <w:rPr>
          <w:spacing w:val="-5"/>
        </w:rPr>
        <w:t> </w:t>
      </w:r>
      <w:r>
        <w:rPr/>
        <w:t>primary or</w:t>
      </w:r>
      <w:r>
        <w:rPr>
          <w:spacing w:val="-19"/>
        </w:rPr>
        <w:t> </w:t>
      </w:r>
      <w:r>
        <w:rPr/>
        <w:t>secondary</w:t>
      </w:r>
      <w:r>
        <w:rPr>
          <w:spacing w:val="-18"/>
        </w:rPr>
        <w:t> </w:t>
      </w:r>
      <w:r>
        <w:rPr/>
        <w:t>amines,</w:t>
      </w:r>
      <w:r>
        <w:rPr>
          <w:spacing w:val="-17"/>
        </w:rPr>
        <w:t> </w:t>
      </w:r>
      <w:r>
        <w:rPr/>
        <w:t>resulting</w:t>
      </w:r>
      <w:r>
        <w:rPr>
          <w:spacing w:val="-18"/>
        </w:rPr>
        <w:t> </w:t>
      </w:r>
      <w:r>
        <w:rPr/>
        <w:t>in</w:t>
      </w:r>
      <w:r>
        <w:rPr>
          <w:spacing w:val="-19"/>
        </w:rPr>
        <w:t> </w:t>
      </w:r>
      <w:r>
        <w:rPr/>
        <w:t>isolated</w:t>
      </w:r>
      <w:r>
        <w:rPr>
          <w:spacing w:val="-19"/>
        </w:rPr>
        <w:t> </w:t>
      </w:r>
      <w:r>
        <w:rPr/>
        <w:t>yields</w:t>
      </w:r>
      <w:r>
        <w:rPr>
          <w:spacing w:val="-18"/>
        </w:rPr>
        <w:t> </w:t>
      </w:r>
      <w:r>
        <w:rPr/>
        <w:t>ranging</w:t>
      </w:r>
      <w:r>
        <w:rPr>
          <w:spacing w:val="-18"/>
        </w:rPr>
        <w:t> </w:t>
      </w:r>
      <w:r>
        <w:rPr/>
        <w:t>from</w:t>
      </w:r>
      <w:r>
        <w:rPr>
          <w:spacing w:val="-17"/>
        </w:rPr>
        <w:t> </w:t>
      </w:r>
      <w:r>
        <w:rPr/>
        <w:t>43%</w:t>
      </w:r>
      <w:r>
        <w:rPr>
          <w:spacing w:val="-19"/>
        </w:rPr>
        <w:t> </w:t>
      </w:r>
      <w:r>
        <w:rPr/>
        <w:t>to</w:t>
      </w:r>
      <w:r>
        <w:rPr>
          <w:spacing w:val="-20"/>
        </w:rPr>
        <w:t> </w:t>
      </w:r>
      <w:r>
        <w:rPr/>
        <w:t>98%. Building</w:t>
      </w:r>
      <w:r>
        <w:rPr>
          <w:spacing w:val="-5"/>
        </w:rPr>
        <w:t> </w:t>
      </w:r>
      <w:r>
        <w:rPr/>
        <w:t>upon</w:t>
      </w:r>
      <w:r>
        <w:rPr>
          <w:spacing w:val="-5"/>
        </w:rPr>
        <w:t> </w:t>
      </w:r>
      <w:r>
        <w:rPr/>
        <w:t>the</w:t>
      </w:r>
      <w:r>
        <w:rPr>
          <w:spacing w:val="-5"/>
        </w:rPr>
        <w:t> </w:t>
      </w:r>
      <w:r>
        <w:rPr/>
        <w:t>newly</w:t>
      </w:r>
      <w:r>
        <w:rPr>
          <w:spacing w:val="-4"/>
        </w:rPr>
        <w:t> </w:t>
      </w:r>
      <w:r>
        <w:rPr/>
        <w:t>synthesized</w:t>
      </w:r>
      <w:r>
        <w:rPr>
          <w:spacing w:val="-4"/>
        </w:rPr>
        <w:t> </w:t>
      </w:r>
      <w:r>
        <w:rPr/>
        <w:t>library</w:t>
      </w:r>
      <w:r>
        <w:rPr>
          <w:spacing w:val="-5"/>
        </w:rPr>
        <w:t> </w:t>
      </w:r>
      <w:r>
        <w:rPr/>
        <w:t>of</w:t>
      </w:r>
      <w:r>
        <w:rPr>
          <w:spacing w:val="-4"/>
        </w:rPr>
        <w:t> </w:t>
      </w:r>
      <w:r>
        <w:rPr/>
        <w:t>amines</w:t>
      </w:r>
      <w:r>
        <w:rPr>
          <w:spacing w:val="-4"/>
        </w:rPr>
        <w:t> </w:t>
      </w:r>
      <w:r>
        <w:rPr/>
        <w:t>(</w:t>
      </w:r>
      <w:r>
        <w:rPr>
          <w:rFonts w:ascii="Palatino Linotype" w:hAnsi="Palatino Linotype"/>
        </w:rPr>
        <w:t>341</w:t>
      </w:r>
      <w:r>
        <w:rPr>
          <w:rFonts w:ascii="Palatino Linotype" w:hAnsi="Palatino Linotype"/>
          <w:spacing w:val="-5"/>
        </w:rPr>
        <w:t> </w:t>
      </w:r>
      <w:r>
        <w:rPr/>
        <w:t>or</w:t>
      </w:r>
      <w:r>
        <w:rPr>
          <w:spacing w:val="-5"/>
        </w:rPr>
        <w:t> </w:t>
      </w:r>
      <w:r>
        <w:rPr>
          <w:rFonts w:ascii="Palatino Linotype" w:hAnsi="Palatino Linotype"/>
        </w:rPr>
        <w:t>342</w:t>
      </w:r>
      <w:r>
        <w:rPr/>
        <w:t>),</w:t>
      </w:r>
      <w:r>
        <w:rPr>
          <w:spacing w:val="-6"/>
        </w:rPr>
        <w:t> </w:t>
      </w:r>
      <w:r>
        <w:rPr/>
        <w:t>their cyclization</w:t>
      </w:r>
      <w:r>
        <w:rPr>
          <w:spacing w:val="-18"/>
        </w:rPr>
        <w:t> </w:t>
      </w:r>
      <w:r>
        <w:rPr/>
        <w:t>through</w:t>
      </w:r>
      <w:r>
        <w:rPr>
          <w:spacing w:val="-17"/>
        </w:rPr>
        <w:t> </w:t>
      </w:r>
      <w:r>
        <w:rPr/>
        <w:t>a</w:t>
      </w:r>
      <w:r>
        <w:rPr>
          <w:spacing w:val="-17"/>
        </w:rPr>
        <w:t> </w:t>
      </w:r>
      <w:r>
        <w:rPr/>
        <w:t>Pictet-Spengler</w:t>
      </w:r>
      <w:r>
        <w:rPr>
          <w:spacing w:val="-17"/>
        </w:rPr>
        <w:t> </w:t>
      </w:r>
      <w:r>
        <w:rPr/>
        <w:t>reaction</w:t>
      </w:r>
      <w:r>
        <w:rPr>
          <w:spacing w:val="-18"/>
        </w:rPr>
        <w:t> </w:t>
      </w:r>
      <w:r>
        <w:rPr/>
        <w:t>was</w:t>
      </w:r>
      <w:r>
        <w:rPr>
          <w:spacing w:val="-17"/>
        </w:rPr>
        <w:t> </w:t>
      </w:r>
      <w:r>
        <w:rPr/>
        <w:t>studied</w:t>
      </w:r>
      <w:r>
        <w:rPr>
          <w:spacing w:val="-18"/>
        </w:rPr>
        <w:t> </w:t>
      </w:r>
      <w:r>
        <w:rPr/>
        <w:t>in</w:t>
      </w:r>
      <w:r>
        <w:rPr>
          <w:spacing w:val="-17"/>
        </w:rPr>
        <w:t> </w:t>
      </w:r>
      <w:r>
        <w:rPr/>
        <w:t>deep-eutectic solvents (DES). Choline chloride and oxalic acid (ChCl/OA, </w:t>
      </w:r>
      <w:r>
        <w:rPr>
          <w:rFonts w:ascii="Palatino Linotype" w:hAnsi="Palatino Linotype"/>
        </w:rPr>
        <w:t>343</w:t>
      </w:r>
      <w:r>
        <w:rPr/>
        <w:t>) pro- vided the most interesting results and the resulting DES was selected for the reaction at hand. Suitable conditions were determined and accommo- dated 13 different substrates with isolated yields varying from 51% to 91%</w:t>
      </w:r>
      <w:r>
        <w:rPr>
          <w:spacing w:val="45"/>
        </w:rPr>
        <w:t> </w:t>
      </w:r>
      <w:r>
        <w:rPr/>
        <w:t>(</w:t>
      </w:r>
      <w:r>
        <w:rPr>
          <w:rFonts w:ascii="Palatino Linotype" w:hAnsi="Palatino Linotype"/>
        </w:rPr>
        <w:t>344</w:t>
      </w:r>
      <w:r>
        <w:rPr>
          <w:rFonts w:ascii="Palatino Linotype" w:hAnsi="Palatino Linotype"/>
          <w:spacing w:val="44"/>
        </w:rPr>
        <w:t> </w:t>
      </w:r>
      <w:r>
        <w:rPr/>
        <w:t>or</w:t>
      </w:r>
      <w:r>
        <w:rPr>
          <w:spacing w:val="45"/>
        </w:rPr>
        <w:t> </w:t>
      </w:r>
      <w:r>
        <w:rPr>
          <w:rFonts w:ascii="Palatino Linotype" w:hAnsi="Palatino Linotype"/>
        </w:rPr>
        <w:t>345</w:t>
      </w:r>
      <w:r>
        <w:rPr/>
        <w:t>)</w:t>
      </w:r>
      <w:r>
        <w:rPr>
          <w:spacing w:val="45"/>
        </w:rPr>
        <w:t> </w:t>
      </w:r>
      <w:r>
        <w:rPr/>
        <w:t>after</w:t>
      </w:r>
      <w:r>
        <w:rPr>
          <w:spacing w:val="44"/>
        </w:rPr>
        <w:t> </w:t>
      </w:r>
      <w:r>
        <w:rPr/>
        <w:t>20</w:t>
      </w:r>
      <w:r>
        <w:rPr>
          <w:rFonts w:ascii="Lucida Sans" w:hAnsi="Lucida Sans"/>
        </w:rPr>
        <w:t>–</w:t>
      </w:r>
      <w:r>
        <w:rPr/>
        <w:t>48</w:t>
      </w:r>
      <w:r>
        <w:rPr>
          <w:spacing w:val="-29"/>
        </w:rPr>
        <w:t> </w:t>
      </w:r>
      <w:r>
        <w:rPr/>
        <w:t>h</w:t>
      </w:r>
      <w:r>
        <w:rPr>
          <w:spacing w:val="46"/>
        </w:rPr>
        <w:t> </w:t>
      </w:r>
      <w:r>
        <w:rPr/>
        <w:t>at</w:t>
      </w:r>
      <w:r>
        <w:rPr>
          <w:spacing w:val="46"/>
        </w:rPr>
        <w:t> </w:t>
      </w:r>
      <w:r>
        <w:rPr/>
        <w:t>70</w:t>
      </w:r>
      <w:r>
        <w:rPr>
          <w:rFonts w:ascii="Lucida Sans" w:hAnsi="Lucida Sans"/>
        </w:rPr>
        <w:t>–</w:t>
      </w:r>
      <w:r>
        <w:rPr/>
        <w:t>80</w:t>
      </w:r>
      <w:r>
        <w:rPr>
          <w:spacing w:val="-27"/>
        </w:rPr>
        <w:t> </w:t>
      </w:r>
      <w:r>
        <w:rPr>
          <w:rFonts w:ascii="Bell MT" w:hAnsi="Bell MT"/>
        </w:rPr>
        <w:t>°</w:t>
      </w:r>
      <w:r>
        <w:rPr/>
        <w:t>C</w:t>
      </w:r>
      <w:r>
        <w:rPr>
          <w:spacing w:val="43"/>
        </w:rPr>
        <w:t> </w:t>
      </w:r>
      <w:r>
        <w:rPr/>
        <w:t>in</w:t>
      </w:r>
      <w:r>
        <w:rPr>
          <w:spacing w:val="45"/>
        </w:rPr>
        <w:t> </w:t>
      </w:r>
      <w:r>
        <w:rPr/>
        <w:t>ChCl/OA</w:t>
      </w:r>
      <w:r>
        <w:rPr>
          <w:spacing w:val="46"/>
        </w:rPr>
        <w:t> </w:t>
      </w:r>
      <w:r>
        <w:rPr/>
        <w:t>(</w:t>
      </w:r>
      <w:r>
        <w:rPr>
          <w:rFonts w:ascii="Palatino Linotype" w:hAnsi="Palatino Linotype"/>
        </w:rPr>
        <w:t>343</w:t>
      </w:r>
      <w:r>
        <w:rPr/>
        <w:t>)</w:t>
      </w:r>
      <w:r>
        <w:rPr>
          <w:spacing w:val="45"/>
        </w:rPr>
        <w:t> </w:t>
      </w:r>
      <w:r>
        <w:rPr/>
        <w:t>with</w:t>
      </w:r>
    </w:p>
    <w:p>
      <w:pPr>
        <w:pStyle w:val="BodyText"/>
        <w:spacing w:line="239" w:lineRule="exact"/>
        <w:ind w:left="106"/>
      </w:pPr>
      <w:r>
        <w:rPr/>
        <w:t>formaldehyde (</w:t>
      </w:r>
      <w:hyperlink w:history="true" w:anchor="_bookmark54">
        <w:r>
          <w:rPr>
            <w:color w:val="00699D"/>
          </w:rPr>
          <w:t>Fig. 42</w:t>
        </w:r>
      </w:hyperlink>
      <w:r>
        <w:rPr/>
        <w:t>).</w:t>
      </w:r>
    </w:p>
    <w:p>
      <w:pPr>
        <w:pStyle w:val="BodyText"/>
        <w:spacing w:line="254" w:lineRule="auto" w:before="4"/>
        <w:ind w:left="106" w:right="434" w:firstLine="299"/>
      </w:pPr>
      <w:r>
        <w:rPr/>
        <w:t>The</w:t>
      </w:r>
      <w:r>
        <w:rPr>
          <w:spacing w:val="-13"/>
        </w:rPr>
        <w:t> </w:t>
      </w:r>
      <w:r>
        <w:rPr/>
        <w:t>most</w:t>
      </w:r>
      <w:r>
        <w:rPr>
          <w:spacing w:val="-12"/>
        </w:rPr>
        <w:t> </w:t>
      </w:r>
      <w:r>
        <w:rPr/>
        <w:t>interesting</w:t>
      </w:r>
      <w:r>
        <w:rPr>
          <w:spacing w:val="-11"/>
        </w:rPr>
        <w:t> </w:t>
      </w:r>
      <w:r>
        <w:rPr/>
        <w:t>aspect</w:t>
      </w:r>
      <w:r>
        <w:rPr>
          <w:spacing w:val="-13"/>
        </w:rPr>
        <w:t> </w:t>
      </w:r>
      <w:r>
        <w:rPr/>
        <w:t>of</w:t>
      </w:r>
      <w:r>
        <w:rPr>
          <w:spacing w:val="-12"/>
        </w:rPr>
        <w:t> </w:t>
      </w:r>
      <w:r>
        <w:rPr/>
        <w:t>the</w:t>
      </w:r>
      <w:r>
        <w:rPr>
          <w:spacing w:val="-12"/>
        </w:rPr>
        <w:t> </w:t>
      </w:r>
      <w:r>
        <w:rPr/>
        <w:t>developed</w:t>
      </w:r>
      <w:r>
        <w:rPr>
          <w:spacing w:val="-12"/>
        </w:rPr>
        <w:t> </w:t>
      </w:r>
      <w:r>
        <w:rPr/>
        <w:t>method</w:t>
      </w:r>
      <w:r>
        <w:rPr>
          <w:spacing w:val="-13"/>
        </w:rPr>
        <w:t> </w:t>
      </w:r>
      <w:r>
        <w:rPr/>
        <w:t>concerns</w:t>
      </w:r>
      <w:r>
        <w:rPr>
          <w:spacing w:val="-13"/>
        </w:rPr>
        <w:t> </w:t>
      </w:r>
      <w:r>
        <w:rPr/>
        <w:t>the</w:t>
      </w:r>
      <w:r>
        <w:rPr>
          <w:spacing w:val="-12"/>
        </w:rPr>
        <w:t> </w:t>
      </w:r>
      <w:r>
        <w:rPr/>
        <w:t>ami- nation reaction described previously: this procedure can be implemented directly</w:t>
      </w:r>
      <w:r>
        <w:rPr>
          <w:spacing w:val="25"/>
        </w:rPr>
        <w:t> </w:t>
      </w:r>
      <w:r>
        <w:rPr/>
        <w:t>on</w:t>
      </w:r>
      <w:r>
        <w:rPr>
          <w:spacing w:val="25"/>
        </w:rPr>
        <w:t> </w:t>
      </w:r>
      <w:r>
        <w:rPr/>
        <w:t>raw</w:t>
      </w:r>
      <w:r>
        <w:rPr>
          <w:spacing w:val="25"/>
        </w:rPr>
        <w:t> </w:t>
      </w:r>
      <w:r>
        <w:rPr/>
        <w:t>depolymerized</w:t>
      </w:r>
      <w:r>
        <w:rPr>
          <w:spacing w:val="26"/>
        </w:rPr>
        <w:t> </w:t>
      </w:r>
      <w:r>
        <w:rPr/>
        <w:t>lignocellulose.</w:t>
      </w:r>
      <w:r>
        <w:rPr>
          <w:spacing w:val="26"/>
        </w:rPr>
        <w:t> </w:t>
      </w:r>
      <w:r>
        <w:rPr/>
        <w:t>Two</w:t>
      </w:r>
      <w:r>
        <w:rPr>
          <w:spacing w:val="28"/>
        </w:rPr>
        <w:t> </w:t>
      </w:r>
      <w:r>
        <w:rPr/>
        <w:t>separate</w:t>
      </w:r>
      <w:r>
        <w:rPr>
          <w:spacing w:val="25"/>
        </w:rPr>
        <w:t> </w:t>
      </w:r>
      <w:r>
        <w:rPr/>
        <w:t>phases</w:t>
      </w:r>
      <w:r>
        <w:rPr>
          <w:spacing w:val="27"/>
        </w:rPr>
        <w:t> </w:t>
      </w:r>
      <w:r>
        <w:rPr/>
        <w:t>are</w:t>
      </w:r>
    </w:p>
    <w:p>
      <w:pPr>
        <w:spacing w:after="0" w:line="254"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55</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108">
            <wp:simplePos x="0" y="0"/>
            <wp:positionH relativeFrom="page">
              <wp:posOffset>826554</wp:posOffset>
            </wp:positionH>
            <wp:positionV relativeFrom="paragraph">
              <wp:posOffset>256427</wp:posOffset>
            </wp:positionV>
            <wp:extent cx="4037904" cy="1493520"/>
            <wp:effectExtent l="0" t="0" r="0" b="0"/>
            <wp:wrapTopAndBottom/>
            <wp:docPr id="83" name="image42.jpeg"/>
            <wp:cNvGraphicFramePr>
              <a:graphicFrameLocks noChangeAspect="1"/>
            </wp:cNvGraphicFramePr>
            <a:graphic>
              <a:graphicData uri="http://schemas.openxmlformats.org/drawingml/2006/picture">
                <pic:pic>
                  <pic:nvPicPr>
                    <pic:cNvPr id="84" name="image42.jpeg"/>
                    <pic:cNvPicPr/>
                  </pic:nvPicPr>
                  <pic:blipFill>
                    <a:blip r:embed="rId49" cstate="print"/>
                    <a:stretch>
                      <a:fillRect/>
                    </a:stretch>
                  </pic:blipFill>
                  <pic:spPr>
                    <a:xfrm>
                      <a:off x="0" y="0"/>
                      <a:ext cx="4037904" cy="1493520"/>
                    </a:xfrm>
                    <a:prstGeom prst="rect">
                      <a:avLst/>
                    </a:prstGeom>
                  </pic:spPr>
                </pic:pic>
              </a:graphicData>
            </a:graphic>
          </wp:anchor>
        </w:drawing>
      </w:r>
    </w:p>
    <w:p>
      <w:pPr>
        <w:spacing w:line="235" w:lineRule="auto" w:before="56"/>
        <w:ind w:left="435" w:right="106" w:firstLine="0"/>
        <w:jc w:val="both"/>
        <w:rPr>
          <w:rFonts w:ascii="Calibri"/>
          <w:sz w:val="18"/>
        </w:rPr>
      </w:pPr>
      <w:bookmarkStart w:name="_bookmark54" w:id="98"/>
      <w:bookmarkEnd w:id="98"/>
      <w:r>
        <w:rPr/>
      </w:r>
      <w:r>
        <w:rPr>
          <w:rFonts w:ascii="Calibri"/>
          <w:sz w:val="18"/>
        </w:rPr>
        <w:t>Fig. 42 Incorporation of dihydroconiferyl alcohol (</w:t>
      </w:r>
      <w:r>
        <w:rPr>
          <w:rFonts w:ascii="Lucida Sans"/>
          <w:sz w:val="18"/>
        </w:rPr>
        <w:t>337</w:t>
      </w:r>
      <w:r>
        <w:rPr>
          <w:rFonts w:ascii="Calibri"/>
          <w:sz w:val="18"/>
        </w:rPr>
        <w:t>, </w:t>
      </w:r>
      <w:r>
        <w:rPr>
          <w:rFonts w:ascii="Lucida Sans"/>
          <w:sz w:val="18"/>
        </w:rPr>
        <w:t>R </w:t>
      </w:r>
      <w:r>
        <w:rPr>
          <w:rFonts w:ascii="Arial"/>
          <w:w w:val="120"/>
          <w:sz w:val="18"/>
        </w:rPr>
        <w:t>5 </w:t>
      </w:r>
      <w:r>
        <w:rPr>
          <w:rFonts w:ascii="Lucida Sans"/>
          <w:sz w:val="18"/>
        </w:rPr>
        <w:t>H</w:t>
      </w:r>
      <w:r>
        <w:rPr>
          <w:rFonts w:ascii="Calibri"/>
          <w:sz w:val="18"/>
        </w:rPr>
        <w:t>) or dihydrosynapyl alco- hol (</w:t>
      </w:r>
      <w:r>
        <w:rPr>
          <w:rFonts w:ascii="Lucida Sans"/>
          <w:sz w:val="18"/>
        </w:rPr>
        <w:t>338</w:t>
      </w:r>
      <w:r>
        <w:rPr>
          <w:rFonts w:ascii="Calibri"/>
          <w:sz w:val="18"/>
        </w:rPr>
        <w:t>, </w:t>
      </w:r>
      <w:r>
        <w:rPr>
          <w:rFonts w:ascii="Lucida Sans"/>
          <w:sz w:val="18"/>
        </w:rPr>
        <w:t>R </w:t>
      </w:r>
      <w:r>
        <w:rPr>
          <w:rFonts w:ascii="Arial"/>
          <w:w w:val="120"/>
          <w:sz w:val="18"/>
        </w:rPr>
        <w:t>5 </w:t>
      </w:r>
      <w:r>
        <w:rPr>
          <w:rFonts w:ascii="Lucida Sans"/>
          <w:sz w:val="18"/>
        </w:rPr>
        <w:t>MeO</w:t>
      </w:r>
      <w:r>
        <w:rPr>
          <w:rFonts w:ascii="Calibri"/>
          <w:sz w:val="18"/>
        </w:rPr>
        <w:t>) obtained from raw lignin (</w:t>
      </w:r>
      <w:r>
        <w:rPr>
          <w:rFonts w:ascii="Lucida Sans"/>
          <w:sz w:val="18"/>
        </w:rPr>
        <w:t>7</w:t>
      </w:r>
      <w:r>
        <w:rPr>
          <w:rFonts w:ascii="Calibri"/>
          <w:sz w:val="18"/>
        </w:rPr>
        <w:t>) in the two-step preparation of benzazepines (</w:t>
      </w:r>
      <w:r>
        <w:rPr>
          <w:rFonts w:ascii="Lucida Sans"/>
          <w:sz w:val="18"/>
        </w:rPr>
        <w:t>344 </w:t>
      </w:r>
      <w:r>
        <w:rPr>
          <w:rFonts w:ascii="Calibri"/>
          <w:sz w:val="18"/>
        </w:rPr>
        <w:t>or </w:t>
      </w:r>
      <w:r>
        <w:rPr>
          <w:rFonts w:ascii="Lucida Sans"/>
          <w:sz w:val="18"/>
        </w:rPr>
        <w:t>345</w:t>
      </w:r>
      <w:r>
        <w:rPr>
          <w:rFonts w:ascii="Calibri"/>
          <w:sz w:val="18"/>
        </w:rPr>
        <w:t>) from substituted anilines (</w:t>
      </w:r>
      <w:r>
        <w:rPr>
          <w:rFonts w:ascii="Lucida Sans"/>
          <w:sz w:val="18"/>
        </w:rPr>
        <w:t>339</w:t>
      </w:r>
      <w:r>
        <w:rPr>
          <w:rFonts w:ascii="Calibri"/>
          <w:sz w:val="18"/>
        </w:rPr>
        <w:t>).  CPME  cyclopentyl  methyl</w:t>
      </w:r>
      <w:r>
        <w:rPr>
          <w:rFonts w:ascii="Calibri"/>
          <w:spacing w:val="12"/>
          <w:sz w:val="18"/>
        </w:rPr>
        <w:t> </w:t>
      </w:r>
      <w:r>
        <w:rPr>
          <w:rFonts w:ascii="Calibri"/>
          <w:sz w:val="18"/>
        </w:rPr>
        <w:t>ether.</w:t>
      </w:r>
    </w:p>
    <w:p>
      <w:pPr>
        <w:pStyle w:val="BodyText"/>
        <w:spacing w:before="5"/>
        <w:jc w:val="left"/>
        <w:rPr>
          <w:rFonts w:ascii="Calibri"/>
          <w:sz w:val="28"/>
        </w:rPr>
      </w:pPr>
    </w:p>
    <w:p>
      <w:pPr>
        <w:pStyle w:val="BodyText"/>
        <w:spacing w:line="254" w:lineRule="auto" w:before="59"/>
        <w:ind w:left="435" w:right="104"/>
      </w:pPr>
      <w:r>
        <w:rPr/>
        <w:pict>
          <v:shape style="position:absolute;margin-left:334.772247pt;margin-top:-37.451981pt;width:6.95pt;height:15.5pt;mso-position-horizontal-relative:page;mso-position-vertical-relative:paragraph;z-index:-253894656" type="#_x0000_t202" filled="false" stroked="false">
            <v:textbox inset="0,0,0,0">
              <w:txbxContent>
                <w:p>
                  <w:pPr>
                    <w:spacing w:line="176" w:lineRule="exact" w:before="0"/>
                    <w:ind w:left="0" w:right="0" w:firstLine="0"/>
                    <w:jc w:val="left"/>
                    <w:rPr>
                      <w:rFonts w:ascii="Arial" w:hAnsi="Arial"/>
                      <w:sz w:val="18"/>
                    </w:rPr>
                  </w:pPr>
                  <w:r>
                    <w:rPr>
                      <w:rFonts w:ascii="Arial" w:hAnsi="Arial"/>
                      <w:w w:val="91"/>
                      <w:sz w:val="18"/>
                    </w:rPr>
                    <w:t>¼</w:t>
                  </w:r>
                </w:p>
              </w:txbxContent>
            </v:textbox>
            <w10:wrap type="none"/>
          </v:shape>
        </w:pict>
      </w:r>
      <w:r>
        <w:rPr>
          <w:w w:val="95"/>
        </w:rPr>
        <w:t>retrieved</w:t>
      </w:r>
      <w:r>
        <w:rPr>
          <w:spacing w:val="-11"/>
          <w:w w:val="95"/>
        </w:rPr>
        <w:t> </w:t>
      </w:r>
      <w:r>
        <w:rPr>
          <w:w w:val="95"/>
        </w:rPr>
        <w:t>from</w:t>
      </w:r>
      <w:r>
        <w:rPr>
          <w:spacing w:val="-12"/>
          <w:w w:val="95"/>
        </w:rPr>
        <w:t> </w:t>
      </w:r>
      <w:r>
        <w:rPr>
          <w:w w:val="95"/>
        </w:rPr>
        <w:t>the</w:t>
      </w:r>
      <w:r>
        <w:rPr>
          <w:spacing w:val="-10"/>
          <w:w w:val="95"/>
        </w:rPr>
        <w:t> </w:t>
      </w:r>
      <w:r>
        <w:rPr>
          <w:w w:val="95"/>
        </w:rPr>
        <w:t>depolymerization</w:t>
      </w:r>
      <w:r>
        <w:rPr>
          <w:spacing w:val="-11"/>
          <w:w w:val="95"/>
        </w:rPr>
        <w:t> </w:t>
      </w:r>
      <w:r>
        <w:rPr>
          <w:w w:val="95"/>
        </w:rPr>
        <w:t>of</w:t>
      </w:r>
      <w:r>
        <w:rPr>
          <w:spacing w:val="-12"/>
          <w:w w:val="95"/>
        </w:rPr>
        <w:t> </w:t>
      </w:r>
      <w:r>
        <w:rPr>
          <w:w w:val="95"/>
        </w:rPr>
        <w:t>lignocellulose,</w:t>
      </w:r>
      <w:r>
        <w:rPr>
          <w:spacing w:val="-12"/>
          <w:w w:val="95"/>
        </w:rPr>
        <w:t> </w:t>
      </w:r>
      <w:r>
        <w:rPr>
          <w:w w:val="95"/>
        </w:rPr>
        <w:t>an</w:t>
      </w:r>
      <w:r>
        <w:rPr>
          <w:spacing w:val="-12"/>
          <w:w w:val="95"/>
        </w:rPr>
        <w:t> </w:t>
      </w:r>
      <w:r>
        <w:rPr>
          <w:w w:val="95"/>
        </w:rPr>
        <w:t>ethyl</w:t>
      </w:r>
      <w:r>
        <w:rPr>
          <w:spacing w:val="-10"/>
          <w:w w:val="95"/>
        </w:rPr>
        <w:t> </w:t>
      </w:r>
      <w:r>
        <w:rPr>
          <w:w w:val="95"/>
        </w:rPr>
        <w:t>acetate</w:t>
      </w:r>
      <w:r>
        <w:rPr>
          <w:spacing w:val="-11"/>
          <w:w w:val="95"/>
        </w:rPr>
        <w:t> </w:t>
      </w:r>
      <w:r>
        <w:rPr>
          <w:w w:val="95"/>
        </w:rPr>
        <w:t>soluble </w:t>
      </w:r>
      <w:r>
        <w:rPr/>
        <w:t>one</w:t>
      </w:r>
      <w:r>
        <w:rPr>
          <w:spacing w:val="-23"/>
        </w:rPr>
        <w:t> </w:t>
      </w:r>
      <w:r>
        <w:rPr/>
        <w:t>and</w:t>
      </w:r>
      <w:r>
        <w:rPr>
          <w:spacing w:val="-22"/>
        </w:rPr>
        <w:t> </w:t>
      </w:r>
      <w:r>
        <w:rPr/>
        <w:t>the</w:t>
      </w:r>
      <w:r>
        <w:rPr>
          <w:spacing w:val="-23"/>
        </w:rPr>
        <w:t> </w:t>
      </w:r>
      <w:r>
        <w:rPr/>
        <w:t>remaining</w:t>
      </w:r>
      <w:r>
        <w:rPr>
          <w:spacing w:val="-23"/>
        </w:rPr>
        <w:t> </w:t>
      </w:r>
      <w:r>
        <w:rPr/>
        <w:t>insoluble</w:t>
      </w:r>
      <w:r>
        <w:rPr>
          <w:spacing w:val="-23"/>
        </w:rPr>
        <w:t> </w:t>
      </w:r>
      <w:r>
        <w:rPr/>
        <w:t>and</w:t>
      </w:r>
      <w:r>
        <w:rPr>
          <w:spacing w:val="-23"/>
        </w:rPr>
        <w:t> </w:t>
      </w:r>
      <w:r>
        <w:rPr/>
        <w:t>heavier</w:t>
      </w:r>
      <w:r>
        <w:rPr>
          <w:spacing w:val="-23"/>
        </w:rPr>
        <w:t> </w:t>
      </w:r>
      <w:r>
        <w:rPr/>
        <w:t>fraction.</w:t>
      </w:r>
      <w:r>
        <w:rPr>
          <w:spacing w:val="-22"/>
        </w:rPr>
        <w:t> </w:t>
      </w:r>
      <w:r>
        <w:rPr/>
        <w:t>The</w:t>
      </w:r>
      <w:r>
        <w:rPr>
          <w:spacing w:val="-23"/>
        </w:rPr>
        <w:t> </w:t>
      </w:r>
      <w:r>
        <w:rPr/>
        <w:t>complexity</w:t>
      </w:r>
      <w:r>
        <w:rPr>
          <w:spacing w:val="-22"/>
        </w:rPr>
        <w:t> </w:t>
      </w:r>
      <w:r>
        <w:rPr/>
        <w:t>of</w:t>
      </w:r>
      <w:r>
        <w:rPr>
          <w:spacing w:val="-24"/>
        </w:rPr>
        <w:t> </w:t>
      </w:r>
      <w:r>
        <w:rPr/>
        <w:t>the reaction</w:t>
      </w:r>
      <w:r>
        <w:rPr>
          <w:spacing w:val="-24"/>
        </w:rPr>
        <w:t> </w:t>
      </w:r>
      <w:r>
        <w:rPr/>
        <w:t>medium</w:t>
      </w:r>
      <w:r>
        <w:rPr>
          <w:spacing w:val="-24"/>
        </w:rPr>
        <w:t> </w:t>
      </w:r>
      <w:r>
        <w:rPr/>
        <w:t>results</w:t>
      </w:r>
      <w:r>
        <w:rPr>
          <w:spacing w:val="-23"/>
        </w:rPr>
        <w:t> </w:t>
      </w:r>
      <w:r>
        <w:rPr/>
        <w:t>in</w:t>
      </w:r>
      <w:r>
        <w:rPr>
          <w:spacing w:val="-25"/>
        </w:rPr>
        <w:t> </w:t>
      </w:r>
      <w:r>
        <w:rPr/>
        <w:t>an</w:t>
      </w:r>
      <w:r>
        <w:rPr>
          <w:spacing w:val="-24"/>
        </w:rPr>
        <w:t> </w:t>
      </w:r>
      <w:r>
        <w:rPr/>
        <w:t>increased</w:t>
      </w:r>
      <w:r>
        <w:rPr>
          <w:spacing w:val="-23"/>
        </w:rPr>
        <w:t> </w:t>
      </w:r>
      <w:r>
        <w:rPr/>
        <w:t>catalyst</w:t>
      </w:r>
      <w:r>
        <w:rPr>
          <w:spacing w:val="-24"/>
        </w:rPr>
        <w:t> </w:t>
      </w:r>
      <w:r>
        <w:rPr/>
        <w:t>loading</w:t>
      </w:r>
      <w:r>
        <w:rPr>
          <w:spacing w:val="-23"/>
        </w:rPr>
        <w:t> </w:t>
      </w:r>
      <w:r>
        <w:rPr/>
        <w:t>(from</w:t>
      </w:r>
      <w:r>
        <w:rPr>
          <w:spacing w:val="-24"/>
        </w:rPr>
        <w:t> </w:t>
      </w:r>
      <w:r>
        <w:rPr/>
        <w:t>1</w:t>
      </w:r>
      <w:r>
        <w:rPr>
          <w:spacing w:val="-23"/>
        </w:rPr>
        <w:t> </w:t>
      </w:r>
      <w:r>
        <w:rPr/>
        <w:t>to</w:t>
      </w:r>
      <w:r>
        <w:rPr>
          <w:spacing w:val="-25"/>
        </w:rPr>
        <w:t> </w:t>
      </w:r>
      <w:r>
        <w:rPr/>
        <w:t>5</w:t>
      </w:r>
      <w:r>
        <w:rPr>
          <w:spacing w:val="-41"/>
        </w:rPr>
        <w:t> </w:t>
      </w:r>
      <w:r>
        <w:rPr/>
        <w:t>mol%), with</w:t>
      </w:r>
      <w:r>
        <w:rPr>
          <w:spacing w:val="-6"/>
        </w:rPr>
        <w:t> </w:t>
      </w:r>
      <w:r>
        <w:rPr/>
        <w:t>the</w:t>
      </w:r>
      <w:r>
        <w:rPr>
          <w:spacing w:val="-6"/>
        </w:rPr>
        <w:t> </w:t>
      </w:r>
      <w:r>
        <w:rPr/>
        <w:t>different</w:t>
      </w:r>
      <w:r>
        <w:rPr>
          <w:spacing w:val="-6"/>
        </w:rPr>
        <w:t> </w:t>
      </w:r>
      <w:r>
        <w:rPr/>
        <w:t>alcohol</w:t>
      </w:r>
      <w:r>
        <w:rPr>
          <w:spacing w:val="-4"/>
        </w:rPr>
        <w:t> </w:t>
      </w:r>
      <w:r>
        <w:rPr/>
        <w:t>moieties,</w:t>
      </w:r>
      <w:r>
        <w:rPr>
          <w:spacing w:val="-4"/>
        </w:rPr>
        <w:t> </w:t>
      </w:r>
      <w:r>
        <w:rPr/>
        <w:t>such</w:t>
      </w:r>
      <w:r>
        <w:rPr>
          <w:spacing w:val="-6"/>
        </w:rPr>
        <w:t> </w:t>
      </w:r>
      <w:r>
        <w:rPr/>
        <w:t>as</w:t>
      </w:r>
      <w:r>
        <w:rPr>
          <w:spacing w:val="-6"/>
        </w:rPr>
        <w:t> </w:t>
      </w:r>
      <w:r>
        <w:rPr/>
        <w:t>those</w:t>
      </w:r>
      <w:r>
        <w:rPr>
          <w:spacing w:val="-5"/>
        </w:rPr>
        <w:t> </w:t>
      </w:r>
      <w:r>
        <w:rPr/>
        <w:t>of</w:t>
      </w:r>
      <w:r>
        <w:rPr>
          <w:spacing w:val="-5"/>
        </w:rPr>
        <w:t> </w:t>
      </w:r>
      <w:r>
        <w:rPr/>
        <w:t>glucose</w:t>
      </w:r>
      <w:r>
        <w:rPr>
          <w:spacing w:val="-6"/>
        </w:rPr>
        <w:t> </w:t>
      </w:r>
      <w:r>
        <w:rPr/>
        <w:t>present</w:t>
      </w:r>
      <w:r>
        <w:rPr>
          <w:spacing w:val="-5"/>
        </w:rPr>
        <w:t> </w:t>
      </w:r>
      <w:r>
        <w:rPr/>
        <w:t>in</w:t>
      </w:r>
      <w:r>
        <w:rPr>
          <w:spacing w:val="-5"/>
        </w:rPr>
        <w:t> </w:t>
      </w:r>
      <w:r>
        <w:rPr/>
        <w:t>the matrix, hampering the catalyst efficiency, while two equivalents of</w:t>
      </w:r>
      <w:r>
        <w:rPr>
          <w:spacing w:val="-36"/>
        </w:rPr>
        <w:t> </w:t>
      </w:r>
      <w:r>
        <w:rPr/>
        <w:t>amine derivatives</w:t>
      </w:r>
      <w:r>
        <w:rPr>
          <w:spacing w:val="-9"/>
        </w:rPr>
        <w:t> </w:t>
      </w:r>
      <w:r>
        <w:rPr/>
        <w:t>are</w:t>
      </w:r>
      <w:r>
        <w:rPr>
          <w:spacing w:val="-9"/>
        </w:rPr>
        <w:t> </w:t>
      </w:r>
      <w:r>
        <w:rPr/>
        <w:t>required</w:t>
      </w:r>
      <w:r>
        <w:rPr>
          <w:spacing w:val="-9"/>
        </w:rPr>
        <w:t> </w:t>
      </w:r>
      <w:r>
        <w:rPr/>
        <w:t>instead</w:t>
      </w:r>
      <w:r>
        <w:rPr>
          <w:spacing w:val="-8"/>
        </w:rPr>
        <w:t> </w:t>
      </w:r>
      <w:r>
        <w:rPr/>
        <w:t>of</w:t>
      </w:r>
      <w:r>
        <w:rPr>
          <w:spacing w:val="-10"/>
        </w:rPr>
        <w:t> </w:t>
      </w:r>
      <w:r>
        <w:rPr/>
        <w:t>one</w:t>
      </w:r>
      <w:r>
        <w:rPr>
          <w:spacing w:val="-9"/>
        </w:rPr>
        <w:t> </w:t>
      </w:r>
      <w:r>
        <w:rPr/>
        <w:t>for</w:t>
      </w:r>
      <w:r>
        <w:rPr>
          <w:spacing w:val="-9"/>
        </w:rPr>
        <w:t> </w:t>
      </w:r>
      <w:r>
        <w:rPr/>
        <w:t>the</w:t>
      </w:r>
      <w:r>
        <w:rPr>
          <w:spacing w:val="-9"/>
        </w:rPr>
        <w:t> </w:t>
      </w:r>
      <w:r>
        <w:rPr/>
        <w:t>reaction</w:t>
      </w:r>
      <w:r>
        <w:rPr>
          <w:spacing w:val="-9"/>
        </w:rPr>
        <w:t> </w:t>
      </w:r>
      <w:r>
        <w:rPr/>
        <w:t>with</w:t>
      </w:r>
      <w:r>
        <w:rPr>
          <w:spacing w:val="-10"/>
        </w:rPr>
        <w:t> </w:t>
      </w:r>
      <w:r>
        <w:rPr/>
        <w:t>clean</w:t>
      </w:r>
      <w:r>
        <w:rPr>
          <w:spacing w:val="-9"/>
        </w:rPr>
        <w:t> </w:t>
      </w:r>
      <w:r>
        <w:rPr/>
        <w:t>phenolic alcohols.</w:t>
      </w:r>
      <w:r>
        <w:rPr>
          <w:spacing w:val="-22"/>
        </w:rPr>
        <w:t> </w:t>
      </w:r>
      <w:r>
        <w:rPr/>
        <w:t>These</w:t>
      </w:r>
      <w:r>
        <w:rPr>
          <w:spacing w:val="-22"/>
        </w:rPr>
        <w:t> </w:t>
      </w:r>
      <w:r>
        <w:rPr/>
        <w:t>conditions</w:t>
      </w:r>
      <w:r>
        <w:rPr>
          <w:spacing w:val="-21"/>
        </w:rPr>
        <w:t> </w:t>
      </w:r>
      <w:r>
        <w:rPr/>
        <w:t>are</w:t>
      </w:r>
      <w:r>
        <w:rPr>
          <w:spacing w:val="-22"/>
        </w:rPr>
        <w:t> </w:t>
      </w:r>
      <w:r>
        <w:rPr/>
        <w:t>applied</w:t>
      </w:r>
      <w:r>
        <w:rPr>
          <w:spacing w:val="-22"/>
        </w:rPr>
        <w:t> </w:t>
      </w:r>
      <w:r>
        <w:rPr/>
        <w:t>to</w:t>
      </w:r>
      <w:r>
        <w:rPr>
          <w:spacing w:val="-22"/>
        </w:rPr>
        <w:t> </w:t>
      </w:r>
      <w:r>
        <w:rPr/>
        <w:t>the</w:t>
      </w:r>
      <w:r>
        <w:rPr>
          <w:spacing w:val="-21"/>
        </w:rPr>
        <w:t> </w:t>
      </w:r>
      <w:r>
        <w:rPr/>
        <w:t>soluble</w:t>
      </w:r>
      <w:r>
        <w:rPr>
          <w:spacing w:val="-23"/>
        </w:rPr>
        <w:t> </w:t>
      </w:r>
      <w:r>
        <w:rPr/>
        <w:t>fraction</w:t>
      </w:r>
      <w:r>
        <w:rPr>
          <w:spacing w:val="-21"/>
        </w:rPr>
        <w:t> </w:t>
      </w:r>
      <w:r>
        <w:rPr/>
        <w:t>retrieved</w:t>
      </w:r>
      <w:r>
        <w:rPr>
          <w:spacing w:val="-22"/>
        </w:rPr>
        <w:t> </w:t>
      </w:r>
      <w:r>
        <w:rPr/>
        <w:t>from the</w:t>
      </w:r>
      <w:r>
        <w:rPr>
          <w:spacing w:val="-32"/>
        </w:rPr>
        <w:t> </w:t>
      </w:r>
      <w:r>
        <w:rPr/>
        <w:t>depolymerization</w:t>
      </w:r>
      <w:r>
        <w:rPr>
          <w:spacing w:val="-32"/>
        </w:rPr>
        <w:t> </w:t>
      </w:r>
      <w:r>
        <w:rPr/>
        <w:t>experiment,</w:t>
      </w:r>
      <w:r>
        <w:rPr>
          <w:spacing w:val="-31"/>
        </w:rPr>
        <w:t> </w:t>
      </w:r>
      <w:r>
        <w:rPr/>
        <w:t>the</w:t>
      </w:r>
      <w:r>
        <w:rPr>
          <w:spacing w:val="-31"/>
        </w:rPr>
        <w:t> </w:t>
      </w:r>
      <w:r>
        <w:rPr/>
        <w:t>remaining</w:t>
      </w:r>
      <w:r>
        <w:rPr>
          <w:spacing w:val="-31"/>
        </w:rPr>
        <w:t> </w:t>
      </w:r>
      <w:r>
        <w:rPr/>
        <w:t>heavier</w:t>
      </w:r>
      <w:r>
        <w:rPr>
          <w:spacing w:val="-33"/>
        </w:rPr>
        <w:t> </w:t>
      </w:r>
      <w:r>
        <w:rPr/>
        <w:t>solid</w:t>
      </w:r>
      <w:r>
        <w:rPr>
          <w:spacing w:val="-31"/>
        </w:rPr>
        <w:t> </w:t>
      </w:r>
      <w:r>
        <w:rPr/>
        <w:t>fraction</w:t>
      </w:r>
      <w:r>
        <w:rPr>
          <w:spacing w:val="-32"/>
        </w:rPr>
        <w:t> </w:t>
      </w:r>
      <w:r>
        <w:rPr/>
        <w:t>need- ing</w:t>
      </w:r>
      <w:r>
        <w:rPr>
          <w:spacing w:val="-16"/>
        </w:rPr>
        <w:t> </w:t>
      </w:r>
      <w:r>
        <w:rPr/>
        <w:t>an</w:t>
      </w:r>
      <w:r>
        <w:rPr>
          <w:spacing w:val="-16"/>
        </w:rPr>
        <w:t> </w:t>
      </w:r>
      <w:r>
        <w:rPr/>
        <w:t>additional</w:t>
      </w:r>
      <w:r>
        <w:rPr>
          <w:spacing w:val="-15"/>
        </w:rPr>
        <w:t> </w:t>
      </w:r>
      <w:r>
        <w:rPr/>
        <w:t>doubling</w:t>
      </w:r>
      <w:r>
        <w:rPr>
          <w:spacing w:val="-15"/>
        </w:rPr>
        <w:t> </w:t>
      </w:r>
      <w:r>
        <w:rPr/>
        <w:t>of</w:t>
      </w:r>
      <w:r>
        <w:rPr>
          <w:spacing w:val="-16"/>
        </w:rPr>
        <w:t> </w:t>
      </w:r>
      <w:r>
        <w:rPr/>
        <w:t>catalyst</w:t>
      </w:r>
      <w:r>
        <w:rPr>
          <w:spacing w:val="-15"/>
        </w:rPr>
        <w:t> </w:t>
      </w:r>
      <w:r>
        <w:rPr/>
        <w:t>and</w:t>
      </w:r>
      <w:r>
        <w:rPr>
          <w:spacing w:val="-15"/>
        </w:rPr>
        <w:t> </w:t>
      </w:r>
      <w:r>
        <w:rPr/>
        <w:t>amine</w:t>
      </w:r>
      <w:r>
        <w:rPr>
          <w:spacing w:val="-14"/>
        </w:rPr>
        <w:t> </w:t>
      </w:r>
      <w:r>
        <w:rPr/>
        <w:t>proportions</w:t>
      </w:r>
      <w:r>
        <w:rPr>
          <w:spacing w:val="-16"/>
        </w:rPr>
        <w:t> </w:t>
      </w:r>
      <w:r>
        <w:rPr/>
        <w:t>to</w:t>
      </w:r>
      <w:r>
        <w:rPr>
          <w:spacing w:val="-16"/>
        </w:rPr>
        <w:t> </w:t>
      </w:r>
      <w:r>
        <w:rPr/>
        <w:t>function.</w:t>
      </w:r>
      <w:hyperlink w:history="true" w:anchor="_bookmark221">
        <w:r>
          <w:rPr>
            <w:color w:val="00699D"/>
            <w:vertAlign w:val="superscript"/>
          </w:rPr>
          <w:t>176</w:t>
        </w:r>
      </w:hyperlink>
      <w:r>
        <w:rPr>
          <w:color w:val="00699D"/>
          <w:vertAlign w:val="baseline"/>
        </w:rPr>
        <w:t> </w:t>
      </w:r>
      <w:r>
        <w:rPr>
          <w:vertAlign w:val="baseline"/>
        </w:rPr>
        <w:t>The</w:t>
      </w:r>
      <w:r>
        <w:rPr>
          <w:spacing w:val="-36"/>
          <w:vertAlign w:val="baseline"/>
        </w:rPr>
        <w:t> </w:t>
      </w:r>
      <w:r>
        <w:rPr>
          <w:vertAlign w:val="baseline"/>
        </w:rPr>
        <w:t>newly</w:t>
      </w:r>
      <w:r>
        <w:rPr>
          <w:spacing w:val="-36"/>
          <w:vertAlign w:val="baseline"/>
        </w:rPr>
        <w:t> </w:t>
      </w:r>
      <w:r>
        <w:rPr>
          <w:vertAlign w:val="baseline"/>
        </w:rPr>
        <w:t>formed</w:t>
      </w:r>
      <w:r>
        <w:rPr>
          <w:spacing w:val="-36"/>
          <w:vertAlign w:val="baseline"/>
        </w:rPr>
        <w:t> </w:t>
      </w:r>
      <w:r>
        <w:rPr>
          <w:vertAlign w:val="baseline"/>
        </w:rPr>
        <w:t>amines</w:t>
      </w:r>
      <w:r>
        <w:rPr>
          <w:spacing w:val="-37"/>
          <w:vertAlign w:val="baseline"/>
        </w:rPr>
        <w:t> </w:t>
      </w:r>
      <w:r>
        <w:rPr>
          <w:vertAlign w:val="baseline"/>
        </w:rPr>
        <w:t>can</w:t>
      </w:r>
      <w:r>
        <w:rPr>
          <w:spacing w:val="-36"/>
          <w:vertAlign w:val="baseline"/>
        </w:rPr>
        <w:t> </w:t>
      </w:r>
      <w:r>
        <w:rPr>
          <w:vertAlign w:val="baseline"/>
        </w:rPr>
        <w:t>then</w:t>
      </w:r>
      <w:r>
        <w:rPr>
          <w:spacing w:val="-36"/>
          <w:vertAlign w:val="baseline"/>
        </w:rPr>
        <w:t> </w:t>
      </w:r>
      <w:r>
        <w:rPr>
          <w:vertAlign w:val="baseline"/>
        </w:rPr>
        <w:t>be</w:t>
      </w:r>
      <w:r>
        <w:rPr>
          <w:spacing w:val="-37"/>
          <w:vertAlign w:val="baseline"/>
        </w:rPr>
        <w:t> </w:t>
      </w:r>
      <w:r>
        <w:rPr>
          <w:vertAlign w:val="baseline"/>
        </w:rPr>
        <w:t>more</w:t>
      </w:r>
      <w:r>
        <w:rPr>
          <w:spacing w:val="-35"/>
          <w:vertAlign w:val="baseline"/>
        </w:rPr>
        <w:t> </w:t>
      </w:r>
      <w:r>
        <w:rPr>
          <w:vertAlign w:val="baseline"/>
        </w:rPr>
        <w:t>easily</w:t>
      </w:r>
      <w:r>
        <w:rPr>
          <w:spacing w:val="-36"/>
          <w:vertAlign w:val="baseline"/>
        </w:rPr>
        <w:t> </w:t>
      </w:r>
      <w:r>
        <w:rPr>
          <w:vertAlign w:val="baseline"/>
        </w:rPr>
        <w:t>removed</w:t>
      </w:r>
      <w:r>
        <w:rPr>
          <w:spacing w:val="-36"/>
          <w:vertAlign w:val="baseline"/>
        </w:rPr>
        <w:t> </w:t>
      </w:r>
      <w:r>
        <w:rPr>
          <w:vertAlign w:val="baseline"/>
        </w:rPr>
        <w:t>from</w:t>
      </w:r>
      <w:r>
        <w:rPr>
          <w:spacing w:val="-36"/>
          <w:vertAlign w:val="baseline"/>
        </w:rPr>
        <w:t> </w:t>
      </w:r>
      <w:r>
        <w:rPr>
          <w:vertAlign w:val="baseline"/>
        </w:rPr>
        <w:t>the</w:t>
      </w:r>
      <w:r>
        <w:rPr>
          <w:spacing w:val="-36"/>
          <w:vertAlign w:val="baseline"/>
        </w:rPr>
        <w:t> </w:t>
      </w:r>
      <w:r>
        <w:rPr>
          <w:vertAlign w:val="baseline"/>
        </w:rPr>
        <w:t>complex matrix</w:t>
      </w:r>
      <w:r>
        <w:rPr>
          <w:spacing w:val="-36"/>
          <w:vertAlign w:val="baseline"/>
        </w:rPr>
        <w:t> </w:t>
      </w:r>
      <w:r>
        <w:rPr>
          <w:vertAlign w:val="baseline"/>
        </w:rPr>
        <w:t>and</w:t>
      </w:r>
      <w:r>
        <w:rPr>
          <w:spacing w:val="-35"/>
          <w:vertAlign w:val="baseline"/>
        </w:rPr>
        <w:t> </w:t>
      </w:r>
      <w:r>
        <w:rPr>
          <w:vertAlign w:val="baseline"/>
        </w:rPr>
        <w:t>are</w:t>
      </w:r>
      <w:r>
        <w:rPr>
          <w:spacing w:val="-36"/>
          <w:vertAlign w:val="baseline"/>
        </w:rPr>
        <w:t> </w:t>
      </w:r>
      <w:r>
        <w:rPr>
          <w:vertAlign w:val="baseline"/>
        </w:rPr>
        <w:t>therefore</w:t>
      </w:r>
      <w:r>
        <w:rPr>
          <w:spacing w:val="-35"/>
          <w:vertAlign w:val="baseline"/>
        </w:rPr>
        <w:t> </w:t>
      </w:r>
      <w:r>
        <w:rPr>
          <w:vertAlign w:val="baseline"/>
        </w:rPr>
        <w:t>swiftly</w:t>
      </w:r>
      <w:r>
        <w:rPr>
          <w:spacing w:val="-36"/>
          <w:vertAlign w:val="baseline"/>
        </w:rPr>
        <w:t> </w:t>
      </w:r>
      <w:r>
        <w:rPr>
          <w:vertAlign w:val="baseline"/>
        </w:rPr>
        <w:t>purified</w:t>
      </w:r>
      <w:r>
        <w:rPr>
          <w:spacing w:val="-35"/>
          <w:vertAlign w:val="baseline"/>
        </w:rPr>
        <w:t> </w:t>
      </w:r>
      <w:r>
        <w:rPr>
          <w:vertAlign w:val="baseline"/>
        </w:rPr>
        <w:t>while</w:t>
      </w:r>
      <w:r>
        <w:rPr>
          <w:spacing w:val="-35"/>
          <w:vertAlign w:val="baseline"/>
        </w:rPr>
        <w:t> </w:t>
      </w:r>
      <w:r>
        <w:rPr>
          <w:vertAlign w:val="baseline"/>
        </w:rPr>
        <w:t>having</w:t>
      </w:r>
      <w:r>
        <w:rPr>
          <w:spacing w:val="-36"/>
          <w:vertAlign w:val="baseline"/>
        </w:rPr>
        <w:t> </w:t>
      </w:r>
      <w:r>
        <w:rPr>
          <w:vertAlign w:val="baseline"/>
        </w:rPr>
        <w:t>been</w:t>
      </w:r>
      <w:r>
        <w:rPr>
          <w:spacing w:val="-36"/>
          <w:vertAlign w:val="baseline"/>
        </w:rPr>
        <w:t> </w:t>
      </w:r>
      <w:r>
        <w:rPr>
          <w:vertAlign w:val="baseline"/>
        </w:rPr>
        <w:t>upgraded</w:t>
      </w:r>
      <w:r>
        <w:rPr>
          <w:spacing w:val="-36"/>
          <w:vertAlign w:val="baseline"/>
        </w:rPr>
        <w:t> </w:t>
      </w:r>
      <w:r>
        <w:rPr>
          <w:vertAlign w:val="baseline"/>
        </w:rPr>
        <w:t>without losing a single renewable carbon atom and having water as the sole by-product.</w:t>
      </w:r>
    </w:p>
    <w:p>
      <w:pPr>
        <w:pStyle w:val="BodyText"/>
        <w:spacing w:line="252" w:lineRule="auto" w:before="11"/>
        <w:ind w:left="435" w:right="105" w:firstLine="299"/>
      </w:pPr>
      <w:r>
        <w:rPr/>
        <w:t>While</w:t>
      </w:r>
      <w:r>
        <w:rPr>
          <w:spacing w:val="-18"/>
        </w:rPr>
        <w:t> </w:t>
      </w:r>
      <w:r>
        <w:rPr/>
        <w:t>beta</w:t>
      </w:r>
      <w:r>
        <w:rPr>
          <w:spacing w:val="-16"/>
        </w:rPr>
        <w:t> </w:t>
      </w:r>
      <w:r>
        <w:rPr/>
        <w:t>blockers</w:t>
      </w:r>
      <w:r>
        <w:rPr>
          <w:spacing w:val="-18"/>
        </w:rPr>
        <w:t> </w:t>
      </w:r>
      <w:r>
        <w:rPr/>
        <w:t>are</w:t>
      </w:r>
      <w:r>
        <w:rPr>
          <w:spacing w:val="-17"/>
        </w:rPr>
        <w:t> </w:t>
      </w:r>
      <w:r>
        <w:rPr/>
        <w:t>one</w:t>
      </w:r>
      <w:r>
        <w:rPr>
          <w:spacing w:val="-16"/>
        </w:rPr>
        <w:t> </w:t>
      </w:r>
      <w:r>
        <w:rPr/>
        <w:t>approach</w:t>
      </w:r>
      <w:r>
        <w:rPr>
          <w:spacing w:val="-18"/>
        </w:rPr>
        <w:t> </w:t>
      </w:r>
      <w:r>
        <w:rPr/>
        <w:t>to</w:t>
      </w:r>
      <w:r>
        <w:rPr>
          <w:spacing w:val="-16"/>
        </w:rPr>
        <w:t> </w:t>
      </w:r>
      <w:r>
        <w:rPr/>
        <w:t>treating</w:t>
      </w:r>
      <w:r>
        <w:rPr>
          <w:spacing w:val="-17"/>
        </w:rPr>
        <w:t> </w:t>
      </w:r>
      <w:r>
        <w:rPr/>
        <w:t>hypertension</w:t>
      </w:r>
      <w:r>
        <w:rPr>
          <w:spacing w:val="-17"/>
        </w:rPr>
        <w:t> </w:t>
      </w:r>
      <w:r>
        <w:rPr/>
        <w:t>and</w:t>
      </w:r>
      <w:r>
        <w:rPr>
          <w:spacing w:val="-16"/>
        </w:rPr>
        <w:t> </w:t>
      </w:r>
      <w:r>
        <w:rPr>
          <w:spacing w:val="-3"/>
        </w:rPr>
        <w:t>heart </w:t>
      </w:r>
      <w:r>
        <w:rPr/>
        <w:t>conditions, it is not the sole category with such properties. Angiotensin- converting enzyme inhibitors (ACE inhibitors) are another drug category with</w:t>
      </w:r>
      <w:r>
        <w:rPr>
          <w:spacing w:val="-17"/>
        </w:rPr>
        <w:t> </w:t>
      </w:r>
      <w:r>
        <w:rPr/>
        <w:t>such</w:t>
      </w:r>
      <w:r>
        <w:rPr>
          <w:spacing w:val="-15"/>
        </w:rPr>
        <w:t> </w:t>
      </w:r>
      <w:r>
        <w:rPr/>
        <w:t>therapeutic</w:t>
      </w:r>
      <w:r>
        <w:rPr>
          <w:spacing w:val="-17"/>
        </w:rPr>
        <w:t> </w:t>
      </w:r>
      <w:r>
        <w:rPr/>
        <w:t>properties.</w:t>
      </w:r>
      <w:r>
        <w:rPr>
          <w:spacing w:val="-16"/>
        </w:rPr>
        <w:t> </w:t>
      </w:r>
      <w:r>
        <w:rPr/>
        <w:t>ACE</w:t>
      </w:r>
      <w:r>
        <w:rPr>
          <w:spacing w:val="-18"/>
        </w:rPr>
        <w:t> </w:t>
      </w:r>
      <w:r>
        <w:rPr/>
        <w:t>inhibitors</w:t>
      </w:r>
      <w:r>
        <w:rPr>
          <w:spacing w:val="-15"/>
        </w:rPr>
        <w:t> </w:t>
      </w:r>
      <w:r>
        <w:rPr/>
        <w:t>act</w:t>
      </w:r>
      <w:r>
        <w:rPr>
          <w:spacing w:val="-16"/>
        </w:rPr>
        <w:t> </w:t>
      </w:r>
      <w:r>
        <w:rPr/>
        <w:t>by</w:t>
      </w:r>
      <w:r>
        <w:rPr>
          <w:spacing w:val="-16"/>
        </w:rPr>
        <w:t> </w:t>
      </w:r>
      <w:r>
        <w:rPr/>
        <w:t>preventing</w:t>
      </w:r>
      <w:r>
        <w:rPr>
          <w:spacing w:val="-17"/>
        </w:rPr>
        <w:t> </w:t>
      </w:r>
      <w:r>
        <w:rPr/>
        <w:t>the</w:t>
      </w:r>
      <w:r>
        <w:rPr>
          <w:spacing w:val="-15"/>
        </w:rPr>
        <w:t> </w:t>
      </w:r>
      <w:r>
        <w:rPr>
          <w:spacing w:val="-3"/>
        </w:rPr>
        <w:t>con- </w:t>
      </w:r>
      <w:r>
        <w:rPr/>
        <w:t>version</w:t>
      </w:r>
      <w:r>
        <w:rPr>
          <w:spacing w:val="-16"/>
        </w:rPr>
        <w:t> </w:t>
      </w:r>
      <w:r>
        <w:rPr/>
        <w:t>of</w:t>
      </w:r>
      <w:r>
        <w:rPr>
          <w:spacing w:val="-16"/>
        </w:rPr>
        <w:t> </w:t>
      </w:r>
      <w:r>
        <w:rPr/>
        <w:t>angiotensin</w:t>
      </w:r>
      <w:r>
        <w:rPr>
          <w:spacing w:val="-16"/>
        </w:rPr>
        <w:t> </w:t>
      </w:r>
      <w:r>
        <w:rPr/>
        <w:t>I</w:t>
      </w:r>
      <w:r>
        <w:rPr>
          <w:spacing w:val="-16"/>
        </w:rPr>
        <w:t> </w:t>
      </w:r>
      <w:r>
        <w:rPr/>
        <w:t>into</w:t>
      </w:r>
      <w:r>
        <w:rPr>
          <w:spacing w:val="-16"/>
        </w:rPr>
        <w:t> </w:t>
      </w:r>
      <w:r>
        <w:rPr/>
        <w:t>angiotensin</w:t>
      </w:r>
      <w:r>
        <w:rPr>
          <w:spacing w:val="-16"/>
        </w:rPr>
        <w:t> </w:t>
      </w:r>
      <w:r>
        <w:rPr/>
        <w:t>II,</w:t>
      </w:r>
      <w:r>
        <w:rPr>
          <w:spacing w:val="-16"/>
        </w:rPr>
        <w:t> </w:t>
      </w:r>
      <w:r>
        <w:rPr/>
        <w:t>a</w:t>
      </w:r>
      <w:r>
        <w:rPr>
          <w:spacing w:val="-16"/>
        </w:rPr>
        <w:t> </w:t>
      </w:r>
      <w:r>
        <w:rPr/>
        <w:t>peptide</w:t>
      </w:r>
      <w:r>
        <w:rPr>
          <w:spacing w:val="-16"/>
        </w:rPr>
        <w:t> </w:t>
      </w:r>
      <w:r>
        <w:rPr/>
        <w:t>with</w:t>
      </w:r>
      <w:r>
        <w:rPr>
          <w:spacing w:val="-15"/>
        </w:rPr>
        <w:t> </w:t>
      </w:r>
      <w:r>
        <w:rPr/>
        <w:t>vasoconstricting properties. ACE inhibitors are classified in three categories based on</w:t>
      </w:r>
      <w:r>
        <w:rPr>
          <w:spacing w:val="-34"/>
        </w:rPr>
        <w:t> </w:t>
      </w:r>
      <w:r>
        <w:rPr>
          <w:spacing w:val="-3"/>
        </w:rPr>
        <w:t>their </w:t>
      </w:r>
      <w:r>
        <w:rPr/>
        <w:t>structure: sulfhydryl, phosphonyl and carboxylate (by far the largest</w:t>
      </w:r>
      <w:r>
        <w:rPr>
          <w:spacing w:val="-15"/>
        </w:rPr>
        <w:t> </w:t>
      </w:r>
      <w:r>
        <w:rPr>
          <w:spacing w:val="-3"/>
        </w:rPr>
        <w:t>cate- </w:t>
      </w:r>
      <w:r>
        <w:rPr/>
        <w:t>gory)</w:t>
      </w:r>
      <w:r>
        <w:rPr>
          <w:spacing w:val="-15"/>
        </w:rPr>
        <w:t> </w:t>
      </w:r>
      <w:r>
        <w:rPr/>
        <w:t>containing</w:t>
      </w:r>
      <w:r>
        <w:rPr>
          <w:spacing w:val="-16"/>
        </w:rPr>
        <w:t> </w:t>
      </w:r>
      <w:r>
        <w:rPr/>
        <w:t>substrates.</w:t>
      </w:r>
      <w:r>
        <w:rPr>
          <w:spacing w:val="-14"/>
        </w:rPr>
        <w:t> </w:t>
      </w:r>
      <w:r>
        <w:rPr/>
        <w:t>Cilazapril</w:t>
      </w:r>
      <w:r>
        <w:rPr>
          <w:spacing w:val="-16"/>
        </w:rPr>
        <w:t> </w:t>
      </w:r>
      <w:r>
        <w:rPr/>
        <w:t>(</w:t>
      </w:r>
      <w:r>
        <w:rPr>
          <w:rFonts w:ascii="Palatino Linotype"/>
        </w:rPr>
        <w:t>357</w:t>
      </w:r>
      <w:r>
        <w:rPr/>
        <w:t>)</w:t>
      </w:r>
      <w:r>
        <w:rPr>
          <w:spacing w:val="-15"/>
        </w:rPr>
        <w:t> </w:t>
      </w:r>
      <w:r>
        <w:rPr/>
        <w:t>is</w:t>
      </w:r>
      <w:r>
        <w:rPr>
          <w:spacing w:val="-14"/>
        </w:rPr>
        <w:t> </w:t>
      </w:r>
      <w:r>
        <w:rPr/>
        <w:t>an</w:t>
      </w:r>
      <w:r>
        <w:rPr>
          <w:spacing w:val="-16"/>
        </w:rPr>
        <w:t> </w:t>
      </w:r>
      <w:r>
        <w:rPr/>
        <w:t>ACE</w:t>
      </w:r>
      <w:r>
        <w:rPr>
          <w:spacing w:val="-15"/>
        </w:rPr>
        <w:t> </w:t>
      </w:r>
      <w:r>
        <w:rPr/>
        <w:t>inhibitor</w:t>
      </w:r>
      <w:r>
        <w:rPr>
          <w:spacing w:val="-15"/>
        </w:rPr>
        <w:t> </w:t>
      </w:r>
      <w:r>
        <w:rPr/>
        <w:t>of</w:t>
      </w:r>
      <w:r>
        <w:rPr>
          <w:spacing w:val="-15"/>
        </w:rPr>
        <w:t> </w:t>
      </w:r>
      <w:r>
        <w:rPr/>
        <w:t>the</w:t>
      </w:r>
      <w:r>
        <w:rPr>
          <w:spacing w:val="-14"/>
        </w:rPr>
        <w:t> </w:t>
      </w:r>
      <w:r>
        <w:rPr>
          <w:spacing w:val="-3"/>
        </w:rPr>
        <w:t>car- </w:t>
      </w:r>
      <w:r>
        <w:rPr/>
        <w:t>boxylate</w:t>
      </w:r>
      <w:r>
        <w:rPr>
          <w:spacing w:val="-12"/>
        </w:rPr>
        <w:t> </w:t>
      </w:r>
      <w:r>
        <w:rPr/>
        <w:t>category</w:t>
      </w:r>
      <w:r>
        <w:rPr>
          <w:spacing w:val="-12"/>
        </w:rPr>
        <w:t> </w:t>
      </w:r>
      <w:r>
        <w:rPr/>
        <w:t>boasting</w:t>
      </w:r>
      <w:r>
        <w:rPr>
          <w:spacing w:val="-11"/>
        </w:rPr>
        <w:t> </w:t>
      </w:r>
      <w:r>
        <w:rPr/>
        <w:t>a</w:t>
      </w:r>
      <w:r>
        <w:rPr>
          <w:spacing w:val="-11"/>
        </w:rPr>
        <w:t> </w:t>
      </w:r>
      <w:r>
        <w:rPr/>
        <w:t>complex</w:t>
      </w:r>
      <w:r>
        <w:rPr>
          <w:spacing w:val="-12"/>
        </w:rPr>
        <w:t> </w:t>
      </w:r>
      <w:r>
        <w:rPr/>
        <w:t>synthetic</w:t>
      </w:r>
      <w:r>
        <w:rPr>
          <w:spacing w:val="-12"/>
        </w:rPr>
        <w:t> </w:t>
      </w:r>
      <w:r>
        <w:rPr/>
        <w:t>pathway</w:t>
      </w:r>
      <w:r>
        <w:rPr>
          <w:spacing w:val="-11"/>
        </w:rPr>
        <w:t> </w:t>
      </w:r>
      <w:r>
        <w:rPr/>
        <w:t>as</w:t>
      </w:r>
      <w:r>
        <w:rPr>
          <w:spacing w:val="-11"/>
        </w:rPr>
        <w:t> </w:t>
      </w:r>
      <w:r>
        <w:rPr/>
        <w:t>well</w:t>
      </w:r>
      <w:r>
        <w:rPr>
          <w:spacing w:val="-11"/>
        </w:rPr>
        <w:t> </w:t>
      </w:r>
      <w:r>
        <w:rPr/>
        <w:t>as</w:t>
      </w:r>
      <w:r>
        <w:rPr>
          <w:spacing w:val="-12"/>
        </w:rPr>
        <w:t> </w:t>
      </w:r>
      <w:r>
        <w:rPr/>
        <w:t>a</w:t>
      </w:r>
      <w:r>
        <w:rPr>
          <w:spacing w:val="-12"/>
        </w:rPr>
        <w:t> </w:t>
      </w:r>
      <w:r>
        <w:rPr/>
        <w:t>fused saturated bicyclic central structure. It was first developed by Hoffman Laroche</w:t>
      </w:r>
      <w:r>
        <w:rPr>
          <w:spacing w:val="-19"/>
        </w:rPr>
        <w:t> </w:t>
      </w:r>
      <w:r>
        <w:rPr/>
        <w:t>in</w:t>
      </w:r>
      <w:r>
        <w:rPr>
          <w:spacing w:val="-18"/>
        </w:rPr>
        <w:t> </w:t>
      </w:r>
      <w:r>
        <w:rPr/>
        <w:t>1982</w:t>
      </w:r>
      <w:r>
        <w:rPr>
          <w:spacing w:val="-18"/>
        </w:rPr>
        <w:t> </w:t>
      </w:r>
      <w:r>
        <w:rPr/>
        <w:t>before</w:t>
      </w:r>
      <w:r>
        <w:rPr>
          <w:spacing w:val="-20"/>
        </w:rPr>
        <w:t> </w:t>
      </w:r>
      <w:r>
        <w:rPr/>
        <w:t>hitting</w:t>
      </w:r>
      <w:r>
        <w:rPr>
          <w:spacing w:val="-17"/>
        </w:rPr>
        <w:t> </w:t>
      </w:r>
      <w:r>
        <w:rPr/>
        <w:t>the</w:t>
      </w:r>
      <w:r>
        <w:rPr>
          <w:spacing w:val="-19"/>
        </w:rPr>
        <w:t> </w:t>
      </w:r>
      <w:r>
        <w:rPr/>
        <w:t>market</w:t>
      </w:r>
      <w:r>
        <w:rPr>
          <w:spacing w:val="-19"/>
        </w:rPr>
        <w:t> </w:t>
      </w:r>
      <w:r>
        <w:rPr/>
        <w:t>in</w:t>
      </w:r>
      <w:r>
        <w:rPr>
          <w:spacing w:val="-18"/>
        </w:rPr>
        <w:t> </w:t>
      </w:r>
      <w:r>
        <w:rPr/>
        <w:t>1990.</w:t>
      </w:r>
      <w:r>
        <w:rPr>
          <w:spacing w:val="-19"/>
        </w:rPr>
        <w:t> </w:t>
      </w:r>
      <w:r>
        <w:rPr/>
        <w:t>It</w:t>
      </w:r>
      <w:r>
        <w:rPr>
          <w:spacing w:val="-17"/>
        </w:rPr>
        <w:t> </w:t>
      </w:r>
      <w:r>
        <w:rPr/>
        <w:t>is</w:t>
      </w:r>
      <w:r>
        <w:rPr>
          <w:spacing w:val="-19"/>
        </w:rPr>
        <w:t> </w:t>
      </w:r>
      <w:r>
        <w:rPr/>
        <w:t>currently</w:t>
      </w:r>
      <w:r>
        <w:rPr>
          <w:spacing w:val="-18"/>
        </w:rPr>
        <w:t> </w:t>
      </w:r>
      <w:r>
        <w:rPr/>
        <w:t>prescribed for congestive heart failure and</w:t>
      </w:r>
      <w:r>
        <w:rPr>
          <w:spacing w:val="39"/>
        </w:rPr>
        <w:t> </w:t>
      </w:r>
      <w:r>
        <w:rPr/>
        <w:t>hypertension.</w:t>
      </w:r>
    </w:p>
    <w:p>
      <w:pPr>
        <w:spacing w:after="0" w:line="252"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56</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111">
            <wp:simplePos x="0" y="0"/>
            <wp:positionH relativeFrom="page">
              <wp:posOffset>610565</wp:posOffset>
            </wp:positionH>
            <wp:positionV relativeFrom="paragraph">
              <wp:posOffset>256427</wp:posOffset>
            </wp:positionV>
            <wp:extent cx="4060448" cy="2377440"/>
            <wp:effectExtent l="0" t="0" r="0" b="0"/>
            <wp:wrapTopAndBottom/>
            <wp:docPr id="85" name="image43.jpeg"/>
            <wp:cNvGraphicFramePr>
              <a:graphicFrameLocks noChangeAspect="1"/>
            </wp:cNvGraphicFramePr>
            <a:graphic>
              <a:graphicData uri="http://schemas.openxmlformats.org/drawingml/2006/picture">
                <pic:pic>
                  <pic:nvPicPr>
                    <pic:cNvPr id="86" name="image43.jpeg"/>
                    <pic:cNvPicPr/>
                  </pic:nvPicPr>
                  <pic:blipFill>
                    <a:blip r:embed="rId50" cstate="print"/>
                    <a:stretch>
                      <a:fillRect/>
                    </a:stretch>
                  </pic:blipFill>
                  <pic:spPr>
                    <a:xfrm>
                      <a:off x="0" y="0"/>
                      <a:ext cx="4060448" cy="2377440"/>
                    </a:xfrm>
                    <a:prstGeom prst="rect">
                      <a:avLst/>
                    </a:prstGeom>
                  </pic:spPr>
                </pic:pic>
              </a:graphicData>
            </a:graphic>
          </wp:anchor>
        </w:drawing>
      </w:r>
    </w:p>
    <w:p>
      <w:pPr>
        <w:spacing w:line="235" w:lineRule="auto" w:before="48"/>
        <w:ind w:left="106" w:right="0" w:firstLine="0"/>
        <w:jc w:val="left"/>
        <w:rPr>
          <w:rFonts w:ascii="Calibri"/>
          <w:sz w:val="18"/>
        </w:rPr>
      </w:pPr>
      <w:bookmarkStart w:name="_bookmark55" w:id="99"/>
      <w:bookmarkEnd w:id="99"/>
      <w:r>
        <w:rPr/>
      </w:r>
      <w:r>
        <w:rPr>
          <w:rFonts w:ascii="Calibri"/>
          <w:sz w:val="18"/>
        </w:rPr>
        <w:t>Fig. 43 Application of benzyl-protected glutamic acid (</w:t>
      </w:r>
      <w:r>
        <w:rPr>
          <w:rFonts w:ascii="Lucida Sans"/>
          <w:sz w:val="18"/>
        </w:rPr>
        <w:t>346</w:t>
      </w:r>
      <w:r>
        <w:rPr>
          <w:rFonts w:ascii="Calibri"/>
          <w:sz w:val="18"/>
        </w:rPr>
        <w:t>) in the preparation of anti- hypertensive cilazapril (</w:t>
      </w:r>
      <w:r>
        <w:rPr>
          <w:rFonts w:ascii="Lucida Sans"/>
          <w:sz w:val="18"/>
        </w:rPr>
        <w:t>357</w:t>
      </w:r>
      <w:r>
        <w:rPr>
          <w:rFonts w:ascii="Calibri"/>
          <w:sz w:val="18"/>
        </w:rPr>
        <w:t>).</w:t>
      </w:r>
    </w:p>
    <w:p>
      <w:pPr>
        <w:pStyle w:val="BodyText"/>
        <w:spacing w:before="8"/>
        <w:jc w:val="left"/>
        <w:rPr>
          <w:rFonts w:ascii="Calibri"/>
          <w:sz w:val="18"/>
        </w:rPr>
      </w:pPr>
    </w:p>
    <w:p>
      <w:pPr>
        <w:pStyle w:val="BodyText"/>
        <w:spacing w:line="220" w:lineRule="auto" w:before="52"/>
        <w:ind w:left="106" w:right="435" w:firstLine="299"/>
      </w:pPr>
      <w:r>
        <w:rPr/>
        <w:t>The</w:t>
      </w:r>
      <w:r>
        <w:rPr>
          <w:spacing w:val="-17"/>
        </w:rPr>
        <w:t> </w:t>
      </w:r>
      <w:r>
        <w:rPr/>
        <w:t>first</w:t>
      </w:r>
      <w:r>
        <w:rPr>
          <w:spacing w:val="-17"/>
        </w:rPr>
        <w:t> </w:t>
      </w:r>
      <w:r>
        <w:rPr/>
        <w:t>step</w:t>
      </w:r>
      <w:r>
        <w:rPr>
          <w:spacing w:val="-16"/>
        </w:rPr>
        <w:t> </w:t>
      </w:r>
      <w:r>
        <w:rPr/>
        <w:t>in</w:t>
      </w:r>
      <w:r>
        <w:rPr>
          <w:spacing w:val="-16"/>
        </w:rPr>
        <w:t> </w:t>
      </w:r>
      <w:r>
        <w:rPr/>
        <w:t>the</w:t>
      </w:r>
      <w:r>
        <w:rPr>
          <w:spacing w:val="-16"/>
        </w:rPr>
        <w:t> </w:t>
      </w:r>
      <w:r>
        <w:rPr/>
        <w:t>synthesis</w:t>
      </w:r>
      <w:r>
        <w:rPr>
          <w:spacing w:val="-17"/>
        </w:rPr>
        <w:t> </w:t>
      </w:r>
      <w:r>
        <w:rPr/>
        <w:t>of</w:t>
      </w:r>
      <w:r>
        <w:rPr>
          <w:spacing w:val="-16"/>
        </w:rPr>
        <w:t> </w:t>
      </w:r>
      <w:r>
        <w:rPr>
          <w:rFonts w:ascii="Palatino Linotype"/>
        </w:rPr>
        <w:t>357</w:t>
      </w:r>
      <w:r>
        <w:rPr>
          <w:rFonts w:ascii="Palatino Linotype"/>
          <w:spacing w:val="-17"/>
        </w:rPr>
        <w:t> </w:t>
      </w:r>
      <w:r>
        <w:rPr/>
        <w:t>begins</w:t>
      </w:r>
      <w:r>
        <w:rPr>
          <w:spacing w:val="-16"/>
        </w:rPr>
        <w:t> </w:t>
      </w:r>
      <w:r>
        <w:rPr/>
        <w:t>with</w:t>
      </w:r>
      <w:r>
        <w:rPr>
          <w:spacing w:val="-17"/>
        </w:rPr>
        <w:t> </w:t>
      </w:r>
      <w:r>
        <w:rPr/>
        <w:t>the</w:t>
      </w:r>
      <w:r>
        <w:rPr>
          <w:spacing w:val="-17"/>
        </w:rPr>
        <w:t> </w:t>
      </w:r>
      <w:r>
        <w:rPr/>
        <w:t>protection</w:t>
      </w:r>
      <w:r>
        <w:rPr>
          <w:spacing w:val="-16"/>
        </w:rPr>
        <w:t> </w:t>
      </w:r>
      <w:r>
        <w:rPr/>
        <w:t>of</w:t>
      </w:r>
      <w:r>
        <w:rPr>
          <w:spacing w:val="-16"/>
        </w:rPr>
        <w:t> </w:t>
      </w:r>
      <w:r>
        <w:rPr>
          <w:spacing w:val="-3"/>
        </w:rPr>
        <w:t>amine </w:t>
      </w:r>
      <w:r>
        <w:rPr>
          <w:rFonts w:ascii="Palatino Linotype"/>
        </w:rPr>
        <w:t>346 </w:t>
      </w:r>
      <w:r>
        <w:rPr/>
        <w:t>by heating it in the presence of phthalic anhydride (</w:t>
      </w:r>
      <w:r>
        <w:rPr>
          <w:rFonts w:ascii="Palatino Linotype"/>
        </w:rPr>
        <w:t>347</w:t>
      </w:r>
      <w:r>
        <w:rPr/>
        <w:t>) to yield </w:t>
      </w:r>
      <w:r>
        <w:rPr>
          <w:rFonts w:ascii="Palatino Linotype"/>
        </w:rPr>
        <w:t>348 </w:t>
      </w:r>
      <w:r>
        <w:rPr/>
        <w:t>whose carboxylic acid is then activated into acyl chloride </w:t>
      </w:r>
      <w:r>
        <w:rPr>
          <w:rFonts w:ascii="Palatino Linotype"/>
        </w:rPr>
        <w:t>349 </w:t>
      </w:r>
      <w:r>
        <w:rPr/>
        <w:t>with PCl</w:t>
      </w:r>
      <w:r>
        <w:rPr>
          <w:vertAlign w:val="subscript"/>
        </w:rPr>
        <w:t>5</w:t>
      </w:r>
      <w:r>
        <w:rPr>
          <w:vertAlign w:val="baseline"/>
        </w:rPr>
        <w:t>. Intermediate </w:t>
      </w:r>
      <w:r>
        <w:rPr>
          <w:rFonts w:ascii="Palatino Linotype"/>
          <w:vertAlign w:val="baseline"/>
        </w:rPr>
        <w:t>349 </w:t>
      </w:r>
      <w:r>
        <w:rPr>
          <w:vertAlign w:val="baseline"/>
        </w:rPr>
        <w:t>then reacts with cyclic hydrazine derivative </w:t>
      </w:r>
      <w:r>
        <w:rPr>
          <w:rFonts w:ascii="Palatino Linotype"/>
          <w:vertAlign w:val="baseline"/>
        </w:rPr>
        <w:t>350 </w:t>
      </w:r>
      <w:r>
        <w:rPr>
          <w:vertAlign w:val="baseline"/>
        </w:rPr>
        <w:t>in </w:t>
      </w:r>
      <w:r>
        <w:rPr>
          <w:spacing w:val="-5"/>
          <w:vertAlign w:val="baseline"/>
        </w:rPr>
        <w:t>the </w:t>
      </w:r>
      <w:r>
        <w:rPr>
          <w:vertAlign w:val="baseline"/>
        </w:rPr>
        <w:t>presence</w:t>
      </w:r>
      <w:r>
        <w:rPr>
          <w:spacing w:val="-16"/>
          <w:vertAlign w:val="baseline"/>
        </w:rPr>
        <w:t> </w:t>
      </w:r>
      <w:r>
        <w:rPr>
          <w:vertAlign w:val="baseline"/>
        </w:rPr>
        <w:t>of</w:t>
      </w:r>
      <w:r>
        <w:rPr>
          <w:spacing w:val="-15"/>
          <w:vertAlign w:val="baseline"/>
        </w:rPr>
        <w:t> </w:t>
      </w:r>
      <w:r>
        <w:rPr>
          <w:vertAlign w:val="baseline"/>
        </w:rPr>
        <w:t>a</w:t>
      </w:r>
      <w:r>
        <w:rPr>
          <w:spacing w:val="-14"/>
          <w:vertAlign w:val="baseline"/>
        </w:rPr>
        <w:t> </w:t>
      </w:r>
      <w:r>
        <w:rPr>
          <w:vertAlign w:val="baseline"/>
        </w:rPr>
        <w:t>base</w:t>
      </w:r>
      <w:r>
        <w:rPr>
          <w:spacing w:val="-16"/>
          <w:vertAlign w:val="baseline"/>
        </w:rPr>
        <w:t> </w:t>
      </w:r>
      <w:r>
        <w:rPr>
          <w:vertAlign w:val="baseline"/>
        </w:rPr>
        <w:t>to</w:t>
      </w:r>
      <w:r>
        <w:rPr>
          <w:spacing w:val="-15"/>
          <w:vertAlign w:val="baseline"/>
        </w:rPr>
        <w:t> </w:t>
      </w:r>
      <w:r>
        <w:rPr>
          <w:vertAlign w:val="baseline"/>
        </w:rPr>
        <w:t>yield</w:t>
      </w:r>
      <w:r>
        <w:rPr>
          <w:spacing w:val="-15"/>
          <w:vertAlign w:val="baseline"/>
        </w:rPr>
        <w:t> </w:t>
      </w:r>
      <w:r>
        <w:rPr>
          <w:vertAlign w:val="baseline"/>
        </w:rPr>
        <w:t>intermediate</w:t>
      </w:r>
      <w:r>
        <w:rPr>
          <w:spacing w:val="-15"/>
          <w:vertAlign w:val="baseline"/>
        </w:rPr>
        <w:t> </w:t>
      </w:r>
      <w:r>
        <w:rPr>
          <w:rFonts w:ascii="Palatino Linotype"/>
          <w:vertAlign w:val="baseline"/>
        </w:rPr>
        <w:t>351</w:t>
      </w:r>
      <w:r>
        <w:rPr>
          <w:vertAlign w:val="baseline"/>
        </w:rPr>
        <w:t>.</w:t>
      </w:r>
      <w:r>
        <w:rPr>
          <w:spacing w:val="-15"/>
          <w:vertAlign w:val="baseline"/>
        </w:rPr>
        <w:t> </w:t>
      </w:r>
      <w:r>
        <w:rPr>
          <w:vertAlign w:val="baseline"/>
        </w:rPr>
        <w:t>The</w:t>
      </w:r>
      <w:r>
        <w:rPr>
          <w:spacing w:val="-15"/>
          <w:vertAlign w:val="baseline"/>
        </w:rPr>
        <w:t> </w:t>
      </w:r>
      <w:r>
        <w:rPr>
          <w:vertAlign w:val="baseline"/>
        </w:rPr>
        <w:t>benzyl</w:t>
      </w:r>
      <w:r>
        <w:rPr>
          <w:spacing w:val="-15"/>
          <w:vertAlign w:val="baseline"/>
        </w:rPr>
        <w:t> </w:t>
      </w:r>
      <w:r>
        <w:rPr>
          <w:vertAlign w:val="baseline"/>
        </w:rPr>
        <w:t>alcohol</w:t>
      </w:r>
      <w:r>
        <w:rPr>
          <w:spacing w:val="-15"/>
          <w:vertAlign w:val="baseline"/>
        </w:rPr>
        <w:t> </w:t>
      </w:r>
      <w:r>
        <w:rPr>
          <w:vertAlign w:val="baseline"/>
        </w:rPr>
        <w:t>protecting group is removed by hydrogenation with carbon-supported</w:t>
      </w:r>
      <w:r>
        <w:rPr>
          <w:spacing w:val="-5"/>
          <w:vertAlign w:val="baseline"/>
        </w:rPr>
        <w:t> </w:t>
      </w:r>
      <w:r>
        <w:rPr>
          <w:vertAlign w:val="baseline"/>
        </w:rPr>
        <w:t>palladium</w:t>
      </w:r>
    </w:p>
    <w:p>
      <w:pPr>
        <w:pStyle w:val="BodyText"/>
        <w:spacing w:line="228" w:lineRule="auto" w:before="33"/>
        <w:ind w:left="106" w:right="435"/>
      </w:pPr>
      <w:r>
        <w:rPr/>
        <w:t>before</w:t>
      </w:r>
      <w:r>
        <w:rPr>
          <w:spacing w:val="-17"/>
        </w:rPr>
        <w:t> </w:t>
      </w:r>
      <w:r>
        <w:rPr/>
        <w:t>activating</w:t>
      </w:r>
      <w:r>
        <w:rPr>
          <w:spacing w:val="-16"/>
        </w:rPr>
        <w:t> </w:t>
      </w:r>
      <w:r>
        <w:rPr/>
        <w:t>the</w:t>
      </w:r>
      <w:r>
        <w:rPr>
          <w:spacing w:val="-17"/>
        </w:rPr>
        <w:t> </w:t>
      </w:r>
      <w:r>
        <w:rPr/>
        <w:t>resulting</w:t>
      </w:r>
      <w:r>
        <w:rPr>
          <w:spacing w:val="-16"/>
        </w:rPr>
        <w:t> </w:t>
      </w:r>
      <w:r>
        <w:rPr/>
        <w:t>carboxylic</w:t>
      </w:r>
      <w:r>
        <w:rPr>
          <w:spacing w:val="-16"/>
        </w:rPr>
        <w:t> </w:t>
      </w:r>
      <w:r>
        <w:rPr/>
        <w:t>acid</w:t>
      </w:r>
      <w:r>
        <w:rPr>
          <w:spacing w:val="-16"/>
        </w:rPr>
        <w:t> </w:t>
      </w:r>
      <w:r>
        <w:rPr/>
        <w:t>and</w:t>
      </w:r>
      <w:r>
        <w:rPr>
          <w:spacing w:val="-16"/>
        </w:rPr>
        <w:t> </w:t>
      </w:r>
      <w:r>
        <w:rPr/>
        <w:t>performing</w:t>
      </w:r>
      <w:r>
        <w:rPr>
          <w:spacing w:val="-17"/>
        </w:rPr>
        <w:t> </w:t>
      </w:r>
      <w:r>
        <w:rPr/>
        <w:t>the</w:t>
      </w:r>
      <w:r>
        <w:rPr>
          <w:spacing w:val="-16"/>
        </w:rPr>
        <w:t> </w:t>
      </w:r>
      <w:r>
        <w:rPr/>
        <w:t>intramo- lecular</w:t>
      </w:r>
      <w:r>
        <w:rPr>
          <w:spacing w:val="-35"/>
        </w:rPr>
        <w:t> </w:t>
      </w:r>
      <w:r>
        <w:rPr/>
        <w:t>cyclization</w:t>
      </w:r>
      <w:r>
        <w:rPr>
          <w:spacing w:val="-34"/>
        </w:rPr>
        <w:t> </w:t>
      </w:r>
      <w:r>
        <w:rPr/>
        <w:t>of</w:t>
      </w:r>
      <w:r>
        <w:rPr>
          <w:spacing w:val="-34"/>
        </w:rPr>
        <w:t> </w:t>
      </w:r>
      <w:r>
        <w:rPr/>
        <w:t>intermediate</w:t>
      </w:r>
      <w:r>
        <w:rPr>
          <w:spacing w:val="-35"/>
        </w:rPr>
        <w:t> </w:t>
      </w:r>
      <w:r>
        <w:rPr>
          <w:rFonts w:ascii="Palatino Linotype"/>
        </w:rPr>
        <w:t>352</w:t>
      </w:r>
      <w:r>
        <w:rPr>
          <w:rFonts w:ascii="Palatino Linotype"/>
          <w:spacing w:val="-35"/>
        </w:rPr>
        <w:t> </w:t>
      </w:r>
      <w:r>
        <w:rPr/>
        <w:t>into</w:t>
      </w:r>
      <w:r>
        <w:rPr>
          <w:spacing w:val="-34"/>
        </w:rPr>
        <w:t> </w:t>
      </w:r>
      <w:r>
        <w:rPr>
          <w:rFonts w:ascii="Palatino Linotype"/>
        </w:rPr>
        <w:t>353</w:t>
      </w:r>
      <w:r>
        <w:rPr/>
        <w:t>.</w:t>
      </w:r>
      <w:r>
        <w:rPr>
          <w:spacing w:val="-34"/>
        </w:rPr>
        <w:t> </w:t>
      </w:r>
      <w:r>
        <w:rPr/>
        <w:t>This</w:t>
      </w:r>
      <w:r>
        <w:rPr>
          <w:spacing w:val="-35"/>
        </w:rPr>
        <w:t> </w:t>
      </w:r>
      <w:r>
        <w:rPr/>
        <w:t>series</w:t>
      </w:r>
      <w:r>
        <w:rPr>
          <w:spacing w:val="-34"/>
        </w:rPr>
        <w:t> </w:t>
      </w:r>
      <w:r>
        <w:rPr/>
        <w:t>of</w:t>
      </w:r>
      <w:r>
        <w:rPr>
          <w:spacing w:val="-35"/>
        </w:rPr>
        <w:t> </w:t>
      </w:r>
      <w:r>
        <w:rPr/>
        <w:t>reactions</w:t>
      </w:r>
      <w:r>
        <w:rPr>
          <w:spacing w:val="-34"/>
        </w:rPr>
        <w:t> </w:t>
      </w:r>
      <w:r>
        <w:rPr>
          <w:spacing w:val="-3"/>
        </w:rPr>
        <w:t>gives </w:t>
      </w:r>
      <w:r>
        <w:rPr/>
        <w:t>shape</w:t>
      </w:r>
      <w:r>
        <w:rPr>
          <w:spacing w:val="-13"/>
        </w:rPr>
        <w:t> </w:t>
      </w:r>
      <w:r>
        <w:rPr/>
        <w:t>to</w:t>
      </w:r>
      <w:r>
        <w:rPr>
          <w:spacing w:val="-12"/>
        </w:rPr>
        <w:t> </w:t>
      </w:r>
      <w:r>
        <w:rPr/>
        <w:t>the</w:t>
      </w:r>
      <w:r>
        <w:rPr>
          <w:spacing w:val="-13"/>
        </w:rPr>
        <w:t> </w:t>
      </w:r>
      <w:r>
        <w:rPr/>
        <w:t>main</w:t>
      </w:r>
      <w:r>
        <w:rPr>
          <w:spacing w:val="-12"/>
        </w:rPr>
        <w:t> </w:t>
      </w:r>
      <w:r>
        <w:rPr/>
        <w:t>scaffold</w:t>
      </w:r>
      <w:r>
        <w:rPr>
          <w:spacing w:val="-13"/>
        </w:rPr>
        <w:t> </w:t>
      </w:r>
      <w:r>
        <w:rPr/>
        <w:t>of</w:t>
      </w:r>
      <w:r>
        <w:rPr>
          <w:spacing w:val="-13"/>
        </w:rPr>
        <w:t> </w:t>
      </w:r>
      <w:r>
        <w:rPr>
          <w:rFonts w:ascii="Palatino Linotype"/>
        </w:rPr>
        <w:t>357</w:t>
      </w:r>
      <w:r>
        <w:rPr/>
        <w:t>.</w:t>
      </w:r>
      <w:r>
        <w:rPr>
          <w:spacing w:val="-13"/>
        </w:rPr>
        <w:t> </w:t>
      </w:r>
      <w:r>
        <w:rPr/>
        <w:t>BH</w:t>
      </w:r>
      <w:r>
        <w:rPr>
          <w:vertAlign w:val="subscript"/>
        </w:rPr>
        <w:t>3</w:t>
      </w:r>
      <w:r>
        <w:rPr>
          <w:spacing w:val="-13"/>
          <w:vertAlign w:val="baseline"/>
        </w:rPr>
        <w:t> </w:t>
      </w:r>
      <w:r>
        <w:rPr>
          <w:vertAlign w:val="baseline"/>
        </w:rPr>
        <w:t>performs</w:t>
      </w:r>
      <w:r>
        <w:rPr>
          <w:spacing w:val="-13"/>
          <w:vertAlign w:val="baseline"/>
        </w:rPr>
        <w:t> </w:t>
      </w:r>
      <w:r>
        <w:rPr>
          <w:vertAlign w:val="baseline"/>
        </w:rPr>
        <w:t>selective</w:t>
      </w:r>
      <w:r>
        <w:rPr>
          <w:spacing w:val="-12"/>
          <w:vertAlign w:val="baseline"/>
        </w:rPr>
        <w:t> </w:t>
      </w:r>
      <w:r>
        <w:rPr>
          <w:vertAlign w:val="baseline"/>
        </w:rPr>
        <w:t>reduction</w:t>
      </w:r>
      <w:r>
        <w:rPr>
          <w:spacing w:val="-13"/>
          <w:vertAlign w:val="baseline"/>
        </w:rPr>
        <w:t> </w:t>
      </w:r>
      <w:r>
        <w:rPr>
          <w:vertAlign w:val="baseline"/>
        </w:rPr>
        <w:t>of</w:t>
      </w:r>
      <w:r>
        <w:rPr>
          <w:spacing w:val="-12"/>
          <w:vertAlign w:val="baseline"/>
        </w:rPr>
        <w:t> </w:t>
      </w:r>
      <w:r>
        <w:rPr>
          <w:rFonts w:ascii="Palatino Linotype"/>
          <w:vertAlign w:val="baseline"/>
        </w:rPr>
        <w:t>353 </w:t>
      </w:r>
      <w:r>
        <w:rPr>
          <w:vertAlign w:val="baseline"/>
        </w:rPr>
        <w:t>toward</w:t>
      </w:r>
      <w:r>
        <w:rPr>
          <w:spacing w:val="-18"/>
          <w:vertAlign w:val="baseline"/>
        </w:rPr>
        <w:t> </w:t>
      </w:r>
      <w:r>
        <w:rPr>
          <w:rFonts w:ascii="Palatino Linotype"/>
          <w:vertAlign w:val="baseline"/>
        </w:rPr>
        <w:t>354</w:t>
      </w:r>
      <w:r>
        <w:rPr>
          <w:vertAlign w:val="baseline"/>
        </w:rPr>
        <w:t>.</w:t>
      </w:r>
      <w:r>
        <w:rPr>
          <w:spacing w:val="-19"/>
          <w:vertAlign w:val="baseline"/>
        </w:rPr>
        <w:t> </w:t>
      </w:r>
      <w:r>
        <w:rPr>
          <w:vertAlign w:val="baseline"/>
        </w:rPr>
        <w:t>The</w:t>
      </w:r>
      <w:r>
        <w:rPr>
          <w:spacing w:val="-18"/>
          <w:vertAlign w:val="baseline"/>
        </w:rPr>
        <w:t> </w:t>
      </w:r>
      <w:r>
        <w:rPr>
          <w:vertAlign w:val="baseline"/>
        </w:rPr>
        <w:t>phthalic</w:t>
      </w:r>
      <w:r>
        <w:rPr>
          <w:spacing w:val="-18"/>
          <w:vertAlign w:val="baseline"/>
        </w:rPr>
        <w:t> </w:t>
      </w:r>
      <w:r>
        <w:rPr>
          <w:vertAlign w:val="baseline"/>
        </w:rPr>
        <w:t>moiety</w:t>
      </w:r>
      <w:r>
        <w:rPr>
          <w:spacing w:val="-19"/>
          <w:vertAlign w:val="baseline"/>
        </w:rPr>
        <w:t> </w:t>
      </w:r>
      <w:r>
        <w:rPr>
          <w:vertAlign w:val="baseline"/>
        </w:rPr>
        <w:t>initially</w:t>
      </w:r>
      <w:r>
        <w:rPr>
          <w:spacing w:val="-17"/>
          <w:vertAlign w:val="baseline"/>
        </w:rPr>
        <w:t> </w:t>
      </w:r>
      <w:r>
        <w:rPr>
          <w:vertAlign w:val="baseline"/>
        </w:rPr>
        <w:t>installed</w:t>
      </w:r>
      <w:r>
        <w:rPr>
          <w:spacing w:val="-19"/>
          <w:vertAlign w:val="baseline"/>
        </w:rPr>
        <w:t> </w:t>
      </w:r>
      <w:r>
        <w:rPr>
          <w:vertAlign w:val="baseline"/>
        </w:rPr>
        <w:t>to</w:t>
      </w:r>
      <w:r>
        <w:rPr>
          <w:spacing w:val="-18"/>
          <w:vertAlign w:val="baseline"/>
        </w:rPr>
        <w:t> </w:t>
      </w:r>
      <w:r>
        <w:rPr>
          <w:vertAlign w:val="baseline"/>
        </w:rPr>
        <w:t>protect</w:t>
      </w:r>
      <w:r>
        <w:rPr>
          <w:spacing w:val="-17"/>
          <w:vertAlign w:val="baseline"/>
        </w:rPr>
        <w:t> </w:t>
      </w:r>
      <w:r>
        <w:rPr>
          <w:vertAlign w:val="baseline"/>
        </w:rPr>
        <w:t>glutamic</w:t>
      </w:r>
      <w:r>
        <w:rPr>
          <w:spacing w:val="-19"/>
          <w:vertAlign w:val="baseline"/>
        </w:rPr>
        <w:t> </w:t>
      </w:r>
      <w:r>
        <w:rPr>
          <w:spacing w:val="-3"/>
          <w:vertAlign w:val="baseline"/>
        </w:rPr>
        <w:t>acids </w:t>
      </w:r>
      <w:r>
        <w:rPr>
          <w:vertAlign w:val="baseline"/>
        </w:rPr>
        <w:t>amine is removed by hydrazine before coupling the free amine with </w:t>
      </w:r>
      <w:r>
        <w:rPr>
          <w:spacing w:val="-3"/>
          <w:vertAlign w:val="baseline"/>
        </w:rPr>
        <w:t>keto </w:t>
      </w:r>
      <w:r>
        <w:rPr>
          <w:vertAlign w:val="baseline"/>
        </w:rPr>
        <w:t>ester</w:t>
      </w:r>
      <w:r>
        <w:rPr>
          <w:spacing w:val="-21"/>
          <w:vertAlign w:val="baseline"/>
        </w:rPr>
        <w:t> </w:t>
      </w:r>
      <w:r>
        <w:rPr>
          <w:rFonts w:ascii="Palatino Linotype"/>
          <w:vertAlign w:val="baseline"/>
        </w:rPr>
        <w:t>355</w:t>
      </w:r>
      <w:r>
        <w:rPr>
          <w:vertAlign w:val="baseline"/>
        </w:rPr>
        <w:t>.</w:t>
      </w:r>
      <w:r>
        <w:rPr>
          <w:spacing w:val="-19"/>
          <w:vertAlign w:val="baseline"/>
        </w:rPr>
        <w:t> </w:t>
      </w:r>
      <w:r>
        <w:rPr>
          <w:vertAlign w:val="baseline"/>
        </w:rPr>
        <w:t>The</w:t>
      </w:r>
      <w:r>
        <w:rPr>
          <w:spacing w:val="-21"/>
          <w:vertAlign w:val="baseline"/>
        </w:rPr>
        <w:t> </w:t>
      </w:r>
      <w:r>
        <w:rPr>
          <w:vertAlign w:val="baseline"/>
        </w:rPr>
        <w:t>final</w:t>
      </w:r>
      <w:r>
        <w:rPr>
          <w:spacing w:val="-20"/>
          <w:vertAlign w:val="baseline"/>
        </w:rPr>
        <w:t> </w:t>
      </w:r>
      <w:r>
        <w:rPr>
          <w:vertAlign w:val="baseline"/>
        </w:rPr>
        <w:t>synthetic</w:t>
      </w:r>
      <w:r>
        <w:rPr>
          <w:spacing w:val="-21"/>
          <w:vertAlign w:val="baseline"/>
        </w:rPr>
        <w:t> </w:t>
      </w:r>
      <w:r>
        <w:rPr>
          <w:vertAlign w:val="baseline"/>
        </w:rPr>
        <w:t>step</w:t>
      </w:r>
      <w:r>
        <w:rPr>
          <w:spacing w:val="-20"/>
          <w:vertAlign w:val="baseline"/>
        </w:rPr>
        <w:t> </w:t>
      </w:r>
      <w:r>
        <w:rPr>
          <w:vertAlign w:val="baseline"/>
        </w:rPr>
        <w:t>for</w:t>
      </w:r>
      <w:r>
        <w:rPr>
          <w:spacing w:val="-20"/>
          <w:vertAlign w:val="baseline"/>
        </w:rPr>
        <w:t> </w:t>
      </w:r>
      <w:r>
        <w:rPr>
          <w:vertAlign w:val="baseline"/>
        </w:rPr>
        <w:t>obtaining</w:t>
      </w:r>
      <w:r>
        <w:rPr>
          <w:spacing w:val="-21"/>
          <w:vertAlign w:val="baseline"/>
        </w:rPr>
        <w:t> </w:t>
      </w:r>
      <w:r>
        <w:rPr>
          <w:rFonts w:ascii="Palatino Linotype"/>
          <w:vertAlign w:val="baseline"/>
        </w:rPr>
        <w:t>357</w:t>
      </w:r>
      <w:r>
        <w:rPr>
          <w:rFonts w:ascii="Palatino Linotype"/>
          <w:spacing w:val="-20"/>
          <w:vertAlign w:val="baseline"/>
        </w:rPr>
        <w:t> </w:t>
      </w:r>
      <w:r>
        <w:rPr>
          <w:vertAlign w:val="baseline"/>
        </w:rPr>
        <w:t>consists</w:t>
      </w:r>
      <w:r>
        <w:rPr>
          <w:spacing w:val="-21"/>
          <w:vertAlign w:val="baseline"/>
        </w:rPr>
        <w:t> </w:t>
      </w:r>
      <w:r>
        <w:rPr>
          <w:vertAlign w:val="baseline"/>
        </w:rPr>
        <w:t>of</w:t>
      </w:r>
      <w:r>
        <w:rPr>
          <w:spacing w:val="-20"/>
          <w:vertAlign w:val="baseline"/>
        </w:rPr>
        <w:t> </w:t>
      </w:r>
      <w:r>
        <w:rPr>
          <w:vertAlign w:val="baseline"/>
        </w:rPr>
        <w:t>the</w:t>
      </w:r>
      <w:r>
        <w:rPr>
          <w:spacing w:val="-21"/>
          <w:vertAlign w:val="baseline"/>
        </w:rPr>
        <w:t> </w:t>
      </w:r>
      <w:r>
        <w:rPr>
          <w:vertAlign w:val="baseline"/>
        </w:rPr>
        <w:t>selective deprotection of the </w:t>
      </w:r>
      <w:r>
        <w:rPr>
          <w:rFonts w:ascii="Palatino Linotype"/>
          <w:i/>
          <w:vertAlign w:val="baseline"/>
        </w:rPr>
        <w:t>tert</w:t>
      </w:r>
      <w:r>
        <w:rPr>
          <w:vertAlign w:val="baseline"/>
        </w:rPr>
        <w:t>-butyl ester in the presence of NaBH</w:t>
      </w:r>
      <w:r>
        <w:rPr>
          <w:vertAlign w:val="subscript"/>
        </w:rPr>
        <w:t>4</w:t>
      </w:r>
      <w:r>
        <w:rPr>
          <w:vertAlign w:val="baseline"/>
        </w:rPr>
        <w:t> followed </w:t>
      </w:r>
      <w:r>
        <w:rPr>
          <w:spacing w:val="-7"/>
          <w:vertAlign w:val="baseline"/>
        </w:rPr>
        <w:t>by </w:t>
      </w:r>
      <w:r>
        <w:rPr>
          <w:vertAlign w:val="baseline"/>
        </w:rPr>
        <w:t>acidic treatment (</w:t>
      </w:r>
      <w:hyperlink w:history="true" w:anchor="_bookmark55">
        <w:r>
          <w:rPr>
            <w:color w:val="00699D"/>
            <w:vertAlign w:val="baseline"/>
          </w:rPr>
          <w:t>Fig.</w:t>
        </w:r>
        <w:r>
          <w:rPr>
            <w:color w:val="00699D"/>
            <w:spacing w:val="28"/>
            <w:vertAlign w:val="baseline"/>
          </w:rPr>
          <w:t> </w:t>
        </w:r>
        <w:r>
          <w:rPr>
            <w:color w:val="00699D"/>
            <w:vertAlign w:val="baseline"/>
          </w:rPr>
          <w:t>43</w:t>
        </w:r>
      </w:hyperlink>
      <w:r>
        <w:rPr>
          <w:vertAlign w:val="baseline"/>
        </w:rPr>
        <w:t>).</w:t>
      </w:r>
      <w:hyperlink w:history="true" w:anchor="_bookmark222">
        <w:r>
          <w:rPr>
            <w:color w:val="00699D"/>
            <w:vertAlign w:val="superscript"/>
          </w:rPr>
          <w:t>177</w:t>
        </w:r>
      </w:hyperlink>
    </w:p>
    <w:p>
      <w:pPr>
        <w:pStyle w:val="BodyText"/>
        <w:spacing w:before="4"/>
        <w:jc w:val="left"/>
        <w:rPr>
          <w:sz w:val="25"/>
        </w:rPr>
      </w:pPr>
    </w:p>
    <w:p>
      <w:pPr>
        <w:pStyle w:val="Heading1"/>
        <w:numPr>
          <w:ilvl w:val="0"/>
          <w:numId w:val="8"/>
        </w:numPr>
        <w:tabs>
          <w:tab w:pos="937" w:val="left" w:leader="none"/>
        </w:tabs>
        <w:spacing w:line="240" w:lineRule="auto" w:before="82" w:after="0"/>
        <w:ind w:left="936" w:right="0" w:hanging="313"/>
        <w:jc w:val="left"/>
        <w:rPr>
          <w:rFonts w:ascii="Lucida Sans"/>
        </w:rPr>
      </w:pPr>
      <w:r>
        <w:rPr/>
        <w:pict>
          <v:group style="position:absolute;margin-left:46.327202pt;margin-top:-11.204602pt;width:322.850pt;height:44.15pt;mso-position-horizontal-relative:page;mso-position-vertical-relative:paragraph;z-index:-253891584" coordorigin="927,-224" coordsize="6457,883">
            <v:line style="position:absolute" from="986,10" to="7383,10" stroked="true" strokeweight=".51024pt" strokecolor="#000000">
              <v:stroke dashstyle="solid"/>
            </v:line>
            <v:shape style="position:absolute;left:931;top:-220;width:446;height:873" coordorigin="932,-219" coordsize="446,873" path="m932,-219l935,-1,1163,217,934,448,941,651,941,653,1378,222,932,-219xe" filled="true" fillcolor="#c7c8ca" stroked="false">
              <v:path arrowok="t"/>
              <v:fill type="solid"/>
            </v:shape>
            <v:shape style="position:absolute;left:931;top:-220;width:446;height:873" coordorigin="932,-219" coordsize="446,873" path="m941,653l1378,222,932,-219,935,-1,1163,217,934,448,941,651e" filled="false" stroked="true" strokeweight=".504951pt" strokecolor="#231f20">
              <v:path arrowok="t"/>
              <v:stroke dashstyle="solid"/>
            </v:shape>
            <w10:wrap type="none"/>
          </v:group>
        </w:pict>
      </w:r>
      <w:bookmarkStart w:name="_TOC_250003" w:id="100"/>
      <w:bookmarkStart w:name="Perspectives" w:id="101"/>
      <w:r>
        <w:rPr/>
      </w:r>
      <w:bookmarkEnd w:id="101"/>
      <w:bookmarkEnd w:id="100"/>
      <w:r>
        <w:rPr>
          <w:rFonts w:ascii="Lucida Sans"/>
        </w:rPr>
        <w:t>Perspectives</w:t>
      </w:r>
    </w:p>
    <w:p>
      <w:pPr>
        <w:pStyle w:val="BodyText"/>
        <w:spacing w:line="254" w:lineRule="auto" w:before="132"/>
        <w:ind w:left="106" w:right="435" w:firstLine="518"/>
      </w:pPr>
      <w:r>
        <w:rPr/>
        <w:t>In</w:t>
      </w:r>
      <w:r>
        <w:rPr>
          <w:spacing w:val="-24"/>
        </w:rPr>
        <w:t> </w:t>
      </w:r>
      <w:r>
        <w:rPr/>
        <w:t>light</w:t>
      </w:r>
      <w:r>
        <w:rPr>
          <w:spacing w:val="-23"/>
        </w:rPr>
        <w:t> </w:t>
      </w:r>
      <w:r>
        <w:rPr/>
        <w:t>of</w:t>
      </w:r>
      <w:r>
        <w:rPr>
          <w:spacing w:val="-24"/>
        </w:rPr>
        <w:t> </w:t>
      </w:r>
      <w:r>
        <w:rPr/>
        <w:t>the</w:t>
      </w:r>
      <w:r>
        <w:rPr>
          <w:spacing w:val="-23"/>
        </w:rPr>
        <w:t> </w:t>
      </w:r>
      <w:r>
        <w:rPr/>
        <w:t>elements</w:t>
      </w:r>
      <w:r>
        <w:rPr>
          <w:spacing w:val="-24"/>
        </w:rPr>
        <w:t> </w:t>
      </w:r>
      <w:r>
        <w:rPr/>
        <w:t>displayed</w:t>
      </w:r>
      <w:r>
        <w:rPr>
          <w:spacing w:val="-23"/>
        </w:rPr>
        <w:t> </w:t>
      </w:r>
      <w:r>
        <w:rPr/>
        <w:t>in</w:t>
      </w:r>
      <w:r>
        <w:rPr>
          <w:spacing w:val="-24"/>
        </w:rPr>
        <w:t> </w:t>
      </w:r>
      <w:hyperlink w:history="true" w:anchor="_bookmark5">
        <w:r>
          <w:rPr>
            <w:color w:val="00699D"/>
          </w:rPr>
          <w:t>Section</w:t>
        </w:r>
        <w:r>
          <w:rPr>
            <w:color w:val="00699D"/>
            <w:spacing w:val="-23"/>
          </w:rPr>
          <w:t> </w:t>
        </w:r>
        <w:r>
          <w:rPr>
            <w:color w:val="00699D"/>
          </w:rPr>
          <w:t>2.2</w:t>
        </w:r>
      </w:hyperlink>
      <w:r>
        <w:rPr/>
        <w:t>,</w:t>
      </w:r>
      <w:r>
        <w:rPr>
          <w:spacing w:val="-24"/>
        </w:rPr>
        <w:t> </w:t>
      </w:r>
      <w:r>
        <w:rPr/>
        <w:t>the</w:t>
      </w:r>
      <w:r>
        <w:rPr>
          <w:spacing w:val="-23"/>
        </w:rPr>
        <w:t> </w:t>
      </w:r>
      <w:r>
        <w:rPr/>
        <w:t>transition</w:t>
      </w:r>
      <w:r>
        <w:rPr>
          <w:spacing w:val="-24"/>
        </w:rPr>
        <w:t> </w:t>
      </w:r>
      <w:r>
        <w:rPr/>
        <w:t>from</w:t>
      </w:r>
      <w:r>
        <w:rPr>
          <w:spacing w:val="-23"/>
        </w:rPr>
        <w:t> </w:t>
      </w:r>
      <w:r>
        <w:rPr>
          <w:spacing w:val="-6"/>
        </w:rPr>
        <w:t>an </w:t>
      </w:r>
      <w:r>
        <w:rPr/>
        <w:t>exclusively</w:t>
      </w:r>
      <w:r>
        <w:rPr>
          <w:spacing w:val="-34"/>
        </w:rPr>
        <w:t> </w:t>
      </w:r>
      <w:r>
        <w:rPr/>
        <w:t>petrobased</w:t>
      </w:r>
      <w:r>
        <w:rPr>
          <w:spacing w:val="-34"/>
        </w:rPr>
        <w:t> </w:t>
      </w:r>
      <w:r>
        <w:rPr/>
        <w:t>chemical</w:t>
      </w:r>
      <w:r>
        <w:rPr>
          <w:spacing w:val="-33"/>
        </w:rPr>
        <w:t> </w:t>
      </w:r>
      <w:r>
        <w:rPr/>
        <w:t>industry</w:t>
      </w:r>
      <w:r>
        <w:rPr>
          <w:spacing w:val="-33"/>
        </w:rPr>
        <w:t> </w:t>
      </w:r>
      <w:r>
        <w:rPr/>
        <w:t>to</w:t>
      </w:r>
      <w:r>
        <w:rPr>
          <w:spacing w:val="-33"/>
        </w:rPr>
        <w:t> </w:t>
      </w:r>
      <w:r>
        <w:rPr/>
        <w:t>a</w:t>
      </w:r>
      <w:r>
        <w:rPr>
          <w:spacing w:val="-33"/>
        </w:rPr>
        <w:t> </w:t>
      </w:r>
      <w:r>
        <w:rPr/>
        <w:t>more</w:t>
      </w:r>
      <w:r>
        <w:rPr>
          <w:spacing w:val="-33"/>
        </w:rPr>
        <w:t> </w:t>
      </w:r>
      <w:r>
        <w:rPr/>
        <w:t>sustainable</w:t>
      </w:r>
      <w:r>
        <w:rPr>
          <w:spacing w:val="-33"/>
        </w:rPr>
        <w:t> </w:t>
      </w:r>
      <w:r>
        <w:rPr/>
        <w:t>one</w:t>
      </w:r>
      <w:r>
        <w:rPr>
          <w:spacing w:val="-33"/>
        </w:rPr>
        <w:t> </w:t>
      </w:r>
      <w:r>
        <w:rPr/>
        <w:t>is</w:t>
      </w:r>
      <w:r>
        <w:rPr>
          <w:spacing w:val="-33"/>
        </w:rPr>
        <w:t> </w:t>
      </w:r>
      <w:r>
        <w:rPr/>
        <w:t>mostly hindered</w:t>
      </w:r>
      <w:r>
        <w:rPr>
          <w:spacing w:val="-28"/>
        </w:rPr>
        <w:t> </w:t>
      </w:r>
      <w:r>
        <w:rPr/>
        <w:t>by</w:t>
      </w:r>
      <w:r>
        <w:rPr>
          <w:spacing w:val="-27"/>
        </w:rPr>
        <w:t> </w:t>
      </w:r>
      <w:r>
        <w:rPr/>
        <w:t>a</w:t>
      </w:r>
      <w:r>
        <w:rPr>
          <w:spacing w:val="-28"/>
        </w:rPr>
        <w:t> </w:t>
      </w:r>
      <w:r>
        <w:rPr/>
        <w:t>lack</w:t>
      </w:r>
      <w:r>
        <w:rPr>
          <w:spacing w:val="-27"/>
        </w:rPr>
        <w:t> </w:t>
      </w:r>
      <w:r>
        <w:rPr/>
        <w:t>of</w:t>
      </w:r>
      <w:r>
        <w:rPr>
          <w:spacing w:val="-27"/>
        </w:rPr>
        <w:t> </w:t>
      </w:r>
      <w:r>
        <w:rPr/>
        <w:t>economic</w:t>
      </w:r>
      <w:r>
        <w:rPr>
          <w:spacing w:val="-28"/>
        </w:rPr>
        <w:t> </w:t>
      </w:r>
      <w:r>
        <w:rPr/>
        <w:t>competitiveness</w:t>
      </w:r>
      <w:r>
        <w:rPr>
          <w:spacing w:val="-27"/>
        </w:rPr>
        <w:t> </w:t>
      </w:r>
      <w:r>
        <w:rPr/>
        <w:t>as</w:t>
      </w:r>
      <w:r>
        <w:rPr>
          <w:spacing w:val="-27"/>
        </w:rPr>
        <w:t> </w:t>
      </w:r>
      <w:r>
        <w:rPr/>
        <w:t>well</w:t>
      </w:r>
      <w:r>
        <w:rPr>
          <w:spacing w:val="-28"/>
        </w:rPr>
        <w:t> </w:t>
      </w:r>
      <w:r>
        <w:rPr/>
        <w:t>as</w:t>
      </w:r>
      <w:r>
        <w:rPr>
          <w:spacing w:val="-27"/>
        </w:rPr>
        <w:t> </w:t>
      </w:r>
      <w:r>
        <w:rPr/>
        <w:t>the</w:t>
      </w:r>
      <w:r>
        <w:rPr>
          <w:spacing w:val="-27"/>
        </w:rPr>
        <w:t> </w:t>
      </w:r>
      <w:r>
        <w:rPr/>
        <w:t>excessive</w:t>
      </w:r>
      <w:r>
        <w:rPr>
          <w:spacing w:val="-28"/>
        </w:rPr>
        <w:t> </w:t>
      </w:r>
      <w:r>
        <w:rPr/>
        <w:t>vol- umes of waste generated throughout the building blocks extraction </w:t>
      </w:r>
      <w:r>
        <w:rPr>
          <w:spacing w:val="-5"/>
        </w:rPr>
        <w:t>and </w:t>
      </w:r>
      <w:r>
        <w:rPr/>
        <w:t>refining.</w:t>
      </w:r>
      <w:r>
        <w:rPr>
          <w:spacing w:val="-16"/>
        </w:rPr>
        <w:t> </w:t>
      </w:r>
      <w:r>
        <w:rPr/>
        <w:t>This</w:t>
      </w:r>
      <w:r>
        <w:rPr>
          <w:spacing w:val="-17"/>
        </w:rPr>
        <w:t> </w:t>
      </w:r>
      <w:r>
        <w:rPr/>
        <w:t>is</w:t>
      </w:r>
      <w:r>
        <w:rPr>
          <w:spacing w:val="-16"/>
        </w:rPr>
        <w:t> </w:t>
      </w:r>
      <w:r>
        <w:rPr/>
        <w:t>coupled</w:t>
      </w:r>
      <w:r>
        <w:rPr>
          <w:spacing w:val="-17"/>
        </w:rPr>
        <w:t> </w:t>
      </w:r>
      <w:r>
        <w:rPr/>
        <w:t>to</w:t>
      </w:r>
      <w:r>
        <w:rPr>
          <w:spacing w:val="-17"/>
        </w:rPr>
        <w:t> </w:t>
      </w:r>
      <w:r>
        <w:rPr/>
        <w:t>the</w:t>
      </w:r>
      <w:r>
        <w:rPr>
          <w:spacing w:val="-16"/>
        </w:rPr>
        <w:t> </w:t>
      </w:r>
      <w:r>
        <w:rPr/>
        <w:t>inherent</w:t>
      </w:r>
      <w:r>
        <w:rPr>
          <w:spacing w:val="-17"/>
        </w:rPr>
        <w:t> </w:t>
      </w:r>
      <w:r>
        <w:rPr/>
        <w:t>complexity</w:t>
      </w:r>
      <w:r>
        <w:rPr>
          <w:spacing w:val="-16"/>
        </w:rPr>
        <w:t> </w:t>
      </w:r>
      <w:r>
        <w:rPr/>
        <w:t>related</w:t>
      </w:r>
      <w:r>
        <w:rPr>
          <w:spacing w:val="-16"/>
        </w:rPr>
        <w:t> </w:t>
      </w:r>
      <w:r>
        <w:rPr/>
        <w:t>to</w:t>
      </w:r>
      <w:r>
        <w:rPr>
          <w:spacing w:val="-18"/>
        </w:rPr>
        <w:t> </w:t>
      </w:r>
      <w:r>
        <w:rPr/>
        <w:t>working</w:t>
      </w:r>
      <w:r>
        <w:rPr>
          <w:spacing w:val="-16"/>
        </w:rPr>
        <w:t> </w:t>
      </w:r>
      <w:r>
        <w:rPr>
          <w:spacing w:val="-3"/>
        </w:rPr>
        <w:t>with</w:t>
      </w:r>
    </w:p>
    <w:p>
      <w:pPr>
        <w:spacing w:after="0" w:line="254" w:lineRule="auto"/>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57</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7"/>
        <w:jc w:val="left"/>
        <w:rPr>
          <w:rFonts w:ascii="Calibri"/>
          <w:sz w:val="28"/>
        </w:rPr>
      </w:pPr>
    </w:p>
    <w:p>
      <w:pPr>
        <w:pStyle w:val="BodyText"/>
        <w:spacing w:line="254" w:lineRule="auto"/>
        <w:ind w:left="435" w:right="106"/>
      </w:pPr>
      <w:r>
        <w:rPr/>
        <w:t>highly functionalized platforms. Finally, despite being incorporated in </w:t>
      </w:r>
      <w:r>
        <w:rPr>
          <w:spacing w:val="-13"/>
        </w:rPr>
        <w:t>a </w:t>
      </w:r>
      <w:r>
        <w:rPr/>
        <w:t>variety</w:t>
      </w:r>
      <w:r>
        <w:rPr>
          <w:spacing w:val="-25"/>
        </w:rPr>
        <w:t> </w:t>
      </w:r>
      <w:r>
        <w:rPr/>
        <w:t>of</w:t>
      </w:r>
      <w:r>
        <w:rPr>
          <w:spacing w:val="-24"/>
        </w:rPr>
        <w:t> </w:t>
      </w:r>
      <w:r>
        <w:rPr/>
        <w:t>rings</w:t>
      </w:r>
      <w:r>
        <w:rPr>
          <w:spacing w:val="-25"/>
        </w:rPr>
        <w:t> </w:t>
      </w:r>
      <w:r>
        <w:rPr/>
        <w:t>with</w:t>
      </w:r>
      <w:r>
        <w:rPr>
          <w:spacing w:val="-24"/>
        </w:rPr>
        <w:t> </w:t>
      </w:r>
      <w:r>
        <w:rPr/>
        <w:t>different</w:t>
      </w:r>
      <w:r>
        <w:rPr>
          <w:spacing w:val="-24"/>
        </w:rPr>
        <w:t> </w:t>
      </w:r>
      <w:r>
        <w:rPr/>
        <w:t>heteroatoms</w:t>
      </w:r>
      <w:r>
        <w:rPr>
          <w:spacing w:val="-24"/>
        </w:rPr>
        <w:t> </w:t>
      </w:r>
      <w:r>
        <w:rPr/>
        <w:t>and</w:t>
      </w:r>
      <w:r>
        <w:rPr>
          <w:spacing w:val="-25"/>
        </w:rPr>
        <w:t> </w:t>
      </w:r>
      <w:r>
        <w:rPr/>
        <w:t>sizes,</w:t>
      </w:r>
      <w:r>
        <w:rPr>
          <w:spacing w:val="-24"/>
        </w:rPr>
        <w:t> </w:t>
      </w:r>
      <w:r>
        <w:rPr/>
        <w:t>only</w:t>
      </w:r>
      <w:r>
        <w:rPr>
          <w:spacing w:val="-24"/>
        </w:rPr>
        <w:t> </w:t>
      </w:r>
      <w:r>
        <w:rPr/>
        <w:t>small</w:t>
      </w:r>
      <w:r>
        <w:rPr>
          <w:spacing w:val="-24"/>
        </w:rPr>
        <w:t> </w:t>
      </w:r>
      <w:r>
        <w:rPr/>
        <w:t>proportions of renewable material seem to find their way in the final structure of </w:t>
      </w:r>
      <w:r>
        <w:rPr>
          <w:spacing w:val="-4"/>
        </w:rPr>
        <w:t>the </w:t>
      </w:r>
      <w:r>
        <w:rPr/>
        <w:t>studied</w:t>
      </w:r>
      <w:r>
        <w:rPr>
          <w:spacing w:val="8"/>
        </w:rPr>
        <w:t> </w:t>
      </w:r>
      <w:r>
        <w:rPr/>
        <w:t>substrates.</w:t>
      </w:r>
    </w:p>
    <w:p>
      <w:pPr>
        <w:pStyle w:val="BodyText"/>
        <w:spacing w:line="252" w:lineRule="auto" w:before="4"/>
        <w:ind w:left="435" w:right="105" w:firstLine="299"/>
      </w:pPr>
      <w:r>
        <w:rPr/>
        <w:t>These</w:t>
      </w:r>
      <w:r>
        <w:rPr>
          <w:spacing w:val="-17"/>
        </w:rPr>
        <w:t> </w:t>
      </w:r>
      <w:r>
        <w:rPr/>
        <w:t>hurdles</w:t>
      </w:r>
      <w:r>
        <w:rPr>
          <w:spacing w:val="-17"/>
        </w:rPr>
        <w:t> </w:t>
      </w:r>
      <w:r>
        <w:rPr/>
        <w:t>could</w:t>
      </w:r>
      <w:r>
        <w:rPr>
          <w:spacing w:val="-17"/>
        </w:rPr>
        <w:t> </w:t>
      </w:r>
      <w:r>
        <w:rPr/>
        <w:t>be</w:t>
      </w:r>
      <w:r>
        <w:rPr>
          <w:spacing w:val="-17"/>
        </w:rPr>
        <w:t> </w:t>
      </w:r>
      <w:r>
        <w:rPr/>
        <w:t>addressed</w:t>
      </w:r>
      <w:r>
        <w:rPr>
          <w:spacing w:val="-17"/>
        </w:rPr>
        <w:t> </w:t>
      </w:r>
      <w:r>
        <w:rPr/>
        <w:t>at</w:t>
      </w:r>
      <w:r>
        <w:rPr>
          <w:spacing w:val="-16"/>
        </w:rPr>
        <w:t> </w:t>
      </w:r>
      <w:r>
        <w:rPr/>
        <w:t>different</w:t>
      </w:r>
      <w:r>
        <w:rPr>
          <w:spacing w:val="-16"/>
        </w:rPr>
        <w:t> </w:t>
      </w:r>
      <w:r>
        <w:rPr/>
        <w:t>production</w:t>
      </w:r>
      <w:r>
        <w:rPr>
          <w:spacing w:val="-17"/>
        </w:rPr>
        <w:t> </w:t>
      </w:r>
      <w:r>
        <w:rPr/>
        <w:t>stages</w:t>
      </w:r>
      <w:r>
        <w:rPr>
          <w:spacing w:val="-16"/>
        </w:rPr>
        <w:t> </w:t>
      </w:r>
      <w:r>
        <w:rPr/>
        <w:t>of</w:t>
      </w:r>
      <w:r>
        <w:rPr>
          <w:spacing w:val="-17"/>
        </w:rPr>
        <w:t> </w:t>
      </w:r>
      <w:r>
        <w:rPr>
          <w:spacing w:val="-3"/>
        </w:rPr>
        <w:t>these </w:t>
      </w:r>
      <w:r>
        <w:rPr/>
        <w:t>renewable polymer-derived compounds. Improving the efficiency </w:t>
      </w:r>
      <w:r>
        <w:rPr>
          <w:spacing w:val="-4"/>
        </w:rPr>
        <w:t>and </w:t>
      </w:r>
      <w:r>
        <w:rPr/>
        <w:t>selectivity of primary building blocks production from raw</w:t>
      </w:r>
      <w:r>
        <w:rPr>
          <w:spacing w:val="40"/>
        </w:rPr>
        <w:t> </w:t>
      </w:r>
      <w:r>
        <w:rPr/>
        <w:t>biomass, whether it is through improved enzymatic or chemical pathways, </w:t>
      </w:r>
      <w:r>
        <w:rPr>
          <w:spacing w:val="-3"/>
        </w:rPr>
        <w:t>would </w:t>
      </w:r>
      <w:r>
        <w:rPr/>
        <w:t>increase</w:t>
      </w:r>
      <w:r>
        <w:rPr>
          <w:spacing w:val="-7"/>
        </w:rPr>
        <w:t> </w:t>
      </w:r>
      <w:r>
        <w:rPr/>
        <w:t>the</w:t>
      </w:r>
      <w:r>
        <w:rPr>
          <w:spacing w:val="-6"/>
        </w:rPr>
        <w:t> </w:t>
      </w:r>
      <w:r>
        <w:rPr/>
        <w:t>overall</w:t>
      </w:r>
      <w:r>
        <w:rPr>
          <w:spacing w:val="-7"/>
        </w:rPr>
        <w:t> </w:t>
      </w:r>
      <w:r>
        <w:rPr/>
        <w:t>attractiveness</w:t>
      </w:r>
      <w:r>
        <w:rPr>
          <w:spacing w:val="-6"/>
        </w:rPr>
        <w:t> </w:t>
      </w:r>
      <w:r>
        <w:rPr/>
        <w:t>of</w:t>
      </w:r>
      <w:r>
        <w:rPr>
          <w:spacing w:val="-7"/>
        </w:rPr>
        <w:t> </w:t>
      </w:r>
      <w:r>
        <w:rPr/>
        <w:t>renewable</w:t>
      </w:r>
      <w:r>
        <w:rPr>
          <w:spacing w:val="-6"/>
        </w:rPr>
        <w:t> </w:t>
      </w:r>
      <w:r>
        <w:rPr/>
        <w:t>chemicals</w:t>
      </w:r>
      <w:r>
        <w:rPr>
          <w:spacing w:val="-7"/>
        </w:rPr>
        <w:t> </w:t>
      </w:r>
      <w:r>
        <w:rPr/>
        <w:t>by</w:t>
      </w:r>
      <w:r>
        <w:rPr>
          <w:spacing w:val="-6"/>
        </w:rPr>
        <w:t> </w:t>
      </w:r>
      <w:r>
        <w:rPr/>
        <w:t>reducing</w:t>
      </w:r>
      <w:r>
        <w:rPr>
          <w:spacing w:val="-7"/>
        </w:rPr>
        <w:t> </w:t>
      </w:r>
      <w:r>
        <w:rPr>
          <w:spacing w:val="-4"/>
        </w:rPr>
        <w:t>the </w:t>
      </w:r>
      <w:r>
        <w:rPr/>
        <w:t>costs</w:t>
      </w:r>
      <w:r>
        <w:rPr>
          <w:spacing w:val="-20"/>
        </w:rPr>
        <w:t> </w:t>
      </w:r>
      <w:r>
        <w:rPr/>
        <w:t>related</w:t>
      </w:r>
      <w:r>
        <w:rPr>
          <w:spacing w:val="-19"/>
        </w:rPr>
        <w:t> </w:t>
      </w:r>
      <w:r>
        <w:rPr/>
        <w:t>to</w:t>
      </w:r>
      <w:r>
        <w:rPr>
          <w:spacing w:val="-20"/>
        </w:rPr>
        <w:t> </w:t>
      </w:r>
      <w:r>
        <w:rPr/>
        <w:t>the</w:t>
      </w:r>
      <w:r>
        <w:rPr>
          <w:spacing w:val="-19"/>
        </w:rPr>
        <w:t> </w:t>
      </w:r>
      <w:r>
        <w:rPr/>
        <w:t>purification</w:t>
      </w:r>
      <w:r>
        <w:rPr>
          <w:spacing w:val="-20"/>
        </w:rPr>
        <w:t> </w:t>
      </w:r>
      <w:r>
        <w:rPr/>
        <w:t>of</w:t>
      </w:r>
      <w:r>
        <w:rPr>
          <w:spacing w:val="-19"/>
        </w:rPr>
        <w:t> </w:t>
      </w:r>
      <w:r>
        <w:rPr/>
        <w:t>cleaner</w:t>
      </w:r>
      <w:r>
        <w:rPr>
          <w:spacing w:val="-19"/>
        </w:rPr>
        <w:t> </w:t>
      </w:r>
      <w:r>
        <w:rPr/>
        <w:t>outputs.</w:t>
      </w:r>
      <w:r>
        <w:rPr>
          <w:spacing w:val="-19"/>
        </w:rPr>
        <w:t> </w:t>
      </w:r>
      <w:r>
        <w:rPr/>
        <w:t>In</w:t>
      </w:r>
      <w:r>
        <w:rPr>
          <w:spacing w:val="-19"/>
        </w:rPr>
        <w:t> </w:t>
      </w:r>
      <w:r>
        <w:rPr/>
        <w:t>addition</w:t>
      </w:r>
      <w:r>
        <w:rPr>
          <w:spacing w:val="-21"/>
        </w:rPr>
        <w:t> </w:t>
      </w:r>
      <w:r>
        <w:rPr/>
        <w:t>to</w:t>
      </w:r>
      <w:r>
        <w:rPr>
          <w:spacing w:val="-19"/>
        </w:rPr>
        <w:t> </w:t>
      </w:r>
      <w:r>
        <w:rPr/>
        <w:t>this,</w:t>
      </w:r>
      <w:r>
        <w:rPr>
          <w:spacing w:val="-19"/>
        </w:rPr>
        <w:t> </w:t>
      </w:r>
      <w:r>
        <w:rPr/>
        <w:t>devel- oping</w:t>
      </w:r>
      <w:r>
        <w:rPr>
          <w:spacing w:val="-32"/>
        </w:rPr>
        <w:t> </w:t>
      </w:r>
      <w:r>
        <w:rPr/>
        <w:t>more</w:t>
      </w:r>
      <w:r>
        <w:rPr>
          <w:spacing w:val="-32"/>
        </w:rPr>
        <w:t> </w:t>
      </w:r>
      <w:r>
        <w:rPr/>
        <w:t>resilient</w:t>
      </w:r>
      <w:r>
        <w:rPr>
          <w:spacing w:val="-32"/>
        </w:rPr>
        <w:t> </w:t>
      </w:r>
      <w:r>
        <w:rPr/>
        <w:t>and</w:t>
      </w:r>
      <w:r>
        <w:rPr>
          <w:spacing w:val="-32"/>
        </w:rPr>
        <w:t> </w:t>
      </w:r>
      <w:r>
        <w:rPr/>
        <w:t>robust</w:t>
      </w:r>
      <w:r>
        <w:rPr>
          <w:spacing w:val="-33"/>
        </w:rPr>
        <w:t> </w:t>
      </w:r>
      <w:r>
        <w:rPr/>
        <w:t>synthetic</w:t>
      </w:r>
      <w:r>
        <w:rPr>
          <w:spacing w:val="-32"/>
        </w:rPr>
        <w:t> </w:t>
      </w:r>
      <w:r>
        <w:rPr/>
        <w:t>processes</w:t>
      </w:r>
      <w:r>
        <w:rPr>
          <w:spacing w:val="-32"/>
        </w:rPr>
        <w:t> </w:t>
      </w:r>
      <w:r>
        <w:rPr/>
        <w:t>feeding</w:t>
      </w:r>
      <w:r>
        <w:rPr>
          <w:spacing w:val="-31"/>
        </w:rPr>
        <w:t> </w:t>
      </w:r>
      <w:r>
        <w:rPr/>
        <w:t>upon</w:t>
      </w:r>
      <w:r>
        <w:rPr>
          <w:spacing w:val="-32"/>
        </w:rPr>
        <w:t> </w:t>
      </w:r>
      <w:r>
        <w:rPr/>
        <w:t>less</w:t>
      </w:r>
      <w:r>
        <w:rPr>
          <w:spacing w:val="-32"/>
        </w:rPr>
        <w:t> </w:t>
      </w:r>
      <w:r>
        <w:rPr/>
        <w:t>refined primary platform molecules to produce secondary ones could reduce</w:t>
      </w:r>
      <w:r>
        <w:rPr>
          <w:spacing w:val="-22"/>
        </w:rPr>
        <w:t> </w:t>
      </w:r>
      <w:r>
        <w:rPr>
          <w:spacing w:val="-4"/>
        </w:rPr>
        <w:t>both </w:t>
      </w:r>
      <w:r>
        <w:rPr/>
        <w:t>waste</w:t>
      </w:r>
      <w:r>
        <w:rPr>
          <w:spacing w:val="-16"/>
        </w:rPr>
        <w:t> </w:t>
      </w:r>
      <w:r>
        <w:rPr/>
        <w:t>generation</w:t>
      </w:r>
      <w:r>
        <w:rPr>
          <w:spacing w:val="-15"/>
        </w:rPr>
        <w:t> </w:t>
      </w:r>
      <w:r>
        <w:rPr/>
        <w:t>and</w:t>
      </w:r>
      <w:r>
        <w:rPr>
          <w:spacing w:val="-16"/>
        </w:rPr>
        <w:t> </w:t>
      </w:r>
      <w:r>
        <w:rPr/>
        <w:t>the</w:t>
      </w:r>
      <w:r>
        <w:rPr>
          <w:spacing w:val="-15"/>
        </w:rPr>
        <w:t> </w:t>
      </w:r>
      <w:r>
        <w:rPr/>
        <w:t>cost</w:t>
      </w:r>
      <w:r>
        <w:rPr>
          <w:spacing w:val="-16"/>
        </w:rPr>
        <w:t> </w:t>
      </w:r>
      <w:r>
        <w:rPr/>
        <w:t>of</w:t>
      </w:r>
      <w:r>
        <w:rPr>
          <w:spacing w:val="-15"/>
        </w:rPr>
        <w:t> </w:t>
      </w:r>
      <w:r>
        <w:rPr/>
        <w:t>the</w:t>
      </w:r>
      <w:r>
        <w:rPr>
          <w:spacing w:val="-16"/>
        </w:rPr>
        <w:t> </w:t>
      </w:r>
      <w:r>
        <w:rPr/>
        <w:t>final</w:t>
      </w:r>
      <w:r>
        <w:rPr>
          <w:spacing w:val="-15"/>
        </w:rPr>
        <w:t> </w:t>
      </w:r>
      <w:r>
        <w:rPr/>
        <w:t>product.</w:t>
      </w:r>
      <w:r>
        <w:rPr>
          <w:spacing w:val="-17"/>
        </w:rPr>
        <w:t> </w:t>
      </w:r>
      <w:r>
        <w:rPr/>
        <w:t>Furthermore,</w:t>
      </w:r>
      <w:r>
        <w:rPr>
          <w:spacing w:val="-14"/>
        </w:rPr>
        <w:t> </w:t>
      </w:r>
      <w:r>
        <w:rPr/>
        <w:t>some</w:t>
      </w:r>
      <w:r>
        <w:rPr>
          <w:spacing w:val="-16"/>
        </w:rPr>
        <w:t> </w:t>
      </w:r>
      <w:r>
        <w:rPr>
          <w:spacing w:val="-3"/>
        </w:rPr>
        <w:t>path- </w:t>
      </w:r>
      <w:r>
        <w:rPr/>
        <w:t>ways</w:t>
      </w:r>
      <w:r>
        <w:rPr>
          <w:spacing w:val="-34"/>
        </w:rPr>
        <w:t> </w:t>
      </w:r>
      <w:r>
        <w:rPr/>
        <w:t>illustrated</w:t>
      </w:r>
      <w:r>
        <w:rPr>
          <w:spacing w:val="-34"/>
        </w:rPr>
        <w:t> </w:t>
      </w:r>
      <w:r>
        <w:rPr/>
        <w:t>in</w:t>
      </w:r>
      <w:r>
        <w:rPr>
          <w:spacing w:val="-34"/>
        </w:rPr>
        <w:t> </w:t>
      </w:r>
      <w:r>
        <w:rPr/>
        <w:t>this</w:t>
      </w:r>
      <w:r>
        <w:rPr>
          <w:spacing w:val="-34"/>
        </w:rPr>
        <w:t> </w:t>
      </w:r>
      <w:r>
        <w:rPr/>
        <w:t>perspective</w:t>
      </w:r>
      <w:r>
        <w:rPr>
          <w:spacing w:val="-35"/>
        </w:rPr>
        <w:t> </w:t>
      </w:r>
      <w:r>
        <w:rPr/>
        <w:t>rely</w:t>
      </w:r>
      <w:r>
        <w:rPr>
          <w:spacing w:val="-34"/>
        </w:rPr>
        <w:t> </w:t>
      </w:r>
      <w:r>
        <w:rPr/>
        <w:t>on</w:t>
      </w:r>
      <w:r>
        <w:rPr>
          <w:spacing w:val="-33"/>
        </w:rPr>
        <w:t> </w:t>
      </w:r>
      <w:r>
        <w:rPr/>
        <w:t>primary</w:t>
      </w:r>
      <w:r>
        <w:rPr>
          <w:spacing w:val="-35"/>
        </w:rPr>
        <w:t> </w:t>
      </w:r>
      <w:r>
        <w:rPr/>
        <w:t>platform</w:t>
      </w:r>
      <w:r>
        <w:rPr>
          <w:spacing w:val="-34"/>
        </w:rPr>
        <w:t> </w:t>
      </w:r>
      <w:r>
        <w:rPr/>
        <w:t>molecule</w:t>
      </w:r>
      <w:r>
        <w:rPr>
          <w:spacing w:val="-34"/>
        </w:rPr>
        <w:t> </w:t>
      </w:r>
      <w:r>
        <w:rPr/>
        <w:t>such</w:t>
      </w:r>
      <w:r>
        <w:rPr>
          <w:spacing w:val="-34"/>
        </w:rPr>
        <w:t> </w:t>
      </w:r>
      <w:r>
        <w:rPr>
          <w:spacing w:val="-6"/>
        </w:rPr>
        <w:t>as </w:t>
      </w:r>
      <w:r>
        <w:rPr/>
        <w:t>glycerol</w:t>
      </w:r>
      <w:r>
        <w:rPr>
          <w:spacing w:val="-25"/>
        </w:rPr>
        <w:t> </w:t>
      </w:r>
      <w:r>
        <w:rPr/>
        <w:t>(</w:t>
      </w:r>
      <w:r>
        <w:rPr>
          <w:rFonts w:ascii="Palatino Linotype"/>
        </w:rPr>
        <w:t>26</w:t>
      </w:r>
      <w:r>
        <w:rPr/>
        <w:t>),</w:t>
      </w:r>
      <w:r>
        <w:rPr>
          <w:spacing w:val="-25"/>
        </w:rPr>
        <w:t> </w:t>
      </w:r>
      <w:r>
        <w:rPr/>
        <w:t>furfural</w:t>
      </w:r>
      <w:r>
        <w:rPr>
          <w:spacing w:val="-25"/>
        </w:rPr>
        <w:t> </w:t>
      </w:r>
      <w:r>
        <w:rPr/>
        <w:t>(</w:t>
      </w:r>
      <w:r>
        <w:rPr>
          <w:rFonts w:ascii="Palatino Linotype"/>
        </w:rPr>
        <w:t>43</w:t>
      </w:r>
      <w:r>
        <w:rPr/>
        <w:t>)</w:t>
      </w:r>
      <w:r>
        <w:rPr>
          <w:spacing w:val="-25"/>
        </w:rPr>
        <w:t> </w:t>
      </w:r>
      <w:r>
        <w:rPr/>
        <w:t>or</w:t>
      </w:r>
      <w:r>
        <w:rPr>
          <w:spacing w:val="-24"/>
        </w:rPr>
        <w:t> </w:t>
      </w:r>
      <w:r>
        <w:rPr/>
        <w:t>sorbitol</w:t>
      </w:r>
      <w:r>
        <w:rPr>
          <w:spacing w:val="-25"/>
        </w:rPr>
        <w:t> </w:t>
      </w:r>
      <w:r>
        <w:rPr/>
        <w:t>(</w:t>
      </w:r>
      <w:r>
        <w:rPr>
          <w:rFonts w:ascii="Palatino Linotype"/>
        </w:rPr>
        <w:t>45</w:t>
      </w:r>
      <w:r>
        <w:rPr/>
        <w:t>)</w:t>
      </w:r>
      <w:r>
        <w:rPr>
          <w:spacing w:val="-25"/>
        </w:rPr>
        <w:t> </w:t>
      </w:r>
      <w:r>
        <w:rPr/>
        <w:t>to</w:t>
      </w:r>
      <w:r>
        <w:rPr>
          <w:spacing w:val="-24"/>
        </w:rPr>
        <w:t> </w:t>
      </w:r>
      <w:r>
        <w:rPr/>
        <w:t>initiate</w:t>
      </w:r>
      <w:r>
        <w:rPr>
          <w:spacing w:val="-24"/>
        </w:rPr>
        <w:t> </w:t>
      </w:r>
      <w:r>
        <w:rPr/>
        <w:t>the</w:t>
      </w:r>
      <w:r>
        <w:rPr>
          <w:spacing w:val="-25"/>
        </w:rPr>
        <w:t> </w:t>
      </w:r>
      <w:r>
        <w:rPr/>
        <w:t>long</w:t>
      </w:r>
      <w:r>
        <w:rPr>
          <w:spacing w:val="-24"/>
        </w:rPr>
        <w:t> </w:t>
      </w:r>
      <w:r>
        <w:rPr/>
        <w:t>chain</w:t>
      </w:r>
      <w:r>
        <w:rPr>
          <w:spacing w:val="-25"/>
        </w:rPr>
        <w:t> </w:t>
      </w:r>
      <w:r>
        <w:rPr/>
        <w:t>of</w:t>
      </w:r>
      <w:r>
        <w:rPr>
          <w:spacing w:val="-24"/>
        </w:rPr>
        <w:t> </w:t>
      </w:r>
      <w:r>
        <w:rPr/>
        <w:t>chem- ical</w:t>
      </w:r>
      <w:r>
        <w:rPr>
          <w:spacing w:val="-21"/>
        </w:rPr>
        <w:t> </w:t>
      </w:r>
      <w:r>
        <w:rPr/>
        <w:t>reactions</w:t>
      </w:r>
      <w:r>
        <w:rPr>
          <w:spacing w:val="-21"/>
        </w:rPr>
        <w:t> </w:t>
      </w:r>
      <w:r>
        <w:rPr/>
        <w:t>toward</w:t>
      </w:r>
      <w:r>
        <w:rPr>
          <w:spacing w:val="-20"/>
        </w:rPr>
        <w:t> </w:t>
      </w:r>
      <w:r>
        <w:rPr/>
        <w:t>fine</w:t>
      </w:r>
      <w:r>
        <w:rPr>
          <w:spacing w:val="-24"/>
        </w:rPr>
        <w:t> </w:t>
      </w:r>
      <w:r>
        <w:rPr/>
        <w:t>chemicals.</w:t>
      </w:r>
      <w:r>
        <w:rPr>
          <w:spacing w:val="-23"/>
        </w:rPr>
        <w:t> </w:t>
      </w:r>
      <w:r>
        <w:rPr/>
        <w:t>If</w:t>
      </w:r>
      <w:r>
        <w:rPr>
          <w:spacing w:val="-23"/>
        </w:rPr>
        <w:t> </w:t>
      </w:r>
      <w:r>
        <w:rPr/>
        <w:t>the</w:t>
      </w:r>
      <w:r>
        <w:rPr>
          <w:spacing w:val="-24"/>
        </w:rPr>
        <w:t> </w:t>
      </w:r>
      <w:r>
        <w:rPr/>
        <w:t>length</w:t>
      </w:r>
      <w:r>
        <w:rPr>
          <w:spacing w:val="-23"/>
        </w:rPr>
        <w:t> </w:t>
      </w:r>
      <w:r>
        <w:rPr/>
        <w:t>of</w:t>
      </w:r>
      <w:r>
        <w:rPr>
          <w:spacing w:val="-24"/>
        </w:rPr>
        <w:t> </w:t>
      </w:r>
      <w:r>
        <w:rPr/>
        <w:t>the</w:t>
      </w:r>
      <w:r>
        <w:rPr>
          <w:spacing w:val="-23"/>
        </w:rPr>
        <w:t> </w:t>
      </w:r>
      <w:r>
        <w:rPr/>
        <w:t>synthetic</w:t>
      </w:r>
      <w:r>
        <w:rPr>
          <w:spacing w:val="-23"/>
        </w:rPr>
        <w:t> </w:t>
      </w:r>
      <w:r>
        <w:rPr/>
        <w:t>procedure is</w:t>
      </w:r>
      <w:r>
        <w:rPr>
          <w:spacing w:val="-33"/>
        </w:rPr>
        <w:t> </w:t>
      </w:r>
      <w:r>
        <w:rPr/>
        <w:t>considered,</w:t>
      </w:r>
      <w:r>
        <w:rPr>
          <w:spacing w:val="-33"/>
        </w:rPr>
        <w:t> </w:t>
      </w:r>
      <w:r>
        <w:rPr/>
        <w:t>and</w:t>
      </w:r>
      <w:r>
        <w:rPr>
          <w:spacing w:val="-33"/>
        </w:rPr>
        <w:t> </w:t>
      </w:r>
      <w:r>
        <w:rPr/>
        <w:t>with</w:t>
      </w:r>
      <w:r>
        <w:rPr>
          <w:spacing w:val="-32"/>
        </w:rPr>
        <w:t> </w:t>
      </w:r>
      <w:r>
        <w:rPr/>
        <w:t>proper</w:t>
      </w:r>
      <w:r>
        <w:rPr>
          <w:spacing w:val="-33"/>
        </w:rPr>
        <w:t> </w:t>
      </w:r>
      <w:r>
        <w:rPr/>
        <w:t>evaluation,</w:t>
      </w:r>
      <w:r>
        <w:rPr>
          <w:spacing w:val="-32"/>
        </w:rPr>
        <w:t> </w:t>
      </w:r>
      <w:r>
        <w:rPr/>
        <w:t>less</w:t>
      </w:r>
      <w:r>
        <w:rPr>
          <w:spacing w:val="-33"/>
        </w:rPr>
        <w:t> </w:t>
      </w:r>
      <w:r>
        <w:rPr/>
        <w:t>refined</w:t>
      </w:r>
      <w:r>
        <w:rPr>
          <w:spacing w:val="-33"/>
        </w:rPr>
        <w:t> </w:t>
      </w:r>
      <w:r>
        <w:rPr/>
        <w:t>starting</w:t>
      </w:r>
      <w:r>
        <w:rPr>
          <w:spacing w:val="-32"/>
        </w:rPr>
        <w:t> </w:t>
      </w:r>
      <w:r>
        <w:rPr/>
        <w:t>material</w:t>
      </w:r>
      <w:r>
        <w:rPr>
          <w:spacing w:val="-33"/>
        </w:rPr>
        <w:t> </w:t>
      </w:r>
      <w:r>
        <w:rPr/>
        <w:t>could be</w:t>
      </w:r>
      <w:r>
        <w:rPr>
          <w:spacing w:val="-27"/>
        </w:rPr>
        <w:t> </w:t>
      </w:r>
      <w:r>
        <w:rPr/>
        <w:t>envisioned</w:t>
      </w:r>
      <w:r>
        <w:rPr>
          <w:spacing w:val="-27"/>
        </w:rPr>
        <w:t> </w:t>
      </w:r>
      <w:r>
        <w:rPr/>
        <w:t>too.</w:t>
      </w:r>
      <w:r>
        <w:rPr>
          <w:spacing w:val="-27"/>
        </w:rPr>
        <w:t> </w:t>
      </w:r>
      <w:r>
        <w:rPr/>
        <w:t>A</w:t>
      </w:r>
      <w:r>
        <w:rPr>
          <w:spacing w:val="-26"/>
        </w:rPr>
        <w:t> </w:t>
      </w:r>
      <w:r>
        <w:rPr/>
        <w:t>lower</w:t>
      </w:r>
      <w:r>
        <w:rPr>
          <w:spacing w:val="-26"/>
        </w:rPr>
        <w:t> </w:t>
      </w:r>
      <w:r>
        <w:rPr/>
        <w:t>purity</w:t>
      </w:r>
      <w:r>
        <w:rPr>
          <w:spacing w:val="-27"/>
        </w:rPr>
        <w:t> </w:t>
      </w:r>
      <w:r>
        <w:rPr/>
        <w:t>profile</w:t>
      </w:r>
      <w:r>
        <w:rPr>
          <w:spacing w:val="-27"/>
        </w:rPr>
        <w:t> </w:t>
      </w:r>
      <w:r>
        <w:rPr/>
        <w:t>would</w:t>
      </w:r>
      <w:r>
        <w:rPr>
          <w:spacing w:val="-27"/>
        </w:rPr>
        <w:t> </w:t>
      </w:r>
      <w:r>
        <w:rPr/>
        <w:t>inevitably</w:t>
      </w:r>
      <w:r>
        <w:rPr>
          <w:spacing w:val="-26"/>
        </w:rPr>
        <w:t> </w:t>
      </w:r>
      <w:r>
        <w:rPr/>
        <w:t>require</w:t>
      </w:r>
      <w:r>
        <w:rPr>
          <w:spacing w:val="-26"/>
        </w:rPr>
        <w:t> </w:t>
      </w:r>
      <w:r>
        <w:rPr/>
        <w:t>the</w:t>
      </w:r>
      <w:r>
        <w:rPr>
          <w:spacing w:val="-27"/>
        </w:rPr>
        <w:t> </w:t>
      </w:r>
      <w:r>
        <w:rPr/>
        <w:t>devel- opment</w:t>
      </w:r>
      <w:r>
        <w:rPr>
          <w:spacing w:val="-21"/>
        </w:rPr>
        <w:t> </w:t>
      </w:r>
      <w:r>
        <w:rPr/>
        <w:t>of</w:t>
      </w:r>
      <w:r>
        <w:rPr>
          <w:spacing w:val="-20"/>
        </w:rPr>
        <w:t> </w:t>
      </w:r>
      <w:r>
        <w:rPr/>
        <w:t>more</w:t>
      </w:r>
      <w:r>
        <w:rPr>
          <w:spacing w:val="-21"/>
        </w:rPr>
        <w:t> </w:t>
      </w:r>
      <w:r>
        <w:rPr/>
        <w:t>robust</w:t>
      </w:r>
      <w:r>
        <w:rPr>
          <w:spacing w:val="-21"/>
        </w:rPr>
        <w:t> </w:t>
      </w:r>
      <w:r>
        <w:rPr/>
        <w:t>reaction</w:t>
      </w:r>
      <w:r>
        <w:rPr>
          <w:spacing w:val="-20"/>
        </w:rPr>
        <w:t> </w:t>
      </w:r>
      <w:r>
        <w:rPr/>
        <w:t>conditions</w:t>
      </w:r>
      <w:r>
        <w:rPr>
          <w:spacing w:val="-21"/>
        </w:rPr>
        <w:t> </w:t>
      </w:r>
      <w:r>
        <w:rPr/>
        <w:t>to</w:t>
      </w:r>
      <w:r>
        <w:rPr>
          <w:spacing w:val="-21"/>
        </w:rPr>
        <w:t> </w:t>
      </w:r>
      <w:r>
        <w:rPr/>
        <w:t>counterbalance</w:t>
      </w:r>
      <w:r>
        <w:rPr>
          <w:spacing w:val="-20"/>
        </w:rPr>
        <w:t> </w:t>
      </w:r>
      <w:r>
        <w:rPr/>
        <w:t>the</w:t>
      </w:r>
      <w:r>
        <w:rPr>
          <w:spacing w:val="-20"/>
        </w:rPr>
        <w:t> </w:t>
      </w:r>
      <w:r>
        <w:rPr/>
        <w:t>impurities potentially</w:t>
      </w:r>
      <w:r>
        <w:rPr>
          <w:spacing w:val="-13"/>
        </w:rPr>
        <w:t> </w:t>
      </w:r>
      <w:r>
        <w:rPr/>
        <w:t>hindering</w:t>
      </w:r>
      <w:r>
        <w:rPr>
          <w:spacing w:val="-12"/>
        </w:rPr>
        <w:t> </w:t>
      </w:r>
      <w:r>
        <w:rPr/>
        <w:t>the</w:t>
      </w:r>
      <w:r>
        <w:rPr>
          <w:spacing w:val="-12"/>
        </w:rPr>
        <w:t> </w:t>
      </w:r>
      <w:r>
        <w:rPr/>
        <w:t>considered</w:t>
      </w:r>
      <w:r>
        <w:rPr>
          <w:spacing w:val="-13"/>
        </w:rPr>
        <w:t> </w:t>
      </w:r>
      <w:r>
        <w:rPr/>
        <w:t>reaction.</w:t>
      </w:r>
      <w:r>
        <w:rPr>
          <w:spacing w:val="-12"/>
        </w:rPr>
        <w:t> </w:t>
      </w:r>
      <w:r>
        <w:rPr/>
        <w:t>Fortunately,</w:t>
      </w:r>
      <w:r>
        <w:rPr>
          <w:spacing w:val="-11"/>
        </w:rPr>
        <w:t> </w:t>
      </w:r>
      <w:r>
        <w:rPr/>
        <w:t>new</w:t>
      </w:r>
      <w:r>
        <w:rPr>
          <w:spacing w:val="-13"/>
        </w:rPr>
        <w:t> </w:t>
      </w:r>
      <w:r>
        <w:rPr/>
        <w:t>techniques allowing</w:t>
      </w:r>
      <w:r>
        <w:rPr>
          <w:spacing w:val="-17"/>
        </w:rPr>
        <w:t> </w:t>
      </w:r>
      <w:r>
        <w:rPr/>
        <w:t>the</w:t>
      </w:r>
      <w:r>
        <w:rPr>
          <w:spacing w:val="-16"/>
        </w:rPr>
        <w:t> </w:t>
      </w:r>
      <w:r>
        <w:rPr/>
        <w:t>intensification</w:t>
      </w:r>
      <w:r>
        <w:rPr>
          <w:spacing w:val="-17"/>
        </w:rPr>
        <w:t> </w:t>
      </w:r>
      <w:r>
        <w:rPr/>
        <w:t>of</w:t>
      </w:r>
      <w:r>
        <w:rPr>
          <w:spacing w:val="-17"/>
        </w:rPr>
        <w:t> </w:t>
      </w:r>
      <w:r>
        <w:rPr/>
        <w:t>reaction</w:t>
      </w:r>
      <w:r>
        <w:rPr>
          <w:spacing w:val="-17"/>
        </w:rPr>
        <w:t> </w:t>
      </w:r>
      <w:r>
        <w:rPr/>
        <w:t>conditions</w:t>
      </w:r>
      <w:r>
        <w:rPr>
          <w:spacing w:val="-16"/>
        </w:rPr>
        <w:t> </w:t>
      </w:r>
      <w:r>
        <w:rPr/>
        <w:t>and</w:t>
      </w:r>
      <w:r>
        <w:rPr>
          <w:spacing w:val="-17"/>
        </w:rPr>
        <w:t> </w:t>
      </w:r>
      <w:r>
        <w:rPr/>
        <w:t>reduction</w:t>
      </w:r>
      <w:r>
        <w:rPr>
          <w:spacing w:val="-17"/>
        </w:rPr>
        <w:t> </w:t>
      </w:r>
      <w:r>
        <w:rPr/>
        <w:t>of</w:t>
      </w:r>
      <w:r>
        <w:rPr>
          <w:spacing w:val="-17"/>
        </w:rPr>
        <w:t> </w:t>
      </w:r>
      <w:r>
        <w:rPr/>
        <w:t>the</w:t>
      </w:r>
      <w:r>
        <w:rPr>
          <w:spacing w:val="-16"/>
        </w:rPr>
        <w:t> </w:t>
      </w:r>
      <w:r>
        <w:rPr>
          <w:spacing w:val="-3"/>
        </w:rPr>
        <w:t>pro- </w:t>
      </w:r>
      <w:r>
        <w:rPr/>
        <w:t>cess footprint are being developed under the form of continuous flow </w:t>
      </w:r>
      <w:r>
        <w:rPr>
          <w:spacing w:val="-6"/>
        </w:rPr>
        <w:t>or </w:t>
      </w:r>
      <w:r>
        <w:rPr/>
        <w:t>mechanochemistry</w:t>
      </w:r>
      <w:r>
        <w:rPr>
          <w:spacing w:val="-12"/>
        </w:rPr>
        <w:t> </w:t>
      </w:r>
      <w:r>
        <w:rPr/>
        <w:t>among</w:t>
      </w:r>
      <w:r>
        <w:rPr>
          <w:spacing w:val="-12"/>
        </w:rPr>
        <w:t> </w:t>
      </w:r>
      <w:r>
        <w:rPr/>
        <w:t>others.</w:t>
      </w:r>
      <w:r>
        <w:rPr>
          <w:spacing w:val="-11"/>
        </w:rPr>
        <w:t> </w:t>
      </w:r>
      <w:r>
        <w:rPr/>
        <w:t>On</w:t>
      </w:r>
      <w:r>
        <w:rPr>
          <w:spacing w:val="-12"/>
        </w:rPr>
        <w:t> </w:t>
      </w:r>
      <w:r>
        <w:rPr/>
        <w:t>the</w:t>
      </w:r>
      <w:r>
        <w:rPr>
          <w:spacing w:val="-12"/>
        </w:rPr>
        <w:t> </w:t>
      </w:r>
      <w:r>
        <w:rPr/>
        <w:t>one</w:t>
      </w:r>
      <w:r>
        <w:rPr>
          <w:spacing w:val="-11"/>
        </w:rPr>
        <w:t> </w:t>
      </w:r>
      <w:r>
        <w:rPr/>
        <w:t>hand,</w:t>
      </w:r>
      <w:r>
        <w:rPr>
          <w:spacing w:val="-12"/>
        </w:rPr>
        <w:t> </w:t>
      </w:r>
      <w:r>
        <w:rPr/>
        <w:t>conditions</w:t>
      </w:r>
      <w:r>
        <w:rPr>
          <w:spacing w:val="-12"/>
        </w:rPr>
        <w:t> </w:t>
      </w:r>
      <w:r>
        <w:rPr/>
        <w:t>intensifica- tion</w:t>
      </w:r>
      <w:r>
        <w:rPr>
          <w:spacing w:val="-25"/>
        </w:rPr>
        <w:t> </w:t>
      </w:r>
      <w:r>
        <w:rPr/>
        <w:t>as</w:t>
      </w:r>
      <w:r>
        <w:rPr>
          <w:spacing w:val="-23"/>
        </w:rPr>
        <w:t> </w:t>
      </w:r>
      <w:r>
        <w:rPr/>
        <w:t>well</w:t>
      </w:r>
      <w:r>
        <w:rPr>
          <w:spacing w:val="-25"/>
        </w:rPr>
        <w:t> </w:t>
      </w:r>
      <w:r>
        <w:rPr/>
        <w:t>as</w:t>
      </w:r>
      <w:r>
        <w:rPr>
          <w:spacing w:val="-23"/>
        </w:rPr>
        <w:t> </w:t>
      </w:r>
      <w:r>
        <w:rPr/>
        <w:t>the</w:t>
      </w:r>
      <w:r>
        <w:rPr>
          <w:spacing w:val="-25"/>
        </w:rPr>
        <w:t> </w:t>
      </w:r>
      <w:r>
        <w:rPr/>
        <w:t>reduced</w:t>
      </w:r>
      <w:r>
        <w:rPr>
          <w:spacing w:val="-25"/>
        </w:rPr>
        <w:t> </w:t>
      </w:r>
      <w:r>
        <w:rPr/>
        <w:t>size</w:t>
      </w:r>
      <w:r>
        <w:rPr>
          <w:spacing w:val="-23"/>
        </w:rPr>
        <w:t> </w:t>
      </w:r>
      <w:r>
        <w:rPr/>
        <w:t>of</w:t>
      </w:r>
      <w:r>
        <w:rPr>
          <w:spacing w:val="-24"/>
        </w:rPr>
        <w:t> </w:t>
      </w:r>
      <w:r>
        <w:rPr/>
        <w:t>reactors</w:t>
      </w:r>
      <w:r>
        <w:rPr>
          <w:spacing w:val="-25"/>
        </w:rPr>
        <w:t> </w:t>
      </w:r>
      <w:r>
        <w:rPr/>
        <w:t>coupled</w:t>
      </w:r>
      <w:r>
        <w:rPr>
          <w:spacing w:val="-24"/>
        </w:rPr>
        <w:t> </w:t>
      </w:r>
      <w:r>
        <w:rPr/>
        <w:t>with</w:t>
      </w:r>
      <w:r>
        <w:rPr>
          <w:spacing w:val="-25"/>
        </w:rPr>
        <w:t> </w:t>
      </w:r>
      <w:r>
        <w:rPr/>
        <w:t>the</w:t>
      </w:r>
      <w:r>
        <w:rPr>
          <w:spacing w:val="-25"/>
        </w:rPr>
        <w:t> </w:t>
      </w:r>
      <w:r>
        <w:rPr/>
        <w:t>continuous</w:t>
      </w:r>
      <w:r>
        <w:rPr>
          <w:spacing w:val="-24"/>
        </w:rPr>
        <w:t> </w:t>
      </w:r>
      <w:r>
        <w:rPr>
          <w:spacing w:val="-3"/>
        </w:rPr>
        <w:t>oper- </w:t>
      </w:r>
      <w:r>
        <w:rPr/>
        <w:t>ation and the tight control of reaction parameters under microfluidic conditions</w:t>
      </w:r>
      <w:r>
        <w:rPr>
          <w:spacing w:val="-34"/>
        </w:rPr>
        <w:t> </w:t>
      </w:r>
      <w:r>
        <w:rPr/>
        <w:t>could</w:t>
      </w:r>
      <w:r>
        <w:rPr>
          <w:spacing w:val="-34"/>
        </w:rPr>
        <w:t> </w:t>
      </w:r>
      <w:r>
        <w:rPr/>
        <w:t>mitigate</w:t>
      </w:r>
      <w:r>
        <w:rPr>
          <w:spacing w:val="-33"/>
        </w:rPr>
        <w:t> </w:t>
      </w:r>
      <w:r>
        <w:rPr/>
        <w:t>the</w:t>
      </w:r>
      <w:r>
        <w:rPr>
          <w:spacing w:val="-34"/>
        </w:rPr>
        <w:t> </w:t>
      </w:r>
      <w:r>
        <w:rPr/>
        <w:t>upgrading</w:t>
      </w:r>
      <w:r>
        <w:rPr>
          <w:spacing w:val="-34"/>
        </w:rPr>
        <w:t> </w:t>
      </w:r>
      <w:r>
        <w:rPr/>
        <w:t>cost</w:t>
      </w:r>
      <w:r>
        <w:rPr>
          <w:spacing w:val="-33"/>
        </w:rPr>
        <w:t> </w:t>
      </w:r>
      <w:r>
        <w:rPr/>
        <w:t>of</w:t>
      </w:r>
      <w:r>
        <w:rPr>
          <w:spacing w:val="-33"/>
        </w:rPr>
        <w:t> </w:t>
      </w:r>
      <w:r>
        <w:rPr/>
        <w:t>biobased</w:t>
      </w:r>
      <w:r>
        <w:rPr>
          <w:spacing w:val="-34"/>
        </w:rPr>
        <w:t> </w:t>
      </w:r>
      <w:r>
        <w:rPr/>
        <w:t>platform</w:t>
      </w:r>
      <w:r>
        <w:rPr>
          <w:spacing w:val="-33"/>
        </w:rPr>
        <w:t> </w:t>
      </w:r>
      <w:r>
        <w:rPr/>
        <w:t>molecules into</w:t>
      </w:r>
      <w:r>
        <w:rPr>
          <w:spacing w:val="-13"/>
        </w:rPr>
        <w:t> </w:t>
      </w:r>
      <w:r>
        <w:rPr/>
        <w:t>their</w:t>
      </w:r>
      <w:r>
        <w:rPr>
          <w:spacing w:val="-13"/>
        </w:rPr>
        <w:t> </w:t>
      </w:r>
      <w:r>
        <w:rPr/>
        <w:t>synthetically</w:t>
      </w:r>
      <w:r>
        <w:rPr>
          <w:spacing w:val="-12"/>
        </w:rPr>
        <w:t> </w:t>
      </w:r>
      <w:r>
        <w:rPr/>
        <w:t>significant</w:t>
      </w:r>
      <w:r>
        <w:rPr>
          <w:spacing w:val="-14"/>
        </w:rPr>
        <w:t> </w:t>
      </w:r>
      <w:r>
        <w:rPr/>
        <w:t>derived</w:t>
      </w:r>
      <w:r>
        <w:rPr>
          <w:spacing w:val="-12"/>
        </w:rPr>
        <w:t> </w:t>
      </w:r>
      <w:r>
        <w:rPr/>
        <w:t>products.</w:t>
      </w:r>
      <w:r>
        <w:rPr>
          <w:spacing w:val="-13"/>
        </w:rPr>
        <w:t> </w:t>
      </w:r>
      <w:r>
        <w:rPr/>
        <w:t>The</w:t>
      </w:r>
      <w:r>
        <w:rPr>
          <w:spacing w:val="-14"/>
        </w:rPr>
        <w:t> </w:t>
      </w:r>
      <w:r>
        <w:rPr/>
        <w:t>feasibility</w:t>
      </w:r>
      <w:r>
        <w:rPr>
          <w:spacing w:val="-12"/>
        </w:rPr>
        <w:t> </w:t>
      </w:r>
      <w:r>
        <w:rPr/>
        <w:t>of</w:t>
      </w:r>
      <w:r>
        <w:rPr>
          <w:spacing w:val="-12"/>
        </w:rPr>
        <w:t> </w:t>
      </w:r>
      <w:r>
        <w:rPr>
          <w:spacing w:val="-3"/>
        </w:rPr>
        <w:t>such </w:t>
      </w:r>
      <w:r>
        <w:rPr/>
        <w:t>has</w:t>
      </w:r>
      <w:r>
        <w:rPr>
          <w:spacing w:val="-34"/>
        </w:rPr>
        <w:t> </w:t>
      </w:r>
      <w:r>
        <w:rPr/>
        <w:t>already</w:t>
      </w:r>
      <w:r>
        <w:rPr>
          <w:spacing w:val="-33"/>
        </w:rPr>
        <w:t> </w:t>
      </w:r>
      <w:r>
        <w:rPr/>
        <w:t>been</w:t>
      </w:r>
      <w:r>
        <w:rPr>
          <w:spacing w:val="-33"/>
        </w:rPr>
        <w:t> </w:t>
      </w:r>
      <w:r>
        <w:rPr/>
        <w:t>discussed</w:t>
      </w:r>
      <w:r>
        <w:rPr>
          <w:spacing w:val="-34"/>
        </w:rPr>
        <w:t> </w:t>
      </w:r>
      <w:r>
        <w:rPr/>
        <w:t>when</w:t>
      </w:r>
      <w:r>
        <w:rPr>
          <w:spacing w:val="-33"/>
        </w:rPr>
        <w:t> </w:t>
      </w:r>
      <w:r>
        <w:rPr/>
        <w:t>studying</w:t>
      </w:r>
      <w:r>
        <w:rPr>
          <w:spacing w:val="-33"/>
        </w:rPr>
        <w:t> </w:t>
      </w:r>
      <w:r>
        <w:rPr/>
        <w:t>the</w:t>
      </w:r>
      <w:r>
        <w:rPr>
          <w:spacing w:val="-34"/>
        </w:rPr>
        <w:t> </w:t>
      </w:r>
      <w:r>
        <w:rPr/>
        <w:t>production</w:t>
      </w:r>
      <w:r>
        <w:rPr>
          <w:spacing w:val="-33"/>
        </w:rPr>
        <w:t> </w:t>
      </w:r>
      <w:r>
        <w:rPr/>
        <w:t>of</w:t>
      </w:r>
      <w:r>
        <w:rPr>
          <w:spacing w:val="-33"/>
        </w:rPr>
        <w:t> </w:t>
      </w:r>
      <w:r>
        <w:rPr/>
        <w:t>glycerol</w:t>
      </w:r>
      <w:r>
        <w:rPr>
          <w:spacing w:val="-33"/>
        </w:rPr>
        <w:t> </w:t>
      </w:r>
      <w:r>
        <w:rPr/>
        <w:t>carbon- ate</w:t>
      </w:r>
      <w:r>
        <w:rPr>
          <w:spacing w:val="-26"/>
        </w:rPr>
        <w:t> </w:t>
      </w:r>
      <w:r>
        <w:rPr/>
        <w:t>(</w:t>
      </w:r>
      <w:r>
        <w:rPr>
          <w:rFonts w:ascii="Palatino Linotype"/>
        </w:rPr>
        <w:t>113</w:t>
      </w:r>
      <w:r>
        <w:rPr/>
        <w:t>)</w:t>
      </w:r>
      <w:r>
        <w:rPr>
          <w:spacing w:val="-25"/>
        </w:rPr>
        <w:t> </w:t>
      </w:r>
      <w:r>
        <w:rPr/>
        <w:t>from</w:t>
      </w:r>
      <w:r>
        <w:rPr>
          <w:spacing w:val="-25"/>
        </w:rPr>
        <w:t> </w:t>
      </w:r>
      <w:r>
        <w:rPr/>
        <w:t>glycerol</w:t>
      </w:r>
      <w:r>
        <w:rPr>
          <w:spacing w:val="-26"/>
        </w:rPr>
        <w:t> </w:t>
      </w:r>
      <w:r>
        <w:rPr/>
        <w:t>(</w:t>
      </w:r>
      <w:r>
        <w:rPr>
          <w:rFonts w:ascii="Palatino Linotype"/>
        </w:rPr>
        <w:t>26</w:t>
      </w:r>
      <w:r>
        <w:rPr/>
        <w:t>)</w:t>
      </w:r>
      <w:r>
        <w:rPr>
          <w:spacing w:val="-25"/>
        </w:rPr>
        <w:t> </w:t>
      </w:r>
      <w:r>
        <w:rPr/>
        <w:t>by</w:t>
      </w:r>
      <w:r>
        <w:rPr>
          <w:spacing w:val="-25"/>
        </w:rPr>
        <w:t> </w:t>
      </w:r>
      <w:r>
        <w:rPr/>
        <w:t>Monbaliu</w:t>
      </w:r>
      <w:r>
        <w:rPr>
          <w:spacing w:val="-26"/>
        </w:rPr>
        <w:t> </w:t>
      </w:r>
      <w:r>
        <w:rPr/>
        <w:t>and</w:t>
      </w:r>
      <w:r>
        <w:rPr>
          <w:spacing w:val="-26"/>
        </w:rPr>
        <w:t> </w:t>
      </w:r>
      <w:r>
        <w:rPr/>
        <w:t>coworkers,</w:t>
      </w:r>
      <w:r>
        <w:rPr>
          <w:spacing w:val="-26"/>
        </w:rPr>
        <w:t> </w:t>
      </w:r>
      <w:r>
        <w:rPr/>
        <w:t>resulting</w:t>
      </w:r>
      <w:r>
        <w:rPr>
          <w:spacing w:val="-25"/>
        </w:rPr>
        <w:t> </w:t>
      </w:r>
      <w:r>
        <w:rPr/>
        <w:t>in</w:t>
      </w:r>
      <w:r>
        <w:rPr>
          <w:spacing w:val="-26"/>
        </w:rPr>
        <w:t> </w:t>
      </w:r>
      <w:r>
        <w:rPr/>
        <w:t>signif- icant</w:t>
      </w:r>
      <w:r>
        <w:rPr>
          <w:spacing w:val="-18"/>
        </w:rPr>
        <w:t> </w:t>
      </w:r>
      <w:r>
        <w:rPr/>
        <w:t>conversion</w:t>
      </w:r>
      <w:r>
        <w:rPr>
          <w:spacing w:val="-18"/>
        </w:rPr>
        <w:t> </w:t>
      </w:r>
      <w:r>
        <w:rPr/>
        <w:t>drop</w:t>
      </w:r>
      <w:r>
        <w:rPr>
          <w:spacing w:val="-18"/>
        </w:rPr>
        <w:t> </w:t>
      </w:r>
      <w:r>
        <w:rPr/>
        <w:t>while</w:t>
      </w:r>
      <w:r>
        <w:rPr>
          <w:spacing w:val="-19"/>
        </w:rPr>
        <w:t> </w:t>
      </w:r>
      <w:r>
        <w:rPr/>
        <w:t>retaining</w:t>
      </w:r>
      <w:r>
        <w:rPr>
          <w:spacing w:val="-18"/>
        </w:rPr>
        <w:t> </w:t>
      </w:r>
      <w:r>
        <w:rPr/>
        <w:t>good</w:t>
      </w:r>
      <w:r>
        <w:rPr>
          <w:spacing w:val="-18"/>
        </w:rPr>
        <w:t> </w:t>
      </w:r>
      <w:r>
        <w:rPr/>
        <w:t>selectivity.</w:t>
      </w:r>
      <w:hyperlink w:history="true" w:anchor="_bookmark102">
        <w:r>
          <w:rPr>
            <w:color w:val="00699D"/>
            <w:vertAlign w:val="superscript"/>
          </w:rPr>
          <w:t>49</w:t>
        </w:r>
        <w:r>
          <w:rPr>
            <w:color w:val="00699D"/>
            <w:spacing w:val="-17"/>
            <w:vertAlign w:val="baseline"/>
          </w:rPr>
          <w:t> </w:t>
        </w:r>
      </w:hyperlink>
      <w:r>
        <w:rPr>
          <w:vertAlign w:val="baseline"/>
        </w:rPr>
        <w:t>On</w:t>
      </w:r>
      <w:r>
        <w:rPr>
          <w:spacing w:val="-19"/>
          <w:vertAlign w:val="baseline"/>
        </w:rPr>
        <w:t> </w:t>
      </w:r>
      <w:r>
        <w:rPr>
          <w:vertAlign w:val="baseline"/>
        </w:rPr>
        <w:t>the</w:t>
      </w:r>
      <w:r>
        <w:rPr>
          <w:spacing w:val="-18"/>
          <w:vertAlign w:val="baseline"/>
        </w:rPr>
        <w:t> </w:t>
      </w:r>
      <w:r>
        <w:rPr>
          <w:vertAlign w:val="baseline"/>
        </w:rPr>
        <w:t>other</w:t>
      </w:r>
      <w:r>
        <w:rPr>
          <w:spacing w:val="-18"/>
          <w:vertAlign w:val="baseline"/>
        </w:rPr>
        <w:t> </w:t>
      </w:r>
      <w:r>
        <w:rPr>
          <w:vertAlign w:val="baseline"/>
        </w:rPr>
        <w:t>hand, mechanochemically-driven</w:t>
      </w:r>
      <w:r>
        <w:rPr>
          <w:spacing w:val="-22"/>
          <w:vertAlign w:val="baseline"/>
        </w:rPr>
        <w:t> </w:t>
      </w:r>
      <w:r>
        <w:rPr>
          <w:vertAlign w:val="baseline"/>
        </w:rPr>
        <w:t>reactions</w:t>
      </w:r>
      <w:r>
        <w:rPr>
          <w:spacing w:val="-21"/>
          <w:vertAlign w:val="baseline"/>
        </w:rPr>
        <w:t> </w:t>
      </w:r>
      <w:r>
        <w:rPr>
          <w:vertAlign w:val="baseline"/>
        </w:rPr>
        <w:t>can</w:t>
      </w:r>
      <w:r>
        <w:rPr>
          <w:spacing w:val="-22"/>
          <w:vertAlign w:val="baseline"/>
        </w:rPr>
        <w:t> </w:t>
      </w:r>
      <w:r>
        <w:rPr>
          <w:vertAlign w:val="baseline"/>
        </w:rPr>
        <w:t>be</w:t>
      </w:r>
      <w:r>
        <w:rPr>
          <w:spacing w:val="-22"/>
          <w:vertAlign w:val="baseline"/>
        </w:rPr>
        <w:t> </w:t>
      </w:r>
      <w:r>
        <w:rPr>
          <w:vertAlign w:val="baseline"/>
        </w:rPr>
        <w:t>performed</w:t>
      </w:r>
      <w:r>
        <w:rPr>
          <w:spacing w:val="-21"/>
          <w:vertAlign w:val="baseline"/>
        </w:rPr>
        <w:t> </w:t>
      </w:r>
      <w:r>
        <w:rPr>
          <w:vertAlign w:val="baseline"/>
        </w:rPr>
        <w:t>solventless,</w:t>
      </w:r>
      <w:r>
        <w:rPr>
          <w:spacing w:val="-21"/>
          <w:vertAlign w:val="baseline"/>
        </w:rPr>
        <w:t> </w:t>
      </w:r>
      <w:r>
        <w:rPr>
          <w:vertAlign w:val="baseline"/>
        </w:rPr>
        <w:t>greatly reducing</w:t>
      </w:r>
      <w:r>
        <w:rPr>
          <w:spacing w:val="-17"/>
          <w:vertAlign w:val="baseline"/>
        </w:rPr>
        <w:t> </w:t>
      </w:r>
      <w:r>
        <w:rPr>
          <w:vertAlign w:val="baseline"/>
        </w:rPr>
        <w:t>the</w:t>
      </w:r>
      <w:r>
        <w:rPr>
          <w:spacing w:val="-16"/>
          <w:vertAlign w:val="baseline"/>
        </w:rPr>
        <w:t> </w:t>
      </w:r>
      <w:r>
        <w:rPr>
          <w:vertAlign w:val="baseline"/>
        </w:rPr>
        <w:t>cost</w:t>
      </w:r>
      <w:r>
        <w:rPr>
          <w:spacing w:val="-16"/>
          <w:vertAlign w:val="baseline"/>
        </w:rPr>
        <w:t> </w:t>
      </w:r>
      <w:r>
        <w:rPr>
          <w:vertAlign w:val="baseline"/>
        </w:rPr>
        <w:t>related</w:t>
      </w:r>
      <w:r>
        <w:rPr>
          <w:spacing w:val="-17"/>
          <w:vertAlign w:val="baseline"/>
        </w:rPr>
        <w:t> </w:t>
      </w:r>
      <w:r>
        <w:rPr>
          <w:vertAlign w:val="baseline"/>
        </w:rPr>
        <w:t>to</w:t>
      </w:r>
      <w:r>
        <w:rPr>
          <w:spacing w:val="-16"/>
          <w:vertAlign w:val="baseline"/>
        </w:rPr>
        <w:t> </w:t>
      </w:r>
      <w:r>
        <w:rPr>
          <w:vertAlign w:val="baseline"/>
        </w:rPr>
        <w:t>the</w:t>
      </w:r>
      <w:r>
        <w:rPr>
          <w:spacing w:val="-15"/>
          <w:vertAlign w:val="baseline"/>
        </w:rPr>
        <w:t> </w:t>
      </w:r>
      <w:r>
        <w:rPr>
          <w:vertAlign w:val="baseline"/>
        </w:rPr>
        <w:t>use</w:t>
      </w:r>
      <w:r>
        <w:rPr>
          <w:spacing w:val="-16"/>
          <w:vertAlign w:val="baseline"/>
        </w:rPr>
        <w:t> </w:t>
      </w:r>
      <w:r>
        <w:rPr>
          <w:vertAlign w:val="baseline"/>
        </w:rPr>
        <w:t>and</w:t>
      </w:r>
      <w:r>
        <w:rPr>
          <w:spacing w:val="-17"/>
          <w:vertAlign w:val="baseline"/>
        </w:rPr>
        <w:t> </w:t>
      </w:r>
      <w:r>
        <w:rPr>
          <w:vertAlign w:val="baseline"/>
        </w:rPr>
        <w:t>discarding</w:t>
      </w:r>
      <w:r>
        <w:rPr>
          <w:spacing w:val="-16"/>
          <w:vertAlign w:val="baseline"/>
        </w:rPr>
        <w:t> </w:t>
      </w:r>
      <w:r>
        <w:rPr>
          <w:vertAlign w:val="baseline"/>
        </w:rPr>
        <w:t>of</w:t>
      </w:r>
      <w:r>
        <w:rPr>
          <w:spacing w:val="-17"/>
          <w:vertAlign w:val="baseline"/>
        </w:rPr>
        <w:t> </w:t>
      </w:r>
      <w:r>
        <w:rPr>
          <w:vertAlign w:val="baseline"/>
        </w:rPr>
        <w:t>these</w:t>
      </w:r>
      <w:r>
        <w:rPr>
          <w:spacing w:val="-15"/>
          <w:vertAlign w:val="baseline"/>
        </w:rPr>
        <w:t> </w:t>
      </w:r>
      <w:r>
        <w:rPr>
          <w:vertAlign w:val="baseline"/>
        </w:rPr>
        <w:t>products</w:t>
      </w:r>
      <w:r>
        <w:rPr>
          <w:spacing w:val="-17"/>
          <w:vertAlign w:val="baseline"/>
        </w:rPr>
        <w:t> </w:t>
      </w:r>
      <w:r>
        <w:rPr>
          <w:vertAlign w:val="baseline"/>
        </w:rPr>
        <w:t>usually making</w:t>
      </w:r>
      <w:r>
        <w:rPr>
          <w:spacing w:val="-13"/>
          <w:vertAlign w:val="baseline"/>
        </w:rPr>
        <w:t> </w:t>
      </w:r>
      <w:r>
        <w:rPr>
          <w:vertAlign w:val="baseline"/>
        </w:rPr>
        <w:t>up</w:t>
      </w:r>
      <w:r>
        <w:rPr>
          <w:spacing w:val="-13"/>
          <w:vertAlign w:val="baseline"/>
        </w:rPr>
        <w:t> </w:t>
      </w:r>
      <w:r>
        <w:rPr>
          <w:vertAlign w:val="baseline"/>
        </w:rPr>
        <w:t>the</w:t>
      </w:r>
      <w:r>
        <w:rPr>
          <w:spacing w:val="-12"/>
          <w:vertAlign w:val="baseline"/>
        </w:rPr>
        <w:t> </w:t>
      </w:r>
      <w:r>
        <w:rPr>
          <w:vertAlign w:val="baseline"/>
        </w:rPr>
        <w:t>bulk</w:t>
      </w:r>
      <w:r>
        <w:rPr>
          <w:spacing w:val="-13"/>
          <w:vertAlign w:val="baseline"/>
        </w:rPr>
        <w:t> </w:t>
      </w:r>
      <w:r>
        <w:rPr>
          <w:vertAlign w:val="baseline"/>
        </w:rPr>
        <w:t>of</w:t>
      </w:r>
      <w:r>
        <w:rPr>
          <w:spacing w:val="-13"/>
          <w:vertAlign w:val="baseline"/>
        </w:rPr>
        <w:t> </w:t>
      </w:r>
      <w:r>
        <w:rPr>
          <w:vertAlign w:val="baseline"/>
        </w:rPr>
        <w:t>the</w:t>
      </w:r>
      <w:r>
        <w:rPr>
          <w:spacing w:val="-12"/>
          <w:vertAlign w:val="baseline"/>
        </w:rPr>
        <w:t> </w:t>
      </w:r>
      <w:r>
        <w:rPr>
          <w:vertAlign w:val="baseline"/>
        </w:rPr>
        <w:t>waste,</w:t>
      </w:r>
      <w:r>
        <w:rPr>
          <w:spacing w:val="-13"/>
          <w:vertAlign w:val="baseline"/>
        </w:rPr>
        <w:t> </w:t>
      </w:r>
      <w:r>
        <w:rPr>
          <w:vertAlign w:val="baseline"/>
        </w:rPr>
        <w:t>especially</w:t>
      </w:r>
      <w:r>
        <w:rPr>
          <w:spacing w:val="-13"/>
          <w:vertAlign w:val="baseline"/>
        </w:rPr>
        <w:t> </w:t>
      </w:r>
      <w:r>
        <w:rPr>
          <w:vertAlign w:val="baseline"/>
        </w:rPr>
        <w:t>when</w:t>
      </w:r>
      <w:r>
        <w:rPr>
          <w:spacing w:val="-13"/>
          <w:vertAlign w:val="baseline"/>
        </w:rPr>
        <w:t> </w:t>
      </w:r>
      <w:r>
        <w:rPr>
          <w:vertAlign w:val="baseline"/>
        </w:rPr>
        <w:t>poorly</w:t>
      </w:r>
      <w:r>
        <w:rPr>
          <w:spacing w:val="-13"/>
          <w:vertAlign w:val="baseline"/>
        </w:rPr>
        <w:t> </w:t>
      </w:r>
      <w:r>
        <w:rPr>
          <w:vertAlign w:val="baseline"/>
        </w:rPr>
        <w:t>soluble</w:t>
      </w:r>
      <w:r>
        <w:rPr>
          <w:spacing w:val="-13"/>
          <w:vertAlign w:val="baseline"/>
        </w:rPr>
        <w:t> </w:t>
      </w:r>
      <w:r>
        <w:rPr>
          <w:vertAlign w:val="baseline"/>
        </w:rPr>
        <w:t>substrates such</w:t>
      </w:r>
      <w:r>
        <w:rPr>
          <w:spacing w:val="-6"/>
          <w:vertAlign w:val="baseline"/>
        </w:rPr>
        <w:t> </w:t>
      </w:r>
      <w:r>
        <w:rPr>
          <w:vertAlign w:val="baseline"/>
        </w:rPr>
        <w:t>as</w:t>
      </w:r>
      <w:r>
        <w:rPr>
          <w:spacing w:val="-5"/>
          <w:vertAlign w:val="baseline"/>
        </w:rPr>
        <w:t> </w:t>
      </w:r>
      <w:r>
        <w:rPr>
          <w:vertAlign w:val="baseline"/>
        </w:rPr>
        <w:t>polymeric</w:t>
      </w:r>
      <w:r>
        <w:rPr>
          <w:spacing w:val="-7"/>
          <w:vertAlign w:val="baseline"/>
        </w:rPr>
        <w:t> </w:t>
      </w:r>
      <w:r>
        <w:rPr>
          <w:vertAlign w:val="baseline"/>
        </w:rPr>
        <w:t>cellulose</w:t>
      </w:r>
      <w:r>
        <w:rPr>
          <w:spacing w:val="-5"/>
          <w:vertAlign w:val="baseline"/>
        </w:rPr>
        <w:t> </w:t>
      </w:r>
      <w:r>
        <w:rPr>
          <w:vertAlign w:val="baseline"/>
        </w:rPr>
        <w:t>(</w:t>
      </w:r>
      <w:r>
        <w:rPr>
          <w:rFonts w:ascii="Palatino Linotype"/>
          <w:vertAlign w:val="baseline"/>
        </w:rPr>
        <w:t>1</w:t>
      </w:r>
      <w:r>
        <w:rPr>
          <w:vertAlign w:val="baseline"/>
        </w:rPr>
        <w:t>),</w:t>
      </w:r>
      <w:r>
        <w:rPr>
          <w:spacing w:val="-6"/>
          <w:vertAlign w:val="baseline"/>
        </w:rPr>
        <w:t> </w:t>
      </w:r>
      <w:r>
        <w:rPr>
          <w:vertAlign w:val="baseline"/>
        </w:rPr>
        <w:t>chitin</w:t>
      </w:r>
      <w:r>
        <w:rPr>
          <w:spacing w:val="-6"/>
          <w:vertAlign w:val="baseline"/>
        </w:rPr>
        <w:t> </w:t>
      </w:r>
      <w:r>
        <w:rPr>
          <w:vertAlign w:val="baseline"/>
        </w:rPr>
        <w:t>(</w:t>
      </w:r>
      <w:r>
        <w:rPr>
          <w:rFonts w:ascii="Palatino Linotype"/>
          <w:vertAlign w:val="baseline"/>
        </w:rPr>
        <w:t>2</w:t>
      </w:r>
      <w:r>
        <w:rPr>
          <w:vertAlign w:val="baseline"/>
        </w:rPr>
        <w:t>)</w:t>
      </w:r>
      <w:r>
        <w:rPr>
          <w:spacing w:val="-6"/>
          <w:vertAlign w:val="baseline"/>
        </w:rPr>
        <w:t> </w:t>
      </w:r>
      <w:r>
        <w:rPr>
          <w:vertAlign w:val="baseline"/>
        </w:rPr>
        <w:t>or</w:t>
      </w:r>
      <w:r>
        <w:rPr>
          <w:spacing w:val="-5"/>
          <w:vertAlign w:val="baseline"/>
        </w:rPr>
        <w:t> </w:t>
      </w:r>
      <w:r>
        <w:rPr>
          <w:vertAlign w:val="baseline"/>
        </w:rPr>
        <w:t>lignin</w:t>
      </w:r>
      <w:r>
        <w:rPr>
          <w:spacing w:val="-5"/>
          <w:vertAlign w:val="baseline"/>
        </w:rPr>
        <w:t> </w:t>
      </w:r>
      <w:r>
        <w:rPr>
          <w:vertAlign w:val="baseline"/>
        </w:rPr>
        <w:t>(</w:t>
      </w:r>
      <w:r>
        <w:rPr>
          <w:rFonts w:ascii="Palatino Linotype"/>
          <w:vertAlign w:val="baseline"/>
        </w:rPr>
        <w:t>7</w:t>
      </w:r>
      <w:r>
        <w:rPr>
          <w:vertAlign w:val="baseline"/>
        </w:rPr>
        <w:t>)</w:t>
      </w:r>
      <w:r>
        <w:rPr>
          <w:spacing w:val="-6"/>
          <w:vertAlign w:val="baseline"/>
        </w:rPr>
        <w:t> </w:t>
      </w:r>
      <w:r>
        <w:rPr>
          <w:vertAlign w:val="baseline"/>
        </w:rPr>
        <w:t>are</w:t>
      </w:r>
      <w:r>
        <w:rPr>
          <w:spacing w:val="-5"/>
          <w:vertAlign w:val="baseline"/>
        </w:rPr>
        <w:t> </w:t>
      </w:r>
      <w:r>
        <w:rPr>
          <w:vertAlign w:val="baseline"/>
        </w:rPr>
        <w:t>considered.</w:t>
      </w:r>
    </w:p>
    <w:p>
      <w:pPr>
        <w:pStyle w:val="BodyText"/>
        <w:spacing w:line="216" w:lineRule="exact"/>
        <w:ind w:left="734"/>
      </w:pPr>
      <w:r>
        <w:rPr/>
        <w:t>Lengthening</w:t>
      </w:r>
      <w:r>
        <w:rPr>
          <w:spacing w:val="-19"/>
        </w:rPr>
        <w:t> </w:t>
      </w:r>
      <w:r>
        <w:rPr/>
        <w:t>the</w:t>
      </w:r>
      <w:r>
        <w:rPr>
          <w:spacing w:val="-19"/>
        </w:rPr>
        <w:t> </w:t>
      </w:r>
      <w:r>
        <w:rPr/>
        <w:t>list</w:t>
      </w:r>
      <w:r>
        <w:rPr>
          <w:spacing w:val="-19"/>
        </w:rPr>
        <w:t> </w:t>
      </w:r>
      <w:r>
        <w:rPr/>
        <w:t>of</w:t>
      </w:r>
      <w:r>
        <w:rPr>
          <w:spacing w:val="-19"/>
        </w:rPr>
        <w:t> </w:t>
      </w:r>
      <w:r>
        <w:rPr/>
        <w:t>smart</w:t>
      </w:r>
      <w:r>
        <w:rPr>
          <w:spacing w:val="-19"/>
        </w:rPr>
        <w:t> </w:t>
      </w:r>
      <w:r>
        <w:rPr/>
        <w:t>drop-in</w:t>
      </w:r>
      <w:r>
        <w:rPr>
          <w:spacing w:val="-19"/>
        </w:rPr>
        <w:t> </w:t>
      </w:r>
      <w:r>
        <w:rPr/>
        <w:t>molecules</w:t>
      </w:r>
      <w:r>
        <w:rPr>
          <w:spacing w:val="-19"/>
        </w:rPr>
        <w:t> </w:t>
      </w:r>
      <w:r>
        <w:rPr/>
        <w:t>may</w:t>
      </w:r>
      <w:r>
        <w:rPr>
          <w:spacing w:val="-19"/>
        </w:rPr>
        <w:t> </w:t>
      </w:r>
      <w:r>
        <w:rPr/>
        <w:t>be</w:t>
      </w:r>
      <w:r>
        <w:rPr>
          <w:spacing w:val="-19"/>
        </w:rPr>
        <w:t> </w:t>
      </w:r>
      <w:r>
        <w:rPr/>
        <w:t>one</w:t>
      </w:r>
      <w:r>
        <w:rPr>
          <w:spacing w:val="-19"/>
        </w:rPr>
        <w:t> </w:t>
      </w:r>
      <w:r>
        <w:rPr/>
        <w:t>way</w:t>
      </w:r>
      <w:r>
        <w:rPr>
          <w:spacing w:val="-19"/>
        </w:rPr>
        <w:t> </w:t>
      </w:r>
      <w:r>
        <w:rPr/>
        <w:t>to</w:t>
      </w:r>
      <w:r>
        <w:rPr>
          <w:spacing w:val="-19"/>
        </w:rPr>
        <w:t> </w:t>
      </w:r>
      <w:r>
        <w:rPr/>
        <w:t>have</w:t>
      </w:r>
    </w:p>
    <w:p>
      <w:pPr>
        <w:pStyle w:val="BodyText"/>
        <w:spacing w:line="254" w:lineRule="auto" w:before="15"/>
        <w:ind w:left="435" w:right="106"/>
      </w:pPr>
      <w:r>
        <w:rPr/>
        <w:t>more</w:t>
      </w:r>
      <w:r>
        <w:rPr>
          <w:spacing w:val="-12"/>
        </w:rPr>
        <w:t> </w:t>
      </w:r>
      <w:r>
        <w:rPr/>
        <w:t>renewable</w:t>
      </w:r>
      <w:r>
        <w:rPr>
          <w:spacing w:val="-12"/>
        </w:rPr>
        <w:t> </w:t>
      </w:r>
      <w:r>
        <w:rPr/>
        <w:t>synthetic</w:t>
      </w:r>
      <w:r>
        <w:rPr>
          <w:spacing w:val="-12"/>
        </w:rPr>
        <w:t> </w:t>
      </w:r>
      <w:r>
        <w:rPr/>
        <w:t>pathways.</w:t>
      </w:r>
      <w:r>
        <w:rPr>
          <w:spacing w:val="-11"/>
        </w:rPr>
        <w:t> </w:t>
      </w:r>
      <w:r>
        <w:rPr/>
        <w:t>There</w:t>
      </w:r>
      <w:r>
        <w:rPr>
          <w:spacing w:val="-12"/>
        </w:rPr>
        <w:t> </w:t>
      </w:r>
      <w:r>
        <w:rPr/>
        <w:t>is</w:t>
      </w:r>
      <w:r>
        <w:rPr>
          <w:spacing w:val="-12"/>
        </w:rPr>
        <w:t> </w:t>
      </w:r>
      <w:r>
        <w:rPr/>
        <w:t>however</w:t>
      </w:r>
      <w:r>
        <w:rPr>
          <w:spacing w:val="-12"/>
        </w:rPr>
        <w:t> </w:t>
      </w:r>
      <w:r>
        <w:rPr/>
        <w:t>so</w:t>
      </w:r>
      <w:r>
        <w:rPr>
          <w:spacing w:val="-11"/>
        </w:rPr>
        <w:t> </w:t>
      </w:r>
      <w:r>
        <w:rPr/>
        <w:t>much</w:t>
      </w:r>
      <w:r>
        <w:rPr>
          <w:spacing w:val="-12"/>
        </w:rPr>
        <w:t> </w:t>
      </w:r>
      <w:r>
        <w:rPr/>
        <w:t>that</w:t>
      </w:r>
      <w:r>
        <w:rPr>
          <w:spacing w:val="-11"/>
        </w:rPr>
        <w:t> </w:t>
      </w:r>
      <w:r>
        <w:rPr/>
        <w:t>can</w:t>
      </w:r>
      <w:r>
        <w:rPr>
          <w:spacing w:val="-12"/>
        </w:rPr>
        <w:t> </w:t>
      </w:r>
      <w:r>
        <w:rPr>
          <w:spacing w:val="-7"/>
        </w:rPr>
        <w:t>be </w:t>
      </w:r>
      <w:r>
        <w:rPr/>
        <w:t>done and we are still far from completely replacing fossil fuel-derived chemicals</w:t>
      </w:r>
      <w:r>
        <w:rPr>
          <w:spacing w:val="-18"/>
        </w:rPr>
        <w:t> </w:t>
      </w:r>
      <w:r>
        <w:rPr/>
        <w:t>for</w:t>
      </w:r>
      <w:r>
        <w:rPr>
          <w:spacing w:val="-18"/>
        </w:rPr>
        <w:t> </w:t>
      </w:r>
      <w:r>
        <w:rPr/>
        <w:t>synthetic</w:t>
      </w:r>
      <w:r>
        <w:rPr>
          <w:spacing w:val="-18"/>
        </w:rPr>
        <w:t> </w:t>
      </w:r>
      <w:r>
        <w:rPr/>
        <w:t>purposes.</w:t>
      </w:r>
      <w:r>
        <w:rPr>
          <w:spacing w:val="-18"/>
        </w:rPr>
        <w:t> </w:t>
      </w:r>
      <w:r>
        <w:rPr/>
        <w:t>There</w:t>
      </w:r>
      <w:r>
        <w:rPr>
          <w:spacing w:val="-18"/>
        </w:rPr>
        <w:t> </w:t>
      </w:r>
      <w:r>
        <w:rPr/>
        <w:t>is</w:t>
      </w:r>
      <w:r>
        <w:rPr>
          <w:spacing w:val="-18"/>
        </w:rPr>
        <w:t> </w:t>
      </w:r>
      <w:r>
        <w:rPr/>
        <w:t>however</w:t>
      </w:r>
      <w:r>
        <w:rPr>
          <w:spacing w:val="-19"/>
        </w:rPr>
        <w:t> </w:t>
      </w:r>
      <w:r>
        <w:rPr/>
        <w:t>one</w:t>
      </w:r>
      <w:r>
        <w:rPr>
          <w:spacing w:val="-17"/>
        </w:rPr>
        <w:t> </w:t>
      </w:r>
      <w:r>
        <w:rPr/>
        <w:t>specific</w:t>
      </w:r>
      <w:r>
        <w:rPr>
          <w:spacing w:val="-17"/>
        </w:rPr>
        <w:t> </w:t>
      </w:r>
      <w:r>
        <w:rPr/>
        <w:t>area</w:t>
      </w:r>
      <w:r>
        <w:rPr>
          <w:spacing w:val="-19"/>
        </w:rPr>
        <w:t> </w:t>
      </w:r>
      <w:r>
        <w:rPr>
          <w:spacing w:val="-3"/>
        </w:rPr>
        <w:t>where </w:t>
      </w:r>
      <w:r>
        <w:rPr/>
        <w:t>these</w:t>
      </w:r>
      <w:r>
        <w:rPr>
          <w:spacing w:val="31"/>
        </w:rPr>
        <w:t> </w:t>
      </w:r>
      <w:r>
        <w:rPr/>
        <w:t>substrates</w:t>
      </w:r>
      <w:r>
        <w:rPr>
          <w:spacing w:val="32"/>
        </w:rPr>
        <w:t> </w:t>
      </w:r>
      <w:r>
        <w:rPr/>
        <w:t>are</w:t>
      </w:r>
      <w:r>
        <w:rPr>
          <w:spacing w:val="32"/>
        </w:rPr>
        <w:t> </w:t>
      </w:r>
      <w:r>
        <w:rPr/>
        <w:t>conspicuous</w:t>
      </w:r>
      <w:r>
        <w:rPr>
          <w:spacing w:val="31"/>
        </w:rPr>
        <w:t> </w:t>
      </w:r>
      <w:r>
        <w:rPr/>
        <w:t>by</w:t>
      </w:r>
      <w:r>
        <w:rPr>
          <w:spacing w:val="31"/>
        </w:rPr>
        <w:t> </w:t>
      </w:r>
      <w:r>
        <w:rPr/>
        <w:t>their</w:t>
      </w:r>
      <w:r>
        <w:rPr>
          <w:spacing w:val="32"/>
        </w:rPr>
        <w:t> </w:t>
      </w:r>
      <w:r>
        <w:rPr/>
        <w:t>absence.</w:t>
      </w:r>
      <w:r>
        <w:rPr>
          <w:spacing w:val="31"/>
        </w:rPr>
        <w:t> </w:t>
      </w:r>
      <w:r>
        <w:rPr/>
        <w:t>This</w:t>
      </w:r>
      <w:r>
        <w:rPr>
          <w:spacing w:val="32"/>
        </w:rPr>
        <w:t> </w:t>
      </w:r>
      <w:r>
        <w:rPr/>
        <w:t>specific</w:t>
      </w:r>
      <w:r>
        <w:rPr>
          <w:spacing w:val="31"/>
        </w:rPr>
        <w:t> </w:t>
      </w:r>
      <w:r>
        <w:rPr>
          <w:spacing w:val="-3"/>
        </w:rPr>
        <w:t>empty</w:t>
      </w:r>
    </w:p>
    <w:p>
      <w:pPr>
        <w:spacing w:after="0" w:line="254" w:lineRule="auto"/>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58</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0"/>
        <w:jc w:val="left"/>
        <w:rPr>
          <w:rFonts w:ascii="Calibri"/>
          <w:sz w:val="29"/>
        </w:rPr>
      </w:pPr>
      <w:r>
        <w:rPr/>
        <w:drawing>
          <wp:anchor distT="0" distB="0" distL="0" distR="0" allowOverlap="1" layoutInCell="1" locked="0" behindDoc="0" simplePos="0" relativeHeight="115">
            <wp:simplePos x="0" y="0"/>
            <wp:positionH relativeFrom="page">
              <wp:posOffset>602640</wp:posOffset>
            </wp:positionH>
            <wp:positionV relativeFrom="paragraph">
              <wp:posOffset>256427</wp:posOffset>
            </wp:positionV>
            <wp:extent cx="4074892" cy="2194560"/>
            <wp:effectExtent l="0" t="0" r="0" b="0"/>
            <wp:wrapTopAndBottom/>
            <wp:docPr id="87" name="image44.jpeg"/>
            <wp:cNvGraphicFramePr>
              <a:graphicFrameLocks noChangeAspect="1"/>
            </wp:cNvGraphicFramePr>
            <a:graphic>
              <a:graphicData uri="http://schemas.openxmlformats.org/drawingml/2006/picture">
                <pic:pic>
                  <pic:nvPicPr>
                    <pic:cNvPr id="88" name="image44.jpeg"/>
                    <pic:cNvPicPr/>
                  </pic:nvPicPr>
                  <pic:blipFill>
                    <a:blip r:embed="rId51" cstate="print"/>
                    <a:stretch>
                      <a:fillRect/>
                    </a:stretch>
                  </pic:blipFill>
                  <pic:spPr>
                    <a:xfrm>
                      <a:off x="0" y="0"/>
                      <a:ext cx="4074892" cy="2194560"/>
                    </a:xfrm>
                    <a:prstGeom prst="rect">
                      <a:avLst/>
                    </a:prstGeom>
                  </pic:spPr>
                </pic:pic>
              </a:graphicData>
            </a:graphic>
          </wp:anchor>
        </w:drawing>
      </w:r>
    </w:p>
    <w:p>
      <w:pPr>
        <w:spacing w:before="48"/>
        <w:ind w:left="106" w:right="436" w:firstLine="0"/>
        <w:jc w:val="both"/>
        <w:rPr>
          <w:rFonts w:ascii="Calibri"/>
          <w:sz w:val="18"/>
        </w:rPr>
      </w:pPr>
      <w:bookmarkStart w:name="_bookmark56" w:id="102"/>
      <w:bookmarkEnd w:id="102"/>
      <w:r>
        <w:rPr/>
      </w:r>
      <w:r>
        <w:rPr>
          <w:rFonts w:ascii="Calibri"/>
          <w:sz w:val="18"/>
        </w:rPr>
        <w:t>Fig. 44 Alluvial diagram showing the repartition of previously studied compounds between (hemi)cellulosic and lignin origin as well as the percentage of renewable atoms incorporated in the final product. Graph generated on rawgraphs.io.</w:t>
      </w:r>
    </w:p>
    <w:p>
      <w:pPr>
        <w:pStyle w:val="BodyText"/>
        <w:spacing w:before="10"/>
        <w:jc w:val="left"/>
        <w:rPr>
          <w:rFonts w:ascii="Calibri"/>
          <w:sz w:val="21"/>
        </w:rPr>
      </w:pPr>
    </w:p>
    <w:p>
      <w:pPr>
        <w:pStyle w:val="BodyText"/>
        <w:spacing w:line="254" w:lineRule="auto" w:before="59"/>
        <w:ind w:left="106" w:right="435"/>
      </w:pPr>
      <w:r>
        <w:rPr/>
        <w:t>chemical area is covered by dedicated platforms, a term introduced</w:t>
      </w:r>
      <w:r>
        <w:rPr>
          <w:spacing w:val="-38"/>
        </w:rPr>
        <w:t> </w:t>
      </w:r>
      <w:r>
        <w:rPr/>
        <w:t>previ- ously referring to compounds lacking petrobased counterparts. They </w:t>
      </w:r>
      <w:r>
        <w:rPr>
          <w:spacing w:val="-5"/>
        </w:rPr>
        <w:t>can </w:t>
      </w:r>
      <w:r>
        <w:rPr/>
        <w:t>therefore be involved in the discovery of new products and </w:t>
      </w:r>
      <w:r>
        <w:rPr>
          <w:spacing w:val="-2"/>
        </w:rPr>
        <w:t>applications </w:t>
      </w:r>
      <w:r>
        <w:rPr/>
        <w:t>owing to their unique architecture, becoming a driving force toward </w:t>
      </w:r>
      <w:r>
        <w:rPr>
          <w:spacing w:val="-4"/>
        </w:rPr>
        <w:t>the </w:t>
      </w:r>
      <w:r>
        <w:rPr/>
        <w:t>discovery and use of new renewable</w:t>
      </w:r>
      <w:r>
        <w:rPr>
          <w:spacing w:val="43"/>
        </w:rPr>
        <w:t> </w:t>
      </w:r>
      <w:r>
        <w:rPr/>
        <w:t>chemicals.</w:t>
      </w:r>
    </w:p>
    <w:p>
      <w:pPr>
        <w:pStyle w:val="BodyText"/>
        <w:spacing w:line="274" w:lineRule="exact"/>
        <w:ind w:left="405"/>
      </w:pPr>
      <w:r>
        <w:rPr/>
        <w:t>Last</w:t>
      </w:r>
      <w:r>
        <w:rPr>
          <w:spacing w:val="-17"/>
        </w:rPr>
        <w:t> </w:t>
      </w:r>
      <w:r>
        <w:rPr/>
        <w:t>but</w:t>
      </w:r>
      <w:r>
        <w:rPr>
          <w:spacing w:val="-15"/>
        </w:rPr>
        <w:t> </w:t>
      </w:r>
      <w:r>
        <w:rPr/>
        <w:t>not</w:t>
      </w:r>
      <w:r>
        <w:rPr>
          <w:spacing w:val="-16"/>
        </w:rPr>
        <w:t> </w:t>
      </w:r>
      <w:r>
        <w:rPr/>
        <w:t>least,</w:t>
      </w:r>
      <w:r>
        <w:rPr>
          <w:spacing w:val="-15"/>
        </w:rPr>
        <w:t> </w:t>
      </w:r>
      <w:r>
        <w:rPr/>
        <w:t>cellulose</w:t>
      </w:r>
      <w:r>
        <w:rPr>
          <w:spacing w:val="-16"/>
        </w:rPr>
        <w:t> </w:t>
      </w:r>
      <w:r>
        <w:rPr/>
        <w:t>(</w:t>
      </w:r>
      <w:r>
        <w:rPr>
          <w:rFonts w:ascii="Palatino Linotype"/>
        </w:rPr>
        <w:t>1</w:t>
      </w:r>
      <w:r>
        <w:rPr/>
        <w:t>)</w:t>
      </w:r>
      <w:r>
        <w:rPr>
          <w:spacing w:val="-16"/>
        </w:rPr>
        <w:t> </w:t>
      </w:r>
      <w:r>
        <w:rPr/>
        <w:t>and</w:t>
      </w:r>
      <w:r>
        <w:rPr>
          <w:spacing w:val="-15"/>
        </w:rPr>
        <w:t> </w:t>
      </w:r>
      <w:r>
        <w:rPr/>
        <w:t>hemicellulose,</w:t>
      </w:r>
      <w:r>
        <w:rPr>
          <w:spacing w:val="-16"/>
        </w:rPr>
        <w:t> </w:t>
      </w:r>
      <w:r>
        <w:rPr/>
        <w:t>being</w:t>
      </w:r>
      <w:r>
        <w:rPr>
          <w:spacing w:val="-16"/>
        </w:rPr>
        <w:t> </w:t>
      </w:r>
      <w:r>
        <w:rPr/>
        <w:t>the</w:t>
      </w:r>
      <w:r>
        <w:rPr>
          <w:spacing w:val="-15"/>
        </w:rPr>
        <w:t> </w:t>
      </w:r>
      <w:r>
        <w:rPr/>
        <w:t>most</w:t>
      </w:r>
      <w:r>
        <w:rPr>
          <w:spacing w:val="-16"/>
        </w:rPr>
        <w:t> </w:t>
      </w:r>
      <w:r>
        <w:rPr/>
        <w:t>abun-</w:t>
      </w:r>
    </w:p>
    <w:p>
      <w:pPr>
        <w:pStyle w:val="BodyText"/>
        <w:spacing w:line="254" w:lineRule="auto"/>
        <w:ind w:left="106" w:right="434"/>
      </w:pPr>
      <w:r>
        <w:rPr/>
        <w:t>dant</w:t>
      </w:r>
      <w:r>
        <w:rPr>
          <w:spacing w:val="-18"/>
        </w:rPr>
        <w:t> </w:t>
      </w:r>
      <w:r>
        <w:rPr/>
        <w:t>source</w:t>
      </w:r>
      <w:r>
        <w:rPr>
          <w:spacing w:val="-19"/>
        </w:rPr>
        <w:t> </w:t>
      </w:r>
      <w:r>
        <w:rPr/>
        <w:t>of</w:t>
      </w:r>
      <w:r>
        <w:rPr>
          <w:spacing w:val="-18"/>
        </w:rPr>
        <w:t> </w:t>
      </w:r>
      <w:r>
        <w:rPr/>
        <w:t>renewable</w:t>
      </w:r>
      <w:r>
        <w:rPr>
          <w:spacing w:val="-18"/>
        </w:rPr>
        <w:t> </w:t>
      </w:r>
      <w:r>
        <w:rPr/>
        <w:t>feedstocks,</w:t>
      </w:r>
      <w:r>
        <w:rPr>
          <w:spacing w:val="-18"/>
        </w:rPr>
        <w:t> </w:t>
      </w:r>
      <w:r>
        <w:rPr/>
        <w:t>have</w:t>
      </w:r>
      <w:r>
        <w:rPr>
          <w:spacing w:val="-18"/>
        </w:rPr>
        <w:t> </w:t>
      </w:r>
      <w:r>
        <w:rPr/>
        <w:t>attracted</w:t>
      </w:r>
      <w:r>
        <w:rPr>
          <w:spacing w:val="-19"/>
        </w:rPr>
        <w:t> </w:t>
      </w:r>
      <w:r>
        <w:rPr/>
        <w:t>the</w:t>
      </w:r>
      <w:r>
        <w:rPr>
          <w:spacing w:val="-18"/>
        </w:rPr>
        <w:t> </w:t>
      </w:r>
      <w:r>
        <w:rPr/>
        <w:t>bulk</w:t>
      </w:r>
      <w:r>
        <w:rPr>
          <w:spacing w:val="-18"/>
        </w:rPr>
        <w:t> </w:t>
      </w:r>
      <w:r>
        <w:rPr/>
        <w:t>of</w:t>
      </w:r>
      <w:r>
        <w:rPr>
          <w:spacing w:val="-18"/>
        </w:rPr>
        <w:t> </w:t>
      </w:r>
      <w:r>
        <w:rPr/>
        <w:t>the</w:t>
      </w:r>
      <w:r>
        <w:rPr>
          <w:spacing w:val="-18"/>
        </w:rPr>
        <w:t> </w:t>
      </w:r>
      <w:r>
        <w:rPr/>
        <w:t>research attention with very promising results and a bright future ahead (as seen</w:t>
      </w:r>
      <w:r>
        <w:rPr>
          <w:spacing w:val="-25"/>
        </w:rPr>
        <w:t> </w:t>
      </w:r>
      <w:r>
        <w:rPr/>
        <w:t>in </w:t>
      </w:r>
      <w:hyperlink w:history="true" w:anchor="_bookmark56">
        <w:r>
          <w:rPr>
            <w:color w:val="00699D"/>
          </w:rPr>
          <w:t>Fig.</w:t>
        </w:r>
        <w:r>
          <w:rPr>
            <w:color w:val="00699D"/>
            <w:spacing w:val="-27"/>
          </w:rPr>
          <w:t> </w:t>
        </w:r>
        <w:r>
          <w:rPr>
            <w:color w:val="00699D"/>
          </w:rPr>
          <w:t>44</w:t>
        </w:r>
      </w:hyperlink>
      <w:r>
        <w:rPr/>
        <w:t>).</w:t>
      </w:r>
      <w:r>
        <w:rPr>
          <w:spacing w:val="-28"/>
        </w:rPr>
        <w:t> </w:t>
      </w:r>
      <w:r>
        <w:rPr/>
        <w:t>Heterocycles</w:t>
      </w:r>
      <w:r>
        <w:rPr>
          <w:spacing w:val="-27"/>
        </w:rPr>
        <w:t> </w:t>
      </w:r>
      <w:r>
        <w:rPr/>
        <w:t>rarely</w:t>
      </w:r>
      <w:r>
        <w:rPr>
          <w:spacing w:val="-27"/>
        </w:rPr>
        <w:t> </w:t>
      </w:r>
      <w:r>
        <w:rPr/>
        <w:t>containing</w:t>
      </w:r>
      <w:r>
        <w:rPr>
          <w:spacing w:val="-26"/>
        </w:rPr>
        <w:t> </w:t>
      </w:r>
      <w:r>
        <w:rPr/>
        <w:t>more</w:t>
      </w:r>
      <w:r>
        <w:rPr>
          <w:spacing w:val="-28"/>
        </w:rPr>
        <w:t> </w:t>
      </w:r>
      <w:r>
        <w:rPr/>
        <w:t>than</w:t>
      </w:r>
      <w:r>
        <w:rPr>
          <w:spacing w:val="-27"/>
        </w:rPr>
        <w:t> </w:t>
      </w:r>
      <w:r>
        <w:rPr/>
        <w:t>seven</w:t>
      </w:r>
      <w:r>
        <w:rPr>
          <w:spacing w:val="-28"/>
        </w:rPr>
        <w:t> </w:t>
      </w:r>
      <w:r>
        <w:rPr/>
        <w:t>atoms</w:t>
      </w:r>
      <w:r>
        <w:rPr>
          <w:spacing w:val="-26"/>
        </w:rPr>
        <w:t> </w:t>
      </w:r>
      <w:r>
        <w:rPr/>
        <w:t>in</w:t>
      </w:r>
      <w:r>
        <w:rPr>
          <w:spacing w:val="-28"/>
        </w:rPr>
        <w:t> </w:t>
      </w:r>
      <w:r>
        <w:rPr/>
        <w:t>their</w:t>
      </w:r>
      <w:r>
        <w:rPr>
          <w:spacing w:val="-26"/>
        </w:rPr>
        <w:t> </w:t>
      </w:r>
      <w:r>
        <w:rPr/>
        <w:t>scaf- fold,</w:t>
      </w:r>
      <w:r>
        <w:rPr>
          <w:spacing w:val="-10"/>
        </w:rPr>
        <w:t> </w:t>
      </w:r>
      <w:r>
        <w:rPr/>
        <w:t>and</w:t>
      </w:r>
      <w:r>
        <w:rPr>
          <w:spacing w:val="-10"/>
        </w:rPr>
        <w:t> </w:t>
      </w:r>
      <w:r>
        <w:rPr/>
        <w:t>very</w:t>
      </w:r>
      <w:r>
        <w:rPr>
          <w:spacing w:val="-11"/>
        </w:rPr>
        <w:t> </w:t>
      </w:r>
      <w:r>
        <w:rPr/>
        <w:t>little</w:t>
      </w:r>
      <w:r>
        <w:rPr>
          <w:spacing w:val="-10"/>
        </w:rPr>
        <w:t> </w:t>
      </w:r>
      <w:r>
        <w:rPr/>
        <w:t>room</w:t>
      </w:r>
      <w:r>
        <w:rPr>
          <w:spacing w:val="-11"/>
        </w:rPr>
        <w:t> </w:t>
      </w:r>
      <w:r>
        <w:rPr/>
        <w:t>is</w:t>
      </w:r>
      <w:r>
        <w:rPr>
          <w:spacing w:val="-10"/>
        </w:rPr>
        <w:t> </w:t>
      </w:r>
      <w:r>
        <w:rPr/>
        <w:t>left</w:t>
      </w:r>
      <w:r>
        <w:rPr>
          <w:spacing w:val="-10"/>
        </w:rPr>
        <w:t> </w:t>
      </w:r>
      <w:r>
        <w:rPr/>
        <w:t>for</w:t>
      </w:r>
      <w:r>
        <w:rPr>
          <w:spacing w:val="-11"/>
        </w:rPr>
        <w:t> </w:t>
      </w:r>
      <w:r>
        <w:rPr/>
        <w:t>the</w:t>
      </w:r>
      <w:r>
        <w:rPr>
          <w:spacing w:val="-11"/>
        </w:rPr>
        <w:t> </w:t>
      </w:r>
      <w:r>
        <w:rPr/>
        <w:t>incorporation</w:t>
      </w:r>
      <w:r>
        <w:rPr>
          <w:spacing w:val="-10"/>
        </w:rPr>
        <w:t> </w:t>
      </w:r>
      <w:r>
        <w:rPr/>
        <w:t>of</w:t>
      </w:r>
      <w:r>
        <w:rPr>
          <w:spacing w:val="-10"/>
        </w:rPr>
        <w:t> </w:t>
      </w:r>
      <w:r>
        <w:rPr/>
        <w:t>significant</w:t>
      </w:r>
      <w:r>
        <w:rPr>
          <w:spacing w:val="-10"/>
        </w:rPr>
        <w:t> </w:t>
      </w:r>
      <w:r>
        <w:rPr/>
        <w:t>propor- tions</w:t>
      </w:r>
      <w:r>
        <w:rPr>
          <w:spacing w:val="-31"/>
        </w:rPr>
        <w:t> </w:t>
      </w:r>
      <w:r>
        <w:rPr/>
        <w:t>of</w:t>
      </w:r>
      <w:r>
        <w:rPr>
          <w:spacing w:val="-31"/>
        </w:rPr>
        <w:t> </w:t>
      </w:r>
      <w:r>
        <w:rPr/>
        <w:t>renewable</w:t>
      </w:r>
      <w:r>
        <w:rPr>
          <w:spacing w:val="-30"/>
        </w:rPr>
        <w:t> </w:t>
      </w:r>
      <w:r>
        <w:rPr/>
        <w:t>feedstocks</w:t>
      </w:r>
      <w:r>
        <w:rPr>
          <w:spacing w:val="-31"/>
        </w:rPr>
        <w:t> </w:t>
      </w:r>
      <w:r>
        <w:rPr/>
        <w:t>in</w:t>
      </w:r>
      <w:r>
        <w:rPr>
          <w:spacing w:val="-31"/>
        </w:rPr>
        <w:t> </w:t>
      </w:r>
      <w:r>
        <w:rPr/>
        <w:t>their</w:t>
      </w:r>
      <w:r>
        <w:rPr>
          <w:spacing w:val="-31"/>
        </w:rPr>
        <w:t> </w:t>
      </w:r>
      <w:r>
        <w:rPr/>
        <w:t>structure.</w:t>
      </w:r>
      <w:r>
        <w:rPr>
          <w:spacing w:val="-31"/>
        </w:rPr>
        <w:t> </w:t>
      </w:r>
      <w:r>
        <w:rPr/>
        <w:t>This</w:t>
      </w:r>
      <w:r>
        <w:rPr>
          <w:spacing w:val="-31"/>
        </w:rPr>
        <w:t> </w:t>
      </w:r>
      <w:r>
        <w:rPr/>
        <w:t>has</w:t>
      </w:r>
      <w:r>
        <w:rPr>
          <w:spacing w:val="-30"/>
        </w:rPr>
        <w:t> </w:t>
      </w:r>
      <w:r>
        <w:rPr/>
        <w:t>been</w:t>
      </w:r>
      <w:r>
        <w:rPr>
          <w:spacing w:val="-31"/>
        </w:rPr>
        <w:t> </w:t>
      </w:r>
      <w:r>
        <w:rPr/>
        <w:t>broadly</w:t>
      </w:r>
      <w:r>
        <w:rPr>
          <w:spacing w:val="-31"/>
        </w:rPr>
        <w:t> </w:t>
      </w:r>
      <w:r>
        <w:rPr>
          <w:spacing w:val="-3"/>
        </w:rPr>
        <w:t>shown</w:t>
      </w:r>
    </w:p>
    <w:p>
      <w:pPr>
        <w:pStyle w:val="BodyText"/>
        <w:spacing w:line="216" w:lineRule="auto"/>
        <w:ind w:left="106" w:right="435"/>
      </w:pPr>
      <w:r>
        <w:rPr/>
        <w:t>in this document with rare occasions where </w:t>
      </w:r>
      <w:r>
        <w:rPr>
          <w:rFonts w:ascii="Lucida Sans Unicode"/>
        </w:rPr>
        <w:t>&gt;</w:t>
      </w:r>
      <w:r>
        <w:rPr/>
        <w:t>4 renewable atoms </w:t>
      </w:r>
      <w:r>
        <w:rPr>
          <w:spacing w:val="-3"/>
        </w:rPr>
        <w:t>were </w:t>
      </w:r>
      <w:r>
        <w:rPr/>
        <w:t>incorporated such as for cilazapril (</w:t>
      </w:r>
      <w:r>
        <w:rPr>
          <w:rFonts w:ascii="Palatino Linotype"/>
        </w:rPr>
        <w:t>357</w:t>
      </w:r>
      <w:r>
        <w:rPr/>
        <w:t>) or two biobased platforms </w:t>
      </w:r>
      <w:r>
        <w:rPr>
          <w:spacing w:val="-4"/>
        </w:rPr>
        <w:t>were </w:t>
      </w:r>
      <w:r>
        <w:rPr/>
        <w:t>integrated in a heterocycle, as for azelastine (</w:t>
      </w:r>
      <w:r>
        <w:rPr>
          <w:rFonts w:ascii="Palatino Linotype"/>
        </w:rPr>
        <w:t>224</w:t>
      </w:r>
      <w:r>
        <w:rPr/>
        <w:t>). This is illustrated </w:t>
      </w:r>
      <w:r>
        <w:rPr>
          <w:spacing w:val="-6"/>
        </w:rPr>
        <w:t>in </w:t>
      </w:r>
      <w:hyperlink w:history="true" w:anchor="_bookmark56">
        <w:r>
          <w:rPr>
            <w:color w:val="00699D"/>
          </w:rPr>
          <w:t>Fig.</w:t>
        </w:r>
        <w:r>
          <w:rPr>
            <w:color w:val="00699D"/>
            <w:spacing w:val="12"/>
          </w:rPr>
          <w:t> </w:t>
        </w:r>
        <w:r>
          <w:rPr>
            <w:color w:val="00699D"/>
          </w:rPr>
          <w:t>44</w:t>
        </w:r>
        <w:r>
          <w:rPr>
            <w:color w:val="00699D"/>
            <w:spacing w:val="13"/>
          </w:rPr>
          <w:t> </w:t>
        </w:r>
      </w:hyperlink>
      <w:r>
        <w:rPr/>
        <w:t>which</w:t>
      </w:r>
      <w:r>
        <w:rPr>
          <w:spacing w:val="13"/>
        </w:rPr>
        <w:t> </w:t>
      </w:r>
      <w:r>
        <w:rPr/>
        <w:t>shows</w:t>
      </w:r>
      <w:r>
        <w:rPr>
          <w:spacing w:val="12"/>
        </w:rPr>
        <w:t> </w:t>
      </w:r>
      <w:r>
        <w:rPr/>
        <w:t>the</w:t>
      </w:r>
      <w:r>
        <w:rPr>
          <w:spacing w:val="13"/>
        </w:rPr>
        <w:t> </w:t>
      </w:r>
      <w:r>
        <w:rPr/>
        <w:t>percentage</w:t>
      </w:r>
      <w:r>
        <w:rPr>
          <w:spacing w:val="13"/>
        </w:rPr>
        <w:t> </w:t>
      </w:r>
      <w:r>
        <w:rPr/>
        <w:t>of</w:t>
      </w:r>
      <w:r>
        <w:rPr>
          <w:spacing w:val="13"/>
        </w:rPr>
        <w:t> </w:t>
      </w:r>
      <w:r>
        <w:rPr/>
        <w:t>renewable</w:t>
      </w:r>
      <w:r>
        <w:rPr>
          <w:spacing w:val="13"/>
        </w:rPr>
        <w:t> </w:t>
      </w:r>
      <w:r>
        <w:rPr/>
        <w:t>atoms</w:t>
      </w:r>
      <w:r>
        <w:rPr>
          <w:spacing w:val="13"/>
        </w:rPr>
        <w:t> </w:t>
      </w:r>
      <w:r>
        <w:rPr/>
        <w:t>incorporated</w:t>
      </w:r>
      <w:r>
        <w:rPr>
          <w:spacing w:val="12"/>
        </w:rPr>
        <w:t> </w:t>
      </w:r>
      <w:r>
        <w:rPr>
          <w:spacing w:val="-6"/>
        </w:rPr>
        <w:t>in</w:t>
      </w:r>
    </w:p>
    <w:p>
      <w:pPr>
        <w:pStyle w:val="BodyText"/>
        <w:spacing w:line="235" w:lineRule="auto" w:before="18"/>
        <w:ind w:left="106" w:right="435"/>
      </w:pPr>
      <w:r>
        <w:rPr/>
        <w:t>the final structure of this chapters studied molecules. Out of the 59 </w:t>
      </w:r>
      <w:r>
        <w:rPr>
          <w:spacing w:val="-3"/>
        </w:rPr>
        <w:t>com- </w:t>
      </w:r>
      <w:r>
        <w:rPr/>
        <w:t>pounds whose starting materials are sourced from (hemi)cellulose, only 10</w:t>
      </w:r>
      <w:r>
        <w:rPr>
          <w:spacing w:val="-22"/>
        </w:rPr>
        <w:t> </w:t>
      </w:r>
      <w:r>
        <w:rPr/>
        <w:t>of</w:t>
      </w:r>
      <w:r>
        <w:rPr>
          <w:spacing w:val="-20"/>
        </w:rPr>
        <w:t> </w:t>
      </w:r>
      <w:r>
        <w:rPr/>
        <w:t>them</w:t>
      </w:r>
      <w:r>
        <w:rPr>
          <w:spacing w:val="-22"/>
        </w:rPr>
        <w:t> </w:t>
      </w:r>
      <w:r>
        <w:rPr/>
        <w:t>are</w:t>
      </w:r>
      <w:r>
        <w:rPr>
          <w:spacing w:val="-21"/>
        </w:rPr>
        <w:t> </w:t>
      </w:r>
      <w:r>
        <w:rPr/>
        <w:t>made</w:t>
      </w:r>
      <w:r>
        <w:rPr>
          <w:spacing w:val="-21"/>
        </w:rPr>
        <w:t> </w:t>
      </w:r>
      <w:r>
        <w:rPr/>
        <w:t>up</w:t>
      </w:r>
      <w:r>
        <w:rPr>
          <w:spacing w:val="-22"/>
        </w:rPr>
        <w:t> </w:t>
      </w:r>
      <w:r>
        <w:rPr/>
        <w:t>of</w:t>
      </w:r>
      <w:r>
        <w:rPr>
          <w:spacing w:val="-20"/>
        </w:rPr>
        <w:t> </w:t>
      </w:r>
      <w:r>
        <w:rPr>
          <w:rFonts w:ascii="Lucida Sans Unicode"/>
        </w:rPr>
        <w:t>&gt;</w:t>
      </w:r>
      <w:r>
        <w:rPr/>
        <w:t>70%</w:t>
      </w:r>
      <w:r>
        <w:rPr>
          <w:spacing w:val="-21"/>
        </w:rPr>
        <w:t> </w:t>
      </w:r>
      <w:r>
        <w:rPr/>
        <w:t>of</w:t>
      </w:r>
      <w:r>
        <w:rPr>
          <w:spacing w:val="-20"/>
        </w:rPr>
        <w:t> </w:t>
      </w:r>
      <w:r>
        <w:rPr/>
        <w:t>biobased</w:t>
      </w:r>
      <w:r>
        <w:rPr>
          <w:spacing w:val="-22"/>
        </w:rPr>
        <w:t> </w:t>
      </w:r>
      <w:r>
        <w:rPr/>
        <w:t>atoms.</w:t>
      </w:r>
      <w:r>
        <w:rPr>
          <w:spacing w:val="-21"/>
        </w:rPr>
        <w:t> </w:t>
      </w:r>
      <w:r>
        <w:rPr/>
        <w:t>These</w:t>
      </w:r>
      <w:r>
        <w:rPr>
          <w:spacing w:val="-21"/>
        </w:rPr>
        <w:t> </w:t>
      </w:r>
      <w:r>
        <w:rPr/>
        <w:t>are</w:t>
      </w:r>
      <w:r>
        <w:rPr>
          <w:spacing w:val="-21"/>
        </w:rPr>
        <w:t> </w:t>
      </w:r>
      <w:r>
        <w:rPr/>
        <w:t>mostly</w:t>
      </w:r>
      <w:r>
        <w:rPr>
          <w:spacing w:val="-21"/>
        </w:rPr>
        <w:t> </w:t>
      </w:r>
      <w:r>
        <w:rPr>
          <w:spacing w:val="-3"/>
        </w:rPr>
        <w:t>small </w:t>
      </w:r>
      <w:r>
        <w:rPr/>
        <w:t>molecules whose preparations require few steps whereas the remaining 49</w:t>
      </w:r>
      <w:r>
        <w:rPr>
          <w:spacing w:val="-15"/>
        </w:rPr>
        <w:t> </w:t>
      </w:r>
      <w:r>
        <w:rPr/>
        <w:t>substrates</w:t>
      </w:r>
      <w:r>
        <w:rPr>
          <w:spacing w:val="-14"/>
        </w:rPr>
        <w:t> </w:t>
      </w:r>
      <w:r>
        <w:rPr/>
        <w:t>are</w:t>
      </w:r>
      <w:r>
        <w:rPr>
          <w:spacing w:val="-15"/>
        </w:rPr>
        <w:t> </w:t>
      </w:r>
      <w:r>
        <w:rPr/>
        <w:t>significantly</w:t>
      </w:r>
      <w:r>
        <w:rPr>
          <w:spacing w:val="-15"/>
        </w:rPr>
        <w:t> </w:t>
      </w:r>
      <w:r>
        <w:rPr/>
        <w:t>larger,</w:t>
      </w:r>
      <w:r>
        <w:rPr>
          <w:spacing w:val="-14"/>
        </w:rPr>
        <w:t> </w:t>
      </w:r>
      <w:r>
        <w:rPr/>
        <w:t>with</w:t>
      </w:r>
      <w:r>
        <w:rPr>
          <w:spacing w:val="-14"/>
        </w:rPr>
        <w:t> </w:t>
      </w:r>
      <w:r>
        <w:rPr/>
        <w:t>more</w:t>
      </w:r>
      <w:r>
        <w:rPr>
          <w:spacing w:val="-14"/>
        </w:rPr>
        <w:t> </w:t>
      </w:r>
      <w:r>
        <w:rPr/>
        <w:t>than</w:t>
      </w:r>
      <w:r>
        <w:rPr>
          <w:spacing w:val="-15"/>
        </w:rPr>
        <w:t> </w:t>
      </w:r>
      <w:r>
        <w:rPr/>
        <w:t>half</w:t>
      </w:r>
      <w:r>
        <w:rPr>
          <w:spacing w:val="-14"/>
        </w:rPr>
        <w:t> </w:t>
      </w:r>
      <w:r>
        <w:rPr/>
        <w:t>of</w:t>
      </w:r>
      <w:r>
        <w:rPr>
          <w:spacing w:val="-15"/>
        </w:rPr>
        <w:t> </w:t>
      </w:r>
      <w:r>
        <w:rPr/>
        <w:t>the</w:t>
      </w:r>
      <w:r>
        <w:rPr>
          <w:spacing w:val="-15"/>
        </w:rPr>
        <w:t> </w:t>
      </w:r>
      <w:r>
        <w:rPr/>
        <w:t>envisioned</w:t>
      </w:r>
    </w:p>
    <w:p>
      <w:pPr>
        <w:pStyle w:val="BodyText"/>
        <w:spacing w:line="254" w:lineRule="auto" w:before="10"/>
        <w:ind w:left="106" w:right="435"/>
      </w:pPr>
      <w:r>
        <w:rPr/>
        <w:t>substrates</w:t>
      </w:r>
      <w:r>
        <w:rPr>
          <w:spacing w:val="-12"/>
        </w:rPr>
        <w:t> </w:t>
      </w:r>
      <w:r>
        <w:rPr/>
        <w:t>falling</w:t>
      </w:r>
      <w:r>
        <w:rPr>
          <w:spacing w:val="-11"/>
        </w:rPr>
        <w:t> </w:t>
      </w:r>
      <w:r>
        <w:rPr/>
        <w:t>in</w:t>
      </w:r>
      <w:r>
        <w:rPr>
          <w:spacing w:val="-11"/>
        </w:rPr>
        <w:t> </w:t>
      </w:r>
      <w:r>
        <w:rPr/>
        <w:t>the</w:t>
      </w:r>
      <w:r>
        <w:rPr>
          <w:spacing w:val="-11"/>
        </w:rPr>
        <w:t> </w:t>
      </w:r>
      <w:r>
        <w:rPr/>
        <w:t>10</w:t>
      </w:r>
      <w:r>
        <w:rPr>
          <w:rFonts w:ascii="Lucida Sans" w:hAnsi="Lucida Sans"/>
        </w:rPr>
        <w:t>–</w:t>
      </w:r>
      <w:r>
        <w:rPr/>
        <w:t>40%</w:t>
      </w:r>
      <w:r>
        <w:rPr>
          <w:spacing w:val="-11"/>
        </w:rPr>
        <w:t> </w:t>
      </w:r>
      <w:r>
        <w:rPr/>
        <w:t>incorporation</w:t>
      </w:r>
      <w:r>
        <w:rPr>
          <w:spacing w:val="-11"/>
        </w:rPr>
        <w:t> </w:t>
      </w:r>
      <w:r>
        <w:rPr/>
        <w:t>rate.</w:t>
      </w:r>
      <w:r>
        <w:rPr>
          <w:spacing w:val="-12"/>
        </w:rPr>
        <w:t> </w:t>
      </w:r>
      <w:r>
        <w:rPr/>
        <w:t>As</w:t>
      </w:r>
      <w:r>
        <w:rPr>
          <w:spacing w:val="-11"/>
        </w:rPr>
        <w:t> </w:t>
      </w:r>
      <w:r>
        <w:rPr/>
        <w:t>opposed</w:t>
      </w:r>
      <w:r>
        <w:rPr>
          <w:spacing w:val="-11"/>
        </w:rPr>
        <w:t> </w:t>
      </w:r>
      <w:r>
        <w:rPr/>
        <w:t>to</w:t>
      </w:r>
      <w:r>
        <w:rPr>
          <w:spacing w:val="-11"/>
        </w:rPr>
        <w:t> </w:t>
      </w:r>
      <w:r>
        <w:rPr/>
        <w:t>this,</w:t>
      </w:r>
      <w:r>
        <w:rPr>
          <w:spacing w:val="-12"/>
        </w:rPr>
        <w:t> </w:t>
      </w:r>
      <w:r>
        <w:rPr>
          <w:spacing w:val="-4"/>
        </w:rPr>
        <w:t>the </w:t>
      </w:r>
      <w:r>
        <w:rPr/>
        <w:t>two compounds derived from lignin fall in the category incorporating between 60% and 70% of renewable atoms. Incorporation of more</w:t>
      </w:r>
      <w:r>
        <w:rPr>
          <w:spacing w:val="27"/>
        </w:rPr>
        <w:t> </w:t>
      </w:r>
      <w:r>
        <w:rPr/>
        <w:t>lignin</w:t>
      </w:r>
    </w:p>
    <w:p>
      <w:pPr>
        <w:spacing w:after="0" w:line="254" w:lineRule="auto"/>
        <w:sectPr>
          <w:pgSz w:w="8640" w:h="12960"/>
          <w:pgMar w:header="64" w:footer="0" w:top="540" w:bottom="280" w:left="820" w:right="820"/>
        </w:sectPr>
      </w:pPr>
    </w:p>
    <w:p>
      <w:pPr>
        <w:tabs>
          <w:tab w:pos="6890" w:val="right" w:leader="none"/>
        </w:tabs>
        <w:spacing w:before="75"/>
        <w:ind w:left="435" w:right="0" w:firstLine="0"/>
        <w:jc w:val="left"/>
        <w:rPr>
          <w:rFonts w:ascii="Calibri"/>
          <w:sz w:val="18"/>
        </w:rPr>
      </w:pPr>
      <w:r>
        <w:rPr/>
        <w:pict>
          <v:line style="position:absolute;mso-position-horizontal-relative:page;mso-position-vertical-relative:paragraph;z-index:251778048" from="62.758999pt,15.578925pt" to="385.567999pt,15.578925pt" stroked="true" strokeweight=".51025pt" strokecolor="#000000">
            <v:stroke dashstyle="solid"/>
            <w10:wrap type="none"/>
          </v:line>
        </w:pict>
      </w: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59</w:t>
      </w:r>
    </w:p>
    <w:p>
      <w:pPr>
        <w:pStyle w:val="BodyText"/>
        <w:spacing w:line="249" w:lineRule="auto" w:before="380"/>
        <w:ind w:left="435" w:right="106"/>
      </w:pPr>
      <w:r>
        <w:rPr/>
        <w:t>derived</w:t>
      </w:r>
      <w:r>
        <w:rPr>
          <w:spacing w:val="-16"/>
        </w:rPr>
        <w:t> </w:t>
      </w:r>
      <w:r>
        <w:rPr/>
        <w:t>substrates</w:t>
      </w:r>
      <w:r>
        <w:rPr>
          <w:spacing w:val="-15"/>
        </w:rPr>
        <w:t> </w:t>
      </w:r>
      <w:r>
        <w:rPr/>
        <w:t>into</w:t>
      </w:r>
      <w:r>
        <w:rPr>
          <w:spacing w:val="-15"/>
        </w:rPr>
        <w:t> </w:t>
      </w:r>
      <w:r>
        <w:rPr/>
        <w:t>valuable</w:t>
      </w:r>
      <w:r>
        <w:rPr>
          <w:spacing w:val="-14"/>
        </w:rPr>
        <w:t> </w:t>
      </w:r>
      <w:r>
        <w:rPr/>
        <w:t>chemicals</w:t>
      </w:r>
      <w:r>
        <w:rPr>
          <w:spacing w:val="-16"/>
        </w:rPr>
        <w:t> </w:t>
      </w:r>
      <w:r>
        <w:rPr/>
        <w:t>could</w:t>
      </w:r>
      <w:r>
        <w:rPr>
          <w:spacing w:val="-14"/>
        </w:rPr>
        <w:t> </w:t>
      </w:r>
      <w:r>
        <w:rPr/>
        <w:t>therefore</w:t>
      </w:r>
      <w:r>
        <w:rPr>
          <w:spacing w:val="-16"/>
        </w:rPr>
        <w:t> </w:t>
      </w:r>
      <w:r>
        <w:rPr/>
        <w:t>result</w:t>
      </w:r>
      <w:r>
        <w:rPr>
          <w:spacing w:val="-15"/>
        </w:rPr>
        <w:t> </w:t>
      </w:r>
      <w:r>
        <w:rPr/>
        <w:t>in</w:t>
      </w:r>
      <w:r>
        <w:rPr>
          <w:spacing w:val="-15"/>
        </w:rPr>
        <w:t> </w:t>
      </w:r>
      <w:r>
        <w:rPr/>
        <w:t>a</w:t>
      </w:r>
      <w:r>
        <w:rPr>
          <w:spacing w:val="-15"/>
        </w:rPr>
        <w:t> </w:t>
      </w:r>
      <w:r>
        <w:rPr/>
        <w:t>larger proportion</w:t>
      </w:r>
      <w:r>
        <w:rPr>
          <w:spacing w:val="-27"/>
        </w:rPr>
        <w:t> </w:t>
      </w:r>
      <w:r>
        <w:rPr/>
        <w:t>of</w:t>
      </w:r>
      <w:r>
        <w:rPr>
          <w:spacing w:val="-26"/>
        </w:rPr>
        <w:t> </w:t>
      </w:r>
      <w:r>
        <w:rPr/>
        <w:t>renewable</w:t>
      </w:r>
      <w:r>
        <w:rPr>
          <w:spacing w:val="-27"/>
        </w:rPr>
        <w:t> </w:t>
      </w:r>
      <w:r>
        <w:rPr/>
        <w:t>atoms.</w:t>
      </w:r>
      <w:r>
        <w:rPr>
          <w:spacing w:val="-27"/>
        </w:rPr>
        <w:t> </w:t>
      </w:r>
      <w:r>
        <w:rPr/>
        <w:t>The</w:t>
      </w:r>
      <w:r>
        <w:rPr>
          <w:spacing w:val="-26"/>
        </w:rPr>
        <w:t> </w:t>
      </w:r>
      <w:r>
        <w:rPr/>
        <w:t>products</w:t>
      </w:r>
      <w:r>
        <w:rPr>
          <w:spacing w:val="-27"/>
        </w:rPr>
        <w:t> </w:t>
      </w:r>
      <w:r>
        <w:rPr/>
        <w:t>of</w:t>
      </w:r>
      <w:r>
        <w:rPr>
          <w:spacing w:val="-26"/>
        </w:rPr>
        <w:t> </w:t>
      </w:r>
      <w:r>
        <w:rPr/>
        <w:t>lignin</w:t>
      </w:r>
      <w:r>
        <w:rPr>
          <w:spacing w:val="-27"/>
        </w:rPr>
        <w:t> </w:t>
      </w:r>
      <w:r>
        <w:rPr/>
        <w:t>(</w:t>
      </w:r>
      <w:r>
        <w:rPr>
          <w:rFonts w:ascii="Palatino Linotype"/>
        </w:rPr>
        <w:t>7</w:t>
      </w:r>
      <w:r>
        <w:rPr/>
        <w:t>)</w:t>
      </w:r>
      <w:r>
        <w:rPr>
          <w:spacing w:val="-26"/>
        </w:rPr>
        <w:t> </w:t>
      </w:r>
      <w:r>
        <w:rPr/>
        <w:t>depolymerization still contain reactive moieties under the form of alcohol functions </w:t>
      </w:r>
      <w:r>
        <w:rPr>
          <w:spacing w:val="-5"/>
        </w:rPr>
        <w:t>and </w:t>
      </w:r>
      <w:r>
        <w:rPr/>
        <w:t>alkenes,</w:t>
      </w:r>
      <w:r>
        <w:rPr>
          <w:spacing w:val="-16"/>
        </w:rPr>
        <w:t> </w:t>
      </w:r>
      <w:r>
        <w:rPr/>
        <w:t>all</w:t>
      </w:r>
      <w:r>
        <w:rPr>
          <w:spacing w:val="-15"/>
        </w:rPr>
        <w:t> </w:t>
      </w:r>
      <w:r>
        <w:rPr/>
        <w:t>of</w:t>
      </w:r>
      <w:r>
        <w:rPr>
          <w:spacing w:val="-15"/>
        </w:rPr>
        <w:t> </w:t>
      </w:r>
      <w:r>
        <w:rPr/>
        <w:t>which</w:t>
      </w:r>
      <w:r>
        <w:rPr>
          <w:spacing w:val="-14"/>
        </w:rPr>
        <w:t> </w:t>
      </w:r>
      <w:r>
        <w:rPr/>
        <w:t>can</w:t>
      </w:r>
      <w:r>
        <w:rPr>
          <w:spacing w:val="-15"/>
        </w:rPr>
        <w:t> </w:t>
      </w:r>
      <w:r>
        <w:rPr/>
        <w:t>undergo</w:t>
      </w:r>
      <w:r>
        <w:rPr>
          <w:spacing w:val="-16"/>
        </w:rPr>
        <w:t> </w:t>
      </w:r>
      <w:r>
        <w:rPr/>
        <w:t>further</w:t>
      </w:r>
      <w:r>
        <w:rPr>
          <w:spacing w:val="-14"/>
        </w:rPr>
        <w:t> </w:t>
      </w:r>
      <w:r>
        <w:rPr/>
        <w:t>modifications</w:t>
      </w:r>
      <w:r>
        <w:rPr>
          <w:spacing w:val="-15"/>
        </w:rPr>
        <w:t> </w:t>
      </w:r>
      <w:r>
        <w:rPr/>
        <w:t>to</w:t>
      </w:r>
      <w:r>
        <w:rPr>
          <w:spacing w:val="-15"/>
        </w:rPr>
        <w:t> </w:t>
      </w:r>
      <w:r>
        <w:rPr/>
        <w:t>yield</w:t>
      </w:r>
      <w:r>
        <w:rPr>
          <w:spacing w:val="-15"/>
        </w:rPr>
        <w:t> </w:t>
      </w:r>
      <w:r>
        <w:rPr/>
        <w:t>the</w:t>
      </w:r>
      <w:r>
        <w:rPr>
          <w:spacing w:val="-16"/>
        </w:rPr>
        <w:t> </w:t>
      </w:r>
      <w:r>
        <w:rPr/>
        <w:t>desired product.</w:t>
      </w:r>
      <w:r>
        <w:rPr>
          <w:spacing w:val="-20"/>
        </w:rPr>
        <w:t> </w:t>
      </w:r>
      <w:r>
        <w:rPr/>
        <w:t>In</w:t>
      </w:r>
      <w:r>
        <w:rPr>
          <w:spacing w:val="-19"/>
        </w:rPr>
        <w:t> </w:t>
      </w:r>
      <w:r>
        <w:rPr/>
        <w:t>addition</w:t>
      </w:r>
      <w:r>
        <w:rPr>
          <w:spacing w:val="-19"/>
        </w:rPr>
        <w:t> </w:t>
      </w:r>
      <w:r>
        <w:rPr/>
        <w:t>to</w:t>
      </w:r>
      <w:r>
        <w:rPr>
          <w:spacing w:val="-19"/>
        </w:rPr>
        <w:t> </w:t>
      </w:r>
      <w:r>
        <w:rPr/>
        <w:t>these</w:t>
      </w:r>
      <w:r>
        <w:rPr>
          <w:spacing w:val="-19"/>
        </w:rPr>
        <w:t> </w:t>
      </w:r>
      <w:r>
        <w:rPr/>
        <w:t>functions,</w:t>
      </w:r>
      <w:r>
        <w:rPr>
          <w:spacing w:val="-19"/>
        </w:rPr>
        <w:t> </w:t>
      </w:r>
      <w:r>
        <w:rPr/>
        <w:t>lignin-derived</w:t>
      </w:r>
      <w:r>
        <w:rPr>
          <w:spacing w:val="-18"/>
        </w:rPr>
        <w:t> </w:t>
      </w:r>
      <w:r>
        <w:rPr/>
        <w:t>products</w:t>
      </w:r>
      <w:r>
        <w:rPr>
          <w:spacing w:val="-19"/>
        </w:rPr>
        <w:t> </w:t>
      </w:r>
      <w:r>
        <w:rPr/>
        <w:t>contain</w:t>
      </w:r>
      <w:r>
        <w:rPr>
          <w:spacing w:val="-19"/>
        </w:rPr>
        <w:t> </w:t>
      </w:r>
      <w:r>
        <w:rPr>
          <w:spacing w:val="-4"/>
        </w:rPr>
        <w:t>aro- </w:t>
      </w:r>
      <w:r>
        <w:rPr/>
        <w:t>matic</w:t>
      </w:r>
      <w:r>
        <w:rPr>
          <w:spacing w:val="-29"/>
        </w:rPr>
        <w:t> </w:t>
      </w:r>
      <w:r>
        <w:rPr/>
        <w:t>rings,</w:t>
      </w:r>
      <w:r>
        <w:rPr>
          <w:spacing w:val="-28"/>
        </w:rPr>
        <w:t> </w:t>
      </w:r>
      <w:r>
        <w:rPr/>
        <w:t>something</w:t>
      </w:r>
      <w:r>
        <w:rPr>
          <w:spacing w:val="-28"/>
        </w:rPr>
        <w:t> </w:t>
      </w:r>
      <w:r>
        <w:rPr/>
        <w:t>which</w:t>
      </w:r>
      <w:r>
        <w:rPr>
          <w:spacing w:val="-29"/>
        </w:rPr>
        <w:t> </w:t>
      </w:r>
      <w:r>
        <w:rPr/>
        <w:t>the</w:t>
      </w:r>
      <w:r>
        <w:rPr>
          <w:spacing w:val="-29"/>
        </w:rPr>
        <w:t> </w:t>
      </w:r>
      <w:r>
        <w:rPr/>
        <w:t>(hemi)cellulosic</w:t>
      </w:r>
      <w:r>
        <w:rPr>
          <w:spacing w:val="-28"/>
        </w:rPr>
        <w:t> </w:t>
      </w:r>
      <w:r>
        <w:rPr/>
        <w:t>biomass</w:t>
      </w:r>
      <w:r>
        <w:rPr>
          <w:spacing w:val="-29"/>
        </w:rPr>
        <w:t> </w:t>
      </w:r>
      <w:r>
        <w:rPr/>
        <w:t>can</w:t>
      </w:r>
      <w:r>
        <w:rPr>
          <w:spacing w:val="-28"/>
        </w:rPr>
        <w:t> </w:t>
      </w:r>
      <w:r>
        <w:rPr/>
        <w:t>provide</w:t>
      </w:r>
      <w:r>
        <w:rPr>
          <w:spacing w:val="-30"/>
        </w:rPr>
        <w:t> </w:t>
      </w:r>
      <w:r>
        <w:rPr>
          <w:spacing w:val="-4"/>
        </w:rPr>
        <w:t>only </w:t>
      </w:r>
      <w:r>
        <w:rPr/>
        <w:t>at</w:t>
      </w:r>
      <w:r>
        <w:rPr>
          <w:spacing w:val="-12"/>
        </w:rPr>
        <w:t> </w:t>
      </w:r>
      <w:r>
        <w:rPr/>
        <w:t>the</w:t>
      </w:r>
      <w:r>
        <w:rPr>
          <w:spacing w:val="-12"/>
        </w:rPr>
        <w:t> </w:t>
      </w:r>
      <w:r>
        <w:rPr/>
        <w:t>cost</w:t>
      </w:r>
      <w:r>
        <w:rPr>
          <w:spacing w:val="-12"/>
        </w:rPr>
        <w:t> </w:t>
      </w:r>
      <w:r>
        <w:rPr/>
        <w:t>of</w:t>
      </w:r>
      <w:r>
        <w:rPr>
          <w:spacing w:val="-12"/>
        </w:rPr>
        <w:t> </w:t>
      </w:r>
      <w:r>
        <w:rPr/>
        <w:t>significant</w:t>
      </w:r>
      <w:r>
        <w:rPr>
          <w:spacing w:val="-13"/>
        </w:rPr>
        <w:t> </w:t>
      </w:r>
      <w:r>
        <w:rPr/>
        <w:t>and</w:t>
      </w:r>
      <w:r>
        <w:rPr>
          <w:spacing w:val="-12"/>
        </w:rPr>
        <w:t> </w:t>
      </w:r>
      <w:r>
        <w:rPr/>
        <w:t>heavy</w:t>
      </w:r>
      <w:r>
        <w:rPr>
          <w:spacing w:val="-11"/>
        </w:rPr>
        <w:t> </w:t>
      </w:r>
      <w:r>
        <w:rPr/>
        <w:t>chemical</w:t>
      </w:r>
      <w:r>
        <w:rPr>
          <w:spacing w:val="-13"/>
        </w:rPr>
        <w:t> </w:t>
      </w:r>
      <w:r>
        <w:rPr/>
        <w:t>transformations,</w:t>
      </w:r>
      <w:r>
        <w:rPr>
          <w:spacing w:val="-11"/>
        </w:rPr>
        <w:t> </w:t>
      </w:r>
      <w:r>
        <w:rPr/>
        <w:t>providing</w:t>
      </w:r>
      <w:r>
        <w:rPr>
          <w:spacing w:val="-13"/>
        </w:rPr>
        <w:t> </w:t>
      </w:r>
      <w:r>
        <w:rPr>
          <w:spacing w:val="-7"/>
        </w:rPr>
        <w:t>an </w:t>
      </w:r>
      <w:r>
        <w:rPr/>
        <w:t>additional</w:t>
      </w:r>
      <w:r>
        <w:rPr>
          <w:spacing w:val="-40"/>
        </w:rPr>
        <w:t> </w:t>
      </w:r>
      <w:r>
        <w:rPr/>
        <w:t>layer</w:t>
      </w:r>
      <w:r>
        <w:rPr>
          <w:spacing w:val="-40"/>
        </w:rPr>
        <w:t> </w:t>
      </w:r>
      <w:r>
        <w:rPr/>
        <w:t>of</w:t>
      </w:r>
      <w:r>
        <w:rPr>
          <w:spacing w:val="-40"/>
        </w:rPr>
        <w:t> </w:t>
      </w:r>
      <w:r>
        <w:rPr/>
        <w:t>prospective</w:t>
      </w:r>
      <w:r>
        <w:rPr>
          <w:spacing w:val="-40"/>
        </w:rPr>
        <w:t> </w:t>
      </w:r>
      <w:r>
        <w:rPr/>
        <w:t>reactions</w:t>
      </w:r>
      <w:r>
        <w:rPr>
          <w:spacing w:val="-39"/>
        </w:rPr>
        <w:t> </w:t>
      </w:r>
      <w:r>
        <w:rPr/>
        <w:t>for</w:t>
      </w:r>
      <w:r>
        <w:rPr>
          <w:spacing w:val="-40"/>
        </w:rPr>
        <w:t> </w:t>
      </w:r>
      <w:r>
        <w:rPr/>
        <w:t>the</w:t>
      </w:r>
      <w:r>
        <w:rPr>
          <w:spacing w:val="-40"/>
        </w:rPr>
        <w:t> </w:t>
      </w:r>
      <w:r>
        <w:rPr/>
        <w:t>upgrading</w:t>
      </w:r>
      <w:r>
        <w:rPr>
          <w:spacing w:val="-40"/>
        </w:rPr>
        <w:t> </w:t>
      </w:r>
      <w:r>
        <w:rPr/>
        <w:t>of</w:t>
      </w:r>
      <w:r>
        <w:rPr>
          <w:spacing w:val="-39"/>
        </w:rPr>
        <w:t> </w:t>
      </w:r>
      <w:r>
        <w:rPr/>
        <w:t>these</w:t>
      </w:r>
      <w:r>
        <w:rPr>
          <w:spacing w:val="-40"/>
        </w:rPr>
        <w:t> </w:t>
      </w:r>
      <w:r>
        <w:rPr/>
        <w:t>substrates.</w:t>
      </w:r>
    </w:p>
    <w:p>
      <w:pPr>
        <w:pStyle w:val="BodyText"/>
        <w:spacing w:before="8"/>
        <w:jc w:val="left"/>
        <w:rPr>
          <w:sz w:val="31"/>
        </w:rPr>
      </w:pPr>
    </w:p>
    <w:p>
      <w:pPr>
        <w:pStyle w:val="Heading1"/>
        <w:numPr>
          <w:ilvl w:val="0"/>
          <w:numId w:val="8"/>
        </w:numPr>
        <w:tabs>
          <w:tab w:pos="1266" w:val="left" w:leader="none"/>
        </w:tabs>
        <w:spacing w:line="240" w:lineRule="auto" w:before="0" w:after="0"/>
        <w:ind w:left="1265" w:right="0" w:hanging="313"/>
        <w:jc w:val="left"/>
        <w:rPr>
          <w:rFonts w:ascii="Lucida Sans"/>
        </w:rPr>
      </w:pPr>
      <w:r>
        <w:rPr/>
        <w:pict>
          <v:group style="position:absolute;margin-left:62.767273pt;margin-top:-15.305403pt;width:322.850pt;height:44.15pt;mso-position-horizontal-relative:page;mso-position-vertical-relative:paragraph;z-index:-253887488" coordorigin="1255,-306" coordsize="6457,883">
            <v:line style="position:absolute" from="1315,-72" to="7711,-72" stroked="true" strokeweight=".51025pt" strokecolor="#000000">
              <v:stroke dashstyle="solid"/>
            </v:line>
            <v:shape style="position:absolute;left:1260;top:-302;width:446;height:873" coordorigin="1260,-301" coordsize="446,873" path="m1260,-301l1264,-83,1492,135,1263,366,1270,569,1270,571,1706,140,1260,-301xe" filled="true" fillcolor="#c7c8ca" stroked="false">
              <v:path arrowok="t"/>
              <v:fill type="solid"/>
            </v:shape>
            <v:shape style="position:absolute;left:1260;top:-302;width:446;height:873" coordorigin="1260,-301" coordsize="446,873" path="m1270,571l1706,140,1260,-301,1264,-83,1492,135,1263,366,1270,569e" filled="false" stroked="true" strokeweight=".504951pt" strokecolor="#231f20">
              <v:path arrowok="t"/>
              <v:stroke dashstyle="solid"/>
            </v:shape>
            <w10:wrap type="none"/>
          </v:group>
        </w:pict>
      </w:r>
      <w:bookmarkStart w:name="_TOC_250002" w:id="103"/>
      <w:bookmarkStart w:name="Conclusion" w:id="104"/>
      <w:r>
        <w:rPr/>
      </w:r>
      <w:bookmarkEnd w:id="104"/>
      <w:bookmarkEnd w:id="103"/>
      <w:r>
        <w:rPr>
          <w:rFonts w:ascii="Lucida Sans"/>
        </w:rPr>
        <w:t>Conclusion</w:t>
      </w:r>
    </w:p>
    <w:p>
      <w:pPr>
        <w:pStyle w:val="BodyText"/>
        <w:spacing w:line="252" w:lineRule="auto" w:before="133"/>
        <w:ind w:left="435" w:right="106" w:firstLine="518"/>
      </w:pPr>
      <w:r>
        <w:rPr/>
        <w:t>This</w:t>
      </w:r>
      <w:r>
        <w:rPr>
          <w:spacing w:val="-28"/>
        </w:rPr>
        <w:t> </w:t>
      </w:r>
      <w:r>
        <w:rPr/>
        <w:t>perspective</w:t>
      </w:r>
      <w:r>
        <w:rPr>
          <w:spacing w:val="-27"/>
        </w:rPr>
        <w:t> </w:t>
      </w:r>
      <w:r>
        <w:rPr/>
        <w:t>has</w:t>
      </w:r>
      <w:r>
        <w:rPr>
          <w:spacing w:val="-26"/>
        </w:rPr>
        <w:t> </w:t>
      </w:r>
      <w:r>
        <w:rPr/>
        <w:t>shown</w:t>
      </w:r>
      <w:r>
        <w:rPr>
          <w:spacing w:val="-27"/>
        </w:rPr>
        <w:t> </w:t>
      </w:r>
      <w:r>
        <w:rPr/>
        <w:t>that,</w:t>
      </w:r>
      <w:r>
        <w:rPr>
          <w:spacing w:val="-26"/>
        </w:rPr>
        <w:t> </w:t>
      </w:r>
      <w:r>
        <w:rPr/>
        <w:t>despite</w:t>
      </w:r>
      <w:r>
        <w:rPr>
          <w:spacing w:val="-28"/>
        </w:rPr>
        <w:t> </w:t>
      </w:r>
      <w:r>
        <w:rPr/>
        <w:t>the</w:t>
      </w:r>
      <w:r>
        <w:rPr>
          <w:spacing w:val="-27"/>
        </w:rPr>
        <w:t> </w:t>
      </w:r>
      <w:r>
        <w:rPr/>
        <w:t>chemical</w:t>
      </w:r>
      <w:r>
        <w:rPr>
          <w:spacing w:val="-27"/>
        </w:rPr>
        <w:t> </w:t>
      </w:r>
      <w:r>
        <w:rPr/>
        <w:t>industry</w:t>
      </w:r>
      <w:r>
        <w:rPr>
          <w:spacing w:val="-26"/>
        </w:rPr>
        <w:t> </w:t>
      </w:r>
      <w:r>
        <w:rPr/>
        <w:t>relying on</w:t>
      </w:r>
      <w:r>
        <w:rPr>
          <w:spacing w:val="-29"/>
        </w:rPr>
        <w:t> </w:t>
      </w:r>
      <w:r>
        <w:rPr/>
        <w:t>fossil</w:t>
      </w:r>
      <w:r>
        <w:rPr>
          <w:spacing w:val="-28"/>
        </w:rPr>
        <w:t> </w:t>
      </w:r>
      <w:r>
        <w:rPr/>
        <w:t>fuels</w:t>
      </w:r>
      <w:r>
        <w:rPr>
          <w:spacing w:val="-28"/>
        </w:rPr>
        <w:t> </w:t>
      </w:r>
      <w:r>
        <w:rPr/>
        <w:t>to</w:t>
      </w:r>
      <w:r>
        <w:rPr>
          <w:spacing w:val="-28"/>
        </w:rPr>
        <w:t> </w:t>
      </w:r>
      <w:r>
        <w:rPr/>
        <w:t>source</w:t>
      </w:r>
      <w:r>
        <w:rPr>
          <w:spacing w:val="-29"/>
        </w:rPr>
        <w:t> </w:t>
      </w:r>
      <w:r>
        <w:rPr/>
        <w:t>its</w:t>
      </w:r>
      <w:r>
        <w:rPr>
          <w:spacing w:val="-28"/>
        </w:rPr>
        <w:t> </w:t>
      </w:r>
      <w:r>
        <w:rPr/>
        <w:t>reagents</w:t>
      </w:r>
      <w:r>
        <w:rPr>
          <w:spacing w:val="-28"/>
        </w:rPr>
        <w:t> </w:t>
      </w:r>
      <w:r>
        <w:rPr/>
        <w:t>for</w:t>
      </w:r>
      <w:r>
        <w:rPr>
          <w:spacing w:val="-29"/>
        </w:rPr>
        <w:t> </w:t>
      </w:r>
      <w:r>
        <w:rPr/>
        <w:t>the</w:t>
      </w:r>
      <w:r>
        <w:rPr>
          <w:spacing w:val="-28"/>
        </w:rPr>
        <w:t> </w:t>
      </w:r>
      <w:r>
        <w:rPr/>
        <w:t>past</w:t>
      </w:r>
      <w:r>
        <w:rPr>
          <w:spacing w:val="-28"/>
        </w:rPr>
        <w:t> </w:t>
      </w:r>
      <w:r>
        <w:rPr/>
        <w:t>200</w:t>
      </w:r>
      <w:r>
        <w:rPr>
          <w:spacing w:val="-28"/>
        </w:rPr>
        <w:t> </w:t>
      </w:r>
      <w:r>
        <w:rPr/>
        <w:t>years,</w:t>
      </w:r>
      <w:r>
        <w:rPr>
          <w:spacing w:val="-29"/>
        </w:rPr>
        <w:t> </w:t>
      </w:r>
      <w:r>
        <w:rPr/>
        <w:t>scaffolds</w:t>
      </w:r>
      <w:r>
        <w:rPr>
          <w:spacing w:val="-28"/>
        </w:rPr>
        <w:t> </w:t>
      </w:r>
      <w:r>
        <w:rPr/>
        <w:t>with</w:t>
      </w:r>
      <w:r>
        <w:rPr>
          <w:spacing w:val="-28"/>
        </w:rPr>
        <w:t> </w:t>
      </w:r>
      <w:r>
        <w:rPr/>
        <w:t>bio- based</w:t>
      </w:r>
      <w:r>
        <w:rPr>
          <w:spacing w:val="-12"/>
        </w:rPr>
        <w:t> </w:t>
      </w:r>
      <w:r>
        <w:rPr/>
        <w:t>counterparts</w:t>
      </w:r>
      <w:r>
        <w:rPr>
          <w:spacing w:val="-11"/>
        </w:rPr>
        <w:t> </w:t>
      </w:r>
      <w:r>
        <w:rPr/>
        <w:t>have</w:t>
      </w:r>
      <w:r>
        <w:rPr>
          <w:spacing w:val="-11"/>
        </w:rPr>
        <w:t> </w:t>
      </w:r>
      <w:r>
        <w:rPr/>
        <w:t>already</w:t>
      </w:r>
      <w:r>
        <w:rPr>
          <w:spacing w:val="-11"/>
        </w:rPr>
        <w:t> </w:t>
      </w:r>
      <w:r>
        <w:rPr/>
        <w:t>been</w:t>
      </w:r>
      <w:r>
        <w:rPr>
          <w:spacing w:val="-12"/>
        </w:rPr>
        <w:t> </w:t>
      </w:r>
      <w:r>
        <w:rPr/>
        <w:t>broadly</w:t>
      </w:r>
      <w:r>
        <w:rPr>
          <w:spacing w:val="-11"/>
        </w:rPr>
        <w:t> </w:t>
      </w:r>
      <w:r>
        <w:rPr/>
        <w:t>incorporated</w:t>
      </w:r>
      <w:r>
        <w:rPr>
          <w:spacing w:val="-11"/>
        </w:rPr>
        <w:t> </w:t>
      </w:r>
      <w:r>
        <w:rPr/>
        <w:t>in</w:t>
      </w:r>
      <w:r>
        <w:rPr>
          <w:spacing w:val="-12"/>
        </w:rPr>
        <w:t> </w:t>
      </w:r>
      <w:r>
        <w:rPr/>
        <w:t>heterocyclic chemicals</w:t>
      </w:r>
      <w:r>
        <w:rPr>
          <w:spacing w:val="-33"/>
        </w:rPr>
        <w:t> </w:t>
      </w:r>
      <w:r>
        <w:rPr/>
        <w:t>with</w:t>
      </w:r>
      <w:r>
        <w:rPr>
          <w:spacing w:val="-33"/>
        </w:rPr>
        <w:t> </w:t>
      </w:r>
      <w:r>
        <w:rPr/>
        <w:t>practical</w:t>
      </w:r>
      <w:r>
        <w:rPr>
          <w:spacing w:val="-32"/>
        </w:rPr>
        <w:t> </w:t>
      </w:r>
      <w:r>
        <w:rPr/>
        <w:t>applications.</w:t>
      </w:r>
      <w:hyperlink w:history="true" w:anchor="_bookmark60">
        <w:r>
          <w:rPr>
            <w:color w:val="00699D"/>
            <w:vertAlign w:val="superscript"/>
          </w:rPr>
          <w:t>7</w:t>
        </w:r>
        <w:r>
          <w:rPr>
            <w:color w:val="00699D"/>
            <w:spacing w:val="-33"/>
            <w:vertAlign w:val="baseline"/>
          </w:rPr>
          <w:t> </w:t>
        </w:r>
      </w:hyperlink>
      <w:r>
        <w:rPr>
          <w:vertAlign w:val="baseline"/>
        </w:rPr>
        <w:t>These</w:t>
      </w:r>
      <w:r>
        <w:rPr>
          <w:spacing w:val="-33"/>
          <w:vertAlign w:val="baseline"/>
        </w:rPr>
        <w:t> </w:t>
      </w:r>
      <w:r>
        <w:rPr>
          <w:vertAlign w:val="baseline"/>
        </w:rPr>
        <w:t>range</w:t>
      </w:r>
      <w:r>
        <w:rPr>
          <w:spacing w:val="-32"/>
          <w:vertAlign w:val="baseline"/>
        </w:rPr>
        <w:t> </w:t>
      </w:r>
      <w:r>
        <w:rPr>
          <w:vertAlign w:val="baseline"/>
        </w:rPr>
        <w:t>in</w:t>
      </w:r>
      <w:r>
        <w:rPr>
          <w:spacing w:val="-33"/>
          <w:vertAlign w:val="baseline"/>
        </w:rPr>
        <w:t> </w:t>
      </w:r>
      <w:r>
        <w:rPr>
          <w:vertAlign w:val="baseline"/>
        </w:rPr>
        <w:t>applications</w:t>
      </w:r>
      <w:r>
        <w:rPr>
          <w:spacing w:val="-32"/>
          <w:vertAlign w:val="baseline"/>
        </w:rPr>
        <w:t> </w:t>
      </w:r>
      <w:r>
        <w:rPr>
          <w:vertAlign w:val="baseline"/>
        </w:rPr>
        <w:t>from</w:t>
      </w:r>
      <w:r>
        <w:rPr>
          <w:spacing w:val="-33"/>
          <w:vertAlign w:val="baseline"/>
        </w:rPr>
        <w:t> </w:t>
      </w:r>
      <w:r>
        <w:rPr>
          <w:spacing w:val="-3"/>
          <w:vertAlign w:val="baseline"/>
        </w:rPr>
        <w:t>pes- </w:t>
      </w:r>
      <w:r>
        <w:rPr>
          <w:vertAlign w:val="baseline"/>
        </w:rPr>
        <w:t>ticides to solvents or monomers though most of the compounds</w:t>
      </w:r>
      <w:r>
        <w:rPr>
          <w:spacing w:val="-34"/>
          <w:vertAlign w:val="baseline"/>
        </w:rPr>
        <w:t> </w:t>
      </w:r>
      <w:r>
        <w:rPr>
          <w:vertAlign w:val="baseline"/>
        </w:rPr>
        <w:t>discussed </w:t>
      </w:r>
      <w:r>
        <w:rPr>
          <w:rFonts w:ascii="Palatino Linotype"/>
          <w:i/>
          <w:vertAlign w:val="baseline"/>
        </w:rPr>
        <w:t>vide</w:t>
      </w:r>
      <w:r>
        <w:rPr>
          <w:rFonts w:ascii="Palatino Linotype"/>
          <w:i/>
          <w:spacing w:val="-14"/>
          <w:vertAlign w:val="baseline"/>
        </w:rPr>
        <w:t> </w:t>
      </w:r>
      <w:r>
        <w:rPr>
          <w:rFonts w:ascii="Palatino Linotype"/>
          <w:i/>
          <w:vertAlign w:val="baseline"/>
        </w:rPr>
        <w:t>supra</w:t>
      </w:r>
      <w:r>
        <w:rPr>
          <w:rFonts w:ascii="Palatino Linotype"/>
          <w:i/>
          <w:spacing w:val="-12"/>
          <w:vertAlign w:val="baseline"/>
        </w:rPr>
        <w:t> </w:t>
      </w:r>
      <w:r>
        <w:rPr>
          <w:vertAlign w:val="baseline"/>
        </w:rPr>
        <w:t>are</w:t>
      </w:r>
      <w:r>
        <w:rPr>
          <w:spacing w:val="-12"/>
          <w:vertAlign w:val="baseline"/>
        </w:rPr>
        <w:t> </w:t>
      </w:r>
      <w:r>
        <w:rPr>
          <w:vertAlign w:val="baseline"/>
        </w:rPr>
        <w:t>endowed</w:t>
      </w:r>
      <w:r>
        <w:rPr>
          <w:spacing w:val="-14"/>
          <w:vertAlign w:val="baseline"/>
        </w:rPr>
        <w:t> </w:t>
      </w:r>
      <w:r>
        <w:rPr>
          <w:vertAlign w:val="baseline"/>
        </w:rPr>
        <w:t>with</w:t>
      </w:r>
      <w:r>
        <w:rPr>
          <w:spacing w:val="-12"/>
          <w:vertAlign w:val="baseline"/>
        </w:rPr>
        <w:t> </w:t>
      </w:r>
      <w:r>
        <w:rPr>
          <w:vertAlign w:val="baseline"/>
        </w:rPr>
        <w:t>pharmaceutical</w:t>
      </w:r>
      <w:r>
        <w:rPr>
          <w:spacing w:val="-12"/>
          <w:vertAlign w:val="baseline"/>
        </w:rPr>
        <w:t> </w:t>
      </w:r>
      <w:r>
        <w:rPr>
          <w:vertAlign w:val="baseline"/>
        </w:rPr>
        <w:t>properties.</w:t>
      </w:r>
      <w:r>
        <w:rPr>
          <w:spacing w:val="-13"/>
          <w:vertAlign w:val="baseline"/>
        </w:rPr>
        <w:t> </w:t>
      </w:r>
      <w:r>
        <w:rPr>
          <w:vertAlign w:val="baseline"/>
        </w:rPr>
        <w:t>Some</w:t>
      </w:r>
      <w:r>
        <w:rPr>
          <w:spacing w:val="-14"/>
          <w:vertAlign w:val="baseline"/>
        </w:rPr>
        <w:t> </w:t>
      </w:r>
      <w:r>
        <w:rPr>
          <w:vertAlign w:val="baseline"/>
        </w:rPr>
        <w:t>of</w:t>
      </w:r>
      <w:r>
        <w:rPr>
          <w:spacing w:val="-12"/>
          <w:vertAlign w:val="baseline"/>
        </w:rPr>
        <w:t> </w:t>
      </w:r>
      <w:r>
        <w:rPr>
          <w:vertAlign w:val="baseline"/>
        </w:rPr>
        <w:t>these</w:t>
      </w:r>
      <w:r>
        <w:rPr>
          <w:spacing w:val="-13"/>
          <w:vertAlign w:val="baseline"/>
        </w:rPr>
        <w:t> </w:t>
      </w:r>
      <w:r>
        <w:rPr>
          <w:vertAlign w:val="baseline"/>
        </w:rPr>
        <w:t>are of public health interest, being recognized by the World </w:t>
      </w:r>
      <w:r>
        <w:rPr>
          <w:spacing w:val="-3"/>
          <w:vertAlign w:val="baseline"/>
        </w:rPr>
        <w:t>Health </w:t>
      </w:r>
      <w:r>
        <w:rPr>
          <w:vertAlign w:val="baseline"/>
        </w:rPr>
        <w:t>Organization</w:t>
      </w:r>
      <w:r>
        <w:rPr>
          <w:spacing w:val="-24"/>
          <w:vertAlign w:val="baseline"/>
        </w:rPr>
        <w:t> </w:t>
      </w:r>
      <w:r>
        <w:rPr>
          <w:vertAlign w:val="baseline"/>
        </w:rPr>
        <w:t>as</w:t>
      </w:r>
      <w:r>
        <w:rPr>
          <w:spacing w:val="-23"/>
          <w:vertAlign w:val="baseline"/>
        </w:rPr>
        <w:t> </w:t>
      </w:r>
      <w:r>
        <w:rPr>
          <w:vertAlign w:val="baseline"/>
        </w:rPr>
        <w:t>essential</w:t>
      </w:r>
      <w:r>
        <w:rPr>
          <w:spacing w:val="-24"/>
          <w:vertAlign w:val="baseline"/>
        </w:rPr>
        <w:t> </w:t>
      </w:r>
      <w:r>
        <w:rPr>
          <w:vertAlign w:val="baseline"/>
        </w:rPr>
        <w:t>medicines</w:t>
      </w:r>
      <w:r>
        <w:rPr>
          <w:spacing w:val="-24"/>
          <w:vertAlign w:val="baseline"/>
        </w:rPr>
        <w:t> </w:t>
      </w:r>
      <w:r>
        <w:rPr>
          <w:vertAlign w:val="baseline"/>
        </w:rPr>
        <w:t>while</w:t>
      </w:r>
      <w:r>
        <w:rPr>
          <w:spacing w:val="-23"/>
          <w:vertAlign w:val="baseline"/>
        </w:rPr>
        <w:t> </w:t>
      </w:r>
      <w:r>
        <w:rPr>
          <w:vertAlign w:val="baseline"/>
        </w:rPr>
        <w:t>some</w:t>
      </w:r>
      <w:r>
        <w:rPr>
          <w:spacing w:val="-24"/>
          <w:vertAlign w:val="baseline"/>
        </w:rPr>
        <w:t> </w:t>
      </w:r>
      <w:r>
        <w:rPr>
          <w:vertAlign w:val="baseline"/>
        </w:rPr>
        <w:t>others</w:t>
      </w:r>
      <w:r>
        <w:rPr>
          <w:spacing w:val="-24"/>
          <w:vertAlign w:val="baseline"/>
        </w:rPr>
        <w:t> </w:t>
      </w:r>
      <w:r>
        <w:rPr>
          <w:vertAlign w:val="baseline"/>
        </w:rPr>
        <w:t>have</w:t>
      </w:r>
      <w:r>
        <w:rPr>
          <w:spacing w:val="-24"/>
          <w:vertAlign w:val="baseline"/>
        </w:rPr>
        <w:t> </w:t>
      </w:r>
      <w:r>
        <w:rPr>
          <w:vertAlign w:val="baseline"/>
        </w:rPr>
        <w:t>gained</w:t>
      </w:r>
      <w:r>
        <w:rPr>
          <w:spacing w:val="-23"/>
          <w:vertAlign w:val="baseline"/>
        </w:rPr>
        <w:t> </w:t>
      </w:r>
      <w:r>
        <w:rPr>
          <w:vertAlign w:val="baseline"/>
        </w:rPr>
        <w:t>a</w:t>
      </w:r>
      <w:r>
        <w:rPr>
          <w:spacing w:val="-24"/>
          <w:vertAlign w:val="baseline"/>
        </w:rPr>
        <w:t> </w:t>
      </w:r>
      <w:r>
        <w:rPr>
          <w:vertAlign w:val="baseline"/>
        </w:rPr>
        <w:t>block- buster</w:t>
      </w:r>
      <w:r>
        <w:rPr>
          <w:spacing w:val="-22"/>
          <w:vertAlign w:val="baseline"/>
        </w:rPr>
        <w:t> </w:t>
      </w:r>
      <w:r>
        <w:rPr>
          <w:vertAlign w:val="baseline"/>
        </w:rPr>
        <w:t>status</w:t>
      </w:r>
      <w:r>
        <w:rPr>
          <w:spacing w:val="-22"/>
          <w:vertAlign w:val="baseline"/>
        </w:rPr>
        <w:t> </w:t>
      </w:r>
      <w:r>
        <w:rPr>
          <w:vertAlign w:val="baseline"/>
        </w:rPr>
        <w:t>by</w:t>
      </w:r>
      <w:r>
        <w:rPr>
          <w:spacing w:val="-22"/>
          <w:vertAlign w:val="baseline"/>
        </w:rPr>
        <w:t> </w:t>
      </w:r>
      <w:r>
        <w:rPr>
          <w:vertAlign w:val="baseline"/>
        </w:rPr>
        <w:t>being</w:t>
      </w:r>
      <w:r>
        <w:rPr>
          <w:spacing w:val="-21"/>
          <w:vertAlign w:val="baseline"/>
        </w:rPr>
        <w:t> </w:t>
      </w:r>
      <w:r>
        <w:rPr>
          <w:vertAlign w:val="baseline"/>
        </w:rPr>
        <w:t>present</w:t>
      </w:r>
      <w:r>
        <w:rPr>
          <w:spacing w:val="-22"/>
          <w:vertAlign w:val="baseline"/>
        </w:rPr>
        <w:t> </w:t>
      </w:r>
      <w:r>
        <w:rPr>
          <w:vertAlign w:val="baseline"/>
        </w:rPr>
        <w:t>in</w:t>
      </w:r>
      <w:r>
        <w:rPr>
          <w:spacing w:val="-22"/>
          <w:vertAlign w:val="baseline"/>
        </w:rPr>
        <w:t> </w:t>
      </w:r>
      <w:r>
        <w:rPr>
          <w:vertAlign w:val="baseline"/>
        </w:rPr>
        <w:t>the</w:t>
      </w:r>
      <w:r>
        <w:rPr>
          <w:spacing w:val="-22"/>
          <w:vertAlign w:val="baseline"/>
        </w:rPr>
        <w:t> </w:t>
      </w:r>
      <w:r>
        <w:rPr>
          <w:vertAlign w:val="baseline"/>
        </w:rPr>
        <w:t>top</w:t>
      </w:r>
      <w:r>
        <w:rPr>
          <w:spacing w:val="-22"/>
          <w:vertAlign w:val="baseline"/>
        </w:rPr>
        <w:t> </w:t>
      </w:r>
      <w:r>
        <w:rPr>
          <w:vertAlign w:val="baseline"/>
        </w:rPr>
        <w:t>300</w:t>
      </w:r>
      <w:r>
        <w:rPr>
          <w:spacing w:val="-23"/>
          <w:vertAlign w:val="baseline"/>
        </w:rPr>
        <w:t> </w:t>
      </w:r>
      <w:r>
        <w:rPr>
          <w:vertAlign w:val="baseline"/>
        </w:rPr>
        <w:t>most</w:t>
      </w:r>
      <w:r>
        <w:rPr>
          <w:spacing w:val="-21"/>
          <w:vertAlign w:val="baseline"/>
        </w:rPr>
        <w:t> </w:t>
      </w:r>
      <w:r>
        <w:rPr>
          <w:vertAlign w:val="baseline"/>
        </w:rPr>
        <w:t>prescribed</w:t>
      </w:r>
      <w:r>
        <w:rPr>
          <w:spacing w:val="-22"/>
          <w:vertAlign w:val="baseline"/>
        </w:rPr>
        <w:t> </w:t>
      </w:r>
      <w:r>
        <w:rPr>
          <w:vertAlign w:val="baseline"/>
        </w:rPr>
        <w:t>drugs</w:t>
      </w:r>
      <w:r>
        <w:rPr>
          <w:spacing w:val="-22"/>
          <w:vertAlign w:val="baseline"/>
        </w:rPr>
        <w:t> </w:t>
      </w:r>
      <w:r>
        <w:rPr>
          <w:vertAlign w:val="baseline"/>
        </w:rPr>
        <w:t>in</w:t>
      </w:r>
      <w:r>
        <w:rPr>
          <w:spacing w:val="-22"/>
          <w:vertAlign w:val="baseline"/>
        </w:rPr>
        <w:t> </w:t>
      </w:r>
      <w:r>
        <w:rPr>
          <w:vertAlign w:val="baseline"/>
        </w:rPr>
        <w:t>the</w:t>
      </w:r>
      <w:r>
        <w:rPr>
          <w:spacing w:val="-23"/>
          <w:vertAlign w:val="baseline"/>
        </w:rPr>
        <w:t> </w:t>
      </w:r>
      <w:r>
        <w:rPr>
          <w:vertAlign w:val="baseline"/>
        </w:rPr>
        <w:t>US in</w:t>
      </w:r>
      <w:r>
        <w:rPr>
          <w:spacing w:val="-6"/>
          <w:vertAlign w:val="baseline"/>
        </w:rPr>
        <w:t> </w:t>
      </w:r>
      <w:r>
        <w:rPr>
          <w:vertAlign w:val="baseline"/>
        </w:rPr>
        <w:t>2021.</w:t>
      </w:r>
      <w:hyperlink w:history="true" w:anchor="_bookmark108">
        <w:r>
          <w:rPr>
            <w:color w:val="00699D"/>
            <w:vertAlign w:val="superscript"/>
          </w:rPr>
          <w:t>55</w:t>
        </w:r>
      </w:hyperlink>
      <w:r>
        <w:rPr>
          <w:vertAlign w:val="superscript"/>
        </w:rPr>
        <w:t>,</w:t>
      </w:r>
      <w:hyperlink w:history="true" w:anchor="_bookmark130">
        <w:r>
          <w:rPr>
            <w:color w:val="00699D"/>
            <w:vertAlign w:val="superscript"/>
          </w:rPr>
          <w:t>81</w:t>
        </w:r>
        <w:r>
          <w:rPr>
            <w:color w:val="00699D"/>
            <w:spacing w:val="-5"/>
            <w:vertAlign w:val="baseline"/>
          </w:rPr>
          <w:t> </w:t>
        </w:r>
      </w:hyperlink>
      <w:r>
        <w:rPr>
          <w:vertAlign w:val="baseline"/>
        </w:rPr>
        <w:t>Part</w:t>
      </w:r>
      <w:r>
        <w:rPr>
          <w:spacing w:val="-5"/>
          <w:vertAlign w:val="baseline"/>
        </w:rPr>
        <w:t> </w:t>
      </w:r>
      <w:r>
        <w:rPr>
          <w:vertAlign w:val="baseline"/>
        </w:rPr>
        <w:t>of</w:t>
      </w:r>
      <w:r>
        <w:rPr>
          <w:spacing w:val="-5"/>
          <w:vertAlign w:val="baseline"/>
        </w:rPr>
        <w:t> </w:t>
      </w:r>
      <w:r>
        <w:rPr>
          <w:vertAlign w:val="baseline"/>
        </w:rPr>
        <w:t>the</w:t>
      </w:r>
      <w:r>
        <w:rPr>
          <w:spacing w:val="-6"/>
          <w:vertAlign w:val="baseline"/>
        </w:rPr>
        <w:t> </w:t>
      </w:r>
      <w:r>
        <w:rPr>
          <w:vertAlign w:val="baseline"/>
        </w:rPr>
        <w:t>described</w:t>
      </w:r>
      <w:r>
        <w:rPr>
          <w:spacing w:val="-7"/>
          <w:vertAlign w:val="baseline"/>
        </w:rPr>
        <w:t> </w:t>
      </w:r>
      <w:r>
        <w:rPr>
          <w:vertAlign w:val="baseline"/>
        </w:rPr>
        <w:t>substrates</w:t>
      </w:r>
      <w:r>
        <w:rPr>
          <w:spacing w:val="-6"/>
          <w:vertAlign w:val="baseline"/>
        </w:rPr>
        <w:t> </w:t>
      </w:r>
      <w:r>
        <w:rPr>
          <w:vertAlign w:val="baseline"/>
        </w:rPr>
        <w:t>have</w:t>
      </w:r>
      <w:r>
        <w:rPr>
          <w:spacing w:val="-6"/>
          <w:vertAlign w:val="baseline"/>
        </w:rPr>
        <w:t> </w:t>
      </w:r>
      <w:r>
        <w:rPr>
          <w:vertAlign w:val="baseline"/>
        </w:rPr>
        <w:t>been</w:t>
      </w:r>
      <w:r>
        <w:rPr>
          <w:spacing w:val="-6"/>
          <w:vertAlign w:val="baseline"/>
        </w:rPr>
        <w:t> </w:t>
      </w:r>
      <w:r>
        <w:rPr>
          <w:vertAlign w:val="baseline"/>
        </w:rPr>
        <w:t>patented</w:t>
      </w:r>
      <w:r>
        <w:rPr>
          <w:spacing w:val="-5"/>
          <w:vertAlign w:val="baseline"/>
        </w:rPr>
        <w:t> </w:t>
      </w:r>
      <w:r>
        <w:rPr>
          <w:vertAlign w:val="baseline"/>
        </w:rPr>
        <w:t>more</w:t>
      </w:r>
      <w:r>
        <w:rPr>
          <w:spacing w:val="-6"/>
          <w:vertAlign w:val="baseline"/>
        </w:rPr>
        <w:t> </w:t>
      </w:r>
      <w:r>
        <w:rPr>
          <w:spacing w:val="-3"/>
          <w:vertAlign w:val="baseline"/>
        </w:rPr>
        <w:t>than </w:t>
      </w:r>
      <w:r>
        <w:rPr>
          <w:vertAlign w:val="baseline"/>
        </w:rPr>
        <w:t>50</w:t>
      </w:r>
      <w:r>
        <w:rPr>
          <w:spacing w:val="-19"/>
          <w:vertAlign w:val="baseline"/>
        </w:rPr>
        <w:t> </w:t>
      </w:r>
      <w:r>
        <w:rPr>
          <w:vertAlign w:val="baseline"/>
        </w:rPr>
        <w:t>years</w:t>
      </w:r>
      <w:r>
        <w:rPr>
          <w:spacing w:val="-20"/>
          <w:vertAlign w:val="baseline"/>
        </w:rPr>
        <w:t> </w:t>
      </w:r>
      <w:r>
        <w:rPr>
          <w:vertAlign w:val="baseline"/>
        </w:rPr>
        <w:t>ago,</w:t>
      </w:r>
      <w:r>
        <w:rPr>
          <w:spacing w:val="-18"/>
          <w:vertAlign w:val="baseline"/>
        </w:rPr>
        <w:t> </w:t>
      </w:r>
      <w:r>
        <w:rPr>
          <w:vertAlign w:val="baseline"/>
        </w:rPr>
        <w:t>confirming</w:t>
      </w:r>
      <w:r>
        <w:rPr>
          <w:spacing w:val="-20"/>
          <w:vertAlign w:val="baseline"/>
        </w:rPr>
        <w:t> </w:t>
      </w:r>
      <w:r>
        <w:rPr>
          <w:vertAlign w:val="baseline"/>
        </w:rPr>
        <w:t>that</w:t>
      </w:r>
      <w:r>
        <w:rPr>
          <w:spacing w:val="-19"/>
          <w:vertAlign w:val="baseline"/>
        </w:rPr>
        <w:t> </w:t>
      </w:r>
      <w:r>
        <w:rPr>
          <w:vertAlign w:val="baseline"/>
        </w:rPr>
        <w:t>the</w:t>
      </w:r>
      <w:r>
        <w:rPr>
          <w:spacing w:val="-19"/>
          <w:vertAlign w:val="baseline"/>
        </w:rPr>
        <w:t> </w:t>
      </w:r>
      <w:r>
        <w:rPr>
          <w:vertAlign w:val="baseline"/>
        </w:rPr>
        <w:t>main</w:t>
      </w:r>
      <w:r>
        <w:rPr>
          <w:spacing w:val="-20"/>
          <w:vertAlign w:val="baseline"/>
        </w:rPr>
        <w:t> </w:t>
      </w:r>
      <w:r>
        <w:rPr>
          <w:vertAlign w:val="baseline"/>
        </w:rPr>
        <w:t>hold</w:t>
      </w:r>
      <w:r>
        <w:rPr>
          <w:spacing w:val="-18"/>
          <w:vertAlign w:val="baseline"/>
        </w:rPr>
        <w:t> </w:t>
      </w:r>
      <w:r>
        <w:rPr>
          <w:vertAlign w:val="baseline"/>
        </w:rPr>
        <w:t>up</w:t>
      </w:r>
      <w:r>
        <w:rPr>
          <w:spacing w:val="-20"/>
          <w:vertAlign w:val="baseline"/>
        </w:rPr>
        <w:t> </w:t>
      </w:r>
      <w:r>
        <w:rPr>
          <w:vertAlign w:val="baseline"/>
        </w:rPr>
        <w:t>in</w:t>
      </w:r>
      <w:r>
        <w:rPr>
          <w:spacing w:val="-19"/>
          <w:vertAlign w:val="baseline"/>
        </w:rPr>
        <w:t> </w:t>
      </w:r>
      <w:r>
        <w:rPr>
          <w:vertAlign w:val="baseline"/>
        </w:rPr>
        <w:t>the</w:t>
      </w:r>
      <w:r>
        <w:rPr>
          <w:spacing w:val="-18"/>
          <w:vertAlign w:val="baseline"/>
        </w:rPr>
        <w:t> </w:t>
      </w:r>
      <w:r>
        <w:rPr>
          <w:vertAlign w:val="baseline"/>
        </w:rPr>
        <w:t>use</w:t>
      </w:r>
      <w:r>
        <w:rPr>
          <w:spacing w:val="-21"/>
          <w:vertAlign w:val="baseline"/>
        </w:rPr>
        <w:t> </w:t>
      </w:r>
      <w:r>
        <w:rPr>
          <w:vertAlign w:val="baseline"/>
        </w:rPr>
        <w:t>of</w:t>
      </w:r>
      <w:r>
        <w:rPr>
          <w:spacing w:val="-18"/>
          <w:vertAlign w:val="baseline"/>
        </w:rPr>
        <w:t> </w:t>
      </w:r>
      <w:r>
        <w:rPr>
          <w:vertAlign w:val="baseline"/>
        </w:rPr>
        <w:t>renewable</w:t>
      </w:r>
      <w:r>
        <w:rPr>
          <w:spacing w:val="-20"/>
          <w:vertAlign w:val="baseline"/>
        </w:rPr>
        <w:t> </w:t>
      </w:r>
      <w:r>
        <w:rPr>
          <w:spacing w:val="-3"/>
          <w:vertAlign w:val="baseline"/>
        </w:rPr>
        <w:t>feed- </w:t>
      </w:r>
      <w:r>
        <w:rPr>
          <w:vertAlign w:val="baseline"/>
        </w:rPr>
        <w:t>stocks is not the chemistry behind their incorporation but rather the </w:t>
      </w:r>
      <w:r>
        <w:rPr>
          <w:spacing w:val="-4"/>
          <w:vertAlign w:val="baseline"/>
        </w:rPr>
        <w:t>eco- </w:t>
      </w:r>
      <w:r>
        <w:rPr>
          <w:vertAlign w:val="baseline"/>
        </w:rPr>
        <w:t>nomics related to their sourcing.</w:t>
      </w:r>
      <w:hyperlink w:history="true" w:anchor="_bookmark119">
        <w:r>
          <w:rPr>
            <w:color w:val="00699D"/>
            <w:vertAlign w:val="superscript"/>
          </w:rPr>
          <w:t>70</w:t>
        </w:r>
      </w:hyperlink>
      <w:r>
        <w:rPr>
          <w:vertAlign w:val="superscript"/>
        </w:rPr>
        <w:t>,</w:t>
      </w:r>
      <w:hyperlink w:history="true" w:anchor="_bookmark157">
        <w:r>
          <w:rPr>
            <w:color w:val="00699D"/>
            <w:vertAlign w:val="superscript"/>
          </w:rPr>
          <w:t>110</w:t>
        </w:r>
      </w:hyperlink>
      <w:r>
        <w:rPr>
          <w:vertAlign w:val="superscript"/>
        </w:rPr>
        <w:t>,</w:t>
      </w:r>
      <w:hyperlink w:history="true" w:anchor="_bookmark223">
        <w:r>
          <w:rPr>
            <w:color w:val="00699D"/>
            <w:vertAlign w:val="superscript"/>
          </w:rPr>
          <w:t>178</w:t>
        </w:r>
      </w:hyperlink>
      <w:r>
        <w:rPr>
          <w:color w:val="00699D"/>
          <w:vertAlign w:val="baseline"/>
        </w:rPr>
        <w:t> </w:t>
      </w:r>
      <w:r>
        <w:rPr>
          <w:vertAlign w:val="baseline"/>
        </w:rPr>
        <w:t>In addition to  having  </w:t>
      </w:r>
      <w:r>
        <w:rPr>
          <w:spacing w:val="-3"/>
          <w:vertAlign w:val="baseline"/>
        </w:rPr>
        <w:t>found </w:t>
      </w:r>
      <w:r>
        <w:rPr>
          <w:vertAlign w:val="baseline"/>
        </w:rPr>
        <w:t>their</w:t>
      </w:r>
      <w:r>
        <w:rPr>
          <w:spacing w:val="-5"/>
          <w:vertAlign w:val="baseline"/>
        </w:rPr>
        <w:t> </w:t>
      </w:r>
      <w:r>
        <w:rPr>
          <w:vertAlign w:val="baseline"/>
        </w:rPr>
        <w:t>way</w:t>
      </w:r>
      <w:r>
        <w:rPr>
          <w:spacing w:val="-5"/>
          <w:vertAlign w:val="baseline"/>
        </w:rPr>
        <w:t> </w:t>
      </w:r>
      <w:r>
        <w:rPr>
          <w:vertAlign w:val="baseline"/>
        </w:rPr>
        <w:t>in</w:t>
      </w:r>
      <w:r>
        <w:rPr>
          <w:spacing w:val="-4"/>
          <w:vertAlign w:val="baseline"/>
        </w:rPr>
        <w:t> </w:t>
      </w:r>
      <w:r>
        <w:rPr>
          <w:vertAlign w:val="baseline"/>
        </w:rPr>
        <w:t>meaningful</w:t>
      </w:r>
      <w:r>
        <w:rPr>
          <w:spacing w:val="-5"/>
          <w:vertAlign w:val="baseline"/>
        </w:rPr>
        <w:t> </w:t>
      </w:r>
      <w:r>
        <w:rPr>
          <w:vertAlign w:val="baseline"/>
        </w:rPr>
        <w:t>chemicals,</w:t>
      </w:r>
      <w:r>
        <w:rPr>
          <w:spacing w:val="-4"/>
          <w:vertAlign w:val="baseline"/>
        </w:rPr>
        <w:t> </w:t>
      </w:r>
      <w:r>
        <w:rPr>
          <w:vertAlign w:val="baseline"/>
        </w:rPr>
        <w:t>biobased</w:t>
      </w:r>
      <w:r>
        <w:rPr>
          <w:spacing w:val="-5"/>
          <w:vertAlign w:val="baseline"/>
        </w:rPr>
        <w:t> </w:t>
      </w:r>
      <w:r>
        <w:rPr>
          <w:vertAlign w:val="baseline"/>
        </w:rPr>
        <w:t>substrates</w:t>
      </w:r>
      <w:r>
        <w:rPr>
          <w:spacing w:val="-5"/>
          <w:vertAlign w:val="baseline"/>
        </w:rPr>
        <w:t> </w:t>
      </w:r>
      <w:r>
        <w:rPr>
          <w:vertAlign w:val="baseline"/>
        </w:rPr>
        <w:t>can</w:t>
      </w:r>
      <w:r>
        <w:rPr>
          <w:spacing w:val="-5"/>
          <w:vertAlign w:val="baseline"/>
        </w:rPr>
        <w:t> </w:t>
      </w:r>
      <w:r>
        <w:rPr>
          <w:vertAlign w:val="baseline"/>
        </w:rPr>
        <w:t>be</w:t>
      </w:r>
      <w:r>
        <w:rPr>
          <w:spacing w:val="-5"/>
          <w:vertAlign w:val="baseline"/>
        </w:rPr>
        <w:t> </w:t>
      </w:r>
      <w:r>
        <w:rPr>
          <w:vertAlign w:val="baseline"/>
        </w:rPr>
        <w:t>envisioned to</w:t>
      </w:r>
      <w:r>
        <w:rPr>
          <w:spacing w:val="-30"/>
          <w:vertAlign w:val="baseline"/>
        </w:rPr>
        <w:t> </w:t>
      </w:r>
      <w:r>
        <w:rPr>
          <w:vertAlign w:val="baseline"/>
        </w:rPr>
        <w:t>replace</w:t>
      </w:r>
      <w:r>
        <w:rPr>
          <w:spacing w:val="-29"/>
          <w:vertAlign w:val="baseline"/>
        </w:rPr>
        <w:t> </w:t>
      </w:r>
      <w:r>
        <w:rPr>
          <w:vertAlign w:val="baseline"/>
        </w:rPr>
        <w:t>initially</w:t>
      </w:r>
      <w:r>
        <w:rPr>
          <w:spacing w:val="-29"/>
          <w:vertAlign w:val="baseline"/>
        </w:rPr>
        <w:t> </w:t>
      </w:r>
      <w:r>
        <w:rPr>
          <w:vertAlign w:val="baseline"/>
        </w:rPr>
        <w:t>petrobased</w:t>
      </w:r>
      <w:r>
        <w:rPr>
          <w:spacing w:val="-29"/>
          <w:vertAlign w:val="baseline"/>
        </w:rPr>
        <w:t> </w:t>
      </w:r>
      <w:r>
        <w:rPr>
          <w:vertAlign w:val="baseline"/>
        </w:rPr>
        <w:t>chemicals</w:t>
      </w:r>
      <w:r>
        <w:rPr>
          <w:spacing w:val="-30"/>
          <w:vertAlign w:val="baseline"/>
        </w:rPr>
        <w:t> </w:t>
      </w:r>
      <w:r>
        <w:rPr>
          <w:vertAlign w:val="baseline"/>
        </w:rPr>
        <w:t>despite</w:t>
      </w:r>
      <w:r>
        <w:rPr>
          <w:spacing w:val="-29"/>
          <w:vertAlign w:val="baseline"/>
        </w:rPr>
        <w:t> </w:t>
      </w:r>
      <w:r>
        <w:rPr>
          <w:vertAlign w:val="baseline"/>
        </w:rPr>
        <w:t>having</w:t>
      </w:r>
      <w:r>
        <w:rPr>
          <w:spacing w:val="-29"/>
          <w:vertAlign w:val="baseline"/>
        </w:rPr>
        <w:t> </w:t>
      </w:r>
      <w:r>
        <w:rPr>
          <w:vertAlign w:val="baseline"/>
        </w:rPr>
        <w:t>diverging</w:t>
      </w:r>
      <w:r>
        <w:rPr>
          <w:spacing w:val="-29"/>
          <w:vertAlign w:val="baseline"/>
        </w:rPr>
        <w:t> </w:t>
      </w:r>
      <w:r>
        <w:rPr>
          <w:vertAlign w:val="baseline"/>
        </w:rPr>
        <w:t>structures while</w:t>
      </w:r>
      <w:r>
        <w:rPr>
          <w:spacing w:val="-28"/>
          <w:vertAlign w:val="baseline"/>
        </w:rPr>
        <w:t> </w:t>
      </w:r>
      <w:r>
        <w:rPr>
          <w:vertAlign w:val="baseline"/>
        </w:rPr>
        <w:t>sharing</w:t>
      </w:r>
      <w:r>
        <w:rPr>
          <w:spacing w:val="-27"/>
          <w:vertAlign w:val="baseline"/>
        </w:rPr>
        <w:t> </w:t>
      </w:r>
      <w:r>
        <w:rPr>
          <w:vertAlign w:val="baseline"/>
        </w:rPr>
        <w:t>similar</w:t>
      </w:r>
      <w:r>
        <w:rPr>
          <w:spacing w:val="-28"/>
          <w:vertAlign w:val="baseline"/>
        </w:rPr>
        <w:t> </w:t>
      </w:r>
      <w:r>
        <w:rPr>
          <w:vertAlign w:val="baseline"/>
        </w:rPr>
        <w:t>reactivities</w:t>
      </w:r>
      <w:r>
        <w:rPr>
          <w:spacing w:val="-27"/>
          <w:vertAlign w:val="baseline"/>
        </w:rPr>
        <w:t> </w:t>
      </w:r>
      <w:r>
        <w:rPr>
          <w:vertAlign w:val="baseline"/>
        </w:rPr>
        <w:t>and</w:t>
      </w:r>
      <w:r>
        <w:rPr>
          <w:spacing w:val="-28"/>
          <w:vertAlign w:val="baseline"/>
        </w:rPr>
        <w:t> </w:t>
      </w:r>
      <w:r>
        <w:rPr>
          <w:vertAlign w:val="baseline"/>
        </w:rPr>
        <w:t>physical</w:t>
      </w:r>
      <w:r>
        <w:rPr>
          <w:spacing w:val="-27"/>
          <w:vertAlign w:val="baseline"/>
        </w:rPr>
        <w:t> </w:t>
      </w:r>
      <w:r>
        <w:rPr>
          <w:vertAlign w:val="baseline"/>
        </w:rPr>
        <w:t>properties.</w:t>
      </w:r>
      <w:r>
        <w:rPr>
          <w:spacing w:val="-28"/>
          <w:vertAlign w:val="baseline"/>
        </w:rPr>
        <w:t> </w:t>
      </w:r>
      <w:r>
        <w:rPr>
          <w:vertAlign w:val="baseline"/>
        </w:rPr>
        <w:t>Despite</w:t>
      </w:r>
      <w:r>
        <w:rPr>
          <w:spacing w:val="-28"/>
          <w:vertAlign w:val="baseline"/>
        </w:rPr>
        <w:t> </w:t>
      </w:r>
      <w:r>
        <w:rPr>
          <w:vertAlign w:val="baseline"/>
        </w:rPr>
        <w:t>these</w:t>
      </w:r>
      <w:r>
        <w:rPr>
          <w:spacing w:val="-27"/>
          <w:vertAlign w:val="baseline"/>
        </w:rPr>
        <w:t> </w:t>
      </w:r>
      <w:r>
        <w:rPr>
          <w:spacing w:val="-3"/>
          <w:vertAlign w:val="baseline"/>
        </w:rPr>
        <w:t>con- </w:t>
      </w:r>
      <w:r>
        <w:rPr>
          <w:vertAlign w:val="baseline"/>
        </w:rPr>
        <w:t>clusions,</w:t>
      </w:r>
      <w:r>
        <w:rPr>
          <w:spacing w:val="-16"/>
          <w:vertAlign w:val="baseline"/>
        </w:rPr>
        <w:t> </w:t>
      </w:r>
      <w:r>
        <w:rPr>
          <w:vertAlign w:val="baseline"/>
        </w:rPr>
        <w:t>a</w:t>
      </w:r>
      <w:r>
        <w:rPr>
          <w:spacing w:val="-16"/>
          <w:vertAlign w:val="baseline"/>
        </w:rPr>
        <w:t> </w:t>
      </w:r>
      <w:r>
        <w:rPr>
          <w:vertAlign w:val="baseline"/>
        </w:rPr>
        <w:t>lot</w:t>
      </w:r>
      <w:r>
        <w:rPr>
          <w:spacing w:val="-15"/>
          <w:vertAlign w:val="baseline"/>
        </w:rPr>
        <w:t> </w:t>
      </w:r>
      <w:r>
        <w:rPr>
          <w:vertAlign w:val="baseline"/>
        </w:rPr>
        <w:t>remains</w:t>
      </w:r>
      <w:r>
        <w:rPr>
          <w:spacing w:val="-16"/>
          <w:vertAlign w:val="baseline"/>
        </w:rPr>
        <w:t> </w:t>
      </w:r>
      <w:r>
        <w:rPr>
          <w:vertAlign w:val="baseline"/>
        </w:rPr>
        <w:t>to</w:t>
      </w:r>
      <w:r>
        <w:rPr>
          <w:spacing w:val="-15"/>
          <w:vertAlign w:val="baseline"/>
        </w:rPr>
        <w:t> </w:t>
      </w:r>
      <w:r>
        <w:rPr>
          <w:vertAlign w:val="baseline"/>
        </w:rPr>
        <w:t>be</w:t>
      </w:r>
      <w:r>
        <w:rPr>
          <w:spacing w:val="-16"/>
          <w:vertAlign w:val="baseline"/>
        </w:rPr>
        <w:t> </w:t>
      </w:r>
      <w:r>
        <w:rPr>
          <w:vertAlign w:val="baseline"/>
        </w:rPr>
        <w:t>done:</w:t>
      </w:r>
      <w:r>
        <w:rPr>
          <w:spacing w:val="-16"/>
          <w:vertAlign w:val="baseline"/>
        </w:rPr>
        <w:t> </w:t>
      </w:r>
      <w:r>
        <w:rPr>
          <w:vertAlign w:val="baseline"/>
        </w:rPr>
        <w:t>the</w:t>
      </w:r>
      <w:r>
        <w:rPr>
          <w:spacing w:val="-16"/>
          <w:vertAlign w:val="baseline"/>
        </w:rPr>
        <w:t> </w:t>
      </w:r>
      <w:r>
        <w:rPr>
          <w:vertAlign w:val="baseline"/>
        </w:rPr>
        <w:t>surface</w:t>
      </w:r>
      <w:r>
        <w:rPr>
          <w:spacing w:val="-15"/>
          <w:vertAlign w:val="baseline"/>
        </w:rPr>
        <w:t> </w:t>
      </w:r>
      <w:r>
        <w:rPr>
          <w:vertAlign w:val="baseline"/>
        </w:rPr>
        <w:t>of</w:t>
      </w:r>
      <w:r>
        <w:rPr>
          <w:spacing w:val="-16"/>
          <w:vertAlign w:val="baseline"/>
        </w:rPr>
        <w:t> </w:t>
      </w:r>
      <w:r>
        <w:rPr>
          <w:vertAlign w:val="baseline"/>
        </w:rPr>
        <w:t>what</w:t>
      </w:r>
      <w:r>
        <w:rPr>
          <w:spacing w:val="-16"/>
          <w:vertAlign w:val="baseline"/>
        </w:rPr>
        <w:t> </w:t>
      </w:r>
      <w:r>
        <w:rPr>
          <w:vertAlign w:val="baseline"/>
        </w:rPr>
        <w:t>is</w:t>
      </w:r>
      <w:r>
        <w:rPr>
          <w:spacing w:val="-16"/>
          <w:vertAlign w:val="baseline"/>
        </w:rPr>
        <w:t> </w:t>
      </w:r>
      <w:r>
        <w:rPr>
          <w:vertAlign w:val="baseline"/>
        </w:rPr>
        <w:t>possible</w:t>
      </w:r>
      <w:r>
        <w:rPr>
          <w:spacing w:val="-16"/>
          <w:vertAlign w:val="baseline"/>
        </w:rPr>
        <w:t> </w:t>
      </w:r>
      <w:r>
        <w:rPr>
          <w:vertAlign w:val="baseline"/>
        </w:rPr>
        <w:t>has</w:t>
      </w:r>
      <w:r>
        <w:rPr>
          <w:spacing w:val="-16"/>
          <w:vertAlign w:val="baseline"/>
        </w:rPr>
        <w:t> </w:t>
      </w:r>
      <w:r>
        <w:rPr>
          <w:vertAlign w:val="baseline"/>
        </w:rPr>
        <w:t>barely been</w:t>
      </w:r>
      <w:r>
        <w:rPr>
          <w:spacing w:val="-20"/>
          <w:vertAlign w:val="baseline"/>
        </w:rPr>
        <w:t> </w:t>
      </w:r>
      <w:r>
        <w:rPr>
          <w:vertAlign w:val="baseline"/>
        </w:rPr>
        <w:t>scratched</w:t>
      </w:r>
      <w:r>
        <w:rPr>
          <w:spacing w:val="-20"/>
          <w:vertAlign w:val="baseline"/>
        </w:rPr>
        <w:t> </w:t>
      </w:r>
      <w:r>
        <w:rPr>
          <w:vertAlign w:val="baseline"/>
        </w:rPr>
        <w:t>here</w:t>
      </w:r>
      <w:r>
        <w:rPr>
          <w:spacing w:val="-20"/>
          <w:vertAlign w:val="baseline"/>
        </w:rPr>
        <w:t> </w:t>
      </w:r>
      <w:r>
        <w:rPr>
          <w:vertAlign w:val="baseline"/>
        </w:rPr>
        <w:t>and</w:t>
      </w:r>
      <w:r>
        <w:rPr>
          <w:spacing w:val="-20"/>
          <w:vertAlign w:val="baseline"/>
        </w:rPr>
        <w:t> </w:t>
      </w:r>
      <w:r>
        <w:rPr>
          <w:vertAlign w:val="baseline"/>
        </w:rPr>
        <w:t>only</w:t>
      </w:r>
      <w:r>
        <w:rPr>
          <w:spacing w:val="-19"/>
          <w:vertAlign w:val="baseline"/>
        </w:rPr>
        <w:t> </w:t>
      </w:r>
      <w:r>
        <w:rPr>
          <w:vertAlign w:val="baseline"/>
        </w:rPr>
        <w:t>a</w:t>
      </w:r>
      <w:r>
        <w:rPr>
          <w:spacing w:val="-21"/>
          <w:vertAlign w:val="baseline"/>
        </w:rPr>
        <w:t> </w:t>
      </w:r>
      <w:r>
        <w:rPr>
          <w:vertAlign w:val="baseline"/>
        </w:rPr>
        <w:t>handful</w:t>
      </w:r>
      <w:r>
        <w:rPr>
          <w:spacing w:val="-19"/>
          <w:vertAlign w:val="baseline"/>
        </w:rPr>
        <w:t> </w:t>
      </w:r>
      <w:r>
        <w:rPr>
          <w:vertAlign w:val="baseline"/>
        </w:rPr>
        <w:t>of</w:t>
      </w:r>
      <w:r>
        <w:rPr>
          <w:spacing w:val="-21"/>
          <w:vertAlign w:val="baseline"/>
        </w:rPr>
        <w:t> </w:t>
      </w:r>
      <w:r>
        <w:rPr>
          <w:vertAlign w:val="baseline"/>
        </w:rPr>
        <w:t>renewable</w:t>
      </w:r>
      <w:r>
        <w:rPr>
          <w:spacing w:val="-20"/>
          <w:vertAlign w:val="baseline"/>
        </w:rPr>
        <w:t> </w:t>
      </w:r>
      <w:r>
        <w:rPr>
          <w:vertAlign w:val="baseline"/>
        </w:rPr>
        <w:t>substrates</w:t>
      </w:r>
      <w:r>
        <w:rPr>
          <w:spacing w:val="-19"/>
          <w:vertAlign w:val="baseline"/>
        </w:rPr>
        <w:t> </w:t>
      </w:r>
      <w:r>
        <w:rPr>
          <w:vertAlign w:val="baseline"/>
        </w:rPr>
        <w:t>presented</w:t>
      </w:r>
      <w:r>
        <w:rPr>
          <w:spacing w:val="-21"/>
          <w:vertAlign w:val="baseline"/>
        </w:rPr>
        <w:t> </w:t>
      </w:r>
      <w:r>
        <w:rPr>
          <w:spacing w:val="-6"/>
          <w:vertAlign w:val="baseline"/>
        </w:rPr>
        <w:t>in </w:t>
      </w:r>
      <w:hyperlink w:history="true" w:anchor="_bookmark8">
        <w:r>
          <w:rPr>
            <w:color w:val="00699D"/>
            <w:vertAlign w:val="baseline"/>
          </w:rPr>
          <w:t>Section 2.4 </w:t>
        </w:r>
      </w:hyperlink>
      <w:r>
        <w:rPr>
          <w:vertAlign w:val="baseline"/>
        </w:rPr>
        <w:t>have been integrated into heterocycles, leaving the door wide open</w:t>
      </w:r>
      <w:r>
        <w:rPr>
          <w:spacing w:val="-14"/>
          <w:vertAlign w:val="baseline"/>
        </w:rPr>
        <w:t> </w:t>
      </w:r>
      <w:r>
        <w:rPr>
          <w:vertAlign w:val="baseline"/>
        </w:rPr>
        <w:t>for</w:t>
      </w:r>
      <w:r>
        <w:rPr>
          <w:spacing w:val="-13"/>
          <w:vertAlign w:val="baseline"/>
        </w:rPr>
        <w:t> </w:t>
      </w:r>
      <w:r>
        <w:rPr>
          <w:vertAlign w:val="baseline"/>
        </w:rPr>
        <w:t>a</w:t>
      </w:r>
      <w:r>
        <w:rPr>
          <w:spacing w:val="-13"/>
          <w:vertAlign w:val="baseline"/>
        </w:rPr>
        <w:t> </w:t>
      </w:r>
      <w:r>
        <w:rPr>
          <w:vertAlign w:val="baseline"/>
        </w:rPr>
        <w:t>plethora</w:t>
      </w:r>
      <w:r>
        <w:rPr>
          <w:spacing w:val="-14"/>
          <w:vertAlign w:val="baseline"/>
        </w:rPr>
        <w:t> </w:t>
      </w:r>
      <w:r>
        <w:rPr>
          <w:vertAlign w:val="baseline"/>
        </w:rPr>
        <w:t>of</w:t>
      </w:r>
      <w:r>
        <w:rPr>
          <w:spacing w:val="-14"/>
          <w:vertAlign w:val="baseline"/>
        </w:rPr>
        <w:t> </w:t>
      </w:r>
      <w:r>
        <w:rPr>
          <w:vertAlign w:val="baseline"/>
        </w:rPr>
        <w:t>new</w:t>
      </w:r>
      <w:r>
        <w:rPr>
          <w:spacing w:val="-13"/>
          <w:vertAlign w:val="baseline"/>
        </w:rPr>
        <w:t> </w:t>
      </w:r>
      <w:r>
        <w:rPr>
          <w:vertAlign w:val="baseline"/>
        </w:rPr>
        <w:t>renewable</w:t>
      </w:r>
      <w:r>
        <w:rPr>
          <w:spacing w:val="-14"/>
          <w:vertAlign w:val="baseline"/>
        </w:rPr>
        <w:t> </w:t>
      </w:r>
      <w:r>
        <w:rPr>
          <w:vertAlign w:val="baseline"/>
        </w:rPr>
        <w:t>cyclic</w:t>
      </w:r>
      <w:r>
        <w:rPr>
          <w:spacing w:val="-13"/>
          <w:vertAlign w:val="baseline"/>
        </w:rPr>
        <w:t> </w:t>
      </w:r>
      <w:r>
        <w:rPr>
          <w:vertAlign w:val="baseline"/>
        </w:rPr>
        <w:t>scaffolds</w:t>
      </w:r>
      <w:r>
        <w:rPr>
          <w:spacing w:val="-14"/>
          <w:vertAlign w:val="baseline"/>
        </w:rPr>
        <w:t> </w:t>
      </w:r>
      <w:r>
        <w:rPr>
          <w:vertAlign w:val="baseline"/>
        </w:rPr>
        <w:t>with</w:t>
      </w:r>
      <w:r>
        <w:rPr>
          <w:spacing w:val="-13"/>
          <w:vertAlign w:val="baseline"/>
        </w:rPr>
        <w:t> </w:t>
      </w:r>
      <w:r>
        <w:rPr>
          <w:vertAlign w:val="baseline"/>
        </w:rPr>
        <w:t>an</w:t>
      </w:r>
      <w:r>
        <w:rPr>
          <w:spacing w:val="-14"/>
          <w:vertAlign w:val="baseline"/>
        </w:rPr>
        <w:t> </w:t>
      </w:r>
      <w:r>
        <w:rPr>
          <w:vertAlign w:val="baseline"/>
        </w:rPr>
        <w:t>equally</w:t>
      </w:r>
      <w:r>
        <w:rPr>
          <w:spacing w:val="-13"/>
          <w:vertAlign w:val="baseline"/>
        </w:rPr>
        <w:t> </w:t>
      </w:r>
      <w:r>
        <w:rPr>
          <w:spacing w:val="-3"/>
          <w:vertAlign w:val="baseline"/>
        </w:rPr>
        <w:t>large </w:t>
      </w:r>
      <w:r>
        <w:rPr>
          <w:vertAlign w:val="baseline"/>
        </w:rPr>
        <w:t>range of</w:t>
      </w:r>
      <w:r>
        <w:rPr>
          <w:spacing w:val="18"/>
          <w:vertAlign w:val="baseline"/>
        </w:rPr>
        <w:t> </w:t>
      </w:r>
      <w:r>
        <w:rPr>
          <w:vertAlign w:val="baseline"/>
        </w:rPr>
        <w:t>applications.</w:t>
      </w:r>
    </w:p>
    <w:p>
      <w:pPr>
        <w:pStyle w:val="BodyText"/>
        <w:spacing w:before="9"/>
        <w:jc w:val="left"/>
        <w:rPr>
          <w:sz w:val="20"/>
        </w:rPr>
      </w:pPr>
    </w:p>
    <w:p>
      <w:pPr>
        <w:pStyle w:val="Heading1"/>
      </w:pPr>
      <w:bookmarkStart w:name="_TOC_250001" w:id="105"/>
      <w:bookmarkStart w:name="Acknowledgment" w:id="106"/>
      <w:r>
        <w:rPr/>
      </w:r>
      <w:bookmarkEnd w:id="105"/>
      <w:r>
        <w:rPr>
          <w:w w:val="105"/>
        </w:rPr>
        <w:t>Acknowledgment</w:t>
      </w:r>
    </w:p>
    <w:p>
      <w:pPr>
        <w:spacing w:before="47"/>
        <w:ind w:left="435" w:right="0" w:firstLine="0"/>
        <w:jc w:val="left"/>
        <w:rPr>
          <w:sz w:val="18"/>
        </w:rPr>
      </w:pPr>
      <w:r>
        <w:rPr>
          <w:w w:val="104"/>
          <w:sz w:val="18"/>
        </w:rPr>
        <w:t>The</w:t>
      </w:r>
      <w:r>
        <w:rPr>
          <w:spacing w:val="8"/>
          <w:sz w:val="18"/>
        </w:rPr>
        <w:t> </w:t>
      </w:r>
      <w:r>
        <w:rPr>
          <w:w w:val="97"/>
          <w:sz w:val="18"/>
        </w:rPr>
        <w:t>authors</w:t>
      </w:r>
      <w:r>
        <w:rPr>
          <w:spacing w:val="9"/>
          <w:sz w:val="18"/>
        </w:rPr>
        <w:t> </w:t>
      </w:r>
      <w:r>
        <w:rPr>
          <w:w w:val="97"/>
          <w:sz w:val="18"/>
        </w:rPr>
        <w:t>acknowledge</w:t>
      </w:r>
      <w:r>
        <w:rPr>
          <w:spacing w:val="9"/>
          <w:sz w:val="18"/>
        </w:rPr>
        <w:t> </w:t>
      </w:r>
      <w:r>
        <w:rPr>
          <w:w w:val="101"/>
          <w:sz w:val="18"/>
        </w:rPr>
        <w:t>the</w:t>
      </w:r>
      <w:r>
        <w:rPr>
          <w:spacing w:val="9"/>
          <w:sz w:val="18"/>
        </w:rPr>
        <w:t> </w:t>
      </w:r>
      <w:r>
        <w:rPr>
          <w:w w:val="97"/>
          <w:sz w:val="18"/>
        </w:rPr>
        <w:t>University</w:t>
      </w:r>
      <w:r>
        <w:rPr>
          <w:spacing w:val="9"/>
          <w:sz w:val="18"/>
        </w:rPr>
        <w:t> </w:t>
      </w:r>
      <w:r>
        <w:rPr>
          <w:w w:val="94"/>
          <w:sz w:val="18"/>
        </w:rPr>
        <w:t>of</w:t>
      </w:r>
      <w:r>
        <w:rPr>
          <w:spacing w:val="8"/>
          <w:sz w:val="18"/>
        </w:rPr>
        <w:t> </w:t>
      </w:r>
      <w:r>
        <w:rPr>
          <w:w w:val="91"/>
          <w:sz w:val="18"/>
        </w:rPr>
        <w:t>Li</w:t>
      </w:r>
      <w:r>
        <w:rPr>
          <w:spacing w:val="-69"/>
          <w:w w:val="98"/>
          <w:sz w:val="18"/>
        </w:rPr>
        <w:t>e</w:t>
      </w:r>
      <w:r>
        <w:rPr>
          <w:spacing w:val="9"/>
          <w:w w:val="99"/>
          <w:sz w:val="18"/>
        </w:rPr>
        <w:t>`</w:t>
      </w:r>
      <w:r>
        <w:rPr>
          <w:w w:val="95"/>
          <w:sz w:val="18"/>
        </w:rPr>
        <w:t>ge</w:t>
      </w:r>
      <w:r>
        <w:rPr>
          <w:spacing w:val="9"/>
          <w:sz w:val="18"/>
        </w:rPr>
        <w:t> </w:t>
      </w:r>
      <w:r>
        <w:rPr>
          <w:w w:val="95"/>
          <w:sz w:val="18"/>
        </w:rPr>
        <w:t>for</w:t>
      </w:r>
      <w:r>
        <w:rPr>
          <w:spacing w:val="8"/>
          <w:sz w:val="18"/>
        </w:rPr>
        <w:t> </w:t>
      </w:r>
      <w:r>
        <w:rPr>
          <w:w w:val="98"/>
          <w:sz w:val="18"/>
        </w:rPr>
        <w:t>funding.</w:t>
      </w:r>
    </w:p>
    <w:p>
      <w:pPr>
        <w:pStyle w:val="BodyText"/>
        <w:spacing w:before="10"/>
        <w:jc w:val="left"/>
        <w:rPr>
          <w:sz w:val="20"/>
        </w:rPr>
      </w:pPr>
    </w:p>
    <w:p>
      <w:pPr>
        <w:pStyle w:val="Heading1"/>
      </w:pPr>
      <w:bookmarkStart w:name="_TOC_250000" w:id="107"/>
      <w:bookmarkStart w:name="References" w:id="108"/>
      <w:r>
        <w:rPr/>
      </w:r>
      <w:bookmarkStart w:name="_bookmark57" w:id="109"/>
      <w:bookmarkEnd w:id="109"/>
      <w:r>
        <w:rPr/>
      </w:r>
      <w:bookmarkEnd w:id="107"/>
      <w:r>
        <w:rPr>
          <w:w w:val="105"/>
        </w:rPr>
        <w:t>References</w:t>
      </w:r>
    </w:p>
    <w:p>
      <w:pPr>
        <w:pStyle w:val="ListParagraph"/>
        <w:numPr>
          <w:ilvl w:val="0"/>
          <w:numId w:val="9"/>
        </w:numPr>
        <w:tabs>
          <w:tab w:pos="897" w:val="left" w:leader="none"/>
        </w:tabs>
        <w:spacing w:line="216" w:lineRule="auto" w:before="26" w:after="0"/>
        <w:ind w:left="896" w:right="107" w:hanging="286"/>
        <w:jc w:val="left"/>
        <w:rPr>
          <w:sz w:val="18"/>
        </w:rPr>
      </w:pPr>
      <w:r>
        <w:rPr>
          <w:sz w:val="18"/>
        </w:rPr>
        <w:t>Jampilek,</w:t>
      </w:r>
      <w:r>
        <w:rPr>
          <w:spacing w:val="-17"/>
          <w:sz w:val="18"/>
        </w:rPr>
        <w:t> </w:t>
      </w:r>
      <w:r>
        <w:rPr>
          <w:sz w:val="18"/>
        </w:rPr>
        <w:t>J.</w:t>
      </w:r>
      <w:r>
        <w:rPr>
          <w:spacing w:val="-15"/>
          <w:sz w:val="18"/>
        </w:rPr>
        <w:t> </w:t>
      </w:r>
      <w:r>
        <w:rPr>
          <w:sz w:val="18"/>
        </w:rPr>
        <w:t>Heterocycles</w:t>
      </w:r>
      <w:r>
        <w:rPr>
          <w:spacing w:val="-15"/>
          <w:sz w:val="18"/>
        </w:rPr>
        <w:t> </w:t>
      </w:r>
      <w:r>
        <w:rPr>
          <w:sz w:val="18"/>
        </w:rPr>
        <w:t>in</w:t>
      </w:r>
      <w:r>
        <w:rPr>
          <w:spacing w:val="-16"/>
          <w:sz w:val="18"/>
        </w:rPr>
        <w:t> </w:t>
      </w:r>
      <w:r>
        <w:rPr>
          <w:sz w:val="18"/>
        </w:rPr>
        <w:t>medicinal</w:t>
      </w:r>
      <w:r>
        <w:rPr>
          <w:spacing w:val="-16"/>
          <w:sz w:val="18"/>
        </w:rPr>
        <w:t> </w:t>
      </w:r>
      <w:r>
        <w:rPr>
          <w:sz w:val="18"/>
        </w:rPr>
        <w:t>chemistry.</w:t>
      </w:r>
      <w:r>
        <w:rPr>
          <w:spacing w:val="-15"/>
          <w:sz w:val="18"/>
        </w:rPr>
        <w:t> </w:t>
      </w:r>
      <w:r>
        <w:rPr>
          <w:rFonts w:ascii="Palatino Linotype"/>
          <w:i/>
          <w:sz w:val="18"/>
        </w:rPr>
        <w:t>Molecules</w:t>
      </w:r>
      <w:r>
        <w:rPr>
          <w:rFonts w:ascii="Palatino Linotype"/>
          <w:i/>
          <w:spacing w:val="-15"/>
          <w:sz w:val="18"/>
        </w:rPr>
        <w:t> </w:t>
      </w:r>
      <w:r>
        <w:rPr>
          <w:rFonts w:ascii="Palatino Linotype"/>
          <w:sz w:val="18"/>
        </w:rPr>
        <w:t>2019</w:t>
      </w:r>
      <w:r>
        <w:rPr>
          <w:sz w:val="18"/>
        </w:rPr>
        <w:t>,</w:t>
      </w:r>
      <w:r>
        <w:rPr>
          <w:spacing w:val="-15"/>
          <w:sz w:val="18"/>
        </w:rPr>
        <w:t> </w:t>
      </w:r>
      <w:r>
        <w:rPr>
          <w:rFonts w:ascii="Palatino Linotype"/>
          <w:i/>
          <w:sz w:val="18"/>
        </w:rPr>
        <w:t>24</w:t>
      </w:r>
      <w:r>
        <w:rPr>
          <w:sz w:val="18"/>
        </w:rPr>
        <w:t>.</w:t>
      </w:r>
      <w:r>
        <w:rPr>
          <w:spacing w:val="-15"/>
          <w:sz w:val="18"/>
        </w:rPr>
        <w:t> </w:t>
      </w:r>
      <w:hyperlink r:id="rId52">
        <w:r>
          <w:rPr>
            <w:color w:val="00699D"/>
            <w:spacing w:val="-4"/>
            <w:sz w:val="18"/>
          </w:rPr>
          <w:t>https://doi.org/</w:t>
        </w:r>
      </w:hyperlink>
      <w:bookmarkStart w:name="_bookmark58" w:id="110"/>
      <w:bookmarkEnd w:id="110"/>
      <w:r>
        <w:rPr>
          <w:color w:val="00699D"/>
          <w:spacing w:val="-4"/>
          <w:sz w:val="18"/>
        </w:rPr>
      </w:r>
      <w:hyperlink r:id="rId52">
        <w:r>
          <w:rPr>
            <w:color w:val="00699D"/>
            <w:spacing w:val="-4"/>
            <w:sz w:val="18"/>
          </w:rPr>
          <w:t> </w:t>
        </w:r>
        <w:r>
          <w:rPr>
            <w:color w:val="00699D"/>
            <w:sz w:val="18"/>
          </w:rPr>
          <w:t>10.3390/molecules24213839</w:t>
        </w:r>
      </w:hyperlink>
      <w:r>
        <w:rPr>
          <w:sz w:val="18"/>
        </w:rPr>
        <w:t>.</w:t>
      </w:r>
    </w:p>
    <w:p>
      <w:pPr>
        <w:pStyle w:val="ListParagraph"/>
        <w:numPr>
          <w:ilvl w:val="0"/>
          <w:numId w:val="9"/>
        </w:numPr>
        <w:tabs>
          <w:tab w:pos="897" w:val="left" w:leader="none"/>
        </w:tabs>
        <w:spacing w:line="230" w:lineRule="auto" w:before="1" w:after="0"/>
        <w:ind w:left="896" w:right="107" w:hanging="286"/>
        <w:jc w:val="left"/>
        <w:rPr>
          <w:sz w:val="18"/>
        </w:rPr>
      </w:pPr>
      <w:r>
        <w:rPr>
          <w:sz w:val="18"/>
        </w:rPr>
        <w:t>Vitaku, E.; Smith, D. T.; Njardarson, J. T. Analysis of the Structural Diversity, Substitution</w:t>
      </w:r>
      <w:r>
        <w:rPr>
          <w:spacing w:val="9"/>
          <w:sz w:val="18"/>
        </w:rPr>
        <w:t> </w:t>
      </w:r>
      <w:r>
        <w:rPr>
          <w:sz w:val="18"/>
        </w:rPr>
        <w:t>Patterns,</w:t>
      </w:r>
      <w:r>
        <w:rPr>
          <w:spacing w:val="10"/>
          <w:sz w:val="18"/>
        </w:rPr>
        <w:t> </w:t>
      </w:r>
      <w:r>
        <w:rPr>
          <w:sz w:val="18"/>
        </w:rPr>
        <w:t>and</w:t>
      </w:r>
      <w:r>
        <w:rPr>
          <w:spacing w:val="9"/>
          <w:sz w:val="18"/>
        </w:rPr>
        <w:t> </w:t>
      </w:r>
      <w:r>
        <w:rPr>
          <w:sz w:val="18"/>
        </w:rPr>
        <w:t>Frequency</w:t>
      </w:r>
      <w:r>
        <w:rPr>
          <w:spacing w:val="9"/>
          <w:sz w:val="18"/>
        </w:rPr>
        <w:t> </w:t>
      </w:r>
      <w:r>
        <w:rPr>
          <w:sz w:val="18"/>
        </w:rPr>
        <w:t>Of</w:t>
      </w:r>
      <w:r>
        <w:rPr>
          <w:spacing w:val="10"/>
          <w:sz w:val="18"/>
        </w:rPr>
        <w:t> </w:t>
      </w:r>
      <w:r>
        <w:rPr>
          <w:sz w:val="18"/>
        </w:rPr>
        <w:t>Nitrogen</w:t>
      </w:r>
      <w:r>
        <w:rPr>
          <w:spacing w:val="10"/>
          <w:sz w:val="18"/>
        </w:rPr>
        <w:t> </w:t>
      </w:r>
      <w:r>
        <w:rPr>
          <w:sz w:val="18"/>
        </w:rPr>
        <w:t>Heterocycles</w:t>
      </w:r>
      <w:r>
        <w:rPr>
          <w:spacing w:val="9"/>
          <w:sz w:val="18"/>
        </w:rPr>
        <w:t> </w:t>
      </w:r>
      <w:r>
        <w:rPr>
          <w:sz w:val="18"/>
        </w:rPr>
        <w:t>Among</w:t>
      </w:r>
      <w:r>
        <w:rPr>
          <w:spacing w:val="9"/>
          <w:sz w:val="18"/>
        </w:rPr>
        <w:t> </w:t>
      </w:r>
      <w:r>
        <w:rPr>
          <w:sz w:val="18"/>
        </w:rPr>
        <w:t>U.S.</w:t>
      </w:r>
      <w:r>
        <w:rPr>
          <w:spacing w:val="10"/>
          <w:sz w:val="18"/>
        </w:rPr>
        <w:t> </w:t>
      </w:r>
      <w:r>
        <w:rPr>
          <w:spacing w:val="-5"/>
          <w:sz w:val="18"/>
        </w:rPr>
        <w:t>FDA</w:t>
      </w:r>
    </w:p>
    <w:p>
      <w:pPr>
        <w:spacing w:after="0" w:line="230" w:lineRule="auto"/>
        <w:jc w:val="left"/>
        <w:rPr>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60</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3"/>
        <w:jc w:val="left"/>
        <w:rPr>
          <w:rFonts w:ascii="Calibri"/>
        </w:rPr>
      </w:pPr>
    </w:p>
    <w:p>
      <w:pPr>
        <w:spacing w:line="216" w:lineRule="auto" w:before="85"/>
        <w:ind w:left="567" w:right="436" w:firstLine="0"/>
        <w:jc w:val="both"/>
        <w:rPr>
          <w:sz w:val="18"/>
        </w:rPr>
      </w:pPr>
      <w:r>
        <w:rPr>
          <w:sz w:val="18"/>
        </w:rPr>
        <w:t>Approved Pharmaceuticals. </w:t>
      </w:r>
      <w:r>
        <w:rPr>
          <w:rFonts w:ascii="Palatino Linotype" w:hAnsi="Palatino Linotype"/>
          <w:i/>
          <w:sz w:val="18"/>
        </w:rPr>
        <w:t>J. Med. Chem. </w:t>
      </w:r>
      <w:r>
        <w:rPr>
          <w:rFonts w:ascii="Palatino Linotype" w:hAnsi="Palatino Linotype"/>
          <w:sz w:val="18"/>
        </w:rPr>
        <w:t>2014</w:t>
      </w:r>
      <w:r>
        <w:rPr>
          <w:sz w:val="18"/>
        </w:rPr>
        <w:t>, </w:t>
      </w:r>
      <w:r>
        <w:rPr>
          <w:rFonts w:ascii="Palatino Linotype" w:hAnsi="Palatino Linotype"/>
          <w:i/>
          <w:sz w:val="18"/>
        </w:rPr>
        <w:t>57</w:t>
      </w:r>
      <w:r>
        <w:rPr>
          <w:sz w:val="18"/>
        </w:rPr>
        <w:t>, 10257</w:t>
      </w:r>
      <w:r>
        <w:rPr>
          <w:rFonts w:ascii="Lucida Sans" w:hAnsi="Lucida Sans"/>
          <w:sz w:val="18"/>
        </w:rPr>
        <w:t>–</w:t>
      </w:r>
      <w:r>
        <w:rPr>
          <w:sz w:val="18"/>
        </w:rPr>
        <w:t>10274. </w:t>
      </w:r>
      <w:hyperlink r:id="rId53">
        <w:r>
          <w:rPr>
            <w:color w:val="00699D"/>
            <w:sz w:val="18"/>
          </w:rPr>
          <w:t>https://doi.org/</w:t>
        </w:r>
      </w:hyperlink>
      <w:bookmarkStart w:name="_bookmark59" w:id="111"/>
      <w:bookmarkEnd w:id="111"/>
      <w:r>
        <w:rPr>
          <w:color w:val="00699D"/>
          <w:sz w:val="18"/>
        </w:rPr>
      </w:r>
      <w:r>
        <w:rPr>
          <w:color w:val="00699D"/>
          <w:sz w:val="18"/>
        </w:rPr>
        <w:t> </w:t>
      </w:r>
      <w:hyperlink r:id="rId53">
        <w:r>
          <w:rPr>
            <w:color w:val="00699D"/>
            <w:sz w:val="18"/>
          </w:rPr>
          <w:t>10.1021/jm501100b</w:t>
        </w:r>
      </w:hyperlink>
      <w:r>
        <w:rPr>
          <w:sz w:val="18"/>
        </w:rPr>
        <w:t>.</w:t>
      </w:r>
    </w:p>
    <w:p>
      <w:pPr>
        <w:pStyle w:val="ListParagraph"/>
        <w:numPr>
          <w:ilvl w:val="0"/>
          <w:numId w:val="9"/>
        </w:numPr>
        <w:tabs>
          <w:tab w:pos="568" w:val="left" w:leader="none"/>
        </w:tabs>
        <w:spacing w:line="196" w:lineRule="auto" w:before="9" w:after="0"/>
        <w:ind w:left="567" w:right="436" w:hanging="286"/>
        <w:jc w:val="both"/>
        <w:rPr>
          <w:sz w:val="18"/>
        </w:rPr>
      </w:pPr>
      <w:hyperlink r:id="rId54">
        <w:r>
          <w:rPr>
            <w:color w:val="00699D"/>
            <w:sz w:val="18"/>
          </w:rPr>
          <w:t>Ernest, C. Adrien Albert and the rationalization of heterocyclic chemistry. </w:t>
        </w:r>
        <w:r>
          <w:rPr>
            <w:rFonts w:ascii="Palatino Linotype" w:hAnsi="Palatino Linotype"/>
            <w:i/>
            <w:color w:val="00699D"/>
            <w:sz w:val="18"/>
          </w:rPr>
          <w:t>J. </w:t>
        </w:r>
        <w:r>
          <w:rPr>
            <w:rFonts w:ascii="Palatino Linotype" w:hAnsi="Palatino Linotype"/>
            <w:i/>
            <w:color w:val="00699D"/>
            <w:spacing w:val="-3"/>
            <w:sz w:val="18"/>
          </w:rPr>
          <w:t>Chem.</w:t>
        </w:r>
      </w:hyperlink>
      <w:hyperlink r:id="rId54">
        <w:r>
          <w:rPr>
            <w:rFonts w:ascii="Palatino Linotype" w:hAnsi="Palatino Linotype"/>
            <w:i/>
            <w:color w:val="00699D"/>
            <w:spacing w:val="-3"/>
            <w:sz w:val="18"/>
          </w:rPr>
          <w:t> </w:t>
        </w:r>
        <w:r>
          <w:rPr>
            <w:rFonts w:ascii="Palatino Linotype" w:hAnsi="Palatino Linotype"/>
            <w:i/>
            <w:color w:val="00699D"/>
            <w:sz w:val="18"/>
          </w:rPr>
          <w:t>Educ. </w:t>
        </w:r>
        <w:r>
          <w:rPr>
            <w:rFonts w:ascii="Palatino Linotype" w:hAnsi="Palatino Linotype"/>
            <w:color w:val="00699D"/>
            <w:sz w:val="18"/>
          </w:rPr>
          <w:t>1986</w:t>
        </w:r>
        <w:r>
          <w:rPr>
            <w:color w:val="00699D"/>
            <w:sz w:val="18"/>
          </w:rPr>
          <w:t>, </w:t>
        </w:r>
        <w:r>
          <w:rPr>
            <w:rFonts w:ascii="Palatino Linotype" w:hAnsi="Palatino Linotype"/>
            <w:i/>
            <w:color w:val="00699D"/>
            <w:sz w:val="18"/>
          </w:rPr>
          <w:t>63</w:t>
        </w:r>
        <w:r>
          <w:rPr>
            <w:color w:val="00699D"/>
            <w:sz w:val="18"/>
          </w:rPr>
          <w:t>,</w:t>
        </w:r>
        <w:r>
          <w:rPr>
            <w:color w:val="00699D"/>
            <w:spacing w:val="22"/>
            <w:sz w:val="18"/>
          </w:rPr>
          <w:t> </w:t>
        </w:r>
        <w:r>
          <w:rPr>
            <w:color w:val="00699D"/>
            <w:sz w:val="18"/>
          </w:rPr>
          <w:t>860</w:t>
        </w:r>
        <w:r>
          <w:rPr>
            <w:rFonts w:ascii="Lucida Sans" w:hAnsi="Lucida Sans"/>
            <w:color w:val="00699D"/>
            <w:sz w:val="18"/>
          </w:rPr>
          <w:t>–</w:t>
        </w:r>
        <w:r>
          <w:rPr>
            <w:color w:val="00699D"/>
            <w:sz w:val="18"/>
          </w:rPr>
          <w:t>863.</w:t>
        </w:r>
      </w:hyperlink>
    </w:p>
    <w:p>
      <w:pPr>
        <w:pStyle w:val="ListParagraph"/>
        <w:numPr>
          <w:ilvl w:val="0"/>
          <w:numId w:val="9"/>
        </w:numPr>
        <w:tabs>
          <w:tab w:pos="568" w:val="left" w:leader="none"/>
        </w:tabs>
        <w:spacing w:line="199" w:lineRule="exact" w:before="0" w:after="0"/>
        <w:ind w:left="567" w:right="0" w:hanging="286"/>
        <w:jc w:val="both"/>
        <w:rPr>
          <w:sz w:val="18"/>
        </w:rPr>
      </w:pPr>
      <w:r>
        <w:rPr>
          <w:sz w:val="18"/>
        </w:rPr>
        <w:t>Shaun</w:t>
      </w:r>
      <w:r>
        <w:rPr>
          <w:spacing w:val="27"/>
          <w:sz w:val="18"/>
        </w:rPr>
        <w:t> </w:t>
      </w:r>
      <w:r>
        <w:rPr>
          <w:sz w:val="18"/>
        </w:rPr>
        <w:t>Murphree,</w:t>
      </w:r>
      <w:r>
        <w:rPr>
          <w:spacing w:val="29"/>
          <w:sz w:val="18"/>
        </w:rPr>
        <w:t> </w:t>
      </w:r>
      <w:r>
        <w:rPr>
          <w:sz w:val="18"/>
        </w:rPr>
        <w:t>S.</w:t>
      </w:r>
      <w:r>
        <w:rPr>
          <w:spacing w:val="27"/>
          <w:sz w:val="18"/>
        </w:rPr>
        <w:t> </w:t>
      </w:r>
      <w:r>
        <w:rPr>
          <w:rFonts w:ascii="Palatino Linotype"/>
          <w:i/>
          <w:sz w:val="18"/>
        </w:rPr>
        <w:t>Heterocyclic</w:t>
      </w:r>
      <w:r>
        <w:rPr>
          <w:rFonts w:ascii="Palatino Linotype"/>
          <w:i/>
          <w:spacing w:val="28"/>
          <w:sz w:val="18"/>
        </w:rPr>
        <w:t> </w:t>
      </w:r>
      <w:r>
        <w:rPr>
          <w:rFonts w:ascii="Palatino Linotype"/>
          <w:i/>
          <w:sz w:val="18"/>
        </w:rPr>
        <w:t>Dyes:</w:t>
      </w:r>
      <w:r>
        <w:rPr>
          <w:rFonts w:ascii="Palatino Linotype"/>
          <w:i/>
          <w:spacing w:val="28"/>
          <w:sz w:val="18"/>
        </w:rPr>
        <w:t> </w:t>
      </w:r>
      <w:r>
        <w:rPr>
          <w:rFonts w:ascii="Palatino Linotype"/>
          <w:i/>
          <w:sz w:val="18"/>
        </w:rPr>
        <w:t>Preparation,</w:t>
      </w:r>
      <w:r>
        <w:rPr>
          <w:rFonts w:ascii="Palatino Linotype"/>
          <w:i/>
          <w:spacing w:val="28"/>
          <w:sz w:val="18"/>
        </w:rPr>
        <w:t> </w:t>
      </w:r>
      <w:r>
        <w:rPr>
          <w:rFonts w:ascii="Palatino Linotype"/>
          <w:i/>
          <w:sz w:val="18"/>
        </w:rPr>
        <w:t>Properties,</w:t>
      </w:r>
      <w:r>
        <w:rPr>
          <w:rFonts w:ascii="Palatino Linotype"/>
          <w:i/>
          <w:spacing w:val="28"/>
          <w:sz w:val="18"/>
        </w:rPr>
        <w:t> </w:t>
      </w:r>
      <w:r>
        <w:rPr>
          <w:rFonts w:ascii="Palatino Linotype"/>
          <w:i/>
          <w:sz w:val="18"/>
        </w:rPr>
        <w:t>and</w:t>
      </w:r>
      <w:r>
        <w:rPr>
          <w:rFonts w:ascii="Palatino Linotype"/>
          <w:i/>
          <w:spacing w:val="28"/>
          <w:sz w:val="18"/>
        </w:rPr>
        <w:t> </w:t>
      </w:r>
      <w:r>
        <w:rPr>
          <w:rFonts w:ascii="Palatino Linotype"/>
          <w:i/>
          <w:sz w:val="18"/>
        </w:rPr>
        <w:t>Applications</w:t>
      </w:r>
      <w:r>
        <w:rPr>
          <w:sz w:val="18"/>
        </w:rPr>
        <w:t>;</w:t>
      </w:r>
    </w:p>
    <w:p>
      <w:pPr>
        <w:spacing w:line="192" w:lineRule="exact" w:before="0"/>
        <w:ind w:left="567" w:right="0" w:firstLine="0"/>
        <w:jc w:val="both"/>
        <w:rPr>
          <w:sz w:val="18"/>
        </w:rPr>
      </w:pPr>
      <w:r>
        <w:rPr>
          <w:sz w:val="18"/>
        </w:rPr>
        <w:t>2011. </w:t>
      </w:r>
      <w:hyperlink r:id="rId55">
        <w:r>
          <w:rPr>
            <w:color w:val="00699D"/>
            <w:sz w:val="18"/>
          </w:rPr>
          <w:t>https://doi.org/10.1016/S0959-6380(11)22002-6</w:t>
        </w:r>
      </w:hyperlink>
      <w:r>
        <w:rPr>
          <w:sz w:val="18"/>
        </w:rPr>
        <w:t>.</w:t>
      </w:r>
    </w:p>
    <w:p>
      <w:pPr>
        <w:pStyle w:val="ListParagraph"/>
        <w:numPr>
          <w:ilvl w:val="0"/>
          <w:numId w:val="9"/>
        </w:numPr>
        <w:tabs>
          <w:tab w:pos="568" w:val="left" w:leader="none"/>
        </w:tabs>
        <w:spacing w:line="211" w:lineRule="auto" w:before="16" w:after="0"/>
        <w:ind w:left="567" w:right="435" w:hanging="286"/>
        <w:jc w:val="both"/>
        <w:rPr>
          <w:sz w:val="18"/>
        </w:rPr>
      </w:pPr>
      <w:r>
        <w:rPr>
          <w:sz w:val="18"/>
        </w:rPr>
        <w:t>Guin,</w:t>
      </w:r>
      <w:r>
        <w:rPr>
          <w:spacing w:val="-18"/>
          <w:sz w:val="18"/>
        </w:rPr>
        <w:t> </w:t>
      </w:r>
      <w:r>
        <w:rPr>
          <w:sz w:val="18"/>
        </w:rPr>
        <w:t>M.;</w:t>
      </w:r>
      <w:r>
        <w:rPr>
          <w:spacing w:val="-18"/>
          <w:sz w:val="18"/>
        </w:rPr>
        <w:t> </w:t>
      </w:r>
      <w:r>
        <w:rPr>
          <w:sz w:val="18"/>
        </w:rPr>
        <w:t>Roopa,</w:t>
      </w:r>
      <w:r>
        <w:rPr>
          <w:spacing w:val="-18"/>
          <w:sz w:val="18"/>
        </w:rPr>
        <w:t> </w:t>
      </w:r>
      <w:r>
        <w:rPr>
          <w:sz w:val="18"/>
        </w:rPr>
        <w:t>R.</w:t>
      </w:r>
      <w:r>
        <w:rPr>
          <w:spacing w:val="-19"/>
          <w:sz w:val="18"/>
        </w:rPr>
        <w:t> </w:t>
      </w:r>
      <w:r>
        <w:rPr>
          <w:sz w:val="18"/>
        </w:rPr>
        <w:t>A.;</w:t>
      </w:r>
      <w:r>
        <w:rPr>
          <w:spacing w:val="-17"/>
          <w:sz w:val="18"/>
        </w:rPr>
        <w:t> </w:t>
      </w:r>
      <w:r>
        <w:rPr>
          <w:sz w:val="18"/>
        </w:rPr>
        <w:t>Jain,</w:t>
      </w:r>
      <w:r>
        <w:rPr>
          <w:spacing w:val="-19"/>
          <w:sz w:val="18"/>
        </w:rPr>
        <w:t> </w:t>
      </w:r>
      <w:r>
        <w:rPr>
          <w:sz w:val="18"/>
        </w:rPr>
        <w:t>P.;</w:t>
      </w:r>
      <w:r>
        <w:rPr>
          <w:spacing w:val="-18"/>
          <w:sz w:val="18"/>
        </w:rPr>
        <w:t> </w:t>
      </w:r>
      <w:r>
        <w:rPr>
          <w:sz w:val="18"/>
        </w:rPr>
        <w:t>Singh,</w:t>
      </w:r>
      <w:r>
        <w:rPr>
          <w:spacing w:val="-18"/>
          <w:sz w:val="18"/>
        </w:rPr>
        <w:t> </w:t>
      </w:r>
      <w:r>
        <w:rPr>
          <w:sz w:val="18"/>
        </w:rPr>
        <w:t>N.</w:t>
      </w:r>
      <w:r>
        <w:rPr>
          <w:spacing w:val="-18"/>
          <w:sz w:val="18"/>
        </w:rPr>
        <w:t> </w:t>
      </w:r>
      <w:r>
        <w:rPr>
          <w:sz w:val="18"/>
        </w:rPr>
        <w:t>B.</w:t>
      </w:r>
      <w:r>
        <w:rPr>
          <w:spacing w:val="-17"/>
          <w:sz w:val="18"/>
        </w:rPr>
        <w:t> </w:t>
      </w:r>
      <w:r>
        <w:rPr>
          <w:sz w:val="18"/>
        </w:rPr>
        <w:t>Heterocyclic</w:t>
      </w:r>
      <w:r>
        <w:rPr>
          <w:spacing w:val="-19"/>
          <w:sz w:val="18"/>
        </w:rPr>
        <w:t> </w:t>
      </w:r>
      <w:r>
        <w:rPr>
          <w:sz w:val="18"/>
        </w:rPr>
        <w:t>surfactants</w:t>
      </w:r>
      <w:r>
        <w:rPr>
          <w:spacing w:val="-18"/>
          <w:sz w:val="18"/>
        </w:rPr>
        <w:t> </w:t>
      </w:r>
      <w:r>
        <w:rPr>
          <w:sz w:val="18"/>
        </w:rPr>
        <w:t>and</w:t>
      </w:r>
      <w:r>
        <w:rPr>
          <w:spacing w:val="-18"/>
          <w:sz w:val="18"/>
        </w:rPr>
        <w:t> </w:t>
      </w:r>
      <w:r>
        <w:rPr>
          <w:sz w:val="18"/>
        </w:rPr>
        <w:t>their</w:t>
      </w:r>
      <w:r>
        <w:rPr>
          <w:spacing w:val="-18"/>
          <w:sz w:val="18"/>
        </w:rPr>
        <w:t> </w:t>
      </w:r>
      <w:r>
        <w:rPr>
          <w:sz w:val="18"/>
        </w:rPr>
        <w:t>appli- </w:t>
      </w:r>
      <w:r>
        <w:rPr>
          <w:w w:val="95"/>
          <w:sz w:val="18"/>
        </w:rPr>
        <w:t>cations in cosmetics. </w:t>
      </w:r>
      <w:r>
        <w:rPr>
          <w:rFonts w:ascii="Palatino Linotype"/>
          <w:i/>
          <w:w w:val="95"/>
          <w:sz w:val="18"/>
        </w:rPr>
        <w:t>ChemistrySelect </w:t>
      </w:r>
      <w:r>
        <w:rPr>
          <w:rFonts w:ascii="Palatino Linotype"/>
          <w:w w:val="95"/>
          <w:sz w:val="18"/>
        </w:rPr>
        <w:t>2022</w:t>
      </w:r>
      <w:r>
        <w:rPr>
          <w:w w:val="95"/>
          <w:sz w:val="18"/>
        </w:rPr>
        <w:t>, </w:t>
      </w:r>
      <w:r>
        <w:rPr>
          <w:rFonts w:ascii="Palatino Linotype"/>
          <w:i/>
          <w:w w:val="95"/>
          <w:sz w:val="18"/>
        </w:rPr>
        <w:t>7</w:t>
      </w:r>
      <w:r>
        <w:rPr>
          <w:w w:val="95"/>
          <w:sz w:val="18"/>
        </w:rPr>
        <w:t>.</w:t>
      </w:r>
      <w:r>
        <w:rPr>
          <w:spacing w:val="33"/>
          <w:w w:val="95"/>
          <w:sz w:val="18"/>
        </w:rPr>
        <w:t> </w:t>
      </w:r>
      <w:hyperlink r:id="rId56">
        <w:r>
          <w:rPr>
            <w:color w:val="00699D"/>
            <w:w w:val="95"/>
            <w:sz w:val="18"/>
          </w:rPr>
          <w:t>https://doi.org/10.1002/slct.202103989</w:t>
        </w:r>
      </w:hyperlink>
      <w:r>
        <w:rPr>
          <w:w w:val="95"/>
          <w:sz w:val="18"/>
        </w:rPr>
        <w:t>.</w:t>
      </w:r>
    </w:p>
    <w:p>
      <w:pPr>
        <w:pStyle w:val="ListParagraph"/>
        <w:numPr>
          <w:ilvl w:val="0"/>
          <w:numId w:val="9"/>
        </w:numPr>
        <w:tabs>
          <w:tab w:pos="568" w:val="left" w:leader="none"/>
        </w:tabs>
        <w:spacing w:line="211" w:lineRule="auto" w:before="3" w:after="0"/>
        <w:ind w:left="567" w:right="435" w:hanging="286"/>
        <w:jc w:val="both"/>
        <w:rPr>
          <w:sz w:val="18"/>
        </w:rPr>
      </w:pPr>
      <w:r>
        <w:rPr>
          <w:sz w:val="18"/>
        </w:rPr>
        <w:t>Ghareeb,</w:t>
      </w:r>
      <w:r>
        <w:rPr>
          <w:spacing w:val="-12"/>
          <w:sz w:val="18"/>
        </w:rPr>
        <w:t> </w:t>
      </w:r>
      <w:r>
        <w:rPr>
          <w:sz w:val="18"/>
        </w:rPr>
        <w:t>E.</w:t>
      </w:r>
      <w:r>
        <w:rPr>
          <w:spacing w:val="-10"/>
          <w:sz w:val="18"/>
        </w:rPr>
        <w:t> </w:t>
      </w:r>
      <w:r>
        <w:rPr>
          <w:sz w:val="18"/>
        </w:rPr>
        <w:t>A.;</w:t>
      </w:r>
      <w:r>
        <w:rPr>
          <w:spacing w:val="-10"/>
          <w:sz w:val="18"/>
        </w:rPr>
        <w:t> </w:t>
      </w:r>
      <w:r>
        <w:rPr>
          <w:sz w:val="18"/>
        </w:rPr>
        <w:t>Mahmoud,</w:t>
      </w:r>
      <w:r>
        <w:rPr>
          <w:spacing w:val="-10"/>
          <w:sz w:val="18"/>
        </w:rPr>
        <w:t> </w:t>
      </w:r>
      <w:r>
        <w:rPr>
          <w:sz w:val="18"/>
        </w:rPr>
        <w:t>N.</w:t>
      </w:r>
      <w:r>
        <w:rPr>
          <w:spacing w:val="-10"/>
          <w:sz w:val="18"/>
        </w:rPr>
        <w:t> </w:t>
      </w:r>
      <w:r>
        <w:rPr>
          <w:sz w:val="18"/>
        </w:rPr>
        <w:t>F.</w:t>
      </w:r>
      <w:r>
        <w:rPr>
          <w:spacing w:val="-12"/>
          <w:sz w:val="18"/>
        </w:rPr>
        <w:t> </w:t>
      </w:r>
      <w:r>
        <w:rPr>
          <w:sz w:val="18"/>
        </w:rPr>
        <w:t>H.;</w:t>
      </w:r>
      <w:r>
        <w:rPr>
          <w:spacing w:val="-10"/>
          <w:sz w:val="18"/>
        </w:rPr>
        <w:t> </w:t>
      </w:r>
      <w:r>
        <w:rPr>
          <w:sz w:val="18"/>
        </w:rPr>
        <w:t>El-Bordany,</w:t>
      </w:r>
      <w:r>
        <w:rPr>
          <w:spacing w:val="-9"/>
          <w:sz w:val="18"/>
        </w:rPr>
        <w:t> </w:t>
      </w:r>
      <w:r>
        <w:rPr>
          <w:sz w:val="18"/>
        </w:rPr>
        <w:t>E.</w:t>
      </w:r>
      <w:r>
        <w:rPr>
          <w:spacing w:val="-11"/>
          <w:sz w:val="18"/>
        </w:rPr>
        <w:t> </w:t>
      </w:r>
      <w:r>
        <w:rPr>
          <w:sz w:val="18"/>
        </w:rPr>
        <w:t>A.;</w:t>
      </w:r>
      <w:r>
        <w:rPr>
          <w:spacing w:val="-10"/>
          <w:sz w:val="18"/>
        </w:rPr>
        <w:t> </w:t>
      </w:r>
      <w:r>
        <w:rPr>
          <w:sz w:val="18"/>
        </w:rPr>
        <w:t>El-Helw,</w:t>
      </w:r>
      <w:r>
        <w:rPr>
          <w:spacing w:val="-11"/>
          <w:sz w:val="18"/>
        </w:rPr>
        <w:t> </w:t>
      </w:r>
      <w:r>
        <w:rPr>
          <w:sz w:val="18"/>
        </w:rPr>
        <w:t>E.</w:t>
      </w:r>
      <w:r>
        <w:rPr>
          <w:spacing w:val="-11"/>
          <w:sz w:val="18"/>
        </w:rPr>
        <w:t> </w:t>
      </w:r>
      <w:r>
        <w:rPr>
          <w:sz w:val="18"/>
        </w:rPr>
        <w:t>A.</w:t>
      </w:r>
      <w:r>
        <w:rPr>
          <w:spacing w:val="-10"/>
          <w:sz w:val="18"/>
        </w:rPr>
        <w:t> </w:t>
      </w:r>
      <w:r>
        <w:rPr>
          <w:sz w:val="18"/>
        </w:rPr>
        <w:t>E.</w:t>
      </w:r>
      <w:r>
        <w:rPr>
          <w:spacing w:val="-11"/>
          <w:sz w:val="18"/>
        </w:rPr>
        <w:t> </w:t>
      </w:r>
      <w:r>
        <w:rPr>
          <w:sz w:val="18"/>
        </w:rPr>
        <w:t>Synthesis, DFT,</w:t>
      </w:r>
      <w:r>
        <w:rPr>
          <w:spacing w:val="-11"/>
          <w:sz w:val="18"/>
        </w:rPr>
        <w:t> </w:t>
      </w:r>
      <w:r>
        <w:rPr>
          <w:sz w:val="18"/>
        </w:rPr>
        <w:t>and</w:t>
      </w:r>
      <w:r>
        <w:rPr>
          <w:spacing w:val="-9"/>
          <w:sz w:val="18"/>
        </w:rPr>
        <w:t> </w:t>
      </w:r>
      <w:r>
        <w:rPr>
          <w:sz w:val="18"/>
        </w:rPr>
        <w:t>Eco-Friendly</w:t>
      </w:r>
      <w:r>
        <w:rPr>
          <w:spacing w:val="-9"/>
          <w:sz w:val="18"/>
        </w:rPr>
        <w:t> </w:t>
      </w:r>
      <w:r>
        <w:rPr>
          <w:sz w:val="18"/>
        </w:rPr>
        <w:t>Insecticidal</w:t>
      </w:r>
      <w:r>
        <w:rPr>
          <w:spacing w:val="-9"/>
          <w:sz w:val="18"/>
        </w:rPr>
        <w:t> </w:t>
      </w:r>
      <w:r>
        <w:rPr>
          <w:sz w:val="18"/>
        </w:rPr>
        <w:t>Activity</w:t>
      </w:r>
      <w:r>
        <w:rPr>
          <w:spacing w:val="-10"/>
          <w:sz w:val="18"/>
        </w:rPr>
        <w:t> </w:t>
      </w:r>
      <w:r>
        <w:rPr>
          <w:sz w:val="18"/>
        </w:rPr>
        <w:t>of</w:t>
      </w:r>
      <w:r>
        <w:rPr>
          <w:spacing w:val="-9"/>
          <w:sz w:val="18"/>
        </w:rPr>
        <w:t> </w:t>
      </w:r>
      <w:r>
        <w:rPr>
          <w:sz w:val="18"/>
        </w:rPr>
        <w:t>Some</w:t>
      </w:r>
      <w:r>
        <w:rPr>
          <w:spacing w:val="-10"/>
          <w:sz w:val="18"/>
        </w:rPr>
        <w:t> </w:t>
      </w:r>
      <w:r>
        <w:rPr>
          <w:sz w:val="18"/>
        </w:rPr>
        <w:t>N-Heterocycles</w:t>
      </w:r>
      <w:r>
        <w:rPr>
          <w:spacing w:val="-9"/>
          <w:sz w:val="18"/>
        </w:rPr>
        <w:t> </w:t>
      </w:r>
      <w:r>
        <w:rPr>
          <w:sz w:val="18"/>
        </w:rPr>
        <w:t>Derived</w:t>
      </w:r>
      <w:r>
        <w:rPr>
          <w:spacing w:val="-9"/>
          <w:sz w:val="18"/>
        </w:rPr>
        <w:t> </w:t>
      </w:r>
      <w:r>
        <w:rPr>
          <w:spacing w:val="-3"/>
          <w:sz w:val="18"/>
        </w:rPr>
        <w:t>From 4-((2-Oxo-1,2-Dihydroquinolin-3-Yl)Methylene)-2-Phenyloxazol-5(4H)-One. </w:t>
      </w:r>
      <w:r>
        <w:rPr>
          <w:rFonts w:ascii="Palatino Linotype"/>
          <w:i/>
          <w:spacing w:val="-3"/>
          <w:sz w:val="18"/>
        </w:rPr>
        <w:t>Bioorg.</w:t>
      </w:r>
      <w:bookmarkStart w:name="_bookmark60" w:id="112"/>
      <w:bookmarkEnd w:id="112"/>
      <w:r>
        <w:rPr>
          <w:rFonts w:ascii="Palatino Linotype"/>
          <w:i/>
          <w:spacing w:val="-3"/>
          <w:sz w:val="18"/>
        </w:rPr>
      </w:r>
      <w:r>
        <w:rPr>
          <w:rFonts w:ascii="Palatino Linotype"/>
          <w:i/>
          <w:spacing w:val="-3"/>
          <w:sz w:val="18"/>
        </w:rPr>
        <w:t> </w:t>
      </w:r>
      <w:r>
        <w:rPr>
          <w:rFonts w:ascii="Palatino Linotype"/>
          <w:i/>
          <w:spacing w:val="-3"/>
          <w:sz w:val="18"/>
        </w:rPr>
        <w:t>Chem. </w:t>
      </w:r>
      <w:r>
        <w:rPr>
          <w:rFonts w:ascii="Palatino Linotype"/>
          <w:spacing w:val="-3"/>
          <w:sz w:val="18"/>
        </w:rPr>
        <w:t>2021</w:t>
      </w:r>
      <w:r>
        <w:rPr>
          <w:spacing w:val="-3"/>
          <w:sz w:val="18"/>
        </w:rPr>
        <w:t>, </w:t>
      </w:r>
      <w:r>
        <w:rPr>
          <w:rFonts w:ascii="Palatino Linotype"/>
          <w:i/>
          <w:spacing w:val="-3"/>
          <w:sz w:val="18"/>
        </w:rPr>
        <w:t>112</w:t>
      </w:r>
      <w:r>
        <w:rPr>
          <w:spacing w:val="-3"/>
          <w:sz w:val="18"/>
        </w:rPr>
        <w:t>.</w:t>
      </w:r>
      <w:r>
        <w:rPr>
          <w:spacing w:val="28"/>
          <w:sz w:val="18"/>
        </w:rPr>
        <w:t> </w:t>
      </w:r>
      <w:hyperlink r:id="rId57">
        <w:r>
          <w:rPr>
            <w:color w:val="00699D"/>
            <w:spacing w:val="-4"/>
            <w:sz w:val="18"/>
          </w:rPr>
          <w:t>https://doi.org/10.1016/j.bioorg.2021.104945</w:t>
        </w:r>
      </w:hyperlink>
      <w:r>
        <w:rPr>
          <w:spacing w:val="-4"/>
          <w:sz w:val="18"/>
        </w:rPr>
        <w:t>.</w:t>
      </w:r>
    </w:p>
    <w:p>
      <w:pPr>
        <w:pStyle w:val="ListParagraph"/>
        <w:numPr>
          <w:ilvl w:val="0"/>
          <w:numId w:val="9"/>
        </w:numPr>
        <w:tabs>
          <w:tab w:pos="568" w:val="left" w:leader="none"/>
        </w:tabs>
        <w:spacing w:line="204" w:lineRule="auto" w:before="0" w:after="0"/>
        <w:ind w:left="567" w:right="436" w:hanging="286"/>
        <w:jc w:val="both"/>
        <w:rPr>
          <w:sz w:val="18"/>
        </w:rPr>
      </w:pPr>
      <w:r>
        <w:rPr>
          <w:sz w:val="18"/>
        </w:rPr>
        <w:t>Rowe,</w:t>
      </w:r>
      <w:r>
        <w:rPr>
          <w:spacing w:val="-12"/>
          <w:sz w:val="18"/>
        </w:rPr>
        <w:t> </w:t>
      </w:r>
      <w:r>
        <w:rPr>
          <w:sz w:val="18"/>
        </w:rPr>
        <w:t>D.</w:t>
      </w:r>
      <w:r>
        <w:rPr>
          <w:spacing w:val="-12"/>
          <w:sz w:val="18"/>
        </w:rPr>
        <w:t> </w:t>
      </w:r>
      <w:r>
        <w:rPr>
          <w:sz w:val="18"/>
        </w:rPr>
        <w:t>J.</w:t>
      </w:r>
      <w:r>
        <w:rPr>
          <w:spacing w:val="-12"/>
          <w:sz w:val="18"/>
        </w:rPr>
        <w:t> </w:t>
      </w:r>
      <w:r>
        <w:rPr>
          <w:sz w:val="18"/>
        </w:rPr>
        <w:t>M.</w:t>
      </w:r>
      <w:r>
        <w:rPr>
          <w:spacing w:val="-11"/>
          <w:sz w:val="18"/>
        </w:rPr>
        <w:t> </w:t>
      </w:r>
      <w:r>
        <w:rPr>
          <w:rFonts w:ascii="Palatino Linotype"/>
          <w:i/>
          <w:sz w:val="18"/>
        </w:rPr>
        <w:t>History</w:t>
      </w:r>
      <w:r>
        <w:rPr>
          <w:rFonts w:ascii="Palatino Linotype"/>
          <w:i/>
          <w:spacing w:val="-11"/>
          <w:sz w:val="18"/>
        </w:rPr>
        <w:t> </w:t>
      </w:r>
      <w:r>
        <w:rPr>
          <w:rFonts w:ascii="Palatino Linotype"/>
          <w:i/>
          <w:sz w:val="18"/>
        </w:rPr>
        <w:t>of</w:t>
      </w:r>
      <w:r>
        <w:rPr>
          <w:rFonts w:ascii="Palatino Linotype"/>
          <w:i/>
          <w:spacing w:val="-12"/>
          <w:sz w:val="18"/>
        </w:rPr>
        <w:t> </w:t>
      </w:r>
      <w:r>
        <w:rPr>
          <w:rFonts w:ascii="Palatino Linotype"/>
          <w:i/>
          <w:sz w:val="18"/>
        </w:rPr>
        <w:t>the</w:t>
      </w:r>
      <w:r>
        <w:rPr>
          <w:rFonts w:ascii="Palatino Linotype"/>
          <w:i/>
          <w:spacing w:val="-11"/>
          <w:sz w:val="18"/>
        </w:rPr>
        <w:t> </w:t>
      </w:r>
      <w:r>
        <w:rPr>
          <w:rFonts w:ascii="Palatino Linotype"/>
          <w:i/>
          <w:sz w:val="18"/>
        </w:rPr>
        <w:t>Chemical</w:t>
      </w:r>
      <w:r>
        <w:rPr>
          <w:rFonts w:ascii="Palatino Linotype"/>
          <w:i/>
          <w:spacing w:val="-11"/>
          <w:sz w:val="18"/>
        </w:rPr>
        <w:t> </w:t>
      </w:r>
      <w:r>
        <w:rPr>
          <w:rFonts w:ascii="Palatino Linotype"/>
          <w:i/>
          <w:sz w:val="18"/>
        </w:rPr>
        <w:t>Industry,</w:t>
      </w:r>
      <w:r>
        <w:rPr>
          <w:rFonts w:ascii="Palatino Linotype"/>
          <w:i/>
          <w:spacing w:val="-12"/>
          <w:sz w:val="18"/>
        </w:rPr>
        <w:t> </w:t>
      </w:r>
      <w:r>
        <w:rPr>
          <w:rFonts w:ascii="Palatino Linotype"/>
          <w:i/>
          <w:sz w:val="18"/>
        </w:rPr>
        <w:t>1750</w:t>
      </w:r>
      <w:r>
        <w:rPr>
          <w:rFonts w:ascii="Palatino Linotype"/>
          <w:i/>
          <w:spacing w:val="-12"/>
          <w:sz w:val="18"/>
        </w:rPr>
        <w:t> </w:t>
      </w:r>
      <w:r>
        <w:rPr>
          <w:rFonts w:ascii="Palatino Linotype"/>
          <w:i/>
          <w:sz w:val="18"/>
        </w:rPr>
        <w:t>to</w:t>
      </w:r>
      <w:r>
        <w:rPr>
          <w:rFonts w:ascii="Palatino Linotype"/>
          <w:i/>
          <w:spacing w:val="-11"/>
          <w:sz w:val="18"/>
        </w:rPr>
        <w:t> </w:t>
      </w:r>
      <w:r>
        <w:rPr>
          <w:rFonts w:ascii="Palatino Linotype"/>
          <w:i/>
          <w:sz w:val="18"/>
        </w:rPr>
        <w:t>1930</w:t>
      </w:r>
      <w:r>
        <w:rPr>
          <w:sz w:val="18"/>
        </w:rPr>
        <w:t>;</w:t>
      </w:r>
      <w:r>
        <w:rPr>
          <w:spacing w:val="-11"/>
          <w:sz w:val="18"/>
        </w:rPr>
        <w:t> </w:t>
      </w:r>
      <w:r>
        <w:rPr>
          <w:sz w:val="18"/>
        </w:rPr>
        <w:t>1998.</w:t>
      </w:r>
      <w:r>
        <w:rPr>
          <w:spacing w:val="-12"/>
          <w:sz w:val="18"/>
        </w:rPr>
        <w:t> </w:t>
      </w:r>
      <w:hyperlink r:id="rId58">
        <w:r>
          <w:rPr>
            <w:color w:val="00699D"/>
            <w:spacing w:val="-3"/>
            <w:sz w:val="18"/>
          </w:rPr>
          <w:t>https://edu.rsc.</w:t>
        </w:r>
      </w:hyperlink>
      <w:bookmarkStart w:name="_bookmark61" w:id="113"/>
      <w:bookmarkEnd w:id="113"/>
      <w:r>
        <w:rPr>
          <w:color w:val="00699D"/>
          <w:spacing w:val="-3"/>
          <w:sz w:val="18"/>
        </w:rPr>
      </w:r>
      <w:hyperlink r:id="rId58">
        <w:r>
          <w:rPr>
            <w:color w:val="00699D"/>
            <w:spacing w:val="-3"/>
            <w:sz w:val="18"/>
          </w:rPr>
          <w:t> </w:t>
        </w:r>
        <w:r>
          <w:rPr>
            <w:color w:val="00699D"/>
            <w:sz w:val="18"/>
          </w:rPr>
          <w:t>org/download?ac</w:t>
        </w:r>
        <w:r>
          <w:rPr>
            <w:rFonts w:ascii="Tahoma"/>
            <w:color w:val="00699D"/>
            <w:sz w:val="18"/>
          </w:rPr>
          <w:t>=</w:t>
        </w:r>
        <w:r>
          <w:rPr>
            <w:color w:val="00699D"/>
            <w:sz w:val="18"/>
          </w:rPr>
          <w:t>509455</w:t>
        </w:r>
      </w:hyperlink>
      <w:r>
        <w:rPr>
          <w:sz w:val="18"/>
        </w:rPr>
        <w:t>.</w:t>
      </w:r>
    </w:p>
    <w:p>
      <w:pPr>
        <w:pStyle w:val="ListParagraph"/>
        <w:numPr>
          <w:ilvl w:val="0"/>
          <w:numId w:val="9"/>
        </w:numPr>
        <w:tabs>
          <w:tab w:pos="568" w:val="left" w:leader="none"/>
        </w:tabs>
        <w:spacing w:line="206" w:lineRule="auto" w:before="0" w:after="0"/>
        <w:ind w:left="567" w:right="434" w:hanging="286"/>
        <w:jc w:val="both"/>
        <w:rPr>
          <w:sz w:val="18"/>
        </w:rPr>
      </w:pPr>
      <w:r>
        <w:rPr>
          <w:sz w:val="18"/>
        </w:rPr>
        <w:t>US</w:t>
      </w:r>
      <w:r>
        <w:rPr>
          <w:spacing w:val="-15"/>
          <w:sz w:val="18"/>
        </w:rPr>
        <w:t> </w:t>
      </w:r>
      <w:r>
        <w:rPr>
          <w:spacing w:val="-3"/>
          <w:sz w:val="18"/>
        </w:rPr>
        <w:t>Energy</w:t>
      </w:r>
      <w:r>
        <w:rPr>
          <w:spacing w:val="-15"/>
          <w:sz w:val="18"/>
        </w:rPr>
        <w:t> </w:t>
      </w:r>
      <w:r>
        <w:rPr>
          <w:spacing w:val="-3"/>
          <w:sz w:val="18"/>
        </w:rPr>
        <w:t>Information</w:t>
      </w:r>
      <w:r>
        <w:rPr>
          <w:spacing w:val="-15"/>
          <w:sz w:val="18"/>
        </w:rPr>
        <w:t> </w:t>
      </w:r>
      <w:r>
        <w:rPr>
          <w:spacing w:val="-3"/>
          <w:sz w:val="18"/>
        </w:rPr>
        <w:t>Administration.</w:t>
      </w:r>
      <w:r>
        <w:rPr>
          <w:spacing w:val="-15"/>
          <w:sz w:val="18"/>
        </w:rPr>
        <w:t> </w:t>
      </w:r>
      <w:r>
        <w:rPr>
          <w:rFonts w:ascii="Palatino Linotype" w:hAnsi="Palatino Linotype"/>
          <w:i/>
          <w:spacing w:val="-3"/>
          <w:sz w:val="18"/>
        </w:rPr>
        <w:t>Biomass—Renewable</w:t>
      </w:r>
      <w:r>
        <w:rPr>
          <w:rFonts w:ascii="Palatino Linotype" w:hAnsi="Palatino Linotype"/>
          <w:i/>
          <w:spacing w:val="-15"/>
          <w:sz w:val="18"/>
        </w:rPr>
        <w:t> </w:t>
      </w:r>
      <w:r>
        <w:rPr>
          <w:rFonts w:ascii="Palatino Linotype" w:hAnsi="Palatino Linotype"/>
          <w:i/>
          <w:spacing w:val="-2"/>
          <w:sz w:val="18"/>
        </w:rPr>
        <w:t>Energy</w:t>
      </w:r>
      <w:r>
        <w:rPr>
          <w:rFonts w:ascii="Palatino Linotype" w:hAnsi="Palatino Linotype"/>
          <w:i/>
          <w:spacing w:val="-15"/>
          <w:sz w:val="18"/>
        </w:rPr>
        <w:t> </w:t>
      </w:r>
      <w:r>
        <w:rPr>
          <w:rFonts w:ascii="Palatino Linotype" w:hAnsi="Palatino Linotype"/>
          <w:i/>
          <w:sz w:val="18"/>
        </w:rPr>
        <w:t>from</w:t>
      </w:r>
      <w:r>
        <w:rPr>
          <w:rFonts w:ascii="Palatino Linotype" w:hAnsi="Palatino Linotype"/>
          <w:i/>
          <w:spacing w:val="-15"/>
          <w:sz w:val="18"/>
        </w:rPr>
        <w:t> </w:t>
      </w:r>
      <w:r>
        <w:rPr>
          <w:rFonts w:ascii="Palatino Linotype" w:hAnsi="Palatino Linotype"/>
          <w:i/>
          <w:sz w:val="18"/>
        </w:rPr>
        <w:t>Plants</w:t>
      </w:r>
      <w:r>
        <w:rPr>
          <w:rFonts w:ascii="Palatino Linotype" w:hAnsi="Palatino Linotype"/>
          <w:i/>
          <w:spacing w:val="-15"/>
          <w:sz w:val="18"/>
        </w:rPr>
        <w:t> </w:t>
      </w:r>
      <w:r>
        <w:rPr>
          <w:rFonts w:ascii="Palatino Linotype" w:hAnsi="Palatino Linotype"/>
          <w:i/>
          <w:sz w:val="18"/>
        </w:rPr>
        <w:t>and </w:t>
      </w:r>
      <w:r>
        <w:rPr>
          <w:rFonts w:ascii="Palatino Linotype" w:hAnsi="Palatino Linotype"/>
          <w:i/>
          <w:spacing w:val="-3"/>
          <w:w w:val="89"/>
          <w:sz w:val="18"/>
        </w:rPr>
        <w:t>An</w:t>
      </w:r>
      <w:r>
        <w:rPr>
          <w:rFonts w:ascii="Palatino Linotype" w:hAnsi="Palatino Linotype"/>
          <w:i/>
          <w:w w:val="89"/>
          <w:sz w:val="18"/>
        </w:rPr>
        <w:t>i</w:t>
      </w:r>
      <w:r>
        <w:rPr>
          <w:rFonts w:ascii="Palatino Linotype" w:hAnsi="Palatino Linotype"/>
          <w:i/>
          <w:spacing w:val="-4"/>
          <w:w w:val="86"/>
          <w:sz w:val="18"/>
        </w:rPr>
        <w:t>m</w:t>
      </w:r>
      <w:r>
        <w:rPr>
          <w:rFonts w:ascii="Palatino Linotype" w:hAnsi="Palatino Linotype"/>
          <w:i/>
          <w:spacing w:val="-3"/>
          <w:w w:val="84"/>
          <w:sz w:val="18"/>
        </w:rPr>
        <w:t>al</w:t>
      </w:r>
      <w:r>
        <w:rPr>
          <w:rFonts w:ascii="Palatino Linotype" w:hAnsi="Palatino Linotype"/>
          <w:i/>
          <w:spacing w:val="-2"/>
          <w:w w:val="84"/>
          <w:sz w:val="18"/>
        </w:rPr>
        <w:t>s</w:t>
      </w:r>
      <w:r>
        <w:rPr>
          <w:w w:val="93"/>
          <w:sz w:val="18"/>
        </w:rPr>
        <w:t>;</w:t>
      </w:r>
      <w:r>
        <w:rPr>
          <w:spacing w:val="5"/>
          <w:sz w:val="18"/>
        </w:rPr>
        <w:t> </w:t>
      </w:r>
      <w:r>
        <w:rPr>
          <w:spacing w:val="-3"/>
          <w:w w:val="97"/>
          <w:sz w:val="18"/>
        </w:rPr>
        <w:t>2</w:t>
      </w:r>
      <w:r>
        <w:rPr>
          <w:w w:val="97"/>
          <w:sz w:val="18"/>
        </w:rPr>
        <w:t>0</w:t>
      </w:r>
      <w:r>
        <w:rPr>
          <w:spacing w:val="-5"/>
          <w:w w:val="97"/>
          <w:sz w:val="18"/>
        </w:rPr>
        <w:t>2</w:t>
      </w:r>
      <w:r>
        <w:rPr>
          <w:w w:val="99"/>
          <w:sz w:val="18"/>
        </w:rPr>
        <w:t>3.</w:t>
      </w:r>
      <w:r>
        <w:rPr>
          <w:spacing w:val="3"/>
          <w:sz w:val="18"/>
        </w:rPr>
        <w:t> </w:t>
      </w:r>
      <w:hyperlink r:id="rId59">
        <w:r>
          <w:rPr>
            <w:color w:val="00699D"/>
            <w:w w:val="103"/>
            <w:sz w:val="18"/>
          </w:rPr>
          <w:t>h</w:t>
        </w:r>
        <w:r>
          <w:rPr>
            <w:color w:val="00699D"/>
            <w:spacing w:val="-4"/>
            <w:w w:val="103"/>
            <w:sz w:val="18"/>
          </w:rPr>
          <w:t>t</w:t>
        </w:r>
        <w:r>
          <w:rPr>
            <w:color w:val="00699D"/>
            <w:spacing w:val="-3"/>
            <w:w w:val="104"/>
            <w:sz w:val="18"/>
          </w:rPr>
          <w:t>t</w:t>
        </w:r>
        <w:r>
          <w:rPr>
            <w:color w:val="00699D"/>
            <w:spacing w:val="-3"/>
            <w:w w:val="99"/>
            <w:sz w:val="18"/>
          </w:rPr>
          <w:t>p</w:t>
        </w:r>
        <w:r>
          <w:rPr>
            <w:color w:val="00699D"/>
            <w:w w:val="83"/>
            <w:sz w:val="18"/>
          </w:rPr>
          <w:t>s</w:t>
        </w:r>
        <w:r>
          <w:rPr>
            <w:color w:val="00699D"/>
            <w:spacing w:val="-5"/>
            <w:w w:val="83"/>
            <w:sz w:val="18"/>
          </w:rPr>
          <w:t>:</w:t>
        </w:r>
        <w:r>
          <w:rPr>
            <w:color w:val="00699D"/>
            <w:spacing w:val="-42"/>
            <w:w w:val="164"/>
            <w:sz w:val="18"/>
          </w:rPr>
          <w:t>/</w:t>
        </w:r>
        <w:r>
          <w:rPr>
            <w:color w:val="00699D"/>
            <w:w w:val="164"/>
            <w:sz w:val="18"/>
          </w:rPr>
          <w:t>/</w:t>
        </w:r>
        <w:r>
          <w:rPr>
            <w:color w:val="00699D"/>
            <w:spacing w:val="-4"/>
            <w:w w:val="101"/>
            <w:sz w:val="18"/>
          </w:rPr>
          <w:t>w</w:t>
        </w:r>
        <w:r>
          <w:rPr>
            <w:color w:val="00699D"/>
            <w:w w:val="101"/>
            <w:sz w:val="18"/>
          </w:rPr>
          <w:t>w</w:t>
        </w:r>
        <w:r>
          <w:rPr>
            <w:color w:val="00699D"/>
            <w:spacing w:val="-5"/>
            <w:w w:val="101"/>
            <w:sz w:val="18"/>
          </w:rPr>
          <w:t>w</w:t>
        </w:r>
        <w:r>
          <w:rPr>
            <w:color w:val="00699D"/>
            <w:spacing w:val="-3"/>
            <w:w w:val="103"/>
            <w:sz w:val="18"/>
          </w:rPr>
          <w:t>.</w:t>
        </w:r>
        <w:r>
          <w:rPr>
            <w:color w:val="00699D"/>
            <w:spacing w:val="-3"/>
            <w:w w:val="98"/>
            <w:sz w:val="18"/>
          </w:rPr>
          <w:t>e</w:t>
        </w:r>
        <w:r>
          <w:rPr>
            <w:color w:val="00699D"/>
            <w:w w:val="93"/>
            <w:sz w:val="18"/>
          </w:rPr>
          <w:t>i</w:t>
        </w:r>
        <w:r>
          <w:rPr>
            <w:color w:val="00699D"/>
            <w:spacing w:val="-5"/>
            <w:w w:val="88"/>
            <w:sz w:val="18"/>
          </w:rPr>
          <w:t>a</w:t>
        </w:r>
        <w:r>
          <w:rPr>
            <w:color w:val="00699D"/>
            <w:spacing w:val="-3"/>
            <w:w w:val="103"/>
            <w:sz w:val="18"/>
          </w:rPr>
          <w:t>.</w:t>
        </w:r>
        <w:r>
          <w:rPr>
            <w:color w:val="00699D"/>
            <w:w w:val="98"/>
            <w:sz w:val="18"/>
          </w:rPr>
          <w:t>g</w:t>
        </w:r>
        <w:r>
          <w:rPr>
            <w:color w:val="00699D"/>
            <w:spacing w:val="-4"/>
            <w:w w:val="98"/>
            <w:sz w:val="18"/>
          </w:rPr>
          <w:t>o</w:t>
        </w:r>
        <w:r>
          <w:rPr>
            <w:color w:val="00699D"/>
            <w:w w:val="120"/>
            <w:sz w:val="18"/>
          </w:rPr>
          <w:t>v</w:t>
        </w:r>
        <w:r>
          <w:rPr>
            <w:color w:val="00699D"/>
            <w:spacing w:val="-4"/>
            <w:w w:val="120"/>
            <w:sz w:val="18"/>
          </w:rPr>
          <w:t>/</w:t>
        </w:r>
        <w:r>
          <w:rPr>
            <w:color w:val="00699D"/>
            <w:spacing w:val="-3"/>
            <w:w w:val="98"/>
            <w:sz w:val="18"/>
          </w:rPr>
          <w:t>e</w:t>
        </w:r>
        <w:r>
          <w:rPr>
            <w:color w:val="00699D"/>
            <w:spacing w:val="-3"/>
            <w:w w:val="103"/>
            <w:sz w:val="18"/>
          </w:rPr>
          <w:t>n</w:t>
        </w:r>
        <w:r>
          <w:rPr>
            <w:color w:val="00699D"/>
            <w:w w:val="98"/>
            <w:sz w:val="18"/>
          </w:rPr>
          <w:t>e</w:t>
        </w:r>
        <w:r>
          <w:rPr>
            <w:color w:val="00699D"/>
            <w:spacing w:val="-5"/>
            <w:w w:val="98"/>
            <w:sz w:val="18"/>
          </w:rPr>
          <w:t>r</w:t>
        </w:r>
        <w:r>
          <w:rPr>
            <w:color w:val="00699D"/>
            <w:w w:val="93"/>
            <w:sz w:val="18"/>
          </w:rPr>
          <w:t>g</w:t>
        </w:r>
        <w:r>
          <w:rPr>
            <w:color w:val="00699D"/>
            <w:spacing w:val="-4"/>
            <w:w w:val="93"/>
            <w:sz w:val="18"/>
          </w:rPr>
          <w:t>y</w:t>
        </w:r>
        <w:r>
          <w:rPr>
            <w:color w:val="00699D"/>
            <w:spacing w:val="-3"/>
            <w:w w:val="98"/>
            <w:sz w:val="18"/>
          </w:rPr>
          <w:t>e</w:t>
        </w:r>
        <w:r>
          <w:rPr>
            <w:color w:val="00699D"/>
            <w:w w:val="97"/>
            <w:sz w:val="18"/>
          </w:rPr>
          <w:t>x</w:t>
        </w:r>
        <w:r>
          <w:rPr>
            <w:color w:val="00699D"/>
            <w:spacing w:val="-4"/>
            <w:w w:val="99"/>
            <w:sz w:val="18"/>
          </w:rPr>
          <w:t>p</w:t>
        </w:r>
        <w:r>
          <w:rPr>
            <w:color w:val="00699D"/>
            <w:w w:val="85"/>
            <w:sz w:val="18"/>
          </w:rPr>
          <w:t>l</w:t>
        </w:r>
        <w:r>
          <w:rPr>
            <w:color w:val="00699D"/>
            <w:spacing w:val="-4"/>
            <w:w w:val="88"/>
            <w:sz w:val="18"/>
          </w:rPr>
          <w:t>a</w:t>
        </w:r>
        <w:r>
          <w:rPr>
            <w:color w:val="00699D"/>
            <w:spacing w:val="-3"/>
            <w:w w:val="93"/>
            <w:sz w:val="18"/>
          </w:rPr>
          <w:t>i</w:t>
        </w:r>
        <w:r>
          <w:rPr>
            <w:color w:val="00699D"/>
            <w:spacing w:val="-3"/>
            <w:w w:val="103"/>
            <w:sz w:val="18"/>
          </w:rPr>
          <w:t>n</w:t>
        </w:r>
        <w:r>
          <w:rPr>
            <w:color w:val="00699D"/>
            <w:w w:val="98"/>
            <w:sz w:val="18"/>
          </w:rPr>
          <w:t>e</w:t>
        </w:r>
        <w:r>
          <w:rPr>
            <w:color w:val="00699D"/>
            <w:spacing w:val="-4"/>
            <w:w w:val="99"/>
            <w:sz w:val="18"/>
          </w:rPr>
          <w:t>d</w:t>
        </w:r>
        <w:r>
          <w:rPr>
            <w:color w:val="00699D"/>
            <w:spacing w:val="-3"/>
            <w:w w:val="164"/>
            <w:sz w:val="18"/>
          </w:rPr>
          <w:t>/</w:t>
        </w:r>
        <w:r>
          <w:rPr>
            <w:color w:val="00699D"/>
            <w:w w:val="97"/>
            <w:sz w:val="18"/>
          </w:rPr>
          <w:t>b</w:t>
        </w:r>
        <w:r>
          <w:rPr>
            <w:color w:val="00699D"/>
            <w:spacing w:val="-4"/>
            <w:w w:val="97"/>
            <w:sz w:val="18"/>
          </w:rPr>
          <w:t>i</w:t>
        </w:r>
        <w:r>
          <w:rPr>
            <w:color w:val="00699D"/>
            <w:spacing w:val="-3"/>
            <w:w w:val="103"/>
            <w:sz w:val="18"/>
          </w:rPr>
          <w:t>o</w:t>
        </w:r>
        <w:r>
          <w:rPr>
            <w:color w:val="00699D"/>
            <w:w w:val="101"/>
            <w:sz w:val="18"/>
          </w:rPr>
          <w:t>m</w:t>
        </w:r>
        <w:r>
          <w:rPr>
            <w:color w:val="00699D"/>
            <w:spacing w:val="-5"/>
            <w:w w:val="88"/>
            <w:sz w:val="18"/>
          </w:rPr>
          <w:t>a</w:t>
        </w:r>
        <w:r>
          <w:rPr>
            <w:color w:val="00699D"/>
            <w:w w:val="77"/>
            <w:sz w:val="18"/>
          </w:rPr>
          <w:t>s</w:t>
        </w:r>
        <w:r>
          <w:rPr>
            <w:color w:val="00699D"/>
            <w:spacing w:val="-4"/>
            <w:w w:val="77"/>
            <w:sz w:val="18"/>
          </w:rPr>
          <w:t>s</w:t>
        </w:r>
        <w:r>
          <w:rPr>
            <w:color w:val="00699D"/>
            <w:w w:val="164"/>
            <w:sz w:val="18"/>
          </w:rPr>
          <w:t>/</w:t>
        </w:r>
        <w:r>
          <w:rPr>
            <w:color w:val="00699D"/>
            <w:spacing w:val="5"/>
            <w:sz w:val="18"/>
          </w:rPr>
          <w:t> </w:t>
        </w:r>
      </w:hyperlink>
      <w:r>
        <w:rPr>
          <w:w w:val="92"/>
          <w:sz w:val="18"/>
        </w:rPr>
        <w:t>(</w:t>
      </w:r>
      <w:r>
        <w:rPr>
          <w:spacing w:val="-5"/>
          <w:w w:val="92"/>
          <w:sz w:val="18"/>
        </w:rPr>
        <w:t>A</w:t>
      </w:r>
      <w:r>
        <w:rPr>
          <w:spacing w:val="-3"/>
          <w:w w:val="95"/>
          <w:sz w:val="18"/>
        </w:rPr>
        <w:t>c</w:t>
      </w:r>
      <w:r>
        <w:rPr>
          <w:w w:val="95"/>
          <w:sz w:val="18"/>
        </w:rPr>
        <w:t>c</w:t>
      </w:r>
      <w:r>
        <w:rPr>
          <w:spacing w:val="-5"/>
          <w:w w:val="98"/>
          <w:sz w:val="18"/>
        </w:rPr>
        <w:t>e</w:t>
      </w:r>
      <w:r>
        <w:rPr>
          <w:w w:val="77"/>
          <w:sz w:val="18"/>
        </w:rPr>
        <w:t>s</w:t>
      </w:r>
      <w:r>
        <w:rPr>
          <w:spacing w:val="-4"/>
          <w:w w:val="77"/>
          <w:sz w:val="18"/>
        </w:rPr>
        <w:t>s</w:t>
      </w:r>
      <w:r>
        <w:rPr>
          <w:spacing w:val="-3"/>
          <w:w w:val="98"/>
          <w:sz w:val="18"/>
        </w:rPr>
        <w:t>e</w:t>
      </w:r>
      <w:r>
        <w:rPr>
          <w:w w:val="99"/>
          <w:sz w:val="18"/>
        </w:rPr>
        <w:t>d</w:t>
      </w:r>
      <w:r>
        <w:rPr>
          <w:spacing w:val="5"/>
          <w:sz w:val="18"/>
        </w:rPr>
        <w:t> </w:t>
      </w:r>
      <w:r>
        <w:rPr>
          <w:spacing w:val="-3"/>
          <w:w w:val="97"/>
          <w:sz w:val="18"/>
        </w:rPr>
        <w:t>2</w:t>
      </w:r>
      <w:r>
        <w:rPr>
          <w:w w:val="97"/>
          <w:sz w:val="18"/>
        </w:rPr>
        <w:t>1</w:t>
      </w:r>
      <w:r>
        <w:rPr>
          <w:spacing w:val="5"/>
          <w:sz w:val="18"/>
        </w:rPr>
        <w:t> </w:t>
      </w:r>
      <w:r>
        <w:rPr>
          <w:spacing w:val="-3"/>
          <w:w w:val="95"/>
          <w:sz w:val="18"/>
        </w:rPr>
        <w:t>F</w:t>
      </w:r>
      <w:r>
        <w:rPr>
          <w:spacing w:val="-3"/>
          <w:w w:val="98"/>
          <w:sz w:val="18"/>
        </w:rPr>
        <w:t>e</w:t>
      </w:r>
      <w:r>
        <w:rPr>
          <w:w w:val="99"/>
          <w:sz w:val="18"/>
        </w:rPr>
        <w:t>b</w:t>
      </w:r>
      <w:r>
        <w:rPr>
          <w:spacing w:val="-5"/>
          <w:w w:val="99"/>
          <w:sz w:val="18"/>
        </w:rPr>
        <w:t>r</w:t>
      </w:r>
      <w:r>
        <w:rPr>
          <w:w w:val="103"/>
          <w:sz w:val="18"/>
        </w:rPr>
        <w:t>u</w:t>
      </w:r>
      <w:r>
        <w:rPr>
          <w:spacing w:val="-4"/>
          <w:w w:val="88"/>
          <w:sz w:val="18"/>
        </w:rPr>
        <w:t>a</w:t>
      </w:r>
      <w:r>
        <w:rPr>
          <w:spacing w:val="-4"/>
          <w:w w:val="99"/>
          <w:sz w:val="18"/>
        </w:rPr>
        <w:t>r</w:t>
      </w:r>
      <w:r>
        <w:rPr>
          <w:w w:val="93"/>
          <w:sz w:val="18"/>
        </w:rPr>
        <w:t>y </w:t>
      </w:r>
      <w:bookmarkStart w:name="_bookmark62" w:id="114"/>
      <w:bookmarkEnd w:id="114"/>
      <w:r>
        <w:rPr>
          <w:spacing w:val="-4"/>
          <w:w w:val="97"/>
          <w:sz w:val="18"/>
        </w:rPr>
      </w:r>
      <w:r>
        <w:rPr>
          <w:spacing w:val="-3"/>
          <w:sz w:val="18"/>
        </w:rPr>
        <w:t>2024).</w:t>
      </w:r>
    </w:p>
    <w:p>
      <w:pPr>
        <w:pStyle w:val="ListParagraph"/>
        <w:numPr>
          <w:ilvl w:val="0"/>
          <w:numId w:val="9"/>
        </w:numPr>
        <w:tabs>
          <w:tab w:pos="568" w:val="left" w:leader="none"/>
        </w:tabs>
        <w:spacing w:line="204" w:lineRule="auto" w:before="7" w:after="0"/>
        <w:ind w:left="567" w:right="435" w:hanging="286"/>
        <w:jc w:val="both"/>
        <w:rPr>
          <w:sz w:val="18"/>
        </w:rPr>
      </w:pPr>
      <w:r>
        <w:rPr>
          <w:spacing w:val="-1"/>
          <w:w w:val="109"/>
          <w:sz w:val="18"/>
        </w:rPr>
        <w:t>H</w:t>
      </w:r>
      <w:r>
        <w:rPr>
          <w:spacing w:val="-91"/>
          <w:w w:val="103"/>
          <w:sz w:val="18"/>
        </w:rPr>
        <w:t>u</w:t>
      </w:r>
      <w:r>
        <w:rPr>
          <w:rFonts w:ascii="SimSun" w:hAnsi="SimSun"/>
          <w:spacing w:val="1"/>
          <w:w w:val="49"/>
          <w:sz w:val="18"/>
        </w:rPr>
        <w:t>€</w:t>
      </w:r>
      <w:r>
        <w:rPr>
          <w:w w:val="91"/>
          <w:sz w:val="18"/>
        </w:rPr>
        <w:t>lsey,</w:t>
      </w:r>
      <w:r>
        <w:rPr>
          <w:sz w:val="18"/>
        </w:rPr>
        <w:t> </w:t>
      </w:r>
      <w:r>
        <w:rPr>
          <w:w w:val="102"/>
          <w:sz w:val="18"/>
        </w:rPr>
        <w:t>M.</w:t>
      </w:r>
      <w:r>
        <w:rPr>
          <w:spacing w:val="1"/>
          <w:sz w:val="18"/>
        </w:rPr>
        <w:t> </w:t>
      </w:r>
      <w:r>
        <w:rPr>
          <w:w w:val="89"/>
          <w:sz w:val="18"/>
        </w:rPr>
        <w:t>J.;</w:t>
      </w:r>
      <w:r>
        <w:rPr>
          <w:sz w:val="18"/>
        </w:rPr>
        <w:t> </w:t>
      </w:r>
      <w:r>
        <w:rPr>
          <w:w w:val="96"/>
          <w:sz w:val="18"/>
        </w:rPr>
        <w:t>Yang,</w:t>
      </w:r>
      <w:r>
        <w:rPr>
          <w:sz w:val="18"/>
        </w:rPr>
        <w:t> </w:t>
      </w:r>
      <w:r>
        <w:rPr>
          <w:w w:val="104"/>
          <w:sz w:val="18"/>
        </w:rPr>
        <w:t>H.;</w:t>
      </w:r>
      <w:r>
        <w:rPr>
          <w:spacing w:val="1"/>
          <w:sz w:val="18"/>
        </w:rPr>
        <w:t> </w:t>
      </w:r>
      <w:r>
        <w:rPr>
          <w:w w:val="97"/>
          <w:sz w:val="18"/>
        </w:rPr>
        <w:t>Yan,</w:t>
      </w:r>
      <w:r>
        <w:rPr>
          <w:sz w:val="18"/>
        </w:rPr>
        <w:t> </w:t>
      </w:r>
      <w:r>
        <w:rPr>
          <w:w w:val="109"/>
          <w:sz w:val="18"/>
        </w:rPr>
        <w:t>N.</w:t>
      </w:r>
      <w:r>
        <w:rPr>
          <w:spacing w:val="-1"/>
          <w:sz w:val="18"/>
        </w:rPr>
        <w:t> </w:t>
      </w:r>
      <w:r>
        <w:rPr>
          <w:w w:val="93"/>
          <w:sz w:val="18"/>
        </w:rPr>
        <w:t>Sustainable</w:t>
      </w:r>
      <w:r>
        <w:rPr>
          <w:spacing w:val="1"/>
          <w:sz w:val="18"/>
        </w:rPr>
        <w:t> </w:t>
      </w:r>
      <w:r>
        <w:rPr>
          <w:w w:val="103"/>
          <w:sz w:val="18"/>
        </w:rPr>
        <w:t>Routes</w:t>
      </w:r>
      <w:r>
        <w:rPr>
          <w:spacing w:val="1"/>
          <w:sz w:val="18"/>
        </w:rPr>
        <w:t> </w:t>
      </w:r>
      <w:r>
        <w:rPr>
          <w:w w:val="95"/>
          <w:sz w:val="18"/>
        </w:rPr>
        <w:t>for</w:t>
      </w:r>
      <w:r>
        <w:rPr>
          <w:spacing w:val="-1"/>
          <w:sz w:val="18"/>
        </w:rPr>
        <w:t> </w:t>
      </w:r>
      <w:r>
        <w:rPr>
          <w:w w:val="101"/>
          <w:sz w:val="18"/>
        </w:rPr>
        <w:t>the</w:t>
      </w:r>
      <w:r>
        <w:rPr>
          <w:spacing w:val="1"/>
          <w:sz w:val="18"/>
        </w:rPr>
        <w:t> </w:t>
      </w:r>
      <w:r>
        <w:rPr>
          <w:w w:val="93"/>
          <w:sz w:val="18"/>
        </w:rPr>
        <w:t>Synthesis</w:t>
      </w:r>
      <w:r>
        <w:rPr>
          <w:sz w:val="18"/>
        </w:rPr>
        <w:t> </w:t>
      </w:r>
      <w:r>
        <w:rPr>
          <w:w w:val="94"/>
          <w:sz w:val="18"/>
        </w:rPr>
        <w:t>of</w:t>
      </w:r>
      <w:r>
        <w:rPr>
          <w:spacing w:val="1"/>
          <w:sz w:val="18"/>
        </w:rPr>
        <w:t> </w:t>
      </w:r>
      <w:r>
        <w:rPr>
          <w:w w:val="101"/>
          <w:sz w:val="18"/>
        </w:rPr>
        <w:t>Renewable </w:t>
      </w:r>
      <w:r>
        <w:rPr>
          <w:sz w:val="18"/>
        </w:rPr>
        <w:t>Heteroatom-Containing Chemicals. </w:t>
      </w:r>
      <w:r>
        <w:rPr>
          <w:rFonts w:ascii="Palatino Linotype" w:hAnsi="Palatino Linotype"/>
          <w:i/>
          <w:sz w:val="18"/>
        </w:rPr>
        <w:t>ACS Sustainable Chem. Eng. </w:t>
      </w:r>
      <w:r>
        <w:rPr>
          <w:rFonts w:ascii="Palatino Linotype" w:hAnsi="Palatino Linotype"/>
          <w:sz w:val="18"/>
        </w:rPr>
        <w:t>2018</w:t>
      </w:r>
      <w:r>
        <w:rPr>
          <w:sz w:val="18"/>
        </w:rPr>
        <w:t>, </w:t>
      </w:r>
      <w:r>
        <w:rPr>
          <w:rFonts w:ascii="Palatino Linotype" w:hAnsi="Palatino Linotype"/>
          <w:i/>
          <w:spacing w:val="-6"/>
          <w:sz w:val="18"/>
        </w:rPr>
        <w:t>6</w:t>
      </w:r>
      <w:r>
        <w:rPr>
          <w:spacing w:val="-6"/>
          <w:sz w:val="18"/>
        </w:rPr>
        <w:t>,</w:t>
      </w:r>
      <w:bookmarkStart w:name="_bookmark63" w:id="115"/>
      <w:bookmarkEnd w:id="115"/>
      <w:r>
        <w:rPr>
          <w:spacing w:val="-6"/>
          <w:sz w:val="18"/>
        </w:rPr>
      </w:r>
      <w:r>
        <w:rPr>
          <w:spacing w:val="-6"/>
          <w:sz w:val="18"/>
        </w:rPr>
        <w:t> </w:t>
      </w:r>
      <w:r>
        <w:rPr>
          <w:sz w:val="18"/>
        </w:rPr>
        <w:t>5694</w:t>
      </w:r>
      <w:r>
        <w:rPr>
          <w:rFonts w:ascii="Lucida Sans" w:hAnsi="Lucida Sans"/>
          <w:sz w:val="18"/>
        </w:rPr>
        <w:t>–</w:t>
      </w:r>
      <w:r>
        <w:rPr>
          <w:sz w:val="18"/>
        </w:rPr>
        <w:t>5707.</w:t>
      </w:r>
      <w:r>
        <w:rPr>
          <w:spacing w:val="7"/>
          <w:sz w:val="18"/>
        </w:rPr>
        <w:t> </w:t>
      </w:r>
      <w:hyperlink r:id="rId60">
        <w:r>
          <w:rPr>
            <w:color w:val="00699D"/>
            <w:sz w:val="18"/>
          </w:rPr>
          <w:t>https://doi.org/10.1021/acssuschemeng.8b00612</w:t>
        </w:r>
      </w:hyperlink>
      <w:r>
        <w:rPr>
          <w:sz w:val="18"/>
        </w:rPr>
        <w:t>.</w:t>
      </w:r>
    </w:p>
    <w:p>
      <w:pPr>
        <w:pStyle w:val="ListParagraph"/>
        <w:numPr>
          <w:ilvl w:val="0"/>
          <w:numId w:val="9"/>
        </w:numPr>
        <w:tabs>
          <w:tab w:pos="571" w:val="left" w:leader="none"/>
        </w:tabs>
        <w:spacing w:line="218" w:lineRule="auto" w:before="15" w:after="0"/>
        <w:ind w:left="570" w:right="433" w:hanging="375"/>
        <w:jc w:val="both"/>
        <w:rPr>
          <w:sz w:val="18"/>
        </w:rPr>
      </w:pPr>
      <w:r>
        <w:rPr>
          <w:sz w:val="18"/>
        </w:rPr>
        <w:t>Te </w:t>
      </w:r>
      <w:r>
        <w:rPr>
          <w:spacing w:val="2"/>
          <w:sz w:val="18"/>
        </w:rPr>
        <w:t>Liao, </w:t>
      </w:r>
      <w:r>
        <w:rPr>
          <w:sz w:val="18"/>
        </w:rPr>
        <w:t>Y.; </w:t>
      </w:r>
      <w:r>
        <w:rPr>
          <w:spacing w:val="2"/>
          <w:sz w:val="18"/>
        </w:rPr>
        <w:t>Matsagar, </w:t>
      </w:r>
      <w:r>
        <w:rPr>
          <w:sz w:val="18"/>
        </w:rPr>
        <w:t>B. M.; Wu, K. C. W. </w:t>
      </w:r>
      <w:r>
        <w:rPr>
          <w:spacing w:val="2"/>
          <w:sz w:val="18"/>
        </w:rPr>
        <w:t>Metal-Organic Framework </w:t>
      </w:r>
      <w:r>
        <w:rPr>
          <w:sz w:val="18"/>
        </w:rPr>
        <w:t>(MOF)- </w:t>
      </w:r>
      <w:r>
        <w:rPr>
          <w:spacing w:val="2"/>
          <w:sz w:val="18"/>
        </w:rPr>
        <w:t>Derived Effective Solid Catalysts </w:t>
      </w:r>
      <w:r>
        <w:rPr>
          <w:sz w:val="18"/>
        </w:rPr>
        <w:t>for </w:t>
      </w:r>
      <w:r>
        <w:rPr>
          <w:spacing w:val="2"/>
          <w:sz w:val="18"/>
        </w:rPr>
        <w:t>Valorization </w:t>
      </w:r>
      <w:r>
        <w:rPr>
          <w:sz w:val="18"/>
        </w:rPr>
        <w:t>of </w:t>
      </w:r>
      <w:r>
        <w:rPr>
          <w:spacing w:val="2"/>
          <w:sz w:val="18"/>
        </w:rPr>
        <w:t>Lignocellulosic Biomass. </w:t>
      </w:r>
      <w:r>
        <w:rPr>
          <w:rFonts w:ascii="Palatino Linotype" w:hAnsi="Palatino Linotype"/>
          <w:i/>
          <w:sz w:val="18"/>
        </w:rPr>
        <w:t>ACS </w:t>
      </w:r>
      <w:r>
        <w:rPr>
          <w:rFonts w:ascii="Palatino Linotype" w:hAnsi="Palatino Linotype"/>
          <w:i/>
          <w:spacing w:val="2"/>
          <w:sz w:val="18"/>
        </w:rPr>
        <w:t>Sustainable </w:t>
      </w:r>
      <w:r>
        <w:rPr>
          <w:rFonts w:ascii="Palatino Linotype" w:hAnsi="Palatino Linotype"/>
          <w:i/>
          <w:sz w:val="18"/>
        </w:rPr>
        <w:t>Chem. Eng. </w:t>
      </w:r>
      <w:r>
        <w:rPr>
          <w:rFonts w:ascii="Palatino Linotype" w:hAnsi="Palatino Linotype"/>
          <w:spacing w:val="2"/>
          <w:sz w:val="18"/>
        </w:rPr>
        <w:t>2018</w:t>
      </w:r>
      <w:r>
        <w:rPr>
          <w:spacing w:val="2"/>
          <w:sz w:val="18"/>
        </w:rPr>
        <w:t>, </w:t>
      </w:r>
      <w:r>
        <w:rPr>
          <w:rFonts w:ascii="Palatino Linotype" w:hAnsi="Palatino Linotype"/>
          <w:i/>
          <w:sz w:val="18"/>
        </w:rPr>
        <w:t>6</w:t>
      </w:r>
      <w:r>
        <w:rPr>
          <w:sz w:val="18"/>
        </w:rPr>
        <w:t>, </w:t>
      </w:r>
      <w:r>
        <w:rPr>
          <w:spacing w:val="2"/>
          <w:sz w:val="18"/>
        </w:rPr>
        <w:t>13628</w:t>
      </w:r>
      <w:r>
        <w:rPr>
          <w:rFonts w:ascii="Lucida Sans" w:hAnsi="Lucida Sans"/>
          <w:spacing w:val="2"/>
          <w:sz w:val="18"/>
        </w:rPr>
        <w:t>–</w:t>
      </w:r>
      <w:r>
        <w:rPr>
          <w:spacing w:val="2"/>
          <w:sz w:val="18"/>
        </w:rPr>
        <w:t>13643. </w:t>
      </w:r>
      <w:hyperlink r:id="rId61">
        <w:r>
          <w:rPr>
            <w:color w:val="00699D"/>
            <w:sz w:val="18"/>
          </w:rPr>
          <w:t>https://doi.org/10.1021/</w:t>
        </w:r>
      </w:hyperlink>
      <w:bookmarkStart w:name="_bookmark64" w:id="116"/>
      <w:bookmarkEnd w:id="116"/>
      <w:r>
        <w:rPr>
          <w:color w:val="00699D"/>
          <w:sz w:val="18"/>
        </w:rPr>
      </w:r>
      <w:hyperlink r:id="rId61">
        <w:r>
          <w:rPr>
            <w:color w:val="00699D"/>
            <w:sz w:val="18"/>
          </w:rPr>
          <w:t> acssuschemeng.8b03683</w:t>
        </w:r>
      </w:hyperlink>
      <w:r>
        <w:rPr>
          <w:sz w:val="18"/>
        </w:rPr>
        <w:t>.</w:t>
      </w:r>
    </w:p>
    <w:p>
      <w:pPr>
        <w:pStyle w:val="ListParagraph"/>
        <w:numPr>
          <w:ilvl w:val="0"/>
          <w:numId w:val="9"/>
        </w:numPr>
        <w:tabs>
          <w:tab w:pos="571" w:val="left" w:leader="none"/>
        </w:tabs>
        <w:spacing w:line="206" w:lineRule="auto" w:before="20" w:after="0"/>
        <w:ind w:left="570" w:right="435" w:hanging="375"/>
        <w:jc w:val="both"/>
        <w:rPr>
          <w:sz w:val="18"/>
        </w:rPr>
      </w:pPr>
      <w:hyperlink r:id="rId62">
        <w:r>
          <w:rPr>
            <w:color w:val="00699D"/>
            <w:sz w:val="18"/>
          </w:rPr>
          <w:t>Kaisler,</w:t>
        </w:r>
        <w:r>
          <w:rPr>
            <w:color w:val="00699D"/>
            <w:spacing w:val="-9"/>
            <w:sz w:val="18"/>
          </w:rPr>
          <w:t> </w:t>
        </w:r>
        <w:r>
          <w:rPr>
            <w:color w:val="00699D"/>
            <w:sz w:val="18"/>
          </w:rPr>
          <w:t>M.;</w:t>
        </w:r>
        <w:r>
          <w:rPr>
            <w:color w:val="00699D"/>
            <w:spacing w:val="-9"/>
            <w:sz w:val="18"/>
          </w:rPr>
          <w:t> </w:t>
        </w:r>
        <w:r>
          <w:rPr>
            <w:color w:val="00699D"/>
            <w:sz w:val="18"/>
          </w:rPr>
          <w:t>Van</w:t>
        </w:r>
        <w:r>
          <w:rPr>
            <w:color w:val="00699D"/>
            <w:spacing w:val="-9"/>
            <w:sz w:val="18"/>
          </w:rPr>
          <w:t> </w:t>
        </w:r>
        <w:r>
          <w:rPr>
            <w:color w:val="00699D"/>
            <w:sz w:val="18"/>
          </w:rPr>
          <w:t>Den</w:t>
        </w:r>
        <w:r>
          <w:rPr>
            <w:color w:val="00699D"/>
            <w:spacing w:val="-8"/>
            <w:sz w:val="18"/>
          </w:rPr>
          <w:t> </w:t>
        </w:r>
        <w:r>
          <w:rPr>
            <w:color w:val="00699D"/>
            <w:sz w:val="18"/>
          </w:rPr>
          <w:t>Broek,</w:t>
        </w:r>
        <w:r>
          <w:rPr>
            <w:color w:val="00699D"/>
            <w:spacing w:val="-7"/>
            <w:sz w:val="18"/>
          </w:rPr>
          <w:t> </w:t>
        </w:r>
        <w:r>
          <w:rPr>
            <w:color w:val="00699D"/>
            <w:sz w:val="18"/>
          </w:rPr>
          <w:t>L.</w:t>
        </w:r>
        <w:r>
          <w:rPr>
            <w:color w:val="00699D"/>
            <w:spacing w:val="-10"/>
            <w:sz w:val="18"/>
          </w:rPr>
          <w:t> </w:t>
        </w:r>
        <w:r>
          <w:rPr>
            <w:color w:val="00699D"/>
            <w:sz w:val="18"/>
          </w:rPr>
          <w:t>A.</w:t>
        </w:r>
        <w:r>
          <w:rPr>
            <w:color w:val="00699D"/>
            <w:spacing w:val="-7"/>
            <w:sz w:val="18"/>
          </w:rPr>
          <w:t> </w:t>
        </w:r>
        <w:r>
          <w:rPr>
            <w:color w:val="00699D"/>
            <w:sz w:val="18"/>
          </w:rPr>
          <w:t>M.;</w:t>
        </w:r>
        <w:r>
          <w:rPr>
            <w:color w:val="00699D"/>
            <w:spacing w:val="-8"/>
            <w:sz w:val="18"/>
          </w:rPr>
          <w:t> </w:t>
        </w:r>
        <w:r>
          <w:rPr>
            <w:color w:val="00699D"/>
            <w:sz w:val="18"/>
          </w:rPr>
          <w:t>Boeriu,</w:t>
        </w:r>
        <w:r>
          <w:rPr>
            <w:color w:val="00699D"/>
            <w:spacing w:val="-8"/>
            <w:sz w:val="18"/>
          </w:rPr>
          <w:t> </w:t>
        </w:r>
        <w:r>
          <w:rPr>
            <w:color w:val="00699D"/>
            <w:sz w:val="18"/>
          </w:rPr>
          <w:t>C.</w:t>
        </w:r>
        <w:r>
          <w:rPr>
            <w:color w:val="00699D"/>
            <w:spacing w:val="-9"/>
            <w:sz w:val="18"/>
          </w:rPr>
          <w:t> </w:t>
        </w:r>
        <w:r>
          <w:rPr>
            <w:color w:val="00699D"/>
            <w:sz w:val="18"/>
          </w:rPr>
          <w:t>G.</w:t>
        </w:r>
        <w:r>
          <w:rPr>
            <w:color w:val="00699D"/>
            <w:spacing w:val="-8"/>
            <w:sz w:val="18"/>
          </w:rPr>
          <w:t> </w:t>
        </w:r>
        <w:r>
          <w:rPr>
            <w:color w:val="00699D"/>
            <w:sz w:val="18"/>
          </w:rPr>
          <w:t>Chitin</w:t>
        </w:r>
        <w:r>
          <w:rPr>
            <w:color w:val="00699D"/>
            <w:spacing w:val="-7"/>
            <w:sz w:val="18"/>
          </w:rPr>
          <w:t> </w:t>
        </w:r>
        <w:r>
          <w:rPr>
            <w:color w:val="00699D"/>
            <w:sz w:val="18"/>
          </w:rPr>
          <w:t>and</w:t>
        </w:r>
        <w:r>
          <w:rPr>
            <w:color w:val="00699D"/>
            <w:spacing w:val="-8"/>
            <w:sz w:val="18"/>
          </w:rPr>
          <w:t> </w:t>
        </w:r>
        <w:r>
          <w:rPr>
            <w:color w:val="00699D"/>
            <w:sz w:val="18"/>
          </w:rPr>
          <w:t>Chitosan</w:t>
        </w:r>
        <w:r>
          <w:rPr>
            <w:color w:val="00699D"/>
            <w:spacing w:val="-8"/>
            <w:sz w:val="18"/>
          </w:rPr>
          <w:t> </w:t>
        </w:r>
        <w:r>
          <w:rPr>
            <w:color w:val="00699D"/>
            <w:sz w:val="18"/>
          </w:rPr>
          <w:t>as</w:t>
        </w:r>
        <w:r>
          <w:rPr>
            <w:color w:val="00699D"/>
            <w:spacing w:val="-9"/>
            <w:sz w:val="18"/>
          </w:rPr>
          <w:t> </w:t>
        </w:r>
        <w:r>
          <w:rPr>
            <w:color w:val="00699D"/>
            <w:sz w:val="18"/>
          </w:rPr>
          <w:t>Sources</w:t>
        </w:r>
      </w:hyperlink>
      <w:hyperlink r:id="rId62">
        <w:r>
          <w:rPr>
            <w:color w:val="00699D"/>
            <w:sz w:val="18"/>
          </w:rPr>
          <w:t> of</w:t>
        </w:r>
        <w:r>
          <w:rPr>
            <w:color w:val="00699D"/>
            <w:spacing w:val="-18"/>
            <w:sz w:val="18"/>
          </w:rPr>
          <w:t> </w:t>
        </w:r>
        <w:r>
          <w:rPr>
            <w:color w:val="00699D"/>
            <w:sz w:val="18"/>
          </w:rPr>
          <w:t>Bio-Based</w:t>
        </w:r>
        <w:r>
          <w:rPr>
            <w:color w:val="00699D"/>
            <w:spacing w:val="-18"/>
            <w:sz w:val="18"/>
          </w:rPr>
          <w:t> </w:t>
        </w:r>
        <w:r>
          <w:rPr>
            <w:color w:val="00699D"/>
            <w:sz w:val="18"/>
          </w:rPr>
          <w:t>Building</w:t>
        </w:r>
        <w:r>
          <w:rPr>
            <w:color w:val="00699D"/>
            <w:spacing w:val="-18"/>
            <w:sz w:val="18"/>
          </w:rPr>
          <w:t> </w:t>
        </w:r>
        <w:r>
          <w:rPr>
            <w:color w:val="00699D"/>
            <w:sz w:val="18"/>
          </w:rPr>
          <w:t>Blocks</w:t>
        </w:r>
        <w:r>
          <w:rPr>
            <w:color w:val="00699D"/>
            <w:spacing w:val="-18"/>
            <w:sz w:val="18"/>
          </w:rPr>
          <w:t> </w:t>
        </w:r>
        <w:r>
          <w:rPr>
            <w:color w:val="00699D"/>
            <w:sz w:val="18"/>
          </w:rPr>
          <w:t>and</w:t>
        </w:r>
        <w:r>
          <w:rPr>
            <w:color w:val="00699D"/>
            <w:spacing w:val="-18"/>
            <w:sz w:val="18"/>
          </w:rPr>
          <w:t> </w:t>
        </w:r>
        <w:r>
          <w:rPr>
            <w:color w:val="00699D"/>
            <w:sz w:val="18"/>
          </w:rPr>
          <w:t>Chemicals.</w:t>
        </w:r>
        <w:r>
          <w:rPr>
            <w:color w:val="00699D"/>
            <w:spacing w:val="-18"/>
            <w:sz w:val="18"/>
          </w:rPr>
          <w:t> </w:t>
        </w:r>
        <w:r>
          <w:rPr>
            <w:color w:val="00699D"/>
            <w:sz w:val="18"/>
          </w:rPr>
          <w:t>In</w:t>
        </w:r>
        <w:r>
          <w:rPr>
            <w:color w:val="00699D"/>
            <w:spacing w:val="-18"/>
            <w:sz w:val="18"/>
          </w:rPr>
          <w:t> </w:t>
        </w:r>
        <w:r>
          <w:rPr>
            <w:rFonts w:ascii="Palatino Linotype" w:hAnsi="Palatino Linotype"/>
            <w:i/>
            <w:color w:val="00699D"/>
            <w:sz w:val="18"/>
          </w:rPr>
          <w:t>Chitin</w:t>
        </w:r>
        <w:r>
          <w:rPr>
            <w:rFonts w:ascii="Palatino Linotype" w:hAnsi="Palatino Linotype"/>
            <w:i/>
            <w:color w:val="00699D"/>
            <w:spacing w:val="-17"/>
            <w:sz w:val="18"/>
          </w:rPr>
          <w:t> </w:t>
        </w:r>
        <w:r>
          <w:rPr>
            <w:rFonts w:ascii="Palatino Linotype" w:hAnsi="Palatino Linotype"/>
            <w:i/>
            <w:color w:val="00699D"/>
            <w:sz w:val="18"/>
          </w:rPr>
          <w:t>and</w:t>
        </w:r>
        <w:r>
          <w:rPr>
            <w:rFonts w:ascii="Palatino Linotype" w:hAnsi="Palatino Linotype"/>
            <w:i/>
            <w:color w:val="00699D"/>
            <w:spacing w:val="-18"/>
            <w:sz w:val="18"/>
          </w:rPr>
          <w:t> </w:t>
        </w:r>
        <w:r>
          <w:rPr>
            <w:rFonts w:ascii="Palatino Linotype" w:hAnsi="Palatino Linotype"/>
            <w:i/>
            <w:color w:val="00699D"/>
            <w:sz w:val="18"/>
          </w:rPr>
          <w:t>Chitosan:</w:t>
        </w:r>
        <w:r>
          <w:rPr>
            <w:rFonts w:ascii="Palatino Linotype" w:hAnsi="Palatino Linotype"/>
            <w:i/>
            <w:color w:val="00699D"/>
            <w:spacing w:val="-18"/>
            <w:sz w:val="18"/>
          </w:rPr>
          <w:t> </w:t>
        </w:r>
        <w:r>
          <w:rPr>
            <w:rFonts w:ascii="Palatino Linotype" w:hAnsi="Palatino Linotype"/>
            <w:i/>
            <w:color w:val="00699D"/>
            <w:sz w:val="18"/>
          </w:rPr>
          <w:t>Properties</w:t>
        </w:r>
        <w:r>
          <w:rPr>
            <w:rFonts w:ascii="Palatino Linotype" w:hAnsi="Palatino Linotype"/>
            <w:i/>
            <w:color w:val="00699D"/>
            <w:spacing w:val="-18"/>
            <w:sz w:val="18"/>
          </w:rPr>
          <w:t> </w:t>
        </w:r>
        <w:r>
          <w:rPr>
            <w:rFonts w:ascii="Palatino Linotype" w:hAnsi="Palatino Linotype"/>
            <w:i/>
            <w:color w:val="00699D"/>
            <w:spacing w:val="-4"/>
            <w:sz w:val="18"/>
          </w:rPr>
          <w:t>and</w:t>
        </w:r>
      </w:hyperlink>
      <w:hyperlink r:id="rId62">
        <w:r>
          <w:rPr>
            <w:rFonts w:ascii="Palatino Linotype" w:hAnsi="Palatino Linotype"/>
            <w:i/>
            <w:color w:val="00699D"/>
            <w:spacing w:val="-4"/>
            <w:sz w:val="18"/>
          </w:rPr>
          <w:t> </w:t>
        </w:r>
        <w:r>
          <w:rPr>
            <w:rFonts w:ascii="Palatino Linotype" w:hAnsi="Palatino Linotype"/>
            <w:i/>
            <w:color w:val="00699D"/>
            <w:sz w:val="18"/>
          </w:rPr>
          <w:t>Applications</w:t>
        </w:r>
        <w:r>
          <w:rPr>
            <w:color w:val="00699D"/>
            <w:sz w:val="18"/>
          </w:rPr>
          <w:t>; Van Den Broek, L. A. M., Boeriu, C. G., Eds, 1st ed.; John Wiley &amp;</w:t>
        </w:r>
      </w:hyperlink>
      <w:bookmarkStart w:name="_bookmark65" w:id="117"/>
      <w:bookmarkEnd w:id="117"/>
      <w:r>
        <w:rPr>
          <w:color w:val="00699D"/>
          <w:sz w:val="18"/>
        </w:rPr>
      </w:r>
      <w:hyperlink r:id="rId62">
        <w:r>
          <w:rPr>
            <w:color w:val="00699D"/>
            <w:sz w:val="18"/>
          </w:rPr>
          <w:t> Sons, 2020; pp.</w:t>
        </w:r>
        <w:r>
          <w:rPr>
            <w:color w:val="00699D"/>
            <w:spacing w:val="23"/>
            <w:sz w:val="18"/>
          </w:rPr>
          <w:t> </w:t>
        </w:r>
        <w:r>
          <w:rPr>
            <w:color w:val="00699D"/>
            <w:sz w:val="18"/>
          </w:rPr>
          <w:t>229</w:t>
        </w:r>
        <w:r>
          <w:rPr>
            <w:rFonts w:ascii="Lucida Sans" w:hAnsi="Lucida Sans"/>
            <w:color w:val="00699D"/>
            <w:sz w:val="18"/>
          </w:rPr>
          <w:t>–</w:t>
        </w:r>
        <w:r>
          <w:rPr>
            <w:color w:val="00699D"/>
            <w:sz w:val="18"/>
          </w:rPr>
          <w:t>244.</w:t>
        </w:r>
      </w:hyperlink>
    </w:p>
    <w:p>
      <w:pPr>
        <w:pStyle w:val="ListParagraph"/>
        <w:numPr>
          <w:ilvl w:val="0"/>
          <w:numId w:val="9"/>
        </w:numPr>
        <w:tabs>
          <w:tab w:pos="571" w:val="left" w:leader="none"/>
        </w:tabs>
        <w:spacing w:line="194" w:lineRule="exact" w:before="0" w:after="0"/>
        <w:ind w:left="570" w:right="0" w:hanging="376"/>
        <w:jc w:val="both"/>
        <w:rPr>
          <w:sz w:val="18"/>
        </w:rPr>
      </w:pPr>
      <w:r>
        <w:rPr>
          <w:sz w:val="18"/>
        </w:rPr>
        <w:t>Boerjan,</w:t>
      </w:r>
      <w:r>
        <w:rPr>
          <w:spacing w:val="-18"/>
          <w:sz w:val="18"/>
        </w:rPr>
        <w:t> </w:t>
      </w:r>
      <w:r>
        <w:rPr>
          <w:sz w:val="18"/>
        </w:rPr>
        <w:t>W.;</w:t>
      </w:r>
      <w:r>
        <w:rPr>
          <w:spacing w:val="-16"/>
          <w:sz w:val="18"/>
        </w:rPr>
        <w:t> </w:t>
      </w:r>
      <w:r>
        <w:rPr>
          <w:sz w:val="18"/>
        </w:rPr>
        <w:t>Ralph,</w:t>
      </w:r>
      <w:r>
        <w:rPr>
          <w:spacing w:val="-16"/>
          <w:sz w:val="18"/>
        </w:rPr>
        <w:t> </w:t>
      </w:r>
      <w:r>
        <w:rPr>
          <w:sz w:val="18"/>
        </w:rPr>
        <w:t>J.;</w:t>
      </w:r>
      <w:r>
        <w:rPr>
          <w:spacing w:val="-17"/>
          <w:sz w:val="18"/>
        </w:rPr>
        <w:t> </w:t>
      </w:r>
      <w:r>
        <w:rPr>
          <w:sz w:val="18"/>
        </w:rPr>
        <w:t>Baucher,</w:t>
      </w:r>
      <w:r>
        <w:rPr>
          <w:spacing w:val="-16"/>
          <w:sz w:val="18"/>
        </w:rPr>
        <w:t> </w:t>
      </w:r>
      <w:r>
        <w:rPr>
          <w:sz w:val="18"/>
        </w:rPr>
        <w:t>M.</w:t>
      </w:r>
      <w:r>
        <w:rPr>
          <w:spacing w:val="-17"/>
          <w:sz w:val="18"/>
        </w:rPr>
        <w:t> </w:t>
      </w:r>
      <w:r>
        <w:rPr>
          <w:sz w:val="18"/>
        </w:rPr>
        <w:t>Lignin</w:t>
      </w:r>
      <w:r>
        <w:rPr>
          <w:spacing w:val="-16"/>
          <w:sz w:val="18"/>
        </w:rPr>
        <w:t> </w:t>
      </w:r>
      <w:r>
        <w:rPr>
          <w:sz w:val="18"/>
        </w:rPr>
        <w:t>Biosynthesis.</w:t>
      </w:r>
      <w:r>
        <w:rPr>
          <w:spacing w:val="-17"/>
          <w:sz w:val="18"/>
        </w:rPr>
        <w:t> </w:t>
      </w:r>
      <w:r>
        <w:rPr>
          <w:rFonts w:ascii="Palatino Linotype"/>
          <w:i/>
          <w:sz w:val="18"/>
        </w:rPr>
        <w:t>Annu.</w:t>
      </w:r>
      <w:r>
        <w:rPr>
          <w:rFonts w:ascii="Palatino Linotype"/>
          <w:i/>
          <w:spacing w:val="-16"/>
          <w:sz w:val="18"/>
        </w:rPr>
        <w:t> </w:t>
      </w:r>
      <w:r>
        <w:rPr>
          <w:rFonts w:ascii="Palatino Linotype"/>
          <w:i/>
          <w:sz w:val="18"/>
        </w:rPr>
        <w:t>Rev.</w:t>
      </w:r>
      <w:r>
        <w:rPr>
          <w:rFonts w:ascii="Palatino Linotype"/>
          <w:i/>
          <w:spacing w:val="-16"/>
          <w:sz w:val="18"/>
        </w:rPr>
        <w:t> </w:t>
      </w:r>
      <w:r>
        <w:rPr>
          <w:rFonts w:ascii="Palatino Linotype"/>
          <w:i/>
          <w:sz w:val="18"/>
        </w:rPr>
        <w:t>Plant</w:t>
      </w:r>
      <w:r>
        <w:rPr>
          <w:rFonts w:ascii="Palatino Linotype"/>
          <w:i/>
          <w:spacing w:val="-17"/>
          <w:sz w:val="18"/>
        </w:rPr>
        <w:t> </w:t>
      </w:r>
      <w:r>
        <w:rPr>
          <w:rFonts w:ascii="Palatino Linotype"/>
          <w:i/>
          <w:sz w:val="18"/>
        </w:rPr>
        <w:t>Biol.</w:t>
      </w:r>
      <w:r>
        <w:rPr>
          <w:rFonts w:ascii="Palatino Linotype"/>
          <w:i/>
          <w:spacing w:val="-17"/>
          <w:sz w:val="18"/>
        </w:rPr>
        <w:t> </w:t>
      </w:r>
      <w:r>
        <w:rPr>
          <w:rFonts w:ascii="Palatino Linotype"/>
          <w:sz w:val="18"/>
        </w:rPr>
        <w:t>2003</w:t>
      </w:r>
      <w:r>
        <w:rPr>
          <w:sz w:val="18"/>
        </w:rPr>
        <w:t>,</w:t>
      </w:r>
    </w:p>
    <w:p>
      <w:pPr>
        <w:spacing w:line="200" w:lineRule="exact" w:before="0"/>
        <w:ind w:left="570" w:right="0" w:firstLine="0"/>
        <w:jc w:val="both"/>
        <w:rPr>
          <w:sz w:val="18"/>
        </w:rPr>
      </w:pPr>
      <w:bookmarkStart w:name="_bookmark66" w:id="118"/>
      <w:bookmarkEnd w:id="118"/>
      <w:r>
        <w:rPr/>
      </w:r>
      <w:r>
        <w:rPr>
          <w:rFonts w:ascii="Palatino Linotype" w:hAnsi="Palatino Linotype"/>
          <w:i/>
          <w:sz w:val="18"/>
        </w:rPr>
        <w:t>54</w:t>
      </w:r>
      <w:r>
        <w:rPr>
          <w:sz w:val="18"/>
        </w:rPr>
        <w:t>, 519</w:t>
      </w:r>
      <w:r>
        <w:rPr>
          <w:rFonts w:ascii="Lucida Sans" w:hAnsi="Lucida Sans"/>
          <w:sz w:val="18"/>
        </w:rPr>
        <w:t>–</w:t>
      </w:r>
      <w:r>
        <w:rPr>
          <w:sz w:val="18"/>
        </w:rPr>
        <w:t>546. </w:t>
      </w:r>
      <w:hyperlink r:id="rId63">
        <w:r>
          <w:rPr>
            <w:color w:val="00699D"/>
            <w:sz w:val="18"/>
          </w:rPr>
          <w:t>https://doi.org/10.1146/annurev.arplant.54.031902.134938</w:t>
        </w:r>
      </w:hyperlink>
      <w:r>
        <w:rPr>
          <w:sz w:val="18"/>
        </w:rPr>
        <w:t>.</w:t>
      </w:r>
    </w:p>
    <w:p>
      <w:pPr>
        <w:pStyle w:val="ListParagraph"/>
        <w:numPr>
          <w:ilvl w:val="0"/>
          <w:numId w:val="9"/>
        </w:numPr>
        <w:tabs>
          <w:tab w:pos="571" w:val="left" w:leader="none"/>
        </w:tabs>
        <w:spacing w:line="213" w:lineRule="auto" w:before="0" w:after="0"/>
        <w:ind w:left="570" w:right="435" w:hanging="375"/>
        <w:jc w:val="both"/>
        <w:rPr>
          <w:sz w:val="18"/>
        </w:rPr>
      </w:pPr>
      <w:r>
        <w:rPr>
          <w:sz w:val="18"/>
        </w:rPr>
        <w:t>de Jong, E.; Higson, A.; Walsh, P.; Wellisch, M. </w:t>
      </w:r>
      <w:r>
        <w:rPr>
          <w:rFonts w:ascii="Palatino Linotype"/>
          <w:i/>
          <w:sz w:val="18"/>
        </w:rPr>
        <w:t>Value Added Products from </w:t>
      </w:r>
      <w:r>
        <w:rPr>
          <w:rFonts w:ascii="Palatino Linotype"/>
          <w:i/>
          <w:w w:val="95"/>
          <w:sz w:val="18"/>
        </w:rPr>
        <w:t>B</w:t>
      </w:r>
      <w:r>
        <w:rPr>
          <w:rFonts w:ascii="Palatino Linotype"/>
          <w:i/>
          <w:spacing w:val="2"/>
          <w:w w:val="95"/>
          <w:sz w:val="18"/>
        </w:rPr>
        <w:t>i</w:t>
      </w:r>
      <w:r>
        <w:rPr>
          <w:rFonts w:ascii="Palatino Linotype"/>
          <w:i/>
          <w:w w:val="79"/>
          <w:sz w:val="18"/>
        </w:rPr>
        <w:t>o</w:t>
      </w:r>
      <w:r>
        <w:rPr>
          <w:rFonts w:ascii="Palatino Linotype"/>
          <w:i/>
          <w:spacing w:val="2"/>
          <w:w w:val="79"/>
          <w:sz w:val="18"/>
        </w:rPr>
        <w:t>r</w:t>
      </w:r>
      <w:r>
        <w:rPr>
          <w:rFonts w:ascii="Palatino Linotype"/>
          <w:i/>
          <w:w w:val="85"/>
          <w:sz w:val="18"/>
        </w:rPr>
        <w:t>e</w:t>
      </w:r>
      <w:r>
        <w:rPr>
          <w:rFonts w:ascii="Palatino Linotype"/>
          <w:i/>
          <w:spacing w:val="1"/>
          <w:w w:val="85"/>
          <w:sz w:val="18"/>
        </w:rPr>
        <w:t>f</w:t>
      </w:r>
      <w:r>
        <w:rPr>
          <w:rFonts w:ascii="Palatino Linotype"/>
          <w:i/>
          <w:spacing w:val="1"/>
          <w:w w:val="85"/>
          <w:sz w:val="18"/>
        </w:rPr>
        <w:t>i</w:t>
      </w:r>
      <w:r>
        <w:rPr>
          <w:rFonts w:ascii="Palatino Linotype"/>
          <w:i/>
          <w:w w:val="83"/>
          <w:sz w:val="18"/>
        </w:rPr>
        <w:t>n</w:t>
      </w:r>
      <w:r>
        <w:rPr>
          <w:rFonts w:ascii="Palatino Linotype"/>
          <w:i/>
          <w:spacing w:val="3"/>
          <w:w w:val="87"/>
          <w:sz w:val="18"/>
        </w:rPr>
        <w:t>e</w:t>
      </w:r>
      <w:r>
        <w:rPr>
          <w:rFonts w:ascii="Palatino Linotype"/>
          <w:i/>
          <w:w w:val="69"/>
          <w:sz w:val="18"/>
        </w:rPr>
        <w:t>r</w:t>
      </w:r>
      <w:r>
        <w:rPr>
          <w:rFonts w:ascii="Palatino Linotype"/>
          <w:i/>
          <w:spacing w:val="1"/>
          <w:w w:val="85"/>
          <w:sz w:val="18"/>
        </w:rPr>
        <w:t>i</w:t>
      </w:r>
      <w:r>
        <w:rPr>
          <w:rFonts w:ascii="Palatino Linotype"/>
          <w:i/>
          <w:w w:val="87"/>
          <w:sz w:val="18"/>
        </w:rPr>
        <w:t>e</w:t>
      </w:r>
      <w:r>
        <w:rPr>
          <w:rFonts w:ascii="Palatino Linotype"/>
          <w:i/>
          <w:spacing w:val="2"/>
          <w:w w:val="77"/>
          <w:sz w:val="18"/>
        </w:rPr>
        <w:t>s</w:t>
      </w:r>
      <w:r>
        <w:rPr>
          <w:w w:val="93"/>
          <w:sz w:val="18"/>
        </w:rPr>
        <w:t>;</w:t>
      </w:r>
      <w:r>
        <w:rPr>
          <w:sz w:val="18"/>
        </w:rPr>
        <w:t> </w:t>
      </w:r>
      <w:r>
        <w:rPr>
          <w:spacing w:val="-3"/>
          <w:sz w:val="18"/>
        </w:rPr>
        <w:t> </w:t>
      </w:r>
      <w:r>
        <w:rPr>
          <w:spacing w:val="1"/>
          <w:w w:val="97"/>
          <w:sz w:val="18"/>
        </w:rPr>
        <w:t>2</w:t>
      </w:r>
      <w:r>
        <w:rPr>
          <w:w w:val="97"/>
          <w:sz w:val="18"/>
        </w:rPr>
        <w:t>0</w:t>
      </w:r>
      <w:r>
        <w:rPr>
          <w:spacing w:val="2"/>
          <w:w w:val="97"/>
          <w:sz w:val="18"/>
        </w:rPr>
        <w:t>2</w:t>
      </w:r>
      <w:r>
        <w:rPr>
          <w:w w:val="99"/>
          <w:sz w:val="18"/>
        </w:rPr>
        <w:t>4.</w:t>
      </w:r>
      <w:r>
        <w:rPr>
          <w:sz w:val="18"/>
        </w:rPr>
        <w:t> </w:t>
      </w:r>
      <w:r>
        <w:rPr>
          <w:spacing w:val="-3"/>
          <w:sz w:val="18"/>
        </w:rPr>
        <w:t> </w:t>
      </w:r>
      <w:hyperlink r:id="rId64">
        <w:r>
          <w:rPr>
            <w:color w:val="00699D"/>
            <w:w w:val="103"/>
            <w:sz w:val="18"/>
          </w:rPr>
          <w:t>h</w:t>
        </w:r>
        <w:r>
          <w:rPr>
            <w:color w:val="00699D"/>
            <w:spacing w:val="3"/>
            <w:w w:val="103"/>
            <w:sz w:val="18"/>
          </w:rPr>
          <w:t>t</w:t>
        </w:r>
        <w:r>
          <w:rPr>
            <w:color w:val="00699D"/>
            <w:w w:val="101"/>
            <w:sz w:val="18"/>
          </w:rPr>
          <w:t>t</w:t>
        </w:r>
        <w:r>
          <w:rPr>
            <w:color w:val="00699D"/>
            <w:spacing w:val="2"/>
            <w:w w:val="101"/>
            <w:sz w:val="18"/>
          </w:rPr>
          <w:t>p</w:t>
        </w:r>
        <w:r>
          <w:rPr>
            <w:color w:val="00699D"/>
            <w:w w:val="83"/>
            <w:sz w:val="18"/>
          </w:rPr>
          <w:t>s</w:t>
        </w:r>
        <w:r>
          <w:rPr>
            <w:color w:val="00699D"/>
            <w:spacing w:val="1"/>
            <w:w w:val="83"/>
            <w:sz w:val="18"/>
          </w:rPr>
          <w:t>:</w:t>
        </w:r>
        <w:r>
          <w:rPr>
            <w:color w:val="00699D"/>
            <w:spacing w:val="-38"/>
            <w:w w:val="164"/>
            <w:sz w:val="18"/>
          </w:rPr>
          <w:t>/</w:t>
        </w:r>
        <w:r>
          <w:rPr>
            <w:color w:val="00699D"/>
            <w:w w:val="164"/>
            <w:sz w:val="18"/>
          </w:rPr>
          <w:t>/</w:t>
        </w:r>
        <w:r>
          <w:rPr>
            <w:color w:val="00699D"/>
            <w:spacing w:val="1"/>
            <w:w w:val="101"/>
            <w:sz w:val="18"/>
          </w:rPr>
          <w:t>www</w:t>
        </w:r>
        <w:r>
          <w:rPr>
            <w:color w:val="00699D"/>
            <w:w w:val="103"/>
            <w:sz w:val="18"/>
          </w:rPr>
          <w:t>.</w:t>
        </w:r>
        <w:r>
          <w:rPr>
            <w:color w:val="00699D"/>
            <w:spacing w:val="2"/>
            <w:w w:val="93"/>
            <w:sz w:val="18"/>
          </w:rPr>
          <w:t>i</w:t>
        </w:r>
        <w:r>
          <w:rPr>
            <w:color w:val="00699D"/>
            <w:w w:val="98"/>
            <w:sz w:val="18"/>
          </w:rPr>
          <w:t>e</w:t>
        </w:r>
        <w:r>
          <w:rPr>
            <w:color w:val="00699D"/>
            <w:spacing w:val="2"/>
            <w:w w:val="88"/>
            <w:sz w:val="18"/>
          </w:rPr>
          <w:t>a</w:t>
        </w:r>
        <w:r>
          <w:rPr>
            <w:color w:val="00699D"/>
            <w:w w:val="99"/>
            <w:sz w:val="18"/>
          </w:rPr>
          <w:t>b</w:t>
        </w:r>
        <w:r>
          <w:rPr>
            <w:color w:val="00699D"/>
            <w:spacing w:val="2"/>
            <w:w w:val="93"/>
            <w:sz w:val="18"/>
          </w:rPr>
          <w:t>i</w:t>
        </w:r>
        <w:r>
          <w:rPr>
            <w:color w:val="00699D"/>
            <w:w w:val="103"/>
            <w:sz w:val="18"/>
          </w:rPr>
          <w:t>o</w:t>
        </w:r>
        <w:r>
          <w:rPr>
            <w:color w:val="00699D"/>
            <w:spacing w:val="1"/>
            <w:w w:val="98"/>
            <w:sz w:val="18"/>
          </w:rPr>
          <w:t>e</w:t>
        </w:r>
        <w:r>
          <w:rPr>
            <w:color w:val="00699D"/>
            <w:spacing w:val="2"/>
            <w:w w:val="103"/>
            <w:sz w:val="18"/>
          </w:rPr>
          <w:t>n</w:t>
        </w:r>
        <w:r>
          <w:rPr>
            <w:color w:val="00699D"/>
            <w:w w:val="98"/>
            <w:sz w:val="18"/>
          </w:rPr>
          <w:t>e</w:t>
        </w:r>
        <w:r>
          <w:rPr>
            <w:color w:val="00699D"/>
            <w:spacing w:val="1"/>
            <w:w w:val="98"/>
            <w:sz w:val="18"/>
          </w:rPr>
          <w:t>r</w:t>
        </w:r>
        <w:r>
          <w:rPr>
            <w:color w:val="00699D"/>
            <w:w w:val="93"/>
            <w:sz w:val="18"/>
          </w:rPr>
          <w:t>g</w:t>
        </w:r>
        <w:r>
          <w:rPr>
            <w:color w:val="00699D"/>
            <w:spacing w:val="2"/>
            <w:w w:val="93"/>
            <w:sz w:val="18"/>
          </w:rPr>
          <w:t>y</w:t>
        </w:r>
        <w:r>
          <w:rPr>
            <w:color w:val="00699D"/>
            <w:spacing w:val="2"/>
            <w:w w:val="103"/>
            <w:sz w:val="18"/>
          </w:rPr>
          <w:t>.</w:t>
        </w:r>
        <w:r>
          <w:rPr>
            <w:color w:val="00699D"/>
            <w:w w:val="95"/>
            <w:sz w:val="18"/>
          </w:rPr>
          <w:t>c</w:t>
        </w:r>
        <w:r>
          <w:rPr>
            <w:color w:val="00699D"/>
            <w:spacing w:val="1"/>
            <w:w w:val="103"/>
            <w:sz w:val="18"/>
          </w:rPr>
          <w:t>o</w:t>
        </w:r>
        <w:r>
          <w:rPr>
            <w:color w:val="00699D"/>
            <w:spacing w:val="2"/>
            <w:w w:val="101"/>
            <w:sz w:val="18"/>
          </w:rPr>
          <w:t>m</w:t>
        </w:r>
        <w:r>
          <w:rPr>
            <w:color w:val="00699D"/>
            <w:w w:val="119"/>
            <w:sz w:val="18"/>
          </w:rPr>
          <w:t>/</w:t>
        </w:r>
        <w:r>
          <w:rPr>
            <w:color w:val="00699D"/>
            <w:spacing w:val="1"/>
            <w:w w:val="119"/>
            <w:sz w:val="18"/>
          </w:rPr>
          <w:t>w</w:t>
        </w:r>
        <w:r>
          <w:rPr>
            <w:color w:val="00699D"/>
            <w:w w:val="107"/>
            <w:sz w:val="18"/>
          </w:rPr>
          <w:t>p</w:t>
        </w:r>
        <w:r>
          <w:rPr>
            <w:color w:val="00699D"/>
            <w:spacing w:val="1"/>
            <w:w w:val="107"/>
            <w:sz w:val="18"/>
          </w:rPr>
          <w:t>-</w:t>
        </w:r>
        <w:r>
          <w:rPr>
            <w:color w:val="00699D"/>
            <w:spacing w:val="1"/>
            <w:w w:val="95"/>
            <w:sz w:val="18"/>
          </w:rPr>
          <w:t>c</w:t>
        </w:r>
        <w:r>
          <w:rPr>
            <w:color w:val="00699D"/>
            <w:w w:val="103"/>
            <w:sz w:val="18"/>
          </w:rPr>
          <w:t>o</w:t>
        </w:r>
        <w:r>
          <w:rPr>
            <w:color w:val="00699D"/>
            <w:spacing w:val="1"/>
            <w:w w:val="103"/>
            <w:sz w:val="18"/>
          </w:rPr>
          <w:t>n</w:t>
        </w:r>
        <w:r>
          <w:rPr>
            <w:color w:val="00699D"/>
            <w:spacing w:val="2"/>
            <w:w w:val="104"/>
            <w:sz w:val="18"/>
          </w:rPr>
          <w:t>t</w:t>
        </w:r>
        <w:r>
          <w:rPr>
            <w:color w:val="00699D"/>
            <w:w w:val="101"/>
            <w:sz w:val="18"/>
          </w:rPr>
          <w:t>e</w:t>
        </w:r>
        <w:r>
          <w:rPr>
            <w:color w:val="00699D"/>
            <w:spacing w:val="1"/>
            <w:w w:val="101"/>
            <w:sz w:val="18"/>
          </w:rPr>
          <w:t>n</w:t>
        </w:r>
        <w:r>
          <w:rPr>
            <w:color w:val="00699D"/>
            <w:w w:val="134"/>
            <w:sz w:val="18"/>
          </w:rPr>
          <w:t>t</w:t>
        </w:r>
        <w:r>
          <w:rPr>
            <w:color w:val="00699D"/>
            <w:spacing w:val="1"/>
            <w:w w:val="134"/>
            <w:sz w:val="18"/>
          </w:rPr>
          <w:t>/</w:t>
        </w:r>
        <w:r>
          <w:rPr>
            <w:color w:val="00699D"/>
            <w:spacing w:val="2"/>
            <w:w w:val="103"/>
            <w:sz w:val="18"/>
          </w:rPr>
          <w:t>u</w:t>
        </w:r>
        <w:r>
          <w:rPr>
            <w:color w:val="00699D"/>
            <w:w w:val="99"/>
            <w:sz w:val="18"/>
          </w:rPr>
          <w:t>p</w:t>
        </w:r>
        <w:r>
          <w:rPr>
            <w:color w:val="00699D"/>
            <w:spacing w:val="2"/>
            <w:w w:val="85"/>
            <w:sz w:val="18"/>
          </w:rPr>
          <w:t>l</w:t>
        </w:r>
        <w:r>
          <w:rPr>
            <w:color w:val="00699D"/>
            <w:w w:val="103"/>
            <w:sz w:val="18"/>
          </w:rPr>
          <w:t>o</w:t>
        </w:r>
        <w:r>
          <w:rPr>
            <w:color w:val="00699D"/>
            <w:spacing w:val="1"/>
            <w:w w:val="88"/>
            <w:sz w:val="18"/>
          </w:rPr>
          <w:t>a</w:t>
        </w:r>
        <w:r>
          <w:rPr>
            <w:color w:val="00699D"/>
            <w:w w:val="99"/>
            <w:sz w:val="18"/>
          </w:rPr>
          <w:t>d</w:t>
        </w:r>
        <w:r>
          <w:rPr>
            <w:color w:val="00699D"/>
            <w:spacing w:val="2"/>
            <w:w w:val="77"/>
            <w:sz w:val="18"/>
          </w:rPr>
          <w:t>s</w:t>
        </w:r>
        <w:r>
          <w:rPr>
            <w:color w:val="00699D"/>
            <w:spacing w:val="1"/>
            <w:w w:val="164"/>
            <w:sz w:val="18"/>
          </w:rPr>
          <w:t>/</w:t>
        </w:r>
        <w:r>
          <w:rPr>
            <w:color w:val="00699D"/>
            <w:w w:val="97"/>
            <w:sz w:val="18"/>
          </w:rPr>
          <w:t>2</w:t>
        </w:r>
        <w:r>
          <w:rPr>
            <w:color w:val="00699D"/>
            <w:spacing w:val="1"/>
            <w:w w:val="97"/>
            <w:sz w:val="18"/>
          </w:rPr>
          <w:t>01</w:t>
        </w:r>
        <w:r>
          <w:rPr>
            <w:color w:val="00699D"/>
            <w:w w:val="97"/>
            <w:sz w:val="18"/>
          </w:rPr>
          <w:t>3</w:t>
        </w:r>
        <w:r>
          <w:rPr>
            <w:color w:val="00699D"/>
            <w:spacing w:val="1"/>
            <w:w w:val="164"/>
            <w:sz w:val="18"/>
          </w:rPr>
          <w:t>/</w:t>
        </w:r>
        <w:r>
          <w:rPr>
            <w:color w:val="00699D"/>
            <w:spacing w:val="1"/>
            <w:w w:val="97"/>
            <w:sz w:val="18"/>
          </w:rPr>
          <w:t>1</w:t>
        </w:r>
        <w:r>
          <w:rPr>
            <w:color w:val="00699D"/>
            <w:w w:val="121"/>
            <w:sz w:val="18"/>
          </w:rPr>
          <w:t>0/</w:t>
        </w:r>
      </w:hyperlink>
      <w:r>
        <w:rPr>
          <w:color w:val="00699D"/>
          <w:w w:val="121"/>
          <w:sz w:val="18"/>
        </w:rPr>
        <w:t> </w:t>
      </w:r>
      <w:hyperlink r:id="rId64">
        <w:r>
          <w:rPr>
            <w:color w:val="00699D"/>
            <w:spacing w:val="-1"/>
            <w:w w:val="95"/>
            <w:sz w:val="18"/>
          </w:rPr>
          <w:t>Task-42-Biobased-Chemicals-value-added-products-from-biorefineries.pdf </w:t>
        </w:r>
      </w:hyperlink>
      <w:r>
        <w:rPr>
          <w:w w:val="95"/>
          <w:sz w:val="18"/>
        </w:rPr>
        <w:t>(Accessed</w:t>
      </w:r>
      <w:bookmarkStart w:name="_bookmark67" w:id="119"/>
      <w:bookmarkEnd w:id="119"/>
      <w:r>
        <w:rPr>
          <w:w w:val="95"/>
          <w:sz w:val="18"/>
        </w:rPr>
      </w:r>
      <w:r>
        <w:rPr>
          <w:w w:val="95"/>
          <w:sz w:val="18"/>
        </w:rPr>
        <w:t> </w:t>
      </w:r>
      <w:r>
        <w:rPr>
          <w:sz w:val="18"/>
        </w:rPr>
        <w:t>21 February</w:t>
      </w:r>
      <w:r>
        <w:rPr>
          <w:spacing w:val="4"/>
          <w:sz w:val="18"/>
        </w:rPr>
        <w:t> </w:t>
      </w:r>
      <w:r>
        <w:rPr>
          <w:sz w:val="18"/>
        </w:rPr>
        <w:t>2024).</w:t>
      </w:r>
    </w:p>
    <w:p>
      <w:pPr>
        <w:pStyle w:val="ListParagraph"/>
        <w:numPr>
          <w:ilvl w:val="0"/>
          <w:numId w:val="9"/>
        </w:numPr>
        <w:tabs>
          <w:tab w:pos="571" w:val="left" w:leader="none"/>
        </w:tabs>
        <w:spacing w:line="213" w:lineRule="auto" w:before="3" w:after="0"/>
        <w:ind w:left="570" w:right="433" w:hanging="375"/>
        <w:jc w:val="both"/>
        <w:rPr>
          <w:sz w:val="18"/>
        </w:rPr>
      </w:pPr>
      <w:r>
        <w:rPr>
          <w:spacing w:val="-4"/>
          <w:w w:val="101"/>
          <w:sz w:val="18"/>
        </w:rPr>
        <w:t>G</w:t>
      </w:r>
      <w:r>
        <w:rPr>
          <w:rFonts w:ascii="SimSun" w:hAnsi="SimSun"/>
          <w:spacing w:val="-86"/>
          <w:w w:val="99"/>
          <w:sz w:val="18"/>
        </w:rPr>
        <w:t>'</w:t>
      </w:r>
      <w:r>
        <w:rPr>
          <w:w w:val="98"/>
          <w:sz w:val="18"/>
        </w:rPr>
        <w:t>e</w:t>
      </w:r>
      <w:r>
        <w:rPr>
          <w:spacing w:val="2"/>
          <w:w w:val="99"/>
          <w:sz w:val="18"/>
        </w:rPr>
        <w:t>r</w:t>
      </w:r>
      <w:r>
        <w:rPr>
          <w:spacing w:val="2"/>
          <w:w w:val="88"/>
          <w:sz w:val="18"/>
        </w:rPr>
        <w:t>a</w:t>
      </w:r>
      <w:r>
        <w:rPr>
          <w:spacing w:val="1"/>
          <w:w w:val="99"/>
          <w:sz w:val="18"/>
        </w:rPr>
        <w:t>r</w:t>
      </w:r>
      <w:r>
        <w:rPr>
          <w:spacing w:val="2"/>
          <w:w w:val="99"/>
          <w:sz w:val="18"/>
        </w:rPr>
        <w:t>d</w:t>
      </w:r>
      <w:r>
        <w:rPr>
          <w:spacing w:val="2"/>
          <w:w w:val="93"/>
          <w:sz w:val="18"/>
        </w:rPr>
        <w:t>y</w:t>
      </w:r>
      <w:r>
        <w:rPr>
          <w:w w:val="103"/>
          <w:sz w:val="18"/>
        </w:rPr>
        <w:t>,</w:t>
      </w:r>
      <w:r>
        <w:rPr>
          <w:spacing w:val="1"/>
          <w:sz w:val="18"/>
        </w:rPr>
        <w:t> </w:t>
      </w:r>
      <w:r>
        <w:rPr>
          <w:spacing w:val="2"/>
          <w:w w:val="119"/>
          <w:sz w:val="18"/>
        </w:rPr>
        <w:t>R</w:t>
      </w:r>
      <w:r>
        <w:rPr>
          <w:spacing w:val="2"/>
          <w:w w:val="103"/>
          <w:sz w:val="18"/>
        </w:rPr>
        <w:t>.</w:t>
      </w:r>
      <w:r>
        <w:rPr>
          <w:w w:val="93"/>
          <w:sz w:val="18"/>
        </w:rPr>
        <w:t>;</w:t>
      </w:r>
      <w:r>
        <w:rPr>
          <w:sz w:val="18"/>
        </w:rPr>
        <w:t> </w:t>
      </w:r>
      <w:r>
        <w:rPr>
          <w:spacing w:val="3"/>
          <w:w w:val="104"/>
          <w:sz w:val="18"/>
        </w:rPr>
        <w:t>D</w:t>
      </w:r>
      <w:r>
        <w:rPr>
          <w:spacing w:val="2"/>
          <w:w w:val="98"/>
          <w:sz w:val="18"/>
        </w:rPr>
        <w:t>e</w:t>
      </w:r>
      <w:r>
        <w:rPr>
          <w:spacing w:val="2"/>
          <w:w w:val="99"/>
          <w:sz w:val="18"/>
        </w:rPr>
        <w:t>b</w:t>
      </w:r>
      <w:r>
        <w:rPr>
          <w:spacing w:val="2"/>
          <w:w w:val="98"/>
          <w:sz w:val="18"/>
        </w:rPr>
        <w:t>e</w:t>
      </w:r>
      <w:r>
        <w:rPr>
          <w:spacing w:val="1"/>
          <w:w w:val="95"/>
          <w:sz w:val="18"/>
        </w:rPr>
        <w:t>c</w:t>
      </w:r>
      <w:r>
        <w:rPr>
          <w:spacing w:val="2"/>
          <w:w w:val="99"/>
          <w:sz w:val="18"/>
        </w:rPr>
        <w:t>k</w:t>
      </w:r>
      <w:r>
        <w:rPr>
          <w:spacing w:val="2"/>
          <w:w w:val="98"/>
          <w:sz w:val="18"/>
        </w:rPr>
        <w:t>e</w:t>
      </w:r>
      <w:r>
        <w:rPr>
          <w:spacing w:val="2"/>
          <w:w w:val="99"/>
          <w:sz w:val="18"/>
        </w:rPr>
        <w:t>r</w:t>
      </w:r>
      <w:r>
        <w:rPr>
          <w:w w:val="103"/>
          <w:sz w:val="18"/>
        </w:rPr>
        <w:t>,</w:t>
      </w:r>
      <w:r>
        <w:rPr>
          <w:sz w:val="18"/>
        </w:rPr>
        <w:t> </w:t>
      </w:r>
      <w:r>
        <w:rPr>
          <w:spacing w:val="3"/>
          <w:w w:val="104"/>
          <w:sz w:val="18"/>
        </w:rPr>
        <w:t>D</w:t>
      </w:r>
      <w:r>
        <w:rPr>
          <w:w w:val="103"/>
          <w:sz w:val="18"/>
        </w:rPr>
        <w:t>.</w:t>
      </w:r>
      <w:r>
        <w:rPr>
          <w:sz w:val="18"/>
        </w:rPr>
        <w:t> </w:t>
      </w:r>
      <w:r>
        <w:rPr>
          <w:spacing w:val="2"/>
          <w:w w:val="100"/>
          <w:sz w:val="18"/>
        </w:rPr>
        <w:t>P</w:t>
      </w:r>
      <w:r>
        <w:rPr>
          <w:spacing w:val="2"/>
          <w:w w:val="103"/>
          <w:sz w:val="18"/>
        </w:rPr>
        <w:t>.</w:t>
      </w:r>
      <w:r>
        <w:rPr>
          <w:w w:val="93"/>
          <w:sz w:val="18"/>
        </w:rPr>
        <w:t>;</w:t>
      </w:r>
      <w:r>
        <w:rPr>
          <w:spacing w:val="1"/>
          <w:sz w:val="18"/>
        </w:rPr>
        <w:t> </w:t>
      </w:r>
      <w:r>
        <w:rPr>
          <w:spacing w:val="2"/>
          <w:w w:val="96"/>
          <w:sz w:val="18"/>
        </w:rPr>
        <w:t>E</w:t>
      </w:r>
      <w:r>
        <w:rPr>
          <w:spacing w:val="1"/>
          <w:w w:val="77"/>
          <w:sz w:val="18"/>
        </w:rPr>
        <w:t>s</w:t>
      </w:r>
      <w:r>
        <w:rPr>
          <w:spacing w:val="2"/>
          <w:w w:val="104"/>
          <w:sz w:val="18"/>
        </w:rPr>
        <w:t>t</w:t>
      </w:r>
      <w:r>
        <w:rPr>
          <w:spacing w:val="2"/>
          <w:w w:val="88"/>
          <w:sz w:val="18"/>
        </w:rPr>
        <w:t>a</w:t>
      </w:r>
      <w:r>
        <w:rPr>
          <w:spacing w:val="2"/>
          <w:w w:val="93"/>
          <w:sz w:val="18"/>
        </w:rPr>
        <w:t>g</w:t>
      </w:r>
      <w:r>
        <w:rPr>
          <w:spacing w:val="2"/>
          <w:w w:val="98"/>
          <w:sz w:val="18"/>
        </w:rPr>
        <w:t>e</w:t>
      </w:r>
      <w:r>
        <w:rPr>
          <w:spacing w:val="1"/>
          <w:w w:val="99"/>
          <w:sz w:val="18"/>
        </w:rPr>
        <w:t>r</w:t>
      </w:r>
      <w:r>
        <w:rPr>
          <w:w w:val="103"/>
          <w:sz w:val="18"/>
        </w:rPr>
        <w:t>,</w:t>
      </w:r>
      <w:r>
        <w:rPr>
          <w:spacing w:val="1"/>
          <w:sz w:val="18"/>
        </w:rPr>
        <w:t> </w:t>
      </w:r>
      <w:r>
        <w:rPr>
          <w:spacing w:val="2"/>
          <w:w w:val="77"/>
          <w:sz w:val="18"/>
        </w:rPr>
        <w:t>J</w:t>
      </w:r>
      <w:r>
        <w:rPr>
          <w:spacing w:val="2"/>
          <w:w w:val="103"/>
          <w:sz w:val="18"/>
        </w:rPr>
        <w:t>.</w:t>
      </w:r>
      <w:r>
        <w:rPr>
          <w:w w:val="93"/>
          <w:sz w:val="18"/>
        </w:rPr>
        <w:t>;</w:t>
      </w:r>
      <w:r>
        <w:rPr>
          <w:spacing w:val="1"/>
          <w:sz w:val="18"/>
        </w:rPr>
        <w:t> </w:t>
      </w:r>
      <w:r>
        <w:rPr>
          <w:spacing w:val="1"/>
          <w:w w:val="90"/>
          <w:sz w:val="18"/>
        </w:rPr>
        <w:t>L</w:t>
      </w:r>
      <w:r>
        <w:rPr>
          <w:spacing w:val="2"/>
          <w:w w:val="103"/>
          <w:sz w:val="18"/>
        </w:rPr>
        <w:t>u</w:t>
      </w:r>
      <w:r>
        <w:rPr>
          <w:spacing w:val="2"/>
          <w:w w:val="93"/>
          <w:sz w:val="18"/>
        </w:rPr>
        <w:t>i</w:t>
      </w:r>
      <w:r>
        <w:rPr>
          <w:spacing w:val="2"/>
          <w:w w:val="77"/>
          <w:sz w:val="18"/>
        </w:rPr>
        <w:t>s</w:t>
      </w:r>
      <w:r>
        <w:rPr>
          <w:w w:val="103"/>
          <w:sz w:val="18"/>
        </w:rPr>
        <w:t>,</w:t>
      </w:r>
      <w:r>
        <w:rPr>
          <w:sz w:val="18"/>
        </w:rPr>
        <w:t> </w:t>
      </w:r>
      <w:r>
        <w:rPr>
          <w:spacing w:val="2"/>
          <w:w w:val="100"/>
          <w:sz w:val="18"/>
        </w:rPr>
        <w:t>P</w:t>
      </w:r>
      <w:r>
        <w:rPr>
          <w:spacing w:val="2"/>
          <w:w w:val="103"/>
          <w:sz w:val="18"/>
        </w:rPr>
        <w:t>.</w:t>
      </w:r>
      <w:r>
        <w:rPr>
          <w:w w:val="93"/>
          <w:sz w:val="18"/>
        </w:rPr>
        <w:t>;</w:t>
      </w:r>
      <w:r>
        <w:rPr>
          <w:spacing w:val="1"/>
          <w:sz w:val="18"/>
        </w:rPr>
        <w:t> </w:t>
      </w:r>
      <w:r>
        <w:rPr>
          <w:spacing w:val="2"/>
          <w:w w:val="102"/>
          <w:sz w:val="18"/>
        </w:rPr>
        <w:t>M</w:t>
      </w:r>
      <w:r>
        <w:rPr>
          <w:spacing w:val="2"/>
          <w:w w:val="103"/>
          <w:sz w:val="18"/>
        </w:rPr>
        <w:t>on</w:t>
      </w:r>
      <w:r>
        <w:rPr>
          <w:spacing w:val="2"/>
          <w:w w:val="99"/>
          <w:sz w:val="18"/>
        </w:rPr>
        <w:t>b</w:t>
      </w:r>
      <w:r>
        <w:rPr>
          <w:spacing w:val="2"/>
          <w:w w:val="88"/>
          <w:sz w:val="18"/>
        </w:rPr>
        <w:t>a</w:t>
      </w:r>
      <w:r>
        <w:rPr>
          <w:spacing w:val="2"/>
          <w:w w:val="85"/>
          <w:sz w:val="18"/>
        </w:rPr>
        <w:t>l</w:t>
      </w:r>
      <w:r>
        <w:rPr>
          <w:spacing w:val="2"/>
          <w:w w:val="93"/>
          <w:sz w:val="18"/>
        </w:rPr>
        <w:t>i</w:t>
      </w:r>
      <w:r>
        <w:rPr>
          <w:spacing w:val="2"/>
          <w:w w:val="103"/>
          <w:sz w:val="18"/>
        </w:rPr>
        <w:t>u</w:t>
      </w:r>
      <w:r>
        <w:rPr>
          <w:w w:val="103"/>
          <w:sz w:val="18"/>
        </w:rPr>
        <w:t>,</w:t>
      </w:r>
      <w:r>
        <w:rPr>
          <w:spacing w:val="1"/>
          <w:sz w:val="18"/>
        </w:rPr>
        <w:t> </w:t>
      </w:r>
      <w:r>
        <w:rPr>
          <w:spacing w:val="1"/>
          <w:w w:val="77"/>
          <w:sz w:val="18"/>
        </w:rPr>
        <w:t>J</w:t>
      </w:r>
      <w:r>
        <w:rPr>
          <w:w w:val="103"/>
          <w:sz w:val="18"/>
        </w:rPr>
        <w:t>.</w:t>
      </w:r>
      <w:r>
        <w:rPr>
          <w:spacing w:val="1"/>
          <w:sz w:val="18"/>
        </w:rPr>
        <w:t> </w:t>
      </w:r>
      <w:r>
        <w:rPr>
          <w:spacing w:val="1"/>
          <w:w w:val="108"/>
          <w:sz w:val="18"/>
        </w:rPr>
        <w:t>C</w:t>
      </w:r>
      <w:r>
        <w:rPr>
          <w:w w:val="103"/>
          <w:sz w:val="18"/>
        </w:rPr>
        <w:t>.</w:t>
      </w:r>
      <w:r>
        <w:rPr>
          <w:spacing w:val="1"/>
          <w:sz w:val="18"/>
        </w:rPr>
        <w:t> </w:t>
      </w:r>
      <w:r>
        <w:rPr>
          <w:spacing w:val="2"/>
          <w:w w:val="102"/>
          <w:sz w:val="18"/>
        </w:rPr>
        <w:t>M</w:t>
      </w:r>
      <w:r>
        <w:rPr>
          <w:w w:val="103"/>
          <w:sz w:val="18"/>
        </w:rPr>
        <w:t>.</w:t>
      </w:r>
      <w:r>
        <w:rPr>
          <w:sz w:val="18"/>
        </w:rPr>
        <w:t> </w:t>
      </w:r>
      <w:r>
        <w:rPr>
          <w:spacing w:val="1"/>
          <w:w w:val="108"/>
          <w:sz w:val="18"/>
        </w:rPr>
        <w:t>C</w:t>
      </w:r>
      <w:r>
        <w:rPr>
          <w:spacing w:val="3"/>
          <w:w w:val="103"/>
          <w:sz w:val="18"/>
        </w:rPr>
        <w:t>o</w:t>
      </w:r>
      <w:r>
        <w:rPr>
          <w:spacing w:val="2"/>
          <w:w w:val="103"/>
          <w:sz w:val="18"/>
        </w:rPr>
        <w:t>n</w:t>
      </w:r>
      <w:r>
        <w:rPr>
          <w:spacing w:val="2"/>
          <w:w w:val="104"/>
          <w:sz w:val="18"/>
        </w:rPr>
        <w:t>t</w:t>
      </w:r>
      <w:r>
        <w:rPr>
          <w:spacing w:val="2"/>
          <w:w w:val="93"/>
          <w:sz w:val="18"/>
        </w:rPr>
        <w:t>i</w:t>
      </w:r>
      <w:r>
        <w:rPr>
          <w:spacing w:val="2"/>
          <w:w w:val="103"/>
          <w:sz w:val="18"/>
        </w:rPr>
        <w:t>n</w:t>
      </w:r>
      <w:r>
        <w:rPr>
          <w:spacing w:val="3"/>
          <w:w w:val="103"/>
          <w:sz w:val="18"/>
        </w:rPr>
        <w:t>u</w:t>
      </w:r>
      <w:r>
        <w:rPr>
          <w:spacing w:val="2"/>
          <w:w w:val="103"/>
          <w:sz w:val="18"/>
        </w:rPr>
        <w:t>ou</w:t>
      </w:r>
      <w:r>
        <w:rPr>
          <w:w w:val="77"/>
          <w:sz w:val="18"/>
        </w:rPr>
        <w:t>s </w:t>
      </w:r>
      <w:r>
        <w:rPr>
          <w:sz w:val="18"/>
        </w:rPr>
        <w:t>Flow Upgrading of Selected  C2-C6  Platform  Chemicals  Derived  From  Biomass. </w:t>
      </w:r>
      <w:r>
        <w:rPr>
          <w:rFonts w:ascii="Palatino Linotype" w:hAnsi="Palatino Linotype"/>
          <w:i/>
          <w:sz w:val="18"/>
        </w:rPr>
        <w:t>Chem. Rev. </w:t>
      </w:r>
      <w:r>
        <w:rPr>
          <w:rFonts w:ascii="Palatino Linotype" w:hAnsi="Palatino Linotype"/>
          <w:sz w:val="18"/>
        </w:rPr>
        <w:t>2020</w:t>
      </w:r>
      <w:r>
        <w:rPr>
          <w:sz w:val="18"/>
        </w:rPr>
        <w:t>, </w:t>
      </w:r>
      <w:r>
        <w:rPr>
          <w:rFonts w:ascii="Palatino Linotype" w:hAnsi="Palatino Linotype"/>
          <w:i/>
          <w:sz w:val="18"/>
        </w:rPr>
        <w:t>120</w:t>
      </w:r>
      <w:r>
        <w:rPr>
          <w:sz w:val="18"/>
        </w:rPr>
        <w:t>, 7219</w:t>
      </w:r>
      <w:r>
        <w:rPr>
          <w:rFonts w:ascii="Lucida Sans" w:hAnsi="Lucida Sans"/>
          <w:sz w:val="18"/>
        </w:rPr>
        <w:t>–</w:t>
      </w:r>
      <w:r>
        <w:rPr>
          <w:sz w:val="18"/>
        </w:rPr>
        <w:t>7347. </w:t>
      </w:r>
      <w:hyperlink r:id="rId65">
        <w:r>
          <w:rPr>
            <w:color w:val="00699D"/>
            <w:spacing w:val="-3"/>
            <w:sz w:val="18"/>
          </w:rPr>
          <w:t>https://doi.org/10.1021/acs.chemrev.</w:t>
        </w:r>
      </w:hyperlink>
      <w:bookmarkStart w:name="_bookmark68" w:id="120"/>
      <w:bookmarkEnd w:id="120"/>
      <w:r>
        <w:rPr>
          <w:color w:val="00699D"/>
          <w:spacing w:val="-3"/>
          <w:sz w:val="18"/>
        </w:rPr>
      </w:r>
      <w:hyperlink r:id="rId65">
        <w:r>
          <w:rPr>
            <w:color w:val="00699D"/>
            <w:spacing w:val="-3"/>
            <w:sz w:val="18"/>
          </w:rPr>
          <w:t> </w:t>
        </w:r>
        <w:r>
          <w:rPr>
            <w:color w:val="00699D"/>
            <w:sz w:val="18"/>
          </w:rPr>
          <w:t>9b00846</w:t>
        </w:r>
      </w:hyperlink>
      <w:r>
        <w:rPr>
          <w:sz w:val="18"/>
        </w:rPr>
        <w:t>.</w:t>
      </w:r>
    </w:p>
    <w:p>
      <w:pPr>
        <w:pStyle w:val="ListParagraph"/>
        <w:numPr>
          <w:ilvl w:val="0"/>
          <w:numId w:val="9"/>
        </w:numPr>
        <w:tabs>
          <w:tab w:pos="571" w:val="left" w:leader="none"/>
        </w:tabs>
        <w:spacing w:line="211" w:lineRule="auto" w:before="20" w:after="0"/>
        <w:ind w:left="570" w:right="436" w:hanging="375"/>
        <w:jc w:val="both"/>
        <w:rPr>
          <w:sz w:val="18"/>
        </w:rPr>
      </w:pPr>
      <w:r>
        <w:rPr>
          <w:sz w:val="18"/>
        </w:rPr>
        <w:t>Huber,</w:t>
      </w:r>
      <w:r>
        <w:rPr>
          <w:spacing w:val="-20"/>
          <w:sz w:val="18"/>
        </w:rPr>
        <w:t> </w:t>
      </w:r>
      <w:r>
        <w:rPr>
          <w:sz w:val="18"/>
        </w:rPr>
        <w:t>G.</w:t>
      </w:r>
      <w:r>
        <w:rPr>
          <w:spacing w:val="-19"/>
          <w:sz w:val="18"/>
        </w:rPr>
        <w:t> </w:t>
      </w:r>
      <w:r>
        <w:rPr>
          <w:sz w:val="18"/>
        </w:rPr>
        <w:t>W.;</w:t>
      </w:r>
      <w:r>
        <w:rPr>
          <w:spacing w:val="-20"/>
          <w:sz w:val="18"/>
        </w:rPr>
        <w:t> </w:t>
      </w:r>
      <w:r>
        <w:rPr>
          <w:sz w:val="18"/>
        </w:rPr>
        <w:t>Iborra,</w:t>
      </w:r>
      <w:r>
        <w:rPr>
          <w:spacing w:val="-20"/>
          <w:sz w:val="18"/>
        </w:rPr>
        <w:t> </w:t>
      </w:r>
      <w:r>
        <w:rPr>
          <w:sz w:val="18"/>
        </w:rPr>
        <w:t>S.;</w:t>
      </w:r>
      <w:r>
        <w:rPr>
          <w:spacing w:val="-20"/>
          <w:sz w:val="18"/>
        </w:rPr>
        <w:t> </w:t>
      </w:r>
      <w:r>
        <w:rPr>
          <w:sz w:val="18"/>
        </w:rPr>
        <w:t>Corma,</w:t>
      </w:r>
      <w:r>
        <w:rPr>
          <w:spacing w:val="-19"/>
          <w:sz w:val="18"/>
        </w:rPr>
        <w:t> </w:t>
      </w:r>
      <w:r>
        <w:rPr>
          <w:sz w:val="18"/>
        </w:rPr>
        <w:t>A.</w:t>
      </w:r>
      <w:r>
        <w:rPr>
          <w:spacing w:val="-19"/>
          <w:sz w:val="18"/>
        </w:rPr>
        <w:t> </w:t>
      </w:r>
      <w:r>
        <w:rPr>
          <w:sz w:val="18"/>
        </w:rPr>
        <w:t>Synthesis</w:t>
      </w:r>
      <w:r>
        <w:rPr>
          <w:spacing w:val="-20"/>
          <w:sz w:val="18"/>
        </w:rPr>
        <w:t> </w:t>
      </w:r>
      <w:r>
        <w:rPr>
          <w:sz w:val="18"/>
        </w:rPr>
        <w:t>of</w:t>
      </w:r>
      <w:r>
        <w:rPr>
          <w:spacing w:val="-19"/>
          <w:sz w:val="18"/>
        </w:rPr>
        <w:t> </w:t>
      </w:r>
      <w:r>
        <w:rPr>
          <w:sz w:val="18"/>
        </w:rPr>
        <w:t>Transportation</w:t>
      </w:r>
      <w:r>
        <w:rPr>
          <w:spacing w:val="-19"/>
          <w:sz w:val="18"/>
        </w:rPr>
        <w:t> </w:t>
      </w:r>
      <w:r>
        <w:rPr>
          <w:sz w:val="18"/>
        </w:rPr>
        <w:t>Fuels</w:t>
      </w:r>
      <w:r>
        <w:rPr>
          <w:spacing w:val="-20"/>
          <w:sz w:val="18"/>
        </w:rPr>
        <w:t> </w:t>
      </w:r>
      <w:r>
        <w:rPr>
          <w:sz w:val="18"/>
        </w:rPr>
        <w:t>From</w:t>
      </w:r>
      <w:r>
        <w:rPr>
          <w:spacing w:val="-19"/>
          <w:sz w:val="18"/>
        </w:rPr>
        <w:t> </w:t>
      </w:r>
      <w:r>
        <w:rPr>
          <w:sz w:val="18"/>
        </w:rPr>
        <w:t>Biomass: Chemistry, Catalysts, and Engineering. </w:t>
      </w:r>
      <w:r>
        <w:rPr>
          <w:rFonts w:ascii="Palatino Linotype" w:hAnsi="Palatino Linotype"/>
          <w:i/>
          <w:sz w:val="18"/>
        </w:rPr>
        <w:t>Chem. Rev. </w:t>
      </w:r>
      <w:r>
        <w:rPr>
          <w:rFonts w:ascii="Palatino Linotype" w:hAnsi="Palatino Linotype"/>
          <w:sz w:val="18"/>
        </w:rPr>
        <w:t>2006</w:t>
      </w:r>
      <w:r>
        <w:rPr>
          <w:sz w:val="18"/>
        </w:rPr>
        <w:t>, </w:t>
      </w:r>
      <w:r>
        <w:rPr>
          <w:rFonts w:ascii="Palatino Linotype" w:hAnsi="Palatino Linotype"/>
          <w:i/>
          <w:sz w:val="18"/>
        </w:rPr>
        <w:t>106</w:t>
      </w:r>
      <w:r>
        <w:rPr>
          <w:sz w:val="18"/>
        </w:rPr>
        <w:t>, 4044</w:t>
      </w:r>
      <w:r>
        <w:rPr>
          <w:rFonts w:ascii="Lucida Sans" w:hAnsi="Lucida Sans"/>
          <w:sz w:val="18"/>
        </w:rPr>
        <w:t>–</w:t>
      </w:r>
      <w:r>
        <w:rPr>
          <w:sz w:val="18"/>
        </w:rPr>
        <w:t>4098. </w:t>
      </w:r>
      <w:hyperlink r:id="rId66">
        <w:r>
          <w:rPr>
            <w:color w:val="00699D"/>
            <w:spacing w:val="-7"/>
            <w:sz w:val="18"/>
          </w:rPr>
          <w:t>https://</w:t>
        </w:r>
      </w:hyperlink>
      <w:bookmarkStart w:name="_bookmark69" w:id="121"/>
      <w:bookmarkEnd w:id="121"/>
      <w:r>
        <w:rPr>
          <w:color w:val="00699D"/>
          <w:spacing w:val="-7"/>
          <w:sz w:val="18"/>
        </w:rPr>
      </w:r>
      <w:hyperlink r:id="rId66">
        <w:r>
          <w:rPr>
            <w:color w:val="00699D"/>
            <w:spacing w:val="31"/>
            <w:sz w:val="18"/>
          </w:rPr>
          <w:t> </w:t>
        </w:r>
        <w:r>
          <w:rPr>
            <w:color w:val="00699D"/>
            <w:sz w:val="18"/>
          </w:rPr>
          <w:t>doi.org/10.1021/cr068360d</w:t>
        </w:r>
      </w:hyperlink>
      <w:r>
        <w:rPr>
          <w:sz w:val="18"/>
        </w:rPr>
        <w:t>.</w:t>
      </w:r>
    </w:p>
    <w:p>
      <w:pPr>
        <w:pStyle w:val="ListParagraph"/>
        <w:numPr>
          <w:ilvl w:val="0"/>
          <w:numId w:val="9"/>
        </w:numPr>
        <w:tabs>
          <w:tab w:pos="571" w:val="left" w:leader="none"/>
        </w:tabs>
        <w:spacing w:line="220" w:lineRule="auto" w:before="13" w:after="0"/>
        <w:ind w:left="570" w:right="436" w:hanging="375"/>
        <w:jc w:val="both"/>
        <w:rPr>
          <w:sz w:val="18"/>
        </w:rPr>
      </w:pPr>
      <w:r>
        <w:rPr>
          <w:sz w:val="18"/>
        </w:rPr>
        <w:t>Iffland, K.; Sherwood, J.; Carus, M.; Raschka, A.; Farmer, T.; Clark, J. Definition, Calculation and Comparison of the “Biomass Utilization Efficiency (BUE)” </w:t>
      </w:r>
      <w:r>
        <w:rPr>
          <w:spacing w:val="-7"/>
          <w:sz w:val="18"/>
        </w:rPr>
        <w:t>of</w:t>
      </w:r>
      <w:bookmarkStart w:name="_bookmark70" w:id="122"/>
      <w:bookmarkEnd w:id="122"/>
      <w:r>
        <w:rPr>
          <w:spacing w:val="-7"/>
          <w:sz w:val="18"/>
        </w:rPr>
      </w:r>
      <w:r>
        <w:rPr>
          <w:spacing w:val="-7"/>
          <w:sz w:val="18"/>
        </w:rPr>
        <w:t> </w:t>
      </w:r>
      <w:r>
        <w:rPr>
          <w:sz w:val="18"/>
        </w:rPr>
        <w:t>Various</w:t>
      </w:r>
      <w:r>
        <w:rPr>
          <w:spacing w:val="-18"/>
          <w:sz w:val="18"/>
        </w:rPr>
        <w:t> </w:t>
      </w:r>
      <w:r>
        <w:rPr>
          <w:sz w:val="18"/>
        </w:rPr>
        <w:t>Bio-Based</w:t>
      </w:r>
      <w:r>
        <w:rPr>
          <w:spacing w:val="-17"/>
          <w:sz w:val="18"/>
        </w:rPr>
        <w:t> </w:t>
      </w:r>
      <w:r>
        <w:rPr>
          <w:sz w:val="18"/>
        </w:rPr>
        <w:t>Chemicals.</w:t>
      </w:r>
      <w:r>
        <w:rPr>
          <w:spacing w:val="-18"/>
          <w:sz w:val="18"/>
        </w:rPr>
        <w:t> </w:t>
      </w:r>
      <w:r>
        <w:rPr>
          <w:rFonts w:ascii="Palatino Linotype" w:hAnsi="Palatino Linotype"/>
          <w:i/>
          <w:sz w:val="18"/>
        </w:rPr>
        <w:t>Polym.</w:t>
      </w:r>
      <w:r>
        <w:rPr>
          <w:rFonts w:ascii="Palatino Linotype" w:hAnsi="Palatino Linotype"/>
          <w:i/>
          <w:spacing w:val="-17"/>
          <w:sz w:val="18"/>
        </w:rPr>
        <w:t> </w:t>
      </w:r>
      <w:r>
        <w:rPr>
          <w:rFonts w:ascii="Palatino Linotype" w:hAnsi="Palatino Linotype"/>
          <w:i/>
          <w:sz w:val="18"/>
        </w:rPr>
        <w:t>Fuels</w:t>
      </w:r>
      <w:r>
        <w:rPr>
          <w:rFonts w:ascii="Palatino Linotype" w:hAnsi="Palatino Linotype"/>
          <w:i/>
          <w:spacing w:val="-18"/>
          <w:sz w:val="18"/>
        </w:rPr>
        <w:t> </w:t>
      </w:r>
      <w:r>
        <w:rPr>
          <w:rFonts w:ascii="Palatino Linotype" w:hAnsi="Palatino Linotype"/>
          <w:sz w:val="18"/>
        </w:rPr>
        <w:t>2015</w:t>
      </w:r>
      <w:r>
        <w:rPr>
          <w:sz w:val="18"/>
        </w:rPr>
        <w:t>,.</w:t>
      </w:r>
      <w:r>
        <w:rPr>
          <w:spacing w:val="-17"/>
          <w:sz w:val="18"/>
        </w:rPr>
        <w:t> </w:t>
      </w:r>
      <w:hyperlink r:id="rId67">
        <w:r>
          <w:rPr>
            <w:color w:val="00699D"/>
            <w:sz w:val="18"/>
          </w:rPr>
          <w:t>www.bio-based.eu/nova-papers</w:t>
        </w:r>
      </w:hyperlink>
      <w:r>
        <w:rPr>
          <w:sz w:val="18"/>
        </w:rPr>
        <w:t>.</w:t>
      </w:r>
    </w:p>
    <w:p>
      <w:pPr>
        <w:pStyle w:val="ListParagraph"/>
        <w:numPr>
          <w:ilvl w:val="0"/>
          <w:numId w:val="9"/>
        </w:numPr>
        <w:tabs>
          <w:tab w:pos="571" w:val="left" w:leader="none"/>
        </w:tabs>
        <w:spacing w:line="211" w:lineRule="auto" w:before="0" w:after="0"/>
        <w:ind w:left="570" w:right="436" w:hanging="375"/>
        <w:jc w:val="both"/>
        <w:rPr>
          <w:sz w:val="18"/>
        </w:rPr>
      </w:pPr>
      <w:r>
        <w:rPr>
          <w:sz w:val="18"/>
        </w:rPr>
        <w:t>Dutta, S. Sustainable Synthesis of Drop-In Chemicals from Biomass Via Chemical Catalysis: Scopes, Challenges, and the Way Forward. </w:t>
      </w:r>
      <w:r>
        <w:rPr>
          <w:rFonts w:ascii="Palatino Linotype" w:hAnsi="Palatino Linotype"/>
          <w:i/>
          <w:sz w:val="18"/>
        </w:rPr>
        <w:t>Energy Fuels </w:t>
      </w:r>
      <w:r>
        <w:rPr>
          <w:rFonts w:ascii="Palatino Linotype" w:hAnsi="Palatino Linotype"/>
          <w:sz w:val="18"/>
        </w:rPr>
        <w:t>2023</w:t>
      </w:r>
      <w:r>
        <w:rPr>
          <w:sz w:val="18"/>
        </w:rPr>
        <w:t>, </w:t>
      </w:r>
      <w:r>
        <w:rPr>
          <w:rFonts w:ascii="Palatino Linotype" w:hAnsi="Palatino Linotype"/>
          <w:i/>
          <w:spacing w:val="-5"/>
          <w:sz w:val="18"/>
        </w:rPr>
        <w:t>37</w:t>
      </w:r>
      <w:r>
        <w:rPr>
          <w:spacing w:val="-5"/>
          <w:sz w:val="18"/>
        </w:rPr>
        <w:t>,</w:t>
      </w:r>
      <w:bookmarkStart w:name="_bookmark71" w:id="123"/>
      <w:bookmarkEnd w:id="123"/>
      <w:r>
        <w:rPr>
          <w:spacing w:val="-5"/>
          <w:sz w:val="18"/>
        </w:rPr>
      </w:r>
      <w:r>
        <w:rPr>
          <w:spacing w:val="-5"/>
          <w:sz w:val="18"/>
        </w:rPr>
        <w:t> </w:t>
      </w:r>
      <w:r>
        <w:rPr>
          <w:sz w:val="18"/>
        </w:rPr>
        <w:t>2648</w:t>
      </w:r>
      <w:r>
        <w:rPr>
          <w:rFonts w:ascii="Lucida Sans" w:hAnsi="Lucida Sans"/>
          <w:sz w:val="18"/>
        </w:rPr>
        <w:t>–</w:t>
      </w:r>
      <w:r>
        <w:rPr>
          <w:sz w:val="18"/>
        </w:rPr>
        <w:t>2666.</w:t>
      </w:r>
      <w:r>
        <w:rPr>
          <w:spacing w:val="8"/>
          <w:sz w:val="18"/>
        </w:rPr>
        <w:t> </w:t>
      </w:r>
      <w:hyperlink r:id="rId68">
        <w:r>
          <w:rPr>
            <w:color w:val="00699D"/>
            <w:sz w:val="18"/>
          </w:rPr>
          <w:t>https://doi.org/10.1021/acs.energyfuels.2c03891</w:t>
        </w:r>
      </w:hyperlink>
      <w:r>
        <w:rPr>
          <w:sz w:val="18"/>
        </w:rPr>
        <w:t>.</w:t>
      </w:r>
    </w:p>
    <w:p>
      <w:pPr>
        <w:pStyle w:val="ListParagraph"/>
        <w:numPr>
          <w:ilvl w:val="0"/>
          <w:numId w:val="9"/>
        </w:numPr>
        <w:tabs>
          <w:tab w:pos="571" w:val="left" w:leader="none"/>
        </w:tabs>
        <w:spacing w:line="216" w:lineRule="auto" w:before="0" w:after="0"/>
        <w:ind w:left="570" w:right="435" w:hanging="375"/>
        <w:jc w:val="both"/>
        <w:rPr>
          <w:sz w:val="18"/>
        </w:rPr>
      </w:pPr>
      <w:r>
        <w:rPr>
          <w:sz w:val="18"/>
        </w:rPr>
        <w:t>Michael,</w:t>
      </w:r>
      <w:r>
        <w:rPr>
          <w:spacing w:val="-20"/>
          <w:sz w:val="18"/>
        </w:rPr>
        <w:t> </w:t>
      </w:r>
      <w:r>
        <w:rPr>
          <w:sz w:val="18"/>
        </w:rPr>
        <w:t>C.;</w:t>
      </w:r>
      <w:r>
        <w:rPr>
          <w:spacing w:val="-18"/>
          <w:sz w:val="18"/>
        </w:rPr>
        <w:t> </w:t>
      </w:r>
      <w:r>
        <w:rPr>
          <w:sz w:val="18"/>
        </w:rPr>
        <w:t>Lara,</w:t>
      </w:r>
      <w:r>
        <w:rPr>
          <w:spacing w:val="-20"/>
          <w:sz w:val="18"/>
        </w:rPr>
        <w:t> </w:t>
      </w:r>
      <w:r>
        <w:rPr>
          <w:sz w:val="18"/>
        </w:rPr>
        <w:t>D.;</w:t>
      </w:r>
      <w:r>
        <w:rPr>
          <w:spacing w:val="-19"/>
          <w:sz w:val="18"/>
        </w:rPr>
        <w:t> </w:t>
      </w:r>
      <w:r>
        <w:rPr>
          <w:sz w:val="18"/>
        </w:rPr>
        <w:t>Angel,</w:t>
      </w:r>
      <w:r>
        <w:rPr>
          <w:spacing w:val="-18"/>
          <w:sz w:val="18"/>
        </w:rPr>
        <w:t> </w:t>
      </w:r>
      <w:r>
        <w:rPr>
          <w:sz w:val="18"/>
        </w:rPr>
        <w:t>P.;</w:t>
      </w:r>
      <w:r>
        <w:rPr>
          <w:spacing w:val="-20"/>
          <w:sz w:val="18"/>
        </w:rPr>
        <w:t> </w:t>
      </w:r>
      <w:r>
        <w:rPr>
          <w:sz w:val="18"/>
        </w:rPr>
        <w:t>Achim,</w:t>
      </w:r>
      <w:r>
        <w:rPr>
          <w:spacing w:val="-19"/>
          <w:sz w:val="18"/>
        </w:rPr>
        <w:t> </w:t>
      </w:r>
      <w:r>
        <w:rPr>
          <w:sz w:val="18"/>
        </w:rPr>
        <w:t>R.;</w:t>
      </w:r>
      <w:r>
        <w:rPr>
          <w:spacing w:val="-19"/>
          <w:sz w:val="18"/>
        </w:rPr>
        <w:t> </w:t>
      </w:r>
      <w:r>
        <w:rPr>
          <w:sz w:val="18"/>
        </w:rPr>
        <w:t>Oliver,</w:t>
      </w:r>
      <w:r>
        <w:rPr>
          <w:spacing w:val="-18"/>
          <w:sz w:val="18"/>
        </w:rPr>
        <w:t> </w:t>
      </w:r>
      <w:r>
        <w:rPr>
          <w:sz w:val="18"/>
        </w:rPr>
        <w:t>A.</w:t>
      </w:r>
      <w:r>
        <w:rPr>
          <w:spacing w:val="-20"/>
          <w:sz w:val="18"/>
        </w:rPr>
        <w:t> </w:t>
      </w:r>
      <w:r>
        <w:rPr>
          <w:rFonts w:ascii="Palatino Linotype"/>
          <w:i/>
          <w:sz w:val="18"/>
        </w:rPr>
        <w:t>Bio-Based</w:t>
      </w:r>
      <w:r>
        <w:rPr>
          <w:rFonts w:ascii="Palatino Linotype"/>
          <w:i/>
          <w:spacing w:val="-18"/>
          <w:sz w:val="18"/>
        </w:rPr>
        <w:t> </w:t>
      </w:r>
      <w:r>
        <w:rPr>
          <w:rFonts w:ascii="Palatino Linotype"/>
          <w:i/>
          <w:sz w:val="18"/>
        </w:rPr>
        <w:t>Drop-In</w:t>
      </w:r>
      <w:r>
        <w:rPr>
          <w:rFonts w:ascii="Palatino Linotype"/>
          <w:i/>
          <w:spacing w:val="-19"/>
          <w:sz w:val="18"/>
        </w:rPr>
        <w:t> </w:t>
      </w:r>
      <w:r>
        <w:rPr>
          <w:rFonts w:ascii="Palatino Linotype"/>
          <w:i/>
          <w:sz w:val="18"/>
        </w:rPr>
        <w:t>Chemicals</w:t>
      </w:r>
      <w:r>
        <w:rPr>
          <w:sz w:val="18"/>
        </w:rPr>
        <w:t>;</w:t>
      </w:r>
      <w:bookmarkStart w:name="_bookmark72" w:id="124"/>
      <w:bookmarkEnd w:id="124"/>
      <w:r>
        <w:rPr>
          <w:sz w:val="18"/>
        </w:rPr>
      </w:r>
      <w:r>
        <w:rPr>
          <w:sz w:val="18"/>
        </w:rPr>
        <w:t> 2017.</w:t>
      </w:r>
      <w:r>
        <w:rPr>
          <w:spacing w:val="8"/>
          <w:sz w:val="18"/>
        </w:rPr>
        <w:t> </w:t>
      </w:r>
      <w:hyperlink r:id="rId69">
        <w:r>
          <w:rPr>
            <w:color w:val="00699D"/>
            <w:sz w:val="18"/>
          </w:rPr>
          <w:t>http://bio-based.eu/nova-</w:t>
        </w:r>
      </w:hyperlink>
      <w:r>
        <w:rPr>
          <w:sz w:val="18"/>
        </w:rPr>
        <w:t>.</w:t>
      </w:r>
    </w:p>
    <w:p>
      <w:pPr>
        <w:pStyle w:val="ListParagraph"/>
        <w:numPr>
          <w:ilvl w:val="0"/>
          <w:numId w:val="9"/>
        </w:numPr>
        <w:tabs>
          <w:tab w:pos="571" w:val="left" w:leader="none"/>
        </w:tabs>
        <w:spacing w:line="206" w:lineRule="auto" w:before="0" w:after="0"/>
        <w:ind w:left="570" w:right="435" w:hanging="375"/>
        <w:jc w:val="both"/>
        <w:rPr>
          <w:sz w:val="18"/>
        </w:rPr>
      </w:pPr>
      <w:r>
        <w:rPr>
          <w:sz w:val="18"/>
        </w:rPr>
        <w:t>Clark,</w:t>
      </w:r>
      <w:r>
        <w:rPr>
          <w:spacing w:val="-33"/>
          <w:sz w:val="18"/>
        </w:rPr>
        <w:t> </w:t>
      </w:r>
      <w:r>
        <w:rPr>
          <w:sz w:val="18"/>
        </w:rPr>
        <w:t>J.;</w:t>
      </w:r>
      <w:r>
        <w:rPr>
          <w:spacing w:val="-32"/>
          <w:sz w:val="18"/>
        </w:rPr>
        <w:t> </w:t>
      </w:r>
      <w:r>
        <w:rPr>
          <w:sz w:val="18"/>
        </w:rPr>
        <w:t>Deswarte,</w:t>
      </w:r>
      <w:r>
        <w:rPr>
          <w:spacing w:val="-31"/>
          <w:sz w:val="18"/>
        </w:rPr>
        <w:t> </w:t>
      </w:r>
      <w:r>
        <w:rPr>
          <w:sz w:val="18"/>
        </w:rPr>
        <w:t>F.;</w:t>
      </w:r>
      <w:r>
        <w:rPr>
          <w:spacing w:val="-32"/>
          <w:sz w:val="18"/>
        </w:rPr>
        <w:t> </w:t>
      </w:r>
      <w:r>
        <w:rPr>
          <w:sz w:val="18"/>
        </w:rPr>
        <w:t>Farmer,</w:t>
      </w:r>
      <w:r>
        <w:rPr>
          <w:spacing w:val="-32"/>
          <w:sz w:val="18"/>
        </w:rPr>
        <w:t> </w:t>
      </w:r>
      <w:r>
        <w:rPr>
          <w:sz w:val="18"/>
        </w:rPr>
        <w:t>T.</w:t>
      </w:r>
      <w:r>
        <w:rPr>
          <w:spacing w:val="-32"/>
          <w:sz w:val="18"/>
        </w:rPr>
        <w:t> </w:t>
      </w:r>
      <w:r>
        <w:rPr>
          <w:sz w:val="18"/>
        </w:rPr>
        <w:t>J.;</w:t>
      </w:r>
      <w:r>
        <w:rPr>
          <w:spacing w:val="-32"/>
          <w:sz w:val="18"/>
        </w:rPr>
        <w:t> </w:t>
      </w:r>
      <w:r>
        <w:rPr>
          <w:sz w:val="18"/>
        </w:rPr>
        <w:t>Mascal,</w:t>
      </w:r>
      <w:r>
        <w:rPr>
          <w:spacing w:val="-32"/>
          <w:sz w:val="18"/>
        </w:rPr>
        <w:t> </w:t>
      </w:r>
      <w:r>
        <w:rPr>
          <w:sz w:val="18"/>
        </w:rPr>
        <w:t>M.</w:t>
      </w:r>
      <w:r>
        <w:rPr>
          <w:spacing w:val="-32"/>
          <w:sz w:val="18"/>
        </w:rPr>
        <w:t> </w:t>
      </w:r>
      <w:r>
        <w:rPr>
          <w:sz w:val="18"/>
        </w:rPr>
        <w:t>Platform</w:t>
      </w:r>
      <w:r>
        <w:rPr>
          <w:spacing w:val="-32"/>
          <w:sz w:val="18"/>
        </w:rPr>
        <w:t> </w:t>
      </w:r>
      <w:r>
        <w:rPr>
          <w:sz w:val="18"/>
        </w:rPr>
        <w:t>Molecules.</w:t>
      </w:r>
      <w:r>
        <w:rPr>
          <w:spacing w:val="-32"/>
          <w:sz w:val="18"/>
        </w:rPr>
        <w:t> </w:t>
      </w:r>
      <w:r>
        <w:rPr>
          <w:sz w:val="18"/>
        </w:rPr>
        <w:t>In</w:t>
      </w:r>
      <w:r>
        <w:rPr>
          <w:spacing w:val="-32"/>
          <w:sz w:val="18"/>
        </w:rPr>
        <w:t> </w:t>
      </w:r>
      <w:r>
        <w:rPr>
          <w:rFonts w:ascii="Palatino Linotype" w:hAnsi="Palatino Linotype"/>
          <w:i/>
          <w:sz w:val="18"/>
        </w:rPr>
        <w:t>Introduction</w:t>
      </w:r>
      <w:r>
        <w:rPr>
          <w:rFonts w:ascii="Palatino Linotype" w:hAnsi="Palatino Linotype"/>
          <w:i/>
          <w:spacing w:val="-32"/>
          <w:sz w:val="18"/>
        </w:rPr>
        <w:t> </w:t>
      </w:r>
      <w:r>
        <w:rPr>
          <w:rFonts w:ascii="Palatino Linotype" w:hAnsi="Palatino Linotype"/>
          <w:i/>
          <w:sz w:val="18"/>
        </w:rPr>
        <w:t>to </w:t>
      </w:r>
      <w:r>
        <w:rPr>
          <w:rFonts w:ascii="Palatino Linotype" w:hAnsi="Palatino Linotype"/>
          <w:i/>
          <w:sz w:val="18"/>
        </w:rPr>
        <w:t>Chemicals From Biomass</w:t>
      </w:r>
      <w:r>
        <w:rPr>
          <w:sz w:val="18"/>
        </w:rPr>
        <w:t>; James, C., Deswarte, F., Eds, 2nd ed.; 2015; pp.</w:t>
      </w:r>
      <w:r>
        <w:rPr>
          <w:spacing w:val="-16"/>
          <w:sz w:val="18"/>
        </w:rPr>
        <w:t> </w:t>
      </w:r>
      <w:r>
        <w:rPr>
          <w:sz w:val="18"/>
        </w:rPr>
        <w:t>89</w:t>
      </w:r>
      <w:r>
        <w:rPr>
          <w:rFonts w:ascii="Lucida Sans" w:hAnsi="Lucida Sans"/>
          <w:sz w:val="18"/>
        </w:rPr>
        <w:t>–</w:t>
      </w:r>
      <w:r>
        <w:rPr>
          <w:sz w:val="18"/>
        </w:rPr>
        <w:t>155.</w:t>
      </w:r>
      <w:r>
        <w:rPr>
          <w:color w:val="00699D"/>
          <w:sz w:val="18"/>
        </w:rPr>
        <w:t> </w:t>
      </w:r>
      <w:hyperlink r:id="rId70">
        <w:r>
          <w:rPr>
            <w:color w:val="00699D"/>
            <w:sz w:val="18"/>
          </w:rPr>
          <w:t>https://doi.org/10.1002/9781118714478.ch4</w:t>
        </w:r>
      </w:hyperlink>
      <w:r>
        <w:rPr>
          <w:sz w:val="18"/>
        </w:rPr>
        <w:t>.</w:t>
      </w:r>
    </w:p>
    <w:p>
      <w:pPr>
        <w:spacing w:after="0" w:line="206" w:lineRule="auto"/>
        <w:jc w:val="both"/>
        <w:rPr>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61</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jc w:val="left"/>
        <w:rPr>
          <w:rFonts w:ascii="Calibri"/>
          <w:sz w:val="18"/>
        </w:rPr>
      </w:pPr>
    </w:p>
    <w:p>
      <w:pPr>
        <w:pStyle w:val="ListParagraph"/>
        <w:numPr>
          <w:ilvl w:val="0"/>
          <w:numId w:val="9"/>
        </w:numPr>
        <w:tabs>
          <w:tab w:pos="899" w:val="left" w:leader="none"/>
        </w:tabs>
        <w:spacing w:line="216" w:lineRule="auto" w:before="137" w:after="0"/>
        <w:ind w:left="898" w:right="106" w:hanging="375"/>
        <w:jc w:val="both"/>
        <w:rPr>
          <w:sz w:val="18"/>
        </w:rPr>
      </w:pPr>
      <w:bookmarkStart w:name="_bookmark73" w:id="125"/>
      <w:bookmarkEnd w:id="125"/>
      <w:r>
        <w:rPr/>
      </w:r>
      <w:bookmarkStart w:name="_bookmark73" w:id="126"/>
      <w:bookmarkEnd w:id="126"/>
      <w:r>
        <w:rPr>
          <w:sz w:val="18"/>
        </w:rPr>
        <w:t>Program,</w:t>
      </w:r>
      <w:r>
        <w:rPr>
          <w:spacing w:val="-29"/>
          <w:sz w:val="18"/>
        </w:rPr>
        <w:t> </w:t>
      </w:r>
      <w:r>
        <w:rPr>
          <w:sz w:val="18"/>
        </w:rPr>
        <w:t>B.;</w:t>
      </w:r>
      <w:r>
        <w:rPr>
          <w:spacing w:val="-28"/>
          <w:sz w:val="18"/>
        </w:rPr>
        <w:t> </w:t>
      </w:r>
      <w:r>
        <w:rPr>
          <w:sz w:val="18"/>
        </w:rPr>
        <w:t>Werpy,</w:t>
      </w:r>
      <w:r>
        <w:rPr>
          <w:spacing w:val="-28"/>
          <w:sz w:val="18"/>
        </w:rPr>
        <w:t> </w:t>
      </w:r>
      <w:r>
        <w:rPr>
          <w:sz w:val="18"/>
        </w:rPr>
        <w:t>T.;</w:t>
      </w:r>
      <w:r>
        <w:rPr>
          <w:spacing w:val="-28"/>
          <w:sz w:val="18"/>
        </w:rPr>
        <w:t> </w:t>
      </w:r>
      <w:r>
        <w:rPr>
          <w:sz w:val="18"/>
        </w:rPr>
        <w:t>Petersen,</w:t>
      </w:r>
      <w:r>
        <w:rPr>
          <w:spacing w:val="-28"/>
          <w:sz w:val="18"/>
        </w:rPr>
        <w:t> </w:t>
      </w:r>
      <w:r>
        <w:rPr>
          <w:sz w:val="18"/>
        </w:rPr>
        <w:t>G.</w:t>
      </w:r>
      <w:r>
        <w:rPr>
          <w:spacing w:val="-28"/>
          <w:sz w:val="18"/>
        </w:rPr>
        <w:t> </w:t>
      </w:r>
      <w:r>
        <w:rPr>
          <w:rFonts w:ascii="Palatino Linotype"/>
          <w:i/>
          <w:sz w:val="18"/>
        </w:rPr>
        <w:t>Top</w:t>
      </w:r>
      <w:r>
        <w:rPr>
          <w:rFonts w:ascii="Palatino Linotype"/>
          <w:i/>
          <w:spacing w:val="-28"/>
          <w:sz w:val="18"/>
        </w:rPr>
        <w:t> </w:t>
      </w:r>
      <w:r>
        <w:rPr>
          <w:rFonts w:ascii="Palatino Linotype"/>
          <w:i/>
          <w:sz w:val="18"/>
        </w:rPr>
        <w:t>Value</w:t>
      </w:r>
      <w:r>
        <w:rPr>
          <w:rFonts w:ascii="Palatino Linotype"/>
          <w:i/>
          <w:spacing w:val="-28"/>
          <w:sz w:val="18"/>
        </w:rPr>
        <w:t> </w:t>
      </w:r>
      <w:r>
        <w:rPr>
          <w:rFonts w:ascii="Palatino Linotype"/>
          <w:i/>
          <w:sz w:val="18"/>
        </w:rPr>
        <w:t>Added</w:t>
      </w:r>
      <w:r>
        <w:rPr>
          <w:rFonts w:ascii="Palatino Linotype"/>
          <w:i/>
          <w:spacing w:val="-28"/>
          <w:sz w:val="18"/>
        </w:rPr>
        <w:t> </w:t>
      </w:r>
      <w:r>
        <w:rPr>
          <w:rFonts w:ascii="Palatino Linotype"/>
          <w:i/>
          <w:sz w:val="18"/>
        </w:rPr>
        <w:t>Chemicals</w:t>
      </w:r>
      <w:r>
        <w:rPr>
          <w:rFonts w:ascii="Palatino Linotype"/>
          <w:i/>
          <w:spacing w:val="-28"/>
          <w:sz w:val="18"/>
        </w:rPr>
        <w:t> </w:t>
      </w:r>
      <w:r>
        <w:rPr>
          <w:rFonts w:ascii="Palatino Linotype"/>
          <w:i/>
          <w:sz w:val="18"/>
        </w:rPr>
        <w:t>from</w:t>
      </w:r>
      <w:r>
        <w:rPr>
          <w:rFonts w:ascii="Palatino Linotype"/>
          <w:i/>
          <w:spacing w:val="-28"/>
          <w:sz w:val="18"/>
        </w:rPr>
        <w:t> </w:t>
      </w:r>
      <w:r>
        <w:rPr>
          <w:rFonts w:ascii="Palatino Linotype"/>
          <w:i/>
          <w:sz w:val="18"/>
        </w:rPr>
        <w:t>Biomass</w:t>
      </w:r>
      <w:r>
        <w:rPr>
          <w:sz w:val="18"/>
        </w:rPr>
        <w:t>,</w:t>
      </w:r>
      <w:r>
        <w:rPr>
          <w:spacing w:val="-28"/>
          <w:sz w:val="18"/>
        </w:rPr>
        <w:t> </w:t>
      </w:r>
      <w:r>
        <w:rPr>
          <w:sz w:val="18"/>
        </w:rPr>
        <w:t>Vol.</w:t>
      </w:r>
      <w:r>
        <w:rPr>
          <w:spacing w:val="-28"/>
          <w:sz w:val="18"/>
        </w:rPr>
        <w:t> </w:t>
      </w:r>
      <w:r>
        <w:rPr>
          <w:sz w:val="18"/>
        </w:rPr>
        <w:t>I;</w:t>
      </w:r>
      <w:bookmarkStart w:name="_bookmark74" w:id="127"/>
      <w:bookmarkEnd w:id="127"/>
      <w:r>
        <w:rPr>
          <w:sz w:val="18"/>
        </w:rPr>
      </w:r>
      <w:r>
        <w:rPr>
          <w:sz w:val="18"/>
        </w:rPr>
        <w:t> 2004.</w:t>
      </w:r>
      <w:r>
        <w:rPr>
          <w:spacing w:val="8"/>
          <w:sz w:val="18"/>
        </w:rPr>
        <w:t> </w:t>
      </w:r>
      <w:hyperlink r:id="rId71">
        <w:r>
          <w:rPr>
            <w:color w:val="00699D"/>
            <w:sz w:val="18"/>
          </w:rPr>
          <w:t>http://www.osti.gov/bridge</w:t>
        </w:r>
      </w:hyperlink>
      <w:r>
        <w:rPr>
          <w:sz w:val="18"/>
        </w:rPr>
        <w:t>.</w:t>
      </w:r>
    </w:p>
    <w:p>
      <w:pPr>
        <w:pStyle w:val="ListParagraph"/>
        <w:numPr>
          <w:ilvl w:val="0"/>
          <w:numId w:val="9"/>
        </w:numPr>
        <w:tabs>
          <w:tab w:pos="899" w:val="left" w:leader="none"/>
        </w:tabs>
        <w:spacing w:line="220" w:lineRule="auto" w:before="9" w:after="0"/>
        <w:ind w:left="898" w:right="106" w:hanging="375"/>
        <w:jc w:val="both"/>
        <w:rPr>
          <w:sz w:val="18"/>
        </w:rPr>
      </w:pPr>
      <w:r>
        <w:rPr>
          <w:sz w:val="18"/>
        </w:rPr>
        <w:t>Bozell,</w:t>
      </w:r>
      <w:r>
        <w:rPr>
          <w:spacing w:val="-18"/>
          <w:sz w:val="18"/>
        </w:rPr>
        <w:t> </w:t>
      </w:r>
      <w:r>
        <w:rPr>
          <w:sz w:val="18"/>
        </w:rPr>
        <w:t>J.</w:t>
      </w:r>
      <w:r>
        <w:rPr>
          <w:spacing w:val="-19"/>
          <w:sz w:val="18"/>
        </w:rPr>
        <w:t> </w:t>
      </w:r>
      <w:r>
        <w:rPr>
          <w:sz w:val="18"/>
        </w:rPr>
        <w:t>J.;</w:t>
      </w:r>
      <w:r>
        <w:rPr>
          <w:spacing w:val="-18"/>
          <w:sz w:val="18"/>
        </w:rPr>
        <w:t> </w:t>
      </w:r>
      <w:r>
        <w:rPr>
          <w:sz w:val="18"/>
        </w:rPr>
        <w:t>Petersen,</w:t>
      </w:r>
      <w:r>
        <w:rPr>
          <w:spacing w:val="-19"/>
          <w:sz w:val="18"/>
        </w:rPr>
        <w:t> </w:t>
      </w:r>
      <w:r>
        <w:rPr>
          <w:sz w:val="18"/>
        </w:rPr>
        <w:t>G.</w:t>
      </w:r>
      <w:r>
        <w:rPr>
          <w:spacing w:val="-18"/>
          <w:sz w:val="18"/>
        </w:rPr>
        <w:t> </w:t>
      </w:r>
      <w:r>
        <w:rPr>
          <w:sz w:val="18"/>
        </w:rPr>
        <w:t>R.</w:t>
      </w:r>
      <w:r>
        <w:rPr>
          <w:spacing w:val="-18"/>
          <w:sz w:val="18"/>
        </w:rPr>
        <w:t> </w:t>
      </w:r>
      <w:r>
        <w:rPr>
          <w:sz w:val="18"/>
        </w:rPr>
        <w:t>Technology</w:t>
      </w:r>
      <w:r>
        <w:rPr>
          <w:spacing w:val="-18"/>
          <w:sz w:val="18"/>
        </w:rPr>
        <w:t> </w:t>
      </w:r>
      <w:r>
        <w:rPr>
          <w:sz w:val="18"/>
        </w:rPr>
        <w:t>Development</w:t>
      </w:r>
      <w:r>
        <w:rPr>
          <w:spacing w:val="-18"/>
          <w:sz w:val="18"/>
        </w:rPr>
        <w:t> </w:t>
      </w:r>
      <w:r>
        <w:rPr>
          <w:sz w:val="18"/>
        </w:rPr>
        <w:t>for</w:t>
      </w:r>
      <w:r>
        <w:rPr>
          <w:spacing w:val="-18"/>
          <w:sz w:val="18"/>
        </w:rPr>
        <w:t> </w:t>
      </w:r>
      <w:r>
        <w:rPr>
          <w:sz w:val="18"/>
        </w:rPr>
        <w:t>the</w:t>
      </w:r>
      <w:r>
        <w:rPr>
          <w:spacing w:val="-18"/>
          <w:sz w:val="18"/>
        </w:rPr>
        <w:t> </w:t>
      </w:r>
      <w:r>
        <w:rPr>
          <w:sz w:val="18"/>
        </w:rPr>
        <w:t>Production</w:t>
      </w:r>
      <w:r>
        <w:rPr>
          <w:spacing w:val="-18"/>
          <w:sz w:val="18"/>
        </w:rPr>
        <w:t> </w:t>
      </w:r>
      <w:r>
        <w:rPr>
          <w:sz w:val="18"/>
        </w:rPr>
        <w:t>of</w:t>
      </w:r>
      <w:r>
        <w:rPr>
          <w:spacing w:val="-18"/>
          <w:sz w:val="18"/>
        </w:rPr>
        <w:t> </w:t>
      </w:r>
      <w:r>
        <w:rPr>
          <w:sz w:val="18"/>
        </w:rPr>
        <w:t>Biobased Products From Biorefinery Carbohydrates—The US Department of Energy’s </w:t>
      </w:r>
      <w:r>
        <w:rPr>
          <w:spacing w:val="-3"/>
          <w:sz w:val="18"/>
        </w:rPr>
        <w:t>“Top</w:t>
      </w:r>
      <w:bookmarkStart w:name="_bookmark75" w:id="128"/>
      <w:bookmarkEnd w:id="128"/>
      <w:r>
        <w:rPr>
          <w:spacing w:val="-3"/>
          <w:sz w:val="18"/>
        </w:rPr>
      </w:r>
      <w:r>
        <w:rPr>
          <w:spacing w:val="-3"/>
          <w:sz w:val="18"/>
        </w:rPr>
        <w:t> </w:t>
      </w:r>
      <w:r>
        <w:rPr>
          <w:sz w:val="18"/>
        </w:rPr>
        <w:t>10” Revisited. </w:t>
      </w:r>
      <w:r>
        <w:rPr>
          <w:rFonts w:ascii="Palatino Linotype" w:hAnsi="Palatino Linotype"/>
          <w:i/>
          <w:sz w:val="18"/>
        </w:rPr>
        <w:t>Green Chem. </w:t>
      </w:r>
      <w:r>
        <w:rPr>
          <w:rFonts w:ascii="Palatino Linotype" w:hAnsi="Palatino Linotype"/>
          <w:sz w:val="18"/>
        </w:rPr>
        <w:t>2010</w:t>
      </w:r>
      <w:r>
        <w:rPr>
          <w:sz w:val="18"/>
        </w:rPr>
        <w:t>, </w:t>
      </w:r>
      <w:r>
        <w:rPr>
          <w:rFonts w:ascii="Palatino Linotype" w:hAnsi="Palatino Linotype"/>
          <w:i/>
          <w:sz w:val="18"/>
        </w:rPr>
        <w:t>12</w:t>
      </w:r>
      <w:r>
        <w:rPr>
          <w:sz w:val="18"/>
        </w:rPr>
        <w:t>, 539</w:t>
      </w:r>
      <w:r>
        <w:rPr>
          <w:rFonts w:ascii="Lucida Sans" w:hAnsi="Lucida Sans"/>
          <w:sz w:val="18"/>
        </w:rPr>
        <w:t>–</w:t>
      </w:r>
      <w:r>
        <w:rPr>
          <w:sz w:val="18"/>
        </w:rPr>
        <w:t>555.</w:t>
      </w:r>
      <w:r>
        <w:rPr>
          <w:spacing w:val="21"/>
          <w:sz w:val="18"/>
        </w:rPr>
        <w:t> </w:t>
      </w:r>
      <w:hyperlink r:id="rId72">
        <w:r>
          <w:rPr>
            <w:color w:val="00699D"/>
            <w:sz w:val="18"/>
          </w:rPr>
          <w:t>https://doi.org/10.1039/b922014c</w:t>
        </w:r>
      </w:hyperlink>
      <w:r>
        <w:rPr>
          <w:sz w:val="18"/>
        </w:rPr>
        <w:t>.</w:t>
      </w:r>
    </w:p>
    <w:p>
      <w:pPr>
        <w:pStyle w:val="ListParagraph"/>
        <w:numPr>
          <w:ilvl w:val="0"/>
          <w:numId w:val="9"/>
        </w:numPr>
        <w:tabs>
          <w:tab w:pos="899" w:val="left" w:leader="none"/>
        </w:tabs>
        <w:spacing w:line="196" w:lineRule="auto" w:before="0" w:after="0"/>
        <w:ind w:left="898" w:right="107" w:hanging="375"/>
        <w:jc w:val="both"/>
        <w:rPr>
          <w:sz w:val="18"/>
        </w:rPr>
      </w:pPr>
      <w:r>
        <w:rPr>
          <w:w w:val="95"/>
          <w:sz w:val="18"/>
        </w:rPr>
        <w:t>Biddy,</w:t>
      </w:r>
      <w:r>
        <w:rPr>
          <w:spacing w:val="-14"/>
          <w:w w:val="95"/>
          <w:sz w:val="18"/>
        </w:rPr>
        <w:t> </w:t>
      </w:r>
      <w:r>
        <w:rPr>
          <w:w w:val="95"/>
          <w:sz w:val="18"/>
        </w:rPr>
        <w:t>M.</w:t>
      </w:r>
      <w:r>
        <w:rPr>
          <w:spacing w:val="-12"/>
          <w:w w:val="95"/>
          <w:sz w:val="18"/>
        </w:rPr>
        <w:t> </w:t>
      </w:r>
      <w:r>
        <w:rPr>
          <w:w w:val="95"/>
          <w:sz w:val="18"/>
        </w:rPr>
        <w:t>J.;</w:t>
      </w:r>
      <w:r>
        <w:rPr>
          <w:spacing w:val="-14"/>
          <w:w w:val="95"/>
          <w:sz w:val="18"/>
        </w:rPr>
        <w:t> </w:t>
      </w:r>
      <w:r>
        <w:rPr>
          <w:w w:val="95"/>
          <w:sz w:val="18"/>
        </w:rPr>
        <w:t>Scarlata,</w:t>
      </w:r>
      <w:r>
        <w:rPr>
          <w:spacing w:val="-12"/>
          <w:w w:val="95"/>
          <w:sz w:val="18"/>
        </w:rPr>
        <w:t> </w:t>
      </w:r>
      <w:r>
        <w:rPr>
          <w:w w:val="95"/>
          <w:sz w:val="18"/>
        </w:rPr>
        <w:t>C.;</w:t>
      </w:r>
      <w:r>
        <w:rPr>
          <w:spacing w:val="-14"/>
          <w:w w:val="95"/>
          <w:sz w:val="18"/>
        </w:rPr>
        <w:t> </w:t>
      </w:r>
      <w:r>
        <w:rPr>
          <w:w w:val="95"/>
          <w:sz w:val="18"/>
        </w:rPr>
        <w:t>Kinchin,</w:t>
      </w:r>
      <w:r>
        <w:rPr>
          <w:spacing w:val="-12"/>
          <w:w w:val="95"/>
          <w:sz w:val="18"/>
        </w:rPr>
        <w:t> </w:t>
      </w:r>
      <w:r>
        <w:rPr>
          <w:w w:val="95"/>
          <w:sz w:val="18"/>
        </w:rPr>
        <w:t>C.</w:t>
      </w:r>
      <w:r>
        <w:rPr>
          <w:spacing w:val="-13"/>
          <w:w w:val="95"/>
          <w:sz w:val="18"/>
        </w:rPr>
        <w:t> </w:t>
      </w:r>
      <w:r>
        <w:rPr>
          <w:rFonts w:ascii="Palatino Linotype"/>
          <w:i/>
          <w:w w:val="95"/>
          <w:sz w:val="18"/>
        </w:rPr>
        <w:t>Chemicals</w:t>
      </w:r>
      <w:r>
        <w:rPr>
          <w:rFonts w:ascii="Palatino Linotype"/>
          <w:i/>
          <w:spacing w:val="-14"/>
          <w:w w:val="95"/>
          <w:sz w:val="18"/>
        </w:rPr>
        <w:t> </w:t>
      </w:r>
      <w:r>
        <w:rPr>
          <w:rFonts w:ascii="Palatino Linotype"/>
          <w:i/>
          <w:w w:val="95"/>
          <w:sz w:val="18"/>
        </w:rPr>
        <w:t>From</w:t>
      </w:r>
      <w:r>
        <w:rPr>
          <w:rFonts w:ascii="Palatino Linotype"/>
          <w:i/>
          <w:spacing w:val="-12"/>
          <w:w w:val="95"/>
          <w:sz w:val="18"/>
        </w:rPr>
        <w:t> </w:t>
      </w:r>
      <w:r>
        <w:rPr>
          <w:rFonts w:ascii="Palatino Linotype"/>
          <w:i/>
          <w:w w:val="95"/>
          <w:sz w:val="18"/>
        </w:rPr>
        <w:t>Biomass:</w:t>
      </w:r>
      <w:r>
        <w:rPr>
          <w:rFonts w:ascii="Palatino Linotype"/>
          <w:i/>
          <w:spacing w:val="-14"/>
          <w:w w:val="95"/>
          <w:sz w:val="18"/>
        </w:rPr>
        <w:t> </w:t>
      </w:r>
      <w:r>
        <w:rPr>
          <w:rFonts w:ascii="Palatino Linotype"/>
          <w:i/>
          <w:w w:val="95"/>
          <w:sz w:val="18"/>
        </w:rPr>
        <w:t>A</w:t>
      </w:r>
      <w:r>
        <w:rPr>
          <w:rFonts w:ascii="Palatino Linotype"/>
          <w:i/>
          <w:spacing w:val="-13"/>
          <w:w w:val="95"/>
          <w:sz w:val="18"/>
        </w:rPr>
        <w:t> </w:t>
      </w:r>
      <w:r>
        <w:rPr>
          <w:rFonts w:ascii="Palatino Linotype"/>
          <w:i/>
          <w:w w:val="95"/>
          <w:sz w:val="18"/>
        </w:rPr>
        <w:t>Market</w:t>
      </w:r>
      <w:r>
        <w:rPr>
          <w:rFonts w:ascii="Palatino Linotype"/>
          <w:i/>
          <w:spacing w:val="-13"/>
          <w:w w:val="95"/>
          <w:sz w:val="18"/>
        </w:rPr>
        <w:t> </w:t>
      </w:r>
      <w:r>
        <w:rPr>
          <w:rFonts w:ascii="Palatino Linotype"/>
          <w:i/>
          <w:w w:val="95"/>
          <w:sz w:val="18"/>
        </w:rPr>
        <w:t>Assessment</w:t>
      </w:r>
      <w:r>
        <w:rPr>
          <w:rFonts w:ascii="Palatino Linotype"/>
          <w:i/>
          <w:spacing w:val="-13"/>
          <w:w w:val="95"/>
          <w:sz w:val="18"/>
        </w:rPr>
        <w:t> </w:t>
      </w:r>
      <w:r>
        <w:rPr>
          <w:rFonts w:ascii="Palatino Linotype"/>
          <w:i/>
          <w:spacing w:val="-6"/>
          <w:w w:val="95"/>
          <w:sz w:val="18"/>
        </w:rPr>
        <w:t>of</w:t>
      </w:r>
      <w:bookmarkStart w:name="_bookmark76" w:id="129"/>
      <w:bookmarkEnd w:id="129"/>
      <w:r>
        <w:rPr>
          <w:rFonts w:ascii="Palatino Linotype"/>
          <w:i/>
          <w:spacing w:val="-6"/>
          <w:w w:val="95"/>
          <w:sz w:val="18"/>
        </w:rPr>
      </w:r>
      <w:r>
        <w:rPr>
          <w:rFonts w:ascii="Palatino Linotype"/>
          <w:i/>
          <w:spacing w:val="-6"/>
          <w:w w:val="95"/>
          <w:sz w:val="18"/>
        </w:rPr>
        <w:t> </w:t>
      </w:r>
      <w:r>
        <w:rPr>
          <w:rFonts w:ascii="Palatino Linotype"/>
          <w:i/>
          <w:sz w:val="18"/>
        </w:rPr>
        <w:t>Bioproducts</w:t>
      </w:r>
      <w:r>
        <w:rPr>
          <w:rFonts w:ascii="Palatino Linotype"/>
          <w:i/>
          <w:spacing w:val="-8"/>
          <w:sz w:val="18"/>
        </w:rPr>
        <w:t> </w:t>
      </w:r>
      <w:r>
        <w:rPr>
          <w:rFonts w:ascii="Palatino Linotype"/>
          <w:i/>
          <w:sz w:val="18"/>
        </w:rPr>
        <w:t>With</w:t>
      </w:r>
      <w:r>
        <w:rPr>
          <w:rFonts w:ascii="Palatino Linotype"/>
          <w:i/>
          <w:spacing w:val="-7"/>
          <w:sz w:val="18"/>
        </w:rPr>
        <w:t> </w:t>
      </w:r>
      <w:r>
        <w:rPr>
          <w:rFonts w:ascii="Palatino Linotype"/>
          <w:i/>
          <w:sz w:val="18"/>
        </w:rPr>
        <w:t>Near-Term</w:t>
      </w:r>
      <w:r>
        <w:rPr>
          <w:rFonts w:ascii="Palatino Linotype"/>
          <w:i/>
          <w:spacing w:val="-8"/>
          <w:sz w:val="18"/>
        </w:rPr>
        <w:t> </w:t>
      </w:r>
      <w:r>
        <w:rPr>
          <w:rFonts w:ascii="Palatino Linotype"/>
          <w:i/>
          <w:sz w:val="18"/>
        </w:rPr>
        <w:t>Potential</w:t>
      </w:r>
      <w:r>
        <w:rPr>
          <w:sz w:val="18"/>
        </w:rPr>
        <w:t>;</w:t>
      </w:r>
      <w:r>
        <w:rPr>
          <w:spacing w:val="-7"/>
          <w:sz w:val="18"/>
        </w:rPr>
        <w:t> </w:t>
      </w:r>
      <w:r>
        <w:rPr>
          <w:sz w:val="18"/>
        </w:rPr>
        <w:t>2016.</w:t>
      </w:r>
      <w:r>
        <w:rPr>
          <w:spacing w:val="-8"/>
          <w:sz w:val="18"/>
        </w:rPr>
        <w:t> </w:t>
      </w:r>
      <w:hyperlink r:id="rId73">
        <w:r>
          <w:rPr>
            <w:color w:val="00699D"/>
            <w:sz w:val="18"/>
          </w:rPr>
          <w:t>www.nrel.gov/publications</w:t>
        </w:r>
      </w:hyperlink>
      <w:r>
        <w:rPr>
          <w:sz w:val="18"/>
        </w:rPr>
        <w:t>.</w:t>
      </w:r>
    </w:p>
    <w:p>
      <w:pPr>
        <w:pStyle w:val="ListParagraph"/>
        <w:numPr>
          <w:ilvl w:val="0"/>
          <w:numId w:val="9"/>
        </w:numPr>
        <w:tabs>
          <w:tab w:pos="899" w:val="left" w:leader="none"/>
        </w:tabs>
        <w:spacing w:line="213" w:lineRule="auto" w:before="0" w:after="0"/>
        <w:ind w:left="898" w:right="106" w:hanging="375"/>
        <w:jc w:val="both"/>
        <w:rPr>
          <w:sz w:val="18"/>
        </w:rPr>
      </w:pPr>
      <w:r>
        <w:rPr>
          <w:sz w:val="18"/>
        </w:rPr>
        <w:t>Alashek,</w:t>
      </w:r>
      <w:r>
        <w:rPr>
          <w:spacing w:val="-28"/>
          <w:sz w:val="18"/>
        </w:rPr>
        <w:t> </w:t>
      </w:r>
      <w:r>
        <w:rPr>
          <w:sz w:val="18"/>
        </w:rPr>
        <w:t>F.;</w:t>
      </w:r>
      <w:r>
        <w:rPr>
          <w:spacing w:val="-28"/>
          <w:sz w:val="18"/>
        </w:rPr>
        <w:t> </w:t>
      </w:r>
      <w:r>
        <w:rPr>
          <w:sz w:val="18"/>
        </w:rPr>
        <w:t>Keshe,</w:t>
      </w:r>
      <w:r>
        <w:rPr>
          <w:spacing w:val="-27"/>
          <w:sz w:val="18"/>
        </w:rPr>
        <w:t> </w:t>
      </w:r>
      <w:r>
        <w:rPr>
          <w:sz w:val="18"/>
        </w:rPr>
        <w:t>M.;</w:t>
      </w:r>
      <w:r>
        <w:rPr>
          <w:spacing w:val="-28"/>
          <w:sz w:val="18"/>
        </w:rPr>
        <w:t> </w:t>
      </w:r>
      <w:r>
        <w:rPr>
          <w:sz w:val="18"/>
        </w:rPr>
        <w:t>Alhassan,</w:t>
      </w:r>
      <w:r>
        <w:rPr>
          <w:spacing w:val="-28"/>
          <w:sz w:val="18"/>
        </w:rPr>
        <w:t> </w:t>
      </w:r>
      <w:r>
        <w:rPr>
          <w:sz w:val="18"/>
        </w:rPr>
        <w:t>G.</w:t>
      </w:r>
      <w:r>
        <w:rPr>
          <w:spacing w:val="-27"/>
          <w:sz w:val="18"/>
        </w:rPr>
        <w:t> </w:t>
      </w:r>
      <w:r>
        <w:rPr>
          <w:sz w:val="18"/>
        </w:rPr>
        <w:t>Preparation</w:t>
      </w:r>
      <w:r>
        <w:rPr>
          <w:spacing w:val="-27"/>
          <w:sz w:val="18"/>
        </w:rPr>
        <w:t> </w:t>
      </w:r>
      <w:r>
        <w:rPr>
          <w:sz w:val="18"/>
        </w:rPr>
        <w:t>of</w:t>
      </w:r>
      <w:r>
        <w:rPr>
          <w:spacing w:val="-28"/>
          <w:sz w:val="18"/>
        </w:rPr>
        <w:t> </w:t>
      </w:r>
      <w:r>
        <w:rPr>
          <w:sz w:val="18"/>
        </w:rPr>
        <w:t>Glycerol</w:t>
      </w:r>
      <w:r>
        <w:rPr>
          <w:spacing w:val="-27"/>
          <w:sz w:val="18"/>
        </w:rPr>
        <w:t> </w:t>
      </w:r>
      <w:r>
        <w:rPr>
          <w:sz w:val="18"/>
        </w:rPr>
        <w:t>Derivatives</w:t>
      </w:r>
      <w:r>
        <w:rPr>
          <w:spacing w:val="-28"/>
          <w:sz w:val="18"/>
        </w:rPr>
        <w:t> </w:t>
      </w:r>
      <w:r>
        <w:rPr>
          <w:sz w:val="18"/>
        </w:rPr>
        <w:t>by</w:t>
      </w:r>
      <w:r>
        <w:rPr>
          <w:spacing w:val="-28"/>
          <w:sz w:val="18"/>
        </w:rPr>
        <w:t> </w:t>
      </w:r>
      <w:r>
        <w:rPr>
          <w:sz w:val="18"/>
        </w:rPr>
        <w:t>Entered</w:t>
      </w:r>
      <w:r>
        <w:rPr>
          <w:spacing w:val="-27"/>
          <w:sz w:val="18"/>
        </w:rPr>
        <w:t> </w:t>
      </w:r>
      <w:r>
        <w:rPr>
          <w:spacing w:val="-6"/>
          <w:sz w:val="18"/>
        </w:rPr>
        <w:t>of </w:t>
      </w:r>
      <w:r>
        <w:rPr>
          <w:sz w:val="18"/>
        </w:rPr>
        <w:t>Glycerol</w:t>
      </w:r>
      <w:r>
        <w:rPr>
          <w:spacing w:val="-22"/>
          <w:sz w:val="18"/>
        </w:rPr>
        <w:t> </w:t>
      </w:r>
      <w:r>
        <w:rPr>
          <w:sz w:val="18"/>
        </w:rPr>
        <w:t>in</w:t>
      </w:r>
      <w:r>
        <w:rPr>
          <w:spacing w:val="-21"/>
          <w:sz w:val="18"/>
        </w:rPr>
        <w:t> </w:t>
      </w:r>
      <w:r>
        <w:rPr>
          <w:sz w:val="18"/>
        </w:rPr>
        <w:t>Different</w:t>
      </w:r>
      <w:r>
        <w:rPr>
          <w:spacing w:val="-20"/>
          <w:sz w:val="18"/>
        </w:rPr>
        <w:t> </w:t>
      </w:r>
      <w:r>
        <w:rPr>
          <w:sz w:val="18"/>
        </w:rPr>
        <w:t>Chemical</w:t>
      </w:r>
      <w:r>
        <w:rPr>
          <w:spacing w:val="-21"/>
          <w:sz w:val="18"/>
        </w:rPr>
        <w:t> </w:t>
      </w:r>
      <w:r>
        <w:rPr>
          <w:sz w:val="18"/>
        </w:rPr>
        <w:t>Organic</w:t>
      </w:r>
      <w:r>
        <w:rPr>
          <w:spacing w:val="-21"/>
          <w:sz w:val="18"/>
        </w:rPr>
        <w:t> </w:t>
      </w:r>
      <w:r>
        <w:rPr>
          <w:sz w:val="18"/>
        </w:rPr>
        <w:t>Reactions:</w:t>
      </w:r>
      <w:r>
        <w:rPr>
          <w:spacing w:val="-20"/>
          <w:sz w:val="18"/>
        </w:rPr>
        <w:t> </w:t>
      </w:r>
      <w:r>
        <w:rPr>
          <w:sz w:val="18"/>
        </w:rPr>
        <w:t>A</w:t>
      </w:r>
      <w:r>
        <w:rPr>
          <w:spacing w:val="-22"/>
          <w:sz w:val="18"/>
        </w:rPr>
        <w:t> </w:t>
      </w:r>
      <w:r>
        <w:rPr>
          <w:sz w:val="18"/>
        </w:rPr>
        <w:t>Review.</w:t>
      </w:r>
      <w:r>
        <w:rPr>
          <w:spacing w:val="-20"/>
          <w:sz w:val="18"/>
        </w:rPr>
        <w:t> </w:t>
      </w:r>
      <w:r>
        <w:rPr>
          <w:rFonts w:ascii="Palatino Linotype"/>
          <w:i/>
          <w:sz w:val="18"/>
        </w:rPr>
        <w:t>Results</w:t>
      </w:r>
      <w:r>
        <w:rPr>
          <w:rFonts w:ascii="Palatino Linotype"/>
          <w:i/>
          <w:spacing w:val="-21"/>
          <w:sz w:val="18"/>
        </w:rPr>
        <w:t> </w:t>
      </w:r>
      <w:r>
        <w:rPr>
          <w:rFonts w:ascii="Palatino Linotype"/>
          <w:i/>
          <w:sz w:val="18"/>
        </w:rPr>
        <w:t>Chem.</w:t>
      </w:r>
      <w:r>
        <w:rPr>
          <w:rFonts w:ascii="Palatino Linotype"/>
          <w:i/>
          <w:spacing w:val="-22"/>
          <w:sz w:val="18"/>
        </w:rPr>
        <w:t> </w:t>
      </w:r>
      <w:r>
        <w:rPr>
          <w:rFonts w:ascii="Palatino Linotype"/>
          <w:sz w:val="18"/>
        </w:rPr>
        <w:t>2022</w:t>
      </w:r>
      <w:r>
        <w:rPr>
          <w:sz w:val="18"/>
        </w:rPr>
        <w:t>,</w:t>
      </w:r>
      <w:r>
        <w:rPr>
          <w:spacing w:val="-20"/>
          <w:sz w:val="18"/>
        </w:rPr>
        <w:t> </w:t>
      </w:r>
      <w:r>
        <w:rPr>
          <w:rFonts w:ascii="Palatino Linotype"/>
          <w:i/>
          <w:spacing w:val="-6"/>
          <w:sz w:val="18"/>
        </w:rPr>
        <w:t>4</w:t>
      </w:r>
      <w:r>
        <w:rPr>
          <w:spacing w:val="-6"/>
          <w:sz w:val="18"/>
        </w:rPr>
        <w:t>.</w:t>
      </w:r>
      <w:bookmarkStart w:name="_bookmark77" w:id="130"/>
      <w:bookmarkEnd w:id="130"/>
      <w:r>
        <w:rPr>
          <w:spacing w:val="-6"/>
          <w:sz w:val="18"/>
        </w:rPr>
      </w:r>
      <w:r>
        <w:rPr>
          <w:color w:val="00699D"/>
          <w:spacing w:val="-6"/>
          <w:sz w:val="18"/>
        </w:rPr>
        <w:t> </w:t>
      </w:r>
      <w:hyperlink r:id="rId74">
        <w:r>
          <w:rPr>
            <w:color w:val="00699D"/>
            <w:sz w:val="18"/>
          </w:rPr>
          <w:t>https://doi.org/10.1016/j.rechem.2022.100359</w:t>
        </w:r>
      </w:hyperlink>
      <w:r>
        <w:rPr>
          <w:sz w:val="18"/>
        </w:rPr>
        <w:t>.</w:t>
      </w:r>
    </w:p>
    <w:p>
      <w:pPr>
        <w:pStyle w:val="ListParagraph"/>
        <w:numPr>
          <w:ilvl w:val="0"/>
          <w:numId w:val="9"/>
        </w:numPr>
        <w:tabs>
          <w:tab w:pos="899" w:val="left" w:leader="none"/>
        </w:tabs>
        <w:spacing w:line="211" w:lineRule="auto" w:before="14" w:after="0"/>
        <w:ind w:left="898" w:right="106" w:hanging="375"/>
        <w:jc w:val="both"/>
        <w:rPr>
          <w:sz w:val="18"/>
        </w:rPr>
      </w:pPr>
      <w:r>
        <w:rPr>
          <w:sz w:val="18"/>
        </w:rPr>
        <w:t>Valdehuesa, K. N. G.; Liu, H.; Nisola, G. M.; Chung, W. J.; Lee, S. H.; Park, S. J. Recent</w:t>
      </w:r>
      <w:r>
        <w:rPr>
          <w:spacing w:val="-20"/>
          <w:sz w:val="18"/>
        </w:rPr>
        <w:t> </w:t>
      </w:r>
      <w:r>
        <w:rPr>
          <w:sz w:val="18"/>
        </w:rPr>
        <w:t>Advances</w:t>
      </w:r>
      <w:r>
        <w:rPr>
          <w:spacing w:val="-20"/>
          <w:sz w:val="18"/>
        </w:rPr>
        <w:t> </w:t>
      </w:r>
      <w:r>
        <w:rPr>
          <w:sz w:val="18"/>
        </w:rPr>
        <w:t>in</w:t>
      </w:r>
      <w:r>
        <w:rPr>
          <w:spacing w:val="-20"/>
          <w:sz w:val="18"/>
        </w:rPr>
        <w:t> </w:t>
      </w:r>
      <w:r>
        <w:rPr>
          <w:sz w:val="18"/>
        </w:rPr>
        <w:t>the</w:t>
      </w:r>
      <w:r>
        <w:rPr>
          <w:spacing w:val="-20"/>
          <w:sz w:val="18"/>
        </w:rPr>
        <w:t> </w:t>
      </w:r>
      <w:r>
        <w:rPr>
          <w:sz w:val="18"/>
        </w:rPr>
        <w:t>Metabolic</w:t>
      </w:r>
      <w:r>
        <w:rPr>
          <w:spacing w:val="-20"/>
          <w:sz w:val="18"/>
        </w:rPr>
        <w:t> </w:t>
      </w:r>
      <w:r>
        <w:rPr>
          <w:sz w:val="18"/>
        </w:rPr>
        <w:t>Engineering</w:t>
      </w:r>
      <w:r>
        <w:rPr>
          <w:spacing w:val="-19"/>
          <w:sz w:val="18"/>
        </w:rPr>
        <w:t> </w:t>
      </w:r>
      <w:r>
        <w:rPr>
          <w:sz w:val="18"/>
        </w:rPr>
        <w:t>of</w:t>
      </w:r>
      <w:r>
        <w:rPr>
          <w:spacing w:val="-20"/>
          <w:sz w:val="18"/>
        </w:rPr>
        <w:t> </w:t>
      </w:r>
      <w:r>
        <w:rPr>
          <w:sz w:val="18"/>
        </w:rPr>
        <w:t>Microorganisms</w:t>
      </w:r>
      <w:r>
        <w:rPr>
          <w:spacing w:val="-19"/>
          <w:sz w:val="18"/>
        </w:rPr>
        <w:t> </w:t>
      </w:r>
      <w:r>
        <w:rPr>
          <w:sz w:val="18"/>
        </w:rPr>
        <w:t>for</w:t>
      </w:r>
      <w:r>
        <w:rPr>
          <w:spacing w:val="-20"/>
          <w:sz w:val="18"/>
        </w:rPr>
        <w:t> </w:t>
      </w:r>
      <w:r>
        <w:rPr>
          <w:sz w:val="18"/>
        </w:rPr>
        <w:t>the</w:t>
      </w:r>
      <w:r>
        <w:rPr>
          <w:spacing w:val="-19"/>
          <w:sz w:val="18"/>
        </w:rPr>
        <w:t> </w:t>
      </w:r>
      <w:r>
        <w:rPr>
          <w:sz w:val="18"/>
        </w:rPr>
        <w:t>Production of</w:t>
      </w:r>
      <w:r>
        <w:rPr>
          <w:spacing w:val="-10"/>
          <w:sz w:val="18"/>
        </w:rPr>
        <w:t> </w:t>
      </w:r>
      <w:r>
        <w:rPr>
          <w:sz w:val="18"/>
        </w:rPr>
        <w:t>3-Hydroxypropionic</w:t>
      </w:r>
      <w:r>
        <w:rPr>
          <w:spacing w:val="-10"/>
          <w:sz w:val="18"/>
        </w:rPr>
        <w:t> </w:t>
      </w:r>
      <w:r>
        <w:rPr>
          <w:sz w:val="18"/>
        </w:rPr>
        <w:t>Acid</w:t>
      </w:r>
      <w:r>
        <w:rPr>
          <w:spacing w:val="-10"/>
          <w:sz w:val="18"/>
        </w:rPr>
        <w:t> </w:t>
      </w:r>
      <w:r>
        <w:rPr>
          <w:sz w:val="18"/>
        </w:rPr>
        <w:t>as</w:t>
      </w:r>
      <w:r>
        <w:rPr>
          <w:spacing w:val="-10"/>
          <w:sz w:val="18"/>
        </w:rPr>
        <w:t> </w:t>
      </w:r>
      <w:r>
        <w:rPr>
          <w:sz w:val="18"/>
        </w:rPr>
        <w:t>C3</w:t>
      </w:r>
      <w:r>
        <w:rPr>
          <w:spacing w:val="-10"/>
          <w:sz w:val="18"/>
        </w:rPr>
        <w:t> </w:t>
      </w:r>
      <w:r>
        <w:rPr>
          <w:sz w:val="18"/>
        </w:rPr>
        <w:t>Platform</w:t>
      </w:r>
      <w:r>
        <w:rPr>
          <w:spacing w:val="-9"/>
          <w:sz w:val="18"/>
        </w:rPr>
        <w:t> </w:t>
      </w:r>
      <w:r>
        <w:rPr>
          <w:sz w:val="18"/>
        </w:rPr>
        <w:t>Chemical.</w:t>
      </w:r>
      <w:r>
        <w:rPr>
          <w:spacing w:val="-10"/>
          <w:sz w:val="18"/>
        </w:rPr>
        <w:t> </w:t>
      </w:r>
      <w:r>
        <w:rPr>
          <w:rFonts w:ascii="Palatino Linotype" w:hAnsi="Palatino Linotype"/>
          <w:i/>
          <w:sz w:val="18"/>
        </w:rPr>
        <w:t>Appl.</w:t>
      </w:r>
      <w:r>
        <w:rPr>
          <w:rFonts w:ascii="Palatino Linotype" w:hAnsi="Palatino Linotype"/>
          <w:i/>
          <w:spacing w:val="-10"/>
          <w:sz w:val="18"/>
        </w:rPr>
        <w:t> </w:t>
      </w:r>
      <w:r>
        <w:rPr>
          <w:rFonts w:ascii="Palatino Linotype" w:hAnsi="Palatino Linotype"/>
          <w:i/>
          <w:sz w:val="18"/>
        </w:rPr>
        <w:t>Microbiol.</w:t>
      </w:r>
      <w:r>
        <w:rPr>
          <w:rFonts w:ascii="Palatino Linotype" w:hAnsi="Palatino Linotype"/>
          <w:i/>
          <w:spacing w:val="-9"/>
          <w:sz w:val="18"/>
        </w:rPr>
        <w:t> </w:t>
      </w:r>
      <w:r>
        <w:rPr>
          <w:rFonts w:ascii="Palatino Linotype" w:hAnsi="Palatino Linotype"/>
          <w:i/>
          <w:sz w:val="18"/>
        </w:rPr>
        <w:t>Biotechnol.</w:t>
      </w:r>
      <w:bookmarkStart w:name="_bookmark78" w:id="131"/>
      <w:bookmarkEnd w:id="131"/>
      <w:r>
        <w:rPr>
          <w:rFonts w:ascii="Palatino Linotype" w:hAnsi="Palatino Linotype"/>
          <w:i/>
          <w:sz w:val="18"/>
        </w:rPr>
      </w:r>
      <w:r>
        <w:rPr>
          <w:rFonts w:ascii="Palatino Linotype" w:hAnsi="Palatino Linotype"/>
          <w:i/>
          <w:sz w:val="18"/>
        </w:rPr>
        <w:t> </w:t>
      </w:r>
      <w:r>
        <w:rPr>
          <w:rFonts w:ascii="Palatino Linotype" w:hAnsi="Palatino Linotype"/>
          <w:sz w:val="18"/>
        </w:rPr>
        <w:t>2013</w:t>
      </w:r>
      <w:r>
        <w:rPr>
          <w:sz w:val="18"/>
        </w:rPr>
        <w:t>, </w:t>
      </w:r>
      <w:r>
        <w:rPr>
          <w:rFonts w:ascii="Palatino Linotype" w:hAnsi="Palatino Linotype"/>
          <w:i/>
          <w:sz w:val="18"/>
        </w:rPr>
        <w:t>97</w:t>
      </w:r>
      <w:r>
        <w:rPr>
          <w:sz w:val="18"/>
        </w:rPr>
        <w:t>, 3309</w:t>
      </w:r>
      <w:r>
        <w:rPr>
          <w:rFonts w:ascii="Lucida Sans" w:hAnsi="Lucida Sans"/>
          <w:sz w:val="18"/>
        </w:rPr>
        <w:t>–</w:t>
      </w:r>
      <w:r>
        <w:rPr>
          <w:sz w:val="18"/>
        </w:rPr>
        <w:t>3321.</w:t>
      </w:r>
      <w:r>
        <w:rPr>
          <w:spacing w:val="31"/>
          <w:sz w:val="18"/>
        </w:rPr>
        <w:t> </w:t>
      </w:r>
      <w:hyperlink r:id="rId75">
        <w:r>
          <w:rPr>
            <w:color w:val="00699D"/>
            <w:sz w:val="18"/>
          </w:rPr>
          <w:t>https://doi.org/10.1007/s00253-013-4802-4</w:t>
        </w:r>
      </w:hyperlink>
      <w:r>
        <w:rPr>
          <w:sz w:val="18"/>
        </w:rPr>
        <w:t>.</w:t>
      </w:r>
    </w:p>
    <w:p>
      <w:pPr>
        <w:pStyle w:val="ListParagraph"/>
        <w:numPr>
          <w:ilvl w:val="0"/>
          <w:numId w:val="9"/>
        </w:numPr>
        <w:tabs>
          <w:tab w:pos="899" w:val="left" w:leader="none"/>
        </w:tabs>
        <w:spacing w:line="204" w:lineRule="auto" w:before="10" w:after="0"/>
        <w:ind w:left="898" w:right="107" w:hanging="375"/>
        <w:jc w:val="both"/>
        <w:rPr>
          <w:sz w:val="18"/>
        </w:rPr>
      </w:pPr>
      <w:r>
        <w:rPr>
          <w:sz w:val="18"/>
        </w:rPr>
        <w:t>Dusselier,</w:t>
      </w:r>
      <w:r>
        <w:rPr>
          <w:spacing w:val="-21"/>
          <w:sz w:val="18"/>
        </w:rPr>
        <w:t> </w:t>
      </w:r>
      <w:r>
        <w:rPr>
          <w:sz w:val="18"/>
        </w:rPr>
        <w:t>M.;</w:t>
      </w:r>
      <w:r>
        <w:rPr>
          <w:spacing w:val="-21"/>
          <w:sz w:val="18"/>
        </w:rPr>
        <w:t> </w:t>
      </w:r>
      <w:r>
        <w:rPr>
          <w:sz w:val="18"/>
        </w:rPr>
        <w:t>Van</w:t>
      </w:r>
      <w:r>
        <w:rPr>
          <w:spacing w:val="-21"/>
          <w:sz w:val="18"/>
        </w:rPr>
        <w:t> </w:t>
      </w:r>
      <w:r>
        <w:rPr>
          <w:sz w:val="18"/>
        </w:rPr>
        <w:t>Wouwe,</w:t>
      </w:r>
      <w:r>
        <w:rPr>
          <w:spacing w:val="-20"/>
          <w:sz w:val="18"/>
        </w:rPr>
        <w:t> </w:t>
      </w:r>
      <w:r>
        <w:rPr>
          <w:sz w:val="18"/>
        </w:rPr>
        <w:t>P.;</w:t>
      </w:r>
      <w:r>
        <w:rPr>
          <w:spacing w:val="-21"/>
          <w:sz w:val="18"/>
        </w:rPr>
        <w:t> </w:t>
      </w:r>
      <w:r>
        <w:rPr>
          <w:sz w:val="18"/>
        </w:rPr>
        <w:t>Dewaele,</w:t>
      </w:r>
      <w:r>
        <w:rPr>
          <w:spacing w:val="-20"/>
          <w:sz w:val="18"/>
        </w:rPr>
        <w:t> </w:t>
      </w:r>
      <w:r>
        <w:rPr>
          <w:sz w:val="18"/>
        </w:rPr>
        <w:t>A.;</w:t>
      </w:r>
      <w:r>
        <w:rPr>
          <w:spacing w:val="-21"/>
          <w:sz w:val="18"/>
        </w:rPr>
        <w:t> </w:t>
      </w:r>
      <w:r>
        <w:rPr>
          <w:sz w:val="18"/>
        </w:rPr>
        <w:t>Makshina,</w:t>
      </w:r>
      <w:r>
        <w:rPr>
          <w:spacing w:val="-20"/>
          <w:sz w:val="18"/>
        </w:rPr>
        <w:t> </w:t>
      </w:r>
      <w:r>
        <w:rPr>
          <w:sz w:val="18"/>
        </w:rPr>
        <w:t>E.;</w:t>
      </w:r>
      <w:r>
        <w:rPr>
          <w:spacing w:val="-21"/>
          <w:sz w:val="18"/>
        </w:rPr>
        <w:t> </w:t>
      </w:r>
      <w:r>
        <w:rPr>
          <w:sz w:val="18"/>
        </w:rPr>
        <w:t>Sels,</w:t>
      </w:r>
      <w:r>
        <w:rPr>
          <w:spacing w:val="-20"/>
          <w:sz w:val="18"/>
        </w:rPr>
        <w:t> </w:t>
      </w:r>
      <w:r>
        <w:rPr>
          <w:sz w:val="18"/>
        </w:rPr>
        <w:t>B.</w:t>
      </w:r>
      <w:r>
        <w:rPr>
          <w:spacing w:val="-21"/>
          <w:sz w:val="18"/>
        </w:rPr>
        <w:t> </w:t>
      </w:r>
      <w:r>
        <w:rPr>
          <w:sz w:val="18"/>
        </w:rPr>
        <w:t>F.</w:t>
      </w:r>
      <w:r>
        <w:rPr>
          <w:spacing w:val="-21"/>
          <w:sz w:val="18"/>
        </w:rPr>
        <w:t> </w:t>
      </w:r>
      <w:r>
        <w:rPr>
          <w:sz w:val="18"/>
        </w:rPr>
        <w:t>Lactic</w:t>
      </w:r>
      <w:r>
        <w:rPr>
          <w:spacing w:val="-21"/>
          <w:sz w:val="18"/>
        </w:rPr>
        <w:t> </w:t>
      </w:r>
      <w:r>
        <w:rPr>
          <w:sz w:val="18"/>
        </w:rPr>
        <w:t>Acid</w:t>
      </w:r>
      <w:r>
        <w:rPr>
          <w:spacing w:val="-20"/>
          <w:sz w:val="18"/>
        </w:rPr>
        <w:t> </w:t>
      </w:r>
      <w:r>
        <w:rPr>
          <w:sz w:val="18"/>
        </w:rPr>
        <w:t>as</w:t>
      </w:r>
      <w:r>
        <w:rPr>
          <w:spacing w:val="-21"/>
          <w:sz w:val="18"/>
        </w:rPr>
        <w:t> </w:t>
      </w:r>
      <w:r>
        <w:rPr>
          <w:sz w:val="18"/>
        </w:rPr>
        <w:t>a Platform</w:t>
      </w:r>
      <w:r>
        <w:rPr>
          <w:spacing w:val="-5"/>
          <w:sz w:val="18"/>
        </w:rPr>
        <w:t> </w:t>
      </w:r>
      <w:r>
        <w:rPr>
          <w:sz w:val="18"/>
        </w:rPr>
        <w:t>Chemical</w:t>
      </w:r>
      <w:r>
        <w:rPr>
          <w:spacing w:val="-4"/>
          <w:sz w:val="18"/>
        </w:rPr>
        <w:t> </w:t>
      </w:r>
      <w:r>
        <w:rPr>
          <w:sz w:val="18"/>
        </w:rPr>
        <w:t>in</w:t>
      </w:r>
      <w:r>
        <w:rPr>
          <w:spacing w:val="-5"/>
          <w:sz w:val="18"/>
        </w:rPr>
        <w:t> </w:t>
      </w:r>
      <w:r>
        <w:rPr>
          <w:sz w:val="18"/>
        </w:rPr>
        <w:t>the</w:t>
      </w:r>
      <w:r>
        <w:rPr>
          <w:spacing w:val="-4"/>
          <w:sz w:val="18"/>
        </w:rPr>
        <w:t> </w:t>
      </w:r>
      <w:r>
        <w:rPr>
          <w:sz w:val="18"/>
        </w:rPr>
        <w:t>Biobased</w:t>
      </w:r>
      <w:r>
        <w:rPr>
          <w:spacing w:val="-5"/>
          <w:sz w:val="18"/>
        </w:rPr>
        <w:t> </w:t>
      </w:r>
      <w:r>
        <w:rPr>
          <w:sz w:val="18"/>
        </w:rPr>
        <w:t>Economy:</w:t>
      </w:r>
      <w:r>
        <w:rPr>
          <w:spacing w:val="-4"/>
          <w:sz w:val="18"/>
        </w:rPr>
        <w:t> </w:t>
      </w:r>
      <w:r>
        <w:rPr>
          <w:sz w:val="18"/>
        </w:rPr>
        <w:t>The</w:t>
      </w:r>
      <w:r>
        <w:rPr>
          <w:spacing w:val="-4"/>
          <w:sz w:val="18"/>
        </w:rPr>
        <w:t> </w:t>
      </w:r>
      <w:r>
        <w:rPr>
          <w:sz w:val="18"/>
        </w:rPr>
        <w:t>Role</w:t>
      </w:r>
      <w:r>
        <w:rPr>
          <w:spacing w:val="-5"/>
          <w:sz w:val="18"/>
        </w:rPr>
        <w:t> </w:t>
      </w:r>
      <w:r>
        <w:rPr>
          <w:sz w:val="18"/>
        </w:rPr>
        <w:t>of</w:t>
      </w:r>
      <w:r>
        <w:rPr>
          <w:spacing w:val="-4"/>
          <w:sz w:val="18"/>
        </w:rPr>
        <w:t> </w:t>
      </w:r>
      <w:r>
        <w:rPr>
          <w:sz w:val="18"/>
        </w:rPr>
        <w:t>Chemocatalysis.</w:t>
      </w:r>
      <w:r>
        <w:rPr>
          <w:spacing w:val="-4"/>
          <w:sz w:val="18"/>
        </w:rPr>
        <w:t> </w:t>
      </w:r>
      <w:r>
        <w:rPr>
          <w:rFonts w:ascii="Palatino Linotype" w:hAnsi="Palatino Linotype"/>
          <w:i/>
          <w:sz w:val="18"/>
        </w:rPr>
        <w:t>Energy</w:t>
      </w:r>
      <w:bookmarkStart w:name="_bookmark79" w:id="132"/>
      <w:bookmarkEnd w:id="132"/>
      <w:r>
        <w:rPr>
          <w:rFonts w:ascii="Palatino Linotype" w:hAnsi="Palatino Linotype"/>
          <w:i/>
          <w:sz w:val="18"/>
        </w:rPr>
      </w:r>
      <w:r>
        <w:rPr>
          <w:rFonts w:ascii="Palatino Linotype" w:hAnsi="Palatino Linotype"/>
          <w:i/>
          <w:sz w:val="18"/>
        </w:rPr>
        <w:t> </w:t>
      </w:r>
      <w:r>
        <w:rPr>
          <w:rFonts w:ascii="Palatino Linotype" w:hAnsi="Palatino Linotype"/>
          <w:i/>
          <w:sz w:val="18"/>
        </w:rPr>
        <w:t>Environ. Sci. </w:t>
      </w:r>
      <w:r>
        <w:rPr>
          <w:rFonts w:ascii="Palatino Linotype" w:hAnsi="Palatino Linotype"/>
          <w:sz w:val="18"/>
        </w:rPr>
        <w:t>2013</w:t>
      </w:r>
      <w:r>
        <w:rPr>
          <w:sz w:val="18"/>
        </w:rPr>
        <w:t>, </w:t>
      </w:r>
      <w:r>
        <w:rPr>
          <w:rFonts w:ascii="Palatino Linotype" w:hAnsi="Palatino Linotype"/>
          <w:i/>
          <w:sz w:val="18"/>
        </w:rPr>
        <w:t>6</w:t>
      </w:r>
      <w:r>
        <w:rPr>
          <w:sz w:val="18"/>
        </w:rPr>
        <w:t>, 1415</w:t>
      </w:r>
      <w:r>
        <w:rPr>
          <w:rFonts w:ascii="Lucida Sans" w:hAnsi="Lucida Sans"/>
          <w:sz w:val="18"/>
        </w:rPr>
        <w:t>–</w:t>
      </w:r>
      <w:r>
        <w:rPr>
          <w:sz w:val="18"/>
        </w:rPr>
        <w:t>1442.</w:t>
      </w:r>
      <w:r>
        <w:rPr>
          <w:spacing w:val="22"/>
          <w:sz w:val="18"/>
        </w:rPr>
        <w:t> </w:t>
      </w:r>
      <w:hyperlink r:id="rId76">
        <w:r>
          <w:rPr>
            <w:color w:val="00699D"/>
            <w:sz w:val="18"/>
          </w:rPr>
          <w:t>https://doi.org/10.1039/c3ee00069a</w:t>
        </w:r>
      </w:hyperlink>
      <w:r>
        <w:rPr>
          <w:sz w:val="18"/>
        </w:rPr>
        <w:t>.</w:t>
      </w:r>
    </w:p>
    <w:p>
      <w:pPr>
        <w:pStyle w:val="ListParagraph"/>
        <w:numPr>
          <w:ilvl w:val="0"/>
          <w:numId w:val="9"/>
        </w:numPr>
        <w:tabs>
          <w:tab w:pos="899" w:val="left" w:leader="none"/>
        </w:tabs>
        <w:spacing w:line="213" w:lineRule="auto" w:before="1" w:after="0"/>
        <w:ind w:left="898" w:right="107" w:hanging="375"/>
        <w:jc w:val="both"/>
        <w:rPr>
          <w:sz w:val="18"/>
        </w:rPr>
      </w:pPr>
      <w:r>
        <w:rPr>
          <w:sz w:val="18"/>
        </w:rPr>
        <w:t>Lee, S. H.; Park, O. J. Uses and Production of Chiral 3-Hydroxy-</w:t>
      </w:r>
      <w:r>
        <w:rPr>
          <w:rFonts w:ascii="Arial" w:hAnsi="Arial"/>
          <w:sz w:val="18"/>
        </w:rPr>
        <w:t>γ</w:t>
      </w:r>
      <w:r>
        <w:rPr>
          <w:sz w:val="18"/>
        </w:rPr>
        <w:t>-Butyrolactones and</w:t>
      </w:r>
      <w:r>
        <w:rPr>
          <w:spacing w:val="-17"/>
          <w:sz w:val="18"/>
        </w:rPr>
        <w:t> </w:t>
      </w:r>
      <w:r>
        <w:rPr>
          <w:sz w:val="18"/>
        </w:rPr>
        <w:t>Structurally</w:t>
      </w:r>
      <w:r>
        <w:rPr>
          <w:spacing w:val="-17"/>
          <w:sz w:val="18"/>
        </w:rPr>
        <w:t> </w:t>
      </w:r>
      <w:r>
        <w:rPr>
          <w:sz w:val="18"/>
        </w:rPr>
        <w:t>Related</w:t>
      </w:r>
      <w:r>
        <w:rPr>
          <w:spacing w:val="-17"/>
          <w:sz w:val="18"/>
        </w:rPr>
        <w:t> </w:t>
      </w:r>
      <w:r>
        <w:rPr>
          <w:sz w:val="18"/>
        </w:rPr>
        <w:t>Chemicals.</w:t>
      </w:r>
      <w:r>
        <w:rPr>
          <w:spacing w:val="-16"/>
          <w:sz w:val="18"/>
        </w:rPr>
        <w:t> </w:t>
      </w:r>
      <w:r>
        <w:rPr>
          <w:rFonts w:ascii="Palatino Linotype" w:hAnsi="Palatino Linotype"/>
          <w:i/>
          <w:sz w:val="18"/>
        </w:rPr>
        <w:t>Appl.</w:t>
      </w:r>
      <w:r>
        <w:rPr>
          <w:rFonts w:ascii="Palatino Linotype" w:hAnsi="Palatino Linotype"/>
          <w:i/>
          <w:spacing w:val="-17"/>
          <w:sz w:val="18"/>
        </w:rPr>
        <w:t> </w:t>
      </w:r>
      <w:r>
        <w:rPr>
          <w:rFonts w:ascii="Palatino Linotype" w:hAnsi="Palatino Linotype"/>
          <w:i/>
          <w:sz w:val="18"/>
        </w:rPr>
        <w:t>Microbiol.</w:t>
      </w:r>
      <w:r>
        <w:rPr>
          <w:rFonts w:ascii="Palatino Linotype" w:hAnsi="Palatino Linotype"/>
          <w:i/>
          <w:spacing w:val="-17"/>
          <w:sz w:val="18"/>
        </w:rPr>
        <w:t> </w:t>
      </w:r>
      <w:r>
        <w:rPr>
          <w:rFonts w:ascii="Palatino Linotype" w:hAnsi="Palatino Linotype"/>
          <w:i/>
          <w:sz w:val="18"/>
        </w:rPr>
        <w:t>Biotechnol.</w:t>
      </w:r>
      <w:r>
        <w:rPr>
          <w:rFonts w:ascii="Palatino Linotype" w:hAnsi="Palatino Linotype"/>
          <w:i/>
          <w:spacing w:val="-16"/>
          <w:sz w:val="18"/>
        </w:rPr>
        <w:t> </w:t>
      </w:r>
      <w:r>
        <w:rPr>
          <w:rFonts w:ascii="Palatino Linotype" w:hAnsi="Palatino Linotype"/>
          <w:sz w:val="18"/>
        </w:rPr>
        <w:t>2009</w:t>
      </w:r>
      <w:r>
        <w:rPr>
          <w:sz w:val="18"/>
        </w:rPr>
        <w:t>,</w:t>
      </w:r>
      <w:r>
        <w:rPr>
          <w:spacing w:val="-16"/>
          <w:sz w:val="18"/>
        </w:rPr>
        <w:t> </w:t>
      </w:r>
      <w:r>
        <w:rPr>
          <w:rFonts w:ascii="Palatino Linotype" w:hAnsi="Palatino Linotype"/>
          <w:i/>
          <w:sz w:val="18"/>
        </w:rPr>
        <w:t>84</w:t>
      </w:r>
      <w:r>
        <w:rPr>
          <w:sz w:val="18"/>
        </w:rPr>
        <w:t>,</w:t>
      </w:r>
      <w:r>
        <w:rPr>
          <w:spacing w:val="-17"/>
          <w:sz w:val="18"/>
        </w:rPr>
        <w:t> </w:t>
      </w:r>
      <w:r>
        <w:rPr>
          <w:sz w:val="18"/>
        </w:rPr>
        <w:t>817</w:t>
      </w:r>
      <w:r>
        <w:rPr>
          <w:rFonts w:ascii="Lucida Sans" w:hAnsi="Lucida Sans"/>
          <w:sz w:val="18"/>
        </w:rPr>
        <w:t>–</w:t>
      </w:r>
      <w:r>
        <w:rPr>
          <w:sz w:val="18"/>
        </w:rPr>
        <w:t>828.</w:t>
      </w:r>
      <w:bookmarkStart w:name="_bookmark80" w:id="133"/>
      <w:bookmarkEnd w:id="133"/>
      <w:r>
        <w:rPr>
          <w:sz w:val="18"/>
        </w:rPr>
      </w:r>
      <w:r>
        <w:rPr>
          <w:color w:val="00699D"/>
          <w:sz w:val="18"/>
        </w:rPr>
        <w:t> </w:t>
      </w:r>
      <w:hyperlink r:id="rId77">
        <w:r>
          <w:rPr>
            <w:color w:val="00699D"/>
            <w:sz w:val="18"/>
          </w:rPr>
          <w:t>https://doi.org/10.1007/s00253-009-2143-0</w:t>
        </w:r>
      </w:hyperlink>
      <w:r>
        <w:rPr>
          <w:sz w:val="18"/>
        </w:rPr>
        <w:t>.</w:t>
      </w:r>
    </w:p>
    <w:p>
      <w:pPr>
        <w:pStyle w:val="ListParagraph"/>
        <w:numPr>
          <w:ilvl w:val="0"/>
          <w:numId w:val="9"/>
        </w:numPr>
        <w:tabs>
          <w:tab w:pos="899" w:val="left" w:leader="none"/>
        </w:tabs>
        <w:spacing w:line="211" w:lineRule="auto" w:before="16" w:after="0"/>
        <w:ind w:left="898" w:right="107" w:hanging="375"/>
        <w:jc w:val="both"/>
        <w:rPr>
          <w:sz w:val="18"/>
        </w:rPr>
      </w:pPr>
      <w:r>
        <w:rPr>
          <w:sz w:val="18"/>
        </w:rPr>
        <w:t>Teleky, B. E.; Vodnar, D. C. Recent Advances in Biotechnological Itaconic </w:t>
      </w:r>
      <w:r>
        <w:rPr>
          <w:spacing w:val="-3"/>
          <w:sz w:val="18"/>
        </w:rPr>
        <w:t>Acid </w:t>
      </w:r>
      <w:r>
        <w:rPr>
          <w:sz w:val="18"/>
        </w:rPr>
        <w:t>Production,</w:t>
      </w:r>
      <w:r>
        <w:rPr>
          <w:spacing w:val="-9"/>
          <w:sz w:val="18"/>
        </w:rPr>
        <w:t> </w:t>
      </w:r>
      <w:r>
        <w:rPr>
          <w:sz w:val="18"/>
        </w:rPr>
        <w:t>and</w:t>
      </w:r>
      <w:r>
        <w:rPr>
          <w:spacing w:val="-9"/>
          <w:sz w:val="18"/>
        </w:rPr>
        <w:t> </w:t>
      </w:r>
      <w:r>
        <w:rPr>
          <w:sz w:val="18"/>
        </w:rPr>
        <w:t>Application</w:t>
      </w:r>
      <w:r>
        <w:rPr>
          <w:spacing w:val="-9"/>
          <w:sz w:val="18"/>
        </w:rPr>
        <w:t> </w:t>
      </w:r>
      <w:r>
        <w:rPr>
          <w:sz w:val="18"/>
        </w:rPr>
        <w:t>for</w:t>
      </w:r>
      <w:r>
        <w:rPr>
          <w:spacing w:val="-9"/>
          <w:sz w:val="18"/>
        </w:rPr>
        <w:t> </w:t>
      </w:r>
      <w:r>
        <w:rPr>
          <w:sz w:val="18"/>
        </w:rPr>
        <w:t>a</w:t>
      </w:r>
      <w:r>
        <w:rPr>
          <w:spacing w:val="-9"/>
          <w:sz w:val="18"/>
        </w:rPr>
        <w:t> </w:t>
      </w:r>
      <w:r>
        <w:rPr>
          <w:sz w:val="18"/>
        </w:rPr>
        <w:t>Sustainable</w:t>
      </w:r>
      <w:r>
        <w:rPr>
          <w:spacing w:val="-9"/>
          <w:sz w:val="18"/>
        </w:rPr>
        <w:t> </w:t>
      </w:r>
      <w:r>
        <w:rPr>
          <w:sz w:val="18"/>
        </w:rPr>
        <w:t>Approach.</w:t>
      </w:r>
      <w:r>
        <w:rPr>
          <w:spacing w:val="-10"/>
          <w:sz w:val="18"/>
        </w:rPr>
        <w:t> </w:t>
      </w:r>
      <w:r>
        <w:rPr>
          <w:rFonts w:ascii="Palatino Linotype"/>
          <w:i/>
          <w:sz w:val="18"/>
        </w:rPr>
        <w:t>Polymers</w:t>
      </w:r>
      <w:r>
        <w:rPr>
          <w:rFonts w:ascii="Palatino Linotype"/>
          <w:i/>
          <w:spacing w:val="-9"/>
          <w:sz w:val="18"/>
        </w:rPr>
        <w:t> </w:t>
      </w:r>
      <w:r>
        <w:rPr>
          <w:rFonts w:ascii="Palatino Linotype"/>
          <w:i/>
          <w:sz w:val="18"/>
        </w:rPr>
        <w:t>(Basel)</w:t>
      </w:r>
      <w:r>
        <w:rPr>
          <w:rFonts w:ascii="Palatino Linotype"/>
          <w:i/>
          <w:spacing w:val="-8"/>
          <w:sz w:val="18"/>
        </w:rPr>
        <w:t> </w:t>
      </w:r>
      <w:r>
        <w:rPr>
          <w:rFonts w:ascii="Palatino Linotype"/>
          <w:sz w:val="18"/>
        </w:rPr>
        <w:t>2021</w:t>
      </w:r>
      <w:r>
        <w:rPr>
          <w:sz w:val="18"/>
        </w:rPr>
        <w:t>,</w:t>
      </w:r>
      <w:r>
        <w:rPr>
          <w:spacing w:val="-9"/>
          <w:sz w:val="18"/>
        </w:rPr>
        <w:t> </w:t>
      </w:r>
      <w:r>
        <w:rPr>
          <w:rFonts w:ascii="Palatino Linotype"/>
          <w:i/>
          <w:sz w:val="18"/>
        </w:rPr>
        <w:t>13</w:t>
      </w:r>
      <w:r>
        <w:rPr>
          <w:sz w:val="18"/>
        </w:rPr>
        <w:t>.</w:t>
      </w:r>
      <w:bookmarkStart w:name="_bookmark81" w:id="134"/>
      <w:bookmarkEnd w:id="134"/>
      <w:r>
        <w:rPr>
          <w:sz w:val="18"/>
        </w:rPr>
      </w:r>
      <w:r>
        <w:rPr>
          <w:color w:val="00699D"/>
          <w:sz w:val="18"/>
        </w:rPr>
        <w:t> </w:t>
      </w:r>
      <w:hyperlink r:id="rId78">
        <w:r>
          <w:rPr>
            <w:color w:val="00699D"/>
            <w:sz w:val="18"/>
          </w:rPr>
          <w:t>https://doi.org/10.3390/polym13203574</w:t>
        </w:r>
      </w:hyperlink>
      <w:r>
        <w:rPr>
          <w:sz w:val="18"/>
        </w:rPr>
        <w:t>.</w:t>
      </w:r>
    </w:p>
    <w:p>
      <w:pPr>
        <w:pStyle w:val="ListParagraph"/>
        <w:numPr>
          <w:ilvl w:val="0"/>
          <w:numId w:val="9"/>
        </w:numPr>
        <w:tabs>
          <w:tab w:pos="899" w:val="left" w:leader="none"/>
        </w:tabs>
        <w:spacing w:line="203" w:lineRule="exact" w:before="0" w:after="0"/>
        <w:ind w:left="898" w:right="0" w:hanging="375"/>
        <w:jc w:val="both"/>
        <w:rPr>
          <w:sz w:val="18"/>
        </w:rPr>
      </w:pPr>
      <w:r>
        <w:rPr>
          <w:sz w:val="18"/>
        </w:rPr>
        <w:t>Lammens,</w:t>
      </w:r>
      <w:r>
        <w:rPr>
          <w:spacing w:val="18"/>
          <w:sz w:val="18"/>
        </w:rPr>
        <w:t> </w:t>
      </w:r>
      <w:r>
        <w:rPr>
          <w:sz w:val="18"/>
        </w:rPr>
        <w:t>T.</w:t>
      </w:r>
      <w:r>
        <w:rPr>
          <w:spacing w:val="17"/>
          <w:sz w:val="18"/>
        </w:rPr>
        <w:t> </w:t>
      </w:r>
      <w:r>
        <w:rPr>
          <w:sz w:val="18"/>
        </w:rPr>
        <w:t>M.;</w:t>
      </w:r>
      <w:r>
        <w:rPr>
          <w:spacing w:val="19"/>
          <w:sz w:val="18"/>
        </w:rPr>
        <w:t> </w:t>
      </w:r>
      <w:r>
        <w:rPr>
          <w:sz w:val="18"/>
        </w:rPr>
        <w:t>Gangarapu,</w:t>
      </w:r>
      <w:r>
        <w:rPr>
          <w:spacing w:val="18"/>
          <w:sz w:val="18"/>
        </w:rPr>
        <w:t> </w:t>
      </w:r>
      <w:r>
        <w:rPr>
          <w:sz w:val="18"/>
        </w:rPr>
        <w:t>S.;</w:t>
      </w:r>
      <w:r>
        <w:rPr>
          <w:spacing w:val="18"/>
          <w:sz w:val="18"/>
        </w:rPr>
        <w:t> </w:t>
      </w:r>
      <w:r>
        <w:rPr>
          <w:sz w:val="18"/>
        </w:rPr>
        <w:t>Franssen,</w:t>
      </w:r>
      <w:r>
        <w:rPr>
          <w:spacing w:val="19"/>
          <w:sz w:val="18"/>
        </w:rPr>
        <w:t> </w:t>
      </w:r>
      <w:r>
        <w:rPr>
          <w:sz w:val="18"/>
        </w:rPr>
        <w:t>M.</w:t>
      </w:r>
      <w:r>
        <w:rPr>
          <w:spacing w:val="18"/>
          <w:sz w:val="18"/>
        </w:rPr>
        <w:t> </w:t>
      </w:r>
      <w:r>
        <w:rPr>
          <w:sz w:val="18"/>
        </w:rPr>
        <w:t>C.</w:t>
      </w:r>
      <w:r>
        <w:rPr>
          <w:spacing w:val="17"/>
          <w:sz w:val="18"/>
        </w:rPr>
        <w:t> </w:t>
      </w:r>
      <w:r>
        <w:rPr>
          <w:sz w:val="18"/>
        </w:rPr>
        <w:t>R.;</w:t>
      </w:r>
      <w:r>
        <w:rPr>
          <w:spacing w:val="19"/>
          <w:sz w:val="18"/>
        </w:rPr>
        <w:t> </w:t>
      </w:r>
      <w:r>
        <w:rPr>
          <w:sz w:val="18"/>
        </w:rPr>
        <w:t>Scott,</w:t>
      </w:r>
      <w:r>
        <w:rPr>
          <w:spacing w:val="18"/>
          <w:sz w:val="18"/>
        </w:rPr>
        <w:t> </w:t>
      </w:r>
      <w:r>
        <w:rPr>
          <w:sz w:val="18"/>
        </w:rPr>
        <w:t>E.</w:t>
      </w:r>
      <w:r>
        <w:rPr>
          <w:spacing w:val="18"/>
          <w:sz w:val="18"/>
        </w:rPr>
        <w:t> </w:t>
      </w:r>
      <w:r>
        <w:rPr>
          <w:sz w:val="18"/>
        </w:rPr>
        <w:t>L.;</w:t>
      </w:r>
      <w:r>
        <w:rPr>
          <w:spacing w:val="17"/>
          <w:sz w:val="18"/>
        </w:rPr>
        <w:t> </w:t>
      </w:r>
      <w:r>
        <w:rPr>
          <w:sz w:val="18"/>
        </w:rPr>
        <w:t>Sanders,</w:t>
      </w:r>
      <w:r>
        <w:rPr>
          <w:spacing w:val="19"/>
          <w:sz w:val="18"/>
        </w:rPr>
        <w:t> </w:t>
      </w:r>
      <w:r>
        <w:rPr>
          <w:sz w:val="18"/>
        </w:rPr>
        <w:t>J.</w:t>
      </w:r>
      <w:r>
        <w:rPr>
          <w:spacing w:val="17"/>
          <w:sz w:val="18"/>
        </w:rPr>
        <w:t> </w:t>
      </w:r>
      <w:r>
        <w:rPr>
          <w:sz w:val="18"/>
        </w:rPr>
        <w:t>P.</w:t>
      </w:r>
    </w:p>
    <w:p>
      <w:pPr>
        <w:spacing w:line="211" w:lineRule="auto" w:before="17"/>
        <w:ind w:left="898" w:right="107" w:firstLine="0"/>
        <w:jc w:val="both"/>
        <w:rPr>
          <w:sz w:val="18"/>
        </w:rPr>
      </w:pPr>
      <w:r>
        <w:rPr>
          <w:sz w:val="18"/>
        </w:rPr>
        <w:t>M. Techno-Economic Assessment of the Production of Bio-Based Chemicals From Glutamic Acid. </w:t>
      </w:r>
      <w:r>
        <w:rPr>
          <w:rFonts w:ascii="Palatino Linotype" w:hAnsi="Palatino Linotype"/>
          <w:i/>
          <w:sz w:val="18"/>
        </w:rPr>
        <w:t>Biofuels, Bioprod. Biorefin. </w:t>
      </w:r>
      <w:r>
        <w:rPr>
          <w:rFonts w:ascii="Palatino Linotype" w:hAnsi="Palatino Linotype"/>
          <w:sz w:val="18"/>
        </w:rPr>
        <w:t>2012</w:t>
      </w:r>
      <w:r>
        <w:rPr>
          <w:sz w:val="18"/>
        </w:rPr>
        <w:t>, </w:t>
      </w:r>
      <w:r>
        <w:rPr>
          <w:rFonts w:ascii="Palatino Linotype" w:hAnsi="Palatino Linotype"/>
          <w:i/>
          <w:sz w:val="18"/>
        </w:rPr>
        <w:t>6</w:t>
      </w:r>
      <w:r>
        <w:rPr>
          <w:sz w:val="18"/>
        </w:rPr>
        <w:t>, 177</w:t>
      </w:r>
      <w:r>
        <w:rPr>
          <w:rFonts w:ascii="Lucida Sans" w:hAnsi="Lucida Sans"/>
          <w:sz w:val="18"/>
        </w:rPr>
        <w:t>–</w:t>
      </w:r>
      <w:r>
        <w:rPr>
          <w:sz w:val="18"/>
        </w:rPr>
        <w:t>187. </w:t>
      </w:r>
      <w:hyperlink r:id="rId79">
        <w:r>
          <w:rPr>
            <w:color w:val="00699D"/>
            <w:spacing w:val="-3"/>
            <w:sz w:val="18"/>
          </w:rPr>
          <w:t>https://doi.org/</w:t>
        </w:r>
      </w:hyperlink>
      <w:bookmarkStart w:name="_bookmark82" w:id="135"/>
      <w:bookmarkEnd w:id="135"/>
      <w:r>
        <w:rPr>
          <w:color w:val="00699D"/>
          <w:spacing w:val="-3"/>
          <w:sz w:val="18"/>
        </w:rPr>
      </w:r>
      <w:hyperlink r:id="rId79">
        <w:r>
          <w:rPr>
            <w:color w:val="00699D"/>
            <w:spacing w:val="-3"/>
            <w:sz w:val="18"/>
          </w:rPr>
          <w:t> </w:t>
        </w:r>
        <w:r>
          <w:rPr>
            <w:color w:val="00699D"/>
            <w:sz w:val="18"/>
          </w:rPr>
          <w:t>10.1002/bbb.349</w:t>
        </w:r>
      </w:hyperlink>
      <w:r>
        <w:rPr>
          <w:sz w:val="18"/>
        </w:rPr>
        <w:t>.</w:t>
      </w:r>
    </w:p>
    <w:p>
      <w:pPr>
        <w:pStyle w:val="ListParagraph"/>
        <w:numPr>
          <w:ilvl w:val="0"/>
          <w:numId w:val="9"/>
        </w:numPr>
        <w:tabs>
          <w:tab w:pos="899" w:val="left" w:leader="none"/>
        </w:tabs>
        <w:spacing w:line="204" w:lineRule="auto" w:before="24" w:after="0"/>
        <w:ind w:left="898" w:right="106" w:hanging="375"/>
        <w:jc w:val="both"/>
        <w:rPr>
          <w:sz w:val="18"/>
        </w:rPr>
      </w:pPr>
      <w:r>
        <w:rPr>
          <w:sz w:val="18"/>
        </w:rPr>
        <w:t>Xu, W. P.; Chen, X. F.; Guo, H. J.; Li, H.  L.;  Zhang,  H. R.;  Xiong, L.; De  Chen,</w:t>
      </w:r>
      <w:r>
        <w:rPr>
          <w:spacing w:val="-7"/>
          <w:sz w:val="18"/>
        </w:rPr>
        <w:t> </w:t>
      </w:r>
      <w:r>
        <w:rPr>
          <w:sz w:val="18"/>
        </w:rPr>
        <w:t>X.</w:t>
      </w:r>
      <w:r>
        <w:rPr>
          <w:spacing w:val="-7"/>
          <w:sz w:val="18"/>
        </w:rPr>
        <w:t> </w:t>
      </w:r>
      <w:r>
        <w:rPr>
          <w:sz w:val="18"/>
        </w:rPr>
        <w:t>Conversion</w:t>
      </w:r>
      <w:r>
        <w:rPr>
          <w:spacing w:val="-6"/>
          <w:sz w:val="18"/>
        </w:rPr>
        <w:t> </w:t>
      </w:r>
      <w:r>
        <w:rPr>
          <w:sz w:val="18"/>
        </w:rPr>
        <w:t>of</w:t>
      </w:r>
      <w:r>
        <w:rPr>
          <w:spacing w:val="-5"/>
          <w:sz w:val="18"/>
        </w:rPr>
        <w:t> </w:t>
      </w:r>
      <w:r>
        <w:rPr>
          <w:sz w:val="18"/>
        </w:rPr>
        <w:t>Levulinic</w:t>
      </w:r>
      <w:r>
        <w:rPr>
          <w:spacing w:val="-6"/>
          <w:sz w:val="18"/>
        </w:rPr>
        <w:t> </w:t>
      </w:r>
      <w:r>
        <w:rPr>
          <w:sz w:val="18"/>
        </w:rPr>
        <w:t>Acid</w:t>
      </w:r>
      <w:r>
        <w:rPr>
          <w:spacing w:val="-6"/>
          <w:sz w:val="18"/>
        </w:rPr>
        <w:t> </w:t>
      </w:r>
      <w:r>
        <w:rPr>
          <w:sz w:val="18"/>
        </w:rPr>
        <w:t>to</w:t>
      </w:r>
      <w:r>
        <w:rPr>
          <w:spacing w:val="-6"/>
          <w:sz w:val="18"/>
        </w:rPr>
        <w:t> </w:t>
      </w:r>
      <w:r>
        <w:rPr>
          <w:sz w:val="18"/>
        </w:rPr>
        <w:t>Valuable</w:t>
      </w:r>
      <w:r>
        <w:rPr>
          <w:spacing w:val="-6"/>
          <w:sz w:val="18"/>
        </w:rPr>
        <w:t> </w:t>
      </w:r>
      <w:r>
        <w:rPr>
          <w:sz w:val="18"/>
        </w:rPr>
        <w:t>Chemicals:</w:t>
      </w:r>
      <w:r>
        <w:rPr>
          <w:spacing w:val="-6"/>
          <w:sz w:val="18"/>
        </w:rPr>
        <w:t> </w:t>
      </w:r>
      <w:r>
        <w:rPr>
          <w:sz w:val="18"/>
        </w:rPr>
        <w:t>A</w:t>
      </w:r>
      <w:r>
        <w:rPr>
          <w:spacing w:val="-5"/>
          <w:sz w:val="18"/>
        </w:rPr>
        <w:t> </w:t>
      </w:r>
      <w:r>
        <w:rPr>
          <w:sz w:val="18"/>
        </w:rPr>
        <w:t>Review.</w:t>
      </w:r>
      <w:r>
        <w:rPr>
          <w:spacing w:val="-7"/>
          <w:sz w:val="18"/>
        </w:rPr>
        <w:t> </w:t>
      </w:r>
      <w:r>
        <w:rPr>
          <w:rFonts w:ascii="Palatino Linotype" w:hAnsi="Palatino Linotype"/>
          <w:i/>
          <w:sz w:val="18"/>
        </w:rPr>
        <w:t>J.</w:t>
      </w:r>
      <w:r>
        <w:rPr>
          <w:rFonts w:ascii="Palatino Linotype" w:hAnsi="Palatino Linotype"/>
          <w:i/>
          <w:spacing w:val="-6"/>
          <w:sz w:val="18"/>
        </w:rPr>
        <w:t> </w:t>
      </w:r>
      <w:r>
        <w:rPr>
          <w:rFonts w:ascii="Palatino Linotype" w:hAnsi="Palatino Linotype"/>
          <w:i/>
          <w:sz w:val="18"/>
        </w:rPr>
        <w:t>Chem.</w:t>
      </w:r>
      <w:bookmarkStart w:name="_bookmark83" w:id="136"/>
      <w:bookmarkEnd w:id="136"/>
      <w:r>
        <w:rPr>
          <w:rFonts w:ascii="Palatino Linotype" w:hAnsi="Palatino Linotype"/>
          <w:i/>
          <w:sz w:val="18"/>
        </w:rPr>
      </w:r>
      <w:r>
        <w:rPr>
          <w:rFonts w:ascii="Palatino Linotype" w:hAnsi="Palatino Linotype"/>
          <w:i/>
          <w:sz w:val="18"/>
        </w:rPr>
        <w:t> </w:t>
      </w:r>
      <w:r>
        <w:rPr>
          <w:rFonts w:ascii="Palatino Linotype" w:hAnsi="Palatino Linotype"/>
          <w:i/>
          <w:sz w:val="18"/>
        </w:rPr>
        <w:t>Technol. Biotechnol. </w:t>
      </w:r>
      <w:r>
        <w:rPr>
          <w:rFonts w:ascii="Palatino Linotype" w:hAnsi="Palatino Linotype"/>
          <w:sz w:val="18"/>
        </w:rPr>
        <w:t>2021</w:t>
      </w:r>
      <w:r>
        <w:rPr>
          <w:sz w:val="18"/>
        </w:rPr>
        <w:t>, </w:t>
      </w:r>
      <w:r>
        <w:rPr>
          <w:rFonts w:ascii="Palatino Linotype" w:hAnsi="Palatino Linotype"/>
          <w:i/>
          <w:sz w:val="18"/>
        </w:rPr>
        <w:t>96</w:t>
      </w:r>
      <w:r>
        <w:rPr>
          <w:sz w:val="18"/>
        </w:rPr>
        <w:t>, 3009</w:t>
      </w:r>
      <w:r>
        <w:rPr>
          <w:rFonts w:ascii="Lucida Sans" w:hAnsi="Lucida Sans"/>
          <w:sz w:val="18"/>
        </w:rPr>
        <w:t>–</w:t>
      </w:r>
      <w:r>
        <w:rPr>
          <w:sz w:val="18"/>
        </w:rPr>
        <w:t>3024.</w:t>
      </w:r>
      <w:r>
        <w:rPr>
          <w:spacing w:val="-13"/>
          <w:sz w:val="18"/>
        </w:rPr>
        <w:t> </w:t>
      </w:r>
      <w:hyperlink r:id="rId80">
        <w:r>
          <w:rPr>
            <w:color w:val="00699D"/>
            <w:spacing w:val="-3"/>
            <w:sz w:val="18"/>
          </w:rPr>
          <w:t>https://doi.org/10.1002/jctb.6810</w:t>
        </w:r>
      </w:hyperlink>
      <w:r>
        <w:rPr>
          <w:spacing w:val="-3"/>
          <w:sz w:val="18"/>
        </w:rPr>
        <w:t>.</w:t>
      </w:r>
    </w:p>
    <w:p>
      <w:pPr>
        <w:pStyle w:val="ListParagraph"/>
        <w:numPr>
          <w:ilvl w:val="0"/>
          <w:numId w:val="9"/>
        </w:numPr>
        <w:tabs>
          <w:tab w:pos="899" w:val="left" w:leader="none"/>
        </w:tabs>
        <w:spacing w:line="211" w:lineRule="auto" w:before="4" w:after="0"/>
        <w:ind w:left="898" w:right="107" w:hanging="375"/>
        <w:jc w:val="both"/>
        <w:rPr>
          <w:sz w:val="18"/>
        </w:rPr>
      </w:pPr>
      <w:r>
        <w:rPr>
          <w:sz w:val="18"/>
        </w:rPr>
        <w:t>Xia,</w:t>
      </w:r>
      <w:r>
        <w:rPr>
          <w:spacing w:val="-4"/>
          <w:sz w:val="18"/>
        </w:rPr>
        <w:t> </w:t>
      </w:r>
      <w:r>
        <w:rPr>
          <w:sz w:val="18"/>
        </w:rPr>
        <w:t>Q.;</w:t>
      </w:r>
      <w:r>
        <w:rPr>
          <w:spacing w:val="-3"/>
          <w:sz w:val="18"/>
        </w:rPr>
        <w:t> </w:t>
      </w:r>
      <w:r>
        <w:rPr>
          <w:sz w:val="18"/>
        </w:rPr>
        <w:t>Jin,</w:t>
      </w:r>
      <w:r>
        <w:rPr>
          <w:spacing w:val="-3"/>
          <w:sz w:val="18"/>
        </w:rPr>
        <w:t> </w:t>
      </w:r>
      <w:r>
        <w:rPr>
          <w:sz w:val="18"/>
        </w:rPr>
        <w:t>X.;</w:t>
      </w:r>
      <w:r>
        <w:rPr>
          <w:spacing w:val="-3"/>
          <w:sz w:val="18"/>
        </w:rPr>
        <w:t> </w:t>
      </w:r>
      <w:r>
        <w:rPr>
          <w:sz w:val="18"/>
        </w:rPr>
        <w:t>Zhang,</w:t>
      </w:r>
      <w:r>
        <w:rPr>
          <w:spacing w:val="-2"/>
          <w:sz w:val="18"/>
        </w:rPr>
        <w:t> </w:t>
      </w:r>
      <w:r>
        <w:rPr>
          <w:sz w:val="18"/>
        </w:rPr>
        <w:t>G.;</w:t>
      </w:r>
      <w:r>
        <w:rPr>
          <w:spacing w:val="-3"/>
          <w:sz w:val="18"/>
        </w:rPr>
        <w:t> </w:t>
      </w:r>
      <w:r>
        <w:rPr>
          <w:sz w:val="18"/>
        </w:rPr>
        <w:t>Liu,</w:t>
      </w:r>
      <w:r>
        <w:rPr>
          <w:spacing w:val="-3"/>
          <w:sz w:val="18"/>
        </w:rPr>
        <w:t> </w:t>
      </w:r>
      <w:r>
        <w:rPr>
          <w:sz w:val="18"/>
        </w:rPr>
        <w:t>M.;</w:t>
      </w:r>
      <w:r>
        <w:rPr>
          <w:spacing w:val="-3"/>
          <w:sz w:val="18"/>
        </w:rPr>
        <w:t> </w:t>
      </w:r>
      <w:r>
        <w:rPr>
          <w:sz w:val="18"/>
        </w:rPr>
        <w:t>Wang,</w:t>
      </w:r>
      <w:r>
        <w:rPr>
          <w:spacing w:val="-2"/>
          <w:sz w:val="18"/>
        </w:rPr>
        <w:t> </w:t>
      </w:r>
      <w:r>
        <w:rPr>
          <w:sz w:val="18"/>
        </w:rPr>
        <w:t>J.;</w:t>
      </w:r>
      <w:r>
        <w:rPr>
          <w:spacing w:val="-3"/>
          <w:sz w:val="18"/>
        </w:rPr>
        <w:t> </w:t>
      </w:r>
      <w:r>
        <w:rPr>
          <w:sz w:val="18"/>
        </w:rPr>
        <w:t>Li,</w:t>
      </w:r>
      <w:r>
        <w:rPr>
          <w:spacing w:val="-4"/>
          <w:sz w:val="18"/>
        </w:rPr>
        <w:t> </w:t>
      </w:r>
      <w:r>
        <w:rPr>
          <w:sz w:val="18"/>
        </w:rPr>
        <w:t>Y.;</w:t>
      </w:r>
      <w:r>
        <w:rPr>
          <w:spacing w:val="-2"/>
          <w:sz w:val="18"/>
        </w:rPr>
        <w:t> </w:t>
      </w:r>
      <w:r>
        <w:rPr>
          <w:sz w:val="18"/>
        </w:rPr>
        <w:t>Fang,</w:t>
      </w:r>
      <w:r>
        <w:rPr>
          <w:spacing w:val="-3"/>
          <w:sz w:val="18"/>
        </w:rPr>
        <w:t> </w:t>
      </w:r>
      <w:r>
        <w:rPr>
          <w:sz w:val="18"/>
        </w:rPr>
        <w:t>T.;</w:t>
      </w:r>
      <w:r>
        <w:rPr>
          <w:spacing w:val="-3"/>
          <w:sz w:val="18"/>
        </w:rPr>
        <w:t> </w:t>
      </w:r>
      <w:r>
        <w:rPr>
          <w:sz w:val="18"/>
        </w:rPr>
        <w:t>Ding,</w:t>
      </w:r>
      <w:r>
        <w:rPr>
          <w:spacing w:val="-3"/>
          <w:sz w:val="18"/>
        </w:rPr>
        <w:t> </w:t>
      </w:r>
      <w:r>
        <w:rPr>
          <w:sz w:val="18"/>
        </w:rPr>
        <w:t>J.;</w:t>
      </w:r>
      <w:r>
        <w:rPr>
          <w:spacing w:val="-2"/>
          <w:sz w:val="18"/>
        </w:rPr>
        <w:t> </w:t>
      </w:r>
      <w:r>
        <w:rPr>
          <w:sz w:val="18"/>
        </w:rPr>
        <w:t>Zhang,</w:t>
      </w:r>
      <w:r>
        <w:rPr>
          <w:spacing w:val="-3"/>
          <w:sz w:val="18"/>
        </w:rPr>
        <w:t> </w:t>
      </w:r>
      <w:r>
        <w:rPr>
          <w:sz w:val="18"/>
        </w:rPr>
        <w:t>D.; Meng, K.; Chen, X.; Yang, C. Catalytic Deoxygenation of Xylitol to Renewable Chemicals: Advances on Catalyst Design and Mechanistic Studies. </w:t>
      </w:r>
      <w:r>
        <w:rPr>
          <w:rFonts w:ascii="Palatino Linotype" w:hAnsi="Palatino Linotype"/>
          <w:i/>
          <w:sz w:val="18"/>
        </w:rPr>
        <w:t>Chem. </w:t>
      </w:r>
      <w:r>
        <w:rPr>
          <w:rFonts w:ascii="Palatino Linotype" w:hAnsi="Palatino Linotype"/>
          <w:i/>
          <w:spacing w:val="-3"/>
          <w:sz w:val="18"/>
        </w:rPr>
        <w:t>Rec.</w:t>
      </w:r>
      <w:bookmarkStart w:name="_bookmark84" w:id="137"/>
      <w:bookmarkEnd w:id="137"/>
      <w:r>
        <w:rPr>
          <w:rFonts w:ascii="Palatino Linotype" w:hAnsi="Palatino Linotype"/>
          <w:i/>
          <w:spacing w:val="-3"/>
          <w:sz w:val="18"/>
        </w:rPr>
      </w:r>
      <w:r>
        <w:rPr>
          <w:rFonts w:ascii="Palatino Linotype" w:hAnsi="Palatino Linotype"/>
          <w:i/>
          <w:spacing w:val="-3"/>
          <w:sz w:val="18"/>
        </w:rPr>
        <w:t> </w:t>
      </w:r>
      <w:r>
        <w:rPr>
          <w:rFonts w:ascii="Palatino Linotype" w:hAnsi="Palatino Linotype"/>
          <w:sz w:val="18"/>
        </w:rPr>
        <w:t>2021</w:t>
      </w:r>
      <w:r>
        <w:rPr>
          <w:sz w:val="18"/>
        </w:rPr>
        <w:t>, </w:t>
      </w:r>
      <w:r>
        <w:rPr>
          <w:rFonts w:ascii="Palatino Linotype" w:hAnsi="Palatino Linotype"/>
          <w:i/>
          <w:sz w:val="18"/>
        </w:rPr>
        <w:t>21</w:t>
      </w:r>
      <w:r>
        <w:rPr>
          <w:sz w:val="18"/>
        </w:rPr>
        <w:t>, 133</w:t>
      </w:r>
      <w:r>
        <w:rPr>
          <w:rFonts w:ascii="Lucida Sans" w:hAnsi="Lucida Sans"/>
          <w:sz w:val="18"/>
        </w:rPr>
        <w:t>–</w:t>
      </w:r>
      <w:r>
        <w:rPr>
          <w:sz w:val="18"/>
        </w:rPr>
        <w:t>148.</w:t>
      </w:r>
      <w:r>
        <w:rPr>
          <w:spacing w:val="29"/>
          <w:sz w:val="18"/>
        </w:rPr>
        <w:t> </w:t>
      </w:r>
      <w:hyperlink r:id="rId81">
        <w:r>
          <w:rPr>
            <w:color w:val="00699D"/>
            <w:sz w:val="18"/>
          </w:rPr>
          <w:t>https://doi.org/10.1002/tcr.202000101</w:t>
        </w:r>
      </w:hyperlink>
      <w:r>
        <w:rPr>
          <w:sz w:val="18"/>
        </w:rPr>
        <w:t>.</w:t>
      </w:r>
    </w:p>
    <w:p>
      <w:pPr>
        <w:pStyle w:val="ListParagraph"/>
        <w:numPr>
          <w:ilvl w:val="0"/>
          <w:numId w:val="9"/>
        </w:numPr>
        <w:tabs>
          <w:tab w:pos="899" w:val="left" w:leader="none"/>
        </w:tabs>
        <w:spacing w:line="193" w:lineRule="exact" w:before="0" w:after="0"/>
        <w:ind w:left="898" w:right="0" w:hanging="375"/>
        <w:jc w:val="both"/>
        <w:rPr>
          <w:sz w:val="18"/>
        </w:rPr>
      </w:pPr>
      <w:r>
        <w:rPr>
          <w:w w:val="95"/>
          <w:sz w:val="18"/>
        </w:rPr>
        <w:t>Greve,</w:t>
      </w:r>
      <w:r>
        <w:rPr>
          <w:spacing w:val="-11"/>
          <w:w w:val="95"/>
          <w:sz w:val="18"/>
        </w:rPr>
        <w:t> </w:t>
      </w:r>
      <w:r>
        <w:rPr>
          <w:w w:val="95"/>
          <w:sz w:val="18"/>
        </w:rPr>
        <w:t>H.</w:t>
      </w:r>
      <w:r>
        <w:rPr>
          <w:spacing w:val="-10"/>
          <w:w w:val="95"/>
          <w:sz w:val="18"/>
        </w:rPr>
        <w:t> </w:t>
      </w:r>
      <w:r>
        <w:rPr>
          <w:w w:val="95"/>
          <w:sz w:val="18"/>
        </w:rPr>
        <w:t>Rubber,</w:t>
      </w:r>
      <w:r>
        <w:rPr>
          <w:spacing w:val="-9"/>
          <w:w w:val="95"/>
          <w:sz w:val="18"/>
        </w:rPr>
        <w:t> </w:t>
      </w:r>
      <w:r>
        <w:rPr>
          <w:w w:val="95"/>
          <w:sz w:val="18"/>
        </w:rPr>
        <w:t>2</w:t>
      </w:r>
      <w:r>
        <w:rPr>
          <w:spacing w:val="-11"/>
          <w:w w:val="95"/>
          <w:sz w:val="18"/>
        </w:rPr>
        <w:t> </w:t>
      </w:r>
      <w:r>
        <w:rPr>
          <w:w w:val="95"/>
          <w:sz w:val="18"/>
        </w:rPr>
        <w:t>Natural.</w:t>
      </w:r>
      <w:r>
        <w:rPr>
          <w:spacing w:val="-10"/>
          <w:w w:val="95"/>
          <w:sz w:val="18"/>
        </w:rPr>
        <w:t> </w:t>
      </w:r>
      <w:r>
        <w:rPr>
          <w:w w:val="95"/>
          <w:sz w:val="18"/>
        </w:rPr>
        <w:t>In</w:t>
      </w:r>
      <w:r>
        <w:rPr>
          <w:spacing w:val="-10"/>
          <w:w w:val="95"/>
          <w:sz w:val="18"/>
        </w:rPr>
        <w:t> </w:t>
      </w:r>
      <w:r>
        <w:rPr>
          <w:rFonts w:ascii="Palatino Linotype" w:hAnsi="Palatino Linotype"/>
          <w:i/>
          <w:w w:val="95"/>
          <w:sz w:val="18"/>
        </w:rPr>
        <w:t>Ullmann’s</w:t>
      </w:r>
      <w:r>
        <w:rPr>
          <w:rFonts w:ascii="Palatino Linotype" w:hAnsi="Palatino Linotype"/>
          <w:i/>
          <w:spacing w:val="-10"/>
          <w:w w:val="95"/>
          <w:sz w:val="18"/>
        </w:rPr>
        <w:t> </w:t>
      </w:r>
      <w:r>
        <w:rPr>
          <w:rFonts w:ascii="Palatino Linotype" w:hAnsi="Palatino Linotype"/>
          <w:i/>
          <w:w w:val="95"/>
          <w:sz w:val="18"/>
        </w:rPr>
        <w:t>Encyclopedia</w:t>
      </w:r>
      <w:r>
        <w:rPr>
          <w:rFonts w:ascii="Palatino Linotype" w:hAnsi="Palatino Linotype"/>
          <w:i/>
          <w:spacing w:val="-10"/>
          <w:w w:val="95"/>
          <w:sz w:val="18"/>
        </w:rPr>
        <w:t> </w:t>
      </w:r>
      <w:r>
        <w:rPr>
          <w:rFonts w:ascii="Palatino Linotype" w:hAnsi="Palatino Linotype"/>
          <w:i/>
          <w:w w:val="95"/>
          <w:sz w:val="18"/>
        </w:rPr>
        <w:t>of</w:t>
      </w:r>
      <w:r>
        <w:rPr>
          <w:rFonts w:ascii="Palatino Linotype" w:hAnsi="Palatino Linotype"/>
          <w:i/>
          <w:spacing w:val="-9"/>
          <w:w w:val="95"/>
          <w:sz w:val="18"/>
        </w:rPr>
        <w:t> </w:t>
      </w:r>
      <w:r>
        <w:rPr>
          <w:rFonts w:ascii="Palatino Linotype" w:hAnsi="Palatino Linotype"/>
          <w:i/>
          <w:w w:val="95"/>
          <w:sz w:val="18"/>
        </w:rPr>
        <w:t>Industrial</w:t>
      </w:r>
      <w:r>
        <w:rPr>
          <w:rFonts w:ascii="Palatino Linotype" w:hAnsi="Palatino Linotype"/>
          <w:i/>
          <w:spacing w:val="-10"/>
          <w:w w:val="95"/>
          <w:sz w:val="18"/>
        </w:rPr>
        <w:t> </w:t>
      </w:r>
      <w:r>
        <w:rPr>
          <w:rFonts w:ascii="Palatino Linotype" w:hAnsi="Palatino Linotype"/>
          <w:i/>
          <w:w w:val="95"/>
          <w:sz w:val="18"/>
        </w:rPr>
        <w:t>Chemistry</w:t>
      </w:r>
      <w:r>
        <w:rPr>
          <w:w w:val="95"/>
          <w:sz w:val="18"/>
        </w:rPr>
        <w:t>;</w:t>
      </w:r>
      <w:r>
        <w:rPr>
          <w:spacing w:val="-10"/>
          <w:w w:val="95"/>
          <w:sz w:val="18"/>
        </w:rPr>
        <w:t> </w:t>
      </w:r>
      <w:r>
        <w:rPr>
          <w:w w:val="95"/>
          <w:sz w:val="18"/>
        </w:rPr>
        <w:t>Wiley,</w:t>
      </w:r>
    </w:p>
    <w:p>
      <w:pPr>
        <w:spacing w:line="195" w:lineRule="exact" w:before="0"/>
        <w:ind w:left="898" w:right="0" w:firstLine="0"/>
        <w:jc w:val="both"/>
        <w:rPr>
          <w:sz w:val="18"/>
        </w:rPr>
      </w:pPr>
      <w:bookmarkStart w:name="_bookmark85" w:id="138"/>
      <w:bookmarkEnd w:id="138"/>
      <w:r>
        <w:rPr/>
      </w:r>
      <w:r>
        <w:rPr>
          <w:sz w:val="18"/>
        </w:rPr>
        <w:t>2000; pp. 583</w:t>
      </w:r>
      <w:r>
        <w:rPr>
          <w:rFonts w:ascii="Lucida Sans" w:hAnsi="Lucida Sans"/>
          <w:sz w:val="18"/>
        </w:rPr>
        <w:t>–</w:t>
      </w:r>
      <w:r>
        <w:rPr>
          <w:sz w:val="18"/>
        </w:rPr>
        <w:t>596. </w:t>
      </w:r>
      <w:hyperlink r:id="rId82">
        <w:r>
          <w:rPr>
            <w:color w:val="00699D"/>
            <w:sz w:val="18"/>
          </w:rPr>
          <w:t>https://doi.org/10.1002/14356007.a23_225</w:t>
        </w:r>
      </w:hyperlink>
      <w:r>
        <w:rPr>
          <w:sz w:val="18"/>
        </w:rPr>
        <w:t>.</w:t>
      </w:r>
    </w:p>
    <w:p>
      <w:pPr>
        <w:pStyle w:val="ListParagraph"/>
        <w:numPr>
          <w:ilvl w:val="0"/>
          <w:numId w:val="9"/>
        </w:numPr>
        <w:tabs>
          <w:tab w:pos="899" w:val="left" w:leader="none"/>
        </w:tabs>
        <w:spacing w:line="189" w:lineRule="exact" w:before="0" w:after="0"/>
        <w:ind w:left="898" w:right="0" w:hanging="375"/>
        <w:jc w:val="both"/>
        <w:rPr>
          <w:sz w:val="18"/>
        </w:rPr>
      </w:pPr>
      <w:r>
        <w:rPr>
          <w:sz w:val="18"/>
        </w:rPr>
        <w:t>Bielski, R.; Grynkiewicz, G. Furan Platform Chemicals Beyond Fuels and</w:t>
      </w:r>
      <w:r>
        <w:rPr>
          <w:spacing w:val="28"/>
          <w:sz w:val="18"/>
        </w:rPr>
        <w:t> </w:t>
      </w:r>
      <w:r>
        <w:rPr>
          <w:sz w:val="18"/>
        </w:rPr>
        <w:t>Plastics.</w:t>
      </w:r>
    </w:p>
    <w:p>
      <w:pPr>
        <w:spacing w:line="217" w:lineRule="exact" w:before="0"/>
        <w:ind w:left="898" w:right="0" w:firstLine="0"/>
        <w:jc w:val="both"/>
        <w:rPr>
          <w:sz w:val="18"/>
        </w:rPr>
      </w:pPr>
      <w:bookmarkStart w:name="_bookmark86" w:id="139"/>
      <w:bookmarkEnd w:id="139"/>
      <w:r>
        <w:rPr/>
      </w:r>
      <w:r>
        <w:rPr>
          <w:rFonts w:ascii="Palatino Linotype" w:hAnsi="Palatino Linotype"/>
          <w:i/>
          <w:sz w:val="18"/>
        </w:rPr>
        <w:t>Green Chem. </w:t>
      </w:r>
      <w:r>
        <w:rPr>
          <w:rFonts w:ascii="Palatino Linotype" w:hAnsi="Palatino Linotype"/>
          <w:sz w:val="18"/>
        </w:rPr>
        <w:t>2021</w:t>
      </w:r>
      <w:r>
        <w:rPr>
          <w:sz w:val="18"/>
        </w:rPr>
        <w:t>, </w:t>
      </w:r>
      <w:r>
        <w:rPr>
          <w:rFonts w:ascii="Palatino Linotype" w:hAnsi="Palatino Linotype"/>
          <w:i/>
          <w:sz w:val="18"/>
        </w:rPr>
        <w:t>23</w:t>
      </w:r>
      <w:r>
        <w:rPr>
          <w:sz w:val="18"/>
        </w:rPr>
        <w:t>, 7458</w:t>
      </w:r>
      <w:r>
        <w:rPr>
          <w:rFonts w:ascii="Lucida Sans" w:hAnsi="Lucida Sans"/>
          <w:sz w:val="18"/>
        </w:rPr>
        <w:t>–</w:t>
      </w:r>
      <w:r>
        <w:rPr>
          <w:sz w:val="18"/>
        </w:rPr>
        <w:t>7487. </w:t>
      </w:r>
      <w:hyperlink r:id="rId83">
        <w:r>
          <w:rPr>
            <w:color w:val="00699D"/>
            <w:sz w:val="18"/>
          </w:rPr>
          <w:t>https://doi.org/10.1039/d1gc02402g</w:t>
        </w:r>
      </w:hyperlink>
      <w:r>
        <w:rPr>
          <w:sz w:val="18"/>
        </w:rPr>
        <w:t>.</w:t>
      </w:r>
    </w:p>
    <w:p>
      <w:pPr>
        <w:pStyle w:val="ListParagraph"/>
        <w:numPr>
          <w:ilvl w:val="0"/>
          <w:numId w:val="9"/>
        </w:numPr>
        <w:tabs>
          <w:tab w:pos="899" w:val="left" w:leader="none"/>
        </w:tabs>
        <w:spacing w:line="223" w:lineRule="auto" w:before="1" w:after="0"/>
        <w:ind w:left="898" w:right="107" w:hanging="375"/>
        <w:jc w:val="both"/>
        <w:rPr>
          <w:sz w:val="18"/>
        </w:rPr>
      </w:pPr>
      <w:r>
        <w:rPr>
          <w:sz w:val="18"/>
        </w:rPr>
        <w:t>Shahbudin,</w:t>
      </w:r>
      <w:r>
        <w:rPr>
          <w:spacing w:val="-13"/>
          <w:sz w:val="18"/>
        </w:rPr>
        <w:t> </w:t>
      </w:r>
      <w:r>
        <w:rPr>
          <w:sz w:val="18"/>
        </w:rPr>
        <w:t>M.</w:t>
      </w:r>
      <w:r>
        <w:rPr>
          <w:spacing w:val="-12"/>
          <w:sz w:val="18"/>
        </w:rPr>
        <w:t> </w:t>
      </w:r>
      <w:r>
        <w:rPr>
          <w:sz w:val="18"/>
        </w:rPr>
        <w:t>I.;</w:t>
      </w:r>
      <w:r>
        <w:rPr>
          <w:spacing w:val="-13"/>
          <w:sz w:val="18"/>
        </w:rPr>
        <w:t> </w:t>
      </w:r>
      <w:r>
        <w:rPr>
          <w:sz w:val="18"/>
        </w:rPr>
        <w:t>Jacob,</w:t>
      </w:r>
      <w:r>
        <w:rPr>
          <w:spacing w:val="-13"/>
          <w:sz w:val="18"/>
        </w:rPr>
        <w:t> </w:t>
      </w:r>
      <w:r>
        <w:rPr>
          <w:sz w:val="18"/>
        </w:rPr>
        <w:t>D.</w:t>
      </w:r>
      <w:r>
        <w:rPr>
          <w:spacing w:val="-12"/>
          <w:sz w:val="18"/>
        </w:rPr>
        <w:t> </w:t>
      </w:r>
      <w:r>
        <w:rPr>
          <w:sz w:val="18"/>
        </w:rPr>
        <w:t>M.;</w:t>
      </w:r>
      <w:r>
        <w:rPr>
          <w:spacing w:val="-13"/>
          <w:sz w:val="18"/>
        </w:rPr>
        <w:t> </w:t>
      </w:r>
      <w:r>
        <w:rPr>
          <w:sz w:val="18"/>
        </w:rPr>
        <w:t>Ameen,</w:t>
      </w:r>
      <w:r>
        <w:rPr>
          <w:spacing w:val="-12"/>
          <w:sz w:val="18"/>
        </w:rPr>
        <w:t> </w:t>
      </w:r>
      <w:r>
        <w:rPr>
          <w:sz w:val="18"/>
        </w:rPr>
        <w:t>M.;</w:t>
      </w:r>
      <w:r>
        <w:rPr>
          <w:spacing w:val="-13"/>
          <w:sz w:val="18"/>
        </w:rPr>
        <w:t> </w:t>
      </w:r>
      <w:r>
        <w:rPr>
          <w:sz w:val="18"/>
        </w:rPr>
        <w:t>Aqsha,</w:t>
      </w:r>
      <w:r>
        <w:rPr>
          <w:spacing w:val="-13"/>
          <w:sz w:val="18"/>
        </w:rPr>
        <w:t> </w:t>
      </w:r>
      <w:r>
        <w:rPr>
          <w:sz w:val="18"/>
        </w:rPr>
        <w:t>A.;</w:t>
      </w:r>
      <w:r>
        <w:rPr>
          <w:spacing w:val="-12"/>
          <w:sz w:val="18"/>
        </w:rPr>
        <w:t> </w:t>
      </w:r>
      <w:r>
        <w:rPr>
          <w:sz w:val="18"/>
        </w:rPr>
        <w:t>Azizan,</w:t>
      </w:r>
      <w:r>
        <w:rPr>
          <w:spacing w:val="-12"/>
          <w:sz w:val="18"/>
        </w:rPr>
        <w:t> </w:t>
      </w:r>
      <w:r>
        <w:rPr>
          <w:sz w:val="18"/>
        </w:rPr>
        <w:t>M.</w:t>
      </w:r>
      <w:r>
        <w:rPr>
          <w:spacing w:val="-13"/>
          <w:sz w:val="18"/>
        </w:rPr>
        <w:t> </w:t>
      </w:r>
      <w:r>
        <w:rPr>
          <w:sz w:val="18"/>
        </w:rPr>
        <w:t>T.;</w:t>
      </w:r>
      <w:r>
        <w:rPr>
          <w:spacing w:val="-12"/>
          <w:sz w:val="18"/>
        </w:rPr>
        <w:t> </w:t>
      </w:r>
      <w:r>
        <w:rPr>
          <w:sz w:val="18"/>
        </w:rPr>
        <w:t>Yusoff,</w:t>
      </w:r>
      <w:r>
        <w:rPr>
          <w:spacing w:val="-13"/>
          <w:sz w:val="18"/>
        </w:rPr>
        <w:t> </w:t>
      </w:r>
      <w:r>
        <w:rPr>
          <w:sz w:val="18"/>
        </w:rPr>
        <w:t>M.</w:t>
      </w:r>
      <w:r>
        <w:rPr>
          <w:spacing w:val="-13"/>
          <w:sz w:val="18"/>
        </w:rPr>
        <w:t> </w:t>
      </w:r>
      <w:r>
        <w:rPr>
          <w:sz w:val="18"/>
        </w:rPr>
        <w:t>H. M.; Sher, F. Liquid Value-Added Chemicals Production From Aqueous </w:t>
      </w:r>
      <w:r>
        <w:rPr>
          <w:spacing w:val="-3"/>
          <w:sz w:val="18"/>
        </w:rPr>
        <w:t>Phase </w:t>
      </w:r>
      <w:r>
        <w:rPr>
          <w:sz w:val="18"/>
        </w:rPr>
        <w:t>Reforming of  Sorbitol and Glycerol  Over Sonosynthesized  Ni-Based Catalyst.  </w:t>
      </w:r>
      <w:bookmarkStart w:name="_bookmark87" w:id="140"/>
      <w:bookmarkEnd w:id="140"/>
      <w:r>
        <w:rPr>
          <w:sz w:val="18"/>
        </w:rPr>
      </w:r>
      <w:r>
        <w:rPr>
          <w:sz w:val="18"/>
        </w:rPr>
        <w:t> </w:t>
      </w:r>
      <w:r>
        <w:rPr>
          <w:rFonts w:ascii="Palatino Linotype"/>
          <w:i/>
          <w:sz w:val="18"/>
        </w:rPr>
        <w:t>J. Environ. Chem. Eng. </w:t>
      </w:r>
      <w:r>
        <w:rPr>
          <w:rFonts w:ascii="Palatino Linotype"/>
          <w:sz w:val="18"/>
        </w:rPr>
        <w:t>2021</w:t>
      </w:r>
      <w:r>
        <w:rPr>
          <w:sz w:val="18"/>
        </w:rPr>
        <w:t>, </w:t>
      </w:r>
      <w:r>
        <w:rPr>
          <w:rFonts w:ascii="Palatino Linotype"/>
          <w:i/>
          <w:sz w:val="18"/>
        </w:rPr>
        <w:t>9</w:t>
      </w:r>
      <w:r>
        <w:rPr>
          <w:sz w:val="18"/>
        </w:rPr>
        <w:t>.</w:t>
      </w:r>
      <w:r>
        <w:rPr>
          <w:spacing w:val="19"/>
          <w:sz w:val="18"/>
        </w:rPr>
        <w:t> </w:t>
      </w:r>
      <w:hyperlink r:id="rId84">
        <w:r>
          <w:rPr>
            <w:color w:val="00699D"/>
            <w:sz w:val="18"/>
          </w:rPr>
          <w:t>https://doi.org/10.1016/j.jece.2021.105766</w:t>
        </w:r>
      </w:hyperlink>
      <w:r>
        <w:rPr>
          <w:sz w:val="18"/>
        </w:rPr>
        <w:t>.</w:t>
      </w:r>
    </w:p>
    <w:p>
      <w:pPr>
        <w:pStyle w:val="ListParagraph"/>
        <w:numPr>
          <w:ilvl w:val="0"/>
          <w:numId w:val="9"/>
        </w:numPr>
        <w:tabs>
          <w:tab w:pos="899" w:val="left" w:leader="none"/>
        </w:tabs>
        <w:spacing w:line="204" w:lineRule="auto" w:before="7" w:after="0"/>
        <w:ind w:left="898" w:right="106" w:hanging="375"/>
        <w:jc w:val="both"/>
        <w:rPr>
          <w:sz w:val="18"/>
        </w:rPr>
      </w:pPr>
      <w:r>
        <w:rPr>
          <w:sz w:val="18"/>
        </w:rPr>
        <w:t>Xiao, Y.; Meng, Q.; Pan, X.; Zhang, C.; Fu, Z.; Li, C. Selective Production of Bio- Based:</w:t>
      </w:r>
      <w:r>
        <w:rPr>
          <w:spacing w:val="-10"/>
          <w:sz w:val="18"/>
        </w:rPr>
        <w:t> </w:t>
      </w:r>
      <w:r>
        <w:rPr>
          <w:sz w:val="18"/>
        </w:rPr>
        <w:t>Para-Xylene</w:t>
      </w:r>
      <w:r>
        <w:rPr>
          <w:spacing w:val="-9"/>
          <w:sz w:val="18"/>
        </w:rPr>
        <w:t> </w:t>
      </w:r>
      <w:r>
        <w:rPr>
          <w:sz w:val="18"/>
        </w:rPr>
        <w:t>Over</w:t>
      </w:r>
      <w:r>
        <w:rPr>
          <w:spacing w:val="-9"/>
          <w:sz w:val="18"/>
        </w:rPr>
        <w:t> </w:t>
      </w:r>
      <w:r>
        <w:rPr>
          <w:sz w:val="18"/>
        </w:rPr>
        <w:t>an</w:t>
      </w:r>
      <w:r>
        <w:rPr>
          <w:spacing w:val="-10"/>
          <w:sz w:val="18"/>
        </w:rPr>
        <w:t> </w:t>
      </w:r>
      <w:r>
        <w:rPr>
          <w:sz w:val="18"/>
        </w:rPr>
        <w:t>FeOx-Modified</w:t>
      </w:r>
      <w:r>
        <w:rPr>
          <w:spacing w:val="-8"/>
          <w:sz w:val="18"/>
        </w:rPr>
        <w:t> </w:t>
      </w:r>
      <w:r>
        <w:rPr>
          <w:sz w:val="18"/>
        </w:rPr>
        <w:t>Pd/Al</w:t>
      </w:r>
      <w:r>
        <w:rPr>
          <w:sz w:val="18"/>
          <w:vertAlign w:val="subscript"/>
        </w:rPr>
        <w:t>2</w:t>
      </w:r>
      <w:r>
        <w:rPr>
          <w:sz w:val="18"/>
          <w:vertAlign w:val="baseline"/>
        </w:rPr>
        <w:t>O</w:t>
      </w:r>
      <w:r>
        <w:rPr>
          <w:sz w:val="18"/>
          <w:vertAlign w:val="subscript"/>
        </w:rPr>
        <w:t>3</w:t>
      </w:r>
      <w:r>
        <w:rPr>
          <w:spacing w:val="-10"/>
          <w:sz w:val="18"/>
          <w:vertAlign w:val="baseline"/>
        </w:rPr>
        <w:t> </w:t>
      </w:r>
      <w:r>
        <w:rPr>
          <w:sz w:val="18"/>
          <w:vertAlign w:val="baseline"/>
        </w:rPr>
        <w:t>Catalyst.</w:t>
      </w:r>
      <w:r>
        <w:rPr>
          <w:spacing w:val="-8"/>
          <w:sz w:val="18"/>
          <w:vertAlign w:val="baseline"/>
        </w:rPr>
        <w:t> </w:t>
      </w:r>
      <w:r>
        <w:rPr>
          <w:rFonts w:ascii="Palatino Linotype" w:hAnsi="Palatino Linotype"/>
          <w:i/>
          <w:sz w:val="18"/>
          <w:vertAlign w:val="baseline"/>
        </w:rPr>
        <w:t>Green</w:t>
      </w:r>
      <w:r>
        <w:rPr>
          <w:rFonts w:ascii="Palatino Linotype" w:hAnsi="Palatino Linotype"/>
          <w:i/>
          <w:spacing w:val="-10"/>
          <w:sz w:val="18"/>
          <w:vertAlign w:val="baseline"/>
        </w:rPr>
        <w:t> </w:t>
      </w:r>
      <w:r>
        <w:rPr>
          <w:rFonts w:ascii="Palatino Linotype" w:hAnsi="Palatino Linotype"/>
          <w:i/>
          <w:sz w:val="18"/>
          <w:vertAlign w:val="baseline"/>
        </w:rPr>
        <w:t>Chem.</w:t>
      </w:r>
      <w:r>
        <w:rPr>
          <w:rFonts w:ascii="Palatino Linotype" w:hAnsi="Palatino Linotype"/>
          <w:i/>
          <w:spacing w:val="-9"/>
          <w:sz w:val="18"/>
          <w:vertAlign w:val="baseline"/>
        </w:rPr>
        <w:t> </w:t>
      </w:r>
      <w:r>
        <w:rPr>
          <w:rFonts w:ascii="Palatino Linotype" w:hAnsi="Palatino Linotype"/>
          <w:sz w:val="18"/>
          <w:vertAlign w:val="baseline"/>
        </w:rPr>
        <w:t>2020</w:t>
      </w:r>
      <w:r>
        <w:rPr>
          <w:sz w:val="18"/>
          <w:vertAlign w:val="baseline"/>
        </w:rPr>
        <w:t>,</w:t>
      </w:r>
      <w:bookmarkStart w:name="_bookmark88" w:id="141"/>
      <w:bookmarkEnd w:id="141"/>
      <w:r>
        <w:rPr>
          <w:sz w:val="18"/>
          <w:vertAlign w:val="baseline"/>
        </w:rPr>
      </w:r>
      <w:r>
        <w:rPr>
          <w:sz w:val="18"/>
          <w:vertAlign w:val="baseline"/>
        </w:rPr>
        <w:t> </w:t>
      </w:r>
      <w:r>
        <w:rPr>
          <w:rFonts w:ascii="Palatino Linotype" w:hAnsi="Palatino Linotype"/>
          <w:i/>
          <w:sz w:val="18"/>
          <w:vertAlign w:val="baseline"/>
        </w:rPr>
        <w:t>22</w:t>
      </w:r>
      <w:r>
        <w:rPr>
          <w:sz w:val="18"/>
          <w:vertAlign w:val="baseline"/>
        </w:rPr>
        <w:t>, 4341</w:t>
      </w:r>
      <w:r>
        <w:rPr>
          <w:rFonts w:ascii="Lucida Sans" w:hAnsi="Lucida Sans"/>
          <w:sz w:val="18"/>
          <w:vertAlign w:val="baseline"/>
        </w:rPr>
        <w:t>–</w:t>
      </w:r>
      <w:r>
        <w:rPr>
          <w:sz w:val="18"/>
          <w:vertAlign w:val="baseline"/>
        </w:rPr>
        <w:t>4349.</w:t>
      </w:r>
      <w:r>
        <w:rPr>
          <w:spacing w:val="19"/>
          <w:sz w:val="18"/>
          <w:vertAlign w:val="baseline"/>
        </w:rPr>
        <w:t> </w:t>
      </w:r>
      <w:hyperlink r:id="rId85">
        <w:r>
          <w:rPr>
            <w:color w:val="00699D"/>
            <w:sz w:val="18"/>
            <w:vertAlign w:val="baseline"/>
          </w:rPr>
          <w:t>https://doi.org/10.1039/d0gc00944j</w:t>
        </w:r>
      </w:hyperlink>
      <w:r>
        <w:rPr>
          <w:sz w:val="18"/>
          <w:vertAlign w:val="baseline"/>
        </w:rPr>
        <w:t>.</w:t>
      </w:r>
    </w:p>
    <w:p>
      <w:pPr>
        <w:pStyle w:val="ListParagraph"/>
        <w:numPr>
          <w:ilvl w:val="0"/>
          <w:numId w:val="9"/>
        </w:numPr>
        <w:tabs>
          <w:tab w:pos="899" w:val="left" w:leader="none"/>
        </w:tabs>
        <w:spacing w:line="218" w:lineRule="auto" w:before="0" w:after="0"/>
        <w:ind w:left="898" w:right="107" w:hanging="375"/>
        <w:jc w:val="both"/>
        <w:rPr>
          <w:sz w:val="18"/>
        </w:rPr>
      </w:pPr>
      <w:r>
        <w:rPr>
          <w:sz w:val="18"/>
        </w:rPr>
        <w:t>Zhao,</w:t>
      </w:r>
      <w:r>
        <w:rPr>
          <w:spacing w:val="-4"/>
          <w:sz w:val="18"/>
        </w:rPr>
        <w:t> </w:t>
      </w:r>
      <w:r>
        <w:rPr>
          <w:sz w:val="18"/>
        </w:rPr>
        <w:t>R.;</w:t>
      </w:r>
      <w:r>
        <w:rPr>
          <w:spacing w:val="-4"/>
          <w:sz w:val="18"/>
        </w:rPr>
        <w:t> </w:t>
      </w:r>
      <w:r>
        <w:rPr>
          <w:sz w:val="18"/>
        </w:rPr>
        <w:t>Xu,</w:t>
      </w:r>
      <w:r>
        <w:rPr>
          <w:spacing w:val="-5"/>
          <w:sz w:val="18"/>
        </w:rPr>
        <w:t> </w:t>
      </w:r>
      <w:r>
        <w:rPr>
          <w:sz w:val="18"/>
        </w:rPr>
        <w:t>L.;</w:t>
      </w:r>
      <w:r>
        <w:rPr>
          <w:spacing w:val="-3"/>
          <w:sz w:val="18"/>
        </w:rPr>
        <w:t> </w:t>
      </w:r>
      <w:r>
        <w:rPr>
          <w:sz w:val="18"/>
        </w:rPr>
        <w:t>Huang,</w:t>
      </w:r>
      <w:r>
        <w:rPr>
          <w:spacing w:val="-4"/>
          <w:sz w:val="18"/>
        </w:rPr>
        <w:t> </w:t>
      </w:r>
      <w:r>
        <w:rPr>
          <w:sz w:val="18"/>
        </w:rPr>
        <w:t>S.;</w:t>
      </w:r>
      <w:r>
        <w:rPr>
          <w:spacing w:val="-4"/>
          <w:sz w:val="18"/>
        </w:rPr>
        <w:t> </w:t>
      </w:r>
      <w:r>
        <w:rPr>
          <w:sz w:val="18"/>
        </w:rPr>
        <w:t>Zhang,</w:t>
      </w:r>
      <w:r>
        <w:rPr>
          <w:spacing w:val="-3"/>
          <w:sz w:val="18"/>
        </w:rPr>
        <w:t> </w:t>
      </w:r>
      <w:r>
        <w:rPr>
          <w:sz w:val="18"/>
        </w:rPr>
        <w:t>W.</w:t>
      </w:r>
      <w:r>
        <w:rPr>
          <w:spacing w:val="-4"/>
          <w:sz w:val="18"/>
        </w:rPr>
        <w:t> </w:t>
      </w:r>
      <w:r>
        <w:rPr>
          <w:sz w:val="18"/>
        </w:rPr>
        <w:t>Highly</w:t>
      </w:r>
      <w:r>
        <w:rPr>
          <w:spacing w:val="-4"/>
          <w:sz w:val="18"/>
        </w:rPr>
        <w:t> </w:t>
      </w:r>
      <w:r>
        <w:rPr>
          <w:sz w:val="18"/>
        </w:rPr>
        <w:t>Selective</w:t>
      </w:r>
      <w:r>
        <w:rPr>
          <w:spacing w:val="-3"/>
          <w:sz w:val="18"/>
        </w:rPr>
        <w:t> </w:t>
      </w:r>
      <w:r>
        <w:rPr>
          <w:sz w:val="18"/>
        </w:rPr>
        <w:t>Production</w:t>
      </w:r>
      <w:r>
        <w:rPr>
          <w:spacing w:val="-3"/>
          <w:sz w:val="18"/>
        </w:rPr>
        <w:t> </w:t>
      </w:r>
      <w:r>
        <w:rPr>
          <w:sz w:val="18"/>
        </w:rPr>
        <w:t>of</w:t>
      </w:r>
      <w:r>
        <w:rPr>
          <w:spacing w:val="-5"/>
          <w:sz w:val="18"/>
        </w:rPr>
        <w:t> </w:t>
      </w:r>
      <w:r>
        <w:rPr>
          <w:sz w:val="18"/>
        </w:rPr>
        <w:t>Renewable: p-Xylene From Bio-Based 2, 5-Dimethylfuran and Ethylene Over Al-Modified H-Beta Zeolites. </w:t>
      </w:r>
      <w:r>
        <w:rPr>
          <w:rFonts w:ascii="Palatino Linotype" w:hAnsi="Palatino Linotype"/>
          <w:i/>
          <w:sz w:val="18"/>
        </w:rPr>
        <w:t>Catal. Sci. Technol. </w:t>
      </w:r>
      <w:r>
        <w:rPr>
          <w:rFonts w:ascii="Palatino Linotype" w:hAnsi="Palatino Linotype"/>
          <w:sz w:val="18"/>
        </w:rPr>
        <w:t>2019</w:t>
      </w:r>
      <w:r>
        <w:rPr>
          <w:sz w:val="18"/>
        </w:rPr>
        <w:t>, </w:t>
      </w:r>
      <w:r>
        <w:rPr>
          <w:rFonts w:ascii="Palatino Linotype" w:hAnsi="Palatino Linotype"/>
          <w:i/>
          <w:sz w:val="18"/>
        </w:rPr>
        <w:t>9</w:t>
      </w:r>
      <w:r>
        <w:rPr>
          <w:sz w:val="18"/>
        </w:rPr>
        <w:t>, 5676</w:t>
      </w:r>
      <w:r>
        <w:rPr>
          <w:rFonts w:ascii="Lucida Sans" w:hAnsi="Lucida Sans"/>
          <w:sz w:val="18"/>
        </w:rPr>
        <w:t>–</w:t>
      </w:r>
      <w:r>
        <w:rPr>
          <w:sz w:val="18"/>
        </w:rPr>
        <w:t>5685. </w:t>
      </w:r>
      <w:hyperlink r:id="rId86">
        <w:r>
          <w:rPr>
            <w:color w:val="00699D"/>
            <w:sz w:val="18"/>
          </w:rPr>
          <w:t>https://doi.org/10.1039/</w:t>
        </w:r>
      </w:hyperlink>
      <w:bookmarkStart w:name="_bookmark89" w:id="142"/>
      <w:bookmarkEnd w:id="142"/>
      <w:r>
        <w:rPr>
          <w:color w:val="00699D"/>
          <w:sz w:val="18"/>
        </w:rPr>
      </w:r>
      <w:hyperlink r:id="rId86">
        <w:r>
          <w:rPr>
            <w:color w:val="00699D"/>
            <w:sz w:val="18"/>
          </w:rPr>
          <w:t> c9cy01113g</w:t>
        </w:r>
      </w:hyperlink>
      <w:r>
        <w:rPr>
          <w:sz w:val="18"/>
        </w:rPr>
        <w:t>.</w:t>
      </w:r>
    </w:p>
    <w:p>
      <w:pPr>
        <w:pStyle w:val="ListParagraph"/>
        <w:numPr>
          <w:ilvl w:val="0"/>
          <w:numId w:val="9"/>
        </w:numPr>
        <w:tabs>
          <w:tab w:pos="899" w:val="left" w:leader="none"/>
        </w:tabs>
        <w:spacing w:line="211" w:lineRule="auto" w:before="15" w:after="0"/>
        <w:ind w:left="898" w:right="108" w:hanging="375"/>
        <w:jc w:val="both"/>
        <w:rPr>
          <w:sz w:val="18"/>
        </w:rPr>
      </w:pPr>
      <w:r>
        <w:rPr>
          <w:sz w:val="18"/>
        </w:rPr>
        <w:t>Borak, J.; Diller, W. F. Phosgene Exposure: Mechanisms of Injury and Treatment Strategies. </w:t>
      </w:r>
      <w:r>
        <w:rPr>
          <w:rFonts w:ascii="Palatino Linotype" w:hAnsi="Palatino Linotype"/>
          <w:i/>
          <w:sz w:val="18"/>
        </w:rPr>
        <w:t>J. Occup. Environ. Med. </w:t>
      </w:r>
      <w:r>
        <w:rPr>
          <w:rFonts w:ascii="Palatino Linotype" w:hAnsi="Palatino Linotype"/>
          <w:sz w:val="18"/>
        </w:rPr>
        <w:t>2001</w:t>
      </w:r>
      <w:r>
        <w:rPr>
          <w:sz w:val="18"/>
        </w:rPr>
        <w:t>, </w:t>
      </w:r>
      <w:r>
        <w:rPr>
          <w:rFonts w:ascii="Palatino Linotype" w:hAnsi="Palatino Linotype"/>
          <w:i/>
          <w:sz w:val="18"/>
        </w:rPr>
        <w:t>43</w:t>
      </w:r>
      <w:r>
        <w:rPr>
          <w:sz w:val="18"/>
        </w:rPr>
        <w:t>, 110</w:t>
      </w:r>
      <w:r>
        <w:rPr>
          <w:rFonts w:ascii="Lucida Sans" w:hAnsi="Lucida Sans"/>
          <w:sz w:val="18"/>
        </w:rPr>
        <w:t>–</w:t>
      </w:r>
      <w:r>
        <w:rPr>
          <w:sz w:val="18"/>
        </w:rPr>
        <w:t>119. </w:t>
      </w:r>
      <w:hyperlink r:id="rId87">
        <w:r>
          <w:rPr>
            <w:color w:val="00699D"/>
            <w:sz w:val="18"/>
          </w:rPr>
          <w:t>https://doi.org/10.1097/</w:t>
        </w:r>
      </w:hyperlink>
      <w:hyperlink r:id="rId87">
        <w:r>
          <w:rPr>
            <w:color w:val="00699D"/>
            <w:sz w:val="18"/>
          </w:rPr>
          <w:t> 00043764-200102000-00008</w:t>
        </w:r>
      </w:hyperlink>
      <w:r>
        <w:rPr>
          <w:sz w:val="18"/>
        </w:rPr>
        <w:t>.</w:t>
      </w:r>
    </w:p>
    <w:p>
      <w:pPr>
        <w:spacing w:after="0" w:line="211" w:lineRule="auto"/>
        <w:jc w:val="both"/>
        <w:rPr>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62</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2"/>
        <w:jc w:val="left"/>
        <w:rPr>
          <w:rFonts w:ascii="Calibri"/>
          <w:sz w:val="23"/>
        </w:rPr>
      </w:pPr>
    </w:p>
    <w:p>
      <w:pPr>
        <w:pStyle w:val="ListParagraph"/>
        <w:numPr>
          <w:ilvl w:val="0"/>
          <w:numId w:val="9"/>
        </w:numPr>
        <w:tabs>
          <w:tab w:pos="571" w:val="left" w:leader="none"/>
        </w:tabs>
        <w:spacing w:line="221" w:lineRule="exact" w:before="45" w:after="0"/>
        <w:ind w:left="570" w:right="0" w:hanging="376"/>
        <w:jc w:val="both"/>
        <w:rPr>
          <w:rFonts w:ascii="Palatino Linotype"/>
          <w:i/>
          <w:sz w:val="18"/>
        </w:rPr>
      </w:pPr>
      <w:bookmarkStart w:name="_bookmark90" w:id="143"/>
      <w:bookmarkEnd w:id="143"/>
      <w:r>
        <w:rPr/>
      </w:r>
      <w:bookmarkStart w:name="_bookmark90" w:id="144"/>
      <w:bookmarkEnd w:id="144"/>
      <w:r>
        <w:rPr>
          <w:sz w:val="18"/>
        </w:rPr>
        <w:t>Heiner,</w:t>
      </w:r>
      <w:r>
        <w:rPr>
          <w:sz w:val="18"/>
        </w:rPr>
        <w:t> E.; Barbaba, F. Triphosgene, a Crystalline Phosgene Substitute. </w:t>
      </w:r>
      <w:r>
        <w:rPr>
          <w:rFonts w:ascii="Palatino Linotype"/>
          <w:i/>
          <w:sz w:val="18"/>
        </w:rPr>
        <w:t>Am.</w:t>
      </w:r>
      <w:r>
        <w:rPr>
          <w:rFonts w:ascii="Palatino Linotype"/>
          <w:i/>
          <w:spacing w:val="-31"/>
          <w:sz w:val="18"/>
        </w:rPr>
        <w:t> </w:t>
      </w:r>
      <w:r>
        <w:rPr>
          <w:rFonts w:ascii="Palatino Linotype"/>
          <w:i/>
          <w:sz w:val="18"/>
        </w:rPr>
        <w:t>Ethnol.</w:t>
      </w:r>
    </w:p>
    <w:p>
      <w:pPr>
        <w:spacing w:line="199" w:lineRule="exact" w:before="0"/>
        <w:ind w:left="570" w:right="0" w:firstLine="0"/>
        <w:jc w:val="both"/>
        <w:rPr>
          <w:sz w:val="18"/>
        </w:rPr>
      </w:pPr>
      <w:bookmarkStart w:name="_bookmark91" w:id="145"/>
      <w:bookmarkEnd w:id="145"/>
      <w:r>
        <w:rPr/>
      </w:r>
      <w:r>
        <w:rPr>
          <w:rFonts w:ascii="Palatino Linotype" w:hAnsi="Palatino Linotype"/>
          <w:sz w:val="18"/>
        </w:rPr>
        <w:t>1987</w:t>
      </w:r>
      <w:r>
        <w:rPr>
          <w:sz w:val="18"/>
        </w:rPr>
        <w:t>, </w:t>
      </w:r>
      <w:r>
        <w:rPr>
          <w:rFonts w:ascii="Palatino Linotype" w:hAnsi="Palatino Linotype"/>
          <w:i/>
          <w:sz w:val="18"/>
        </w:rPr>
        <w:t>9</w:t>
      </w:r>
      <w:r>
        <w:rPr>
          <w:sz w:val="18"/>
        </w:rPr>
        <w:t>, 894</w:t>
      </w:r>
      <w:r>
        <w:rPr>
          <w:rFonts w:ascii="Lucida Sans" w:hAnsi="Lucida Sans"/>
          <w:sz w:val="18"/>
        </w:rPr>
        <w:t>–</w:t>
      </w:r>
      <w:r>
        <w:rPr>
          <w:sz w:val="18"/>
        </w:rPr>
        <w:t>895. </w:t>
      </w:r>
      <w:hyperlink r:id="rId88">
        <w:r>
          <w:rPr>
            <w:color w:val="00699D"/>
            <w:sz w:val="18"/>
          </w:rPr>
          <w:t>https://doi.org/10.1002/anie.198708941</w:t>
        </w:r>
      </w:hyperlink>
      <w:r>
        <w:rPr>
          <w:sz w:val="18"/>
        </w:rPr>
        <w:t>.</w:t>
      </w:r>
    </w:p>
    <w:p>
      <w:pPr>
        <w:pStyle w:val="ListParagraph"/>
        <w:numPr>
          <w:ilvl w:val="0"/>
          <w:numId w:val="9"/>
        </w:numPr>
        <w:tabs>
          <w:tab w:pos="571" w:val="left" w:leader="none"/>
        </w:tabs>
        <w:spacing w:line="211" w:lineRule="auto" w:before="1" w:after="0"/>
        <w:ind w:left="570" w:right="435" w:hanging="375"/>
        <w:jc w:val="both"/>
        <w:rPr>
          <w:sz w:val="18"/>
        </w:rPr>
      </w:pPr>
      <w:r>
        <w:rPr>
          <w:w w:val="95"/>
          <w:sz w:val="18"/>
        </w:rPr>
        <w:t>Schneider,</w:t>
      </w:r>
      <w:r>
        <w:rPr>
          <w:spacing w:val="-15"/>
          <w:w w:val="95"/>
          <w:sz w:val="18"/>
        </w:rPr>
        <w:t> </w:t>
      </w:r>
      <w:r>
        <w:rPr>
          <w:w w:val="95"/>
          <w:sz w:val="18"/>
        </w:rPr>
        <w:t>W.;</w:t>
      </w:r>
      <w:r>
        <w:rPr>
          <w:spacing w:val="-14"/>
          <w:w w:val="95"/>
          <w:sz w:val="18"/>
        </w:rPr>
        <w:t> </w:t>
      </w:r>
      <w:r>
        <w:rPr>
          <w:w w:val="95"/>
          <w:sz w:val="18"/>
        </w:rPr>
        <w:t>Diller,</w:t>
      </w:r>
      <w:r>
        <w:rPr>
          <w:spacing w:val="-15"/>
          <w:w w:val="95"/>
          <w:sz w:val="18"/>
        </w:rPr>
        <w:t> </w:t>
      </w:r>
      <w:r>
        <w:rPr>
          <w:w w:val="95"/>
          <w:sz w:val="18"/>
        </w:rPr>
        <w:t>W.</w:t>
      </w:r>
      <w:r>
        <w:rPr>
          <w:spacing w:val="-15"/>
          <w:w w:val="95"/>
          <w:sz w:val="18"/>
        </w:rPr>
        <w:t> </w:t>
      </w:r>
      <w:r>
        <w:rPr>
          <w:w w:val="95"/>
          <w:sz w:val="18"/>
        </w:rPr>
        <w:t>Phosgene.</w:t>
      </w:r>
      <w:r>
        <w:rPr>
          <w:spacing w:val="-13"/>
          <w:w w:val="95"/>
          <w:sz w:val="18"/>
        </w:rPr>
        <w:t> </w:t>
      </w:r>
      <w:r>
        <w:rPr>
          <w:w w:val="95"/>
          <w:sz w:val="18"/>
        </w:rPr>
        <w:t>In</w:t>
      </w:r>
      <w:r>
        <w:rPr>
          <w:spacing w:val="-15"/>
          <w:w w:val="95"/>
          <w:sz w:val="18"/>
        </w:rPr>
        <w:t> </w:t>
      </w:r>
      <w:r>
        <w:rPr>
          <w:rFonts w:ascii="Palatino Linotype" w:hAnsi="Palatino Linotype"/>
          <w:i/>
          <w:w w:val="95"/>
          <w:sz w:val="18"/>
        </w:rPr>
        <w:t>Ullmann’s</w:t>
      </w:r>
      <w:r>
        <w:rPr>
          <w:rFonts w:ascii="Palatino Linotype" w:hAnsi="Palatino Linotype"/>
          <w:i/>
          <w:spacing w:val="-15"/>
          <w:w w:val="95"/>
          <w:sz w:val="18"/>
        </w:rPr>
        <w:t> </w:t>
      </w:r>
      <w:r>
        <w:rPr>
          <w:rFonts w:ascii="Palatino Linotype" w:hAnsi="Palatino Linotype"/>
          <w:i/>
          <w:w w:val="95"/>
          <w:sz w:val="18"/>
        </w:rPr>
        <w:t>Encyclopedia</w:t>
      </w:r>
      <w:r>
        <w:rPr>
          <w:rFonts w:ascii="Palatino Linotype" w:hAnsi="Palatino Linotype"/>
          <w:i/>
          <w:spacing w:val="-14"/>
          <w:w w:val="95"/>
          <w:sz w:val="18"/>
        </w:rPr>
        <w:t> </w:t>
      </w:r>
      <w:r>
        <w:rPr>
          <w:rFonts w:ascii="Palatino Linotype" w:hAnsi="Palatino Linotype"/>
          <w:i/>
          <w:w w:val="95"/>
          <w:sz w:val="18"/>
        </w:rPr>
        <w:t>of</w:t>
      </w:r>
      <w:r>
        <w:rPr>
          <w:rFonts w:ascii="Palatino Linotype" w:hAnsi="Palatino Linotype"/>
          <w:i/>
          <w:spacing w:val="-15"/>
          <w:w w:val="95"/>
          <w:sz w:val="18"/>
        </w:rPr>
        <w:t> </w:t>
      </w:r>
      <w:r>
        <w:rPr>
          <w:rFonts w:ascii="Palatino Linotype" w:hAnsi="Palatino Linotype"/>
          <w:i/>
          <w:w w:val="95"/>
          <w:sz w:val="18"/>
        </w:rPr>
        <w:t>Industrial</w:t>
      </w:r>
      <w:r>
        <w:rPr>
          <w:rFonts w:ascii="Palatino Linotype" w:hAnsi="Palatino Linotype"/>
          <w:i/>
          <w:spacing w:val="-14"/>
          <w:w w:val="95"/>
          <w:sz w:val="18"/>
        </w:rPr>
        <w:t> </w:t>
      </w:r>
      <w:r>
        <w:rPr>
          <w:rFonts w:ascii="Palatino Linotype" w:hAnsi="Palatino Linotype"/>
          <w:i/>
          <w:w w:val="95"/>
          <w:sz w:val="18"/>
        </w:rPr>
        <w:t>Chemistry</w:t>
      </w:r>
      <w:r>
        <w:rPr>
          <w:w w:val="95"/>
          <w:sz w:val="18"/>
        </w:rPr>
        <w:t>;</w:t>
      </w:r>
      <w:bookmarkStart w:name="_bookmark92" w:id="146"/>
      <w:bookmarkEnd w:id="146"/>
      <w:r>
        <w:rPr>
          <w:w w:val="95"/>
          <w:sz w:val="18"/>
        </w:rPr>
      </w:r>
      <w:r>
        <w:rPr>
          <w:w w:val="95"/>
          <w:sz w:val="18"/>
        </w:rPr>
        <w:t> </w:t>
      </w:r>
      <w:r>
        <w:rPr>
          <w:sz w:val="18"/>
        </w:rPr>
        <w:t>26; Wiley, 2000; pp. 623</w:t>
      </w:r>
      <w:r>
        <w:rPr>
          <w:rFonts w:ascii="Lucida Sans" w:hAnsi="Lucida Sans"/>
          <w:sz w:val="18"/>
        </w:rPr>
        <w:t>–</w:t>
      </w:r>
      <w:r>
        <w:rPr>
          <w:sz w:val="18"/>
        </w:rPr>
        <w:t>632.</w:t>
      </w:r>
      <w:r>
        <w:rPr>
          <w:spacing w:val="38"/>
          <w:sz w:val="18"/>
        </w:rPr>
        <w:t> </w:t>
      </w:r>
      <w:hyperlink r:id="rId89">
        <w:r>
          <w:rPr>
            <w:color w:val="00699D"/>
            <w:sz w:val="18"/>
          </w:rPr>
          <w:t>https://doi.org/10.1002/14356007.a19_411</w:t>
        </w:r>
      </w:hyperlink>
      <w:r>
        <w:rPr>
          <w:sz w:val="18"/>
        </w:rPr>
        <w:t>.</w:t>
      </w:r>
    </w:p>
    <w:p>
      <w:pPr>
        <w:pStyle w:val="ListParagraph"/>
        <w:numPr>
          <w:ilvl w:val="0"/>
          <w:numId w:val="9"/>
        </w:numPr>
        <w:tabs>
          <w:tab w:pos="571" w:val="left" w:leader="none"/>
        </w:tabs>
        <w:spacing w:line="211" w:lineRule="auto" w:before="16" w:after="0"/>
        <w:ind w:left="570" w:right="437" w:hanging="375"/>
        <w:jc w:val="both"/>
        <w:rPr>
          <w:sz w:val="18"/>
        </w:rPr>
      </w:pPr>
      <w:r>
        <w:rPr>
          <w:sz w:val="18"/>
        </w:rPr>
        <w:t>Bigi, F.; Maggi, R.; Sartori, G. Selected Syntheses of Ureas Through Phosgene</w:t>
      </w:r>
      <w:bookmarkStart w:name="_bookmark93" w:id="147"/>
      <w:bookmarkEnd w:id="147"/>
      <w:r>
        <w:rPr>
          <w:sz w:val="18"/>
        </w:rPr>
      </w:r>
      <w:r>
        <w:rPr>
          <w:sz w:val="18"/>
        </w:rPr>
        <w:t> Substitutes. </w:t>
      </w:r>
      <w:r>
        <w:rPr>
          <w:rFonts w:ascii="Palatino Linotype" w:hAnsi="Palatino Linotype"/>
          <w:i/>
          <w:sz w:val="18"/>
        </w:rPr>
        <w:t>Green Chem. </w:t>
      </w:r>
      <w:r>
        <w:rPr>
          <w:rFonts w:ascii="Palatino Linotype" w:hAnsi="Palatino Linotype"/>
          <w:sz w:val="18"/>
        </w:rPr>
        <w:t>2000</w:t>
      </w:r>
      <w:r>
        <w:rPr>
          <w:sz w:val="18"/>
        </w:rPr>
        <w:t>, </w:t>
      </w:r>
      <w:r>
        <w:rPr>
          <w:rFonts w:ascii="Palatino Linotype" w:hAnsi="Palatino Linotype"/>
          <w:i/>
          <w:sz w:val="18"/>
        </w:rPr>
        <w:t>2</w:t>
      </w:r>
      <w:r>
        <w:rPr>
          <w:sz w:val="18"/>
        </w:rPr>
        <w:t>, 140</w:t>
      </w:r>
      <w:r>
        <w:rPr>
          <w:rFonts w:ascii="Lucida Sans" w:hAnsi="Lucida Sans"/>
          <w:sz w:val="18"/>
        </w:rPr>
        <w:t>–</w:t>
      </w:r>
      <w:r>
        <w:rPr>
          <w:sz w:val="18"/>
        </w:rPr>
        <w:t>148.</w:t>
      </w:r>
      <w:r>
        <w:rPr>
          <w:spacing w:val="22"/>
          <w:sz w:val="18"/>
        </w:rPr>
        <w:t> </w:t>
      </w:r>
      <w:hyperlink r:id="rId90">
        <w:r>
          <w:rPr>
            <w:color w:val="00699D"/>
            <w:sz w:val="18"/>
          </w:rPr>
          <w:t>https://doi.org/10.1039/b002127j</w:t>
        </w:r>
      </w:hyperlink>
      <w:r>
        <w:rPr>
          <w:sz w:val="18"/>
        </w:rPr>
        <w:t>.</w:t>
      </w:r>
    </w:p>
    <w:p>
      <w:pPr>
        <w:pStyle w:val="ListParagraph"/>
        <w:numPr>
          <w:ilvl w:val="0"/>
          <w:numId w:val="9"/>
        </w:numPr>
        <w:tabs>
          <w:tab w:pos="571" w:val="left" w:leader="none"/>
        </w:tabs>
        <w:spacing w:line="213" w:lineRule="auto" w:before="1" w:after="0"/>
        <w:ind w:left="570" w:right="435" w:hanging="375"/>
        <w:jc w:val="both"/>
        <w:rPr>
          <w:sz w:val="18"/>
        </w:rPr>
      </w:pPr>
      <w:r>
        <w:rPr>
          <w:sz w:val="18"/>
        </w:rPr>
        <w:t>Li,</w:t>
      </w:r>
      <w:r>
        <w:rPr>
          <w:spacing w:val="-8"/>
          <w:sz w:val="18"/>
        </w:rPr>
        <w:t> </w:t>
      </w:r>
      <w:r>
        <w:rPr>
          <w:sz w:val="18"/>
        </w:rPr>
        <w:t>Q.;</w:t>
      </w:r>
      <w:r>
        <w:rPr>
          <w:spacing w:val="-8"/>
          <w:sz w:val="18"/>
        </w:rPr>
        <w:t> </w:t>
      </w:r>
      <w:r>
        <w:rPr>
          <w:sz w:val="18"/>
        </w:rPr>
        <w:t>Zhang,</w:t>
      </w:r>
      <w:r>
        <w:rPr>
          <w:spacing w:val="-7"/>
          <w:sz w:val="18"/>
        </w:rPr>
        <w:t> </w:t>
      </w:r>
      <w:r>
        <w:rPr>
          <w:sz w:val="18"/>
        </w:rPr>
        <w:t>W.;</w:t>
      </w:r>
      <w:r>
        <w:rPr>
          <w:spacing w:val="-8"/>
          <w:sz w:val="18"/>
        </w:rPr>
        <w:t> </w:t>
      </w:r>
      <w:r>
        <w:rPr>
          <w:sz w:val="18"/>
        </w:rPr>
        <w:t>Zhao,</w:t>
      </w:r>
      <w:r>
        <w:rPr>
          <w:spacing w:val="-6"/>
          <w:sz w:val="18"/>
        </w:rPr>
        <w:t> </w:t>
      </w:r>
      <w:r>
        <w:rPr>
          <w:sz w:val="18"/>
        </w:rPr>
        <w:t>N.;</w:t>
      </w:r>
      <w:r>
        <w:rPr>
          <w:spacing w:val="-8"/>
          <w:sz w:val="18"/>
        </w:rPr>
        <w:t> </w:t>
      </w:r>
      <w:r>
        <w:rPr>
          <w:sz w:val="18"/>
        </w:rPr>
        <w:t>Wei,</w:t>
      </w:r>
      <w:r>
        <w:rPr>
          <w:spacing w:val="-7"/>
          <w:sz w:val="18"/>
        </w:rPr>
        <w:t> </w:t>
      </w:r>
      <w:r>
        <w:rPr>
          <w:sz w:val="18"/>
        </w:rPr>
        <w:t>W.;</w:t>
      </w:r>
      <w:r>
        <w:rPr>
          <w:spacing w:val="-8"/>
          <w:sz w:val="18"/>
        </w:rPr>
        <w:t> </w:t>
      </w:r>
      <w:r>
        <w:rPr>
          <w:sz w:val="18"/>
        </w:rPr>
        <w:t>Sun,</w:t>
      </w:r>
      <w:r>
        <w:rPr>
          <w:spacing w:val="-8"/>
          <w:sz w:val="18"/>
        </w:rPr>
        <w:t> </w:t>
      </w:r>
      <w:r>
        <w:rPr>
          <w:sz w:val="18"/>
        </w:rPr>
        <w:t>Y.</w:t>
      </w:r>
      <w:r>
        <w:rPr>
          <w:spacing w:val="-7"/>
          <w:sz w:val="18"/>
        </w:rPr>
        <w:t> </w:t>
      </w:r>
      <w:r>
        <w:rPr>
          <w:sz w:val="18"/>
        </w:rPr>
        <w:t>Synthesis</w:t>
      </w:r>
      <w:r>
        <w:rPr>
          <w:spacing w:val="-7"/>
          <w:sz w:val="18"/>
        </w:rPr>
        <w:t> </w:t>
      </w:r>
      <w:r>
        <w:rPr>
          <w:sz w:val="18"/>
        </w:rPr>
        <w:t>of</w:t>
      </w:r>
      <w:r>
        <w:rPr>
          <w:spacing w:val="-7"/>
          <w:sz w:val="18"/>
        </w:rPr>
        <w:t> </w:t>
      </w:r>
      <w:r>
        <w:rPr>
          <w:sz w:val="18"/>
        </w:rPr>
        <w:t>Cyclic</w:t>
      </w:r>
      <w:r>
        <w:rPr>
          <w:spacing w:val="-8"/>
          <w:sz w:val="18"/>
        </w:rPr>
        <w:t> </w:t>
      </w:r>
      <w:r>
        <w:rPr>
          <w:sz w:val="18"/>
        </w:rPr>
        <w:t>Carbonates</w:t>
      </w:r>
      <w:r>
        <w:rPr>
          <w:spacing w:val="-6"/>
          <w:sz w:val="18"/>
        </w:rPr>
        <w:t> </w:t>
      </w:r>
      <w:r>
        <w:rPr>
          <w:sz w:val="18"/>
        </w:rPr>
        <w:t>From Urea and Diols Over Metal Oxides. </w:t>
      </w:r>
      <w:r>
        <w:rPr>
          <w:rFonts w:ascii="Palatino Linotype" w:hAnsi="Palatino Linotype"/>
          <w:i/>
          <w:sz w:val="18"/>
        </w:rPr>
        <w:t>Catal. Today </w:t>
      </w:r>
      <w:r>
        <w:rPr>
          <w:rFonts w:ascii="Palatino Linotype" w:hAnsi="Palatino Linotype"/>
          <w:sz w:val="18"/>
        </w:rPr>
        <w:t>2006</w:t>
      </w:r>
      <w:r>
        <w:rPr>
          <w:sz w:val="18"/>
        </w:rPr>
        <w:t>, </w:t>
      </w:r>
      <w:r>
        <w:rPr>
          <w:rFonts w:ascii="Palatino Linotype" w:hAnsi="Palatino Linotype"/>
          <w:i/>
          <w:sz w:val="18"/>
        </w:rPr>
        <w:t>115</w:t>
      </w:r>
      <w:r>
        <w:rPr>
          <w:sz w:val="18"/>
        </w:rPr>
        <w:t>, 111</w:t>
      </w:r>
      <w:r>
        <w:rPr>
          <w:rFonts w:ascii="Lucida Sans" w:hAnsi="Lucida Sans"/>
          <w:sz w:val="18"/>
        </w:rPr>
        <w:t>–</w:t>
      </w:r>
      <w:r>
        <w:rPr>
          <w:sz w:val="18"/>
        </w:rPr>
        <w:t>116. </w:t>
      </w:r>
      <w:hyperlink r:id="rId91">
        <w:r>
          <w:rPr>
            <w:color w:val="00699D"/>
            <w:spacing w:val="-4"/>
            <w:sz w:val="18"/>
          </w:rPr>
          <w:t>https://doi.</w:t>
        </w:r>
      </w:hyperlink>
      <w:bookmarkStart w:name="_bookmark94" w:id="148"/>
      <w:bookmarkEnd w:id="148"/>
      <w:r>
        <w:rPr>
          <w:color w:val="00699D"/>
          <w:spacing w:val="-4"/>
          <w:sz w:val="18"/>
        </w:rPr>
      </w:r>
      <w:hyperlink r:id="rId91">
        <w:r>
          <w:rPr>
            <w:color w:val="00699D"/>
            <w:spacing w:val="-4"/>
            <w:sz w:val="18"/>
          </w:rPr>
          <w:t> </w:t>
        </w:r>
        <w:r>
          <w:rPr>
            <w:color w:val="00699D"/>
            <w:sz w:val="18"/>
          </w:rPr>
          <w:t>org/10.1016/j.cattod.2006.02.033</w:t>
        </w:r>
      </w:hyperlink>
      <w:r>
        <w:rPr>
          <w:sz w:val="18"/>
        </w:rPr>
        <w:t>.</w:t>
      </w:r>
    </w:p>
    <w:p>
      <w:pPr>
        <w:pStyle w:val="ListParagraph"/>
        <w:numPr>
          <w:ilvl w:val="0"/>
          <w:numId w:val="9"/>
        </w:numPr>
        <w:tabs>
          <w:tab w:pos="571" w:val="left" w:leader="none"/>
        </w:tabs>
        <w:spacing w:line="218" w:lineRule="auto" w:before="10" w:after="0"/>
        <w:ind w:left="570" w:right="435" w:hanging="375"/>
        <w:jc w:val="both"/>
        <w:rPr>
          <w:sz w:val="18"/>
        </w:rPr>
      </w:pPr>
      <w:r>
        <w:rPr>
          <w:sz w:val="18"/>
        </w:rPr>
        <w:t>Lukato,</w:t>
      </w:r>
      <w:r>
        <w:rPr>
          <w:spacing w:val="-13"/>
          <w:sz w:val="18"/>
        </w:rPr>
        <w:t> </w:t>
      </w:r>
      <w:r>
        <w:rPr>
          <w:sz w:val="18"/>
        </w:rPr>
        <w:t>S.;</w:t>
      </w:r>
      <w:r>
        <w:rPr>
          <w:spacing w:val="-12"/>
          <w:sz w:val="18"/>
        </w:rPr>
        <w:t> </w:t>
      </w:r>
      <w:r>
        <w:rPr>
          <w:sz w:val="18"/>
        </w:rPr>
        <w:t>Kasozi,</w:t>
      </w:r>
      <w:r>
        <w:rPr>
          <w:spacing w:val="-13"/>
          <w:sz w:val="18"/>
        </w:rPr>
        <w:t> </w:t>
      </w:r>
      <w:r>
        <w:rPr>
          <w:sz w:val="18"/>
        </w:rPr>
        <w:t>G.</w:t>
      </w:r>
      <w:r>
        <w:rPr>
          <w:spacing w:val="-13"/>
          <w:sz w:val="18"/>
        </w:rPr>
        <w:t> </w:t>
      </w:r>
      <w:r>
        <w:rPr>
          <w:sz w:val="18"/>
        </w:rPr>
        <w:t>N.;</w:t>
      </w:r>
      <w:r>
        <w:rPr>
          <w:spacing w:val="-12"/>
          <w:sz w:val="18"/>
        </w:rPr>
        <w:t> </w:t>
      </w:r>
      <w:r>
        <w:rPr>
          <w:sz w:val="18"/>
        </w:rPr>
        <w:t>Naziriwo,</w:t>
      </w:r>
      <w:r>
        <w:rPr>
          <w:spacing w:val="-12"/>
          <w:sz w:val="18"/>
        </w:rPr>
        <w:t> </w:t>
      </w:r>
      <w:r>
        <w:rPr>
          <w:sz w:val="18"/>
        </w:rPr>
        <w:t>B.;</w:t>
      </w:r>
      <w:r>
        <w:rPr>
          <w:spacing w:val="-14"/>
          <w:sz w:val="18"/>
        </w:rPr>
        <w:t> </w:t>
      </w:r>
      <w:r>
        <w:rPr>
          <w:sz w:val="18"/>
        </w:rPr>
        <w:t>Tebandeke,</w:t>
      </w:r>
      <w:r>
        <w:rPr>
          <w:spacing w:val="-12"/>
          <w:sz w:val="18"/>
        </w:rPr>
        <w:t> </w:t>
      </w:r>
      <w:r>
        <w:rPr>
          <w:sz w:val="18"/>
        </w:rPr>
        <w:t>E.</w:t>
      </w:r>
      <w:r>
        <w:rPr>
          <w:spacing w:val="-12"/>
          <w:sz w:val="18"/>
        </w:rPr>
        <w:t> </w:t>
      </w:r>
      <w:r>
        <w:rPr>
          <w:sz w:val="18"/>
        </w:rPr>
        <w:t>Glycerol</w:t>
      </w:r>
      <w:r>
        <w:rPr>
          <w:spacing w:val="-13"/>
          <w:sz w:val="18"/>
        </w:rPr>
        <w:t> </w:t>
      </w:r>
      <w:r>
        <w:rPr>
          <w:sz w:val="18"/>
        </w:rPr>
        <w:t>Carbonylation</w:t>
      </w:r>
      <w:r>
        <w:rPr>
          <w:spacing w:val="-12"/>
          <w:sz w:val="18"/>
        </w:rPr>
        <w:t> </w:t>
      </w:r>
      <w:r>
        <w:rPr>
          <w:spacing w:val="-3"/>
          <w:sz w:val="18"/>
        </w:rPr>
        <w:t>With </w:t>
      </w:r>
      <w:r>
        <w:rPr>
          <w:sz w:val="18"/>
        </w:rPr>
        <w:t>CO</w:t>
      </w:r>
      <w:r>
        <w:rPr>
          <w:sz w:val="18"/>
          <w:vertAlign w:val="subscript"/>
        </w:rPr>
        <w:t>2</w:t>
      </w:r>
      <w:r>
        <w:rPr>
          <w:sz w:val="18"/>
          <w:vertAlign w:val="baseline"/>
        </w:rPr>
        <w:t> to Form Glycerol Carbonate: A Review of Recent Developments and Challenges.</w:t>
      </w:r>
      <w:r>
        <w:rPr>
          <w:spacing w:val="-9"/>
          <w:sz w:val="18"/>
          <w:vertAlign w:val="baseline"/>
        </w:rPr>
        <w:t> </w:t>
      </w:r>
      <w:r>
        <w:rPr>
          <w:rFonts w:ascii="Palatino Linotype"/>
          <w:i/>
          <w:sz w:val="18"/>
          <w:vertAlign w:val="baseline"/>
        </w:rPr>
        <w:t>Curr.</w:t>
      </w:r>
      <w:r>
        <w:rPr>
          <w:rFonts w:ascii="Palatino Linotype"/>
          <w:i/>
          <w:spacing w:val="-9"/>
          <w:sz w:val="18"/>
          <w:vertAlign w:val="baseline"/>
        </w:rPr>
        <w:t> </w:t>
      </w:r>
      <w:r>
        <w:rPr>
          <w:rFonts w:ascii="Palatino Linotype"/>
          <w:i/>
          <w:sz w:val="18"/>
          <w:vertAlign w:val="baseline"/>
        </w:rPr>
        <w:t>Res.</w:t>
      </w:r>
      <w:r>
        <w:rPr>
          <w:rFonts w:ascii="Palatino Linotype"/>
          <w:i/>
          <w:spacing w:val="-9"/>
          <w:sz w:val="18"/>
          <w:vertAlign w:val="baseline"/>
        </w:rPr>
        <w:t> </w:t>
      </w:r>
      <w:r>
        <w:rPr>
          <w:rFonts w:ascii="Palatino Linotype"/>
          <w:i/>
          <w:sz w:val="18"/>
          <w:vertAlign w:val="baseline"/>
        </w:rPr>
        <w:t>Green</w:t>
      </w:r>
      <w:r>
        <w:rPr>
          <w:rFonts w:ascii="Palatino Linotype"/>
          <w:i/>
          <w:spacing w:val="-9"/>
          <w:sz w:val="18"/>
          <w:vertAlign w:val="baseline"/>
        </w:rPr>
        <w:t> </w:t>
      </w:r>
      <w:r>
        <w:rPr>
          <w:rFonts w:ascii="Palatino Linotype"/>
          <w:i/>
          <w:sz w:val="18"/>
          <w:vertAlign w:val="baseline"/>
        </w:rPr>
        <w:t>Sustainable</w:t>
      </w:r>
      <w:r>
        <w:rPr>
          <w:rFonts w:ascii="Palatino Linotype"/>
          <w:i/>
          <w:spacing w:val="-8"/>
          <w:sz w:val="18"/>
          <w:vertAlign w:val="baseline"/>
        </w:rPr>
        <w:t> </w:t>
      </w:r>
      <w:r>
        <w:rPr>
          <w:rFonts w:ascii="Palatino Linotype"/>
          <w:i/>
          <w:sz w:val="18"/>
          <w:vertAlign w:val="baseline"/>
        </w:rPr>
        <w:t>Chem.</w:t>
      </w:r>
      <w:r>
        <w:rPr>
          <w:rFonts w:ascii="Palatino Linotype"/>
          <w:i/>
          <w:spacing w:val="-9"/>
          <w:sz w:val="18"/>
          <w:vertAlign w:val="baseline"/>
        </w:rPr>
        <w:t> </w:t>
      </w:r>
      <w:r>
        <w:rPr>
          <w:rFonts w:ascii="Palatino Linotype"/>
          <w:sz w:val="18"/>
          <w:vertAlign w:val="baseline"/>
        </w:rPr>
        <w:t>2021</w:t>
      </w:r>
      <w:r>
        <w:rPr>
          <w:sz w:val="18"/>
          <w:vertAlign w:val="baseline"/>
        </w:rPr>
        <w:t>,</w:t>
      </w:r>
      <w:r>
        <w:rPr>
          <w:spacing w:val="-9"/>
          <w:sz w:val="18"/>
          <w:vertAlign w:val="baseline"/>
        </w:rPr>
        <w:t> </w:t>
      </w:r>
      <w:r>
        <w:rPr>
          <w:rFonts w:ascii="Palatino Linotype"/>
          <w:i/>
          <w:sz w:val="18"/>
          <w:vertAlign w:val="baseline"/>
        </w:rPr>
        <w:t>4</w:t>
      </w:r>
      <w:r>
        <w:rPr>
          <w:sz w:val="18"/>
          <w:vertAlign w:val="baseline"/>
        </w:rPr>
        <w:t>,</w:t>
      </w:r>
      <w:r>
        <w:rPr>
          <w:spacing w:val="-9"/>
          <w:sz w:val="18"/>
          <w:vertAlign w:val="baseline"/>
        </w:rPr>
        <w:t> </w:t>
      </w:r>
      <w:r>
        <w:rPr>
          <w:sz w:val="18"/>
          <w:vertAlign w:val="baseline"/>
        </w:rPr>
        <w:t>100199.</w:t>
      </w:r>
      <w:r>
        <w:rPr>
          <w:spacing w:val="-8"/>
          <w:sz w:val="18"/>
          <w:vertAlign w:val="baseline"/>
        </w:rPr>
        <w:t> </w:t>
      </w:r>
      <w:hyperlink r:id="rId92">
        <w:r>
          <w:rPr>
            <w:color w:val="00699D"/>
            <w:spacing w:val="-3"/>
            <w:sz w:val="18"/>
            <w:vertAlign w:val="baseline"/>
          </w:rPr>
          <w:t>https://doi.org/10.</w:t>
        </w:r>
      </w:hyperlink>
      <w:bookmarkStart w:name="_bookmark95" w:id="149"/>
      <w:bookmarkEnd w:id="149"/>
      <w:r>
        <w:rPr>
          <w:color w:val="00699D"/>
          <w:spacing w:val="-3"/>
          <w:sz w:val="18"/>
          <w:vertAlign w:val="baseline"/>
        </w:rPr>
      </w:r>
      <w:hyperlink r:id="rId92">
        <w:r>
          <w:rPr>
            <w:color w:val="00699D"/>
            <w:spacing w:val="-3"/>
            <w:sz w:val="18"/>
            <w:vertAlign w:val="baseline"/>
          </w:rPr>
          <w:t> </w:t>
        </w:r>
        <w:r>
          <w:rPr>
            <w:color w:val="00699D"/>
            <w:sz w:val="18"/>
            <w:vertAlign w:val="baseline"/>
          </w:rPr>
          <w:t>1016/j.crgsc.2021.100199</w:t>
        </w:r>
      </w:hyperlink>
      <w:r>
        <w:rPr>
          <w:sz w:val="18"/>
          <w:vertAlign w:val="baseline"/>
        </w:rPr>
        <w:t>.</w:t>
      </w:r>
    </w:p>
    <w:p>
      <w:pPr>
        <w:pStyle w:val="ListParagraph"/>
        <w:numPr>
          <w:ilvl w:val="0"/>
          <w:numId w:val="9"/>
        </w:numPr>
        <w:tabs>
          <w:tab w:pos="571" w:val="left" w:leader="none"/>
        </w:tabs>
        <w:spacing w:line="213" w:lineRule="auto" w:before="0" w:after="0"/>
        <w:ind w:left="570" w:right="436" w:hanging="375"/>
        <w:jc w:val="both"/>
        <w:rPr>
          <w:sz w:val="18"/>
        </w:rPr>
      </w:pPr>
      <w:r>
        <w:rPr>
          <w:w w:val="95"/>
          <w:sz w:val="18"/>
        </w:rPr>
        <w:t>Buysch,</w:t>
      </w:r>
      <w:r>
        <w:rPr>
          <w:spacing w:val="-9"/>
          <w:w w:val="95"/>
          <w:sz w:val="18"/>
        </w:rPr>
        <w:t> </w:t>
      </w:r>
      <w:r>
        <w:rPr>
          <w:w w:val="95"/>
          <w:sz w:val="18"/>
        </w:rPr>
        <w:t>H.</w:t>
      </w:r>
      <w:r>
        <w:rPr>
          <w:spacing w:val="-9"/>
          <w:w w:val="95"/>
          <w:sz w:val="18"/>
        </w:rPr>
        <w:t> </w:t>
      </w:r>
      <w:r>
        <w:rPr>
          <w:w w:val="95"/>
          <w:sz w:val="18"/>
        </w:rPr>
        <w:t>Carbonic</w:t>
      </w:r>
      <w:r>
        <w:rPr>
          <w:spacing w:val="-9"/>
          <w:w w:val="95"/>
          <w:sz w:val="18"/>
        </w:rPr>
        <w:t> </w:t>
      </w:r>
      <w:r>
        <w:rPr>
          <w:w w:val="95"/>
          <w:sz w:val="18"/>
        </w:rPr>
        <w:t>Esters.</w:t>
      </w:r>
      <w:r>
        <w:rPr>
          <w:spacing w:val="-8"/>
          <w:w w:val="95"/>
          <w:sz w:val="18"/>
        </w:rPr>
        <w:t> </w:t>
      </w:r>
      <w:r>
        <w:rPr>
          <w:w w:val="95"/>
          <w:sz w:val="18"/>
        </w:rPr>
        <w:t>In</w:t>
      </w:r>
      <w:r>
        <w:rPr>
          <w:spacing w:val="-10"/>
          <w:w w:val="95"/>
          <w:sz w:val="18"/>
        </w:rPr>
        <w:t> </w:t>
      </w:r>
      <w:r>
        <w:rPr>
          <w:rFonts w:ascii="Palatino Linotype" w:hAnsi="Palatino Linotype"/>
          <w:i/>
          <w:w w:val="95"/>
          <w:sz w:val="18"/>
        </w:rPr>
        <w:t>Ullmann’s</w:t>
      </w:r>
      <w:r>
        <w:rPr>
          <w:rFonts w:ascii="Palatino Linotype" w:hAnsi="Palatino Linotype"/>
          <w:i/>
          <w:spacing w:val="-8"/>
          <w:w w:val="95"/>
          <w:sz w:val="18"/>
        </w:rPr>
        <w:t> </w:t>
      </w:r>
      <w:r>
        <w:rPr>
          <w:rFonts w:ascii="Palatino Linotype" w:hAnsi="Palatino Linotype"/>
          <w:i/>
          <w:w w:val="95"/>
          <w:sz w:val="18"/>
        </w:rPr>
        <w:t>Encyclopedia</w:t>
      </w:r>
      <w:r>
        <w:rPr>
          <w:rFonts w:ascii="Palatino Linotype" w:hAnsi="Palatino Linotype"/>
          <w:i/>
          <w:spacing w:val="-9"/>
          <w:w w:val="95"/>
          <w:sz w:val="18"/>
        </w:rPr>
        <w:t> </w:t>
      </w:r>
      <w:r>
        <w:rPr>
          <w:rFonts w:ascii="Palatino Linotype" w:hAnsi="Palatino Linotype"/>
          <w:i/>
          <w:w w:val="95"/>
          <w:sz w:val="18"/>
        </w:rPr>
        <w:t>of</w:t>
      </w:r>
      <w:r>
        <w:rPr>
          <w:rFonts w:ascii="Palatino Linotype" w:hAnsi="Palatino Linotype"/>
          <w:i/>
          <w:spacing w:val="-9"/>
          <w:w w:val="95"/>
          <w:sz w:val="18"/>
        </w:rPr>
        <w:t> </w:t>
      </w:r>
      <w:r>
        <w:rPr>
          <w:rFonts w:ascii="Palatino Linotype" w:hAnsi="Palatino Linotype"/>
          <w:i/>
          <w:w w:val="95"/>
          <w:sz w:val="18"/>
        </w:rPr>
        <w:t>Industrial</w:t>
      </w:r>
      <w:r>
        <w:rPr>
          <w:rFonts w:ascii="Palatino Linotype" w:hAnsi="Palatino Linotype"/>
          <w:i/>
          <w:spacing w:val="-9"/>
          <w:w w:val="95"/>
          <w:sz w:val="18"/>
        </w:rPr>
        <w:t> </w:t>
      </w:r>
      <w:r>
        <w:rPr>
          <w:rFonts w:ascii="Palatino Linotype" w:hAnsi="Palatino Linotype"/>
          <w:i/>
          <w:w w:val="95"/>
          <w:sz w:val="18"/>
        </w:rPr>
        <w:t>Chemistry</w:t>
      </w:r>
      <w:r>
        <w:rPr>
          <w:w w:val="95"/>
          <w:sz w:val="18"/>
        </w:rPr>
        <w:t>;</w:t>
      </w:r>
      <w:r>
        <w:rPr>
          <w:spacing w:val="-8"/>
          <w:w w:val="95"/>
          <w:sz w:val="18"/>
        </w:rPr>
        <w:t> </w:t>
      </w:r>
      <w:r>
        <w:rPr>
          <w:w w:val="95"/>
          <w:sz w:val="18"/>
        </w:rPr>
        <w:t>Wiley,</w:t>
      </w:r>
      <w:bookmarkStart w:name="_bookmark96" w:id="150"/>
      <w:bookmarkEnd w:id="150"/>
      <w:r>
        <w:rPr>
          <w:w w:val="95"/>
          <w:sz w:val="18"/>
        </w:rPr>
      </w:r>
      <w:r>
        <w:rPr>
          <w:w w:val="95"/>
          <w:sz w:val="18"/>
        </w:rPr>
        <w:t> </w:t>
      </w:r>
      <w:r>
        <w:rPr>
          <w:sz w:val="18"/>
        </w:rPr>
        <w:t>2000.</w:t>
      </w:r>
      <w:r>
        <w:rPr>
          <w:spacing w:val="8"/>
          <w:sz w:val="18"/>
        </w:rPr>
        <w:t> </w:t>
      </w:r>
      <w:hyperlink r:id="rId93">
        <w:r>
          <w:rPr>
            <w:color w:val="00699D"/>
            <w:sz w:val="18"/>
          </w:rPr>
          <w:t>https://doi.org/10.1002/14356007.a05_197</w:t>
        </w:r>
      </w:hyperlink>
      <w:r>
        <w:rPr>
          <w:sz w:val="18"/>
        </w:rPr>
        <w:t>.</w:t>
      </w:r>
    </w:p>
    <w:p>
      <w:pPr>
        <w:pStyle w:val="ListParagraph"/>
        <w:numPr>
          <w:ilvl w:val="0"/>
          <w:numId w:val="9"/>
        </w:numPr>
        <w:tabs>
          <w:tab w:pos="571" w:val="left" w:leader="none"/>
        </w:tabs>
        <w:spacing w:line="196" w:lineRule="auto" w:before="14" w:after="0"/>
        <w:ind w:left="570" w:right="435" w:hanging="375"/>
        <w:jc w:val="both"/>
        <w:rPr>
          <w:sz w:val="18"/>
        </w:rPr>
      </w:pPr>
      <w:r>
        <w:rPr>
          <w:w w:val="102"/>
          <w:sz w:val="18"/>
        </w:rPr>
        <w:t>Morodo,</w:t>
      </w:r>
      <w:r>
        <w:rPr>
          <w:spacing w:val="-11"/>
          <w:sz w:val="18"/>
        </w:rPr>
        <w:t> </w:t>
      </w:r>
      <w:r>
        <w:rPr>
          <w:w w:val="110"/>
          <w:sz w:val="18"/>
        </w:rPr>
        <w:t>R.;</w:t>
      </w:r>
      <w:r>
        <w:rPr>
          <w:spacing w:val="-10"/>
          <w:sz w:val="18"/>
        </w:rPr>
        <w:t> </w:t>
      </w:r>
      <w:r>
        <w:rPr>
          <w:spacing w:val="-6"/>
          <w:w w:val="101"/>
          <w:sz w:val="18"/>
        </w:rPr>
        <w:t>G</w:t>
      </w:r>
      <w:r>
        <w:rPr>
          <w:rFonts w:ascii="SimSun" w:hAnsi="SimSun"/>
          <w:spacing w:val="-84"/>
          <w:w w:val="99"/>
          <w:sz w:val="18"/>
        </w:rPr>
        <w:t>'</w:t>
      </w:r>
      <w:r>
        <w:rPr>
          <w:w w:val="96"/>
          <w:sz w:val="18"/>
        </w:rPr>
        <w:t>erardy,</w:t>
      </w:r>
      <w:r>
        <w:rPr>
          <w:spacing w:val="-11"/>
          <w:sz w:val="18"/>
        </w:rPr>
        <w:t> </w:t>
      </w:r>
      <w:r>
        <w:rPr>
          <w:w w:val="110"/>
          <w:sz w:val="18"/>
        </w:rPr>
        <w:t>R.;</w:t>
      </w:r>
      <w:r>
        <w:rPr>
          <w:spacing w:val="-10"/>
          <w:sz w:val="18"/>
        </w:rPr>
        <w:t> </w:t>
      </w:r>
      <w:r>
        <w:rPr>
          <w:w w:val="100"/>
          <w:sz w:val="18"/>
        </w:rPr>
        <w:t>Petit,</w:t>
      </w:r>
      <w:r>
        <w:rPr>
          <w:spacing w:val="-11"/>
          <w:sz w:val="18"/>
        </w:rPr>
        <w:t> </w:t>
      </w:r>
      <w:r>
        <w:rPr>
          <w:w w:val="100"/>
          <w:sz w:val="18"/>
        </w:rPr>
        <w:t>G.;</w:t>
      </w:r>
      <w:r>
        <w:rPr>
          <w:spacing w:val="-10"/>
          <w:sz w:val="18"/>
        </w:rPr>
        <w:t> </w:t>
      </w:r>
      <w:r>
        <w:rPr>
          <w:w w:val="99"/>
          <w:sz w:val="18"/>
        </w:rPr>
        <w:t>Monbaliu,</w:t>
      </w:r>
      <w:r>
        <w:rPr>
          <w:spacing w:val="-9"/>
          <w:sz w:val="18"/>
        </w:rPr>
        <w:t> </w:t>
      </w:r>
      <w:r>
        <w:rPr>
          <w:w w:val="102"/>
          <w:sz w:val="18"/>
        </w:rPr>
        <w:t>J.-C.</w:t>
      </w:r>
      <w:r>
        <w:rPr>
          <w:spacing w:val="-10"/>
          <w:sz w:val="18"/>
        </w:rPr>
        <w:t> </w:t>
      </w:r>
      <w:r>
        <w:rPr>
          <w:w w:val="102"/>
          <w:sz w:val="18"/>
        </w:rPr>
        <w:t>M.</w:t>
      </w:r>
      <w:r>
        <w:rPr>
          <w:spacing w:val="-11"/>
          <w:sz w:val="18"/>
        </w:rPr>
        <w:t> </w:t>
      </w:r>
      <w:r>
        <w:rPr>
          <w:w w:val="101"/>
          <w:sz w:val="18"/>
        </w:rPr>
        <w:t>Continuous</w:t>
      </w:r>
      <w:r>
        <w:rPr>
          <w:spacing w:val="-9"/>
          <w:sz w:val="18"/>
        </w:rPr>
        <w:t> </w:t>
      </w:r>
      <w:r>
        <w:rPr>
          <w:w w:val="98"/>
          <w:sz w:val="18"/>
        </w:rPr>
        <w:t>Flow</w:t>
      </w:r>
      <w:r>
        <w:rPr>
          <w:spacing w:val="-11"/>
          <w:sz w:val="18"/>
        </w:rPr>
        <w:t> </w:t>
      </w:r>
      <w:r>
        <w:rPr>
          <w:spacing w:val="-2"/>
          <w:w w:val="98"/>
          <w:sz w:val="18"/>
        </w:rPr>
        <w:t>Upgrading</w:t>
      </w:r>
      <w:r>
        <w:rPr>
          <w:w w:val="98"/>
          <w:sz w:val="18"/>
        </w:rPr>
        <w:t> </w:t>
      </w:r>
      <w:r>
        <w:rPr>
          <w:sz w:val="18"/>
        </w:rPr>
        <w:t>of</w:t>
      </w:r>
      <w:r>
        <w:rPr>
          <w:spacing w:val="-13"/>
          <w:sz w:val="18"/>
        </w:rPr>
        <w:t> </w:t>
      </w:r>
      <w:r>
        <w:rPr>
          <w:sz w:val="18"/>
        </w:rPr>
        <w:t>Glycerol</w:t>
      </w:r>
      <w:r>
        <w:rPr>
          <w:spacing w:val="-13"/>
          <w:sz w:val="18"/>
        </w:rPr>
        <w:t> </w:t>
      </w:r>
      <w:r>
        <w:rPr>
          <w:sz w:val="18"/>
        </w:rPr>
        <w:t>Toward</w:t>
      </w:r>
      <w:r>
        <w:rPr>
          <w:spacing w:val="-13"/>
          <w:sz w:val="18"/>
        </w:rPr>
        <w:t> </w:t>
      </w:r>
      <w:r>
        <w:rPr>
          <w:sz w:val="18"/>
        </w:rPr>
        <w:t>Oxiranes</w:t>
      </w:r>
      <w:r>
        <w:rPr>
          <w:spacing w:val="-11"/>
          <w:sz w:val="18"/>
        </w:rPr>
        <w:t> </w:t>
      </w:r>
      <w:r>
        <w:rPr>
          <w:sz w:val="18"/>
        </w:rPr>
        <w:t>and</w:t>
      </w:r>
      <w:r>
        <w:rPr>
          <w:spacing w:val="-14"/>
          <w:sz w:val="18"/>
        </w:rPr>
        <w:t> </w:t>
      </w:r>
      <w:r>
        <w:rPr>
          <w:sz w:val="18"/>
        </w:rPr>
        <w:t>Active</w:t>
      </w:r>
      <w:r>
        <w:rPr>
          <w:spacing w:val="-12"/>
          <w:sz w:val="18"/>
        </w:rPr>
        <w:t> </w:t>
      </w:r>
      <w:r>
        <w:rPr>
          <w:sz w:val="18"/>
        </w:rPr>
        <w:t>Pharmaceutical</w:t>
      </w:r>
      <w:r>
        <w:rPr>
          <w:spacing w:val="-12"/>
          <w:sz w:val="18"/>
        </w:rPr>
        <w:t> </w:t>
      </w:r>
      <w:r>
        <w:rPr>
          <w:sz w:val="18"/>
        </w:rPr>
        <w:t>Ingredients</w:t>
      </w:r>
      <w:r>
        <w:rPr>
          <w:spacing w:val="-12"/>
          <w:sz w:val="18"/>
        </w:rPr>
        <w:t> </w:t>
      </w:r>
      <w:r>
        <w:rPr>
          <w:sz w:val="18"/>
        </w:rPr>
        <w:t>Thereof.</w:t>
      </w:r>
      <w:r>
        <w:rPr>
          <w:spacing w:val="-12"/>
          <w:sz w:val="18"/>
        </w:rPr>
        <w:t> </w:t>
      </w:r>
      <w:r>
        <w:rPr>
          <w:rFonts w:ascii="Palatino Linotype" w:hAnsi="Palatino Linotype"/>
          <w:i/>
          <w:spacing w:val="-3"/>
          <w:sz w:val="18"/>
        </w:rPr>
        <w:t>Green</w:t>
      </w:r>
      <w:bookmarkStart w:name="_bookmark97" w:id="151"/>
      <w:bookmarkEnd w:id="151"/>
      <w:r>
        <w:rPr>
          <w:rFonts w:ascii="Palatino Linotype" w:hAnsi="Palatino Linotype"/>
          <w:i/>
          <w:spacing w:val="-3"/>
          <w:sz w:val="18"/>
        </w:rPr>
      </w:r>
      <w:r>
        <w:rPr>
          <w:rFonts w:ascii="Palatino Linotype" w:hAnsi="Palatino Linotype"/>
          <w:i/>
          <w:spacing w:val="-3"/>
          <w:sz w:val="18"/>
        </w:rPr>
        <w:t> </w:t>
      </w:r>
      <w:r>
        <w:rPr>
          <w:rFonts w:ascii="Palatino Linotype" w:hAnsi="Palatino Linotype"/>
          <w:i/>
          <w:w w:val="105"/>
          <w:sz w:val="18"/>
        </w:rPr>
        <w:t>Chem. </w:t>
      </w:r>
      <w:r>
        <w:rPr>
          <w:rFonts w:ascii="Palatino Linotype" w:hAnsi="Palatino Linotype"/>
          <w:w w:val="105"/>
          <w:sz w:val="18"/>
        </w:rPr>
        <w:t>2019</w:t>
      </w:r>
      <w:r>
        <w:rPr>
          <w:w w:val="105"/>
          <w:sz w:val="18"/>
        </w:rPr>
        <w:t>, </w:t>
      </w:r>
      <w:r>
        <w:rPr>
          <w:rFonts w:ascii="Palatino Linotype" w:hAnsi="Palatino Linotype"/>
          <w:i/>
          <w:w w:val="105"/>
          <w:sz w:val="18"/>
        </w:rPr>
        <w:t>21</w:t>
      </w:r>
      <w:r>
        <w:rPr>
          <w:w w:val="105"/>
          <w:sz w:val="18"/>
        </w:rPr>
        <w:t>, 4422</w:t>
      </w:r>
      <w:r>
        <w:rPr>
          <w:rFonts w:ascii="Lucida Sans" w:hAnsi="Lucida Sans"/>
          <w:w w:val="105"/>
          <w:sz w:val="18"/>
        </w:rPr>
        <w:t>–</w:t>
      </w:r>
      <w:r>
        <w:rPr>
          <w:w w:val="105"/>
          <w:sz w:val="18"/>
        </w:rPr>
        <w:t>4433.</w:t>
      </w:r>
      <w:r>
        <w:rPr>
          <w:spacing w:val="-12"/>
          <w:w w:val="105"/>
          <w:sz w:val="18"/>
        </w:rPr>
        <w:t> </w:t>
      </w:r>
      <w:hyperlink r:id="rId94">
        <w:r>
          <w:rPr>
            <w:color w:val="00699D"/>
            <w:w w:val="105"/>
            <w:sz w:val="18"/>
          </w:rPr>
          <w:t>https://doi.org/10.1039/C9GC01819K</w:t>
        </w:r>
      </w:hyperlink>
      <w:r>
        <w:rPr>
          <w:w w:val="105"/>
          <w:sz w:val="18"/>
        </w:rPr>
        <w:t>.</w:t>
      </w:r>
    </w:p>
    <w:p>
      <w:pPr>
        <w:pStyle w:val="ListParagraph"/>
        <w:numPr>
          <w:ilvl w:val="0"/>
          <w:numId w:val="9"/>
        </w:numPr>
        <w:tabs>
          <w:tab w:pos="571" w:val="left" w:leader="none"/>
        </w:tabs>
        <w:spacing w:line="211" w:lineRule="auto" w:before="10" w:after="0"/>
        <w:ind w:left="570" w:right="435" w:hanging="375"/>
        <w:jc w:val="both"/>
        <w:rPr>
          <w:sz w:val="18"/>
        </w:rPr>
      </w:pPr>
      <w:r>
        <w:rPr>
          <w:sz w:val="18"/>
        </w:rPr>
        <w:t>Li, M.; Abdolmohammadi, S.; Hoseininezhad-Namin, M. S.; Behmagham, </w:t>
      </w:r>
      <w:r>
        <w:rPr>
          <w:spacing w:val="-4"/>
          <w:sz w:val="18"/>
        </w:rPr>
        <w:t>F.; </w:t>
      </w:r>
      <w:r>
        <w:rPr>
          <w:sz w:val="18"/>
        </w:rPr>
        <w:t>Vessally, E. Carboxylative Cyclization of Propargylic Alcohols With </w:t>
      </w:r>
      <w:r>
        <w:rPr>
          <w:spacing w:val="-3"/>
          <w:sz w:val="18"/>
        </w:rPr>
        <w:t>Carbon </w:t>
      </w:r>
      <w:r>
        <w:rPr>
          <w:sz w:val="18"/>
        </w:rPr>
        <w:t>Dioxide: A Facile and Green Route to </w:t>
      </w:r>
      <w:r>
        <w:rPr>
          <w:rFonts w:ascii="Arial" w:hAnsi="Arial"/>
          <w:sz w:val="18"/>
        </w:rPr>
        <w:t>α</w:t>
      </w:r>
      <w:r>
        <w:rPr>
          <w:sz w:val="18"/>
        </w:rPr>
        <w:t>-Methylene Cyclic Carbonates. </w:t>
      </w:r>
      <w:r>
        <w:rPr>
          <w:rFonts w:ascii="Palatino Linotype" w:hAnsi="Palatino Linotype"/>
          <w:i/>
          <w:sz w:val="18"/>
        </w:rPr>
        <w:t>J. </w:t>
      </w:r>
      <w:r>
        <w:rPr>
          <w:rFonts w:ascii="Palatino Linotype" w:hAnsi="Palatino Linotype"/>
          <w:i/>
          <w:spacing w:val="-5"/>
          <w:sz w:val="18"/>
        </w:rPr>
        <w:t>CO</w:t>
      </w:r>
      <w:r>
        <w:rPr>
          <w:rFonts w:ascii="Trebuchet MS" w:hAnsi="Trebuchet MS"/>
          <w:spacing w:val="-5"/>
          <w:sz w:val="18"/>
        </w:rPr>
        <w:t>₂</w:t>
      </w:r>
      <w:bookmarkStart w:name="_bookmark98" w:id="152"/>
      <w:bookmarkEnd w:id="152"/>
      <w:r>
        <w:rPr>
          <w:rFonts w:ascii="Trebuchet MS" w:hAnsi="Trebuchet MS"/>
          <w:spacing w:val="-5"/>
          <w:sz w:val="18"/>
        </w:rPr>
      </w:r>
      <w:r>
        <w:rPr>
          <w:rFonts w:ascii="Trebuchet MS" w:hAnsi="Trebuchet MS"/>
          <w:spacing w:val="-5"/>
          <w:sz w:val="18"/>
        </w:rPr>
        <w:t> </w:t>
      </w:r>
      <w:r>
        <w:rPr>
          <w:rFonts w:ascii="Palatino Linotype" w:hAnsi="Palatino Linotype"/>
          <w:i/>
          <w:sz w:val="18"/>
        </w:rPr>
        <w:t>Util. </w:t>
      </w:r>
      <w:r>
        <w:rPr>
          <w:rFonts w:ascii="Palatino Linotype" w:hAnsi="Palatino Linotype"/>
          <w:sz w:val="18"/>
        </w:rPr>
        <w:t>2020</w:t>
      </w:r>
      <w:r>
        <w:rPr>
          <w:sz w:val="18"/>
        </w:rPr>
        <w:t>, </w:t>
      </w:r>
      <w:r>
        <w:rPr>
          <w:rFonts w:ascii="Palatino Linotype" w:hAnsi="Palatino Linotype"/>
          <w:i/>
          <w:sz w:val="18"/>
        </w:rPr>
        <w:t>38</w:t>
      </w:r>
      <w:r>
        <w:rPr>
          <w:sz w:val="18"/>
        </w:rPr>
        <w:t>, 220</w:t>
      </w:r>
      <w:r>
        <w:rPr>
          <w:rFonts w:ascii="Lucida Sans" w:hAnsi="Lucida Sans"/>
          <w:sz w:val="18"/>
        </w:rPr>
        <w:t>–</w:t>
      </w:r>
      <w:r>
        <w:rPr>
          <w:sz w:val="18"/>
        </w:rPr>
        <w:t>231.</w:t>
      </w:r>
      <w:r>
        <w:rPr>
          <w:spacing w:val="35"/>
          <w:sz w:val="18"/>
        </w:rPr>
        <w:t> </w:t>
      </w:r>
      <w:hyperlink r:id="rId95">
        <w:r>
          <w:rPr>
            <w:color w:val="00699D"/>
            <w:sz w:val="18"/>
          </w:rPr>
          <w:t>https://doi.org/10.1016/j.jcou.2020.01.024</w:t>
        </w:r>
      </w:hyperlink>
      <w:r>
        <w:rPr>
          <w:sz w:val="18"/>
        </w:rPr>
        <w:t>.</w:t>
      </w:r>
    </w:p>
    <w:p>
      <w:pPr>
        <w:pStyle w:val="ListParagraph"/>
        <w:numPr>
          <w:ilvl w:val="0"/>
          <w:numId w:val="9"/>
        </w:numPr>
        <w:tabs>
          <w:tab w:pos="571" w:val="left" w:leader="none"/>
        </w:tabs>
        <w:spacing w:line="218" w:lineRule="auto" w:before="1" w:after="0"/>
        <w:ind w:left="570" w:right="436" w:hanging="375"/>
        <w:jc w:val="both"/>
        <w:rPr>
          <w:sz w:val="18"/>
        </w:rPr>
      </w:pPr>
      <w:r>
        <w:rPr>
          <w:sz w:val="18"/>
        </w:rPr>
        <w:t>Sonnati, M. O.; Amigoni, S.; Taffin de Givenchy, E. P.; Darmanin, T.; Choulet,</w:t>
      </w:r>
      <w:r>
        <w:rPr>
          <w:spacing w:val="-27"/>
          <w:sz w:val="18"/>
        </w:rPr>
        <w:t> </w:t>
      </w:r>
      <w:r>
        <w:rPr>
          <w:spacing w:val="-4"/>
          <w:sz w:val="18"/>
        </w:rPr>
        <w:t>O.; </w:t>
      </w:r>
      <w:r>
        <w:rPr>
          <w:sz w:val="18"/>
        </w:rPr>
        <w:t>Guittard, F. Glycerol Carbonate as a Versatile Building Block for Tomorrow: Synthesis,</w:t>
      </w:r>
      <w:r>
        <w:rPr>
          <w:spacing w:val="-12"/>
          <w:sz w:val="18"/>
        </w:rPr>
        <w:t> </w:t>
      </w:r>
      <w:r>
        <w:rPr>
          <w:sz w:val="18"/>
        </w:rPr>
        <w:t>Reactivity,</w:t>
      </w:r>
      <w:r>
        <w:rPr>
          <w:spacing w:val="-11"/>
          <w:sz w:val="18"/>
        </w:rPr>
        <w:t> </w:t>
      </w:r>
      <w:r>
        <w:rPr>
          <w:sz w:val="18"/>
        </w:rPr>
        <w:t>Properties</w:t>
      </w:r>
      <w:r>
        <w:rPr>
          <w:spacing w:val="-11"/>
          <w:sz w:val="18"/>
        </w:rPr>
        <w:t> </w:t>
      </w:r>
      <w:r>
        <w:rPr>
          <w:sz w:val="18"/>
        </w:rPr>
        <w:t>and</w:t>
      </w:r>
      <w:r>
        <w:rPr>
          <w:spacing w:val="-12"/>
          <w:sz w:val="18"/>
        </w:rPr>
        <w:t> </w:t>
      </w:r>
      <w:r>
        <w:rPr>
          <w:sz w:val="18"/>
        </w:rPr>
        <w:t>Applications.</w:t>
      </w:r>
      <w:r>
        <w:rPr>
          <w:spacing w:val="-11"/>
          <w:sz w:val="18"/>
        </w:rPr>
        <w:t> </w:t>
      </w:r>
      <w:r>
        <w:rPr>
          <w:rFonts w:ascii="Palatino Linotype" w:hAnsi="Palatino Linotype"/>
          <w:i/>
          <w:sz w:val="18"/>
        </w:rPr>
        <w:t>Green</w:t>
      </w:r>
      <w:r>
        <w:rPr>
          <w:rFonts w:ascii="Palatino Linotype" w:hAnsi="Palatino Linotype"/>
          <w:i/>
          <w:spacing w:val="-11"/>
          <w:sz w:val="18"/>
        </w:rPr>
        <w:t> </w:t>
      </w:r>
      <w:r>
        <w:rPr>
          <w:rFonts w:ascii="Palatino Linotype" w:hAnsi="Palatino Linotype"/>
          <w:i/>
          <w:sz w:val="18"/>
        </w:rPr>
        <w:t>Chem.</w:t>
      </w:r>
      <w:r>
        <w:rPr>
          <w:rFonts w:ascii="Palatino Linotype" w:hAnsi="Palatino Linotype"/>
          <w:i/>
          <w:spacing w:val="-11"/>
          <w:sz w:val="18"/>
        </w:rPr>
        <w:t> </w:t>
      </w:r>
      <w:r>
        <w:rPr>
          <w:rFonts w:ascii="Palatino Linotype" w:hAnsi="Palatino Linotype"/>
          <w:sz w:val="18"/>
        </w:rPr>
        <w:t>2013</w:t>
      </w:r>
      <w:r>
        <w:rPr>
          <w:sz w:val="18"/>
        </w:rPr>
        <w:t>,</w:t>
      </w:r>
      <w:r>
        <w:rPr>
          <w:spacing w:val="-12"/>
          <w:sz w:val="18"/>
        </w:rPr>
        <w:t> </w:t>
      </w:r>
      <w:r>
        <w:rPr>
          <w:rFonts w:ascii="Palatino Linotype" w:hAnsi="Palatino Linotype"/>
          <w:i/>
          <w:sz w:val="18"/>
        </w:rPr>
        <w:t>15</w:t>
      </w:r>
      <w:r>
        <w:rPr>
          <w:sz w:val="18"/>
        </w:rPr>
        <w:t>,</w:t>
      </w:r>
      <w:r>
        <w:rPr>
          <w:spacing w:val="-12"/>
          <w:sz w:val="18"/>
        </w:rPr>
        <w:t> </w:t>
      </w:r>
      <w:r>
        <w:rPr>
          <w:sz w:val="18"/>
        </w:rPr>
        <w:t>283</w:t>
      </w:r>
      <w:r>
        <w:rPr>
          <w:rFonts w:ascii="Lucida Sans" w:hAnsi="Lucida Sans"/>
          <w:sz w:val="18"/>
        </w:rPr>
        <w:t>–</w:t>
      </w:r>
      <w:r>
        <w:rPr>
          <w:sz w:val="18"/>
        </w:rPr>
        <w:t>306.</w:t>
      </w:r>
      <w:bookmarkStart w:name="_bookmark99" w:id="153"/>
      <w:bookmarkEnd w:id="153"/>
      <w:r>
        <w:rPr>
          <w:sz w:val="18"/>
        </w:rPr>
      </w:r>
      <w:r>
        <w:rPr>
          <w:color w:val="00699D"/>
          <w:sz w:val="18"/>
        </w:rPr>
        <w:t> </w:t>
      </w:r>
      <w:hyperlink r:id="rId96">
        <w:r>
          <w:rPr>
            <w:color w:val="00699D"/>
            <w:sz w:val="18"/>
          </w:rPr>
          <w:t>https://doi.org/10.1039/C2GC36525A</w:t>
        </w:r>
      </w:hyperlink>
      <w:r>
        <w:rPr>
          <w:sz w:val="18"/>
        </w:rPr>
        <w:t>.</w:t>
      </w:r>
    </w:p>
    <w:p>
      <w:pPr>
        <w:pStyle w:val="ListParagraph"/>
        <w:numPr>
          <w:ilvl w:val="0"/>
          <w:numId w:val="9"/>
        </w:numPr>
        <w:tabs>
          <w:tab w:pos="571" w:val="left" w:leader="none"/>
        </w:tabs>
        <w:spacing w:line="207" w:lineRule="exact" w:before="0" w:after="0"/>
        <w:ind w:left="570" w:right="0" w:hanging="375"/>
        <w:jc w:val="both"/>
        <w:rPr>
          <w:sz w:val="18"/>
        </w:rPr>
      </w:pPr>
      <w:r>
        <w:rPr>
          <w:sz w:val="18"/>
        </w:rPr>
        <w:t>Pfoertner, K.-H. Photochemistry. In </w:t>
      </w:r>
      <w:r>
        <w:rPr>
          <w:rFonts w:ascii="Palatino Linotype" w:hAnsi="Palatino Linotype"/>
          <w:i/>
          <w:sz w:val="18"/>
        </w:rPr>
        <w:t>Ullmann’s Encyclopedia of Industrial</w:t>
      </w:r>
      <w:r>
        <w:rPr>
          <w:rFonts w:ascii="Palatino Linotype" w:hAnsi="Palatino Linotype"/>
          <w:i/>
          <w:spacing w:val="-32"/>
          <w:sz w:val="18"/>
        </w:rPr>
        <w:t> </w:t>
      </w:r>
      <w:r>
        <w:rPr>
          <w:rFonts w:ascii="Palatino Linotype" w:hAnsi="Palatino Linotype"/>
          <w:i/>
          <w:sz w:val="18"/>
        </w:rPr>
        <w:t>Chemistry</w:t>
      </w:r>
      <w:r>
        <w:rPr>
          <w:sz w:val="18"/>
        </w:rPr>
        <w:t>;</w:t>
      </w:r>
    </w:p>
    <w:p>
      <w:pPr>
        <w:spacing w:line="230" w:lineRule="auto" w:before="0"/>
        <w:ind w:left="570" w:right="436" w:firstLine="0"/>
        <w:jc w:val="both"/>
        <w:rPr>
          <w:sz w:val="18"/>
        </w:rPr>
      </w:pPr>
      <w:r>
        <w:rPr>
          <w:sz w:val="18"/>
        </w:rPr>
        <w:t>Wiley-VCH Verlag GmbH &amp; Co. KGaA: Weinheim, Germany, 2000. </w:t>
      </w:r>
      <w:hyperlink r:id="rId97">
        <w:r>
          <w:rPr>
            <w:color w:val="00699D"/>
            <w:sz w:val="18"/>
          </w:rPr>
          <w:t>https://doi.</w:t>
        </w:r>
      </w:hyperlink>
      <w:bookmarkStart w:name="_bookmark100" w:id="154"/>
      <w:bookmarkEnd w:id="154"/>
      <w:r>
        <w:rPr>
          <w:color w:val="00699D"/>
          <w:sz w:val="18"/>
        </w:rPr>
      </w:r>
      <w:r>
        <w:rPr>
          <w:color w:val="00699D"/>
          <w:sz w:val="18"/>
        </w:rPr>
        <w:t> </w:t>
      </w:r>
      <w:hyperlink r:id="rId97">
        <w:r>
          <w:rPr>
            <w:color w:val="00699D"/>
            <w:sz w:val="18"/>
          </w:rPr>
          <w:t>org/10.1002/14356007.a19_573</w:t>
        </w:r>
      </w:hyperlink>
      <w:r>
        <w:rPr>
          <w:sz w:val="18"/>
        </w:rPr>
        <w:t>.</w:t>
      </w:r>
    </w:p>
    <w:p>
      <w:pPr>
        <w:pStyle w:val="ListParagraph"/>
        <w:numPr>
          <w:ilvl w:val="0"/>
          <w:numId w:val="9"/>
        </w:numPr>
        <w:tabs>
          <w:tab w:pos="571" w:val="left" w:leader="none"/>
        </w:tabs>
        <w:spacing w:line="213" w:lineRule="auto" w:before="8" w:after="0"/>
        <w:ind w:left="570" w:right="436" w:hanging="375"/>
        <w:jc w:val="both"/>
        <w:rPr>
          <w:sz w:val="18"/>
        </w:rPr>
      </w:pPr>
      <w:r>
        <w:rPr>
          <w:sz w:val="18"/>
        </w:rPr>
        <w:t>Razzaq, T.; Kappe, C. O. Continuous Flow Organic Synthesis Under </w:t>
      </w:r>
      <w:r>
        <w:rPr>
          <w:spacing w:val="-3"/>
          <w:sz w:val="18"/>
        </w:rPr>
        <w:t>High- </w:t>
      </w:r>
      <w:r>
        <w:rPr>
          <w:sz w:val="18"/>
        </w:rPr>
        <w:t>Temperature/Pressure Conditions. </w:t>
      </w:r>
      <w:r>
        <w:rPr>
          <w:rFonts w:ascii="Palatino Linotype" w:hAnsi="Palatino Linotype"/>
          <w:i/>
          <w:sz w:val="18"/>
        </w:rPr>
        <w:t>Chem. - Asian J. </w:t>
      </w:r>
      <w:r>
        <w:rPr>
          <w:rFonts w:ascii="Palatino Linotype" w:hAnsi="Palatino Linotype"/>
          <w:sz w:val="18"/>
        </w:rPr>
        <w:t>2010</w:t>
      </w:r>
      <w:r>
        <w:rPr>
          <w:sz w:val="18"/>
        </w:rPr>
        <w:t>, </w:t>
      </w:r>
      <w:r>
        <w:rPr>
          <w:rFonts w:ascii="Palatino Linotype" w:hAnsi="Palatino Linotype"/>
          <w:i/>
          <w:sz w:val="18"/>
        </w:rPr>
        <w:t>5</w:t>
      </w:r>
      <w:r>
        <w:rPr>
          <w:sz w:val="18"/>
        </w:rPr>
        <w:t>, 1274</w:t>
      </w:r>
      <w:r>
        <w:rPr>
          <w:rFonts w:ascii="Lucida Sans" w:hAnsi="Lucida Sans"/>
          <w:sz w:val="18"/>
        </w:rPr>
        <w:t>–</w:t>
      </w:r>
      <w:r>
        <w:rPr>
          <w:sz w:val="18"/>
        </w:rPr>
        <w:t>1289. </w:t>
      </w:r>
      <w:hyperlink r:id="rId98">
        <w:r>
          <w:rPr>
            <w:color w:val="00699D"/>
            <w:spacing w:val="-5"/>
            <w:sz w:val="18"/>
          </w:rPr>
          <w:t>https://</w:t>
        </w:r>
      </w:hyperlink>
      <w:bookmarkStart w:name="_bookmark101" w:id="155"/>
      <w:bookmarkEnd w:id="155"/>
      <w:r>
        <w:rPr>
          <w:color w:val="00699D"/>
          <w:spacing w:val="-5"/>
          <w:sz w:val="18"/>
        </w:rPr>
      </w:r>
      <w:hyperlink r:id="rId98">
        <w:r>
          <w:rPr>
            <w:color w:val="00699D"/>
            <w:spacing w:val="-5"/>
            <w:sz w:val="18"/>
          </w:rPr>
          <w:t> </w:t>
        </w:r>
        <w:r>
          <w:rPr>
            <w:color w:val="00699D"/>
            <w:sz w:val="18"/>
          </w:rPr>
          <w:t>doi.org/10.1002/asia.201000010</w:t>
        </w:r>
      </w:hyperlink>
      <w:r>
        <w:rPr>
          <w:sz w:val="18"/>
        </w:rPr>
        <w:t>.</w:t>
      </w:r>
    </w:p>
    <w:p>
      <w:pPr>
        <w:pStyle w:val="ListParagraph"/>
        <w:numPr>
          <w:ilvl w:val="0"/>
          <w:numId w:val="9"/>
        </w:numPr>
        <w:tabs>
          <w:tab w:pos="571" w:val="left" w:leader="none"/>
        </w:tabs>
        <w:spacing w:line="213" w:lineRule="auto" w:before="13" w:after="0"/>
        <w:ind w:left="570" w:right="436" w:hanging="375"/>
        <w:jc w:val="both"/>
        <w:rPr>
          <w:sz w:val="18"/>
        </w:rPr>
      </w:pPr>
      <w:r>
        <w:rPr>
          <w:sz w:val="18"/>
        </w:rPr>
        <w:t>Plutschack,</w:t>
      </w:r>
      <w:r>
        <w:rPr>
          <w:spacing w:val="-8"/>
          <w:sz w:val="18"/>
        </w:rPr>
        <w:t> </w:t>
      </w:r>
      <w:r>
        <w:rPr>
          <w:sz w:val="18"/>
        </w:rPr>
        <w:t>M.</w:t>
      </w:r>
      <w:r>
        <w:rPr>
          <w:spacing w:val="-7"/>
          <w:sz w:val="18"/>
        </w:rPr>
        <w:t> </w:t>
      </w:r>
      <w:r>
        <w:rPr>
          <w:sz w:val="18"/>
        </w:rPr>
        <w:t>B.;</w:t>
      </w:r>
      <w:r>
        <w:rPr>
          <w:spacing w:val="-7"/>
          <w:sz w:val="18"/>
        </w:rPr>
        <w:t> </w:t>
      </w:r>
      <w:r>
        <w:rPr>
          <w:sz w:val="18"/>
        </w:rPr>
        <w:t>Pieber,</w:t>
      </w:r>
      <w:r>
        <w:rPr>
          <w:spacing w:val="-8"/>
          <w:sz w:val="18"/>
        </w:rPr>
        <w:t> </w:t>
      </w:r>
      <w:r>
        <w:rPr>
          <w:sz w:val="18"/>
        </w:rPr>
        <w:t>B.;</w:t>
      </w:r>
      <w:r>
        <w:rPr>
          <w:spacing w:val="-7"/>
          <w:sz w:val="18"/>
        </w:rPr>
        <w:t> </w:t>
      </w:r>
      <w:r>
        <w:rPr>
          <w:sz w:val="18"/>
        </w:rPr>
        <w:t>Gilmore,</w:t>
      </w:r>
      <w:r>
        <w:rPr>
          <w:spacing w:val="-6"/>
          <w:sz w:val="18"/>
        </w:rPr>
        <w:t> </w:t>
      </w:r>
      <w:r>
        <w:rPr>
          <w:sz w:val="18"/>
        </w:rPr>
        <w:t>K.;</w:t>
      </w:r>
      <w:r>
        <w:rPr>
          <w:spacing w:val="-8"/>
          <w:sz w:val="18"/>
        </w:rPr>
        <w:t> </w:t>
      </w:r>
      <w:r>
        <w:rPr>
          <w:sz w:val="18"/>
        </w:rPr>
        <w:t>Seeberger,</w:t>
      </w:r>
      <w:r>
        <w:rPr>
          <w:spacing w:val="-7"/>
          <w:sz w:val="18"/>
        </w:rPr>
        <w:t> </w:t>
      </w:r>
      <w:r>
        <w:rPr>
          <w:sz w:val="18"/>
        </w:rPr>
        <w:t>P.</w:t>
      </w:r>
      <w:r>
        <w:rPr>
          <w:spacing w:val="-7"/>
          <w:sz w:val="18"/>
        </w:rPr>
        <w:t> </w:t>
      </w:r>
      <w:r>
        <w:rPr>
          <w:sz w:val="18"/>
        </w:rPr>
        <w:t>H.</w:t>
      </w:r>
      <w:r>
        <w:rPr>
          <w:spacing w:val="-8"/>
          <w:sz w:val="18"/>
        </w:rPr>
        <w:t> </w:t>
      </w:r>
      <w:r>
        <w:rPr>
          <w:sz w:val="18"/>
        </w:rPr>
        <w:t>The</w:t>
      </w:r>
      <w:r>
        <w:rPr>
          <w:spacing w:val="-8"/>
          <w:sz w:val="18"/>
        </w:rPr>
        <w:t> </w:t>
      </w:r>
      <w:r>
        <w:rPr>
          <w:sz w:val="18"/>
        </w:rPr>
        <w:t>Hitchhiker’s</w:t>
      </w:r>
      <w:r>
        <w:rPr>
          <w:spacing w:val="-6"/>
          <w:sz w:val="18"/>
        </w:rPr>
        <w:t> </w:t>
      </w:r>
      <w:r>
        <w:rPr>
          <w:spacing w:val="-3"/>
          <w:sz w:val="18"/>
        </w:rPr>
        <w:t>Guide </w:t>
      </w:r>
      <w:r>
        <w:rPr>
          <w:sz w:val="18"/>
        </w:rPr>
        <w:t>to Flow Chemistry. </w:t>
      </w:r>
      <w:r>
        <w:rPr>
          <w:rFonts w:ascii="Palatino Linotype" w:hAnsi="Palatino Linotype"/>
          <w:i/>
          <w:sz w:val="18"/>
        </w:rPr>
        <w:t>Chem. Rev. </w:t>
      </w:r>
      <w:r>
        <w:rPr>
          <w:rFonts w:ascii="Palatino Linotype" w:hAnsi="Palatino Linotype"/>
          <w:sz w:val="18"/>
        </w:rPr>
        <w:t>2017</w:t>
      </w:r>
      <w:r>
        <w:rPr>
          <w:sz w:val="18"/>
        </w:rPr>
        <w:t>, </w:t>
      </w:r>
      <w:r>
        <w:rPr>
          <w:rFonts w:ascii="Palatino Linotype" w:hAnsi="Palatino Linotype"/>
          <w:i/>
          <w:sz w:val="18"/>
        </w:rPr>
        <w:t>117</w:t>
      </w:r>
      <w:r>
        <w:rPr>
          <w:sz w:val="18"/>
        </w:rPr>
        <w:t>, 11796</w:t>
      </w:r>
      <w:r>
        <w:rPr>
          <w:rFonts w:ascii="Lucida Sans" w:hAnsi="Lucida Sans"/>
          <w:sz w:val="18"/>
        </w:rPr>
        <w:t>–</w:t>
      </w:r>
      <w:r>
        <w:rPr>
          <w:sz w:val="18"/>
        </w:rPr>
        <w:t>11893. </w:t>
      </w:r>
      <w:hyperlink r:id="rId99">
        <w:r>
          <w:rPr>
            <w:color w:val="00699D"/>
            <w:spacing w:val="-3"/>
            <w:sz w:val="18"/>
          </w:rPr>
          <w:t>https://doi.org/10.1021/</w:t>
        </w:r>
      </w:hyperlink>
      <w:bookmarkStart w:name="_bookmark102" w:id="156"/>
      <w:bookmarkEnd w:id="156"/>
      <w:r>
        <w:rPr>
          <w:color w:val="00699D"/>
          <w:spacing w:val="-3"/>
          <w:sz w:val="18"/>
        </w:rPr>
      </w:r>
      <w:hyperlink r:id="rId99">
        <w:r>
          <w:rPr>
            <w:color w:val="00699D"/>
            <w:spacing w:val="-3"/>
            <w:sz w:val="18"/>
          </w:rPr>
          <w:t> </w:t>
        </w:r>
        <w:r>
          <w:rPr>
            <w:color w:val="00699D"/>
            <w:sz w:val="18"/>
          </w:rPr>
          <w:t>acs.chemrev.7b00183</w:t>
        </w:r>
      </w:hyperlink>
      <w:r>
        <w:rPr>
          <w:sz w:val="18"/>
        </w:rPr>
        <w:t>.</w:t>
      </w:r>
    </w:p>
    <w:p>
      <w:pPr>
        <w:pStyle w:val="ListParagraph"/>
        <w:numPr>
          <w:ilvl w:val="0"/>
          <w:numId w:val="9"/>
        </w:numPr>
        <w:tabs>
          <w:tab w:pos="571" w:val="left" w:leader="none"/>
        </w:tabs>
        <w:spacing w:line="213" w:lineRule="auto" w:before="3" w:after="0"/>
        <w:ind w:left="570" w:right="435" w:hanging="375"/>
        <w:jc w:val="both"/>
        <w:rPr>
          <w:sz w:val="18"/>
        </w:rPr>
      </w:pPr>
      <w:r>
        <w:rPr>
          <w:spacing w:val="-6"/>
          <w:w w:val="101"/>
          <w:sz w:val="18"/>
        </w:rPr>
        <w:t>G</w:t>
      </w:r>
      <w:r>
        <w:rPr>
          <w:rFonts w:ascii="SimSun" w:hAnsi="SimSun"/>
          <w:spacing w:val="-84"/>
          <w:w w:val="99"/>
          <w:sz w:val="18"/>
        </w:rPr>
        <w:t>'</w:t>
      </w:r>
      <w:r>
        <w:rPr>
          <w:w w:val="96"/>
          <w:sz w:val="18"/>
        </w:rPr>
        <w:t>erardy,</w:t>
      </w:r>
      <w:r>
        <w:rPr>
          <w:spacing w:val="3"/>
          <w:sz w:val="18"/>
        </w:rPr>
        <w:t> </w:t>
      </w:r>
      <w:r>
        <w:rPr>
          <w:w w:val="110"/>
          <w:sz w:val="18"/>
        </w:rPr>
        <w:t>R.;</w:t>
      </w:r>
      <w:r>
        <w:rPr>
          <w:spacing w:val="2"/>
          <w:sz w:val="18"/>
        </w:rPr>
        <w:t> </w:t>
      </w:r>
      <w:r>
        <w:rPr>
          <w:w w:val="94"/>
          <w:sz w:val="18"/>
        </w:rPr>
        <w:t>Estager,</w:t>
      </w:r>
      <w:r>
        <w:rPr>
          <w:spacing w:val="3"/>
          <w:sz w:val="18"/>
        </w:rPr>
        <w:t> </w:t>
      </w:r>
      <w:r>
        <w:rPr>
          <w:w w:val="89"/>
          <w:sz w:val="18"/>
        </w:rPr>
        <w:t>J.;</w:t>
      </w:r>
      <w:r>
        <w:rPr>
          <w:spacing w:val="3"/>
          <w:sz w:val="18"/>
        </w:rPr>
        <w:t> </w:t>
      </w:r>
      <w:r>
        <w:rPr>
          <w:w w:val="93"/>
          <w:sz w:val="18"/>
        </w:rPr>
        <w:t>Luis,</w:t>
      </w:r>
      <w:r>
        <w:rPr>
          <w:spacing w:val="3"/>
          <w:sz w:val="18"/>
        </w:rPr>
        <w:t> </w:t>
      </w:r>
      <w:r>
        <w:rPr>
          <w:w w:val="99"/>
          <w:sz w:val="18"/>
        </w:rPr>
        <w:t>P.;</w:t>
      </w:r>
      <w:r>
        <w:rPr>
          <w:spacing w:val="3"/>
          <w:sz w:val="18"/>
        </w:rPr>
        <w:t> </w:t>
      </w:r>
      <w:r>
        <w:rPr>
          <w:w w:val="99"/>
          <w:sz w:val="18"/>
        </w:rPr>
        <w:t>Debecker,</w:t>
      </w:r>
      <w:r>
        <w:rPr>
          <w:spacing w:val="2"/>
          <w:sz w:val="18"/>
        </w:rPr>
        <w:t> </w:t>
      </w:r>
      <w:r>
        <w:rPr>
          <w:w w:val="104"/>
          <w:sz w:val="18"/>
        </w:rPr>
        <w:t>D.</w:t>
      </w:r>
      <w:r>
        <w:rPr>
          <w:spacing w:val="3"/>
          <w:sz w:val="18"/>
        </w:rPr>
        <w:t> </w:t>
      </w:r>
      <w:r>
        <w:rPr>
          <w:w w:val="99"/>
          <w:sz w:val="18"/>
        </w:rPr>
        <w:t>P.;</w:t>
      </w:r>
      <w:r>
        <w:rPr>
          <w:spacing w:val="3"/>
          <w:sz w:val="18"/>
        </w:rPr>
        <w:t> </w:t>
      </w:r>
      <w:r>
        <w:rPr>
          <w:w w:val="99"/>
          <w:sz w:val="18"/>
        </w:rPr>
        <w:t>Monbaliu,</w:t>
      </w:r>
      <w:r>
        <w:rPr>
          <w:spacing w:val="3"/>
          <w:sz w:val="18"/>
        </w:rPr>
        <w:t> </w:t>
      </w:r>
      <w:r>
        <w:rPr>
          <w:w w:val="102"/>
          <w:sz w:val="18"/>
        </w:rPr>
        <w:t>J.-C.</w:t>
      </w:r>
      <w:r>
        <w:rPr>
          <w:spacing w:val="4"/>
          <w:sz w:val="18"/>
        </w:rPr>
        <w:t> </w:t>
      </w:r>
      <w:r>
        <w:rPr>
          <w:w w:val="102"/>
          <w:sz w:val="18"/>
        </w:rPr>
        <w:t>M.</w:t>
      </w:r>
      <w:r>
        <w:rPr>
          <w:spacing w:val="2"/>
          <w:sz w:val="18"/>
        </w:rPr>
        <w:t> </w:t>
      </w:r>
      <w:r>
        <w:rPr>
          <w:w w:val="93"/>
          <w:sz w:val="18"/>
        </w:rPr>
        <w:t>Versatile</w:t>
      </w:r>
      <w:r>
        <w:rPr>
          <w:spacing w:val="4"/>
          <w:sz w:val="18"/>
        </w:rPr>
        <w:t> </w:t>
      </w:r>
      <w:r>
        <w:rPr>
          <w:w w:val="97"/>
          <w:sz w:val="18"/>
        </w:rPr>
        <w:t>and </w:t>
      </w:r>
      <w:r>
        <w:rPr>
          <w:sz w:val="18"/>
        </w:rPr>
        <w:t>Scalable</w:t>
      </w:r>
      <w:r>
        <w:rPr>
          <w:spacing w:val="-15"/>
          <w:sz w:val="18"/>
        </w:rPr>
        <w:t> </w:t>
      </w:r>
      <w:r>
        <w:rPr>
          <w:sz w:val="18"/>
        </w:rPr>
        <w:t>Synthesis</w:t>
      </w:r>
      <w:r>
        <w:rPr>
          <w:spacing w:val="-14"/>
          <w:sz w:val="18"/>
        </w:rPr>
        <w:t> </w:t>
      </w:r>
      <w:r>
        <w:rPr>
          <w:sz w:val="18"/>
        </w:rPr>
        <w:t>of</w:t>
      </w:r>
      <w:r>
        <w:rPr>
          <w:spacing w:val="-15"/>
          <w:sz w:val="18"/>
        </w:rPr>
        <w:t> </w:t>
      </w:r>
      <w:r>
        <w:rPr>
          <w:sz w:val="18"/>
        </w:rPr>
        <w:t>Cyclic</w:t>
      </w:r>
      <w:r>
        <w:rPr>
          <w:spacing w:val="-15"/>
          <w:sz w:val="18"/>
        </w:rPr>
        <w:t> </w:t>
      </w:r>
      <w:r>
        <w:rPr>
          <w:sz w:val="18"/>
        </w:rPr>
        <w:t>Organic</w:t>
      </w:r>
      <w:r>
        <w:rPr>
          <w:spacing w:val="-15"/>
          <w:sz w:val="18"/>
        </w:rPr>
        <w:t> </w:t>
      </w:r>
      <w:r>
        <w:rPr>
          <w:sz w:val="18"/>
        </w:rPr>
        <w:t>Carbonates</w:t>
      </w:r>
      <w:r>
        <w:rPr>
          <w:spacing w:val="-14"/>
          <w:sz w:val="18"/>
        </w:rPr>
        <w:t> </w:t>
      </w:r>
      <w:r>
        <w:rPr>
          <w:sz w:val="18"/>
        </w:rPr>
        <w:t>Under</w:t>
      </w:r>
      <w:r>
        <w:rPr>
          <w:spacing w:val="-14"/>
          <w:sz w:val="18"/>
        </w:rPr>
        <w:t> </w:t>
      </w:r>
      <w:r>
        <w:rPr>
          <w:sz w:val="18"/>
        </w:rPr>
        <w:t>Organocatalytic</w:t>
      </w:r>
      <w:r>
        <w:rPr>
          <w:spacing w:val="-15"/>
          <w:sz w:val="18"/>
        </w:rPr>
        <w:t> </w:t>
      </w:r>
      <w:r>
        <w:rPr>
          <w:sz w:val="18"/>
        </w:rPr>
        <w:t>Continuous Flow Conditions. </w:t>
      </w:r>
      <w:r>
        <w:rPr>
          <w:rFonts w:ascii="Palatino Linotype" w:hAnsi="Palatino Linotype"/>
          <w:i/>
          <w:sz w:val="18"/>
        </w:rPr>
        <w:t>Catal. Sci. Technol. </w:t>
      </w:r>
      <w:r>
        <w:rPr>
          <w:rFonts w:ascii="Palatino Linotype" w:hAnsi="Palatino Linotype"/>
          <w:sz w:val="18"/>
        </w:rPr>
        <w:t>2019</w:t>
      </w:r>
      <w:r>
        <w:rPr>
          <w:sz w:val="18"/>
        </w:rPr>
        <w:t>, </w:t>
      </w:r>
      <w:r>
        <w:rPr>
          <w:rFonts w:ascii="Palatino Linotype" w:hAnsi="Palatino Linotype"/>
          <w:i/>
          <w:sz w:val="18"/>
        </w:rPr>
        <w:t>9</w:t>
      </w:r>
      <w:r>
        <w:rPr>
          <w:sz w:val="18"/>
        </w:rPr>
        <w:t>, 6841</w:t>
      </w:r>
      <w:r>
        <w:rPr>
          <w:rFonts w:ascii="Lucida Sans" w:hAnsi="Lucida Sans"/>
          <w:sz w:val="18"/>
        </w:rPr>
        <w:t>–</w:t>
      </w:r>
      <w:r>
        <w:rPr>
          <w:sz w:val="18"/>
        </w:rPr>
        <w:t>6851. </w:t>
      </w:r>
      <w:hyperlink r:id="rId100">
        <w:r>
          <w:rPr>
            <w:color w:val="00699D"/>
            <w:sz w:val="18"/>
          </w:rPr>
          <w:t>https://doi.org/10.1039/</w:t>
        </w:r>
      </w:hyperlink>
      <w:bookmarkStart w:name="_bookmark103" w:id="157"/>
      <w:bookmarkEnd w:id="157"/>
      <w:r>
        <w:rPr>
          <w:color w:val="00699D"/>
          <w:sz w:val="18"/>
        </w:rPr>
      </w:r>
      <w:hyperlink r:id="rId100">
        <w:r>
          <w:rPr>
            <w:color w:val="00699D"/>
            <w:sz w:val="18"/>
          </w:rPr>
          <w:t> C9CY01659G</w:t>
        </w:r>
      </w:hyperlink>
      <w:r>
        <w:rPr>
          <w:sz w:val="18"/>
        </w:rPr>
        <w:t>.</w:t>
      </w:r>
    </w:p>
    <w:p>
      <w:pPr>
        <w:pStyle w:val="ListParagraph"/>
        <w:numPr>
          <w:ilvl w:val="0"/>
          <w:numId w:val="9"/>
        </w:numPr>
        <w:tabs>
          <w:tab w:pos="571" w:val="left" w:leader="none"/>
        </w:tabs>
        <w:spacing w:line="218" w:lineRule="auto" w:before="13" w:after="0"/>
        <w:ind w:left="570" w:right="432" w:hanging="375"/>
        <w:jc w:val="both"/>
        <w:rPr>
          <w:sz w:val="18"/>
        </w:rPr>
      </w:pPr>
      <w:r>
        <w:rPr>
          <w:sz w:val="18"/>
        </w:rPr>
        <w:t>Muzyka, C.; Renson, S.; Grignard, B.; Detrembleur, C.; Monbaliu, J. M. Intensified Continuous Flow Process for the Scalable Production of Bio-Based Glycerol Carbonate. </w:t>
      </w:r>
      <w:r>
        <w:rPr>
          <w:rFonts w:ascii="Palatino Linotype"/>
          <w:i/>
          <w:sz w:val="18"/>
        </w:rPr>
        <w:t>Angew. Chem., Int. Ed. </w:t>
      </w:r>
      <w:r>
        <w:rPr>
          <w:rFonts w:ascii="Palatino Linotype"/>
          <w:sz w:val="18"/>
        </w:rPr>
        <w:t>2024</w:t>
      </w:r>
      <w:r>
        <w:rPr>
          <w:sz w:val="18"/>
        </w:rPr>
        <w:t>,. </w:t>
      </w:r>
      <w:hyperlink r:id="rId101">
        <w:r>
          <w:rPr>
            <w:color w:val="00699D"/>
            <w:sz w:val="18"/>
          </w:rPr>
          <w:t>https://doi.org/10.1002/anie.</w:t>
        </w:r>
      </w:hyperlink>
      <w:bookmarkStart w:name="_bookmark104" w:id="158"/>
      <w:bookmarkEnd w:id="158"/>
      <w:r>
        <w:rPr>
          <w:color w:val="00699D"/>
          <w:sz w:val="18"/>
        </w:rPr>
      </w:r>
      <w:hyperlink r:id="rId101">
        <w:r>
          <w:rPr>
            <w:color w:val="00699D"/>
            <w:sz w:val="18"/>
          </w:rPr>
          <w:t> 202319060</w:t>
        </w:r>
      </w:hyperlink>
      <w:r>
        <w:rPr>
          <w:sz w:val="18"/>
        </w:rPr>
        <w:t>.</w:t>
      </w:r>
    </w:p>
    <w:p>
      <w:pPr>
        <w:pStyle w:val="ListParagraph"/>
        <w:numPr>
          <w:ilvl w:val="0"/>
          <w:numId w:val="9"/>
        </w:numPr>
        <w:tabs>
          <w:tab w:pos="571" w:val="left" w:leader="none"/>
        </w:tabs>
        <w:spacing w:line="216" w:lineRule="auto" w:before="13" w:after="0"/>
        <w:ind w:left="570" w:right="435" w:hanging="375"/>
        <w:jc w:val="both"/>
        <w:rPr>
          <w:sz w:val="18"/>
        </w:rPr>
      </w:pPr>
      <w:r>
        <w:rPr>
          <w:sz w:val="18"/>
        </w:rPr>
        <w:t>Hoenigl,</w:t>
      </w:r>
      <w:r>
        <w:rPr>
          <w:spacing w:val="-13"/>
          <w:sz w:val="18"/>
        </w:rPr>
        <w:t> </w:t>
      </w:r>
      <w:r>
        <w:rPr>
          <w:sz w:val="18"/>
        </w:rPr>
        <w:t>M.;</w:t>
      </w:r>
      <w:r>
        <w:rPr>
          <w:spacing w:val="-12"/>
          <w:sz w:val="18"/>
        </w:rPr>
        <w:t> </w:t>
      </w:r>
      <w:r>
        <w:rPr>
          <w:sz w:val="18"/>
        </w:rPr>
        <w:t>Sprute,</w:t>
      </w:r>
      <w:r>
        <w:rPr>
          <w:spacing w:val="-11"/>
          <w:sz w:val="18"/>
        </w:rPr>
        <w:t> </w:t>
      </w:r>
      <w:r>
        <w:rPr>
          <w:sz w:val="18"/>
        </w:rPr>
        <w:t>R.;</w:t>
      </w:r>
      <w:r>
        <w:rPr>
          <w:spacing w:val="-12"/>
          <w:sz w:val="18"/>
        </w:rPr>
        <w:t> </w:t>
      </w:r>
      <w:r>
        <w:rPr>
          <w:sz w:val="18"/>
        </w:rPr>
        <w:t>Egger,</w:t>
      </w:r>
      <w:r>
        <w:rPr>
          <w:spacing w:val="-12"/>
          <w:sz w:val="18"/>
        </w:rPr>
        <w:t> </w:t>
      </w:r>
      <w:r>
        <w:rPr>
          <w:sz w:val="18"/>
        </w:rPr>
        <w:t>M.;</w:t>
      </w:r>
      <w:r>
        <w:rPr>
          <w:spacing w:val="-12"/>
          <w:sz w:val="18"/>
        </w:rPr>
        <w:t> </w:t>
      </w:r>
      <w:r>
        <w:rPr>
          <w:sz w:val="18"/>
        </w:rPr>
        <w:t>Arastehfar,</w:t>
      </w:r>
      <w:r>
        <w:rPr>
          <w:spacing w:val="-11"/>
          <w:sz w:val="18"/>
        </w:rPr>
        <w:t> </w:t>
      </w:r>
      <w:r>
        <w:rPr>
          <w:sz w:val="18"/>
        </w:rPr>
        <w:t>A.;</w:t>
      </w:r>
      <w:r>
        <w:rPr>
          <w:spacing w:val="-12"/>
          <w:sz w:val="18"/>
        </w:rPr>
        <w:t> </w:t>
      </w:r>
      <w:r>
        <w:rPr>
          <w:sz w:val="18"/>
        </w:rPr>
        <w:t>Cornely,</w:t>
      </w:r>
      <w:r>
        <w:rPr>
          <w:spacing w:val="-11"/>
          <w:sz w:val="18"/>
        </w:rPr>
        <w:t> </w:t>
      </w:r>
      <w:r>
        <w:rPr>
          <w:sz w:val="18"/>
        </w:rPr>
        <w:t>O.</w:t>
      </w:r>
      <w:r>
        <w:rPr>
          <w:spacing w:val="-12"/>
          <w:sz w:val="18"/>
        </w:rPr>
        <w:t> </w:t>
      </w:r>
      <w:r>
        <w:rPr>
          <w:sz w:val="18"/>
        </w:rPr>
        <w:t>A.;</w:t>
      </w:r>
      <w:r>
        <w:rPr>
          <w:spacing w:val="-12"/>
          <w:sz w:val="18"/>
        </w:rPr>
        <w:t> </w:t>
      </w:r>
      <w:r>
        <w:rPr>
          <w:sz w:val="18"/>
        </w:rPr>
        <w:t>Krause,</w:t>
      </w:r>
      <w:r>
        <w:rPr>
          <w:spacing w:val="-11"/>
          <w:sz w:val="18"/>
        </w:rPr>
        <w:t> </w:t>
      </w:r>
      <w:r>
        <w:rPr>
          <w:sz w:val="18"/>
        </w:rPr>
        <w:t>R.;</w:t>
      </w:r>
      <w:r>
        <w:rPr>
          <w:spacing w:val="-12"/>
          <w:sz w:val="18"/>
        </w:rPr>
        <w:t> </w:t>
      </w:r>
      <w:r>
        <w:rPr>
          <w:sz w:val="18"/>
        </w:rPr>
        <w:t>Lass- </w:t>
      </w:r>
      <w:r>
        <w:rPr>
          <w:w w:val="91"/>
          <w:sz w:val="18"/>
        </w:rPr>
        <w:t>Fl</w:t>
      </w:r>
      <w:r>
        <w:rPr>
          <w:spacing w:val="-93"/>
          <w:w w:val="103"/>
          <w:sz w:val="18"/>
        </w:rPr>
        <w:t>o</w:t>
      </w:r>
      <w:r>
        <w:rPr>
          <w:rFonts w:ascii="SimSun" w:hAnsi="SimSun"/>
          <w:spacing w:val="2"/>
          <w:w w:val="49"/>
          <w:sz w:val="18"/>
        </w:rPr>
        <w:t>€</w:t>
      </w:r>
      <w:r>
        <w:rPr>
          <w:w w:val="96"/>
          <w:sz w:val="18"/>
        </w:rPr>
        <w:t>rl,</w:t>
      </w:r>
      <w:r>
        <w:rPr>
          <w:spacing w:val="8"/>
          <w:sz w:val="18"/>
        </w:rPr>
        <w:t> </w:t>
      </w:r>
      <w:r>
        <w:rPr>
          <w:w w:val="104"/>
          <w:sz w:val="18"/>
        </w:rPr>
        <w:t>C.;</w:t>
      </w:r>
      <w:r>
        <w:rPr>
          <w:spacing w:val="9"/>
          <w:sz w:val="18"/>
        </w:rPr>
        <w:t> </w:t>
      </w:r>
      <w:r>
        <w:rPr>
          <w:w w:val="96"/>
          <w:sz w:val="18"/>
        </w:rPr>
        <w:t>Prattes,</w:t>
      </w:r>
      <w:r>
        <w:rPr>
          <w:spacing w:val="9"/>
          <w:sz w:val="18"/>
        </w:rPr>
        <w:t> </w:t>
      </w:r>
      <w:r>
        <w:rPr>
          <w:w w:val="89"/>
          <w:sz w:val="18"/>
        </w:rPr>
        <w:t>J.;</w:t>
      </w:r>
      <w:r>
        <w:rPr>
          <w:spacing w:val="8"/>
          <w:sz w:val="18"/>
        </w:rPr>
        <w:t> </w:t>
      </w:r>
      <w:r>
        <w:rPr>
          <w:w w:val="95"/>
          <w:sz w:val="18"/>
        </w:rPr>
        <w:t>Spec,</w:t>
      </w:r>
      <w:r>
        <w:rPr>
          <w:spacing w:val="9"/>
          <w:sz w:val="18"/>
        </w:rPr>
        <w:t> </w:t>
      </w:r>
      <w:r>
        <w:rPr>
          <w:w w:val="95"/>
          <w:sz w:val="18"/>
        </w:rPr>
        <w:t>A.;</w:t>
      </w:r>
      <w:r>
        <w:rPr>
          <w:spacing w:val="9"/>
          <w:sz w:val="18"/>
        </w:rPr>
        <w:t> </w:t>
      </w:r>
      <w:r>
        <w:rPr>
          <w:w w:val="101"/>
          <w:sz w:val="18"/>
        </w:rPr>
        <w:t>Thompson,</w:t>
      </w:r>
      <w:r>
        <w:rPr>
          <w:spacing w:val="10"/>
          <w:sz w:val="18"/>
        </w:rPr>
        <w:t> </w:t>
      </w:r>
      <w:r>
        <w:rPr>
          <w:w w:val="102"/>
          <w:sz w:val="18"/>
        </w:rPr>
        <w:t>G.</w:t>
      </w:r>
      <w:r>
        <w:rPr>
          <w:spacing w:val="8"/>
          <w:sz w:val="18"/>
        </w:rPr>
        <w:t> </w:t>
      </w:r>
      <w:r>
        <w:rPr>
          <w:w w:val="110"/>
          <w:sz w:val="18"/>
        </w:rPr>
        <w:t>R.;</w:t>
      </w:r>
      <w:r>
        <w:rPr>
          <w:spacing w:val="9"/>
          <w:sz w:val="18"/>
        </w:rPr>
        <w:t> </w:t>
      </w:r>
      <w:r>
        <w:rPr>
          <w:w w:val="100"/>
          <w:sz w:val="18"/>
        </w:rPr>
        <w:t>Wiederhold,</w:t>
      </w:r>
      <w:r>
        <w:rPr>
          <w:spacing w:val="9"/>
          <w:sz w:val="18"/>
        </w:rPr>
        <w:t> </w:t>
      </w:r>
      <w:r>
        <w:rPr>
          <w:w w:val="106"/>
          <w:sz w:val="18"/>
        </w:rPr>
        <w:t>N.;</w:t>
      </w:r>
      <w:r>
        <w:rPr>
          <w:spacing w:val="8"/>
          <w:sz w:val="18"/>
        </w:rPr>
        <w:t> </w:t>
      </w:r>
      <w:r>
        <w:rPr>
          <w:w w:val="93"/>
          <w:sz w:val="18"/>
        </w:rPr>
        <w:t>Jenks,</w:t>
      </w:r>
      <w:r>
        <w:rPr>
          <w:spacing w:val="9"/>
          <w:sz w:val="18"/>
        </w:rPr>
        <w:t> </w:t>
      </w:r>
      <w:r>
        <w:rPr>
          <w:w w:val="87"/>
          <w:sz w:val="18"/>
        </w:rPr>
        <w:t>J.</w:t>
      </w:r>
      <w:r>
        <w:rPr>
          <w:spacing w:val="9"/>
          <w:sz w:val="18"/>
        </w:rPr>
        <w:t> </w:t>
      </w:r>
      <w:r>
        <w:rPr>
          <w:w w:val="104"/>
          <w:sz w:val="18"/>
        </w:rPr>
        <w:t>D.</w:t>
      </w:r>
      <w:r>
        <w:rPr>
          <w:spacing w:val="9"/>
          <w:sz w:val="18"/>
        </w:rPr>
        <w:t> </w:t>
      </w:r>
      <w:r>
        <w:rPr>
          <w:w w:val="104"/>
          <w:sz w:val="18"/>
        </w:rPr>
        <w:t>The </w:t>
      </w:r>
      <w:r>
        <w:rPr>
          <w:sz w:val="18"/>
        </w:rPr>
        <w:t>Antifungal Pipeline: Fosmanogepix, Ibrexafungerp, Olorofim, Opelconazole, </w:t>
      </w:r>
      <w:r>
        <w:rPr>
          <w:spacing w:val="-5"/>
          <w:sz w:val="18"/>
        </w:rPr>
        <w:t>and </w:t>
      </w:r>
      <w:r>
        <w:rPr>
          <w:sz w:val="18"/>
        </w:rPr>
        <w:t>Rezafungin. </w:t>
      </w:r>
      <w:r>
        <w:rPr>
          <w:rFonts w:ascii="Palatino Linotype" w:hAnsi="Palatino Linotype"/>
          <w:i/>
          <w:sz w:val="18"/>
        </w:rPr>
        <w:t>Drugs </w:t>
      </w:r>
      <w:r>
        <w:rPr>
          <w:rFonts w:ascii="Palatino Linotype" w:hAnsi="Palatino Linotype"/>
          <w:sz w:val="18"/>
        </w:rPr>
        <w:t>2021</w:t>
      </w:r>
      <w:r>
        <w:rPr>
          <w:sz w:val="18"/>
        </w:rPr>
        <w:t>, </w:t>
      </w:r>
      <w:r>
        <w:rPr>
          <w:rFonts w:ascii="Palatino Linotype" w:hAnsi="Palatino Linotype"/>
          <w:i/>
          <w:sz w:val="18"/>
        </w:rPr>
        <w:t>81</w:t>
      </w:r>
      <w:r>
        <w:rPr>
          <w:sz w:val="18"/>
        </w:rPr>
        <w:t>, 1703</w:t>
      </w:r>
      <w:r>
        <w:rPr>
          <w:rFonts w:ascii="Lucida Sans" w:hAnsi="Lucida Sans"/>
          <w:sz w:val="18"/>
        </w:rPr>
        <w:t>–</w:t>
      </w:r>
      <w:r>
        <w:rPr>
          <w:sz w:val="18"/>
        </w:rPr>
        <w:t>1729. </w:t>
      </w:r>
      <w:hyperlink r:id="rId102">
        <w:r>
          <w:rPr>
            <w:color w:val="00699D"/>
            <w:sz w:val="18"/>
          </w:rPr>
          <w:t>https://doi.org/10.1007/s40265-021-</w:t>
        </w:r>
      </w:hyperlink>
      <w:bookmarkStart w:name="_bookmark105" w:id="159"/>
      <w:bookmarkEnd w:id="159"/>
      <w:r>
        <w:rPr>
          <w:color w:val="00699D"/>
          <w:sz w:val="18"/>
        </w:rPr>
      </w:r>
      <w:hyperlink r:id="rId102">
        <w:r>
          <w:rPr>
            <w:color w:val="00699D"/>
            <w:sz w:val="18"/>
          </w:rPr>
          <w:t> 01611-0</w:t>
        </w:r>
      </w:hyperlink>
      <w:r>
        <w:rPr>
          <w:sz w:val="18"/>
        </w:rPr>
        <w:t>.</w:t>
      </w:r>
    </w:p>
    <w:p>
      <w:pPr>
        <w:pStyle w:val="ListParagraph"/>
        <w:numPr>
          <w:ilvl w:val="0"/>
          <w:numId w:val="9"/>
        </w:numPr>
        <w:tabs>
          <w:tab w:pos="571" w:val="left" w:leader="none"/>
        </w:tabs>
        <w:spacing w:line="188" w:lineRule="exact" w:before="0" w:after="0"/>
        <w:ind w:left="570" w:right="0" w:hanging="376"/>
        <w:jc w:val="both"/>
        <w:rPr>
          <w:sz w:val="18"/>
        </w:rPr>
      </w:pPr>
      <w:r>
        <w:rPr>
          <w:sz w:val="18"/>
        </w:rPr>
        <w:t>Baginski, M.; Czub, J. Amphotericin B and Its New Derivatives—Mode of</w:t>
      </w:r>
      <w:r>
        <w:rPr>
          <w:spacing w:val="8"/>
          <w:sz w:val="18"/>
        </w:rPr>
        <w:t> </w:t>
      </w:r>
      <w:r>
        <w:rPr>
          <w:sz w:val="18"/>
        </w:rPr>
        <w:t>Action.</w:t>
      </w:r>
    </w:p>
    <w:p>
      <w:pPr>
        <w:spacing w:line="207" w:lineRule="exact" w:before="0"/>
        <w:ind w:left="570" w:right="0" w:firstLine="0"/>
        <w:jc w:val="both"/>
        <w:rPr>
          <w:sz w:val="18"/>
        </w:rPr>
      </w:pPr>
      <w:bookmarkStart w:name="_bookmark106" w:id="160"/>
      <w:bookmarkEnd w:id="160"/>
      <w:r>
        <w:rPr/>
      </w:r>
      <w:r>
        <w:rPr>
          <w:rFonts w:ascii="Palatino Linotype" w:hAnsi="Palatino Linotype"/>
          <w:i/>
          <w:sz w:val="18"/>
        </w:rPr>
        <w:t>Curr. Drug Metab. </w:t>
      </w:r>
      <w:r>
        <w:rPr>
          <w:rFonts w:ascii="Palatino Linotype" w:hAnsi="Palatino Linotype"/>
          <w:sz w:val="18"/>
        </w:rPr>
        <w:t>2009</w:t>
      </w:r>
      <w:r>
        <w:rPr>
          <w:sz w:val="18"/>
        </w:rPr>
        <w:t>, </w:t>
      </w:r>
      <w:r>
        <w:rPr>
          <w:rFonts w:ascii="Palatino Linotype" w:hAnsi="Palatino Linotype"/>
          <w:i/>
          <w:sz w:val="18"/>
        </w:rPr>
        <w:t>10</w:t>
      </w:r>
      <w:r>
        <w:rPr>
          <w:sz w:val="18"/>
        </w:rPr>
        <w:t>, 459</w:t>
      </w:r>
      <w:r>
        <w:rPr>
          <w:rFonts w:ascii="Lucida Sans" w:hAnsi="Lucida Sans"/>
          <w:sz w:val="18"/>
        </w:rPr>
        <w:t>–</w:t>
      </w:r>
      <w:r>
        <w:rPr>
          <w:sz w:val="18"/>
        </w:rPr>
        <w:t>469. </w:t>
      </w:r>
      <w:hyperlink r:id="rId103">
        <w:r>
          <w:rPr>
            <w:color w:val="00699D"/>
            <w:sz w:val="18"/>
          </w:rPr>
          <w:t>https://doi.org/10.2174/138920009788898019</w:t>
        </w:r>
      </w:hyperlink>
      <w:r>
        <w:rPr>
          <w:sz w:val="18"/>
        </w:rPr>
        <w:t>.</w:t>
      </w:r>
    </w:p>
    <w:p>
      <w:pPr>
        <w:pStyle w:val="ListParagraph"/>
        <w:numPr>
          <w:ilvl w:val="0"/>
          <w:numId w:val="9"/>
        </w:numPr>
        <w:tabs>
          <w:tab w:pos="571" w:val="left" w:leader="none"/>
        </w:tabs>
        <w:spacing w:line="213" w:lineRule="auto" w:before="0" w:after="0"/>
        <w:ind w:left="570" w:right="435" w:hanging="375"/>
        <w:jc w:val="both"/>
        <w:rPr>
          <w:sz w:val="18"/>
        </w:rPr>
      </w:pPr>
      <w:hyperlink r:id="rId104">
        <w:r>
          <w:rPr>
            <w:color w:val="00699D"/>
            <w:w w:val="90"/>
            <w:sz w:val="18"/>
          </w:rPr>
          <w:t>Heeres, J.; Backx, L. J. J. </w:t>
        </w:r>
        <w:r>
          <w:rPr>
            <w:rFonts w:ascii="Palatino Linotype"/>
            <w:i/>
            <w:color w:val="00699D"/>
            <w:w w:val="90"/>
            <w:sz w:val="18"/>
          </w:rPr>
          <w:t>1-(1,3-Dioxolan-2Ylmethyl)1H-12,4-Triazoles and Compositions</w:t>
        </w:r>
        <w:r>
          <w:rPr>
            <w:color w:val="00699D"/>
            <w:w w:val="90"/>
            <w:sz w:val="18"/>
          </w:rPr>
          <w:t>;</w:t>
        </w:r>
      </w:hyperlink>
      <w:hyperlink r:id="rId104">
        <w:r>
          <w:rPr>
            <w:color w:val="00699D"/>
            <w:w w:val="90"/>
            <w:sz w:val="18"/>
          </w:rPr>
          <w:t> </w:t>
        </w:r>
        <w:r>
          <w:rPr>
            <w:color w:val="00699D"/>
            <w:sz w:val="18"/>
          </w:rPr>
          <w:t>Patent HU177458B,</w:t>
        </w:r>
        <w:r>
          <w:rPr>
            <w:color w:val="00699D"/>
            <w:spacing w:val="6"/>
            <w:sz w:val="18"/>
          </w:rPr>
          <w:t> </w:t>
        </w:r>
        <w:r>
          <w:rPr>
            <w:color w:val="00699D"/>
            <w:sz w:val="18"/>
          </w:rPr>
          <w:t>1980.</w:t>
        </w:r>
      </w:hyperlink>
    </w:p>
    <w:p>
      <w:pPr>
        <w:spacing w:after="0" w:line="213" w:lineRule="auto"/>
        <w:jc w:val="both"/>
        <w:rPr>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63</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jc w:val="left"/>
        <w:rPr>
          <w:rFonts w:ascii="Calibri"/>
          <w:sz w:val="20"/>
        </w:rPr>
      </w:pPr>
    </w:p>
    <w:p>
      <w:pPr>
        <w:pStyle w:val="ListParagraph"/>
        <w:numPr>
          <w:ilvl w:val="0"/>
          <w:numId w:val="9"/>
        </w:numPr>
        <w:tabs>
          <w:tab w:pos="899" w:val="left" w:leader="none"/>
        </w:tabs>
        <w:spacing w:line="204" w:lineRule="auto" w:before="140" w:after="0"/>
        <w:ind w:left="898" w:right="107" w:hanging="375"/>
        <w:jc w:val="both"/>
        <w:rPr>
          <w:sz w:val="18"/>
        </w:rPr>
      </w:pPr>
      <w:bookmarkStart w:name="_bookmark107" w:id="161"/>
      <w:bookmarkEnd w:id="161"/>
      <w:r>
        <w:rPr/>
      </w:r>
      <w:bookmarkStart w:name="_bookmark107" w:id="162"/>
      <w:bookmarkEnd w:id="162"/>
      <w:r>
        <w:rPr>
          <w:sz w:val="18"/>
        </w:rPr>
        <w:t>Heeres,</w:t>
      </w:r>
      <w:r>
        <w:rPr>
          <w:sz w:val="18"/>
        </w:rPr>
        <w:t> J.; Hendrickx, R.; Van Cutsem, J. Antimycotic Azoles. 6. Synthesis </w:t>
      </w:r>
      <w:r>
        <w:rPr>
          <w:spacing w:val="-4"/>
          <w:sz w:val="18"/>
        </w:rPr>
        <w:t>and </w:t>
      </w:r>
      <w:r>
        <w:rPr>
          <w:sz w:val="18"/>
        </w:rPr>
        <w:t>Antifungal Properties of Terconazole, a Novel Triazole Ketal. </w:t>
      </w:r>
      <w:r>
        <w:rPr>
          <w:rFonts w:ascii="Palatino Linotype" w:hAnsi="Palatino Linotype"/>
          <w:i/>
          <w:sz w:val="18"/>
        </w:rPr>
        <w:t>J. Med. Chem. </w:t>
      </w:r>
      <w:r>
        <w:rPr>
          <w:rFonts w:ascii="Palatino Linotype" w:hAnsi="Palatino Linotype"/>
          <w:spacing w:val="-4"/>
          <w:sz w:val="18"/>
        </w:rPr>
        <w:t>1983</w:t>
      </w:r>
      <w:r>
        <w:rPr>
          <w:spacing w:val="-4"/>
          <w:sz w:val="18"/>
        </w:rPr>
        <w:t>,</w:t>
      </w:r>
      <w:bookmarkStart w:name="_bookmark108" w:id="163"/>
      <w:bookmarkEnd w:id="163"/>
      <w:r>
        <w:rPr>
          <w:spacing w:val="-4"/>
          <w:sz w:val="18"/>
        </w:rPr>
      </w:r>
      <w:r>
        <w:rPr>
          <w:spacing w:val="-4"/>
          <w:sz w:val="18"/>
        </w:rPr>
        <w:t> </w:t>
      </w:r>
      <w:r>
        <w:rPr>
          <w:rFonts w:ascii="Palatino Linotype" w:hAnsi="Palatino Linotype"/>
          <w:i/>
          <w:sz w:val="18"/>
        </w:rPr>
        <w:t>26</w:t>
      </w:r>
      <w:r>
        <w:rPr>
          <w:sz w:val="18"/>
        </w:rPr>
        <w:t>, 611</w:t>
      </w:r>
      <w:r>
        <w:rPr>
          <w:rFonts w:ascii="Lucida Sans" w:hAnsi="Lucida Sans"/>
          <w:sz w:val="18"/>
        </w:rPr>
        <w:t>–</w:t>
      </w:r>
      <w:r>
        <w:rPr>
          <w:sz w:val="18"/>
        </w:rPr>
        <w:t>613.</w:t>
      </w:r>
      <w:r>
        <w:rPr>
          <w:spacing w:val="19"/>
          <w:sz w:val="18"/>
        </w:rPr>
        <w:t> </w:t>
      </w:r>
      <w:hyperlink r:id="rId105">
        <w:r>
          <w:rPr>
            <w:color w:val="00699D"/>
            <w:sz w:val="18"/>
          </w:rPr>
          <w:t>https://doi.org/10.1021/jm00358a032</w:t>
        </w:r>
      </w:hyperlink>
      <w:r>
        <w:rPr>
          <w:sz w:val="18"/>
        </w:rPr>
        <w:t>.</w:t>
      </w:r>
    </w:p>
    <w:p>
      <w:pPr>
        <w:pStyle w:val="ListParagraph"/>
        <w:numPr>
          <w:ilvl w:val="0"/>
          <w:numId w:val="9"/>
        </w:numPr>
        <w:tabs>
          <w:tab w:pos="899" w:val="left" w:leader="none"/>
        </w:tabs>
        <w:spacing w:line="196" w:lineRule="auto" w:before="0" w:after="0"/>
        <w:ind w:left="898" w:right="107" w:hanging="375"/>
        <w:jc w:val="both"/>
        <w:rPr>
          <w:sz w:val="18"/>
        </w:rPr>
      </w:pPr>
      <w:r>
        <w:rPr>
          <w:w w:val="95"/>
          <w:sz w:val="18"/>
        </w:rPr>
        <w:t>World Health Organization. </w:t>
      </w:r>
      <w:r>
        <w:rPr>
          <w:rFonts w:ascii="Palatino Linotype"/>
          <w:i/>
          <w:w w:val="95"/>
          <w:sz w:val="18"/>
        </w:rPr>
        <w:t>Model List of Essential Medicines, Model List of Essential</w:t>
      </w:r>
      <w:bookmarkStart w:name="_bookmark109" w:id="164"/>
      <w:bookmarkEnd w:id="164"/>
      <w:r>
        <w:rPr>
          <w:rFonts w:ascii="Palatino Linotype"/>
          <w:i/>
          <w:w w:val="95"/>
          <w:sz w:val="18"/>
        </w:rPr>
      </w:r>
      <w:r>
        <w:rPr>
          <w:rFonts w:ascii="Palatino Linotype"/>
          <w:i/>
          <w:w w:val="95"/>
          <w:sz w:val="18"/>
        </w:rPr>
        <w:t> </w:t>
      </w:r>
      <w:r>
        <w:rPr>
          <w:rFonts w:ascii="Palatino Linotype"/>
          <w:i/>
          <w:sz w:val="18"/>
        </w:rPr>
        <w:t>Medicines</w:t>
      </w:r>
      <w:r>
        <w:rPr>
          <w:sz w:val="18"/>
        </w:rPr>
        <w:t>;</w:t>
      </w:r>
      <w:r>
        <w:rPr>
          <w:spacing w:val="-7"/>
          <w:sz w:val="18"/>
        </w:rPr>
        <w:t> </w:t>
      </w:r>
      <w:r>
        <w:rPr>
          <w:sz w:val="18"/>
        </w:rPr>
        <w:t>2023.</w:t>
      </w:r>
      <w:r>
        <w:rPr>
          <w:spacing w:val="-8"/>
          <w:sz w:val="18"/>
        </w:rPr>
        <w:t> </w:t>
      </w:r>
      <w:hyperlink r:id="rId106">
        <w:r>
          <w:rPr>
            <w:color w:val="00699D"/>
            <w:sz w:val="18"/>
          </w:rPr>
          <w:t>https://list.essentialmeds.org</w:t>
        </w:r>
        <w:r>
          <w:rPr>
            <w:color w:val="00699D"/>
            <w:spacing w:val="-6"/>
            <w:sz w:val="18"/>
          </w:rPr>
          <w:t> </w:t>
        </w:r>
      </w:hyperlink>
      <w:r>
        <w:rPr>
          <w:sz w:val="18"/>
        </w:rPr>
        <w:t>(Accessed</w:t>
      </w:r>
      <w:r>
        <w:rPr>
          <w:spacing w:val="-8"/>
          <w:sz w:val="18"/>
        </w:rPr>
        <w:t> </w:t>
      </w:r>
      <w:r>
        <w:rPr>
          <w:sz w:val="18"/>
        </w:rPr>
        <w:t>21</w:t>
      </w:r>
      <w:r>
        <w:rPr>
          <w:spacing w:val="-7"/>
          <w:sz w:val="18"/>
        </w:rPr>
        <w:t> </w:t>
      </w:r>
      <w:r>
        <w:rPr>
          <w:sz w:val="18"/>
        </w:rPr>
        <w:t>February</w:t>
      </w:r>
      <w:r>
        <w:rPr>
          <w:spacing w:val="-7"/>
          <w:sz w:val="18"/>
        </w:rPr>
        <w:t> </w:t>
      </w:r>
      <w:r>
        <w:rPr>
          <w:sz w:val="18"/>
        </w:rPr>
        <w:t>2024).</w:t>
      </w:r>
    </w:p>
    <w:p>
      <w:pPr>
        <w:pStyle w:val="ListParagraph"/>
        <w:numPr>
          <w:ilvl w:val="0"/>
          <w:numId w:val="9"/>
        </w:numPr>
        <w:tabs>
          <w:tab w:pos="899" w:val="left" w:leader="none"/>
        </w:tabs>
        <w:spacing w:line="204" w:lineRule="auto" w:before="0" w:after="0"/>
        <w:ind w:left="898" w:right="107" w:hanging="375"/>
        <w:jc w:val="both"/>
        <w:rPr>
          <w:rFonts w:ascii="Tahoma"/>
          <w:sz w:val="18"/>
        </w:rPr>
      </w:pPr>
      <w:r>
        <w:rPr>
          <w:sz w:val="18"/>
        </w:rPr>
        <w:t>US Food and Drug Administration. </w:t>
      </w:r>
      <w:r>
        <w:rPr>
          <w:rFonts w:ascii="Palatino Linotype"/>
          <w:i/>
          <w:sz w:val="18"/>
        </w:rPr>
        <w:t>FDA-Approved Drugs</w:t>
      </w:r>
      <w:r>
        <w:rPr>
          <w:sz w:val="18"/>
        </w:rPr>
        <w:t>; 2022. </w:t>
      </w:r>
      <w:hyperlink r:id="rId107">
        <w:r>
          <w:rPr>
            <w:color w:val="00699D"/>
            <w:spacing w:val="-5"/>
            <w:sz w:val="18"/>
          </w:rPr>
          <w:t>https://www.</w:t>
        </w:r>
      </w:hyperlink>
      <w:hyperlink r:id="rId107">
        <w:r>
          <w:rPr>
            <w:color w:val="00699D"/>
            <w:spacing w:val="-5"/>
            <w:sz w:val="18"/>
          </w:rPr>
          <w:t> </w:t>
        </w:r>
        <w:r>
          <w:rPr>
            <w:color w:val="00699D"/>
            <w:w w:val="95"/>
            <w:sz w:val="18"/>
          </w:rPr>
          <w:t>accessdata.fda.gov/scripts/cder/daf/index.cfm?event</w:t>
        </w:r>
        <w:r>
          <w:rPr>
            <w:rFonts w:ascii="Tahoma"/>
            <w:color w:val="00699D"/>
            <w:w w:val="95"/>
            <w:sz w:val="18"/>
          </w:rPr>
          <w:t>=</w:t>
        </w:r>
        <w:r>
          <w:rPr>
            <w:color w:val="00699D"/>
            <w:w w:val="95"/>
            <w:sz w:val="18"/>
          </w:rPr>
          <w:t>overview.process&amp;ApplNo</w:t>
        </w:r>
        <w:r>
          <w:rPr>
            <w:rFonts w:ascii="Tahoma"/>
            <w:color w:val="00699D"/>
            <w:w w:val="95"/>
            <w:sz w:val="18"/>
          </w:rPr>
          <w:t>=</w:t>
        </w:r>
      </w:hyperlink>
    </w:p>
    <w:p>
      <w:pPr>
        <w:spacing w:line="191" w:lineRule="exact" w:before="0"/>
        <w:ind w:left="898" w:right="0" w:firstLine="0"/>
        <w:jc w:val="both"/>
        <w:rPr>
          <w:sz w:val="18"/>
        </w:rPr>
      </w:pPr>
      <w:bookmarkStart w:name="_bookmark110" w:id="165"/>
      <w:bookmarkEnd w:id="165"/>
      <w:r>
        <w:rPr/>
      </w:r>
      <w:hyperlink r:id="rId107">
        <w:r>
          <w:rPr>
            <w:color w:val="00699D"/>
            <w:sz w:val="18"/>
          </w:rPr>
          <w:t>020083 </w:t>
        </w:r>
      </w:hyperlink>
      <w:r>
        <w:rPr>
          <w:sz w:val="18"/>
        </w:rPr>
        <w:t>(accessed February 21, 2024).</w:t>
      </w:r>
    </w:p>
    <w:p>
      <w:pPr>
        <w:pStyle w:val="ListParagraph"/>
        <w:numPr>
          <w:ilvl w:val="0"/>
          <w:numId w:val="9"/>
        </w:numPr>
        <w:tabs>
          <w:tab w:pos="899" w:val="left" w:leader="none"/>
        </w:tabs>
        <w:spacing w:line="216" w:lineRule="auto" w:before="0" w:after="0"/>
        <w:ind w:left="898" w:right="107" w:hanging="375"/>
        <w:jc w:val="both"/>
        <w:rPr>
          <w:sz w:val="18"/>
        </w:rPr>
      </w:pPr>
      <w:hyperlink r:id="rId108">
        <w:r>
          <w:rPr>
            <w:color w:val="00699D"/>
            <w:sz w:val="18"/>
          </w:rPr>
          <w:t>Harvey, R.; Champe, P. </w:t>
        </w:r>
        <w:r>
          <w:rPr>
            <w:rFonts w:ascii="Palatino Linotype"/>
            <w:i/>
            <w:color w:val="00699D"/>
            <w:sz w:val="18"/>
          </w:rPr>
          <w:t>Pharmacology</w:t>
        </w:r>
        <w:r>
          <w:rPr>
            <w:color w:val="00699D"/>
            <w:sz w:val="18"/>
          </w:rPr>
          <w:t>, 4th ed.; Lippincott Williams and Wilkins,</w:t>
        </w:r>
      </w:hyperlink>
      <w:bookmarkStart w:name="_bookmark111" w:id="166"/>
      <w:bookmarkEnd w:id="166"/>
      <w:r>
        <w:rPr>
          <w:color w:val="00699D"/>
          <w:sz w:val="18"/>
        </w:rPr>
      </w:r>
      <w:hyperlink r:id="rId108">
        <w:r>
          <w:rPr>
            <w:color w:val="00699D"/>
            <w:sz w:val="18"/>
          </w:rPr>
          <w:t> 2009.</w:t>
        </w:r>
      </w:hyperlink>
    </w:p>
    <w:p>
      <w:pPr>
        <w:pStyle w:val="ListParagraph"/>
        <w:numPr>
          <w:ilvl w:val="0"/>
          <w:numId w:val="9"/>
        </w:numPr>
        <w:tabs>
          <w:tab w:pos="899" w:val="left" w:leader="none"/>
        </w:tabs>
        <w:spacing w:line="218" w:lineRule="auto" w:before="7" w:after="0"/>
        <w:ind w:left="898" w:right="106" w:hanging="375"/>
        <w:jc w:val="both"/>
        <w:rPr>
          <w:sz w:val="18"/>
        </w:rPr>
      </w:pPr>
      <w:r>
        <w:rPr>
          <w:sz w:val="18"/>
        </w:rPr>
        <w:t>Tolman, E. L.; Isaacson, D. M.; Rosenthale, M. E.; McGuire, J.</w:t>
      </w:r>
      <w:r>
        <w:rPr>
          <w:spacing w:val="-33"/>
          <w:sz w:val="18"/>
        </w:rPr>
        <w:t> </w:t>
      </w:r>
      <w:r>
        <w:rPr>
          <w:sz w:val="18"/>
        </w:rPr>
        <w:t>L.; Van Cutsem, J.; Borgers,</w:t>
      </w:r>
      <w:r>
        <w:rPr>
          <w:spacing w:val="-6"/>
          <w:sz w:val="18"/>
        </w:rPr>
        <w:t> </w:t>
      </w:r>
      <w:r>
        <w:rPr>
          <w:sz w:val="18"/>
        </w:rPr>
        <w:t>M.;</w:t>
      </w:r>
      <w:r>
        <w:rPr>
          <w:spacing w:val="-5"/>
          <w:sz w:val="18"/>
        </w:rPr>
        <w:t> </w:t>
      </w:r>
      <w:r>
        <w:rPr>
          <w:sz w:val="18"/>
        </w:rPr>
        <w:t>Van</w:t>
      </w:r>
      <w:r>
        <w:rPr>
          <w:spacing w:val="-6"/>
          <w:sz w:val="18"/>
        </w:rPr>
        <w:t> </w:t>
      </w:r>
      <w:r>
        <w:rPr>
          <w:sz w:val="18"/>
        </w:rPr>
        <w:t>den</w:t>
      </w:r>
      <w:r>
        <w:rPr>
          <w:spacing w:val="-5"/>
          <w:sz w:val="18"/>
        </w:rPr>
        <w:t> </w:t>
      </w:r>
      <w:r>
        <w:rPr>
          <w:sz w:val="18"/>
        </w:rPr>
        <w:t>Bossche,</w:t>
      </w:r>
      <w:r>
        <w:rPr>
          <w:spacing w:val="-4"/>
          <w:sz w:val="18"/>
        </w:rPr>
        <w:t> </w:t>
      </w:r>
      <w:r>
        <w:rPr>
          <w:sz w:val="18"/>
        </w:rPr>
        <w:t>H.</w:t>
      </w:r>
      <w:r>
        <w:rPr>
          <w:spacing w:val="-6"/>
          <w:sz w:val="18"/>
        </w:rPr>
        <w:t> </w:t>
      </w:r>
      <w:r>
        <w:rPr>
          <w:sz w:val="18"/>
        </w:rPr>
        <w:t>Anticandidal</w:t>
      </w:r>
      <w:r>
        <w:rPr>
          <w:spacing w:val="-4"/>
          <w:sz w:val="18"/>
        </w:rPr>
        <w:t> </w:t>
      </w:r>
      <w:r>
        <w:rPr>
          <w:sz w:val="18"/>
        </w:rPr>
        <w:t>Activities</w:t>
      </w:r>
      <w:r>
        <w:rPr>
          <w:spacing w:val="-6"/>
          <w:sz w:val="18"/>
        </w:rPr>
        <w:t> </w:t>
      </w:r>
      <w:r>
        <w:rPr>
          <w:sz w:val="18"/>
        </w:rPr>
        <w:t>of</w:t>
      </w:r>
      <w:r>
        <w:rPr>
          <w:spacing w:val="-6"/>
          <w:sz w:val="18"/>
        </w:rPr>
        <w:t> </w:t>
      </w:r>
      <w:r>
        <w:rPr>
          <w:sz w:val="18"/>
        </w:rPr>
        <w:t>Terconazole,</w:t>
      </w:r>
      <w:r>
        <w:rPr>
          <w:spacing w:val="-4"/>
          <w:sz w:val="18"/>
        </w:rPr>
        <w:t> </w:t>
      </w:r>
      <w:r>
        <w:rPr>
          <w:sz w:val="18"/>
        </w:rPr>
        <w:t>a</w:t>
      </w:r>
      <w:r>
        <w:rPr>
          <w:spacing w:val="-5"/>
          <w:sz w:val="18"/>
        </w:rPr>
        <w:t> </w:t>
      </w:r>
      <w:r>
        <w:rPr>
          <w:sz w:val="18"/>
        </w:rPr>
        <w:t>Broad- Spectrum Antimycotic. </w:t>
      </w:r>
      <w:r>
        <w:rPr>
          <w:rFonts w:ascii="Palatino Linotype" w:hAnsi="Palatino Linotype"/>
          <w:i/>
          <w:sz w:val="18"/>
        </w:rPr>
        <w:t>Antimicrob. Agents Chemother. </w:t>
      </w:r>
      <w:r>
        <w:rPr>
          <w:rFonts w:ascii="Palatino Linotype" w:hAnsi="Palatino Linotype"/>
          <w:sz w:val="18"/>
        </w:rPr>
        <w:t>1986</w:t>
      </w:r>
      <w:r>
        <w:rPr>
          <w:sz w:val="18"/>
        </w:rPr>
        <w:t>, </w:t>
      </w:r>
      <w:r>
        <w:rPr>
          <w:rFonts w:ascii="Palatino Linotype" w:hAnsi="Palatino Linotype"/>
          <w:i/>
          <w:sz w:val="18"/>
        </w:rPr>
        <w:t>29</w:t>
      </w:r>
      <w:r>
        <w:rPr>
          <w:sz w:val="18"/>
        </w:rPr>
        <w:t>, 986</w:t>
      </w:r>
      <w:r>
        <w:rPr>
          <w:rFonts w:ascii="Lucida Sans" w:hAnsi="Lucida Sans"/>
          <w:sz w:val="18"/>
        </w:rPr>
        <w:t>–</w:t>
      </w:r>
      <w:r>
        <w:rPr>
          <w:sz w:val="18"/>
        </w:rPr>
        <w:t>991.</w:t>
      </w:r>
      <w:r>
        <w:rPr>
          <w:spacing w:val="-8"/>
          <w:sz w:val="18"/>
        </w:rPr>
        <w:t> </w:t>
      </w:r>
      <w:hyperlink r:id="rId109">
        <w:r>
          <w:rPr>
            <w:color w:val="00699D"/>
            <w:spacing w:val="-5"/>
            <w:sz w:val="18"/>
          </w:rPr>
          <w:t>https://</w:t>
        </w:r>
      </w:hyperlink>
      <w:bookmarkStart w:name="_bookmark112" w:id="167"/>
      <w:bookmarkEnd w:id="167"/>
      <w:r>
        <w:rPr>
          <w:color w:val="00699D"/>
          <w:spacing w:val="-5"/>
          <w:sz w:val="18"/>
        </w:rPr>
      </w:r>
      <w:hyperlink r:id="rId109">
        <w:r>
          <w:rPr>
            <w:color w:val="00699D"/>
            <w:spacing w:val="-5"/>
            <w:sz w:val="18"/>
          </w:rPr>
          <w:t> </w:t>
        </w:r>
        <w:r>
          <w:rPr>
            <w:color w:val="00699D"/>
            <w:sz w:val="18"/>
          </w:rPr>
          <w:t>doi.org/10.1128/AAC.29.6.986</w:t>
        </w:r>
      </w:hyperlink>
      <w:r>
        <w:rPr>
          <w:sz w:val="18"/>
        </w:rPr>
        <w:t>.</w:t>
      </w:r>
    </w:p>
    <w:p>
      <w:pPr>
        <w:pStyle w:val="ListParagraph"/>
        <w:numPr>
          <w:ilvl w:val="0"/>
          <w:numId w:val="9"/>
        </w:numPr>
        <w:tabs>
          <w:tab w:pos="899" w:val="left" w:leader="none"/>
        </w:tabs>
        <w:spacing w:line="211" w:lineRule="auto" w:before="0" w:after="0"/>
        <w:ind w:left="898" w:right="107" w:hanging="375"/>
        <w:jc w:val="both"/>
        <w:rPr>
          <w:sz w:val="18"/>
        </w:rPr>
      </w:pPr>
      <w:r>
        <w:rPr>
          <w:sz w:val="18"/>
        </w:rPr>
        <w:t>Tang,</w:t>
      </w:r>
      <w:r>
        <w:rPr>
          <w:spacing w:val="-18"/>
          <w:sz w:val="18"/>
        </w:rPr>
        <w:t> </w:t>
      </w:r>
      <w:r>
        <w:rPr>
          <w:sz w:val="18"/>
        </w:rPr>
        <w:t>N.</w:t>
      </w:r>
      <w:r>
        <w:rPr>
          <w:spacing w:val="-17"/>
          <w:sz w:val="18"/>
        </w:rPr>
        <w:t> </w:t>
      </w:r>
      <w:r>
        <w:rPr>
          <w:rFonts w:ascii="Palatino Linotype"/>
          <w:i/>
          <w:sz w:val="18"/>
        </w:rPr>
        <w:t>Topical</w:t>
      </w:r>
      <w:r>
        <w:rPr>
          <w:rFonts w:ascii="Palatino Linotype"/>
          <w:i/>
          <w:spacing w:val="-16"/>
          <w:sz w:val="18"/>
        </w:rPr>
        <w:t> </w:t>
      </w:r>
      <w:r>
        <w:rPr>
          <w:rFonts w:ascii="Palatino Linotype"/>
          <w:i/>
          <w:sz w:val="18"/>
        </w:rPr>
        <w:t>Itraconazole</w:t>
      </w:r>
      <w:r>
        <w:rPr>
          <w:rFonts w:ascii="Palatino Linotype"/>
          <w:i/>
          <w:spacing w:val="-17"/>
          <w:sz w:val="18"/>
        </w:rPr>
        <w:t> </w:t>
      </w:r>
      <w:r>
        <w:rPr>
          <w:rFonts w:ascii="Palatino Linotype"/>
          <w:i/>
          <w:sz w:val="18"/>
        </w:rPr>
        <w:t>in</w:t>
      </w:r>
      <w:r>
        <w:rPr>
          <w:rFonts w:ascii="Palatino Linotype"/>
          <w:i/>
          <w:spacing w:val="-17"/>
          <w:sz w:val="18"/>
        </w:rPr>
        <w:t> </w:t>
      </w:r>
      <w:r>
        <w:rPr>
          <w:rFonts w:ascii="Palatino Linotype"/>
          <w:i/>
          <w:sz w:val="18"/>
        </w:rPr>
        <w:t>the</w:t>
      </w:r>
      <w:r>
        <w:rPr>
          <w:rFonts w:ascii="Palatino Linotype"/>
          <w:i/>
          <w:spacing w:val="-17"/>
          <w:sz w:val="18"/>
        </w:rPr>
        <w:t> </w:t>
      </w:r>
      <w:r>
        <w:rPr>
          <w:rFonts w:ascii="Palatino Linotype"/>
          <w:i/>
          <w:sz w:val="18"/>
        </w:rPr>
        <w:t>Treatment</w:t>
      </w:r>
      <w:r>
        <w:rPr>
          <w:rFonts w:ascii="Palatino Linotype"/>
          <w:i/>
          <w:spacing w:val="-17"/>
          <w:sz w:val="18"/>
        </w:rPr>
        <w:t> </w:t>
      </w:r>
      <w:r>
        <w:rPr>
          <w:rFonts w:ascii="Palatino Linotype"/>
          <w:i/>
          <w:sz w:val="18"/>
        </w:rPr>
        <w:t>of</w:t>
      </w:r>
      <w:r>
        <w:rPr>
          <w:rFonts w:ascii="Palatino Linotype"/>
          <w:i/>
          <w:spacing w:val="-17"/>
          <w:sz w:val="18"/>
        </w:rPr>
        <w:t> </w:t>
      </w:r>
      <w:r>
        <w:rPr>
          <w:rFonts w:ascii="Palatino Linotype"/>
          <w:i/>
          <w:sz w:val="18"/>
        </w:rPr>
        <w:t>Basal</w:t>
      </w:r>
      <w:r>
        <w:rPr>
          <w:rFonts w:ascii="Palatino Linotype"/>
          <w:i/>
          <w:spacing w:val="-17"/>
          <w:sz w:val="18"/>
        </w:rPr>
        <w:t> </w:t>
      </w:r>
      <w:r>
        <w:rPr>
          <w:rFonts w:ascii="Palatino Linotype"/>
          <w:i/>
          <w:sz w:val="18"/>
        </w:rPr>
        <w:t>Cell</w:t>
      </w:r>
      <w:r>
        <w:rPr>
          <w:rFonts w:ascii="Palatino Linotype"/>
          <w:i/>
          <w:spacing w:val="-17"/>
          <w:sz w:val="18"/>
        </w:rPr>
        <w:t> </w:t>
      </w:r>
      <w:r>
        <w:rPr>
          <w:rFonts w:ascii="Palatino Linotype"/>
          <w:i/>
          <w:sz w:val="18"/>
        </w:rPr>
        <w:t>Carcinoma</w:t>
      </w:r>
      <w:r>
        <w:rPr>
          <w:sz w:val="18"/>
        </w:rPr>
        <w:t>;</w:t>
      </w:r>
      <w:r>
        <w:rPr>
          <w:spacing w:val="-17"/>
          <w:sz w:val="18"/>
        </w:rPr>
        <w:t> </w:t>
      </w:r>
      <w:r>
        <w:rPr>
          <w:sz w:val="18"/>
        </w:rPr>
        <w:t>2020.</w:t>
      </w:r>
      <w:r>
        <w:rPr>
          <w:spacing w:val="-17"/>
          <w:sz w:val="18"/>
        </w:rPr>
        <w:t> </w:t>
      </w:r>
      <w:hyperlink r:id="rId110">
        <w:r>
          <w:rPr>
            <w:color w:val="00699D"/>
            <w:spacing w:val="-5"/>
            <w:sz w:val="18"/>
          </w:rPr>
          <w:t>https://</w:t>
        </w:r>
      </w:hyperlink>
      <w:hyperlink r:id="rId110">
        <w:r>
          <w:rPr>
            <w:color w:val="00699D"/>
            <w:spacing w:val="-5"/>
            <w:sz w:val="18"/>
          </w:rPr>
          <w:t> </w:t>
        </w:r>
        <w:r>
          <w:rPr>
            <w:color w:val="00699D"/>
            <w:w w:val="95"/>
            <w:sz w:val="18"/>
          </w:rPr>
          <w:t>clinicaltrials.gov/study/NCT02120677?term</w:t>
        </w:r>
        <w:r>
          <w:rPr>
            <w:rFonts w:ascii="Tahoma"/>
            <w:color w:val="00699D"/>
            <w:w w:val="95"/>
            <w:sz w:val="18"/>
          </w:rPr>
          <w:t>=</w:t>
        </w:r>
        <w:r>
          <w:rPr>
            <w:color w:val="00699D"/>
            <w:w w:val="95"/>
            <w:sz w:val="18"/>
          </w:rPr>
          <w:t>itraconazole&amp;cond</w:t>
        </w:r>
        <w:r>
          <w:rPr>
            <w:rFonts w:ascii="Tahoma"/>
            <w:color w:val="00699D"/>
            <w:w w:val="95"/>
            <w:sz w:val="18"/>
          </w:rPr>
          <w:t>=</w:t>
        </w:r>
        <w:r>
          <w:rPr>
            <w:color w:val="00699D"/>
            <w:w w:val="95"/>
            <w:sz w:val="18"/>
          </w:rPr>
          <w:t>basal%20cell%20</w:t>
        </w:r>
      </w:hyperlink>
      <w:hyperlink r:id="rId110">
        <w:r>
          <w:rPr>
            <w:color w:val="00699D"/>
            <w:w w:val="95"/>
            <w:sz w:val="18"/>
          </w:rPr>
          <w:t> </w:t>
        </w:r>
        <w:r>
          <w:rPr>
            <w:color w:val="00699D"/>
            <w:sz w:val="18"/>
          </w:rPr>
          <w:t>carcinoma%20cancer&amp;rank</w:t>
        </w:r>
        <w:r>
          <w:rPr>
            <w:rFonts w:ascii="Tahoma"/>
            <w:color w:val="00699D"/>
            <w:sz w:val="18"/>
          </w:rPr>
          <w:t>=</w:t>
        </w:r>
        <w:r>
          <w:rPr>
            <w:color w:val="00699D"/>
            <w:sz w:val="18"/>
          </w:rPr>
          <w:t>3#publications </w:t>
        </w:r>
      </w:hyperlink>
      <w:r>
        <w:rPr>
          <w:sz w:val="18"/>
        </w:rPr>
        <w:t>(Accessed 22 February 2024).</w:t>
      </w:r>
    </w:p>
    <w:p>
      <w:pPr>
        <w:pStyle w:val="ListParagraph"/>
        <w:numPr>
          <w:ilvl w:val="0"/>
          <w:numId w:val="9"/>
        </w:numPr>
        <w:tabs>
          <w:tab w:pos="899" w:val="left" w:leader="none"/>
        </w:tabs>
        <w:spacing w:line="206" w:lineRule="auto" w:before="0" w:after="0"/>
        <w:ind w:left="898" w:right="107" w:hanging="375"/>
        <w:jc w:val="both"/>
        <w:rPr>
          <w:sz w:val="18"/>
        </w:rPr>
      </w:pPr>
      <w:r>
        <w:rPr>
          <w:w w:val="95"/>
          <w:sz w:val="18"/>
        </w:rPr>
        <w:t>Carducci,</w:t>
      </w:r>
      <w:r>
        <w:rPr>
          <w:spacing w:val="-19"/>
          <w:w w:val="95"/>
          <w:sz w:val="18"/>
        </w:rPr>
        <w:t> </w:t>
      </w:r>
      <w:r>
        <w:rPr>
          <w:w w:val="95"/>
          <w:sz w:val="18"/>
        </w:rPr>
        <w:t>M.</w:t>
      </w:r>
      <w:r>
        <w:rPr>
          <w:spacing w:val="-17"/>
          <w:w w:val="95"/>
          <w:sz w:val="18"/>
        </w:rPr>
        <w:t> </w:t>
      </w:r>
      <w:r>
        <w:rPr>
          <w:rFonts w:ascii="Palatino Linotype"/>
          <w:i/>
          <w:w w:val="95"/>
          <w:sz w:val="18"/>
        </w:rPr>
        <w:t>A</w:t>
      </w:r>
      <w:r>
        <w:rPr>
          <w:rFonts w:ascii="Palatino Linotype"/>
          <w:i/>
          <w:spacing w:val="-18"/>
          <w:w w:val="95"/>
          <w:sz w:val="18"/>
        </w:rPr>
        <w:t> </w:t>
      </w:r>
      <w:r>
        <w:rPr>
          <w:rFonts w:ascii="Palatino Linotype"/>
          <w:i/>
          <w:w w:val="95"/>
          <w:sz w:val="18"/>
        </w:rPr>
        <w:t>Two-Dose</w:t>
      </w:r>
      <w:r>
        <w:rPr>
          <w:rFonts w:ascii="Palatino Linotype"/>
          <w:i/>
          <w:spacing w:val="-17"/>
          <w:w w:val="95"/>
          <w:sz w:val="18"/>
        </w:rPr>
        <w:t> </w:t>
      </w:r>
      <w:r>
        <w:rPr>
          <w:rFonts w:ascii="Palatino Linotype"/>
          <w:i/>
          <w:w w:val="95"/>
          <w:sz w:val="18"/>
        </w:rPr>
        <w:t>Level</w:t>
      </w:r>
      <w:r>
        <w:rPr>
          <w:rFonts w:ascii="Palatino Linotype"/>
          <w:i/>
          <w:spacing w:val="-18"/>
          <w:w w:val="95"/>
          <w:sz w:val="18"/>
        </w:rPr>
        <w:t> </w:t>
      </w:r>
      <w:r>
        <w:rPr>
          <w:rFonts w:ascii="Palatino Linotype"/>
          <w:i/>
          <w:w w:val="95"/>
          <w:sz w:val="18"/>
        </w:rPr>
        <w:t>Clinical</w:t>
      </w:r>
      <w:r>
        <w:rPr>
          <w:rFonts w:ascii="Palatino Linotype"/>
          <w:i/>
          <w:spacing w:val="-18"/>
          <w:w w:val="95"/>
          <w:sz w:val="18"/>
        </w:rPr>
        <w:t> </w:t>
      </w:r>
      <w:r>
        <w:rPr>
          <w:rFonts w:ascii="Palatino Linotype"/>
          <w:i/>
          <w:w w:val="95"/>
          <w:sz w:val="18"/>
        </w:rPr>
        <w:t>Trial</w:t>
      </w:r>
      <w:r>
        <w:rPr>
          <w:rFonts w:ascii="Palatino Linotype"/>
          <w:i/>
          <w:spacing w:val="-17"/>
          <w:w w:val="95"/>
          <w:sz w:val="18"/>
        </w:rPr>
        <w:t> </w:t>
      </w:r>
      <w:r>
        <w:rPr>
          <w:rFonts w:ascii="Palatino Linotype"/>
          <w:i/>
          <w:w w:val="95"/>
          <w:sz w:val="18"/>
        </w:rPr>
        <w:t>of</w:t>
      </w:r>
      <w:r>
        <w:rPr>
          <w:rFonts w:ascii="Palatino Linotype"/>
          <w:i/>
          <w:spacing w:val="-18"/>
          <w:w w:val="95"/>
          <w:sz w:val="18"/>
        </w:rPr>
        <w:t> </w:t>
      </w:r>
      <w:r>
        <w:rPr>
          <w:rFonts w:ascii="Palatino Linotype"/>
          <w:i/>
          <w:w w:val="95"/>
          <w:sz w:val="18"/>
        </w:rPr>
        <w:t>Itraconazole</w:t>
      </w:r>
      <w:r>
        <w:rPr>
          <w:rFonts w:ascii="Palatino Linotype"/>
          <w:i/>
          <w:spacing w:val="-18"/>
          <w:w w:val="95"/>
          <w:sz w:val="18"/>
        </w:rPr>
        <w:t> </w:t>
      </w:r>
      <w:r>
        <w:rPr>
          <w:rFonts w:ascii="Palatino Linotype"/>
          <w:i/>
          <w:w w:val="95"/>
          <w:sz w:val="18"/>
        </w:rPr>
        <w:t>in</w:t>
      </w:r>
      <w:r>
        <w:rPr>
          <w:rFonts w:ascii="Palatino Linotype"/>
          <w:i/>
          <w:spacing w:val="-17"/>
          <w:w w:val="95"/>
          <w:sz w:val="18"/>
        </w:rPr>
        <w:t> </w:t>
      </w:r>
      <w:r>
        <w:rPr>
          <w:rFonts w:ascii="Palatino Linotype"/>
          <w:i/>
          <w:w w:val="95"/>
          <w:sz w:val="18"/>
        </w:rPr>
        <w:t>Patients</w:t>
      </w:r>
      <w:r>
        <w:rPr>
          <w:rFonts w:ascii="Palatino Linotype"/>
          <w:i/>
          <w:spacing w:val="-18"/>
          <w:w w:val="95"/>
          <w:sz w:val="18"/>
        </w:rPr>
        <w:t> </w:t>
      </w:r>
      <w:r>
        <w:rPr>
          <w:rFonts w:ascii="Palatino Linotype"/>
          <w:i/>
          <w:w w:val="95"/>
          <w:sz w:val="18"/>
        </w:rPr>
        <w:t>With</w:t>
      </w:r>
      <w:r>
        <w:rPr>
          <w:rFonts w:ascii="Palatino Linotype"/>
          <w:i/>
          <w:spacing w:val="-17"/>
          <w:w w:val="95"/>
          <w:sz w:val="18"/>
        </w:rPr>
        <w:t> </w:t>
      </w:r>
      <w:r>
        <w:rPr>
          <w:rFonts w:ascii="Palatino Linotype"/>
          <w:i/>
          <w:w w:val="95"/>
          <w:sz w:val="18"/>
        </w:rPr>
        <w:t>Metastatic </w:t>
      </w:r>
      <w:r>
        <w:rPr>
          <w:rFonts w:ascii="Palatino Linotype"/>
          <w:i/>
          <w:w w:val="95"/>
          <w:sz w:val="18"/>
        </w:rPr>
        <w:t>Prostate</w:t>
      </w:r>
      <w:r>
        <w:rPr>
          <w:rFonts w:ascii="Palatino Linotype"/>
          <w:i/>
          <w:spacing w:val="-12"/>
          <w:w w:val="95"/>
          <w:sz w:val="18"/>
        </w:rPr>
        <w:t> </w:t>
      </w:r>
      <w:r>
        <w:rPr>
          <w:rFonts w:ascii="Palatino Linotype"/>
          <w:i/>
          <w:w w:val="95"/>
          <w:sz w:val="18"/>
        </w:rPr>
        <w:t>Cancer</w:t>
      </w:r>
      <w:r>
        <w:rPr>
          <w:rFonts w:ascii="Palatino Linotype"/>
          <w:i/>
          <w:spacing w:val="-12"/>
          <w:w w:val="95"/>
          <w:sz w:val="18"/>
        </w:rPr>
        <w:t> </w:t>
      </w:r>
      <w:r>
        <w:rPr>
          <w:rFonts w:ascii="Palatino Linotype"/>
          <w:i/>
          <w:w w:val="95"/>
          <w:sz w:val="18"/>
        </w:rPr>
        <w:t>Who</w:t>
      </w:r>
      <w:r>
        <w:rPr>
          <w:rFonts w:ascii="Palatino Linotype"/>
          <w:i/>
          <w:spacing w:val="-12"/>
          <w:w w:val="95"/>
          <w:sz w:val="18"/>
        </w:rPr>
        <w:t> </w:t>
      </w:r>
      <w:r>
        <w:rPr>
          <w:rFonts w:ascii="Palatino Linotype"/>
          <w:i/>
          <w:w w:val="95"/>
          <w:sz w:val="18"/>
        </w:rPr>
        <w:t>Have</w:t>
      </w:r>
      <w:r>
        <w:rPr>
          <w:rFonts w:ascii="Palatino Linotype"/>
          <w:i/>
          <w:spacing w:val="-12"/>
          <w:w w:val="95"/>
          <w:sz w:val="18"/>
        </w:rPr>
        <w:t> </w:t>
      </w:r>
      <w:r>
        <w:rPr>
          <w:rFonts w:ascii="Palatino Linotype"/>
          <w:i/>
          <w:w w:val="95"/>
          <w:sz w:val="18"/>
        </w:rPr>
        <w:t>Had</w:t>
      </w:r>
      <w:r>
        <w:rPr>
          <w:rFonts w:ascii="Palatino Linotype"/>
          <w:i/>
          <w:spacing w:val="-12"/>
          <w:w w:val="95"/>
          <w:sz w:val="18"/>
        </w:rPr>
        <w:t> </w:t>
      </w:r>
      <w:r>
        <w:rPr>
          <w:rFonts w:ascii="Palatino Linotype"/>
          <w:i/>
          <w:w w:val="95"/>
          <w:sz w:val="18"/>
        </w:rPr>
        <w:t>Disease</w:t>
      </w:r>
      <w:r>
        <w:rPr>
          <w:rFonts w:ascii="Palatino Linotype"/>
          <w:i/>
          <w:spacing w:val="-11"/>
          <w:w w:val="95"/>
          <w:sz w:val="18"/>
        </w:rPr>
        <w:t> </w:t>
      </w:r>
      <w:r>
        <w:rPr>
          <w:rFonts w:ascii="Palatino Linotype"/>
          <w:i/>
          <w:w w:val="95"/>
          <w:sz w:val="18"/>
        </w:rPr>
        <w:t>Progression</w:t>
      </w:r>
      <w:r>
        <w:rPr>
          <w:rFonts w:ascii="Palatino Linotype"/>
          <w:i/>
          <w:spacing w:val="-12"/>
          <w:w w:val="95"/>
          <w:sz w:val="18"/>
        </w:rPr>
        <w:t> </w:t>
      </w:r>
      <w:r>
        <w:rPr>
          <w:rFonts w:ascii="Palatino Linotype"/>
          <w:i/>
          <w:w w:val="95"/>
          <w:sz w:val="18"/>
        </w:rPr>
        <w:t>While</w:t>
      </w:r>
      <w:r>
        <w:rPr>
          <w:rFonts w:ascii="Palatino Linotype"/>
          <w:i/>
          <w:spacing w:val="-12"/>
          <w:w w:val="95"/>
          <w:sz w:val="18"/>
        </w:rPr>
        <w:t> </w:t>
      </w:r>
      <w:r>
        <w:rPr>
          <w:rFonts w:ascii="Palatino Linotype"/>
          <w:i/>
          <w:w w:val="95"/>
          <w:sz w:val="18"/>
        </w:rPr>
        <w:t>on</w:t>
      </w:r>
      <w:r>
        <w:rPr>
          <w:rFonts w:ascii="Palatino Linotype"/>
          <w:i/>
          <w:spacing w:val="-12"/>
          <w:w w:val="95"/>
          <w:sz w:val="18"/>
        </w:rPr>
        <w:t> </w:t>
      </w:r>
      <w:r>
        <w:rPr>
          <w:rFonts w:ascii="Palatino Linotype"/>
          <w:i/>
          <w:w w:val="95"/>
          <w:sz w:val="18"/>
        </w:rPr>
        <w:t>Hormonal</w:t>
      </w:r>
      <w:r>
        <w:rPr>
          <w:rFonts w:ascii="Palatino Linotype"/>
          <w:i/>
          <w:spacing w:val="-11"/>
          <w:w w:val="95"/>
          <w:sz w:val="18"/>
        </w:rPr>
        <w:t> </w:t>
      </w:r>
      <w:r>
        <w:rPr>
          <w:rFonts w:ascii="Palatino Linotype"/>
          <w:i/>
          <w:w w:val="95"/>
          <w:sz w:val="18"/>
        </w:rPr>
        <w:t>Therapy</w:t>
      </w:r>
      <w:r>
        <w:rPr>
          <w:w w:val="95"/>
          <w:sz w:val="18"/>
        </w:rPr>
        <w:t>;</w:t>
      </w:r>
      <w:r>
        <w:rPr>
          <w:spacing w:val="-12"/>
          <w:w w:val="95"/>
          <w:sz w:val="18"/>
        </w:rPr>
        <w:t> </w:t>
      </w:r>
      <w:r>
        <w:rPr>
          <w:spacing w:val="-3"/>
          <w:w w:val="95"/>
          <w:sz w:val="18"/>
        </w:rPr>
        <w:t>2017.</w:t>
      </w:r>
      <w:r>
        <w:rPr>
          <w:color w:val="00699D"/>
          <w:spacing w:val="-3"/>
          <w:w w:val="95"/>
          <w:sz w:val="18"/>
        </w:rPr>
        <w:t> </w:t>
      </w:r>
      <w:hyperlink r:id="rId111">
        <w:r>
          <w:rPr>
            <w:color w:val="00699D"/>
            <w:spacing w:val="-1"/>
            <w:sz w:val="18"/>
          </w:rPr>
          <w:t>https://clinicaltrials.gov/study/NCT00887458?term</w:t>
        </w:r>
        <w:r>
          <w:rPr>
            <w:rFonts w:ascii="Tahoma"/>
            <w:color w:val="00699D"/>
            <w:spacing w:val="-1"/>
            <w:sz w:val="18"/>
          </w:rPr>
          <w:t>=</w:t>
        </w:r>
        <w:r>
          <w:rPr>
            <w:color w:val="00699D"/>
            <w:spacing w:val="-1"/>
            <w:sz w:val="18"/>
          </w:rPr>
          <w:t>itraconazole&amp;cond</w:t>
        </w:r>
        <w:r>
          <w:rPr>
            <w:rFonts w:ascii="Tahoma"/>
            <w:color w:val="00699D"/>
            <w:spacing w:val="-1"/>
            <w:sz w:val="18"/>
          </w:rPr>
          <w:t>=</w:t>
        </w:r>
        <w:r>
          <w:rPr>
            <w:color w:val="00699D"/>
            <w:spacing w:val="-1"/>
            <w:sz w:val="18"/>
          </w:rPr>
          <w:t>prostate%</w:t>
        </w:r>
      </w:hyperlink>
      <w:hyperlink r:id="rId111">
        <w:r>
          <w:rPr>
            <w:color w:val="00699D"/>
            <w:spacing w:val="-1"/>
            <w:sz w:val="18"/>
          </w:rPr>
          <w:t> </w:t>
        </w:r>
        <w:r>
          <w:rPr>
            <w:color w:val="00699D"/>
            <w:sz w:val="18"/>
          </w:rPr>
          <w:t>20cancer&amp;rank</w:t>
        </w:r>
        <w:r>
          <w:rPr>
            <w:rFonts w:ascii="Tahoma"/>
            <w:color w:val="00699D"/>
            <w:sz w:val="18"/>
          </w:rPr>
          <w:t>=</w:t>
        </w:r>
        <w:r>
          <w:rPr>
            <w:color w:val="00699D"/>
            <w:sz w:val="18"/>
          </w:rPr>
          <w:t>1#publications </w:t>
        </w:r>
      </w:hyperlink>
      <w:r>
        <w:rPr>
          <w:sz w:val="18"/>
        </w:rPr>
        <w:t>(Accessed 22 February</w:t>
      </w:r>
      <w:r>
        <w:rPr>
          <w:spacing w:val="20"/>
          <w:sz w:val="18"/>
        </w:rPr>
        <w:t> </w:t>
      </w:r>
      <w:r>
        <w:rPr>
          <w:sz w:val="18"/>
        </w:rPr>
        <w:t>2024).</w:t>
      </w:r>
    </w:p>
    <w:p>
      <w:pPr>
        <w:pStyle w:val="ListParagraph"/>
        <w:numPr>
          <w:ilvl w:val="0"/>
          <w:numId w:val="9"/>
        </w:numPr>
        <w:tabs>
          <w:tab w:pos="899" w:val="left" w:leader="none"/>
        </w:tabs>
        <w:spacing w:line="223" w:lineRule="auto" w:before="0" w:after="0"/>
        <w:ind w:left="898" w:right="107" w:hanging="375"/>
        <w:jc w:val="both"/>
        <w:rPr>
          <w:sz w:val="18"/>
        </w:rPr>
      </w:pPr>
      <w:r>
        <w:rPr>
          <w:sz w:val="18"/>
        </w:rPr>
        <w:t>Pelosof,</w:t>
      </w:r>
      <w:r>
        <w:rPr>
          <w:spacing w:val="-9"/>
          <w:sz w:val="18"/>
        </w:rPr>
        <w:t> </w:t>
      </w:r>
      <w:r>
        <w:rPr>
          <w:sz w:val="18"/>
        </w:rPr>
        <w:t>L.</w:t>
      </w:r>
      <w:r>
        <w:rPr>
          <w:spacing w:val="-8"/>
          <w:sz w:val="18"/>
        </w:rPr>
        <w:t> </w:t>
      </w:r>
      <w:r>
        <w:rPr>
          <w:rFonts w:ascii="Palatino Linotype"/>
          <w:i/>
          <w:sz w:val="18"/>
        </w:rPr>
        <w:t>Neoadjuvant</w:t>
      </w:r>
      <w:r>
        <w:rPr>
          <w:rFonts w:ascii="Palatino Linotype"/>
          <w:i/>
          <w:spacing w:val="-8"/>
          <w:sz w:val="18"/>
        </w:rPr>
        <w:t> </w:t>
      </w:r>
      <w:r>
        <w:rPr>
          <w:rFonts w:ascii="Palatino Linotype"/>
          <w:i/>
          <w:sz w:val="18"/>
        </w:rPr>
        <w:t>Itraconazole</w:t>
      </w:r>
      <w:r>
        <w:rPr>
          <w:rFonts w:ascii="Palatino Linotype"/>
          <w:i/>
          <w:spacing w:val="-7"/>
          <w:sz w:val="18"/>
        </w:rPr>
        <w:t> </w:t>
      </w:r>
      <w:r>
        <w:rPr>
          <w:rFonts w:ascii="Palatino Linotype"/>
          <w:i/>
          <w:sz w:val="18"/>
        </w:rPr>
        <w:t>in</w:t>
      </w:r>
      <w:r>
        <w:rPr>
          <w:rFonts w:ascii="Palatino Linotype"/>
          <w:i/>
          <w:spacing w:val="-9"/>
          <w:sz w:val="18"/>
        </w:rPr>
        <w:t> </w:t>
      </w:r>
      <w:r>
        <w:rPr>
          <w:rFonts w:ascii="Palatino Linotype"/>
          <w:i/>
          <w:sz w:val="18"/>
        </w:rPr>
        <w:t>Non-Small</w:t>
      </w:r>
      <w:r>
        <w:rPr>
          <w:rFonts w:ascii="Palatino Linotype"/>
          <w:i/>
          <w:spacing w:val="-8"/>
          <w:sz w:val="18"/>
        </w:rPr>
        <w:t> </w:t>
      </w:r>
      <w:r>
        <w:rPr>
          <w:rFonts w:ascii="Palatino Linotype"/>
          <w:i/>
          <w:sz w:val="18"/>
        </w:rPr>
        <w:t>Cell</w:t>
      </w:r>
      <w:r>
        <w:rPr>
          <w:rFonts w:ascii="Palatino Linotype"/>
          <w:i/>
          <w:spacing w:val="-8"/>
          <w:sz w:val="18"/>
        </w:rPr>
        <w:t> </w:t>
      </w:r>
      <w:r>
        <w:rPr>
          <w:rFonts w:ascii="Palatino Linotype"/>
          <w:i/>
          <w:sz w:val="18"/>
        </w:rPr>
        <w:t>Lung</w:t>
      </w:r>
      <w:r>
        <w:rPr>
          <w:rFonts w:ascii="Palatino Linotype"/>
          <w:i/>
          <w:spacing w:val="-8"/>
          <w:sz w:val="18"/>
        </w:rPr>
        <w:t> </w:t>
      </w:r>
      <w:r>
        <w:rPr>
          <w:rFonts w:ascii="Palatino Linotype"/>
          <w:i/>
          <w:sz w:val="18"/>
        </w:rPr>
        <w:t>Cancer</w:t>
      </w:r>
      <w:r>
        <w:rPr>
          <w:sz w:val="18"/>
        </w:rPr>
        <w:t>;</w:t>
      </w:r>
      <w:r>
        <w:rPr>
          <w:spacing w:val="-8"/>
          <w:sz w:val="18"/>
        </w:rPr>
        <w:t> </w:t>
      </w:r>
      <w:r>
        <w:rPr>
          <w:sz w:val="18"/>
        </w:rPr>
        <w:t>2021.</w:t>
      </w:r>
      <w:r>
        <w:rPr>
          <w:spacing w:val="-8"/>
          <w:sz w:val="18"/>
        </w:rPr>
        <w:t> </w:t>
      </w:r>
      <w:hyperlink r:id="rId112">
        <w:r>
          <w:rPr>
            <w:color w:val="00699D"/>
            <w:spacing w:val="-5"/>
            <w:sz w:val="18"/>
          </w:rPr>
          <w:t>https://</w:t>
        </w:r>
      </w:hyperlink>
      <w:hyperlink r:id="rId112">
        <w:r>
          <w:rPr>
            <w:color w:val="00699D"/>
            <w:spacing w:val="-5"/>
            <w:sz w:val="18"/>
          </w:rPr>
          <w:t> </w:t>
        </w:r>
        <w:r>
          <w:rPr>
            <w:color w:val="00699D"/>
            <w:sz w:val="18"/>
          </w:rPr>
          <w:t>clinicaltrials.gov/study/NCT02357836#study-record-dates</w:t>
        </w:r>
      </w:hyperlink>
      <w:r>
        <w:rPr>
          <w:color w:val="00699D"/>
          <w:sz w:val="18"/>
        </w:rPr>
        <w:t> </w:t>
      </w:r>
      <w:r>
        <w:rPr>
          <w:sz w:val="18"/>
        </w:rPr>
        <w:t>(Accessed 22 February</w:t>
      </w:r>
      <w:bookmarkStart w:name="_bookmark113" w:id="168"/>
      <w:bookmarkEnd w:id="168"/>
      <w:r>
        <w:rPr>
          <w:sz w:val="18"/>
        </w:rPr>
      </w:r>
      <w:r>
        <w:rPr>
          <w:sz w:val="18"/>
        </w:rPr>
        <w:t> 2024).</w:t>
      </w:r>
    </w:p>
    <w:p>
      <w:pPr>
        <w:pStyle w:val="ListParagraph"/>
        <w:numPr>
          <w:ilvl w:val="0"/>
          <w:numId w:val="9"/>
        </w:numPr>
        <w:tabs>
          <w:tab w:pos="899" w:val="left" w:leader="none"/>
        </w:tabs>
        <w:spacing w:line="208" w:lineRule="auto" w:before="6" w:after="0"/>
        <w:ind w:left="898" w:right="106" w:hanging="375"/>
        <w:jc w:val="both"/>
        <w:rPr>
          <w:sz w:val="18"/>
        </w:rPr>
      </w:pPr>
      <w:r>
        <w:rPr>
          <w:sz w:val="18"/>
        </w:rPr>
        <w:t>Martos, P.; Shurmer, B. Sample Preparation Techniques for the Determination of </w:t>
      </w:r>
      <w:r>
        <w:rPr>
          <w:w w:val="95"/>
          <w:sz w:val="18"/>
        </w:rPr>
        <w:t>Veterinary</w:t>
      </w:r>
      <w:r>
        <w:rPr>
          <w:spacing w:val="-21"/>
          <w:w w:val="95"/>
          <w:sz w:val="18"/>
        </w:rPr>
        <w:t> </w:t>
      </w:r>
      <w:r>
        <w:rPr>
          <w:w w:val="95"/>
          <w:sz w:val="18"/>
        </w:rPr>
        <w:t>Drugs</w:t>
      </w:r>
      <w:r>
        <w:rPr>
          <w:spacing w:val="-20"/>
          <w:w w:val="95"/>
          <w:sz w:val="18"/>
        </w:rPr>
        <w:t> </w:t>
      </w:r>
      <w:r>
        <w:rPr>
          <w:w w:val="95"/>
          <w:sz w:val="18"/>
        </w:rPr>
        <w:t>in</w:t>
      </w:r>
      <w:r>
        <w:rPr>
          <w:spacing w:val="-21"/>
          <w:w w:val="95"/>
          <w:sz w:val="18"/>
        </w:rPr>
        <w:t> </w:t>
      </w:r>
      <w:r>
        <w:rPr>
          <w:w w:val="95"/>
          <w:sz w:val="18"/>
        </w:rPr>
        <w:t>Food</w:t>
      </w:r>
      <w:r>
        <w:rPr>
          <w:spacing w:val="-19"/>
          <w:w w:val="95"/>
          <w:sz w:val="18"/>
        </w:rPr>
        <w:t> </w:t>
      </w:r>
      <w:r>
        <w:rPr>
          <w:w w:val="95"/>
          <w:sz w:val="18"/>
        </w:rPr>
        <w:t>Matrices.</w:t>
      </w:r>
      <w:r>
        <w:rPr>
          <w:spacing w:val="-20"/>
          <w:w w:val="95"/>
          <w:sz w:val="18"/>
        </w:rPr>
        <w:t> </w:t>
      </w:r>
      <w:r>
        <w:rPr>
          <w:w w:val="95"/>
          <w:sz w:val="18"/>
        </w:rPr>
        <w:t>In</w:t>
      </w:r>
      <w:r>
        <w:rPr>
          <w:spacing w:val="-21"/>
          <w:w w:val="95"/>
          <w:sz w:val="18"/>
        </w:rPr>
        <w:t> </w:t>
      </w:r>
      <w:r>
        <w:rPr>
          <w:rFonts w:ascii="Palatino Linotype" w:hAnsi="Palatino Linotype"/>
          <w:i/>
          <w:w w:val="95"/>
          <w:sz w:val="18"/>
        </w:rPr>
        <w:t>Comprehensive</w:t>
      </w:r>
      <w:r>
        <w:rPr>
          <w:rFonts w:ascii="Palatino Linotype" w:hAnsi="Palatino Linotype"/>
          <w:i/>
          <w:spacing w:val="-20"/>
          <w:w w:val="95"/>
          <w:sz w:val="18"/>
        </w:rPr>
        <w:t> </w:t>
      </w:r>
      <w:r>
        <w:rPr>
          <w:rFonts w:ascii="Palatino Linotype" w:hAnsi="Palatino Linotype"/>
          <w:i/>
          <w:w w:val="95"/>
          <w:sz w:val="18"/>
        </w:rPr>
        <w:t>Sampling</w:t>
      </w:r>
      <w:r>
        <w:rPr>
          <w:rFonts w:ascii="Palatino Linotype" w:hAnsi="Palatino Linotype"/>
          <w:i/>
          <w:spacing w:val="-20"/>
          <w:w w:val="95"/>
          <w:sz w:val="18"/>
        </w:rPr>
        <w:t> </w:t>
      </w:r>
      <w:r>
        <w:rPr>
          <w:rFonts w:ascii="Palatino Linotype" w:hAnsi="Palatino Linotype"/>
          <w:i/>
          <w:w w:val="95"/>
          <w:sz w:val="18"/>
        </w:rPr>
        <w:t>and</w:t>
      </w:r>
      <w:r>
        <w:rPr>
          <w:rFonts w:ascii="Palatino Linotype" w:hAnsi="Palatino Linotype"/>
          <w:i/>
          <w:spacing w:val="-20"/>
          <w:w w:val="95"/>
          <w:sz w:val="18"/>
        </w:rPr>
        <w:t> </w:t>
      </w:r>
      <w:r>
        <w:rPr>
          <w:rFonts w:ascii="Palatino Linotype" w:hAnsi="Palatino Linotype"/>
          <w:i/>
          <w:w w:val="95"/>
          <w:sz w:val="18"/>
        </w:rPr>
        <w:t>Sample</w:t>
      </w:r>
      <w:r>
        <w:rPr>
          <w:rFonts w:ascii="Palatino Linotype" w:hAnsi="Palatino Linotype"/>
          <w:i/>
          <w:spacing w:val="-20"/>
          <w:w w:val="95"/>
          <w:sz w:val="18"/>
        </w:rPr>
        <w:t> </w:t>
      </w:r>
      <w:r>
        <w:rPr>
          <w:rFonts w:ascii="Palatino Linotype" w:hAnsi="Palatino Linotype"/>
          <w:i/>
          <w:w w:val="95"/>
          <w:sz w:val="18"/>
        </w:rPr>
        <w:t>Preparation</w:t>
      </w:r>
      <w:r>
        <w:rPr>
          <w:w w:val="95"/>
          <w:sz w:val="18"/>
        </w:rPr>
        <w:t>;</w:t>
      </w:r>
      <w:bookmarkStart w:name="_bookmark114" w:id="169"/>
      <w:bookmarkEnd w:id="169"/>
      <w:r>
        <w:rPr>
          <w:w w:val="95"/>
          <w:sz w:val="18"/>
        </w:rPr>
      </w:r>
      <w:r>
        <w:rPr>
          <w:w w:val="95"/>
          <w:sz w:val="18"/>
        </w:rPr>
        <w:t> </w:t>
      </w:r>
      <w:r>
        <w:rPr>
          <w:spacing w:val="-1"/>
          <w:sz w:val="18"/>
        </w:rPr>
        <w:t>Elsevier, 2012; pp. 405</w:t>
      </w:r>
      <w:r>
        <w:rPr>
          <w:rFonts w:ascii="Lucida Sans" w:hAnsi="Lucida Sans"/>
          <w:spacing w:val="-1"/>
          <w:sz w:val="18"/>
        </w:rPr>
        <w:t>–</w:t>
      </w:r>
      <w:r>
        <w:rPr>
          <w:spacing w:val="-1"/>
          <w:sz w:val="18"/>
        </w:rPr>
        <w:t>414.</w:t>
      </w:r>
      <w:r>
        <w:rPr>
          <w:spacing w:val="7"/>
          <w:sz w:val="18"/>
        </w:rPr>
        <w:t> </w:t>
      </w:r>
      <w:hyperlink r:id="rId113">
        <w:r>
          <w:rPr>
            <w:color w:val="00699D"/>
            <w:spacing w:val="-1"/>
            <w:sz w:val="18"/>
          </w:rPr>
          <w:t>https://doi.org/10.1016/B978-0-12-381373-2.00141-1</w:t>
        </w:r>
      </w:hyperlink>
      <w:r>
        <w:rPr>
          <w:spacing w:val="-1"/>
          <w:sz w:val="18"/>
        </w:rPr>
        <w:t>.</w:t>
      </w:r>
    </w:p>
    <w:p>
      <w:pPr>
        <w:pStyle w:val="ListParagraph"/>
        <w:numPr>
          <w:ilvl w:val="0"/>
          <w:numId w:val="9"/>
        </w:numPr>
        <w:tabs>
          <w:tab w:pos="899" w:val="left" w:leader="none"/>
        </w:tabs>
        <w:spacing w:line="206" w:lineRule="auto" w:before="4" w:after="0"/>
        <w:ind w:left="898" w:right="108" w:hanging="375"/>
        <w:jc w:val="both"/>
        <w:rPr>
          <w:sz w:val="18"/>
        </w:rPr>
      </w:pPr>
      <w:r>
        <w:rPr>
          <w:sz w:val="18"/>
        </w:rPr>
        <w:t>Landquist, J. K. Application as Pharmaceuticals. In </w:t>
      </w:r>
      <w:r>
        <w:rPr>
          <w:rFonts w:ascii="Palatino Linotype" w:hAnsi="Palatino Linotype"/>
          <w:i/>
          <w:sz w:val="18"/>
        </w:rPr>
        <w:t>Comprehensive Heterocyclic </w:t>
      </w:r>
      <w:r>
        <w:rPr>
          <w:rFonts w:ascii="Palatino Linotype" w:hAnsi="Palatino Linotype"/>
          <w:i/>
          <w:sz w:val="18"/>
        </w:rPr>
        <w:t>Chemistry</w:t>
      </w:r>
      <w:r>
        <w:rPr>
          <w:sz w:val="18"/>
        </w:rPr>
        <w:t>; Elsevier, 1984; pp. 143</w:t>
      </w:r>
      <w:r>
        <w:rPr>
          <w:rFonts w:ascii="Lucida Sans" w:hAnsi="Lucida Sans"/>
          <w:sz w:val="18"/>
        </w:rPr>
        <w:t>–</w:t>
      </w:r>
      <w:r>
        <w:rPr>
          <w:sz w:val="18"/>
        </w:rPr>
        <w:t>183. </w:t>
      </w:r>
      <w:hyperlink r:id="rId114">
        <w:r>
          <w:rPr>
            <w:color w:val="00699D"/>
            <w:spacing w:val="-3"/>
            <w:sz w:val="18"/>
          </w:rPr>
          <w:t>https://doi.org/10.1016/B978-008096519-</w:t>
        </w:r>
      </w:hyperlink>
      <w:bookmarkStart w:name="_bookmark115" w:id="170"/>
      <w:bookmarkEnd w:id="170"/>
      <w:r>
        <w:rPr>
          <w:color w:val="00699D"/>
          <w:spacing w:val="-3"/>
          <w:sz w:val="18"/>
        </w:rPr>
      </w:r>
      <w:hyperlink r:id="rId114">
        <w:r>
          <w:rPr>
            <w:color w:val="00699D"/>
            <w:spacing w:val="-3"/>
            <w:sz w:val="18"/>
          </w:rPr>
          <w:t> </w:t>
        </w:r>
        <w:r>
          <w:rPr>
            <w:color w:val="00699D"/>
            <w:sz w:val="18"/>
          </w:rPr>
          <w:t>2.00006-0</w:t>
        </w:r>
      </w:hyperlink>
      <w:r>
        <w:rPr>
          <w:sz w:val="18"/>
        </w:rPr>
        <w:t>.</w:t>
      </w:r>
    </w:p>
    <w:p>
      <w:pPr>
        <w:pStyle w:val="ListParagraph"/>
        <w:numPr>
          <w:ilvl w:val="0"/>
          <w:numId w:val="9"/>
        </w:numPr>
        <w:tabs>
          <w:tab w:pos="899" w:val="left" w:leader="none"/>
        </w:tabs>
        <w:spacing w:line="211" w:lineRule="auto" w:before="17" w:after="0"/>
        <w:ind w:left="898" w:right="107" w:hanging="375"/>
        <w:jc w:val="both"/>
        <w:rPr>
          <w:sz w:val="18"/>
        </w:rPr>
      </w:pPr>
      <w:r>
        <w:rPr>
          <w:w w:val="105"/>
          <w:sz w:val="18"/>
        </w:rPr>
        <w:t>Gruneberg,</w:t>
      </w:r>
      <w:r>
        <w:rPr>
          <w:spacing w:val="-22"/>
          <w:w w:val="105"/>
          <w:sz w:val="18"/>
        </w:rPr>
        <w:t> </w:t>
      </w:r>
      <w:r>
        <w:rPr>
          <w:w w:val="105"/>
          <w:sz w:val="18"/>
        </w:rPr>
        <w:t>R.</w:t>
      </w:r>
      <w:r>
        <w:rPr>
          <w:spacing w:val="-22"/>
          <w:w w:val="105"/>
          <w:sz w:val="18"/>
        </w:rPr>
        <w:t> </w:t>
      </w:r>
      <w:r>
        <w:rPr>
          <w:w w:val="105"/>
          <w:sz w:val="18"/>
        </w:rPr>
        <w:t>N.;</w:t>
      </w:r>
      <w:r>
        <w:rPr>
          <w:spacing w:val="-22"/>
          <w:w w:val="105"/>
          <w:sz w:val="18"/>
        </w:rPr>
        <w:t> </w:t>
      </w:r>
      <w:r>
        <w:rPr>
          <w:w w:val="105"/>
          <w:sz w:val="18"/>
        </w:rPr>
        <w:t>Leakey,</w:t>
      </w:r>
      <w:r>
        <w:rPr>
          <w:spacing w:val="-21"/>
          <w:w w:val="105"/>
          <w:sz w:val="18"/>
        </w:rPr>
        <w:t> </w:t>
      </w:r>
      <w:r>
        <w:rPr>
          <w:w w:val="105"/>
          <w:sz w:val="18"/>
        </w:rPr>
        <w:t>A.</w:t>
      </w:r>
      <w:r>
        <w:rPr>
          <w:spacing w:val="-23"/>
          <w:w w:val="105"/>
          <w:sz w:val="18"/>
        </w:rPr>
        <w:t> </w:t>
      </w:r>
      <w:r>
        <w:rPr>
          <w:w w:val="105"/>
          <w:sz w:val="18"/>
        </w:rPr>
        <w:t>Treatment</w:t>
      </w:r>
      <w:r>
        <w:rPr>
          <w:spacing w:val="-21"/>
          <w:w w:val="105"/>
          <w:sz w:val="18"/>
        </w:rPr>
        <w:t> </w:t>
      </w:r>
      <w:r>
        <w:rPr>
          <w:w w:val="105"/>
          <w:sz w:val="18"/>
        </w:rPr>
        <w:t>of</w:t>
      </w:r>
      <w:r>
        <w:rPr>
          <w:spacing w:val="-21"/>
          <w:w w:val="105"/>
          <w:sz w:val="18"/>
        </w:rPr>
        <w:t> </w:t>
      </w:r>
      <w:r>
        <w:rPr>
          <w:w w:val="105"/>
          <w:sz w:val="18"/>
        </w:rPr>
        <w:t>Candidal</w:t>
      </w:r>
      <w:r>
        <w:rPr>
          <w:spacing w:val="-22"/>
          <w:w w:val="105"/>
          <w:sz w:val="18"/>
        </w:rPr>
        <w:t> </w:t>
      </w:r>
      <w:r>
        <w:rPr>
          <w:w w:val="105"/>
          <w:sz w:val="18"/>
        </w:rPr>
        <w:t>Urinary</w:t>
      </w:r>
      <w:r>
        <w:rPr>
          <w:spacing w:val="-21"/>
          <w:w w:val="105"/>
          <w:sz w:val="18"/>
        </w:rPr>
        <w:t> </w:t>
      </w:r>
      <w:r>
        <w:rPr>
          <w:w w:val="105"/>
          <w:sz w:val="18"/>
        </w:rPr>
        <w:t>Tract</w:t>
      </w:r>
      <w:r>
        <w:rPr>
          <w:spacing w:val="-22"/>
          <w:w w:val="105"/>
          <w:sz w:val="18"/>
        </w:rPr>
        <w:t> </w:t>
      </w:r>
      <w:r>
        <w:rPr>
          <w:w w:val="105"/>
          <w:sz w:val="18"/>
        </w:rPr>
        <w:t>Infection</w:t>
      </w:r>
      <w:r>
        <w:rPr>
          <w:spacing w:val="-21"/>
          <w:w w:val="105"/>
          <w:sz w:val="18"/>
        </w:rPr>
        <w:t> </w:t>
      </w:r>
      <w:r>
        <w:rPr>
          <w:spacing w:val="-3"/>
          <w:w w:val="105"/>
          <w:sz w:val="18"/>
        </w:rPr>
        <w:t>With</w:t>
      </w:r>
      <w:bookmarkStart w:name="_bookmark116" w:id="171"/>
      <w:bookmarkEnd w:id="171"/>
      <w:r>
        <w:rPr>
          <w:spacing w:val="-3"/>
          <w:w w:val="105"/>
          <w:sz w:val="18"/>
        </w:rPr>
      </w:r>
      <w:r>
        <w:rPr>
          <w:spacing w:val="-3"/>
          <w:w w:val="105"/>
          <w:sz w:val="18"/>
        </w:rPr>
        <w:t> </w:t>
      </w:r>
      <w:r>
        <w:rPr>
          <w:w w:val="105"/>
          <w:sz w:val="18"/>
        </w:rPr>
        <w:t>Nifuratel.</w:t>
      </w:r>
      <w:r>
        <w:rPr>
          <w:spacing w:val="-9"/>
          <w:w w:val="105"/>
          <w:sz w:val="18"/>
        </w:rPr>
        <w:t> </w:t>
      </w:r>
      <w:r>
        <w:rPr>
          <w:rFonts w:ascii="Palatino Linotype" w:hAnsi="Palatino Linotype"/>
          <w:i/>
          <w:w w:val="105"/>
          <w:sz w:val="18"/>
        </w:rPr>
        <w:t>BMJ</w:t>
      </w:r>
      <w:r>
        <w:rPr>
          <w:rFonts w:ascii="Palatino Linotype" w:hAnsi="Palatino Linotype"/>
          <w:i/>
          <w:spacing w:val="-10"/>
          <w:w w:val="105"/>
          <w:sz w:val="18"/>
        </w:rPr>
        <w:t> </w:t>
      </w:r>
      <w:r>
        <w:rPr>
          <w:rFonts w:ascii="Palatino Linotype" w:hAnsi="Palatino Linotype"/>
          <w:w w:val="105"/>
          <w:sz w:val="18"/>
        </w:rPr>
        <w:t>1976</w:t>
      </w:r>
      <w:r>
        <w:rPr>
          <w:w w:val="105"/>
          <w:sz w:val="18"/>
        </w:rPr>
        <w:t>,</w:t>
      </w:r>
      <w:r>
        <w:rPr>
          <w:spacing w:val="-9"/>
          <w:w w:val="105"/>
          <w:sz w:val="18"/>
        </w:rPr>
        <w:t> </w:t>
      </w:r>
      <w:r>
        <w:rPr>
          <w:rFonts w:ascii="Palatino Linotype" w:hAnsi="Palatino Linotype"/>
          <w:i/>
          <w:w w:val="105"/>
          <w:sz w:val="18"/>
        </w:rPr>
        <w:t>2</w:t>
      </w:r>
      <w:r>
        <w:rPr>
          <w:w w:val="105"/>
          <w:sz w:val="18"/>
        </w:rPr>
        <w:t>,</w:t>
      </w:r>
      <w:r>
        <w:rPr>
          <w:spacing w:val="-10"/>
          <w:w w:val="105"/>
          <w:sz w:val="18"/>
        </w:rPr>
        <w:t> </w:t>
      </w:r>
      <w:r>
        <w:rPr>
          <w:w w:val="105"/>
          <w:sz w:val="18"/>
        </w:rPr>
        <w:t>908</w:t>
      </w:r>
      <w:r>
        <w:rPr>
          <w:rFonts w:ascii="Lucida Sans" w:hAnsi="Lucida Sans"/>
          <w:w w:val="105"/>
          <w:sz w:val="18"/>
        </w:rPr>
        <w:t>–</w:t>
      </w:r>
      <w:r>
        <w:rPr>
          <w:w w:val="105"/>
          <w:sz w:val="18"/>
        </w:rPr>
        <w:t>910.</w:t>
      </w:r>
      <w:r>
        <w:rPr>
          <w:spacing w:val="-10"/>
          <w:w w:val="105"/>
          <w:sz w:val="18"/>
        </w:rPr>
        <w:t> </w:t>
      </w:r>
      <w:hyperlink r:id="rId115">
        <w:r>
          <w:rPr>
            <w:color w:val="00699D"/>
            <w:w w:val="105"/>
            <w:sz w:val="18"/>
          </w:rPr>
          <w:t>https://doi.org/10.1136/bmj.2.6041.908</w:t>
        </w:r>
      </w:hyperlink>
      <w:r>
        <w:rPr>
          <w:w w:val="105"/>
          <w:sz w:val="18"/>
        </w:rPr>
        <w:t>.</w:t>
      </w:r>
    </w:p>
    <w:p>
      <w:pPr>
        <w:pStyle w:val="ListParagraph"/>
        <w:numPr>
          <w:ilvl w:val="0"/>
          <w:numId w:val="9"/>
        </w:numPr>
        <w:tabs>
          <w:tab w:pos="899" w:val="left" w:leader="none"/>
        </w:tabs>
        <w:spacing w:line="193" w:lineRule="exact" w:before="0" w:after="0"/>
        <w:ind w:left="898" w:right="0" w:hanging="375"/>
        <w:jc w:val="left"/>
        <w:rPr>
          <w:sz w:val="18"/>
        </w:rPr>
      </w:pPr>
      <w:hyperlink r:id="rId116">
        <w:r>
          <w:rPr>
            <w:color w:val="00699D"/>
            <w:w w:val="95"/>
            <w:sz w:val="18"/>
          </w:rPr>
          <w:t>Smeets,</w:t>
        </w:r>
        <w:r>
          <w:rPr>
            <w:color w:val="00699D"/>
            <w:spacing w:val="-21"/>
            <w:w w:val="95"/>
            <w:sz w:val="18"/>
          </w:rPr>
          <w:t> </w:t>
        </w:r>
        <w:r>
          <w:rPr>
            <w:color w:val="00699D"/>
            <w:w w:val="95"/>
            <w:sz w:val="18"/>
          </w:rPr>
          <w:t>A.</w:t>
        </w:r>
        <w:r>
          <w:rPr>
            <w:color w:val="00699D"/>
            <w:spacing w:val="-20"/>
            <w:w w:val="95"/>
            <w:sz w:val="18"/>
          </w:rPr>
          <w:t> </w:t>
        </w:r>
        <w:r>
          <w:rPr>
            <w:rFonts w:ascii="Palatino Linotype"/>
            <w:i/>
            <w:color w:val="00699D"/>
            <w:w w:val="95"/>
            <w:sz w:val="18"/>
          </w:rPr>
          <w:t>A</w:t>
        </w:r>
        <w:r>
          <w:rPr>
            <w:rFonts w:ascii="Palatino Linotype"/>
            <w:i/>
            <w:color w:val="00699D"/>
            <w:spacing w:val="-21"/>
            <w:w w:val="95"/>
            <w:sz w:val="18"/>
          </w:rPr>
          <w:t> </w:t>
        </w:r>
        <w:r>
          <w:rPr>
            <w:rFonts w:ascii="Palatino Linotype"/>
            <w:i/>
            <w:color w:val="00699D"/>
            <w:w w:val="95"/>
            <w:sz w:val="18"/>
          </w:rPr>
          <w:t>Process</w:t>
        </w:r>
        <w:r>
          <w:rPr>
            <w:rFonts w:ascii="Palatino Linotype"/>
            <w:i/>
            <w:color w:val="00699D"/>
            <w:spacing w:val="-20"/>
            <w:w w:val="95"/>
            <w:sz w:val="18"/>
          </w:rPr>
          <w:t> </w:t>
        </w:r>
        <w:r>
          <w:rPr>
            <w:rFonts w:ascii="Palatino Linotype"/>
            <w:i/>
            <w:color w:val="00699D"/>
            <w:w w:val="95"/>
            <w:sz w:val="18"/>
          </w:rPr>
          <w:t>for</w:t>
        </w:r>
        <w:r>
          <w:rPr>
            <w:rFonts w:ascii="Palatino Linotype"/>
            <w:i/>
            <w:color w:val="00699D"/>
            <w:spacing w:val="-20"/>
            <w:w w:val="95"/>
            <w:sz w:val="18"/>
          </w:rPr>
          <w:t> </w:t>
        </w:r>
        <w:r>
          <w:rPr>
            <w:rFonts w:ascii="Palatino Linotype"/>
            <w:i/>
            <w:color w:val="00699D"/>
            <w:w w:val="95"/>
            <w:sz w:val="18"/>
          </w:rPr>
          <w:t>the</w:t>
        </w:r>
        <w:r>
          <w:rPr>
            <w:rFonts w:ascii="Palatino Linotype"/>
            <w:i/>
            <w:color w:val="00699D"/>
            <w:spacing w:val="-21"/>
            <w:w w:val="95"/>
            <w:sz w:val="18"/>
          </w:rPr>
          <w:t> </w:t>
        </w:r>
        <w:r>
          <w:rPr>
            <w:rFonts w:ascii="Palatino Linotype"/>
            <w:i/>
            <w:color w:val="00699D"/>
            <w:w w:val="95"/>
            <w:sz w:val="18"/>
          </w:rPr>
          <w:t>Preparation</w:t>
        </w:r>
        <w:r>
          <w:rPr>
            <w:rFonts w:ascii="Palatino Linotype"/>
            <w:i/>
            <w:color w:val="00699D"/>
            <w:spacing w:val="-20"/>
            <w:w w:val="95"/>
            <w:sz w:val="18"/>
          </w:rPr>
          <w:t> </w:t>
        </w:r>
        <w:r>
          <w:rPr>
            <w:rFonts w:ascii="Palatino Linotype"/>
            <w:i/>
            <w:color w:val="00699D"/>
            <w:w w:val="95"/>
            <w:sz w:val="18"/>
          </w:rPr>
          <w:t>of</w:t>
        </w:r>
        <w:r>
          <w:rPr>
            <w:rFonts w:ascii="Palatino Linotype"/>
            <w:i/>
            <w:color w:val="00699D"/>
            <w:spacing w:val="-21"/>
            <w:w w:val="95"/>
            <w:sz w:val="18"/>
          </w:rPr>
          <w:t> </w:t>
        </w:r>
        <w:r>
          <w:rPr>
            <w:rFonts w:ascii="Palatino Linotype"/>
            <w:i/>
            <w:color w:val="00699D"/>
            <w:w w:val="95"/>
            <w:sz w:val="18"/>
          </w:rPr>
          <w:t>a</w:t>
        </w:r>
        <w:r>
          <w:rPr>
            <w:rFonts w:ascii="Palatino Linotype"/>
            <w:i/>
            <w:color w:val="00699D"/>
            <w:spacing w:val="-20"/>
            <w:w w:val="95"/>
            <w:sz w:val="18"/>
          </w:rPr>
          <w:t> </w:t>
        </w:r>
        <w:r>
          <w:rPr>
            <w:rFonts w:ascii="Palatino Linotype"/>
            <w:i/>
            <w:color w:val="00699D"/>
            <w:w w:val="95"/>
            <w:sz w:val="18"/>
          </w:rPr>
          <w:t>Morpholine</w:t>
        </w:r>
        <w:r>
          <w:rPr>
            <w:rFonts w:ascii="Palatino Linotype"/>
            <w:i/>
            <w:color w:val="00699D"/>
            <w:spacing w:val="-20"/>
            <w:w w:val="95"/>
            <w:sz w:val="18"/>
          </w:rPr>
          <w:t> </w:t>
        </w:r>
        <w:r>
          <w:rPr>
            <w:rFonts w:ascii="Palatino Linotype"/>
            <w:i/>
            <w:color w:val="00699D"/>
            <w:w w:val="95"/>
            <w:sz w:val="18"/>
          </w:rPr>
          <w:t>Derivative</w:t>
        </w:r>
        <w:r>
          <w:rPr>
            <w:color w:val="00699D"/>
            <w:w w:val="95"/>
            <w:sz w:val="18"/>
          </w:rPr>
          <w:t>;</w:t>
        </w:r>
        <w:r>
          <w:rPr>
            <w:color w:val="00699D"/>
            <w:spacing w:val="-20"/>
            <w:w w:val="95"/>
            <w:sz w:val="18"/>
          </w:rPr>
          <w:t> </w:t>
        </w:r>
        <w:r>
          <w:rPr>
            <w:color w:val="00699D"/>
            <w:w w:val="95"/>
            <w:sz w:val="18"/>
          </w:rPr>
          <w:t>Patent</w:t>
        </w:r>
        <w:r>
          <w:rPr>
            <w:color w:val="00699D"/>
            <w:spacing w:val="-20"/>
            <w:w w:val="95"/>
            <w:sz w:val="18"/>
          </w:rPr>
          <w:t> </w:t>
        </w:r>
        <w:r>
          <w:rPr>
            <w:color w:val="00699D"/>
            <w:w w:val="95"/>
            <w:sz w:val="18"/>
          </w:rPr>
          <w:t>GB1093345A,</w:t>
        </w:r>
      </w:hyperlink>
    </w:p>
    <w:p>
      <w:pPr>
        <w:spacing w:line="182" w:lineRule="exact" w:before="0"/>
        <w:ind w:left="898" w:right="0" w:firstLine="0"/>
        <w:jc w:val="left"/>
        <w:rPr>
          <w:sz w:val="18"/>
        </w:rPr>
      </w:pPr>
      <w:hyperlink r:id="rId116">
        <w:r>
          <w:rPr>
            <w:color w:val="00699D"/>
            <w:sz w:val="18"/>
          </w:rPr>
          <w:t>1965.</w:t>
        </w:r>
      </w:hyperlink>
    </w:p>
    <w:p>
      <w:pPr>
        <w:pStyle w:val="ListParagraph"/>
        <w:numPr>
          <w:ilvl w:val="0"/>
          <w:numId w:val="9"/>
        </w:numPr>
        <w:tabs>
          <w:tab w:pos="899" w:val="left" w:leader="none"/>
        </w:tabs>
        <w:spacing w:line="217" w:lineRule="exact" w:before="0" w:after="0"/>
        <w:ind w:left="898" w:right="0" w:hanging="375"/>
        <w:jc w:val="left"/>
        <w:rPr>
          <w:sz w:val="18"/>
        </w:rPr>
      </w:pPr>
      <w:hyperlink r:id="rId117">
        <w:r>
          <w:rPr>
            <w:color w:val="00699D"/>
            <w:sz w:val="18"/>
          </w:rPr>
          <w:t>GB969126A. </w:t>
        </w:r>
        <w:r>
          <w:rPr>
            <w:rFonts w:ascii="Palatino Linotype"/>
            <w:i/>
            <w:color w:val="00699D"/>
            <w:sz w:val="18"/>
          </w:rPr>
          <w:t>Substituted Oxazolidinones</w:t>
        </w:r>
        <w:r>
          <w:rPr>
            <w:color w:val="00699D"/>
            <w:sz w:val="18"/>
          </w:rPr>
          <w:t>;</w:t>
        </w:r>
        <w:r>
          <w:rPr>
            <w:color w:val="00699D"/>
            <w:spacing w:val="11"/>
            <w:sz w:val="18"/>
          </w:rPr>
          <w:t> </w:t>
        </w:r>
        <w:r>
          <w:rPr>
            <w:color w:val="00699D"/>
            <w:sz w:val="18"/>
          </w:rPr>
          <w:t>1964.</w:t>
        </w:r>
      </w:hyperlink>
    </w:p>
    <w:p>
      <w:pPr>
        <w:pStyle w:val="ListParagraph"/>
        <w:numPr>
          <w:ilvl w:val="0"/>
          <w:numId w:val="9"/>
        </w:numPr>
        <w:tabs>
          <w:tab w:pos="899" w:val="left" w:leader="none"/>
        </w:tabs>
        <w:spacing w:line="220" w:lineRule="auto" w:before="2" w:after="0"/>
        <w:ind w:left="898" w:right="104" w:hanging="375"/>
        <w:jc w:val="both"/>
        <w:rPr>
          <w:sz w:val="18"/>
        </w:rPr>
      </w:pPr>
      <w:r>
        <w:rPr>
          <w:sz w:val="18"/>
        </w:rPr>
        <w:t>Shu,</w:t>
      </w:r>
      <w:r>
        <w:rPr>
          <w:spacing w:val="-24"/>
          <w:sz w:val="18"/>
        </w:rPr>
        <w:t> </w:t>
      </w:r>
      <w:r>
        <w:rPr>
          <w:sz w:val="18"/>
        </w:rPr>
        <w:t>J.;</w:t>
      </w:r>
      <w:r>
        <w:rPr>
          <w:spacing w:val="-25"/>
          <w:sz w:val="18"/>
        </w:rPr>
        <w:t> </w:t>
      </w:r>
      <w:r>
        <w:rPr>
          <w:sz w:val="18"/>
        </w:rPr>
        <w:t>He,</w:t>
      </w:r>
      <w:r>
        <w:rPr>
          <w:spacing w:val="-23"/>
          <w:sz w:val="18"/>
        </w:rPr>
        <w:t> </w:t>
      </w:r>
      <w:r>
        <w:rPr>
          <w:sz w:val="18"/>
        </w:rPr>
        <w:t>L.;</w:t>
      </w:r>
      <w:r>
        <w:rPr>
          <w:spacing w:val="-25"/>
          <w:sz w:val="18"/>
        </w:rPr>
        <w:t> </w:t>
      </w:r>
      <w:r>
        <w:rPr>
          <w:sz w:val="18"/>
        </w:rPr>
        <w:t>Ding,</w:t>
      </w:r>
      <w:r>
        <w:rPr>
          <w:spacing w:val="-25"/>
          <w:sz w:val="18"/>
        </w:rPr>
        <w:t> </w:t>
      </w:r>
      <w:r>
        <w:rPr>
          <w:sz w:val="18"/>
        </w:rPr>
        <w:t>H.;</w:t>
      </w:r>
      <w:r>
        <w:rPr>
          <w:spacing w:val="-23"/>
          <w:sz w:val="18"/>
        </w:rPr>
        <w:t> </w:t>
      </w:r>
      <w:r>
        <w:rPr>
          <w:sz w:val="18"/>
        </w:rPr>
        <w:t>Wang,</w:t>
      </w:r>
      <w:r>
        <w:rPr>
          <w:spacing w:val="-24"/>
          <w:sz w:val="18"/>
        </w:rPr>
        <w:t> </w:t>
      </w:r>
      <w:r>
        <w:rPr>
          <w:sz w:val="18"/>
        </w:rPr>
        <w:t>L.;</w:t>
      </w:r>
      <w:r>
        <w:rPr>
          <w:spacing w:val="-24"/>
          <w:sz w:val="18"/>
        </w:rPr>
        <w:t> </w:t>
      </w:r>
      <w:r>
        <w:rPr>
          <w:sz w:val="18"/>
        </w:rPr>
        <w:t>Guo,</w:t>
      </w:r>
      <w:r>
        <w:rPr>
          <w:spacing w:val="-24"/>
          <w:sz w:val="18"/>
        </w:rPr>
        <w:t> </w:t>
      </w:r>
      <w:r>
        <w:rPr>
          <w:sz w:val="18"/>
        </w:rPr>
        <w:t>H.;</w:t>
      </w:r>
      <w:r>
        <w:rPr>
          <w:spacing w:val="-23"/>
          <w:sz w:val="18"/>
        </w:rPr>
        <w:t> </w:t>
      </w:r>
      <w:r>
        <w:rPr>
          <w:sz w:val="18"/>
        </w:rPr>
        <w:t>Gao,</w:t>
      </w:r>
      <w:r>
        <w:rPr>
          <w:spacing w:val="-23"/>
          <w:sz w:val="18"/>
        </w:rPr>
        <w:t> </w:t>
      </w:r>
      <w:r>
        <w:rPr>
          <w:sz w:val="18"/>
        </w:rPr>
        <w:t>Y.;</w:t>
      </w:r>
      <w:r>
        <w:rPr>
          <w:spacing w:val="-24"/>
          <w:sz w:val="18"/>
        </w:rPr>
        <w:t> </w:t>
      </w:r>
      <w:r>
        <w:rPr>
          <w:sz w:val="18"/>
        </w:rPr>
        <w:t>Dzakah,</w:t>
      </w:r>
      <w:r>
        <w:rPr>
          <w:spacing w:val="-23"/>
          <w:sz w:val="18"/>
        </w:rPr>
        <w:t> </w:t>
      </w:r>
      <w:r>
        <w:rPr>
          <w:sz w:val="18"/>
        </w:rPr>
        <w:t>E.</w:t>
      </w:r>
      <w:r>
        <w:rPr>
          <w:spacing w:val="-24"/>
          <w:sz w:val="18"/>
        </w:rPr>
        <w:t> </w:t>
      </w:r>
      <w:r>
        <w:rPr>
          <w:sz w:val="18"/>
        </w:rPr>
        <w:t>E.;</w:t>
      </w:r>
      <w:r>
        <w:rPr>
          <w:spacing w:val="-23"/>
          <w:sz w:val="18"/>
        </w:rPr>
        <w:t> </w:t>
      </w:r>
      <w:r>
        <w:rPr>
          <w:sz w:val="18"/>
        </w:rPr>
        <w:t>Zeng,</w:t>
      </w:r>
      <w:r>
        <w:rPr>
          <w:spacing w:val="-24"/>
          <w:sz w:val="18"/>
        </w:rPr>
        <w:t> </w:t>
      </w:r>
      <w:r>
        <w:rPr>
          <w:sz w:val="18"/>
        </w:rPr>
        <w:t>Z.</w:t>
      </w:r>
      <w:r>
        <w:rPr>
          <w:spacing w:val="-24"/>
          <w:sz w:val="18"/>
        </w:rPr>
        <w:t> </w:t>
      </w:r>
      <w:r>
        <w:rPr>
          <w:sz w:val="18"/>
        </w:rPr>
        <w:t>Synthesis of Furaltadone Metabolite, 3-Amino-5-Morpholinomethyl-2-Oxazolidone</w:t>
      </w:r>
      <w:r>
        <w:rPr>
          <w:spacing w:val="-31"/>
          <w:sz w:val="18"/>
        </w:rPr>
        <w:t> </w:t>
      </w:r>
      <w:r>
        <w:rPr>
          <w:sz w:val="18"/>
        </w:rPr>
        <w:t>(AMOZ) and Novel Haptens for the Development of a Sensitive Enzyme-Linked Immunosorbent Assay (ELISA). </w:t>
      </w:r>
      <w:r>
        <w:rPr>
          <w:rFonts w:ascii="Palatino Linotype"/>
          <w:i/>
          <w:sz w:val="18"/>
        </w:rPr>
        <w:t>Anal. Methods </w:t>
      </w:r>
      <w:r>
        <w:rPr>
          <w:rFonts w:ascii="Palatino Linotype"/>
          <w:sz w:val="18"/>
        </w:rPr>
        <w:t>2014</w:t>
      </w:r>
      <w:r>
        <w:rPr>
          <w:sz w:val="18"/>
        </w:rPr>
        <w:t>, </w:t>
      </w:r>
      <w:r>
        <w:rPr>
          <w:rFonts w:ascii="Palatino Linotype"/>
          <w:i/>
          <w:sz w:val="18"/>
        </w:rPr>
        <w:t>6</w:t>
      </w:r>
      <w:r>
        <w:rPr>
          <w:sz w:val="18"/>
        </w:rPr>
        <w:t>, 2306. </w:t>
      </w:r>
      <w:hyperlink r:id="rId118">
        <w:r>
          <w:rPr>
            <w:color w:val="00699D"/>
            <w:spacing w:val="-4"/>
            <w:sz w:val="18"/>
          </w:rPr>
          <w:t>https://doi.org/10.</w:t>
        </w:r>
      </w:hyperlink>
      <w:bookmarkStart w:name="_bookmark117" w:id="172"/>
      <w:bookmarkEnd w:id="172"/>
      <w:r>
        <w:rPr>
          <w:color w:val="00699D"/>
          <w:spacing w:val="-4"/>
          <w:sz w:val="18"/>
        </w:rPr>
      </w:r>
      <w:hyperlink r:id="rId118">
        <w:r>
          <w:rPr>
            <w:color w:val="00699D"/>
            <w:spacing w:val="-4"/>
            <w:sz w:val="18"/>
          </w:rPr>
          <w:t> </w:t>
        </w:r>
        <w:r>
          <w:rPr>
            <w:color w:val="00699D"/>
            <w:sz w:val="18"/>
          </w:rPr>
          <w:t>1039/c3ay41145a</w:t>
        </w:r>
      </w:hyperlink>
      <w:r>
        <w:rPr>
          <w:sz w:val="18"/>
        </w:rPr>
        <w:t>.</w:t>
      </w:r>
    </w:p>
    <w:p>
      <w:pPr>
        <w:pStyle w:val="ListParagraph"/>
        <w:numPr>
          <w:ilvl w:val="0"/>
          <w:numId w:val="9"/>
        </w:numPr>
        <w:tabs>
          <w:tab w:pos="899" w:val="left" w:leader="none"/>
        </w:tabs>
        <w:spacing w:line="211" w:lineRule="auto" w:before="0" w:after="0"/>
        <w:ind w:left="898" w:right="107" w:hanging="375"/>
        <w:jc w:val="both"/>
        <w:rPr>
          <w:sz w:val="18"/>
        </w:rPr>
      </w:pPr>
      <w:r>
        <w:rPr>
          <w:sz w:val="18"/>
        </w:rPr>
        <w:t>Speight,  J.  G.  Gas  Cleaning  Processes.   In   </w:t>
      </w:r>
      <w:r>
        <w:rPr>
          <w:rFonts w:ascii="Palatino Linotype" w:hAnsi="Palatino Linotype"/>
          <w:i/>
          <w:sz w:val="18"/>
        </w:rPr>
        <w:t>Natural   Gas</w:t>
      </w:r>
      <w:r>
        <w:rPr>
          <w:sz w:val="18"/>
        </w:rPr>
        <w:t>;   Elsevier, </w:t>
      </w:r>
      <w:r>
        <w:rPr>
          <w:spacing w:val="24"/>
          <w:sz w:val="18"/>
        </w:rPr>
        <w:t> </w:t>
      </w:r>
      <w:r>
        <w:rPr>
          <w:spacing w:val="-3"/>
          <w:sz w:val="18"/>
        </w:rPr>
        <w:t>2019;</w:t>
      </w:r>
      <w:bookmarkStart w:name="_bookmark118" w:id="173"/>
      <w:bookmarkEnd w:id="173"/>
      <w:r>
        <w:rPr>
          <w:spacing w:val="-3"/>
          <w:sz w:val="18"/>
        </w:rPr>
      </w:r>
      <w:r>
        <w:rPr>
          <w:spacing w:val="-3"/>
          <w:sz w:val="18"/>
        </w:rPr>
        <w:t> </w:t>
      </w:r>
      <w:r>
        <w:rPr>
          <w:sz w:val="18"/>
        </w:rPr>
        <w:t>pp. 277</w:t>
      </w:r>
      <w:r>
        <w:rPr>
          <w:rFonts w:ascii="Lucida Sans" w:hAnsi="Lucida Sans"/>
          <w:sz w:val="18"/>
        </w:rPr>
        <w:t>–</w:t>
      </w:r>
      <w:r>
        <w:rPr>
          <w:sz w:val="18"/>
        </w:rPr>
        <w:t>324.</w:t>
      </w:r>
      <w:r>
        <w:rPr>
          <w:spacing w:val="21"/>
          <w:sz w:val="18"/>
        </w:rPr>
        <w:t> </w:t>
      </w:r>
      <w:hyperlink r:id="rId119">
        <w:r>
          <w:rPr>
            <w:color w:val="00699D"/>
            <w:sz w:val="18"/>
          </w:rPr>
          <w:t>https://doi.org/10.1016/B978-0-12-809570-6.00008-4</w:t>
        </w:r>
      </w:hyperlink>
      <w:r>
        <w:rPr>
          <w:sz w:val="18"/>
        </w:rPr>
        <w:t>.</w:t>
      </w:r>
    </w:p>
    <w:p>
      <w:pPr>
        <w:pStyle w:val="ListParagraph"/>
        <w:numPr>
          <w:ilvl w:val="0"/>
          <w:numId w:val="9"/>
        </w:numPr>
        <w:tabs>
          <w:tab w:pos="899" w:val="left" w:leader="none"/>
        </w:tabs>
        <w:spacing w:line="196" w:lineRule="exact" w:before="0" w:after="0"/>
        <w:ind w:left="898" w:right="0" w:hanging="375"/>
        <w:jc w:val="left"/>
        <w:rPr>
          <w:sz w:val="18"/>
        </w:rPr>
      </w:pPr>
      <w:bookmarkStart w:name="_bookmark119" w:id="174"/>
      <w:bookmarkEnd w:id="174"/>
      <w:r>
        <w:rPr/>
      </w:r>
      <w:hyperlink r:id="rId120">
        <w:bookmarkStart w:name="_bookmark119" w:id="175"/>
        <w:bookmarkEnd w:id="175"/>
        <w:r>
          <w:rPr>
            <w:color w:val="00699D"/>
            <w:w w:val="90"/>
            <w:sz w:val="18"/>
          </w:rPr>
          <w:t>D</w:t>
        </w:r>
        <w:r>
          <w:rPr>
            <w:color w:val="00699D"/>
            <w:w w:val="90"/>
            <w:sz w:val="18"/>
          </w:rPr>
          <w:t>ouglas</w:t>
        </w:r>
        <w:r>
          <w:rPr>
            <w:color w:val="00699D"/>
            <w:spacing w:val="-14"/>
            <w:w w:val="90"/>
            <w:sz w:val="18"/>
          </w:rPr>
          <w:t> </w:t>
        </w:r>
        <w:r>
          <w:rPr>
            <w:color w:val="00699D"/>
            <w:w w:val="90"/>
            <w:sz w:val="18"/>
          </w:rPr>
          <w:t>Walter,</w:t>
        </w:r>
        <w:r>
          <w:rPr>
            <w:color w:val="00699D"/>
            <w:spacing w:val="-11"/>
            <w:w w:val="90"/>
            <w:sz w:val="18"/>
          </w:rPr>
          <w:t> </w:t>
        </w:r>
        <w:r>
          <w:rPr>
            <w:color w:val="00699D"/>
            <w:w w:val="90"/>
            <w:sz w:val="18"/>
          </w:rPr>
          <w:t>J.</w:t>
        </w:r>
        <w:r>
          <w:rPr>
            <w:color w:val="00699D"/>
            <w:spacing w:val="-12"/>
            <w:w w:val="90"/>
            <w:sz w:val="18"/>
          </w:rPr>
          <w:t> </w:t>
        </w:r>
        <w:r>
          <w:rPr>
            <w:rFonts w:ascii="Palatino Linotype"/>
            <w:i/>
            <w:color w:val="00699D"/>
            <w:w w:val="90"/>
            <w:sz w:val="18"/>
          </w:rPr>
          <w:t>Sulpholanes</w:t>
        </w:r>
        <w:r>
          <w:rPr>
            <w:rFonts w:ascii="Palatino Linotype"/>
            <w:i/>
            <w:color w:val="00699D"/>
            <w:spacing w:val="-14"/>
            <w:w w:val="90"/>
            <w:sz w:val="18"/>
          </w:rPr>
          <w:t> </w:t>
        </w:r>
        <w:r>
          <w:rPr>
            <w:rFonts w:ascii="Palatino Linotype"/>
            <w:i/>
            <w:color w:val="00699D"/>
            <w:w w:val="90"/>
            <w:sz w:val="18"/>
          </w:rPr>
          <w:t>and</w:t>
        </w:r>
        <w:r>
          <w:rPr>
            <w:rFonts w:ascii="Palatino Linotype"/>
            <w:i/>
            <w:color w:val="00699D"/>
            <w:spacing w:val="-11"/>
            <w:w w:val="90"/>
            <w:sz w:val="18"/>
          </w:rPr>
          <w:t> </w:t>
        </w:r>
        <w:r>
          <w:rPr>
            <w:rFonts w:ascii="Palatino Linotype"/>
            <w:i/>
            <w:color w:val="00699D"/>
            <w:w w:val="90"/>
            <w:sz w:val="18"/>
          </w:rPr>
          <w:t>their</w:t>
        </w:r>
        <w:r>
          <w:rPr>
            <w:rFonts w:ascii="Palatino Linotype"/>
            <w:i/>
            <w:color w:val="00699D"/>
            <w:spacing w:val="-12"/>
            <w:w w:val="90"/>
            <w:sz w:val="18"/>
          </w:rPr>
          <w:t> </w:t>
        </w:r>
        <w:r>
          <w:rPr>
            <w:rFonts w:ascii="Palatino Linotype"/>
            <w:i/>
            <w:color w:val="00699D"/>
            <w:w w:val="90"/>
            <w:sz w:val="18"/>
          </w:rPr>
          <w:t>Manufacture</w:t>
        </w:r>
        <w:r>
          <w:rPr>
            <w:rFonts w:ascii="Palatino Linotype"/>
            <w:i/>
            <w:color w:val="00699D"/>
            <w:spacing w:val="-12"/>
            <w:w w:val="90"/>
            <w:sz w:val="18"/>
          </w:rPr>
          <w:t> </w:t>
        </w:r>
        <w:r>
          <w:rPr>
            <w:rFonts w:ascii="Palatino Linotype"/>
            <w:i/>
            <w:color w:val="00699D"/>
            <w:w w:val="90"/>
            <w:sz w:val="18"/>
          </w:rPr>
          <w:t>and</w:t>
        </w:r>
        <w:r>
          <w:rPr>
            <w:rFonts w:ascii="Palatino Linotype"/>
            <w:i/>
            <w:color w:val="00699D"/>
            <w:spacing w:val="-11"/>
            <w:w w:val="90"/>
            <w:sz w:val="18"/>
          </w:rPr>
          <w:t> </w:t>
        </w:r>
        <w:r>
          <w:rPr>
            <w:rFonts w:ascii="Palatino Linotype"/>
            <w:i/>
            <w:color w:val="00699D"/>
            <w:w w:val="90"/>
            <w:sz w:val="18"/>
          </w:rPr>
          <w:t>Purification</w:t>
        </w:r>
        <w:r>
          <w:rPr>
            <w:color w:val="00699D"/>
            <w:w w:val="90"/>
            <w:sz w:val="18"/>
          </w:rPr>
          <w:t>;</w:t>
        </w:r>
        <w:r>
          <w:rPr>
            <w:color w:val="00699D"/>
            <w:spacing w:val="-13"/>
            <w:w w:val="90"/>
            <w:sz w:val="18"/>
          </w:rPr>
          <w:t> </w:t>
        </w:r>
        <w:r>
          <w:rPr>
            <w:color w:val="00699D"/>
            <w:w w:val="90"/>
            <w:sz w:val="18"/>
          </w:rPr>
          <w:t>GB1051089A,</w:t>
        </w:r>
        <w:r>
          <w:rPr>
            <w:color w:val="00699D"/>
            <w:spacing w:val="-12"/>
            <w:w w:val="90"/>
            <w:sz w:val="18"/>
          </w:rPr>
          <w:t> </w:t>
        </w:r>
        <w:r>
          <w:rPr>
            <w:color w:val="00699D"/>
            <w:w w:val="90"/>
            <w:sz w:val="18"/>
          </w:rPr>
          <w:t>1965.</w:t>
        </w:r>
      </w:hyperlink>
    </w:p>
    <w:p>
      <w:pPr>
        <w:pStyle w:val="ListParagraph"/>
        <w:numPr>
          <w:ilvl w:val="0"/>
          <w:numId w:val="9"/>
        </w:numPr>
        <w:tabs>
          <w:tab w:pos="899" w:val="left" w:leader="none"/>
        </w:tabs>
        <w:spacing w:line="209" w:lineRule="exact" w:before="0" w:after="0"/>
        <w:ind w:left="898" w:right="0" w:hanging="375"/>
        <w:jc w:val="both"/>
        <w:rPr>
          <w:sz w:val="18"/>
        </w:rPr>
      </w:pPr>
      <w:bookmarkStart w:name="_bookmark120" w:id="176"/>
      <w:bookmarkEnd w:id="176"/>
      <w:r>
        <w:rPr/>
      </w:r>
      <w:hyperlink r:id="rId121">
        <w:bookmarkStart w:name="_bookmark120" w:id="177"/>
        <w:bookmarkEnd w:id="177"/>
        <w:r>
          <w:rPr>
            <w:color w:val="00699D"/>
            <w:sz w:val="18"/>
          </w:rPr>
          <w:t>Loev,</w:t>
        </w:r>
        <w:r>
          <w:rPr>
            <w:color w:val="00699D"/>
            <w:spacing w:val="-14"/>
            <w:sz w:val="18"/>
          </w:rPr>
          <w:t> </w:t>
        </w:r>
        <w:r>
          <w:rPr>
            <w:color w:val="00699D"/>
            <w:sz w:val="18"/>
          </w:rPr>
          <w:t>B.;</w:t>
        </w:r>
        <w:r>
          <w:rPr>
            <w:color w:val="00699D"/>
            <w:spacing w:val="-14"/>
            <w:sz w:val="18"/>
          </w:rPr>
          <w:t> </w:t>
        </w:r>
        <w:r>
          <w:rPr>
            <w:color w:val="00699D"/>
            <w:sz w:val="18"/>
          </w:rPr>
          <w:t>Massengale,</w:t>
        </w:r>
        <w:r>
          <w:rPr>
            <w:color w:val="00699D"/>
            <w:spacing w:val="-13"/>
            <w:sz w:val="18"/>
          </w:rPr>
          <w:t> </w:t>
        </w:r>
        <w:r>
          <w:rPr>
            <w:color w:val="00699D"/>
            <w:sz w:val="18"/>
          </w:rPr>
          <w:t>J.</w:t>
        </w:r>
        <w:r>
          <w:rPr>
            <w:color w:val="00699D"/>
            <w:spacing w:val="-13"/>
            <w:sz w:val="18"/>
          </w:rPr>
          <w:t> </w:t>
        </w:r>
        <w:r>
          <w:rPr>
            <w:rFonts w:ascii="Palatino Linotype"/>
            <w:i/>
            <w:color w:val="00699D"/>
            <w:sz w:val="18"/>
          </w:rPr>
          <w:t>Synthesis</w:t>
        </w:r>
        <w:r>
          <w:rPr>
            <w:rFonts w:ascii="Palatino Linotype"/>
            <w:i/>
            <w:color w:val="00699D"/>
            <w:spacing w:val="-13"/>
            <w:sz w:val="18"/>
          </w:rPr>
          <w:t> </w:t>
        </w:r>
        <w:r>
          <w:rPr>
            <w:rFonts w:ascii="Palatino Linotype"/>
            <w:i/>
            <w:color w:val="00699D"/>
            <w:sz w:val="18"/>
          </w:rPr>
          <w:t>of</w:t>
        </w:r>
        <w:r>
          <w:rPr>
            <w:rFonts w:ascii="Palatino Linotype"/>
            <w:i/>
            <w:color w:val="00699D"/>
            <w:spacing w:val="-14"/>
            <w:sz w:val="18"/>
          </w:rPr>
          <w:t> </w:t>
        </w:r>
        <w:r>
          <w:rPr>
            <w:rFonts w:ascii="Palatino Linotype"/>
            <w:i/>
            <w:color w:val="00699D"/>
            <w:sz w:val="18"/>
          </w:rPr>
          <w:t>Tetrahydrothiophene</w:t>
        </w:r>
        <w:r>
          <w:rPr>
            <w:color w:val="00699D"/>
            <w:sz w:val="18"/>
          </w:rPr>
          <w:t>;</w:t>
        </w:r>
        <w:r>
          <w:rPr>
            <w:color w:val="00699D"/>
            <w:spacing w:val="-13"/>
            <w:sz w:val="18"/>
          </w:rPr>
          <w:t> </w:t>
        </w:r>
        <w:r>
          <w:rPr>
            <w:color w:val="00699D"/>
            <w:sz w:val="18"/>
          </w:rPr>
          <w:t>US2899444A,</w:t>
        </w:r>
        <w:r>
          <w:rPr>
            <w:color w:val="00699D"/>
            <w:spacing w:val="-13"/>
            <w:sz w:val="18"/>
          </w:rPr>
          <w:t> </w:t>
        </w:r>
        <w:r>
          <w:rPr>
            <w:color w:val="00699D"/>
            <w:sz w:val="18"/>
          </w:rPr>
          <w:t>1957.</w:t>
        </w:r>
      </w:hyperlink>
    </w:p>
    <w:p>
      <w:pPr>
        <w:pStyle w:val="ListParagraph"/>
        <w:numPr>
          <w:ilvl w:val="0"/>
          <w:numId w:val="9"/>
        </w:numPr>
        <w:tabs>
          <w:tab w:pos="899" w:val="left" w:leader="none"/>
        </w:tabs>
        <w:spacing w:line="213" w:lineRule="auto" w:before="6" w:after="0"/>
        <w:ind w:left="898" w:right="104" w:hanging="375"/>
        <w:jc w:val="both"/>
        <w:rPr>
          <w:sz w:val="18"/>
        </w:rPr>
      </w:pPr>
      <w:r>
        <w:rPr>
          <w:spacing w:val="2"/>
          <w:sz w:val="18"/>
        </w:rPr>
        <w:t>Seitz, </w:t>
      </w:r>
      <w:r>
        <w:rPr>
          <w:sz w:val="18"/>
        </w:rPr>
        <w:t>A.; </w:t>
      </w:r>
      <w:r>
        <w:rPr>
          <w:spacing w:val="2"/>
          <w:sz w:val="18"/>
        </w:rPr>
        <w:t>Kohlpaintner, </w:t>
      </w:r>
      <w:r>
        <w:rPr>
          <w:sz w:val="18"/>
        </w:rPr>
        <w:t>P. J.; van </w:t>
      </w:r>
      <w:r>
        <w:rPr>
          <w:spacing w:val="2"/>
          <w:sz w:val="18"/>
        </w:rPr>
        <w:t>Lingen, </w:t>
      </w:r>
      <w:r>
        <w:rPr>
          <w:sz w:val="18"/>
        </w:rPr>
        <w:t>T.; Dyga, M.; Sprang, F.; Zirbes, M.; </w:t>
      </w:r>
      <w:r>
        <w:rPr>
          <w:spacing w:val="2"/>
          <w:sz w:val="18"/>
        </w:rPr>
        <w:t>Waldvogel, </w:t>
      </w:r>
      <w:r>
        <w:rPr>
          <w:sz w:val="18"/>
        </w:rPr>
        <w:t>S. R.; </w:t>
      </w:r>
      <w:r>
        <w:rPr>
          <w:spacing w:val="2"/>
          <w:sz w:val="18"/>
        </w:rPr>
        <w:t>Gooßen, </w:t>
      </w:r>
      <w:r>
        <w:rPr>
          <w:sz w:val="18"/>
        </w:rPr>
        <w:t>L. J. </w:t>
      </w:r>
      <w:r>
        <w:rPr>
          <w:spacing w:val="2"/>
          <w:sz w:val="18"/>
        </w:rPr>
        <w:t>Concentrated Aqueous Peroxodicarbonate: Efficient Electrosynthesis </w:t>
      </w:r>
      <w:r>
        <w:rPr>
          <w:sz w:val="18"/>
        </w:rPr>
        <w:t>and Use as </w:t>
      </w:r>
      <w:r>
        <w:rPr>
          <w:spacing w:val="2"/>
          <w:sz w:val="18"/>
        </w:rPr>
        <w:t>Oxidizer </w:t>
      </w:r>
      <w:r>
        <w:rPr>
          <w:sz w:val="18"/>
        </w:rPr>
        <w:t>in </w:t>
      </w:r>
      <w:r>
        <w:rPr>
          <w:spacing w:val="2"/>
          <w:sz w:val="18"/>
        </w:rPr>
        <w:t>Epoxidations, </w:t>
      </w:r>
      <w:r>
        <w:rPr>
          <w:rFonts w:ascii="Palatino Linotype" w:hAnsi="Palatino Linotype"/>
          <w:i/>
          <w:sz w:val="18"/>
        </w:rPr>
        <w:t>S </w:t>
      </w:r>
      <w:r>
        <w:rPr>
          <w:sz w:val="18"/>
        </w:rPr>
        <w:t>-, </w:t>
      </w:r>
      <w:r>
        <w:rPr>
          <w:spacing w:val="2"/>
          <w:sz w:val="18"/>
        </w:rPr>
        <w:t>and </w:t>
      </w:r>
      <w:r>
        <w:rPr>
          <w:rFonts w:ascii="Palatino Linotype" w:hAnsi="Palatino Linotype"/>
          <w:i/>
          <w:spacing w:val="2"/>
          <w:sz w:val="18"/>
        </w:rPr>
        <w:t>N</w:t>
      </w:r>
      <w:r>
        <w:rPr>
          <w:spacing w:val="2"/>
          <w:sz w:val="18"/>
        </w:rPr>
        <w:t>-Oxidations. </w:t>
      </w:r>
      <w:r>
        <w:rPr>
          <w:rFonts w:ascii="Palatino Linotype" w:hAnsi="Palatino Linotype"/>
          <w:i/>
          <w:spacing w:val="2"/>
          <w:sz w:val="18"/>
        </w:rPr>
        <w:t>Angew. </w:t>
      </w:r>
      <w:r>
        <w:rPr>
          <w:rFonts w:ascii="Palatino Linotype" w:hAnsi="Palatino Linotype"/>
          <w:i/>
          <w:sz w:val="18"/>
        </w:rPr>
        <w:t>Chem., Int. Ed. </w:t>
      </w:r>
      <w:r>
        <w:rPr>
          <w:rFonts w:ascii="Palatino Linotype" w:hAnsi="Palatino Linotype"/>
          <w:sz w:val="18"/>
        </w:rPr>
        <w:t>2022</w:t>
      </w:r>
      <w:r>
        <w:rPr>
          <w:sz w:val="18"/>
        </w:rPr>
        <w:t>, </w:t>
      </w:r>
      <w:r>
        <w:rPr>
          <w:rFonts w:ascii="Palatino Linotype" w:hAnsi="Palatino Linotype"/>
          <w:i/>
          <w:sz w:val="18"/>
        </w:rPr>
        <w:t>61</w:t>
      </w:r>
      <w:r>
        <w:rPr>
          <w:sz w:val="18"/>
        </w:rPr>
        <w:t>. </w:t>
      </w:r>
      <w:hyperlink r:id="rId122">
        <w:r>
          <w:rPr>
            <w:color w:val="00699D"/>
            <w:sz w:val="18"/>
          </w:rPr>
          <w:t>https://doi.org/10.1002/anie.</w:t>
        </w:r>
      </w:hyperlink>
      <w:bookmarkStart w:name="_bookmark121" w:id="178"/>
      <w:bookmarkEnd w:id="178"/>
      <w:r>
        <w:rPr>
          <w:color w:val="00699D"/>
          <w:sz w:val="18"/>
        </w:rPr>
      </w:r>
      <w:hyperlink r:id="rId122">
        <w:r>
          <w:rPr>
            <w:color w:val="00699D"/>
            <w:sz w:val="18"/>
          </w:rPr>
          <w:t> </w:t>
        </w:r>
        <w:r>
          <w:rPr>
            <w:color w:val="00699D"/>
            <w:spacing w:val="2"/>
            <w:sz w:val="18"/>
          </w:rPr>
          <w:t>202117563</w:t>
        </w:r>
      </w:hyperlink>
      <w:r>
        <w:rPr>
          <w:spacing w:val="2"/>
          <w:sz w:val="18"/>
        </w:rPr>
        <w:t>.</w:t>
      </w:r>
    </w:p>
    <w:p>
      <w:pPr>
        <w:pStyle w:val="ListParagraph"/>
        <w:numPr>
          <w:ilvl w:val="0"/>
          <w:numId w:val="9"/>
        </w:numPr>
        <w:tabs>
          <w:tab w:pos="899" w:val="left" w:leader="none"/>
        </w:tabs>
        <w:spacing w:line="211" w:lineRule="auto" w:before="13" w:after="0"/>
        <w:ind w:left="898" w:right="106" w:hanging="375"/>
        <w:jc w:val="both"/>
        <w:rPr>
          <w:sz w:val="18"/>
        </w:rPr>
      </w:pPr>
      <w:r>
        <w:rPr>
          <w:sz w:val="18"/>
        </w:rPr>
        <w:t>Verma, D. K.; Dewangan, Y.; Verma, C. Reactions of Heterocyclic Compounds.</w:t>
      </w:r>
      <w:r>
        <w:rPr>
          <w:spacing w:val="-23"/>
          <w:sz w:val="18"/>
        </w:rPr>
        <w:t> </w:t>
      </w:r>
      <w:r>
        <w:rPr>
          <w:spacing w:val="-6"/>
          <w:sz w:val="18"/>
        </w:rPr>
        <w:t>In </w:t>
      </w:r>
      <w:r>
        <w:rPr>
          <w:rFonts w:ascii="Palatino Linotype" w:hAnsi="Palatino Linotype"/>
          <w:i/>
          <w:sz w:val="18"/>
        </w:rPr>
        <w:t>Handbook</w:t>
      </w:r>
      <w:r>
        <w:rPr>
          <w:rFonts w:ascii="Palatino Linotype" w:hAnsi="Palatino Linotype"/>
          <w:i/>
          <w:spacing w:val="-28"/>
          <w:sz w:val="18"/>
        </w:rPr>
        <w:t> </w:t>
      </w:r>
      <w:r>
        <w:rPr>
          <w:rFonts w:ascii="Palatino Linotype" w:hAnsi="Palatino Linotype"/>
          <w:i/>
          <w:sz w:val="18"/>
        </w:rPr>
        <w:t>of</w:t>
      </w:r>
      <w:r>
        <w:rPr>
          <w:rFonts w:ascii="Palatino Linotype" w:hAnsi="Palatino Linotype"/>
          <w:i/>
          <w:spacing w:val="-26"/>
          <w:sz w:val="18"/>
        </w:rPr>
        <w:t> </w:t>
      </w:r>
      <w:r>
        <w:rPr>
          <w:rFonts w:ascii="Palatino Linotype" w:hAnsi="Palatino Linotype"/>
          <w:i/>
          <w:sz w:val="18"/>
        </w:rPr>
        <w:t>Organic</w:t>
      </w:r>
      <w:r>
        <w:rPr>
          <w:rFonts w:ascii="Palatino Linotype" w:hAnsi="Palatino Linotype"/>
          <w:i/>
          <w:spacing w:val="-26"/>
          <w:sz w:val="18"/>
        </w:rPr>
        <w:t> </w:t>
      </w:r>
      <w:r>
        <w:rPr>
          <w:rFonts w:ascii="Palatino Linotype" w:hAnsi="Palatino Linotype"/>
          <w:i/>
          <w:sz w:val="18"/>
        </w:rPr>
        <w:t>Name</w:t>
      </w:r>
      <w:r>
        <w:rPr>
          <w:rFonts w:ascii="Palatino Linotype" w:hAnsi="Palatino Linotype"/>
          <w:i/>
          <w:spacing w:val="-27"/>
          <w:sz w:val="18"/>
        </w:rPr>
        <w:t> </w:t>
      </w:r>
      <w:r>
        <w:rPr>
          <w:rFonts w:ascii="Palatino Linotype" w:hAnsi="Palatino Linotype"/>
          <w:i/>
          <w:sz w:val="18"/>
        </w:rPr>
        <w:t>Reactions</w:t>
      </w:r>
      <w:r>
        <w:rPr>
          <w:sz w:val="18"/>
        </w:rPr>
        <w:t>;</w:t>
      </w:r>
      <w:r>
        <w:rPr>
          <w:spacing w:val="-27"/>
          <w:sz w:val="18"/>
        </w:rPr>
        <w:t> </w:t>
      </w:r>
      <w:r>
        <w:rPr>
          <w:sz w:val="18"/>
        </w:rPr>
        <w:t>Elsevier,</w:t>
      </w:r>
      <w:r>
        <w:rPr>
          <w:spacing w:val="-27"/>
          <w:sz w:val="18"/>
        </w:rPr>
        <w:t> </w:t>
      </w:r>
      <w:r>
        <w:rPr>
          <w:sz w:val="18"/>
        </w:rPr>
        <w:t>2023;</w:t>
      </w:r>
      <w:r>
        <w:rPr>
          <w:spacing w:val="-26"/>
          <w:sz w:val="18"/>
        </w:rPr>
        <w:t> </w:t>
      </w:r>
      <w:r>
        <w:rPr>
          <w:sz w:val="18"/>
        </w:rPr>
        <w:t>pp.</w:t>
      </w:r>
      <w:r>
        <w:rPr>
          <w:spacing w:val="-27"/>
          <w:sz w:val="18"/>
        </w:rPr>
        <w:t> </w:t>
      </w:r>
      <w:r>
        <w:rPr>
          <w:sz w:val="18"/>
        </w:rPr>
        <w:t>269</w:t>
      </w:r>
      <w:r>
        <w:rPr>
          <w:rFonts w:ascii="Lucida Sans" w:hAnsi="Lucida Sans"/>
          <w:sz w:val="18"/>
        </w:rPr>
        <w:t>–</w:t>
      </w:r>
      <w:r>
        <w:rPr>
          <w:sz w:val="18"/>
        </w:rPr>
        <w:t>298.</w:t>
      </w:r>
      <w:r>
        <w:rPr>
          <w:spacing w:val="-27"/>
          <w:sz w:val="18"/>
        </w:rPr>
        <w:t> </w:t>
      </w:r>
      <w:hyperlink r:id="rId123">
        <w:r>
          <w:rPr>
            <w:color w:val="00699D"/>
            <w:spacing w:val="-3"/>
            <w:sz w:val="18"/>
          </w:rPr>
          <w:t>https://doi.org/10.</w:t>
        </w:r>
      </w:hyperlink>
      <w:hyperlink r:id="rId123">
        <w:r>
          <w:rPr>
            <w:color w:val="00699D"/>
            <w:spacing w:val="-3"/>
            <w:sz w:val="18"/>
          </w:rPr>
          <w:t> </w:t>
        </w:r>
        <w:r>
          <w:rPr>
            <w:color w:val="00699D"/>
            <w:sz w:val="18"/>
          </w:rPr>
          <w:t>1016/B978-0-323-95948-3.00004-0</w:t>
        </w:r>
      </w:hyperlink>
      <w:r>
        <w:rPr>
          <w:sz w:val="18"/>
        </w:rPr>
        <w:t>.</w:t>
      </w:r>
    </w:p>
    <w:p>
      <w:pPr>
        <w:spacing w:after="0" w:line="211" w:lineRule="auto"/>
        <w:jc w:val="both"/>
        <w:rPr>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64</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2"/>
        <w:jc w:val="left"/>
        <w:rPr>
          <w:rFonts w:ascii="Calibri"/>
          <w:sz w:val="23"/>
        </w:rPr>
      </w:pPr>
    </w:p>
    <w:p>
      <w:pPr>
        <w:pStyle w:val="ListParagraph"/>
        <w:numPr>
          <w:ilvl w:val="0"/>
          <w:numId w:val="9"/>
        </w:numPr>
        <w:tabs>
          <w:tab w:pos="571" w:val="left" w:leader="none"/>
        </w:tabs>
        <w:spacing w:line="216" w:lineRule="auto" w:before="64" w:after="0"/>
        <w:ind w:left="570" w:right="436" w:hanging="375"/>
        <w:jc w:val="both"/>
        <w:rPr>
          <w:sz w:val="18"/>
        </w:rPr>
      </w:pPr>
      <w:bookmarkStart w:name="_bookmark122" w:id="179"/>
      <w:bookmarkEnd w:id="179"/>
      <w:r>
        <w:rPr/>
      </w:r>
      <w:bookmarkStart w:name="_bookmark122" w:id="180"/>
      <w:bookmarkEnd w:id="180"/>
      <w:r>
        <w:rPr>
          <w:w w:val="95"/>
          <w:sz w:val="18"/>
        </w:rPr>
        <w:t>American</w:t>
      </w:r>
      <w:r>
        <w:rPr>
          <w:w w:val="95"/>
          <w:sz w:val="18"/>
        </w:rPr>
        <w:t> Society of Health-System Pharmacists. </w:t>
      </w:r>
      <w:r>
        <w:rPr>
          <w:rFonts w:ascii="Palatino Linotype"/>
          <w:i/>
          <w:w w:val="95"/>
          <w:sz w:val="18"/>
        </w:rPr>
        <w:t>Ritonavir (Monograph)</w:t>
      </w:r>
      <w:r>
        <w:rPr>
          <w:w w:val="95"/>
          <w:sz w:val="18"/>
        </w:rPr>
        <w:t>; 2024.</w:t>
      </w:r>
      <w:r>
        <w:rPr>
          <w:spacing w:val="-19"/>
          <w:w w:val="95"/>
          <w:sz w:val="18"/>
        </w:rPr>
        <w:t> </w:t>
      </w:r>
      <w:hyperlink r:id="rId124">
        <w:r>
          <w:rPr>
            <w:color w:val="00699D"/>
            <w:spacing w:val="-7"/>
            <w:w w:val="95"/>
            <w:sz w:val="18"/>
          </w:rPr>
          <w:t>https://</w:t>
        </w:r>
      </w:hyperlink>
      <w:bookmarkStart w:name="_bookmark123" w:id="181"/>
      <w:bookmarkEnd w:id="181"/>
      <w:r>
        <w:rPr>
          <w:color w:val="00699D"/>
          <w:spacing w:val="-7"/>
          <w:w w:val="95"/>
          <w:sz w:val="18"/>
        </w:rPr>
      </w:r>
      <w:hyperlink r:id="rId124">
        <w:r>
          <w:rPr>
            <w:color w:val="00699D"/>
            <w:spacing w:val="-7"/>
            <w:w w:val="95"/>
            <w:sz w:val="18"/>
          </w:rPr>
          <w:t> </w:t>
        </w:r>
        <w:r>
          <w:rPr>
            <w:color w:val="00699D"/>
            <w:sz w:val="18"/>
          </w:rPr>
          <w:t>www.drugs.com/monograph/ritonavir.html </w:t>
        </w:r>
      </w:hyperlink>
      <w:r>
        <w:rPr>
          <w:sz w:val="18"/>
        </w:rPr>
        <w:t>(Accessed 23 February</w:t>
      </w:r>
      <w:r>
        <w:rPr>
          <w:spacing w:val="25"/>
          <w:sz w:val="18"/>
        </w:rPr>
        <w:t> </w:t>
      </w:r>
      <w:r>
        <w:rPr>
          <w:sz w:val="18"/>
        </w:rPr>
        <w:t>2024).</w:t>
      </w:r>
    </w:p>
    <w:p>
      <w:pPr>
        <w:pStyle w:val="ListParagraph"/>
        <w:numPr>
          <w:ilvl w:val="0"/>
          <w:numId w:val="9"/>
        </w:numPr>
        <w:tabs>
          <w:tab w:pos="571" w:val="left" w:leader="none"/>
        </w:tabs>
        <w:spacing w:line="196" w:lineRule="auto" w:before="9" w:after="0"/>
        <w:ind w:left="570" w:right="436" w:hanging="375"/>
        <w:jc w:val="both"/>
        <w:rPr>
          <w:sz w:val="18"/>
        </w:rPr>
      </w:pPr>
      <w:hyperlink r:id="rId125">
        <w:r>
          <w:rPr>
            <w:color w:val="00699D"/>
            <w:sz w:val="18"/>
          </w:rPr>
          <w:t>Kempf, D.; Norbeck, D.; Sham, H. L.; Chen, Z. </w:t>
        </w:r>
        <w:r>
          <w:rPr>
            <w:rFonts w:ascii="Palatino Linotype"/>
            <w:i/>
            <w:color w:val="00699D"/>
            <w:sz w:val="18"/>
          </w:rPr>
          <w:t>Retroviral Protease Inhibiting</w:t>
        </w:r>
      </w:hyperlink>
      <w:bookmarkStart w:name="_bookmark124" w:id="182"/>
      <w:bookmarkEnd w:id="182"/>
      <w:r>
        <w:rPr>
          <w:rFonts w:ascii="Palatino Linotype"/>
          <w:i/>
          <w:color w:val="00699D"/>
          <w:sz w:val="18"/>
        </w:rPr>
      </w:r>
      <w:hyperlink r:id="rId125">
        <w:r>
          <w:rPr>
            <w:rFonts w:ascii="Palatino Linotype"/>
            <w:i/>
            <w:color w:val="00699D"/>
            <w:sz w:val="18"/>
          </w:rPr>
          <w:t> </w:t>
        </w:r>
        <w:r>
          <w:rPr>
            <w:rFonts w:ascii="Palatino Linotype"/>
            <w:i/>
            <w:color w:val="00699D"/>
            <w:sz w:val="18"/>
          </w:rPr>
          <w:t>Compounds</w:t>
        </w:r>
        <w:r>
          <w:rPr>
            <w:color w:val="00699D"/>
            <w:sz w:val="18"/>
          </w:rPr>
          <w:t>; US5541206A,</w:t>
        </w:r>
        <w:r>
          <w:rPr>
            <w:color w:val="00699D"/>
            <w:spacing w:val="13"/>
            <w:sz w:val="18"/>
          </w:rPr>
          <w:t> </w:t>
        </w:r>
        <w:r>
          <w:rPr>
            <w:color w:val="00699D"/>
            <w:sz w:val="18"/>
          </w:rPr>
          <w:t>1995.</w:t>
        </w:r>
      </w:hyperlink>
    </w:p>
    <w:p>
      <w:pPr>
        <w:pStyle w:val="ListParagraph"/>
        <w:numPr>
          <w:ilvl w:val="0"/>
          <w:numId w:val="9"/>
        </w:numPr>
        <w:tabs>
          <w:tab w:pos="571" w:val="left" w:leader="none"/>
        </w:tabs>
        <w:spacing w:line="204" w:lineRule="auto" w:before="13" w:after="0"/>
        <w:ind w:left="570" w:right="436" w:hanging="375"/>
        <w:jc w:val="both"/>
        <w:rPr>
          <w:sz w:val="18"/>
        </w:rPr>
      </w:pPr>
      <w:r>
        <w:rPr>
          <w:sz w:val="18"/>
        </w:rPr>
        <w:t>Zeldin, R. K. Pharmacological and Therapeutic Properties of Ritonavir-Boosted Protease Inhibitor Therapy in HIV-Infected Patients. </w:t>
      </w:r>
      <w:r>
        <w:rPr>
          <w:rFonts w:ascii="Palatino Linotype" w:hAnsi="Palatino Linotype"/>
          <w:i/>
          <w:sz w:val="18"/>
        </w:rPr>
        <w:t>J. Antimicrob. Chemother.</w:t>
      </w:r>
      <w:bookmarkStart w:name="_bookmark125" w:id="183"/>
      <w:bookmarkEnd w:id="183"/>
      <w:r>
        <w:rPr>
          <w:rFonts w:ascii="Palatino Linotype" w:hAnsi="Palatino Linotype"/>
          <w:i/>
          <w:sz w:val="18"/>
        </w:rPr>
      </w:r>
      <w:r>
        <w:rPr>
          <w:rFonts w:ascii="Palatino Linotype" w:hAnsi="Palatino Linotype"/>
          <w:i/>
          <w:sz w:val="18"/>
        </w:rPr>
        <w:t> </w:t>
      </w:r>
      <w:r>
        <w:rPr>
          <w:rFonts w:ascii="Palatino Linotype" w:hAnsi="Palatino Linotype"/>
          <w:sz w:val="18"/>
        </w:rPr>
        <w:t>2003</w:t>
      </w:r>
      <w:r>
        <w:rPr>
          <w:sz w:val="18"/>
        </w:rPr>
        <w:t>, </w:t>
      </w:r>
      <w:r>
        <w:rPr>
          <w:rFonts w:ascii="Palatino Linotype" w:hAnsi="Palatino Linotype"/>
          <w:i/>
          <w:sz w:val="18"/>
        </w:rPr>
        <w:t>53</w:t>
      </w:r>
      <w:r>
        <w:rPr>
          <w:sz w:val="18"/>
        </w:rPr>
        <w:t>, 4</w:t>
      </w:r>
      <w:r>
        <w:rPr>
          <w:rFonts w:ascii="Lucida Sans" w:hAnsi="Lucida Sans"/>
          <w:sz w:val="18"/>
        </w:rPr>
        <w:t>–</w:t>
      </w:r>
      <w:r>
        <w:rPr>
          <w:sz w:val="18"/>
        </w:rPr>
        <w:t>9.</w:t>
      </w:r>
      <w:r>
        <w:rPr>
          <w:spacing w:val="30"/>
          <w:sz w:val="18"/>
        </w:rPr>
        <w:t> </w:t>
      </w:r>
      <w:hyperlink r:id="rId126">
        <w:r>
          <w:rPr>
            <w:color w:val="00699D"/>
            <w:sz w:val="18"/>
          </w:rPr>
          <w:t>https://doi.org/10.1093/jac/dkh029</w:t>
        </w:r>
      </w:hyperlink>
      <w:r>
        <w:rPr>
          <w:sz w:val="18"/>
        </w:rPr>
        <w:t>.</w:t>
      </w:r>
    </w:p>
    <w:p>
      <w:pPr>
        <w:spacing w:after="0" w:line="204" w:lineRule="auto"/>
        <w:jc w:val="both"/>
        <w:rPr>
          <w:sz w:val="18"/>
        </w:rPr>
        <w:sectPr>
          <w:pgSz w:w="8640" w:h="12960"/>
          <w:pgMar w:header="64" w:footer="0" w:top="540" w:bottom="280" w:left="820" w:right="820"/>
        </w:sectPr>
      </w:pPr>
    </w:p>
    <w:p>
      <w:pPr>
        <w:pStyle w:val="ListParagraph"/>
        <w:numPr>
          <w:ilvl w:val="0"/>
          <w:numId w:val="9"/>
        </w:numPr>
        <w:tabs>
          <w:tab w:pos="571" w:val="left" w:leader="none"/>
        </w:tabs>
        <w:spacing w:line="240" w:lineRule="auto" w:before="7" w:after="0"/>
        <w:ind w:left="570" w:right="0" w:hanging="376"/>
        <w:jc w:val="left"/>
        <w:rPr>
          <w:sz w:val="18"/>
        </w:rPr>
      </w:pPr>
      <w:r>
        <w:rPr>
          <w:sz w:val="18"/>
        </w:rPr>
        <w:t>Buxeraud, J.; Faure, S.;</w:t>
      </w:r>
      <w:r>
        <w:rPr>
          <w:spacing w:val="31"/>
          <w:sz w:val="18"/>
        </w:rPr>
        <w:t> </w:t>
      </w:r>
      <w:r>
        <w:rPr>
          <w:sz w:val="18"/>
        </w:rPr>
        <w:t>Fougere,</w:t>
      </w:r>
    </w:p>
    <w:p>
      <w:pPr>
        <w:spacing w:line="214" w:lineRule="exact" w:before="0"/>
        <w:ind w:left="64" w:right="0" w:firstLine="0"/>
        <w:jc w:val="left"/>
        <w:rPr>
          <w:sz w:val="18"/>
        </w:rPr>
      </w:pPr>
      <w:r>
        <w:rPr/>
        <w:br w:type="column"/>
      </w:r>
      <w:r>
        <w:rPr>
          <w:spacing w:val="-98"/>
          <w:w w:val="96"/>
          <w:sz w:val="18"/>
        </w:rPr>
        <w:t>E</w:t>
      </w:r>
      <w:r>
        <w:rPr>
          <w:rFonts w:ascii="SimSun" w:hAnsi="SimSun"/>
          <w:spacing w:val="7"/>
          <w:w w:val="99"/>
          <w:position w:val="3"/>
          <w:sz w:val="18"/>
        </w:rPr>
        <w:t>'</w:t>
      </w:r>
      <w:r>
        <w:rPr>
          <w:w w:val="103"/>
          <w:sz w:val="18"/>
        </w:rPr>
        <w:t>.</w:t>
      </w:r>
      <w:r>
        <w:rPr>
          <w:sz w:val="18"/>
        </w:rPr>
        <w:t> </w:t>
      </w:r>
      <w:r>
        <w:rPr>
          <w:spacing w:val="15"/>
          <w:sz w:val="18"/>
        </w:rPr>
        <w:t> </w:t>
      </w:r>
      <w:r>
        <w:rPr>
          <w:w w:val="93"/>
          <w:sz w:val="18"/>
        </w:rPr>
        <w:t>Le</w:t>
      </w:r>
      <w:r>
        <w:rPr>
          <w:sz w:val="18"/>
        </w:rPr>
        <w:t> </w:t>
      </w:r>
      <w:r>
        <w:rPr>
          <w:spacing w:val="14"/>
          <w:sz w:val="18"/>
        </w:rPr>
        <w:t> </w:t>
      </w:r>
      <w:r>
        <w:rPr>
          <w:w w:val="98"/>
          <w:sz w:val="18"/>
        </w:rPr>
        <w:t>nirmatrelvir-ritonavir</w:t>
      </w:r>
      <w:r>
        <w:rPr>
          <w:sz w:val="18"/>
        </w:rPr>
        <w:t> </w:t>
      </w:r>
      <w:r>
        <w:rPr>
          <w:spacing w:val="17"/>
          <w:sz w:val="18"/>
        </w:rPr>
        <w:t> </w:t>
      </w:r>
      <w:r>
        <w:rPr>
          <w:w w:val="95"/>
          <w:sz w:val="18"/>
        </w:rPr>
        <w:t>(Paxlovid</w:t>
      </w:r>
      <w:r>
        <w:rPr>
          <w:rFonts w:ascii="Arial" w:hAnsi="Arial"/>
          <w:w w:val="111"/>
          <w:sz w:val="18"/>
          <w:vertAlign w:val="superscript"/>
        </w:rPr>
        <w:t>®</w:t>
      </w:r>
      <w:r>
        <w:rPr>
          <w:w w:val="96"/>
          <w:sz w:val="18"/>
          <w:vertAlign w:val="baseline"/>
        </w:rPr>
        <w:t>),</w:t>
      </w:r>
      <w:r>
        <w:rPr>
          <w:sz w:val="18"/>
          <w:vertAlign w:val="baseline"/>
        </w:rPr>
        <w:t> </w:t>
      </w:r>
      <w:r>
        <w:rPr>
          <w:spacing w:val="15"/>
          <w:sz w:val="18"/>
          <w:vertAlign w:val="baseline"/>
        </w:rPr>
        <w:t> </w:t>
      </w:r>
      <w:r>
        <w:rPr>
          <w:w w:val="103"/>
          <w:sz w:val="18"/>
          <w:vertAlign w:val="baseline"/>
        </w:rPr>
        <w:t>un</w:t>
      </w:r>
    </w:p>
    <w:p>
      <w:pPr>
        <w:spacing w:after="0" w:line="214" w:lineRule="exact"/>
        <w:jc w:val="left"/>
        <w:rPr>
          <w:sz w:val="18"/>
        </w:rPr>
        <w:sectPr>
          <w:type w:val="continuous"/>
          <w:pgSz w:w="8640" w:h="12960"/>
          <w:pgMar w:top="540" w:bottom="0" w:left="820" w:right="820"/>
          <w:cols w:num="2" w:equalWidth="0">
            <w:col w:w="3127" w:space="40"/>
            <w:col w:w="3833"/>
          </w:cols>
        </w:sectPr>
      </w:pPr>
    </w:p>
    <w:p>
      <w:pPr>
        <w:spacing w:line="216" w:lineRule="auto" w:before="0"/>
        <w:ind w:left="570" w:right="436" w:firstLine="0"/>
        <w:jc w:val="both"/>
        <w:rPr>
          <w:sz w:val="18"/>
        </w:rPr>
      </w:pPr>
      <w:r>
        <w:rPr>
          <w:sz w:val="18"/>
        </w:rPr>
        <w:t>traitement contre la Covid-19. </w:t>
      </w:r>
      <w:r>
        <w:rPr>
          <w:rFonts w:ascii="Palatino Linotype" w:hAnsi="Palatino Linotype"/>
          <w:i/>
          <w:sz w:val="18"/>
        </w:rPr>
        <w:t>Actual. Pharm. </w:t>
      </w:r>
      <w:r>
        <w:rPr>
          <w:rFonts w:ascii="Palatino Linotype" w:hAnsi="Palatino Linotype"/>
          <w:sz w:val="18"/>
        </w:rPr>
        <w:t>2022</w:t>
      </w:r>
      <w:r>
        <w:rPr>
          <w:sz w:val="18"/>
        </w:rPr>
        <w:t>, </w:t>
      </w:r>
      <w:r>
        <w:rPr>
          <w:rFonts w:ascii="Palatino Linotype" w:hAnsi="Palatino Linotype"/>
          <w:i/>
          <w:sz w:val="18"/>
        </w:rPr>
        <w:t>61</w:t>
      </w:r>
      <w:r>
        <w:rPr>
          <w:sz w:val="18"/>
        </w:rPr>
        <w:t>, 10</w:t>
      </w:r>
      <w:r>
        <w:rPr>
          <w:rFonts w:ascii="Lucida Sans" w:hAnsi="Lucida Sans"/>
          <w:sz w:val="18"/>
        </w:rPr>
        <w:t>–</w:t>
      </w:r>
      <w:r>
        <w:rPr>
          <w:sz w:val="18"/>
        </w:rPr>
        <w:t>12. </w:t>
      </w:r>
      <w:hyperlink r:id="rId127">
        <w:r>
          <w:rPr>
            <w:color w:val="00699D"/>
            <w:sz w:val="18"/>
          </w:rPr>
          <w:t>https://doi.org/10.</w:t>
        </w:r>
      </w:hyperlink>
      <w:bookmarkStart w:name="_bookmark126" w:id="184"/>
      <w:bookmarkEnd w:id="184"/>
      <w:r>
        <w:rPr>
          <w:color w:val="00699D"/>
          <w:sz w:val="18"/>
        </w:rPr>
      </w:r>
      <w:r>
        <w:rPr>
          <w:color w:val="00699D"/>
          <w:sz w:val="18"/>
        </w:rPr>
        <w:t> </w:t>
      </w:r>
      <w:hyperlink r:id="rId127">
        <w:r>
          <w:rPr>
            <w:color w:val="00699D"/>
            <w:sz w:val="18"/>
          </w:rPr>
          <w:t>1016/j.actpha.2022.05.002</w:t>
        </w:r>
      </w:hyperlink>
      <w:r>
        <w:rPr>
          <w:sz w:val="18"/>
        </w:rPr>
        <w:t>.</w:t>
      </w:r>
    </w:p>
    <w:p>
      <w:pPr>
        <w:pStyle w:val="ListParagraph"/>
        <w:numPr>
          <w:ilvl w:val="0"/>
          <w:numId w:val="9"/>
        </w:numPr>
        <w:tabs>
          <w:tab w:pos="571" w:val="left" w:leader="none"/>
        </w:tabs>
        <w:spacing w:line="220" w:lineRule="auto" w:before="0" w:after="0"/>
        <w:ind w:left="570" w:right="436" w:hanging="375"/>
        <w:jc w:val="both"/>
        <w:rPr>
          <w:sz w:val="18"/>
        </w:rPr>
      </w:pPr>
      <w:r>
        <w:rPr>
          <w:sz w:val="18"/>
        </w:rPr>
        <w:t>Menon,</w:t>
      </w:r>
      <w:r>
        <w:rPr>
          <w:spacing w:val="-14"/>
          <w:sz w:val="18"/>
        </w:rPr>
        <w:t> </w:t>
      </w:r>
      <w:r>
        <w:rPr>
          <w:sz w:val="18"/>
        </w:rPr>
        <w:t>R.</w:t>
      </w:r>
      <w:r>
        <w:rPr>
          <w:spacing w:val="-12"/>
          <w:sz w:val="18"/>
        </w:rPr>
        <w:t> </w:t>
      </w:r>
      <w:r>
        <w:rPr>
          <w:sz w:val="18"/>
        </w:rPr>
        <w:t>M.;</w:t>
      </w:r>
      <w:r>
        <w:rPr>
          <w:spacing w:val="-14"/>
          <w:sz w:val="18"/>
        </w:rPr>
        <w:t> </w:t>
      </w:r>
      <w:r>
        <w:rPr>
          <w:sz w:val="18"/>
        </w:rPr>
        <w:t>Badri,</w:t>
      </w:r>
      <w:r>
        <w:rPr>
          <w:spacing w:val="-12"/>
          <w:sz w:val="18"/>
        </w:rPr>
        <w:t> </w:t>
      </w:r>
      <w:r>
        <w:rPr>
          <w:sz w:val="18"/>
        </w:rPr>
        <w:t>P.</w:t>
      </w:r>
      <w:r>
        <w:rPr>
          <w:spacing w:val="-14"/>
          <w:sz w:val="18"/>
        </w:rPr>
        <w:t> </w:t>
      </w:r>
      <w:r>
        <w:rPr>
          <w:sz w:val="18"/>
        </w:rPr>
        <w:t>S.;</w:t>
      </w:r>
      <w:r>
        <w:rPr>
          <w:spacing w:val="-13"/>
          <w:sz w:val="18"/>
        </w:rPr>
        <w:t> </w:t>
      </w:r>
      <w:r>
        <w:rPr>
          <w:sz w:val="18"/>
        </w:rPr>
        <w:t>Wang,</w:t>
      </w:r>
      <w:r>
        <w:rPr>
          <w:spacing w:val="-13"/>
          <w:sz w:val="18"/>
        </w:rPr>
        <w:t> </w:t>
      </w:r>
      <w:r>
        <w:rPr>
          <w:sz w:val="18"/>
        </w:rPr>
        <w:t>T.;</w:t>
      </w:r>
      <w:r>
        <w:rPr>
          <w:spacing w:val="-13"/>
          <w:sz w:val="18"/>
        </w:rPr>
        <w:t> </w:t>
      </w:r>
      <w:r>
        <w:rPr>
          <w:sz w:val="18"/>
        </w:rPr>
        <w:t>Polepally,</w:t>
      </w:r>
      <w:r>
        <w:rPr>
          <w:spacing w:val="-13"/>
          <w:sz w:val="18"/>
        </w:rPr>
        <w:t> </w:t>
      </w:r>
      <w:r>
        <w:rPr>
          <w:sz w:val="18"/>
        </w:rPr>
        <w:t>A.</w:t>
      </w:r>
      <w:r>
        <w:rPr>
          <w:spacing w:val="-13"/>
          <w:sz w:val="18"/>
        </w:rPr>
        <w:t> </w:t>
      </w:r>
      <w:r>
        <w:rPr>
          <w:sz w:val="18"/>
        </w:rPr>
        <w:t>R.;</w:t>
      </w:r>
      <w:r>
        <w:rPr>
          <w:spacing w:val="-14"/>
          <w:sz w:val="18"/>
        </w:rPr>
        <w:t> </w:t>
      </w:r>
      <w:r>
        <w:rPr>
          <w:sz w:val="18"/>
        </w:rPr>
        <w:t>Zha,</w:t>
      </w:r>
      <w:r>
        <w:rPr>
          <w:spacing w:val="-12"/>
          <w:sz w:val="18"/>
        </w:rPr>
        <w:t> </w:t>
      </w:r>
      <w:r>
        <w:rPr>
          <w:sz w:val="18"/>
        </w:rPr>
        <w:t>J.;</w:t>
      </w:r>
      <w:r>
        <w:rPr>
          <w:spacing w:val="-14"/>
          <w:sz w:val="18"/>
        </w:rPr>
        <w:t> </w:t>
      </w:r>
      <w:r>
        <w:rPr>
          <w:sz w:val="18"/>
        </w:rPr>
        <w:t>Khatri,</w:t>
      </w:r>
      <w:r>
        <w:rPr>
          <w:spacing w:val="-13"/>
          <w:sz w:val="18"/>
        </w:rPr>
        <w:t> </w:t>
      </w:r>
      <w:r>
        <w:rPr>
          <w:sz w:val="18"/>
        </w:rPr>
        <w:t>A.;</w:t>
      </w:r>
      <w:r>
        <w:rPr>
          <w:spacing w:val="-13"/>
          <w:sz w:val="18"/>
        </w:rPr>
        <w:t> </w:t>
      </w:r>
      <w:r>
        <w:rPr>
          <w:sz w:val="18"/>
        </w:rPr>
        <w:t>Wang,</w:t>
      </w:r>
      <w:r>
        <w:rPr>
          <w:spacing w:val="-14"/>
          <w:sz w:val="18"/>
        </w:rPr>
        <w:t> </w:t>
      </w:r>
      <w:r>
        <w:rPr>
          <w:sz w:val="18"/>
        </w:rPr>
        <w:t>H.; Hu, B.; Coakley, E. P.; Podsadecki, T. J.; Awni, W. M.; Dutta, S. Drug-Drug Interaction Profile of the All-Oral Anti-Hepatitis C Virus Regimen of Paritaprevir/ Ritonavir, Ombitasvir, and Dasabuvir. </w:t>
      </w:r>
      <w:r>
        <w:rPr>
          <w:rFonts w:ascii="Palatino Linotype" w:hAnsi="Palatino Linotype"/>
          <w:i/>
          <w:sz w:val="18"/>
        </w:rPr>
        <w:t>J. Hepatol. </w:t>
      </w:r>
      <w:r>
        <w:rPr>
          <w:rFonts w:ascii="Palatino Linotype" w:hAnsi="Palatino Linotype"/>
          <w:sz w:val="18"/>
        </w:rPr>
        <w:t>2015</w:t>
      </w:r>
      <w:r>
        <w:rPr>
          <w:sz w:val="18"/>
        </w:rPr>
        <w:t>, </w:t>
      </w:r>
      <w:r>
        <w:rPr>
          <w:rFonts w:ascii="Palatino Linotype" w:hAnsi="Palatino Linotype"/>
          <w:i/>
          <w:sz w:val="18"/>
        </w:rPr>
        <w:t>63</w:t>
      </w:r>
      <w:r>
        <w:rPr>
          <w:sz w:val="18"/>
        </w:rPr>
        <w:t>, 20</w:t>
      </w:r>
      <w:r>
        <w:rPr>
          <w:rFonts w:ascii="Lucida Sans" w:hAnsi="Lucida Sans"/>
          <w:sz w:val="18"/>
        </w:rPr>
        <w:t>–</w:t>
      </w:r>
      <w:r>
        <w:rPr>
          <w:sz w:val="18"/>
        </w:rPr>
        <w:t>29. </w:t>
      </w:r>
      <w:hyperlink r:id="rId128">
        <w:r>
          <w:rPr>
            <w:color w:val="00699D"/>
            <w:spacing w:val="-3"/>
            <w:sz w:val="18"/>
          </w:rPr>
          <w:t>https://doi.org/</w:t>
        </w:r>
      </w:hyperlink>
      <w:bookmarkStart w:name="_bookmark127" w:id="185"/>
      <w:bookmarkEnd w:id="185"/>
      <w:r>
        <w:rPr>
          <w:color w:val="00699D"/>
          <w:spacing w:val="-3"/>
          <w:sz w:val="18"/>
        </w:rPr>
      </w:r>
      <w:hyperlink r:id="rId128">
        <w:r>
          <w:rPr>
            <w:color w:val="00699D"/>
            <w:spacing w:val="-3"/>
            <w:sz w:val="18"/>
          </w:rPr>
          <w:t> </w:t>
        </w:r>
        <w:r>
          <w:rPr>
            <w:color w:val="00699D"/>
            <w:sz w:val="18"/>
          </w:rPr>
          <w:t>10.1016/j.jhep.2015.01.026</w:t>
        </w:r>
      </w:hyperlink>
      <w:r>
        <w:rPr>
          <w:sz w:val="18"/>
        </w:rPr>
        <w:t>.</w:t>
      </w:r>
    </w:p>
    <w:p>
      <w:pPr>
        <w:pStyle w:val="ListParagraph"/>
        <w:numPr>
          <w:ilvl w:val="0"/>
          <w:numId w:val="9"/>
        </w:numPr>
        <w:tabs>
          <w:tab w:pos="571" w:val="left" w:leader="none"/>
        </w:tabs>
        <w:spacing w:line="204" w:lineRule="auto" w:before="3" w:after="0"/>
        <w:ind w:left="570" w:right="437" w:hanging="375"/>
        <w:jc w:val="both"/>
        <w:rPr>
          <w:sz w:val="18"/>
        </w:rPr>
      </w:pPr>
      <w:r>
        <w:rPr>
          <w:sz w:val="18"/>
        </w:rPr>
        <w:t>World Health Organization. </w:t>
      </w:r>
      <w:r>
        <w:rPr>
          <w:rFonts w:ascii="Palatino Linotype"/>
          <w:i/>
          <w:sz w:val="18"/>
        </w:rPr>
        <w:t>Diabetes</w:t>
      </w:r>
      <w:r>
        <w:rPr>
          <w:sz w:val="18"/>
        </w:rPr>
        <w:t>; 2021. </w:t>
      </w:r>
      <w:hyperlink r:id="rId129">
        <w:r>
          <w:rPr>
            <w:color w:val="00699D"/>
            <w:spacing w:val="-3"/>
            <w:sz w:val="18"/>
          </w:rPr>
          <w:t>https://www.who.int/health-topics/</w:t>
        </w:r>
      </w:hyperlink>
      <w:bookmarkStart w:name="_bookmark128" w:id="186"/>
      <w:bookmarkEnd w:id="186"/>
      <w:r>
        <w:rPr>
          <w:color w:val="00699D"/>
          <w:spacing w:val="-3"/>
          <w:sz w:val="18"/>
        </w:rPr>
      </w:r>
      <w:hyperlink r:id="rId129">
        <w:r>
          <w:rPr>
            <w:color w:val="00699D"/>
            <w:spacing w:val="-3"/>
            <w:sz w:val="18"/>
          </w:rPr>
          <w:t> </w:t>
        </w:r>
        <w:r>
          <w:rPr>
            <w:color w:val="00699D"/>
            <w:sz w:val="18"/>
          </w:rPr>
          <w:t>diabetes#tab</w:t>
        </w:r>
        <w:r>
          <w:rPr>
            <w:rFonts w:ascii="Tahoma"/>
            <w:color w:val="00699D"/>
            <w:sz w:val="18"/>
          </w:rPr>
          <w:t>=</w:t>
        </w:r>
        <w:r>
          <w:rPr>
            <w:color w:val="00699D"/>
            <w:sz w:val="18"/>
          </w:rPr>
          <w:t>tab_1 </w:t>
        </w:r>
      </w:hyperlink>
      <w:r>
        <w:rPr>
          <w:sz w:val="18"/>
        </w:rPr>
        <w:t>(accessed February 23,</w:t>
      </w:r>
      <w:r>
        <w:rPr>
          <w:spacing w:val="26"/>
          <w:sz w:val="18"/>
        </w:rPr>
        <w:t> </w:t>
      </w:r>
      <w:r>
        <w:rPr>
          <w:sz w:val="18"/>
        </w:rPr>
        <w:t>2024).</w:t>
      </w:r>
    </w:p>
    <w:p>
      <w:pPr>
        <w:pStyle w:val="ListParagraph"/>
        <w:numPr>
          <w:ilvl w:val="0"/>
          <w:numId w:val="9"/>
        </w:numPr>
        <w:tabs>
          <w:tab w:pos="571" w:val="left" w:leader="none"/>
        </w:tabs>
        <w:spacing w:line="230" w:lineRule="auto" w:before="6" w:after="0"/>
        <w:ind w:left="570" w:right="437" w:hanging="375"/>
        <w:jc w:val="both"/>
        <w:rPr>
          <w:sz w:val="18"/>
        </w:rPr>
      </w:pPr>
      <w:r>
        <w:rPr>
          <w:sz w:val="18"/>
        </w:rPr>
        <w:t>International Diabetes Federation, Facts &amp; Figures., 2021. </w:t>
      </w:r>
      <w:hyperlink r:id="rId130">
        <w:r>
          <w:rPr>
            <w:color w:val="00699D"/>
            <w:spacing w:val="-3"/>
            <w:sz w:val="18"/>
          </w:rPr>
          <w:t>https://idf.org/about-</w:t>
        </w:r>
      </w:hyperlink>
      <w:bookmarkStart w:name="_bookmark129" w:id="187"/>
      <w:bookmarkEnd w:id="187"/>
      <w:r>
        <w:rPr>
          <w:color w:val="00699D"/>
          <w:spacing w:val="-3"/>
          <w:sz w:val="18"/>
        </w:rPr>
      </w:r>
      <w:hyperlink r:id="rId130">
        <w:r>
          <w:rPr>
            <w:color w:val="00699D"/>
            <w:spacing w:val="-3"/>
            <w:sz w:val="18"/>
          </w:rPr>
          <w:t> </w:t>
        </w:r>
        <w:r>
          <w:rPr>
            <w:color w:val="00699D"/>
            <w:sz w:val="18"/>
          </w:rPr>
          <w:t>diabetes/diabetes-facts-figures/ </w:t>
        </w:r>
      </w:hyperlink>
      <w:r>
        <w:rPr>
          <w:sz w:val="18"/>
        </w:rPr>
        <w:t>(Accessed 23 February</w:t>
      </w:r>
      <w:r>
        <w:rPr>
          <w:spacing w:val="19"/>
          <w:sz w:val="18"/>
        </w:rPr>
        <w:t> </w:t>
      </w:r>
      <w:r>
        <w:rPr>
          <w:sz w:val="18"/>
        </w:rPr>
        <w:t>2024).</w:t>
      </w:r>
    </w:p>
    <w:p>
      <w:pPr>
        <w:pStyle w:val="ListParagraph"/>
        <w:numPr>
          <w:ilvl w:val="0"/>
          <w:numId w:val="9"/>
        </w:numPr>
        <w:tabs>
          <w:tab w:pos="571" w:val="left" w:leader="none"/>
        </w:tabs>
        <w:spacing w:line="216" w:lineRule="auto" w:before="0" w:after="0"/>
        <w:ind w:left="570" w:right="435" w:hanging="375"/>
        <w:jc w:val="both"/>
        <w:rPr>
          <w:sz w:val="18"/>
        </w:rPr>
      </w:pPr>
      <w:hyperlink r:id="rId131">
        <w:r>
          <w:rPr>
            <w:color w:val="00699D"/>
            <w:w w:val="100"/>
            <w:sz w:val="18"/>
          </w:rPr>
          <w:t>Meguro,</w:t>
        </w:r>
        <w:r>
          <w:rPr>
            <w:color w:val="00699D"/>
            <w:sz w:val="18"/>
          </w:rPr>
          <w:t>  </w:t>
        </w:r>
        <w:r>
          <w:rPr>
            <w:color w:val="00699D"/>
            <w:spacing w:val="1"/>
            <w:sz w:val="18"/>
          </w:rPr>
          <w:t> </w:t>
        </w:r>
        <w:r>
          <w:rPr>
            <w:color w:val="00699D"/>
            <w:w w:val="98"/>
            <w:sz w:val="18"/>
          </w:rPr>
          <w:t>K.</w:t>
        </w:r>
        <w:r>
          <w:rPr>
            <w:color w:val="00699D"/>
            <w:sz w:val="18"/>
          </w:rPr>
          <w:t>   </w:t>
        </w:r>
        <w:r>
          <w:rPr>
            <w:rFonts w:ascii="Palatino Linotype"/>
            <w:i/>
            <w:color w:val="00699D"/>
            <w:spacing w:val="-8"/>
            <w:w w:val="97"/>
            <w:sz w:val="18"/>
          </w:rPr>
          <w:t>D</w:t>
        </w:r>
        <w:r>
          <w:rPr>
            <w:rFonts w:ascii="SimSun"/>
            <w:color w:val="00699D"/>
            <w:spacing w:val="-83"/>
            <w:w w:val="99"/>
            <w:sz w:val="18"/>
          </w:rPr>
          <w:t>'</w:t>
        </w:r>
      </w:hyperlink>
      <w:hyperlink r:id="rId131">
        <w:r>
          <w:rPr>
            <w:rFonts w:ascii="Palatino Linotype"/>
            <w:i/>
            <w:color w:val="00699D"/>
            <w:w w:val="80"/>
            <w:sz w:val="18"/>
          </w:rPr>
          <w:t>eri</w:t>
        </w:r>
        <w:r>
          <w:rPr>
            <w:rFonts w:ascii="Palatino Linotype"/>
            <w:i/>
            <w:color w:val="00699D"/>
            <w:spacing w:val="-8"/>
            <w:w w:val="80"/>
            <w:sz w:val="18"/>
          </w:rPr>
          <w:t>v</w:t>
        </w:r>
        <w:r>
          <w:rPr>
            <w:rFonts w:ascii="SimSun"/>
            <w:color w:val="00699D"/>
            <w:spacing w:val="-82"/>
            <w:w w:val="99"/>
            <w:sz w:val="18"/>
          </w:rPr>
          <w:t>'</w:t>
        </w:r>
      </w:hyperlink>
      <w:r>
        <w:rPr>
          <w:rFonts w:ascii="Palatino Linotype"/>
          <w:i/>
          <w:color w:val="00699D"/>
          <w:spacing w:val="-1"/>
          <w:w w:val="82"/>
          <w:sz w:val="18"/>
        </w:rPr>
        <w:t>e</w:t>
      </w:r>
      <w:r>
        <w:rPr>
          <w:rFonts w:ascii="Palatino Linotype"/>
          <w:i/>
          <w:color w:val="00699D"/>
          <w:w w:val="82"/>
          <w:sz w:val="18"/>
        </w:rPr>
        <w:t>s</w:t>
      </w:r>
      <w:r>
        <w:rPr>
          <w:rFonts w:ascii="Palatino Linotype"/>
          <w:i/>
          <w:color w:val="00699D"/>
          <w:sz w:val="18"/>
        </w:rPr>
        <w:t>  </w:t>
      </w:r>
      <w:r>
        <w:rPr>
          <w:rFonts w:ascii="Palatino Linotype"/>
          <w:i/>
          <w:color w:val="00699D"/>
          <w:spacing w:val="1"/>
          <w:sz w:val="18"/>
        </w:rPr>
        <w:t> </w:t>
      </w:r>
      <w:hyperlink r:id="rId131">
        <w:r>
          <w:rPr>
            <w:rFonts w:ascii="Palatino Linotype"/>
            <w:i/>
            <w:color w:val="00699D"/>
            <w:spacing w:val="-1"/>
            <w:w w:val="87"/>
            <w:sz w:val="18"/>
          </w:rPr>
          <w:t>d</w:t>
        </w:r>
        <w:r>
          <w:rPr>
            <w:rFonts w:ascii="Palatino Linotype"/>
            <w:i/>
            <w:color w:val="00699D"/>
            <w:w w:val="87"/>
            <w:sz w:val="18"/>
          </w:rPr>
          <w:t>e</w:t>
        </w:r>
        <w:r>
          <w:rPr>
            <w:rFonts w:ascii="Palatino Linotype"/>
            <w:i/>
            <w:color w:val="00699D"/>
            <w:sz w:val="18"/>
          </w:rPr>
          <w:t>   </w:t>
        </w:r>
        <w:r>
          <w:rPr>
            <w:rFonts w:ascii="Palatino Linotype"/>
            <w:i/>
            <w:color w:val="00699D"/>
            <w:spacing w:val="-1"/>
            <w:w w:val="87"/>
            <w:sz w:val="18"/>
          </w:rPr>
          <w:t>l</w:t>
        </w:r>
        <w:r>
          <w:rPr>
            <w:rFonts w:ascii="Palatino Linotype"/>
            <w:i/>
            <w:color w:val="00699D"/>
            <w:w w:val="87"/>
            <w:sz w:val="18"/>
          </w:rPr>
          <w:t>a</w:t>
        </w:r>
        <w:r>
          <w:rPr>
            <w:rFonts w:ascii="Palatino Linotype"/>
            <w:i/>
            <w:color w:val="00699D"/>
            <w:sz w:val="18"/>
          </w:rPr>
          <w:t>  </w:t>
        </w:r>
        <w:r>
          <w:rPr>
            <w:rFonts w:ascii="Palatino Linotype"/>
            <w:i/>
            <w:color w:val="00699D"/>
            <w:spacing w:val="1"/>
            <w:sz w:val="18"/>
          </w:rPr>
          <w:t> </w:t>
        </w:r>
        <w:r>
          <w:rPr>
            <w:rFonts w:ascii="Palatino Linotype"/>
            <w:i/>
            <w:color w:val="00699D"/>
            <w:spacing w:val="-1"/>
            <w:w w:val="89"/>
            <w:sz w:val="18"/>
          </w:rPr>
          <w:t>thiazolidinedione</w:t>
        </w:r>
        <w:r>
          <w:rPr>
            <w:rFonts w:ascii="Palatino Linotype"/>
            <w:i/>
            <w:color w:val="00699D"/>
            <w:w w:val="89"/>
            <w:sz w:val="18"/>
          </w:rPr>
          <w:t>,</w:t>
        </w:r>
        <w:r>
          <w:rPr>
            <w:rFonts w:ascii="Palatino Linotype"/>
            <w:i/>
            <w:color w:val="00699D"/>
            <w:sz w:val="18"/>
          </w:rPr>
          <w:t>  </w:t>
        </w:r>
        <w:r>
          <w:rPr>
            <w:rFonts w:ascii="Palatino Linotype"/>
            <w:i/>
            <w:color w:val="00699D"/>
            <w:spacing w:val="2"/>
            <w:sz w:val="18"/>
          </w:rPr>
          <w:t> </w:t>
        </w:r>
        <w:r>
          <w:rPr>
            <w:rFonts w:ascii="Palatino Linotype"/>
            <w:i/>
            <w:color w:val="00699D"/>
            <w:spacing w:val="-1"/>
            <w:w w:val="80"/>
            <w:sz w:val="18"/>
          </w:rPr>
          <w:t>leu</w:t>
        </w:r>
        <w:r>
          <w:rPr>
            <w:rFonts w:ascii="Palatino Linotype"/>
            <w:i/>
            <w:color w:val="00699D"/>
            <w:w w:val="80"/>
            <w:sz w:val="18"/>
          </w:rPr>
          <w:t>r</w:t>
        </w:r>
        <w:r>
          <w:rPr>
            <w:rFonts w:ascii="Palatino Linotype"/>
            <w:i/>
            <w:color w:val="00699D"/>
            <w:sz w:val="18"/>
          </w:rPr>
          <w:t>  </w:t>
        </w:r>
        <w:r>
          <w:rPr>
            <w:rFonts w:ascii="Palatino Linotype"/>
            <w:i/>
            <w:color w:val="00699D"/>
            <w:spacing w:val="1"/>
            <w:sz w:val="18"/>
          </w:rPr>
          <w:t> </w:t>
        </w:r>
        <w:r>
          <w:rPr>
            <w:rFonts w:ascii="Palatino Linotype"/>
            <w:i/>
            <w:color w:val="00699D"/>
            <w:spacing w:val="-1"/>
            <w:w w:val="79"/>
            <w:sz w:val="18"/>
          </w:rPr>
          <w:t>p</w:t>
        </w:r>
        <w:r>
          <w:rPr>
            <w:rFonts w:ascii="Palatino Linotype"/>
            <w:i/>
            <w:color w:val="00699D"/>
            <w:spacing w:val="-8"/>
            <w:w w:val="79"/>
            <w:sz w:val="18"/>
          </w:rPr>
          <w:t>r</w:t>
        </w:r>
        <w:r>
          <w:rPr>
            <w:rFonts w:ascii="SimSun"/>
            <w:color w:val="00699D"/>
            <w:spacing w:val="-82"/>
            <w:w w:val="99"/>
            <w:sz w:val="18"/>
          </w:rPr>
          <w:t>'</w:t>
        </w:r>
      </w:hyperlink>
      <w:hyperlink r:id="rId131">
        <w:r>
          <w:rPr>
            <w:rFonts w:ascii="Palatino Linotype"/>
            <w:i/>
            <w:color w:val="00699D"/>
            <w:spacing w:val="-1"/>
            <w:w w:val="85"/>
            <w:sz w:val="18"/>
          </w:rPr>
          <w:t>eparatio</w:t>
        </w:r>
        <w:r>
          <w:rPr>
            <w:rFonts w:ascii="Palatino Linotype"/>
            <w:i/>
            <w:color w:val="00699D"/>
            <w:w w:val="85"/>
            <w:sz w:val="18"/>
          </w:rPr>
          <w:t>n</w:t>
        </w:r>
        <w:r>
          <w:rPr>
            <w:rFonts w:ascii="Palatino Linotype"/>
            <w:i/>
            <w:color w:val="00699D"/>
            <w:sz w:val="18"/>
          </w:rPr>
          <w:t>  </w:t>
        </w:r>
        <w:r>
          <w:rPr>
            <w:rFonts w:ascii="Palatino Linotype"/>
            <w:i/>
            <w:color w:val="00699D"/>
            <w:spacing w:val="1"/>
            <w:sz w:val="18"/>
          </w:rPr>
          <w:t> </w:t>
        </w:r>
        <w:r>
          <w:rPr>
            <w:rFonts w:ascii="Palatino Linotype"/>
            <w:i/>
            <w:color w:val="00699D"/>
            <w:spacing w:val="-1"/>
            <w:w w:val="83"/>
            <w:sz w:val="18"/>
          </w:rPr>
          <w:t>e</w:t>
        </w:r>
        <w:r>
          <w:rPr>
            <w:rFonts w:ascii="Palatino Linotype"/>
            <w:i/>
            <w:color w:val="00699D"/>
            <w:w w:val="83"/>
            <w:sz w:val="18"/>
          </w:rPr>
          <w:t>t</w:t>
        </w:r>
        <w:r>
          <w:rPr>
            <w:rFonts w:ascii="Palatino Linotype"/>
            <w:i/>
            <w:color w:val="00699D"/>
            <w:sz w:val="18"/>
          </w:rPr>
          <w:t>  </w:t>
        </w:r>
        <w:r>
          <w:rPr>
            <w:rFonts w:ascii="Palatino Linotype"/>
            <w:i/>
            <w:color w:val="00699D"/>
            <w:spacing w:val="1"/>
            <w:sz w:val="18"/>
          </w:rPr>
          <w:t> </w:t>
        </w:r>
        <w:r>
          <w:rPr>
            <w:rFonts w:ascii="Palatino Linotype"/>
            <w:i/>
            <w:color w:val="00699D"/>
            <w:spacing w:val="-1"/>
            <w:w w:val="80"/>
            <w:sz w:val="18"/>
          </w:rPr>
          <w:t>leu</w:t>
        </w:r>
        <w:r>
          <w:rPr>
            <w:rFonts w:ascii="Palatino Linotype"/>
            <w:i/>
            <w:color w:val="00699D"/>
            <w:w w:val="80"/>
            <w:sz w:val="18"/>
          </w:rPr>
          <w:t>r</w:t>
        </w:r>
        <w:r>
          <w:rPr>
            <w:rFonts w:ascii="Palatino Linotype"/>
            <w:i/>
            <w:color w:val="00699D"/>
            <w:sz w:val="18"/>
          </w:rPr>
          <w:t>   </w:t>
        </w:r>
        <w:r>
          <w:rPr>
            <w:rFonts w:ascii="Palatino Linotype"/>
            <w:i/>
            <w:color w:val="00699D"/>
            <w:spacing w:val="-1"/>
            <w:w w:val="83"/>
            <w:sz w:val="18"/>
          </w:rPr>
          <w:t>utilisatio</w:t>
        </w:r>
        <w:r>
          <w:rPr>
            <w:rFonts w:ascii="Palatino Linotype"/>
            <w:i/>
            <w:color w:val="00699D"/>
            <w:spacing w:val="2"/>
            <w:w w:val="83"/>
            <w:sz w:val="18"/>
          </w:rPr>
          <w:t>n</w:t>
        </w:r>
        <w:r>
          <w:rPr>
            <w:color w:val="00699D"/>
            <w:w w:val="93"/>
            <w:sz w:val="18"/>
          </w:rPr>
          <w:t>;</w:t>
        </w:r>
      </w:hyperlink>
      <w:r>
        <w:rPr>
          <w:color w:val="00699D"/>
          <w:w w:val="93"/>
          <w:sz w:val="18"/>
        </w:rPr>
        <w:t> </w:t>
      </w:r>
      <w:bookmarkStart w:name="_bookmark130" w:id="188"/>
      <w:bookmarkEnd w:id="188"/>
      <w:r>
        <w:rPr>
          <w:color w:val="00699D"/>
          <w:w w:val="93"/>
          <w:sz w:val="18"/>
        </w:rPr>
      </w:r>
      <w:hyperlink r:id="rId131">
        <w:r>
          <w:rPr>
            <w:color w:val="00699D"/>
            <w:sz w:val="18"/>
          </w:rPr>
          <w:t>EP0155845A1,</w:t>
        </w:r>
        <w:r>
          <w:rPr>
            <w:color w:val="00699D"/>
            <w:spacing w:val="7"/>
            <w:sz w:val="18"/>
          </w:rPr>
          <w:t> </w:t>
        </w:r>
        <w:r>
          <w:rPr>
            <w:color w:val="00699D"/>
            <w:sz w:val="18"/>
          </w:rPr>
          <w:t>1985.</w:t>
        </w:r>
      </w:hyperlink>
    </w:p>
    <w:p>
      <w:pPr>
        <w:pStyle w:val="ListParagraph"/>
        <w:numPr>
          <w:ilvl w:val="0"/>
          <w:numId w:val="9"/>
        </w:numPr>
        <w:tabs>
          <w:tab w:pos="571" w:val="left" w:leader="none"/>
        </w:tabs>
        <w:spacing w:line="216" w:lineRule="auto" w:before="0" w:after="0"/>
        <w:ind w:left="570" w:right="437" w:hanging="375"/>
        <w:jc w:val="both"/>
        <w:rPr>
          <w:sz w:val="18"/>
        </w:rPr>
      </w:pPr>
      <w:r>
        <w:rPr>
          <w:sz w:val="18"/>
        </w:rPr>
        <w:t>ClinCalc. </w:t>
      </w:r>
      <w:r>
        <w:rPr>
          <w:rFonts w:ascii="Palatino Linotype"/>
          <w:i/>
          <w:sz w:val="18"/>
        </w:rPr>
        <w:t>The Top 300 Drugs of 2021</w:t>
      </w:r>
      <w:r>
        <w:rPr>
          <w:sz w:val="18"/>
        </w:rPr>
        <w:t>; 2023. </w:t>
      </w:r>
      <w:hyperlink r:id="rId132">
        <w:r>
          <w:rPr>
            <w:color w:val="00699D"/>
            <w:spacing w:val="-3"/>
            <w:sz w:val="18"/>
          </w:rPr>
          <w:t>https://clincalc.com/DrugStats/</w:t>
        </w:r>
      </w:hyperlink>
      <w:bookmarkStart w:name="_bookmark131" w:id="189"/>
      <w:bookmarkEnd w:id="189"/>
      <w:r>
        <w:rPr>
          <w:color w:val="00699D"/>
          <w:spacing w:val="-3"/>
          <w:sz w:val="18"/>
        </w:rPr>
      </w:r>
      <w:hyperlink r:id="rId132">
        <w:r>
          <w:rPr>
            <w:color w:val="00699D"/>
            <w:spacing w:val="-3"/>
            <w:sz w:val="18"/>
          </w:rPr>
          <w:t> </w:t>
        </w:r>
        <w:r>
          <w:rPr>
            <w:color w:val="00699D"/>
            <w:sz w:val="18"/>
          </w:rPr>
          <w:t>Top300Drugs.aspx </w:t>
        </w:r>
      </w:hyperlink>
      <w:r>
        <w:rPr>
          <w:sz w:val="18"/>
        </w:rPr>
        <w:t>(Accessed 23 February</w:t>
      </w:r>
      <w:r>
        <w:rPr>
          <w:spacing w:val="25"/>
          <w:sz w:val="18"/>
        </w:rPr>
        <w:t> </w:t>
      </w:r>
      <w:r>
        <w:rPr>
          <w:sz w:val="18"/>
        </w:rPr>
        <w:t>2024).</w:t>
      </w:r>
    </w:p>
    <w:p>
      <w:pPr>
        <w:pStyle w:val="ListParagraph"/>
        <w:numPr>
          <w:ilvl w:val="0"/>
          <w:numId w:val="9"/>
        </w:numPr>
        <w:tabs>
          <w:tab w:pos="571" w:val="left" w:leader="none"/>
        </w:tabs>
        <w:spacing w:line="213" w:lineRule="auto" w:before="0" w:after="0"/>
        <w:ind w:left="570" w:right="435" w:hanging="375"/>
        <w:jc w:val="both"/>
        <w:rPr>
          <w:sz w:val="18"/>
        </w:rPr>
      </w:pPr>
      <w:r>
        <w:rPr>
          <w:w w:val="90"/>
          <w:sz w:val="18"/>
        </w:rPr>
        <w:t>European</w:t>
      </w:r>
      <w:r>
        <w:rPr>
          <w:spacing w:val="-10"/>
          <w:w w:val="90"/>
          <w:sz w:val="18"/>
        </w:rPr>
        <w:t> </w:t>
      </w:r>
      <w:r>
        <w:rPr>
          <w:w w:val="90"/>
          <w:sz w:val="18"/>
        </w:rPr>
        <w:t>Medicines</w:t>
      </w:r>
      <w:r>
        <w:rPr>
          <w:spacing w:val="-9"/>
          <w:w w:val="90"/>
          <w:sz w:val="18"/>
        </w:rPr>
        <w:t> </w:t>
      </w:r>
      <w:r>
        <w:rPr>
          <w:w w:val="90"/>
          <w:sz w:val="18"/>
        </w:rPr>
        <w:t>Agency.</w:t>
      </w:r>
      <w:r>
        <w:rPr>
          <w:spacing w:val="-10"/>
          <w:w w:val="90"/>
          <w:sz w:val="18"/>
        </w:rPr>
        <w:t> </w:t>
      </w:r>
      <w:r>
        <w:rPr>
          <w:rFonts w:ascii="Palatino Linotype"/>
          <w:i/>
          <w:w w:val="90"/>
          <w:sz w:val="18"/>
        </w:rPr>
        <w:t>European</w:t>
      </w:r>
      <w:r>
        <w:rPr>
          <w:rFonts w:ascii="Palatino Linotype"/>
          <w:i/>
          <w:spacing w:val="-9"/>
          <w:w w:val="90"/>
          <w:sz w:val="18"/>
        </w:rPr>
        <w:t> </w:t>
      </w:r>
      <w:r>
        <w:rPr>
          <w:rFonts w:ascii="Palatino Linotype"/>
          <w:i/>
          <w:w w:val="90"/>
          <w:sz w:val="18"/>
        </w:rPr>
        <w:t>Medicines</w:t>
      </w:r>
      <w:r>
        <w:rPr>
          <w:rFonts w:ascii="Palatino Linotype"/>
          <w:i/>
          <w:spacing w:val="-10"/>
          <w:w w:val="90"/>
          <w:sz w:val="18"/>
        </w:rPr>
        <w:t> </w:t>
      </w:r>
      <w:r>
        <w:rPr>
          <w:rFonts w:ascii="Palatino Linotype"/>
          <w:i/>
          <w:w w:val="90"/>
          <w:sz w:val="18"/>
        </w:rPr>
        <w:t>Agency</w:t>
      </w:r>
      <w:r>
        <w:rPr>
          <w:rFonts w:ascii="Palatino Linotype"/>
          <w:i/>
          <w:spacing w:val="-11"/>
          <w:w w:val="90"/>
          <w:sz w:val="18"/>
        </w:rPr>
        <w:t> </w:t>
      </w:r>
      <w:r>
        <w:rPr>
          <w:rFonts w:ascii="Palatino Linotype"/>
          <w:i/>
          <w:w w:val="90"/>
          <w:sz w:val="18"/>
        </w:rPr>
        <w:t>Clarifies</w:t>
      </w:r>
      <w:r>
        <w:rPr>
          <w:rFonts w:ascii="Palatino Linotype"/>
          <w:i/>
          <w:spacing w:val="-8"/>
          <w:w w:val="90"/>
          <w:sz w:val="18"/>
        </w:rPr>
        <w:t> </w:t>
      </w:r>
      <w:r>
        <w:rPr>
          <w:rFonts w:ascii="Palatino Linotype"/>
          <w:i/>
          <w:w w:val="90"/>
          <w:sz w:val="18"/>
        </w:rPr>
        <w:t>Opinion</w:t>
      </w:r>
      <w:r>
        <w:rPr>
          <w:rFonts w:ascii="Palatino Linotype"/>
          <w:i/>
          <w:spacing w:val="-9"/>
          <w:w w:val="90"/>
          <w:sz w:val="18"/>
        </w:rPr>
        <w:t> </w:t>
      </w:r>
      <w:r>
        <w:rPr>
          <w:rFonts w:ascii="Palatino Linotype"/>
          <w:i/>
          <w:w w:val="90"/>
          <w:sz w:val="18"/>
        </w:rPr>
        <w:t>on</w:t>
      </w:r>
      <w:r>
        <w:rPr>
          <w:rFonts w:ascii="Palatino Linotype"/>
          <w:i/>
          <w:spacing w:val="-11"/>
          <w:w w:val="90"/>
          <w:sz w:val="18"/>
        </w:rPr>
        <w:t> </w:t>
      </w:r>
      <w:r>
        <w:rPr>
          <w:rFonts w:ascii="Palatino Linotype"/>
          <w:i/>
          <w:w w:val="90"/>
          <w:sz w:val="18"/>
        </w:rPr>
        <w:t>Pioglitazone </w:t>
      </w:r>
      <w:r>
        <w:rPr>
          <w:rFonts w:ascii="Palatino Linotype"/>
          <w:i/>
          <w:sz w:val="18"/>
        </w:rPr>
        <w:t>and</w:t>
      </w:r>
      <w:r>
        <w:rPr>
          <w:rFonts w:ascii="Palatino Linotype"/>
          <w:i/>
          <w:spacing w:val="-28"/>
          <w:sz w:val="18"/>
        </w:rPr>
        <w:t> </w:t>
      </w:r>
      <w:r>
        <w:rPr>
          <w:rFonts w:ascii="Palatino Linotype"/>
          <w:i/>
          <w:sz w:val="18"/>
        </w:rPr>
        <w:t>the</w:t>
      </w:r>
      <w:r>
        <w:rPr>
          <w:rFonts w:ascii="Palatino Linotype"/>
          <w:i/>
          <w:spacing w:val="-27"/>
          <w:sz w:val="18"/>
        </w:rPr>
        <w:t> </w:t>
      </w:r>
      <w:r>
        <w:rPr>
          <w:rFonts w:ascii="Palatino Linotype"/>
          <w:i/>
          <w:sz w:val="18"/>
        </w:rPr>
        <w:t>Risk</w:t>
      </w:r>
      <w:r>
        <w:rPr>
          <w:rFonts w:ascii="Palatino Linotype"/>
          <w:i/>
          <w:spacing w:val="-28"/>
          <w:sz w:val="18"/>
        </w:rPr>
        <w:t> </w:t>
      </w:r>
      <w:r>
        <w:rPr>
          <w:rFonts w:ascii="Palatino Linotype"/>
          <w:i/>
          <w:sz w:val="18"/>
        </w:rPr>
        <w:t>of</w:t>
      </w:r>
      <w:r>
        <w:rPr>
          <w:rFonts w:ascii="Palatino Linotype"/>
          <w:i/>
          <w:spacing w:val="-28"/>
          <w:sz w:val="18"/>
        </w:rPr>
        <w:t> </w:t>
      </w:r>
      <w:r>
        <w:rPr>
          <w:rFonts w:ascii="Palatino Linotype"/>
          <w:i/>
          <w:sz w:val="18"/>
        </w:rPr>
        <w:t>Bladder</w:t>
      </w:r>
      <w:r>
        <w:rPr>
          <w:rFonts w:ascii="Palatino Linotype"/>
          <w:i/>
          <w:spacing w:val="-27"/>
          <w:sz w:val="18"/>
        </w:rPr>
        <w:t> </w:t>
      </w:r>
      <w:r>
        <w:rPr>
          <w:rFonts w:ascii="Palatino Linotype"/>
          <w:i/>
          <w:sz w:val="18"/>
        </w:rPr>
        <w:t>Cancer</w:t>
      </w:r>
      <w:r>
        <w:rPr>
          <w:sz w:val="18"/>
        </w:rPr>
        <w:t>;</w:t>
      </w:r>
      <w:r>
        <w:rPr>
          <w:spacing w:val="-27"/>
          <w:sz w:val="18"/>
        </w:rPr>
        <w:t> </w:t>
      </w:r>
      <w:r>
        <w:rPr>
          <w:sz w:val="18"/>
        </w:rPr>
        <w:t>2011.</w:t>
      </w:r>
      <w:r>
        <w:rPr>
          <w:spacing w:val="-27"/>
          <w:sz w:val="18"/>
        </w:rPr>
        <w:t> </w:t>
      </w:r>
      <w:hyperlink r:id="rId133">
        <w:r>
          <w:rPr>
            <w:color w:val="00699D"/>
            <w:sz w:val="18"/>
          </w:rPr>
          <w:t>https://www.ema.europa.eu/en/news/european-</w:t>
        </w:r>
      </w:hyperlink>
      <w:hyperlink r:id="rId133">
        <w:r>
          <w:rPr>
            <w:color w:val="00699D"/>
            <w:sz w:val="18"/>
          </w:rPr>
          <w:t> </w:t>
        </w:r>
        <w:r>
          <w:rPr>
            <w:color w:val="00699D"/>
            <w:w w:val="95"/>
            <w:sz w:val="18"/>
          </w:rPr>
          <w:t>medicines-agency-clarifies-opinion-pioglitazone-and-risk-bladder-cancer</w:t>
        </w:r>
      </w:hyperlink>
      <w:r>
        <w:rPr>
          <w:color w:val="00699D"/>
          <w:w w:val="95"/>
          <w:sz w:val="18"/>
        </w:rPr>
        <w:t>  </w:t>
      </w:r>
      <w:r>
        <w:rPr>
          <w:w w:val="95"/>
          <w:sz w:val="18"/>
        </w:rPr>
        <w:t>(Accessed</w:t>
      </w:r>
      <w:bookmarkStart w:name="_bookmark132" w:id="190"/>
      <w:bookmarkEnd w:id="190"/>
      <w:r>
        <w:rPr>
          <w:w w:val="95"/>
          <w:sz w:val="18"/>
        </w:rPr>
      </w:r>
      <w:r>
        <w:rPr>
          <w:w w:val="95"/>
          <w:sz w:val="18"/>
        </w:rPr>
        <w:t> </w:t>
      </w:r>
      <w:r>
        <w:rPr>
          <w:sz w:val="18"/>
        </w:rPr>
        <w:t>23 February</w:t>
      </w:r>
      <w:r>
        <w:rPr>
          <w:spacing w:val="9"/>
          <w:sz w:val="18"/>
        </w:rPr>
        <w:t> </w:t>
      </w:r>
      <w:r>
        <w:rPr>
          <w:sz w:val="18"/>
        </w:rPr>
        <w:t>2024).</w:t>
      </w:r>
    </w:p>
    <w:p>
      <w:pPr>
        <w:pStyle w:val="ListParagraph"/>
        <w:numPr>
          <w:ilvl w:val="0"/>
          <w:numId w:val="9"/>
        </w:numPr>
        <w:tabs>
          <w:tab w:pos="571" w:val="left" w:leader="none"/>
        </w:tabs>
        <w:spacing w:line="216" w:lineRule="auto" w:before="0" w:after="0"/>
        <w:ind w:left="570" w:right="436" w:hanging="375"/>
        <w:jc w:val="both"/>
        <w:rPr>
          <w:sz w:val="18"/>
        </w:rPr>
      </w:pPr>
      <w:r>
        <w:rPr>
          <w:w w:val="95"/>
          <w:sz w:val="18"/>
        </w:rPr>
        <w:t>Harreus,</w:t>
      </w:r>
      <w:r>
        <w:rPr>
          <w:spacing w:val="-13"/>
          <w:w w:val="95"/>
          <w:sz w:val="18"/>
        </w:rPr>
        <w:t> </w:t>
      </w:r>
      <w:r>
        <w:rPr>
          <w:w w:val="95"/>
          <w:sz w:val="18"/>
        </w:rPr>
        <w:t>A.</w:t>
      </w:r>
      <w:r>
        <w:rPr>
          <w:spacing w:val="-13"/>
          <w:w w:val="95"/>
          <w:sz w:val="18"/>
        </w:rPr>
        <w:t> </w:t>
      </w:r>
      <w:r>
        <w:rPr>
          <w:w w:val="95"/>
          <w:sz w:val="18"/>
        </w:rPr>
        <w:t>L.</w:t>
      </w:r>
      <w:r>
        <w:rPr>
          <w:spacing w:val="-13"/>
          <w:w w:val="95"/>
          <w:sz w:val="18"/>
        </w:rPr>
        <w:t> </w:t>
      </w:r>
      <w:r>
        <w:rPr>
          <w:w w:val="95"/>
          <w:sz w:val="18"/>
        </w:rPr>
        <w:t>Pyrrole.</w:t>
      </w:r>
      <w:r>
        <w:rPr>
          <w:spacing w:val="-13"/>
          <w:w w:val="95"/>
          <w:sz w:val="18"/>
        </w:rPr>
        <w:t> </w:t>
      </w:r>
      <w:r>
        <w:rPr>
          <w:w w:val="95"/>
          <w:sz w:val="18"/>
        </w:rPr>
        <w:t>In</w:t>
      </w:r>
      <w:r>
        <w:rPr>
          <w:spacing w:val="-13"/>
          <w:w w:val="95"/>
          <w:sz w:val="18"/>
        </w:rPr>
        <w:t> </w:t>
      </w:r>
      <w:r>
        <w:rPr>
          <w:rFonts w:ascii="Palatino Linotype" w:hAnsi="Palatino Linotype"/>
          <w:i/>
          <w:w w:val="95"/>
          <w:sz w:val="18"/>
        </w:rPr>
        <w:t>Ullmann’s</w:t>
      </w:r>
      <w:r>
        <w:rPr>
          <w:rFonts w:ascii="Palatino Linotype" w:hAnsi="Palatino Linotype"/>
          <w:i/>
          <w:spacing w:val="-12"/>
          <w:w w:val="95"/>
          <w:sz w:val="18"/>
        </w:rPr>
        <w:t> </w:t>
      </w:r>
      <w:r>
        <w:rPr>
          <w:rFonts w:ascii="Palatino Linotype" w:hAnsi="Palatino Linotype"/>
          <w:i/>
          <w:w w:val="95"/>
          <w:sz w:val="18"/>
        </w:rPr>
        <w:t>Encyclopedia</w:t>
      </w:r>
      <w:r>
        <w:rPr>
          <w:rFonts w:ascii="Palatino Linotype" w:hAnsi="Palatino Linotype"/>
          <w:i/>
          <w:spacing w:val="-12"/>
          <w:w w:val="95"/>
          <w:sz w:val="18"/>
        </w:rPr>
        <w:t> </w:t>
      </w:r>
      <w:r>
        <w:rPr>
          <w:rFonts w:ascii="Palatino Linotype" w:hAnsi="Palatino Linotype"/>
          <w:i/>
          <w:w w:val="95"/>
          <w:sz w:val="18"/>
        </w:rPr>
        <w:t>of</w:t>
      </w:r>
      <w:r>
        <w:rPr>
          <w:rFonts w:ascii="Palatino Linotype" w:hAnsi="Palatino Linotype"/>
          <w:i/>
          <w:spacing w:val="-13"/>
          <w:w w:val="95"/>
          <w:sz w:val="18"/>
        </w:rPr>
        <w:t> </w:t>
      </w:r>
      <w:r>
        <w:rPr>
          <w:rFonts w:ascii="Palatino Linotype" w:hAnsi="Palatino Linotype"/>
          <w:i/>
          <w:w w:val="95"/>
          <w:sz w:val="18"/>
        </w:rPr>
        <w:t>Industrial</w:t>
      </w:r>
      <w:r>
        <w:rPr>
          <w:rFonts w:ascii="Palatino Linotype" w:hAnsi="Palatino Linotype"/>
          <w:i/>
          <w:spacing w:val="-13"/>
          <w:w w:val="95"/>
          <w:sz w:val="18"/>
        </w:rPr>
        <w:t> </w:t>
      </w:r>
      <w:r>
        <w:rPr>
          <w:rFonts w:ascii="Palatino Linotype" w:hAnsi="Palatino Linotype"/>
          <w:i/>
          <w:w w:val="95"/>
          <w:sz w:val="18"/>
        </w:rPr>
        <w:t>Chemistry</w:t>
      </w:r>
      <w:r>
        <w:rPr>
          <w:w w:val="95"/>
          <w:sz w:val="18"/>
        </w:rPr>
        <w:t>;</w:t>
      </w:r>
      <w:r>
        <w:rPr>
          <w:spacing w:val="-13"/>
          <w:w w:val="95"/>
          <w:sz w:val="18"/>
        </w:rPr>
        <w:t> </w:t>
      </w:r>
      <w:r>
        <w:rPr>
          <w:w w:val="95"/>
          <w:sz w:val="18"/>
        </w:rPr>
        <w:t>Wiley,</w:t>
      </w:r>
      <w:r>
        <w:rPr>
          <w:spacing w:val="-13"/>
          <w:w w:val="95"/>
          <w:sz w:val="18"/>
        </w:rPr>
        <w:t> </w:t>
      </w:r>
      <w:r>
        <w:rPr>
          <w:spacing w:val="-3"/>
          <w:w w:val="95"/>
          <w:sz w:val="18"/>
        </w:rPr>
        <w:t>2000.</w:t>
      </w:r>
      <w:bookmarkStart w:name="_bookmark133" w:id="191"/>
      <w:bookmarkEnd w:id="191"/>
      <w:r>
        <w:rPr>
          <w:spacing w:val="-3"/>
          <w:w w:val="95"/>
          <w:sz w:val="18"/>
        </w:rPr>
      </w:r>
      <w:r>
        <w:rPr>
          <w:color w:val="00699D"/>
          <w:spacing w:val="-3"/>
          <w:w w:val="95"/>
          <w:sz w:val="18"/>
        </w:rPr>
        <w:t> </w:t>
      </w:r>
      <w:hyperlink r:id="rId134">
        <w:r>
          <w:rPr>
            <w:color w:val="00699D"/>
            <w:sz w:val="18"/>
          </w:rPr>
          <w:t>https://doi.org/10.1002/14356007.a22_453</w:t>
        </w:r>
      </w:hyperlink>
      <w:r>
        <w:rPr>
          <w:sz w:val="18"/>
        </w:rPr>
        <w:t>.</w:t>
      </w:r>
    </w:p>
    <w:p>
      <w:pPr>
        <w:pStyle w:val="ListParagraph"/>
        <w:numPr>
          <w:ilvl w:val="0"/>
          <w:numId w:val="9"/>
        </w:numPr>
        <w:tabs>
          <w:tab w:pos="571" w:val="left" w:leader="none"/>
        </w:tabs>
        <w:spacing w:line="213" w:lineRule="auto" w:before="0" w:after="0"/>
        <w:ind w:left="570" w:right="436" w:hanging="375"/>
        <w:jc w:val="both"/>
        <w:rPr>
          <w:sz w:val="18"/>
        </w:rPr>
      </w:pPr>
      <w:r>
        <w:rPr>
          <w:w w:val="97"/>
          <w:sz w:val="18"/>
        </w:rPr>
        <w:t>Leonardi,</w:t>
      </w:r>
      <w:r>
        <w:rPr>
          <w:sz w:val="18"/>
        </w:rPr>
        <w:t> </w:t>
      </w:r>
      <w:r>
        <w:rPr>
          <w:spacing w:val="-8"/>
          <w:sz w:val="18"/>
        </w:rPr>
        <w:t> </w:t>
      </w:r>
      <w:r>
        <w:rPr>
          <w:w w:val="100"/>
          <w:sz w:val="18"/>
        </w:rPr>
        <w:t>M.;</w:t>
      </w:r>
      <w:r>
        <w:rPr>
          <w:sz w:val="18"/>
        </w:rPr>
        <w:t> </w:t>
      </w:r>
      <w:r>
        <w:rPr>
          <w:spacing w:val="-9"/>
          <w:sz w:val="18"/>
        </w:rPr>
        <w:t> </w:t>
      </w:r>
      <w:r>
        <w:rPr>
          <w:w w:val="92"/>
          <w:sz w:val="18"/>
        </w:rPr>
        <w:t>Es</w:t>
      </w:r>
      <w:r>
        <w:rPr>
          <w:spacing w:val="-6"/>
          <w:w w:val="92"/>
          <w:sz w:val="18"/>
        </w:rPr>
        <w:t>t</w:t>
      </w:r>
      <w:r>
        <w:rPr>
          <w:rFonts w:ascii="SimSun" w:hAnsi="SimSun"/>
          <w:spacing w:val="-84"/>
          <w:w w:val="99"/>
          <w:sz w:val="18"/>
        </w:rPr>
        <w:t>'</w:t>
      </w:r>
      <w:r>
        <w:rPr>
          <w:w w:val="96"/>
          <w:sz w:val="18"/>
        </w:rPr>
        <w:t>evez,</w:t>
      </w:r>
      <w:r>
        <w:rPr>
          <w:sz w:val="18"/>
        </w:rPr>
        <w:t> </w:t>
      </w:r>
      <w:r>
        <w:rPr>
          <w:spacing w:val="-8"/>
          <w:sz w:val="18"/>
        </w:rPr>
        <w:t> </w:t>
      </w:r>
      <w:r>
        <w:rPr>
          <w:w w:val="96"/>
          <w:sz w:val="18"/>
        </w:rPr>
        <w:t>V.;</w:t>
      </w:r>
      <w:r>
        <w:rPr>
          <w:sz w:val="18"/>
        </w:rPr>
        <w:t> </w:t>
      </w:r>
      <w:r>
        <w:rPr>
          <w:spacing w:val="-9"/>
          <w:sz w:val="18"/>
        </w:rPr>
        <w:t> </w:t>
      </w:r>
      <w:r>
        <w:rPr>
          <w:w w:val="94"/>
          <w:sz w:val="18"/>
        </w:rPr>
        <w:t>Villacampa,</w:t>
      </w:r>
      <w:r>
        <w:rPr>
          <w:sz w:val="18"/>
        </w:rPr>
        <w:t> </w:t>
      </w:r>
      <w:r>
        <w:rPr>
          <w:spacing w:val="-7"/>
          <w:sz w:val="18"/>
        </w:rPr>
        <w:t> </w:t>
      </w:r>
      <w:r>
        <w:rPr>
          <w:w w:val="100"/>
          <w:sz w:val="18"/>
        </w:rPr>
        <w:t>M.;</w:t>
      </w:r>
      <w:r>
        <w:rPr>
          <w:sz w:val="18"/>
        </w:rPr>
        <w:t> </w:t>
      </w:r>
      <w:r>
        <w:rPr>
          <w:spacing w:val="-9"/>
          <w:sz w:val="18"/>
        </w:rPr>
        <w:t> </w:t>
      </w:r>
      <w:r>
        <w:rPr>
          <w:w w:val="101"/>
          <w:sz w:val="18"/>
        </w:rPr>
        <w:t>Me</w:t>
      </w:r>
      <w:r>
        <w:rPr>
          <w:spacing w:val="-5"/>
          <w:w w:val="101"/>
          <w:sz w:val="18"/>
        </w:rPr>
        <w:t>n</w:t>
      </w:r>
      <w:r>
        <w:rPr>
          <w:rFonts w:ascii="SimSun" w:hAnsi="SimSun"/>
          <w:spacing w:val="-84"/>
          <w:w w:val="99"/>
          <w:sz w:val="18"/>
        </w:rPr>
        <w:t>'</w:t>
      </w:r>
      <w:r>
        <w:rPr>
          <w:w w:val="98"/>
          <w:sz w:val="18"/>
        </w:rPr>
        <w:t>endez,</w:t>
      </w:r>
      <w:r>
        <w:rPr>
          <w:sz w:val="18"/>
        </w:rPr>
        <w:t> </w:t>
      </w:r>
      <w:r>
        <w:rPr>
          <w:spacing w:val="-9"/>
          <w:sz w:val="18"/>
        </w:rPr>
        <w:t> </w:t>
      </w:r>
      <w:r>
        <w:rPr>
          <w:w w:val="87"/>
          <w:sz w:val="18"/>
        </w:rPr>
        <w:t>J.</w:t>
      </w:r>
      <w:r>
        <w:rPr>
          <w:sz w:val="18"/>
        </w:rPr>
        <w:t> </w:t>
      </w:r>
      <w:r>
        <w:rPr>
          <w:spacing w:val="-9"/>
          <w:sz w:val="18"/>
        </w:rPr>
        <w:t> </w:t>
      </w:r>
      <w:r>
        <w:rPr>
          <w:w w:val="104"/>
          <w:sz w:val="18"/>
        </w:rPr>
        <w:t>The</w:t>
      </w:r>
      <w:r>
        <w:rPr>
          <w:sz w:val="18"/>
        </w:rPr>
        <w:t> </w:t>
      </w:r>
      <w:r>
        <w:rPr>
          <w:spacing w:val="-8"/>
          <w:sz w:val="18"/>
        </w:rPr>
        <w:t> </w:t>
      </w:r>
      <w:r>
        <w:rPr>
          <w:w w:val="97"/>
          <w:sz w:val="18"/>
        </w:rPr>
        <w:t>Hantzsch</w:t>
      </w:r>
      <w:r>
        <w:rPr>
          <w:sz w:val="18"/>
        </w:rPr>
        <w:t> </w:t>
      </w:r>
      <w:r>
        <w:rPr>
          <w:spacing w:val="-7"/>
          <w:sz w:val="18"/>
        </w:rPr>
        <w:t> </w:t>
      </w:r>
      <w:r>
        <w:rPr>
          <w:spacing w:val="-2"/>
          <w:w w:val="97"/>
          <w:sz w:val="18"/>
        </w:rPr>
        <w:t>Pyrrole</w:t>
      </w:r>
      <w:r>
        <w:rPr>
          <w:w w:val="97"/>
          <w:sz w:val="18"/>
        </w:rPr>
        <w:t> </w:t>
      </w:r>
      <w:r>
        <w:rPr>
          <w:sz w:val="18"/>
        </w:rPr>
        <w:t>Synthesis: Non-Conventional Variations and Applications of a Neglected Classical Reaction. </w:t>
      </w:r>
      <w:r>
        <w:rPr>
          <w:rFonts w:ascii="Palatino Linotype" w:hAnsi="Palatino Linotype"/>
          <w:i/>
          <w:sz w:val="18"/>
        </w:rPr>
        <w:t>Synthesis (Stuttg) </w:t>
      </w:r>
      <w:r>
        <w:rPr>
          <w:rFonts w:ascii="Palatino Linotype" w:hAnsi="Palatino Linotype"/>
          <w:sz w:val="18"/>
        </w:rPr>
        <w:t>2019</w:t>
      </w:r>
      <w:r>
        <w:rPr>
          <w:sz w:val="18"/>
        </w:rPr>
        <w:t>, </w:t>
      </w:r>
      <w:r>
        <w:rPr>
          <w:rFonts w:ascii="Palatino Linotype" w:hAnsi="Palatino Linotype"/>
          <w:i/>
          <w:sz w:val="18"/>
        </w:rPr>
        <w:t>51</w:t>
      </w:r>
      <w:r>
        <w:rPr>
          <w:sz w:val="18"/>
        </w:rPr>
        <w:t>, 816</w:t>
      </w:r>
      <w:r>
        <w:rPr>
          <w:rFonts w:ascii="Lucida Sans" w:hAnsi="Lucida Sans"/>
          <w:sz w:val="18"/>
        </w:rPr>
        <w:t>–</w:t>
      </w:r>
      <w:r>
        <w:rPr>
          <w:sz w:val="18"/>
        </w:rPr>
        <w:t>828. </w:t>
      </w:r>
      <w:hyperlink r:id="rId135">
        <w:r>
          <w:rPr>
            <w:color w:val="00699D"/>
            <w:sz w:val="18"/>
          </w:rPr>
          <w:t>https://doi.org/10.1055/s-0037-</w:t>
        </w:r>
      </w:hyperlink>
      <w:bookmarkStart w:name="_bookmark134" w:id="192"/>
      <w:bookmarkEnd w:id="192"/>
      <w:r>
        <w:rPr>
          <w:color w:val="00699D"/>
          <w:sz w:val="18"/>
        </w:rPr>
      </w:r>
      <w:hyperlink r:id="rId135">
        <w:r>
          <w:rPr>
            <w:color w:val="00699D"/>
            <w:sz w:val="18"/>
          </w:rPr>
          <w:t> 1610320</w:t>
        </w:r>
      </w:hyperlink>
      <w:r>
        <w:rPr>
          <w:sz w:val="18"/>
        </w:rPr>
        <w:t>.</w:t>
      </w:r>
    </w:p>
    <w:p>
      <w:pPr>
        <w:pStyle w:val="ListParagraph"/>
        <w:numPr>
          <w:ilvl w:val="0"/>
          <w:numId w:val="9"/>
        </w:numPr>
        <w:tabs>
          <w:tab w:pos="571" w:val="left" w:leader="none"/>
        </w:tabs>
        <w:spacing w:line="218" w:lineRule="auto" w:before="0" w:after="0"/>
        <w:ind w:left="570" w:right="436" w:hanging="375"/>
        <w:jc w:val="both"/>
        <w:rPr>
          <w:sz w:val="18"/>
        </w:rPr>
      </w:pPr>
      <w:r>
        <w:rPr>
          <w:sz w:val="18"/>
        </w:rPr>
        <w:t>Bellingham, R. K.; Carey, J. S.; Hussain, N.; Morgan,  D.  O.;  Oxley,  </w:t>
      </w:r>
      <w:r>
        <w:rPr>
          <w:spacing w:val="-4"/>
          <w:sz w:val="18"/>
        </w:rPr>
        <w:t>P.;</w:t>
      </w:r>
      <w:r>
        <w:rPr>
          <w:spacing w:val="37"/>
          <w:sz w:val="18"/>
        </w:rPr>
        <w:t> </w:t>
      </w:r>
      <w:r>
        <w:rPr>
          <w:sz w:val="18"/>
        </w:rPr>
        <w:t>Powling, L. C. A Practical Synthesis of a Potent </w:t>
      </w:r>
      <w:r>
        <w:rPr>
          <w:rFonts w:ascii="Arial" w:hAnsi="Arial"/>
          <w:sz w:val="18"/>
        </w:rPr>
        <w:t>δ</w:t>
      </w:r>
      <w:r>
        <w:rPr>
          <w:sz w:val="18"/>
        </w:rPr>
        <w:t>-Opioid Antagonist: Use of a Modified</w:t>
      </w:r>
      <w:r>
        <w:rPr>
          <w:spacing w:val="-9"/>
          <w:sz w:val="18"/>
        </w:rPr>
        <w:t> </w:t>
      </w:r>
      <w:r>
        <w:rPr>
          <w:sz w:val="18"/>
        </w:rPr>
        <w:t>Knorr</w:t>
      </w:r>
      <w:r>
        <w:rPr>
          <w:spacing w:val="-7"/>
          <w:sz w:val="18"/>
        </w:rPr>
        <w:t> </w:t>
      </w:r>
      <w:r>
        <w:rPr>
          <w:sz w:val="18"/>
        </w:rPr>
        <w:t>Pyrrole</w:t>
      </w:r>
      <w:r>
        <w:rPr>
          <w:spacing w:val="-8"/>
          <w:sz w:val="18"/>
        </w:rPr>
        <w:t> </w:t>
      </w:r>
      <w:r>
        <w:rPr>
          <w:sz w:val="18"/>
        </w:rPr>
        <w:t>Synthesis.</w:t>
      </w:r>
      <w:r>
        <w:rPr>
          <w:spacing w:val="-8"/>
          <w:sz w:val="18"/>
        </w:rPr>
        <w:t> </w:t>
      </w:r>
      <w:r>
        <w:rPr>
          <w:rFonts w:ascii="Palatino Linotype" w:hAnsi="Palatino Linotype"/>
          <w:i/>
          <w:sz w:val="18"/>
        </w:rPr>
        <w:t>Org.</w:t>
      </w:r>
      <w:r>
        <w:rPr>
          <w:rFonts w:ascii="Palatino Linotype" w:hAnsi="Palatino Linotype"/>
          <w:i/>
          <w:spacing w:val="-7"/>
          <w:sz w:val="18"/>
        </w:rPr>
        <w:t> </w:t>
      </w:r>
      <w:r>
        <w:rPr>
          <w:rFonts w:ascii="Palatino Linotype" w:hAnsi="Palatino Linotype"/>
          <w:i/>
          <w:sz w:val="18"/>
        </w:rPr>
        <w:t>Process</w:t>
      </w:r>
      <w:r>
        <w:rPr>
          <w:rFonts w:ascii="Palatino Linotype" w:hAnsi="Palatino Linotype"/>
          <w:i/>
          <w:spacing w:val="-9"/>
          <w:sz w:val="18"/>
        </w:rPr>
        <w:t> </w:t>
      </w:r>
      <w:r>
        <w:rPr>
          <w:rFonts w:ascii="Palatino Linotype" w:hAnsi="Palatino Linotype"/>
          <w:i/>
          <w:sz w:val="18"/>
        </w:rPr>
        <w:t>Res.</w:t>
      </w:r>
      <w:r>
        <w:rPr>
          <w:rFonts w:ascii="Palatino Linotype" w:hAnsi="Palatino Linotype"/>
          <w:i/>
          <w:spacing w:val="-8"/>
          <w:sz w:val="18"/>
        </w:rPr>
        <w:t> </w:t>
      </w:r>
      <w:r>
        <w:rPr>
          <w:rFonts w:ascii="Palatino Linotype" w:hAnsi="Palatino Linotype"/>
          <w:i/>
          <w:sz w:val="18"/>
        </w:rPr>
        <w:t>Dev.</w:t>
      </w:r>
      <w:r>
        <w:rPr>
          <w:rFonts w:ascii="Palatino Linotype" w:hAnsi="Palatino Linotype"/>
          <w:i/>
          <w:spacing w:val="-8"/>
          <w:sz w:val="18"/>
        </w:rPr>
        <w:t> </w:t>
      </w:r>
      <w:r>
        <w:rPr>
          <w:rFonts w:ascii="Palatino Linotype" w:hAnsi="Palatino Linotype"/>
          <w:sz w:val="18"/>
        </w:rPr>
        <w:t>2004</w:t>
      </w:r>
      <w:r>
        <w:rPr>
          <w:sz w:val="18"/>
        </w:rPr>
        <w:t>,</w:t>
      </w:r>
      <w:r>
        <w:rPr>
          <w:spacing w:val="-8"/>
          <w:sz w:val="18"/>
        </w:rPr>
        <w:t> </w:t>
      </w:r>
      <w:r>
        <w:rPr>
          <w:rFonts w:ascii="Palatino Linotype" w:hAnsi="Palatino Linotype"/>
          <w:i/>
          <w:sz w:val="18"/>
        </w:rPr>
        <w:t>8</w:t>
      </w:r>
      <w:r>
        <w:rPr>
          <w:sz w:val="18"/>
        </w:rPr>
        <w:t>,</w:t>
      </w:r>
      <w:r>
        <w:rPr>
          <w:spacing w:val="-8"/>
          <w:sz w:val="18"/>
        </w:rPr>
        <w:t> </w:t>
      </w:r>
      <w:r>
        <w:rPr>
          <w:sz w:val="18"/>
        </w:rPr>
        <w:t>279</w:t>
      </w:r>
      <w:r>
        <w:rPr>
          <w:rFonts w:ascii="Lucida Sans" w:hAnsi="Lucida Sans"/>
          <w:sz w:val="18"/>
        </w:rPr>
        <w:t>–</w:t>
      </w:r>
      <w:r>
        <w:rPr>
          <w:sz w:val="18"/>
        </w:rPr>
        <w:t>282.</w:t>
      </w:r>
      <w:r>
        <w:rPr>
          <w:spacing w:val="-8"/>
          <w:sz w:val="18"/>
        </w:rPr>
        <w:t> </w:t>
      </w:r>
      <w:hyperlink r:id="rId136">
        <w:r>
          <w:rPr>
            <w:color w:val="00699D"/>
            <w:spacing w:val="-5"/>
            <w:sz w:val="18"/>
          </w:rPr>
          <w:t>https://</w:t>
        </w:r>
      </w:hyperlink>
      <w:bookmarkStart w:name="_bookmark135" w:id="193"/>
      <w:bookmarkEnd w:id="193"/>
      <w:r>
        <w:rPr>
          <w:color w:val="00699D"/>
          <w:spacing w:val="-5"/>
          <w:sz w:val="18"/>
        </w:rPr>
      </w:r>
      <w:hyperlink r:id="rId136">
        <w:r>
          <w:rPr>
            <w:color w:val="00699D"/>
            <w:spacing w:val="-5"/>
            <w:sz w:val="18"/>
          </w:rPr>
          <w:t> </w:t>
        </w:r>
        <w:r>
          <w:rPr>
            <w:color w:val="00699D"/>
            <w:sz w:val="18"/>
          </w:rPr>
          <w:t>doi.org/10.1021/op034198u</w:t>
        </w:r>
      </w:hyperlink>
      <w:r>
        <w:rPr>
          <w:sz w:val="18"/>
        </w:rPr>
        <w:t>.</w:t>
      </w:r>
    </w:p>
    <w:p>
      <w:pPr>
        <w:pStyle w:val="ListParagraph"/>
        <w:numPr>
          <w:ilvl w:val="0"/>
          <w:numId w:val="9"/>
        </w:numPr>
        <w:tabs>
          <w:tab w:pos="571" w:val="left" w:leader="none"/>
        </w:tabs>
        <w:spacing w:line="206" w:lineRule="auto" w:before="0" w:after="0"/>
        <w:ind w:left="570" w:right="434" w:hanging="375"/>
        <w:jc w:val="both"/>
        <w:rPr>
          <w:sz w:val="18"/>
        </w:rPr>
      </w:pPr>
      <w:r>
        <w:rPr>
          <w:w w:val="95"/>
          <w:sz w:val="18"/>
        </w:rPr>
        <w:t>Khaghaninejad,</w:t>
      </w:r>
      <w:r>
        <w:rPr>
          <w:spacing w:val="-6"/>
          <w:w w:val="95"/>
          <w:sz w:val="18"/>
        </w:rPr>
        <w:t> </w:t>
      </w:r>
      <w:r>
        <w:rPr>
          <w:w w:val="95"/>
          <w:sz w:val="18"/>
        </w:rPr>
        <w:t>S.;</w:t>
      </w:r>
      <w:r>
        <w:rPr>
          <w:spacing w:val="-5"/>
          <w:w w:val="95"/>
          <w:sz w:val="18"/>
        </w:rPr>
        <w:t> </w:t>
      </w:r>
      <w:r>
        <w:rPr>
          <w:w w:val="95"/>
          <w:sz w:val="18"/>
        </w:rPr>
        <w:t>Heravi,</w:t>
      </w:r>
      <w:r>
        <w:rPr>
          <w:spacing w:val="-4"/>
          <w:w w:val="95"/>
          <w:sz w:val="18"/>
        </w:rPr>
        <w:t> </w:t>
      </w:r>
      <w:r>
        <w:rPr>
          <w:w w:val="95"/>
          <w:sz w:val="18"/>
        </w:rPr>
        <w:t>M.</w:t>
      </w:r>
      <w:r>
        <w:rPr>
          <w:spacing w:val="-5"/>
          <w:w w:val="95"/>
          <w:sz w:val="18"/>
        </w:rPr>
        <w:t> </w:t>
      </w:r>
      <w:r>
        <w:rPr>
          <w:w w:val="95"/>
          <w:sz w:val="18"/>
        </w:rPr>
        <w:t>M.</w:t>
      </w:r>
      <w:r>
        <w:rPr>
          <w:spacing w:val="-4"/>
          <w:w w:val="95"/>
          <w:sz w:val="18"/>
        </w:rPr>
        <w:t> </w:t>
      </w:r>
      <w:r>
        <w:rPr>
          <w:rFonts w:ascii="Palatino Linotype" w:hAnsi="Palatino Linotype"/>
          <w:i/>
          <w:w w:val="95"/>
          <w:sz w:val="18"/>
        </w:rPr>
        <w:t>Paal</w:t>
      </w:r>
      <w:r>
        <w:rPr>
          <w:rFonts w:ascii="Lucida Sans" w:hAnsi="Lucida Sans"/>
          <w:w w:val="95"/>
          <w:sz w:val="18"/>
        </w:rPr>
        <w:t>–</w:t>
      </w:r>
      <w:r>
        <w:rPr>
          <w:rFonts w:ascii="Palatino Linotype" w:hAnsi="Palatino Linotype"/>
          <w:i/>
          <w:w w:val="95"/>
          <w:sz w:val="18"/>
        </w:rPr>
        <w:t>Knorr</w:t>
      </w:r>
      <w:r>
        <w:rPr>
          <w:rFonts w:ascii="Palatino Linotype" w:hAnsi="Palatino Linotype"/>
          <w:i/>
          <w:spacing w:val="-4"/>
          <w:w w:val="95"/>
          <w:sz w:val="18"/>
        </w:rPr>
        <w:t> </w:t>
      </w:r>
      <w:r>
        <w:rPr>
          <w:rFonts w:ascii="Palatino Linotype" w:hAnsi="Palatino Linotype"/>
          <w:i/>
          <w:w w:val="95"/>
          <w:sz w:val="18"/>
        </w:rPr>
        <w:t>Reaction</w:t>
      </w:r>
      <w:r>
        <w:rPr>
          <w:rFonts w:ascii="Palatino Linotype" w:hAnsi="Palatino Linotype"/>
          <w:i/>
          <w:spacing w:val="-3"/>
          <w:w w:val="95"/>
          <w:sz w:val="18"/>
        </w:rPr>
        <w:t> </w:t>
      </w:r>
      <w:r>
        <w:rPr>
          <w:rFonts w:ascii="Palatino Linotype" w:hAnsi="Palatino Linotype"/>
          <w:i/>
          <w:w w:val="95"/>
          <w:sz w:val="18"/>
        </w:rPr>
        <w:t>in</w:t>
      </w:r>
      <w:r>
        <w:rPr>
          <w:rFonts w:ascii="Palatino Linotype" w:hAnsi="Palatino Linotype"/>
          <w:i/>
          <w:spacing w:val="-4"/>
          <w:w w:val="95"/>
          <w:sz w:val="18"/>
        </w:rPr>
        <w:t> </w:t>
      </w:r>
      <w:r>
        <w:rPr>
          <w:rFonts w:ascii="Palatino Linotype" w:hAnsi="Palatino Linotype"/>
          <w:i/>
          <w:w w:val="95"/>
          <w:sz w:val="18"/>
        </w:rPr>
        <w:t>the</w:t>
      </w:r>
      <w:r>
        <w:rPr>
          <w:rFonts w:ascii="Palatino Linotype" w:hAnsi="Palatino Linotype"/>
          <w:i/>
          <w:spacing w:val="-5"/>
          <w:w w:val="95"/>
          <w:sz w:val="18"/>
        </w:rPr>
        <w:t> </w:t>
      </w:r>
      <w:r>
        <w:rPr>
          <w:rFonts w:ascii="Palatino Linotype" w:hAnsi="Palatino Linotype"/>
          <w:i/>
          <w:w w:val="95"/>
          <w:sz w:val="18"/>
        </w:rPr>
        <w:t>Synthesis</w:t>
      </w:r>
      <w:r>
        <w:rPr>
          <w:rFonts w:ascii="Palatino Linotype" w:hAnsi="Palatino Linotype"/>
          <w:i/>
          <w:spacing w:val="-4"/>
          <w:w w:val="95"/>
          <w:sz w:val="18"/>
        </w:rPr>
        <w:t> </w:t>
      </w:r>
      <w:r>
        <w:rPr>
          <w:rFonts w:ascii="Palatino Linotype" w:hAnsi="Palatino Linotype"/>
          <w:i/>
          <w:w w:val="95"/>
          <w:sz w:val="18"/>
        </w:rPr>
        <w:t>of</w:t>
      </w:r>
      <w:r>
        <w:rPr>
          <w:rFonts w:ascii="Palatino Linotype" w:hAnsi="Palatino Linotype"/>
          <w:i/>
          <w:spacing w:val="-5"/>
          <w:w w:val="95"/>
          <w:sz w:val="18"/>
        </w:rPr>
        <w:t> </w:t>
      </w:r>
      <w:r>
        <w:rPr>
          <w:rFonts w:ascii="Palatino Linotype" w:hAnsi="Palatino Linotype"/>
          <w:i/>
          <w:w w:val="95"/>
          <w:sz w:val="18"/>
        </w:rPr>
        <w:t>Heterocyclic </w:t>
      </w:r>
      <w:r>
        <w:rPr>
          <w:rFonts w:ascii="Palatino Linotype" w:hAnsi="Palatino Linotype"/>
          <w:i/>
          <w:sz w:val="18"/>
        </w:rPr>
        <w:t>Compounds</w:t>
      </w:r>
      <w:r>
        <w:rPr>
          <w:sz w:val="18"/>
        </w:rPr>
        <w:t>; Elsevier, 2014; pp. 95</w:t>
      </w:r>
      <w:r>
        <w:rPr>
          <w:rFonts w:ascii="Lucida Sans" w:hAnsi="Lucida Sans"/>
          <w:sz w:val="18"/>
        </w:rPr>
        <w:t>–</w:t>
      </w:r>
      <w:r>
        <w:rPr>
          <w:sz w:val="18"/>
        </w:rPr>
        <w:t>146. </w:t>
      </w:r>
      <w:hyperlink r:id="rId137">
        <w:r>
          <w:rPr>
            <w:color w:val="00699D"/>
            <w:spacing w:val="-3"/>
            <w:sz w:val="18"/>
          </w:rPr>
          <w:t>https://doi.org/10.1016/B978-0-12-</w:t>
        </w:r>
      </w:hyperlink>
      <w:bookmarkStart w:name="_bookmark136" w:id="194"/>
      <w:bookmarkEnd w:id="194"/>
      <w:r>
        <w:rPr>
          <w:color w:val="00699D"/>
          <w:spacing w:val="-3"/>
          <w:sz w:val="18"/>
        </w:rPr>
      </w:r>
      <w:hyperlink r:id="rId137">
        <w:r>
          <w:rPr>
            <w:color w:val="00699D"/>
            <w:spacing w:val="-3"/>
            <w:sz w:val="18"/>
          </w:rPr>
          <w:t> </w:t>
        </w:r>
        <w:r>
          <w:rPr>
            <w:color w:val="00699D"/>
            <w:sz w:val="18"/>
          </w:rPr>
          <w:t>420160-6.00003-3</w:t>
        </w:r>
      </w:hyperlink>
      <w:r>
        <w:rPr>
          <w:sz w:val="18"/>
        </w:rPr>
        <w:t>.</w:t>
      </w:r>
    </w:p>
    <w:p>
      <w:pPr>
        <w:pStyle w:val="ListParagraph"/>
        <w:numPr>
          <w:ilvl w:val="0"/>
          <w:numId w:val="9"/>
        </w:numPr>
        <w:tabs>
          <w:tab w:pos="571" w:val="left" w:leader="none"/>
        </w:tabs>
        <w:spacing w:line="218" w:lineRule="auto" w:before="6" w:after="0"/>
        <w:ind w:left="570" w:right="436" w:hanging="375"/>
        <w:jc w:val="both"/>
        <w:rPr>
          <w:sz w:val="18"/>
        </w:rPr>
      </w:pPr>
      <w:r>
        <w:rPr>
          <w:sz w:val="18"/>
        </w:rPr>
        <w:t>Cuccu, F.; De Luca, L.; Delogu, F.; Colacino, E.; Solin, N.; Mocci, R.;  Porcheddu, A. Mechanochemistry: New Tools to Navigate the Uncharted  Territory of “Impossible” Reactions. </w:t>
      </w:r>
      <w:r>
        <w:rPr>
          <w:rFonts w:ascii="Palatino Linotype" w:hAnsi="Palatino Linotype"/>
          <w:i/>
          <w:sz w:val="18"/>
        </w:rPr>
        <w:t>ChemSusChem </w:t>
      </w:r>
      <w:r>
        <w:rPr>
          <w:rFonts w:ascii="Palatino Linotype" w:hAnsi="Palatino Linotype"/>
          <w:sz w:val="18"/>
        </w:rPr>
        <w:t>2022</w:t>
      </w:r>
      <w:r>
        <w:rPr>
          <w:sz w:val="18"/>
        </w:rPr>
        <w:t>, </w:t>
      </w:r>
      <w:r>
        <w:rPr>
          <w:rFonts w:ascii="Palatino Linotype" w:hAnsi="Palatino Linotype"/>
          <w:i/>
          <w:sz w:val="18"/>
        </w:rPr>
        <w:t>15</w:t>
      </w:r>
      <w:r>
        <w:rPr>
          <w:sz w:val="18"/>
        </w:rPr>
        <w:t>. </w:t>
      </w:r>
      <w:hyperlink r:id="rId138">
        <w:r>
          <w:rPr>
            <w:color w:val="00699D"/>
            <w:spacing w:val="-4"/>
            <w:sz w:val="18"/>
          </w:rPr>
          <w:t>https://doi.org/10.</w:t>
        </w:r>
      </w:hyperlink>
      <w:hyperlink r:id="rId138">
        <w:r>
          <w:rPr>
            <w:color w:val="00699D"/>
            <w:spacing w:val="-4"/>
            <w:sz w:val="18"/>
          </w:rPr>
          <w:t> </w:t>
        </w:r>
        <w:r>
          <w:rPr>
            <w:color w:val="00699D"/>
            <w:sz w:val="18"/>
          </w:rPr>
          <w:t>1002/cssc.202200362</w:t>
        </w:r>
      </w:hyperlink>
      <w:r>
        <w:rPr>
          <w:sz w:val="18"/>
        </w:rPr>
        <w:t>.</w:t>
      </w:r>
    </w:p>
    <w:p>
      <w:pPr>
        <w:pStyle w:val="ListParagraph"/>
        <w:numPr>
          <w:ilvl w:val="0"/>
          <w:numId w:val="9"/>
        </w:numPr>
        <w:tabs>
          <w:tab w:pos="571" w:val="left" w:leader="none"/>
        </w:tabs>
        <w:spacing w:line="196" w:lineRule="auto" w:before="17" w:after="0"/>
        <w:ind w:left="570" w:right="436" w:hanging="375"/>
        <w:jc w:val="both"/>
        <w:rPr>
          <w:sz w:val="18"/>
        </w:rPr>
      </w:pPr>
      <w:r>
        <w:rPr>
          <w:w w:val="96"/>
          <w:sz w:val="18"/>
        </w:rPr>
        <w:t>Auvray,</w:t>
      </w:r>
      <w:r>
        <w:rPr>
          <w:spacing w:val="-11"/>
          <w:sz w:val="18"/>
        </w:rPr>
        <w:t> </w:t>
      </w:r>
      <w:r>
        <w:rPr>
          <w:w w:val="104"/>
          <w:sz w:val="18"/>
        </w:rPr>
        <w:t>T.;</w:t>
      </w:r>
      <w:r>
        <w:rPr>
          <w:spacing w:val="-11"/>
          <w:sz w:val="18"/>
        </w:rPr>
        <w:t> </w:t>
      </w:r>
      <w:r>
        <w:rPr>
          <w:w w:val="96"/>
          <w:sz w:val="18"/>
        </w:rPr>
        <w:t>Fr</w:t>
      </w:r>
      <w:r>
        <w:rPr>
          <w:spacing w:val="-2"/>
          <w:w w:val="93"/>
          <w:sz w:val="18"/>
        </w:rPr>
        <w:t>i</w:t>
      </w:r>
      <w:r>
        <w:rPr>
          <w:spacing w:val="-58"/>
          <w:w w:val="99"/>
          <w:sz w:val="18"/>
        </w:rPr>
        <w:t>ˇ</w:t>
      </w:r>
      <w:r>
        <w:rPr>
          <w:spacing w:val="-8"/>
          <w:w w:val="77"/>
          <w:sz w:val="18"/>
        </w:rPr>
        <w:t>s</w:t>
      </w:r>
      <w:r>
        <w:rPr>
          <w:rFonts w:ascii="SimSun" w:hAnsi="SimSun"/>
          <w:spacing w:val="-83"/>
          <w:w w:val="99"/>
          <w:sz w:val="18"/>
        </w:rPr>
        <w:t>~</w:t>
      </w:r>
      <w:r>
        <w:rPr>
          <w:w w:val="94"/>
          <w:sz w:val="18"/>
        </w:rPr>
        <w:t>c</w:t>
      </w:r>
      <w:r>
        <w:rPr>
          <w:spacing w:val="-7"/>
          <w:w w:val="94"/>
          <w:sz w:val="18"/>
        </w:rPr>
        <w:t>i</w:t>
      </w:r>
      <w:r>
        <w:rPr>
          <w:rFonts w:ascii="SimSun" w:hAnsi="SimSun"/>
          <w:spacing w:val="-83"/>
          <w:w w:val="99"/>
          <w:sz w:val="18"/>
        </w:rPr>
        <w:t>'</w:t>
      </w:r>
      <w:r>
        <w:rPr>
          <w:w w:val="98"/>
          <w:sz w:val="18"/>
        </w:rPr>
        <w:t>c,</w:t>
      </w:r>
      <w:r>
        <w:rPr>
          <w:spacing w:val="-11"/>
          <w:sz w:val="18"/>
        </w:rPr>
        <w:t> </w:t>
      </w:r>
      <w:r>
        <w:rPr>
          <w:w w:val="108"/>
          <w:sz w:val="18"/>
        </w:rPr>
        <w:t>T.</w:t>
      </w:r>
      <w:r>
        <w:rPr>
          <w:spacing w:val="-11"/>
          <w:sz w:val="18"/>
        </w:rPr>
        <w:t> </w:t>
      </w:r>
      <w:r>
        <w:rPr>
          <w:w w:val="95"/>
          <w:sz w:val="18"/>
        </w:rPr>
        <w:t>Shaking</w:t>
      </w:r>
      <w:r>
        <w:rPr>
          <w:spacing w:val="-11"/>
          <w:sz w:val="18"/>
        </w:rPr>
        <w:t> </w:t>
      </w:r>
      <w:r>
        <w:rPr>
          <w:w w:val="98"/>
          <w:sz w:val="18"/>
        </w:rPr>
        <w:t>Things</w:t>
      </w:r>
      <w:r>
        <w:rPr>
          <w:spacing w:val="-11"/>
          <w:sz w:val="18"/>
        </w:rPr>
        <w:t> </w:t>
      </w:r>
      <w:r>
        <w:rPr>
          <w:sz w:val="18"/>
        </w:rPr>
        <w:t>From</w:t>
      </w:r>
      <w:r>
        <w:rPr>
          <w:spacing w:val="-10"/>
          <w:sz w:val="18"/>
        </w:rPr>
        <w:t> </w:t>
      </w:r>
      <w:r>
        <w:rPr>
          <w:w w:val="101"/>
          <w:sz w:val="18"/>
        </w:rPr>
        <w:t>the</w:t>
      </w:r>
      <w:r>
        <w:rPr>
          <w:spacing w:val="-11"/>
          <w:sz w:val="18"/>
        </w:rPr>
        <w:t> </w:t>
      </w:r>
      <w:r>
        <w:rPr>
          <w:w w:val="103"/>
          <w:sz w:val="18"/>
        </w:rPr>
        <w:t>Ground-Up:</w:t>
      </w:r>
      <w:r>
        <w:rPr>
          <w:spacing w:val="-11"/>
          <w:sz w:val="18"/>
        </w:rPr>
        <w:t> </w:t>
      </w:r>
      <w:r>
        <w:rPr>
          <w:w w:val="93"/>
          <w:sz w:val="18"/>
        </w:rPr>
        <w:t>A</w:t>
      </w:r>
      <w:r>
        <w:rPr>
          <w:spacing w:val="-12"/>
          <w:sz w:val="18"/>
        </w:rPr>
        <w:t> </w:t>
      </w:r>
      <w:r>
        <w:rPr>
          <w:w w:val="94"/>
          <w:sz w:val="18"/>
        </w:rPr>
        <w:t>Systematic</w:t>
      </w:r>
      <w:r>
        <w:rPr>
          <w:spacing w:val="-10"/>
          <w:sz w:val="18"/>
        </w:rPr>
        <w:t> </w:t>
      </w:r>
      <w:r>
        <w:rPr>
          <w:w w:val="100"/>
          <w:sz w:val="18"/>
        </w:rPr>
        <w:t>Overview </w:t>
      </w:r>
      <w:r>
        <w:rPr>
          <w:sz w:val="18"/>
        </w:rPr>
        <w:t>of</w:t>
      </w:r>
      <w:r>
        <w:rPr>
          <w:spacing w:val="-9"/>
          <w:sz w:val="18"/>
        </w:rPr>
        <w:t> </w:t>
      </w:r>
      <w:r>
        <w:rPr>
          <w:sz w:val="18"/>
        </w:rPr>
        <w:t>the</w:t>
      </w:r>
      <w:r>
        <w:rPr>
          <w:spacing w:val="-10"/>
          <w:sz w:val="18"/>
        </w:rPr>
        <w:t> </w:t>
      </w:r>
      <w:r>
        <w:rPr>
          <w:sz w:val="18"/>
        </w:rPr>
        <w:t>Mechanochemistry</w:t>
      </w:r>
      <w:r>
        <w:rPr>
          <w:spacing w:val="-8"/>
          <w:sz w:val="18"/>
        </w:rPr>
        <w:t> </w:t>
      </w:r>
      <w:r>
        <w:rPr>
          <w:sz w:val="18"/>
        </w:rPr>
        <w:t>of</w:t>
      </w:r>
      <w:r>
        <w:rPr>
          <w:spacing w:val="-9"/>
          <w:sz w:val="18"/>
        </w:rPr>
        <w:t> </w:t>
      </w:r>
      <w:r>
        <w:rPr>
          <w:sz w:val="18"/>
        </w:rPr>
        <w:t>Hard</w:t>
      </w:r>
      <w:r>
        <w:rPr>
          <w:spacing w:val="-9"/>
          <w:sz w:val="18"/>
        </w:rPr>
        <w:t> </w:t>
      </w:r>
      <w:r>
        <w:rPr>
          <w:sz w:val="18"/>
        </w:rPr>
        <w:t>and</w:t>
      </w:r>
      <w:r>
        <w:rPr>
          <w:spacing w:val="-9"/>
          <w:sz w:val="18"/>
        </w:rPr>
        <w:t> </w:t>
      </w:r>
      <w:r>
        <w:rPr>
          <w:sz w:val="18"/>
        </w:rPr>
        <w:t>High-Melting</w:t>
      </w:r>
      <w:r>
        <w:rPr>
          <w:spacing w:val="-9"/>
          <w:sz w:val="18"/>
        </w:rPr>
        <w:t> </w:t>
      </w:r>
      <w:r>
        <w:rPr>
          <w:sz w:val="18"/>
        </w:rPr>
        <w:t>Inorganic</w:t>
      </w:r>
      <w:r>
        <w:rPr>
          <w:spacing w:val="-9"/>
          <w:sz w:val="18"/>
        </w:rPr>
        <w:t> </w:t>
      </w:r>
      <w:r>
        <w:rPr>
          <w:sz w:val="18"/>
        </w:rPr>
        <w:t>Materials.</w:t>
      </w:r>
      <w:r>
        <w:rPr>
          <w:spacing w:val="-8"/>
          <w:sz w:val="18"/>
        </w:rPr>
        <w:t> </w:t>
      </w:r>
      <w:r>
        <w:rPr>
          <w:rFonts w:ascii="Palatino Linotype" w:hAnsi="Palatino Linotype"/>
          <w:i/>
          <w:sz w:val="18"/>
        </w:rPr>
        <w:t>Molecules </w:t>
      </w:r>
      <w:r>
        <w:rPr>
          <w:rFonts w:ascii="Palatino Linotype" w:hAnsi="Palatino Linotype"/>
          <w:sz w:val="18"/>
        </w:rPr>
        <w:t>2023</w:t>
      </w:r>
      <w:r>
        <w:rPr>
          <w:sz w:val="18"/>
        </w:rPr>
        <w:t>, </w:t>
      </w:r>
      <w:r>
        <w:rPr>
          <w:rFonts w:ascii="Palatino Linotype" w:hAnsi="Palatino Linotype"/>
          <w:i/>
          <w:sz w:val="18"/>
        </w:rPr>
        <w:t>28</w:t>
      </w:r>
      <w:r>
        <w:rPr>
          <w:sz w:val="18"/>
        </w:rPr>
        <w:t>, 897.</w:t>
      </w:r>
      <w:r>
        <w:rPr>
          <w:spacing w:val="27"/>
          <w:sz w:val="18"/>
        </w:rPr>
        <w:t> </w:t>
      </w:r>
      <w:hyperlink r:id="rId139">
        <w:r>
          <w:rPr>
            <w:color w:val="00699D"/>
            <w:sz w:val="18"/>
          </w:rPr>
          <w:t>https://doi.org/10.3390/molecules28020897</w:t>
        </w:r>
      </w:hyperlink>
      <w:r>
        <w:rPr>
          <w:sz w:val="18"/>
        </w:rPr>
        <w:t>.</w:t>
      </w:r>
    </w:p>
    <w:p>
      <w:pPr>
        <w:pStyle w:val="ListParagraph"/>
        <w:numPr>
          <w:ilvl w:val="0"/>
          <w:numId w:val="9"/>
        </w:numPr>
        <w:tabs>
          <w:tab w:pos="571" w:val="left" w:leader="none"/>
        </w:tabs>
        <w:spacing w:line="208" w:lineRule="auto" w:before="11" w:after="0"/>
        <w:ind w:left="570" w:right="436" w:hanging="375"/>
        <w:jc w:val="both"/>
        <w:rPr>
          <w:sz w:val="18"/>
        </w:rPr>
      </w:pPr>
      <w:r>
        <w:rPr>
          <w:sz w:val="18"/>
        </w:rPr>
        <w:t>Xu, C.; De, S.; Balu, A. M.; Ojeda, M.; Luque, R. Mechanochemical Synthesis of Advanced Nanomaterials for Catalytic Applications. </w:t>
      </w:r>
      <w:r>
        <w:rPr>
          <w:rFonts w:ascii="Palatino Linotype" w:hAnsi="Palatino Linotype"/>
          <w:i/>
          <w:sz w:val="18"/>
        </w:rPr>
        <w:t>Chem. Commun. </w:t>
      </w:r>
      <w:r>
        <w:rPr>
          <w:rFonts w:ascii="Palatino Linotype" w:hAnsi="Palatino Linotype"/>
          <w:sz w:val="18"/>
        </w:rPr>
        <w:t>2015</w:t>
      </w:r>
      <w:r>
        <w:rPr>
          <w:sz w:val="18"/>
        </w:rPr>
        <w:t>, </w:t>
      </w:r>
      <w:r>
        <w:rPr>
          <w:rFonts w:ascii="Palatino Linotype" w:hAnsi="Palatino Linotype"/>
          <w:i/>
          <w:spacing w:val="-5"/>
          <w:sz w:val="18"/>
        </w:rPr>
        <w:t>51</w:t>
      </w:r>
      <w:r>
        <w:rPr>
          <w:spacing w:val="-5"/>
          <w:sz w:val="18"/>
        </w:rPr>
        <w:t>,</w:t>
      </w:r>
      <w:bookmarkStart w:name="_bookmark137" w:id="195"/>
      <w:bookmarkEnd w:id="195"/>
      <w:r>
        <w:rPr>
          <w:spacing w:val="-5"/>
          <w:sz w:val="18"/>
        </w:rPr>
      </w:r>
      <w:r>
        <w:rPr>
          <w:spacing w:val="-5"/>
          <w:sz w:val="18"/>
        </w:rPr>
        <w:t> </w:t>
      </w:r>
      <w:r>
        <w:rPr>
          <w:sz w:val="18"/>
        </w:rPr>
        <w:t>6698</w:t>
      </w:r>
      <w:r>
        <w:rPr>
          <w:rFonts w:ascii="Lucida Sans" w:hAnsi="Lucida Sans"/>
          <w:sz w:val="18"/>
        </w:rPr>
        <w:t>–</w:t>
      </w:r>
      <w:r>
        <w:rPr>
          <w:sz w:val="18"/>
        </w:rPr>
        <w:t>6713.</w:t>
      </w:r>
      <w:r>
        <w:rPr>
          <w:spacing w:val="11"/>
          <w:sz w:val="18"/>
        </w:rPr>
        <w:t> </w:t>
      </w:r>
      <w:hyperlink r:id="rId140">
        <w:r>
          <w:rPr>
            <w:color w:val="00699D"/>
            <w:sz w:val="18"/>
          </w:rPr>
          <w:t>https://doi.org/10.1039/C4CC09876E</w:t>
        </w:r>
      </w:hyperlink>
      <w:r>
        <w:rPr>
          <w:sz w:val="18"/>
        </w:rPr>
        <w:t>.</w:t>
      </w:r>
    </w:p>
    <w:p>
      <w:pPr>
        <w:pStyle w:val="ListParagraph"/>
        <w:numPr>
          <w:ilvl w:val="0"/>
          <w:numId w:val="9"/>
        </w:numPr>
        <w:tabs>
          <w:tab w:pos="571" w:val="left" w:leader="none"/>
        </w:tabs>
        <w:spacing w:line="220" w:lineRule="auto" w:before="13" w:after="0"/>
        <w:ind w:left="570" w:right="436" w:hanging="375"/>
        <w:jc w:val="both"/>
        <w:rPr>
          <w:sz w:val="18"/>
        </w:rPr>
      </w:pPr>
      <w:r>
        <w:rPr>
          <w:sz w:val="18"/>
        </w:rPr>
        <w:t>Schumacher,  C.;  Molitor,  C.;  Smid,  S.;  Truong,   K.-N.;   </w:t>
      </w:r>
      <w:r>
        <w:rPr>
          <w:spacing w:val="-3"/>
          <w:sz w:val="18"/>
        </w:rPr>
        <w:t>Rissanen,   </w:t>
      </w:r>
      <w:r>
        <w:rPr>
          <w:sz w:val="18"/>
        </w:rPr>
        <w:t>K.;   Bolm, C. </w:t>
      </w:r>
      <w:r>
        <w:rPr>
          <w:spacing w:val="-3"/>
          <w:sz w:val="18"/>
        </w:rPr>
        <w:t>Mechanochemical </w:t>
      </w:r>
      <w:r>
        <w:rPr>
          <w:spacing w:val="-2"/>
          <w:sz w:val="18"/>
        </w:rPr>
        <w:t>Syntheses </w:t>
      </w:r>
      <w:r>
        <w:rPr>
          <w:sz w:val="18"/>
        </w:rPr>
        <w:t>of </w:t>
      </w:r>
      <w:r>
        <w:rPr>
          <w:spacing w:val="-3"/>
          <w:sz w:val="18"/>
        </w:rPr>
        <w:t>N-Containing Heterocycles </w:t>
      </w:r>
      <w:r>
        <w:rPr>
          <w:sz w:val="18"/>
        </w:rPr>
        <w:t>With </w:t>
      </w:r>
      <w:r>
        <w:rPr>
          <w:spacing w:val="-3"/>
          <w:sz w:val="18"/>
        </w:rPr>
        <w:t>TosMIC. </w:t>
      </w:r>
      <w:r>
        <w:rPr>
          <w:rFonts w:ascii="Palatino Linotype" w:hAnsi="Palatino Linotype"/>
          <w:i/>
          <w:sz w:val="18"/>
        </w:rPr>
        <w:t>J. Org. Chem. </w:t>
      </w:r>
      <w:r>
        <w:rPr>
          <w:rFonts w:ascii="Palatino Linotype" w:hAnsi="Palatino Linotype"/>
          <w:sz w:val="18"/>
        </w:rPr>
        <w:t>2021</w:t>
      </w:r>
      <w:r>
        <w:rPr>
          <w:sz w:val="18"/>
        </w:rPr>
        <w:t>, </w:t>
      </w:r>
      <w:r>
        <w:rPr>
          <w:rFonts w:ascii="Palatino Linotype" w:hAnsi="Palatino Linotype"/>
          <w:i/>
          <w:spacing w:val="-2"/>
          <w:sz w:val="18"/>
        </w:rPr>
        <w:t>86</w:t>
      </w:r>
      <w:r>
        <w:rPr>
          <w:spacing w:val="-2"/>
          <w:sz w:val="18"/>
        </w:rPr>
        <w:t>, </w:t>
      </w:r>
      <w:r>
        <w:rPr>
          <w:spacing w:val="-3"/>
          <w:sz w:val="18"/>
        </w:rPr>
        <w:t>14213</w:t>
      </w:r>
      <w:r>
        <w:rPr>
          <w:rFonts w:ascii="Lucida Sans" w:hAnsi="Lucida Sans"/>
          <w:spacing w:val="-3"/>
          <w:sz w:val="18"/>
        </w:rPr>
        <w:t>–</w:t>
      </w:r>
      <w:r>
        <w:rPr>
          <w:spacing w:val="-3"/>
          <w:sz w:val="18"/>
        </w:rPr>
        <w:t>14222.</w:t>
      </w:r>
      <w:r>
        <w:rPr>
          <w:spacing w:val="13"/>
          <w:sz w:val="18"/>
        </w:rPr>
        <w:t> </w:t>
      </w:r>
      <w:hyperlink r:id="rId141">
        <w:r>
          <w:rPr>
            <w:color w:val="00699D"/>
            <w:spacing w:val="-4"/>
            <w:sz w:val="18"/>
          </w:rPr>
          <w:t>https://doi.org/10.1021/acs.joc.1c01529</w:t>
        </w:r>
      </w:hyperlink>
      <w:r>
        <w:rPr>
          <w:spacing w:val="-4"/>
          <w:sz w:val="18"/>
        </w:rPr>
        <w:t>.</w:t>
      </w:r>
    </w:p>
    <w:p>
      <w:pPr>
        <w:spacing w:after="0" w:line="220" w:lineRule="auto"/>
        <w:jc w:val="both"/>
        <w:rPr>
          <w:sz w:val="18"/>
        </w:rPr>
        <w:sectPr>
          <w:type w:val="continuous"/>
          <w:pgSz w:w="8640" w:h="12960"/>
          <w:pgMar w:top="540" w:bottom="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65</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jc w:val="left"/>
        <w:rPr>
          <w:rFonts w:ascii="Calibri"/>
          <w:sz w:val="20"/>
        </w:rPr>
      </w:pPr>
    </w:p>
    <w:p>
      <w:pPr>
        <w:pStyle w:val="ListParagraph"/>
        <w:numPr>
          <w:ilvl w:val="0"/>
          <w:numId w:val="9"/>
        </w:numPr>
        <w:tabs>
          <w:tab w:pos="899" w:val="left" w:leader="none"/>
        </w:tabs>
        <w:spacing w:line="204" w:lineRule="auto" w:before="122" w:after="0"/>
        <w:ind w:left="898" w:right="110" w:hanging="375"/>
        <w:jc w:val="both"/>
        <w:rPr>
          <w:sz w:val="18"/>
        </w:rPr>
      </w:pPr>
      <w:bookmarkStart w:name="_bookmark138" w:id="196"/>
      <w:bookmarkEnd w:id="196"/>
      <w:r>
        <w:rPr/>
      </w:r>
      <w:bookmarkStart w:name="_bookmark138" w:id="197"/>
      <w:bookmarkEnd w:id="197"/>
      <w:r>
        <w:rPr>
          <w:sz w:val="18"/>
        </w:rPr>
        <w:t>DailyMed.</w:t>
      </w:r>
      <w:r>
        <w:rPr>
          <w:sz w:val="18"/>
        </w:rPr>
        <w:t> </w:t>
      </w:r>
      <w:r>
        <w:rPr>
          <w:rFonts w:ascii="Palatino Linotype"/>
          <w:i/>
          <w:sz w:val="18"/>
        </w:rPr>
        <w:t>Eprosartan Mesylate</w:t>
      </w:r>
      <w:r>
        <w:rPr>
          <w:sz w:val="18"/>
        </w:rPr>
        <w:t>; 2014. </w:t>
      </w:r>
      <w:hyperlink r:id="rId142">
        <w:r>
          <w:rPr>
            <w:color w:val="00699D"/>
            <w:spacing w:val="-3"/>
            <w:sz w:val="18"/>
          </w:rPr>
          <w:t>https://dailymed.nlm.nih.gov/dailymed/</w:t>
        </w:r>
      </w:hyperlink>
      <w:bookmarkStart w:name="_bookmark139" w:id="198"/>
      <w:bookmarkEnd w:id="198"/>
      <w:r>
        <w:rPr>
          <w:color w:val="00699D"/>
          <w:spacing w:val="-3"/>
          <w:sz w:val="18"/>
        </w:rPr>
      </w:r>
      <w:hyperlink r:id="rId142">
        <w:r>
          <w:rPr>
            <w:color w:val="00699D"/>
            <w:spacing w:val="-3"/>
            <w:sz w:val="18"/>
          </w:rPr>
          <w:t> </w:t>
        </w:r>
        <w:r>
          <w:rPr>
            <w:color w:val="00699D"/>
            <w:sz w:val="18"/>
          </w:rPr>
          <w:t>archives/fdaDrugInfo.cfm?archiveid</w:t>
        </w:r>
        <w:r>
          <w:rPr>
            <w:rFonts w:ascii="Tahoma"/>
            <w:color w:val="00699D"/>
            <w:sz w:val="18"/>
          </w:rPr>
          <w:t>=</w:t>
        </w:r>
        <w:r>
          <w:rPr>
            <w:color w:val="00699D"/>
            <w:sz w:val="18"/>
          </w:rPr>
          <w:t>475394 </w:t>
        </w:r>
      </w:hyperlink>
      <w:r>
        <w:rPr>
          <w:sz w:val="18"/>
        </w:rPr>
        <w:t>(Accessed 23 February</w:t>
      </w:r>
      <w:r>
        <w:rPr>
          <w:spacing w:val="-10"/>
          <w:sz w:val="18"/>
        </w:rPr>
        <w:t> </w:t>
      </w:r>
      <w:r>
        <w:rPr>
          <w:sz w:val="18"/>
        </w:rPr>
        <w:t>2024).</w:t>
      </w:r>
    </w:p>
    <w:p>
      <w:pPr>
        <w:pStyle w:val="ListParagraph"/>
        <w:numPr>
          <w:ilvl w:val="0"/>
          <w:numId w:val="9"/>
        </w:numPr>
        <w:tabs>
          <w:tab w:pos="899" w:val="left" w:leader="none"/>
        </w:tabs>
        <w:spacing w:line="196" w:lineRule="auto" w:before="11" w:after="0"/>
        <w:ind w:left="898" w:right="108" w:hanging="375"/>
        <w:jc w:val="left"/>
        <w:rPr>
          <w:sz w:val="18"/>
        </w:rPr>
      </w:pPr>
      <w:hyperlink r:id="rId143">
        <w:r>
          <w:rPr>
            <w:color w:val="00699D"/>
            <w:w w:val="95"/>
            <w:sz w:val="18"/>
          </w:rPr>
          <w:t>Finkelstein,</w:t>
        </w:r>
        <w:r>
          <w:rPr>
            <w:color w:val="00699D"/>
            <w:spacing w:val="-29"/>
            <w:w w:val="95"/>
            <w:sz w:val="18"/>
          </w:rPr>
          <w:t> </w:t>
        </w:r>
        <w:r>
          <w:rPr>
            <w:color w:val="00699D"/>
            <w:w w:val="95"/>
            <w:sz w:val="18"/>
          </w:rPr>
          <w:t>J.;</w:t>
        </w:r>
        <w:r>
          <w:rPr>
            <w:color w:val="00699D"/>
            <w:spacing w:val="-30"/>
            <w:w w:val="95"/>
            <w:sz w:val="18"/>
          </w:rPr>
          <w:t> </w:t>
        </w:r>
        <w:r>
          <w:rPr>
            <w:color w:val="00699D"/>
            <w:w w:val="95"/>
            <w:sz w:val="18"/>
          </w:rPr>
          <w:t>Keenan,</w:t>
        </w:r>
        <w:r>
          <w:rPr>
            <w:color w:val="00699D"/>
            <w:spacing w:val="-28"/>
            <w:w w:val="95"/>
            <w:sz w:val="18"/>
          </w:rPr>
          <w:t> </w:t>
        </w:r>
        <w:r>
          <w:rPr>
            <w:color w:val="00699D"/>
            <w:w w:val="95"/>
            <w:sz w:val="18"/>
          </w:rPr>
          <w:t>R.;</w:t>
        </w:r>
        <w:r>
          <w:rPr>
            <w:color w:val="00699D"/>
            <w:spacing w:val="-30"/>
            <w:w w:val="95"/>
            <w:sz w:val="18"/>
          </w:rPr>
          <w:t> </w:t>
        </w:r>
        <w:r>
          <w:rPr>
            <w:color w:val="00699D"/>
            <w:w w:val="95"/>
            <w:sz w:val="18"/>
          </w:rPr>
          <w:t>Weinstock,</w:t>
        </w:r>
        <w:r>
          <w:rPr>
            <w:color w:val="00699D"/>
            <w:spacing w:val="-29"/>
            <w:w w:val="95"/>
            <w:sz w:val="18"/>
          </w:rPr>
          <w:t> </w:t>
        </w:r>
        <w:r>
          <w:rPr>
            <w:color w:val="00699D"/>
            <w:w w:val="95"/>
            <w:sz w:val="18"/>
          </w:rPr>
          <w:t>J.</w:t>
        </w:r>
        <w:r>
          <w:rPr>
            <w:color w:val="00699D"/>
            <w:spacing w:val="-28"/>
            <w:w w:val="95"/>
            <w:sz w:val="18"/>
          </w:rPr>
          <w:t> </w:t>
        </w:r>
        <w:r>
          <w:rPr>
            <w:rFonts w:ascii="Palatino Linotype"/>
            <w:i/>
            <w:color w:val="00699D"/>
            <w:w w:val="95"/>
            <w:sz w:val="18"/>
          </w:rPr>
          <w:t>Imidazolyl-Alkenoic</w:t>
        </w:r>
        <w:r>
          <w:rPr>
            <w:rFonts w:ascii="Palatino Linotype"/>
            <w:i/>
            <w:color w:val="00699D"/>
            <w:spacing w:val="-29"/>
            <w:w w:val="95"/>
            <w:sz w:val="18"/>
          </w:rPr>
          <w:t> </w:t>
        </w:r>
        <w:r>
          <w:rPr>
            <w:rFonts w:ascii="Palatino Linotype"/>
            <w:i/>
            <w:color w:val="00699D"/>
            <w:w w:val="95"/>
            <w:sz w:val="18"/>
          </w:rPr>
          <w:t>Acids</w:t>
        </w:r>
        <w:r>
          <w:rPr>
            <w:rFonts w:ascii="Palatino Linotype"/>
            <w:i/>
            <w:color w:val="00699D"/>
            <w:spacing w:val="-29"/>
            <w:w w:val="95"/>
            <w:sz w:val="18"/>
          </w:rPr>
          <w:t> </w:t>
        </w:r>
        <w:r>
          <w:rPr>
            <w:rFonts w:ascii="Palatino Linotype"/>
            <w:i/>
            <w:color w:val="00699D"/>
            <w:w w:val="95"/>
            <w:sz w:val="18"/>
          </w:rPr>
          <w:t>Useful</w:t>
        </w:r>
        <w:r>
          <w:rPr>
            <w:rFonts w:ascii="Palatino Linotype"/>
            <w:i/>
            <w:color w:val="00699D"/>
            <w:spacing w:val="-29"/>
            <w:w w:val="95"/>
            <w:sz w:val="18"/>
          </w:rPr>
          <w:t> </w:t>
        </w:r>
        <w:r>
          <w:rPr>
            <w:rFonts w:ascii="Palatino Linotype"/>
            <w:i/>
            <w:color w:val="00699D"/>
            <w:w w:val="95"/>
            <w:sz w:val="18"/>
          </w:rPr>
          <w:t>as</w:t>
        </w:r>
        <w:r>
          <w:rPr>
            <w:rFonts w:ascii="Palatino Linotype"/>
            <w:i/>
            <w:color w:val="00699D"/>
            <w:spacing w:val="-29"/>
            <w:w w:val="95"/>
            <w:sz w:val="18"/>
          </w:rPr>
          <w:t> </w:t>
        </w:r>
        <w:r>
          <w:rPr>
            <w:rFonts w:ascii="Palatino Linotype"/>
            <w:i/>
            <w:color w:val="00699D"/>
            <w:w w:val="95"/>
            <w:sz w:val="18"/>
          </w:rPr>
          <w:t>Angiotensin</w:t>
        </w:r>
      </w:hyperlink>
      <w:bookmarkStart w:name="_bookmark140" w:id="199"/>
      <w:bookmarkEnd w:id="199"/>
      <w:r>
        <w:rPr>
          <w:rFonts w:ascii="Palatino Linotype"/>
          <w:i/>
          <w:color w:val="00699D"/>
          <w:w w:val="95"/>
          <w:sz w:val="18"/>
        </w:rPr>
      </w:r>
      <w:hyperlink r:id="rId143">
        <w:r>
          <w:rPr>
            <w:rFonts w:ascii="Palatino Linotype"/>
            <w:i/>
            <w:color w:val="00699D"/>
            <w:w w:val="95"/>
            <w:sz w:val="18"/>
          </w:rPr>
          <w:t> </w:t>
        </w:r>
        <w:r>
          <w:rPr>
            <w:rFonts w:ascii="Palatino Linotype"/>
            <w:i/>
            <w:color w:val="00699D"/>
            <w:sz w:val="18"/>
          </w:rPr>
          <w:t>II Receptor Antagonists</w:t>
        </w:r>
        <w:r>
          <w:rPr>
            <w:color w:val="00699D"/>
            <w:sz w:val="18"/>
          </w:rPr>
          <w:t>; US5185351A,</w:t>
        </w:r>
        <w:r>
          <w:rPr>
            <w:color w:val="00699D"/>
            <w:spacing w:val="16"/>
            <w:sz w:val="18"/>
          </w:rPr>
          <w:t> </w:t>
        </w:r>
        <w:r>
          <w:rPr>
            <w:color w:val="00699D"/>
            <w:sz w:val="18"/>
          </w:rPr>
          <w:t>1991.</w:t>
        </w:r>
      </w:hyperlink>
    </w:p>
    <w:p>
      <w:pPr>
        <w:pStyle w:val="ListParagraph"/>
        <w:numPr>
          <w:ilvl w:val="0"/>
          <w:numId w:val="9"/>
        </w:numPr>
        <w:tabs>
          <w:tab w:pos="899" w:val="left" w:leader="none"/>
        </w:tabs>
        <w:spacing w:line="211" w:lineRule="auto" w:before="8" w:after="0"/>
        <w:ind w:left="898" w:right="107" w:hanging="375"/>
        <w:jc w:val="both"/>
        <w:rPr>
          <w:sz w:val="18"/>
        </w:rPr>
      </w:pPr>
      <w:r>
        <w:rPr>
          <w:sz w:val="18"/>
        </w:rPr>
        <w:t>Fung,  M.;  Thornton,  A.;  Mybeck,  K.;  Wu,  J.  H.-H.;  Hornbuckle,  </w:t>
      </w:r>
      <w:r>
        <w:rPr>
          <w:spacing w:val="-4"/>
          <w:sz w:val="18"/>
        </w:rPr>
        <w:t>K.;   </w:t>
      </w:r>
      <w:r>
        <w:rPr>
          <w:sz w:val="18"/>
        </w:rPr>
        <w:t>Muniz, E. Evaluation of the Characteristics of Safety Withdrawal of Prescription Drugs</w:t>
      </w:r>
      <w:r>
        <w:rPr>
          <w:spacing w:val="-5"/>
          <w:sz w:val="18"/>
        </w:rPr>
        <w:t> </w:t>
      </w:r>
      <w:r>
        <w:rPr>
          <w:sz w:val="18"/>
        </w:rPr>
        <w:t>From</w:t>
      </w:r>
      <w:r>
        <w:rPr>
          <w:spacing w:val="-4"/>
          <w:sz w:val="18"/>
        </w:rPr>
        <w:t> </w:t>
      </w:r>
      <w:r>
        <w:rPr>
          <w:sz w:val="18"/>
        </w:rPr>
        <w:t>Worldwide</w:t>
      </w:r>
      <w:r>
        <w:rPr>
          <w:spacing w:val="-4"/>
          <w:sz w:val="18"/>
        </w:rPr>
        <w:t> </w:t>
      </w:r>
      <w:r>
        <w:rPr>
          <w:sz w:val="18"/>
        </w:rPr>
        <w:t>Pharmaceutical</w:t>
      </w:r>
      <w:r>
        <w:rPr>
          <w:spacing w:val="-3"/>
          <w:sz w:val="18"/>
        </w:rPr>
        <w:t> </w:t>
      </w:r>
      <w:r>
        <w:rPr>
          <w:sz w:val="18"/>
        </w:rPr>
        <w:t>Markets—1960</w:t>
      </w:r>
      <w:r>
        <w:rPr>
          <w:spacing w:val="-4"/>
          <w:sz w:val="18"/>
        </w:rPr>
        <w:t> </w:t>
      </w:r>
      <w:r>
        <w:rPr>
          <w:sz w:val="18"/>
        </w:rPr>
        <w:t>to</w:t>
      </w:r>
      <w:r>
        <w:rPr>
          <w:spacing w:val="-3"/>
          <w:sz w:val="18"/>
        </w:rPr>
        <w:t> </w:t>
      </w:r>
      <w:r>
        <w:rPr>
          <w:sz w:val="18"/>
        </w:rPr>
        <w:t>1999.</w:t>
      </w:r>
      <w:r>
        <w:rPr>
          <w:spacing w:val="-4"/>
          <w:sz w:val="18"/>
        </w:rPr>
        <w:t> </w:t>
      </w:r>
      <w:r>
        <w:rPr>
          <w:rFonts w:ascii="Palatino Linotype" w:hAnsi="Palatino Linotype"/>
          <w:i/>
          <w:sz w:val="18"/>
        </w:rPr>
        <w:t>Drug</w:t>
      </w:r>
      <w:r>
        <w:rPr>
          <w:rFonts w:ascii="Palatino Linotype" w:hAnsi="Palatino Linotype"/>
          <w:i/>
          <w:spacing w:val="-4"/>
          <w:sz w:val="18"/>
        </w:rPr>
        <w:t> </w:t>
      </w:r>
      <w:r>
        <w:rPr>
          <w:rFonts w:ascii="Palatino Linotype" w:hAnsi="Palatino Linotype"/>
          <w:i/>
          <w:sz w:val="18"/>
        </w:rPr>
        <w:t>Inf.</w:t>
      </w:r>
      <w:r>
        <w:rPr>
          <w:rFonts w:ascii="Palatino Linotype" w:hAnsi="Palatino Linotype"/>
          <w:i/>
          <w:spacing w:val="-4"/>
          <w:sz w:val="18"/>
        </w:rPr>
        <w:t> </w:t>
      </w:r>
      <w:r>
        <w:rPr>
          <w:rFonts w:ascii="Palatino Linotype" w:hAnsi="Palatino Linotype"/>
          <w:i/>
          <w:sz w:val="18"/>
        </w:rPr>
        <w:t>J.</w:t>
      </w:r>
      <w:r>
        <w:rPr>
          <w:rFonts w:ascii="Palatino Linotype" w:hAnsi="Palatino Linotype"/>
          <w:i/>
          <w:spacing w:val="-4"/>
          <w:sz w:val="18"/>
        </w:rPr>
        <w:t> </w:t>
      </w:r>
      <w:r>
        <w:rPr>
          <w:rFonts w:ascii="Palatino Linotype" w:hAnsi="Palatino Linotype"/>
          <w:spacing w:val="-4"/>
          <w:sz w:val="18"/>
        </w:rPr>
        <w:t>2001</w:t>
      </w:r>
      <w:r>
        <w:rPr>
          <w:spacing w:val="-4"/>
          <w:sz w:val="18"/>
        </w:rPr>
        <w:t>,</w:t>
      </w:r>
      <w:bookmarkStart w:name="_bookmark141" w:id="200"/>
      <w:bookmarkEnd w:id="200"/>
      <w:r>
        <w:rPr>
          <w:spacing w:val="-4"/>
          <w:sz w:val="18"/>
        </w:rPr>
      </w:r>
      <w:r>
        <w:rPr>
          <w:spacing w:val="-4"/>
          <w:sz w:val="18"/>
        </w:rPr>
        <w:t> </w:t>
      </w:r>
      <w:r>
        <w:rPr>
          <w:rFonts w:ascii="Palatino Linotype" w:hAnsi="Palatino Linotype"/>
          <w:i/>
          <w:sz w:val="18"/>
        </w:rPr>
        <w:t>35</w:t>
      </w:r>
      <w:r>
        <w:rPr>
          <w:sz w:val="18"/>
        </w:rPr>
        <w:t>, 293</w:t>
      </w:r>
      <w:r>
        <w:rPr>
          <w:rFonts w:ascii="Lucida Sans" w:hAnsi="Lucida Sans"/>
          <w:sz w:val="18"/>
        </w:rPr>
        <w:t>–</w:t>
      </w:r>
      <w:r>
        <w:rPr>
          <w:sz w:val="18"/>
        </w:rPr>
        <w:t>317.</w:t>
      </w:r>
      <w:r>
        <w:rPr>
          <w:spacing w:val="18"/>
          <w:sz w:val="18"/>
        </w:rPr>
        <w:t> </w:t>
      </w:r>
      <w:hyperlink r:id="rId144">
        <w:r>
          <w:rPr>
            <w:color w:val="00699D"/>
            <w:sz w:val="18"/>
          </w:rPr>
          <w:t>https://doi.org/10.1177/009286150103500134</w:t>
        </w:r>
      </w:hyperlink>
      <w:r>
        <w:rPr>
          <w:sz w:val="18"/>
        </w:rPr>
        <w:t>.</w:t>
      </w:r>
    </w:p>
    <w:p>
      <w:pPr>
        <w:pStyle w:val="ListParagraph"/>
        <w:numPr>
          <w:ilvl w:val="0"/>
          <w:numId w:val="9"/>
        </w:numPr>
        <w:tabs>
          <w:tab w:pos="899" w:val="left" w:leader="none"/>
        </w:tabs>
        <w:spacing w:line="196" w:lineRule="exact" w:before="0" w:after="0"/>
        <w:ind w:left="898" w:right="0" w:hanging="375"/>
        <w:jc w:val="both"/>
        <w:rPr>
          <w:sz w:val="18"/>
        </w:rPr>
      </w:pPr>
      <w:r>
        <w:rPr>
          <w:sz w:val="18"/>
        </w:rPr>
        <w:t>Underwood, M. Diagnosis and Management of Gout. </w:t>
      </w:r>
      <w:r>
        <w:rPr>
          <w:rFonts w:ascii="Palatino Linotype" w:hAnsi="Palatino Linotype"/>
          <w:i/>
          <w:sz w:val="18"/>
        </w:rPr>
        <w:t>BMJ </w:t>
      </w:r>
      <w:r>
        <w:rPr>
          <w:rFonts w:ascii="Palatino Linotype" w:hAnsi="Palatino Linotype"/>
          <w:sz w:val="18"/>
        </w:rPr>
        <w:t>2006</w:t>
      </w:r>
      <w:r>
        <w:rPr>
          <w:sz w:val="18"/>
        </w:rPr>
        <w:t>,</w:t>
      </w:r>
      <w:r>
        <w:rPr>
          <w:spacing w:val="10"/>
          <w:sz w:val="18"/>
        </w:rPr>
        <w:t> </w:t>
      </w:r>
      <w:r>
        <w:rPr>
          <w:rFonts w:ascii="Palatino Linotype" w:hAnsi="Palatino Linotype"/>
          <w:i/>
          <w:sz w:val="18"/>
        </w:rPr>
        <w:t>332</w:t>
      </w:r>
      <w:r>
        <w:rPr>
          <w:sz w:val="18"/>
        </w:rPr>
        <w:t>, 1315</w:t>
      </w:r>
      <w:r>
        <w:rPr>
          <w:rFonts w:ascii="Lucida Sans" w:hAnsi="Lucida Sans"/>
          <w:sz w:val="18"/>
        </w:rPr>
        <w:t>–</w:t>
      </w:r>
      <w:r>
        <w:rPr>
          <w:sz w:val="18"/>
        </w:rPr>
        <w:t>1319.</w:t>
      </w:r>
    </w:p>
    <w:p>
      <w:pPr>
        <w:spacing w:line="181" w:lineRule="exact" w:before="0"/>
        <w:ind w:left="898" w:right="0" w:firstLine="0"/>
        <w:jc w:val="both"/>
        <w:rPr>
          <w:sz w:val="18"/>
        </w:rPr>
      </w:pPr>
      <w:bookmarkStart w:name="_bookmark142" w:id="201"/>
      <w:bookmarkEnd w:id="201"/>
      <w:r>
        <w:rPr/>
      </w:r>
      <w:hyperlink r:id="rId145">
        <w:r>
          <w:rPr>
            <w:color w:val="00699D"/>
            <w:w w:val="105"/>
            <w:sz w:val="18"/>
          </w:rPr>
          <w:t>https://doi.org/10.1136/bmj.332.7553.1315</w:t>
        </w:r>
      </w:hyperlink>
      <w:r>
        <w:rPr>
          <w:w w:val="105"/>
          <w:sz w:val="18"/>
        </w:rPr>
        <w:t>.</w:t>
      </w:r>
    </w:p>
    <w:p>
      <w:pPr>
        <w:pStyle w:val="ListParagraph"/>
        <w:numPr>
          <w:ilvl w:val="0"/>
          <w:numId w:val="9"/>
        </w:numPr>
        <w:tabs>
          <w:tab w:pos="899" w:val="left" w:leader="none"/>
        </w:tabs>
        <w:spacing w:line="196" w:lineRule="auto" w:before="19" w:after="0"/>
        <w:ind w:left="898" w:right="107" w:hanging="375"/>
        <w:jc w:val="left"/>
        <w:rPr>
          <w:sz w:val="18"/>
        </w:rPr>
      </w:pPr>
      <w:hyperlink r:id="rId146">
        <w:r>
          <w:rPr>
            <w:rFonts w:ascii="Palatino Linotype"/>
            <w:i/>
            <w:color w:val="00699D"/>
            <w:w w:val="95"/>
            <w:sz w:val="18"/>
          </w:rPr>
          <w:t>Preparation of 4-n-Butyl-2-Phenyl-Pyrazolidine-3:5-Dione and 1-Alkyl Substituents</w:t>
        </w:r>
      </w:hyperlink>
      <w:bookmarkStart w:name="_bookmark143" w:id="202"/>
      <w:bookmarkEnd w:id="202"/>
      <w:r>
        <w:rPr>
          <w:rFonts w:ascii="Palatino Linotype"/>
          <w:i/>
          <w:color w:val="00699D"/>
          <w:w w:val="95"/>
          <w:sz w:val="18"/>
        </w:rPr>
      </w:r>
      <w:hyperlink r:id="rId146">
        <w:r>
          <w:rPr>
            <w:rFonts w:ascii="Palatino Linotype"/>
            <w:i/>
            <w:color w:val="00699D"/>
            <w:w w:val="95"/>
            <w:sz w:val="18"/>
          </w:rPr>
          <w:t> </w:t>
        </w:r>
        <w:r>
          <w:rPr>
            <w:rFonts w:ascii="Palatino Linotype"/>
            <w:i/>
            <w:color w:val="00699D"/>
            <w:sz w:val="18"/>
          </w:rPr>
          <w:t>Thereof</w:t>
        </w:r>
        <w:r>
          <w:rPr>
            <w:color w:val="00699D"/>
            <w:sz w:val="18"/>
          </w:rPr>
          <w:t>;</w:t>
        </w:r>
        <w:r>
          <w:rPr>
            <w:color w:val="00699D"/>
            <w:spacing w:val="8"/>
            <w:sz w:val="18"/>
          </w:rPr>
          <w:t> </w:t>
        </w:r>
        <w:r>
          <w:rPr>
            <w:color w:val="00699D"/>
            <w:sz w:val="18"/>
          </w:rPr>
          <w:t>1957.</w:t>
        </w:r>
      </w:hyperlink>
    </w:p>
    <w:p>
      <w:pPr>
        <w:pStyle w:val="ListParagraph"/>
        <w:numPr>
          <w:ilvl w:val="0"/>
          <w:numId w:val="9"/>
        </w:numPr>
        <w:tabs>
          <w:tab w:pos="899" w:val="left" w:leader="none"/>
        </w:tabs>
        <w:spacing w:line="204" w:lineRule="auto" w:before="0" w:after="0"/>
        <w:ind w:left="898" w:right="106" w:hanging="375"/>
        <w:jc w:val="both"/>
        <w:rPr>
          <w:sz w:val="18"/>
        </w:rPr>
      </w:pPr>
      <w:r>
        <w:rPr>
          <w:w w:val="95"/>
          <w:sz w:val="18"/>
        </w:rPr>
        <w:t>Denss,</w:t>
      </w:r>
      <w:r>
        <w:rPr>
          <w:spacing w:val="-2"/>
          <w:sz w:val="18"/>
        </w:rPr>
        <w:t> </w:t>
      </w:r>
      <w:r>
        <w:rPr>
          <w:w w:val="110"/>
          <w:sz w:val="18"/>
        </w:rPr>
        <w:t>R.;</w:t>
      </w:r>
      <w:r>
        <w:rPr>
          <w:spacing w:val="-1"/>
          <w:sz w:val="18"/>
        </w:rPr>
        <w:t> </w:t>
      </w:r>
      <w:r>
        <w:rPr>
          <w:spacing w:val="-10"/>
          <w:w w:val="109"/>
          <w:sz w:val="18"/>
        </w:rPr>
        <w:t>H</w:t>
      </w:r>
      <w:r>
        <w:rPr>
          <w:rFonts w:ascii="SimSun" w:hAnsi="SimSun"/>
          <w:spacing w:val="-81"/>
          <w:w w:val="49"/>
          <w:sz w:val="18"/>
        </w:rPr>
        <w:t>€</w:t>
      </w:r>
      <w:r>
        <w:rPr>
          <w:w w:val="92"/>
          <w:sz w:val="18"/>
        </w:rPr>
        <w:t>afliger,</w:t>
      </w:r>
      <w:r>
        <w:rPr>
          <w:sz w:val="18"/>
        </w:rPr>
        <w:t> </w:t>
      </w:r>
      <w:r>
        <w:rPr>
          <w:w w:val="96"/>
          <w:sz w:val="18"/>
        </w:rPr>
        <w:t>F.;</w:t>
      </w:r>
      <w:r>
        <w:rPr>
          <w:spacing w:val="-2"/>
          <w:sz w:val="18"/>
        </w:rPr>
        <w:t> </w:t>
      </w:r>
      <w:r>
        <w:rPr>
          <w:w w:val="101"/>
          <w:sz w:val="18"/>
        </w:rPr>
        <w:t>Goodwin,</w:t>
      </w:r>
      <w:r>
        <w:rPr>
          <w:spacing w:val="-1"/>
          <w:sz w:val="18"/>
        </w:rPr>
        <w:t> </w:t>
      </w:r>
      <w:r>
        <w:rPr>
          <w:w w:val="92"/>
          <w:sz w:val="18"/>
        </w:rPr>
        <w:t>S.</w:t>
      </w:r>
      <w:r>
        <w:rPr>
          <w:spacing w:val="-1"/>
          <w:sz w:val="18"/>
        </w:rPr>
        <w:t> </w:t>
      </w:r>
      <w:r>
        <w:rPr>
          <w:spacing w:val="-116"/>
          <w:w w:val="109"/>
          <w:sz w:val="18"/>
        </w:rPr>
        <w:t>U</w:t>
      </w:r>
      <w:r>
        <w:rPr>
          <w:rFonts w:ascii="SimSun" w:hAnsi="SimSun"/>
          <w:w w:val="49"/>
          <w:position w:val="3"/>
          <w:sz w:val="18"/>
        </w:rPr>
        <w:t>€</w:t>
      </w:r>
      <w:r>
        <w:rPr>
          <w:rFonts w:ascii="SimSun" w:hAnsi="SimSun"/>
          <w:spacing w:val="-64"/>
          <w:position w:val="3"/>
          <w:sz w:val="18"/>
        </w:rPr>
        <w:t> </w:t>
      </w:r>
      <w:r>
        <w:rPr>
          <w:w w:val="99"/>
          <w:sz w:val="18"/>
        </w:rPr>
        <w:t>ber</w:t>
      </w:r>
      <w:r>
        <w:rPr>
          <w:spacing w:val="-1"/>
          <w:sz w:val="18"/>
        </w:rPr>
        <w:t> </w:t>
      </w:r>
      <w:r>
        <w:rPr>
          <w:w w:val="98"/>
          <w:sz w:val="18"/>
        </w:rPr>
        <w:t>Derivate</w:t>
      </w:r>
      <w:r>
        <w:rPr>
          <w:spacing w:val="-1"/>
          <w:sz w:val="18"/>
        </w:rPr>
        <w:t> </w:t>
      </w:r>
      <w:r>
        <w:rPr>
          <w:w w:val="92"/>
          <w:sz w:val="18"/>
        </w:rPr>
        <w:t>des</w:t>
      </w:r>
      <w:r>
        <w:rPr>
          <w:spacing w:val="-1"/>
          <w:sz w:val="18"/>
        </w:rPr>
        <w:t> </w:t>
      </w:r>
      <w:r>
        <w:rPr>
          <w:w w:val="97"/>
          <w:sz w:val="18"/>
        </w:rPr>
        <w:t>Phenylbutazons.</w:t>
      </w:r>
      <w:r>
        <w:rPr>
          <w:spacing w:val="-1"/>
          <w:sz w:val="18"/>
        </w:rPr>
        <w:t> </w:t>
      </w:r>
      <w:r>
        <w:rPr>
          <w:w w:val="100"/>
          <w:sz w:val="18"/>
        </w:rPr>
        <w:t>II.</w:t>
      </w:r>
      <w:r>
        <w:rPr>
          <w:spacing w:val="-1"/>
          <w:sz w:val="18"/>
        </w:rPr>
        <w:t> </w:t>
      </w:r>
      <w:r>
        <w:rPr>
          <w:w w:val="98"/>
          <w:sz w:val="18"/>
        </w:rPr>
        <w:t>Derivate </w:t>
      </w:r>
      <w:r>
        <w:rPr>
          <w:w w:val="100"/>
          <w:sz w:val="18"/>
        </w:rPr>
        <w:t>mit</w:t>
      </w:r>
      <w:r>
        <w:rPr>
          <w:spacing w:val="-3"/>
          <w:sz w:val="18"/>
        </w:rPr>
        <w:t> </w:t>
      </w:r>
      <w:r>
        <w:rPr>
          <w:w w:val="99"/>
          <w:sz w:val="18"/>
        </w:rPr>
        <w:t>einer</w:t>
      </w:r>
      <w:r>
        <w:rPr>
          <w:spacing w:val="-3"/>
          <w:sz w:val="18"/>
        </w:rPr>
        <w:t> </w:t>
      </w:r>
      <w:r>
        <w:rPr>
          <w:w w:val="98"/>
          <w:sz w:val="18"/>
        </w:rPr>
        <w:t>Hydroxylgruppe</w:t>
      </w:r>
      <w:r>
        <w:rPr>
          <w:spacing w:val="-2"/>
          <w:sz w:val="18"/>
        </w:rPr>
        <w:t> </w:t>
      </w:r>
      <w:r>
        <w:rPr>
          <w:w w:val="99"/>
          <w:sz w:val="18"/>
        </w:rPr>
        <w:t>in</w:t>
      </w:r>
      <w:r>
        <w:rPr>
          <w:spacing w:val="-3"/>
          <w:sz w:val="18"/>
        </w:rPr>
        <w:t> </w:t>
      </w:r>
      <w:r>
        <w:rPr>
          <w:w w:val="99"/>
          <w:sz w:val="18"/>
        </w:rPr>
        <w:t>der</w:t>
      </w:r>
      <w:r>
        <w:rPr>
          <w:spacing w:val="-2"/>
          <w:sz w:val="18"/>
        </w:rPr>
        <w:t> </w:t>
      </w:r>
      <w:r>
        <w:rPr>
          <w:w w:val="98"/>
          <w:sz w:val="18"/>
        </w:rPr>
        <w:t>4-s</w:t>
      </w:r>
      <w:r>
        <w:rPr>
          <w:spacing w:val="-9"/>
          <w:w w:val="98"/>
          <w:sz w:val="18"/>
        </w:rPr>
        <w:t>t</w:t>
      </w:r>
      <w:r>
        <w:rPr>
          <w:rFonts w:ascii="SimSun" w:hAnsi="SimSun"/>
          <w:spacing w:val="-81"/>
          <w:w w:val="49"/>
          <w:sz w:val="18"/>
        </w:rPr>
        <w:t>€</w:t>
      </w:r>
      <w:r>
        <w:rPr>
          <w:w w:val="97"/>
          <w:sz w:val="18"/>
        </w:rPr>
        <w:t>andigen</w:t>
      </w:r>
      <w:r>
        <w:rPr>
          <w:spacing w:val="-3"/>
          <w:sz w:val="18"/>
        </w:rPr>
        <w:t> </w:t>
      </w:r>
      <w:r>
        <w:rPr>
          <w:w w:val="98"/>
          <w:sz w:val="18"/>
        </w:rPr>
        <w:t>Seitenkette.</w:t>
      </w:r>
      <w:r>
        <w:rPr>
          <w:spacing w:val="-2"/>
          <w:sz w:val="18"/>
        </w:rPr>
        <w:t> </w:t>
      </w:r>
      <w:r>
        <w:rPr>
          <w:rFonts w:ascii="Palatino Linotype" w:hAnsi="Palatino Linotype"/>
          <w:i/>
          <w:w w:val="92"/>
          <w:sz w:val="18"/>
        </w:rPr>
        <w:t>Helv.</w:t>
      </w:r>
      <w:r>
        <w:rPr>
          <w:rFonts w:ascii="Palatino Linotype" w:hAnsi="Palatino Linotype"/>
          <w:i/>
          <w:spacing w:val="-2"/>
          <w:sz w:val="18"/>
        </w:rPr>
        <w:t> </w:t>
      </w:r>
      <w:r>
        <w:rPr>
          <w:rFonts w:ascii="Palatino Linotype" w:hAnsi="Palatino Linotype"/>
          <w:i/>
          <w:w w:val="96"/>
          <w:sz w:val="18"/>
        </w:rPr>
        <w:t>Chim.</w:t>
      </w:r>
      <w:r>
        <w:rPr>
          <w:rFonts w:ascii="Palatino Linotype" w:hAnsi="Palatino Linotype"/>
          <w:i/>
          <w:spacing w:val="-2"/>
          <w:sz w:val="18"/>
        </w:rPr>
        <w:t> </w:t>
      </w:r>
      <w:r>
        <w:rPr>
          <w:rFonts w:ascii="Palatino Linotype" w:hAnsi="Palatino Linotype"/>
          <w:i/>
          <w:w w:val="85"/>
          <w:sz w:val="18"/>
        </w:rPr>
        <w:t>Acta</w:t>
      </w:r>
      <w:r>
        <w:rPr>
          <w:rFonts w:ascii="Palatino Linotype" w:hAnsi="Palatino Linotype"/>
          <w:i/>
          <w:spacing w:val="-3"/>
          <w:sz w:val="18"/>
        </w:rPr>
        <w:t> </w:t>
      </w:r>
      <w:r>
        <w:rPr>
          <w:rFonts w:ascii="Palatino Linotype" w:hAnsi="Palatino Linotype"/>
          <w:w w:val="99"/>
          <w:sz w:val="18"/>
        </w:rPr>
        <w:t>195</w:t>
      </w:r>
      <w:r>
        <w:rPr>
          <w:rFonts w:ascii="Palatino Linotype" w:hAnsi="Palatino Linotype"/>
          <w:spacing w:val="-1"/>
          <w:w w:val="99"/>
          <w:sz w:val="18"/>
        </w:rPr>
        <w:t>7</w:t>
      </w:r>
      <w:r>
        <w:rPr>
          <w:w w:val="103"/>
          <w:sz w:val="18"/>
        </w:rPr>
        <w:t>,</w:t>
      </w:r>
      <w:r>
        <w:rPr>
          <w:spacing w:val="-3"/>
          <w:sz w:val="18"/>
        </w:rPr>
        <w:t> </w:t>
      </w:r>
      <w:r>
        <w:rPr>
          <w:rFonts w:ascii="Palatino Linotype" w:hAnsi="Palatino Linotype"/>
          <w:i/>
          <w:w w:val="101"/>
          <w:sz w:val="18"/>
        </w:rPr>
        <w:t>40</w:t>
      </w:r>
      <w:r>
        <w:rPr>
          <w:w w:val="103"/>
          <w:sz w:val="18"/>
        </w:rPr>
        <w:t>, </w:t>
      </w:r>
      <w:bookmarkStart w:name="_bookmark144" w:id="203"/>
      <w:bookmarkEnd w:id="203"/>
      <w:r>
        <w:rPr>
          <w:w w:val="97"/>
          <w:sz w:val="18"/>
        </w:rPr>
      </w:r>
      <w:r>
        <w:rPr>
          <w:sz w:val="18"/>
        </w:rPr>
        <w:t>402</w:t>
      </w:r>
      <w:r>
        <w:rPr>
          <w:rFonts w:ascii="Lucida Sans" w:hAnsi="Lucida Sans"/>
          <w:sz w:val="18"/>
        </w:rPr>
        <w:t>–</w:t>
      </w:r>
      <w:r>
        <w:rPr>
          <w:sz w:val="18"/>
        </w:rPr>
        <w:t>407.</w:t>
      </w:r>
      <w:r>
        <w:rPr>
          <w:spacing w:val="9"/>
          <w:sz w:val="18"/>
        </w:rPr>
        <w:t> </w:t>
      </w:r>
      <w:hyperlink r:id="rId147">
        <w:r>
          <w:rPr>
            <w:color w:val="00699D"/>
            <w:sz w:val="18"/>
          </w:rPr>
          <w:t>https://doi.org/10.1002/hlca.19570400219</w:t>
        </w:r>
      </w:hyperlink>
      <w:r>
        <w:rPr>
          <w:sz w:val="18"/>
        </w:rPr>
        <w:t>.</w:t>
      </w:r>
    </w:p>
    <w:p>
      <w:pPr>
        <w:pStyle w:val="ListParagraph"/>
        <w:numPr>
          <w:ilvl w:val="0"/>
          <w:numId w:val="9"/>
        </w:numPr>
        <w:tabs>
          <w:tab w:pos="899" w:val="left" w:leader="none"/>
        </w:tabs>
        <w:spacing w:line="200" w:lineRule="exact" w:before="0" w:after="0"/>
        <w:ind w:left="898" w:right="0" w:hanging="375"/>
        <w:jc w:val="both"/>
        <w:rPr>
          <w:sz w:val="18"/>
        </w:rPr>
      </w:pPr>
      <w:bookmarkStart w:name="_bookmark145" w:id="204"/>
      <w:bookmarkEnd w:id="204"/>
      <w:r>
        <w:rPr/>
      </w:r>
      <w:hyperlink r:id="rId148">
        <w:bookmarkStart w:name="_bookmark145" w:id="205"/>
        <w:bookmarkEnd w:id="205"/>
        <w:r>
          <w:rPr>
            <w:color w:val="00699D"/>
            <w:spacing w:val="-10"/>
            <w:w w:val="109"/>
            <w:sz w:val="18"/>
          </w:rPr>
          <w:t>H</w:t>
        </w:r>
        <w:r>
          <w:rPr>
            <w:rFonts w:ascii="SimSun" w:hAnsi="SimSun"/>
            <w:color w:val="00699D"/>
            <w:spacing w:val="-81"/>
            <w:w w:val="49"/>
            <w:sz w:val="18"/>
          </w:rPr>
          <w:t>€</w:t>
        </w:r>
      </w:hyperlink>
      <w:hyperlink r:id="rId148">
        <w:r>
          <w:rPr>
            <w:color w:val="00699D"/>
            <w:spacing w:val="-1"/>
            <w:w w:val="92"/>
            <w:sz w:val="18"/>
          </w:rPr>
          <w:t>afliger</w:t>
        </w:r>
        <w:r>
          <w:rPr>
            <w:color w:val="00699D"/>
            <w:w w:val="92"/>
            <w:sz w:val="18"/>
          </w:rPr>
          <w:t>,</w:t>
        </w:r>
        <w:r>
          <w:rPr>
            <w:color w:val="00699D"/>
            <w:spacing w:val="9"/>
            <w:sz w:val="18"/>
          </w:rPr>
          <w:t> </w:t>
        </w:r>
        <w:r>
          <w:rPr>
            <w:color w:val="00699D"/>
            <w:spacing w:val="-1"/>
            <w:w w:val="97"/>
            <w:sz w:val="18"/>
          </w:rPr>
          <w:t>F</w:t>
        </w:r>
        <w:r>
          <w:rPr>
            <w:color w:val="00699D"/>
            <w:w w:val="97"/>
            <w:sz w:val="18"/>
          </w:rPr>
          <w:t>.</w:t>
        </w:r>
        <w:r>
          <w:rPr>
            <w:color w:val="00699D"/>
            <w:spacing w:val="9"/>
            <w:sz w:val="18"/>
          </w:rPr>
          <w:t> </w:t>
        </w:r>
        <w:r>
          <w:rPr>
            <w:rFonts w:ascii="Palatino Linotype" w:hAnsi="Palatino Linotype"/>
            <w:i/>
            <w:color w:val="00699D"/>
            <w:w w:val="84"/>
            <w:sz w:val="18"/>
          </w:rPr>
          <w:t>Substituted</w:t>
        </w:r>
        <w:r>
          <w:rPr>
            <w:rFonts w:ascii="Palatino Linotype" w:hAnsi="Palatino Linotype"/>
            <w:i/>
            <w:color w:val="00699D"/>
            <w:spacing w:val="8"/>
            <w:sz w:val="18"/>
          </w:rPr>
          <w:t> </w:t>
        </w:r>
        <w:r>
          <w:rPr>
            <w:rFonts w:ascii="Palatino Linotype" w:hAnsi="Palatino Linotype"/>
            <w:i/>
            <w:color w:val="00699D"/>
            <w:w w:val="92"/>
            <w:sz w:val="18"/>
          </w:rPr>
          <w:t>1.2-Diphenyl-3.5-Dioxo-Pyrazolidine</w:t>
        </w:r>
        <w:r>
          <w:rPr>
            <w:rFonts w:ascii="Palatino Linotype" w:hAnsi="Palatino Linotype"/>
            <w:i/>
            <w:color w:val="00699D"/>
            <w:spacing w:val="3"/>
            <w:w w:val="92"/>
            <w:sz w:val="18"/>
          </w:rPr>
          <w:t>s</w:t>
        </w:r>
        <w:r>
          <w:rPr>
            <w:color w:val="00699D"/>
            <w:w w:val="93"/>
            <w:sz w:val="18"/>
          </w:rPr>
          <w:t>;</w:t>
        </w:r>
        <w:r>
          <w:rPr>
            <w:color w:val="00699D"/>
            <w:spacing w:val="8"/>
            <w:sz w:val="18"/>
          </w:rPr>
          <w:t> </w:t>
        </w:r>
        <w:r>
          <w:rPr>
            <w:color w:val="00699D"/>
            <w:w w:val="98"/>
            <w:sz w:val="18"/>
          </w:rPr>
          <w:t>US2745783,</w:t>
        </w:r>
        <w:r>
          <w:rPr>
            <w:color w:val="00699D"/>
            <w:spacing w:val="10"/>
            <w:sz w:val="18"/>
          </w:rPr>
          <w:t> </w:t>
        </w:r>
        <w:r>
          <w:rPr>
            <w:color w:val="00699D"/>
            <w:w w:val="98"/>
            <w:sz w:val="18"/>
          </w:rPr>
          <w:t>1954.</w:t>
        </w:r>
      </w:hyperlink>
    </w:p>
    <w:p>
      <w:pPr>
        <w:pStyle w:val="ListParagraph"/>
        <w:numPr>
          <w:ilvl w:val="0"/>
          <w:numId w:val="9"/>
        </w:numPr>
        <w:tabs>
          <w:tab w:pos="899" w:val="left" w:leader="none"/>
        </w:tabs>
        <w:spacing w:line="223" w:lineRule="auto" w:before="0" w:after="0"/>
        <w:ind w:left="898" w:right="107" w:hanging="375"/>
        <w:jc w:val="both"/>
        <w:rPr>
          <w:sz w:val="18"/>
        </w:rPr>
      </w:pPr>
      <w:r>
        <w:rPr>
          <w:w w:val="95"/>
          <w:sz w:val="18"/>
        </w:rPr>
        <w:t>World</w:t>
      </w:r>
      <w:r>
        <w:rPr>
          <w:spacing w:val="-19"/>
          <w:w w:val="95"/>
          <w:sz w:val="18"/>
        </w:rPr>
        <w:t> </w:t>
      </w:r>
      <w:r>
        <w:rPr>
          <w:w w:val="95"/>
          <w:sz w:val="18"/>
        </w:rPr>
        <w:t>Health</w:t>
      </w:r>
      <w:r>
        <w:rPr>
          <w:spacing w:val="-18"/>
          <w:w w:val="95"/>
          <w:sz w:val="18"/>
        </w:rPr>
        <w:t> </w:t>
      </w:r>
      <w:r>
        <w:rPr>
          <w:w w:val="95"/>
          <w:sz w:val="18"/>
        </w:rPr>
        <w:t>Organisation.</w:t>
      </w:r>
      <w:r>
        <w:rPr>
          <w:spacing w:val="-18"/>
          <w:w w:val="95"/>
          <w:sz w:val="18"/>
        </w:rPr>
        <w:t> </w:t>
      </w:r>
      <w:r>
        <w:rPr>
          <w:rFonts w:ascii="Palatino Linotype"/>
          <w:i/>
          <w:w w:val="95"/>
          <w:sz w:val="18"/>
        </w:rPr>
        <w:t>Trypanosomiasis,</w:t>
      </w:r>
      <w:r>
        <w:rPr>
          <w:rFonts w:ascii="Palatino Linotype"/>
          <w:i/>
          <w:spacing w:val="-18"/>
          <w:w w:val="95"/>
          <w:sz w:val="18"/>
        </w:rPr>
        <w:t> </w:t>
      </w:r>
      <w:r>
        <w:rPr>
          <w:rFonts w:ascii="Palatino Linotype"/>
          <w:i/>
          <w:w w:val="95"/>
          <w:sz w:val="18"/>
        </w:rPr>
        <w:t>Human</w:t>
      </w:r>
      <w:r>
        <w:rPr>
          <w:rFonts w:ascii="Palatino Linotype"/>
          <w:i/>
          <w:spacing w:val="-19"/>
          <w:w w:val="95"/>
          <w:sz w:val="18"/>
        </w:rPr>
        <w:t> </w:t>
      </w:r>
      <w:r>
        <w:rPr>
          <w:rFonts w:ascii="Palatino Linotype"/>
          <w:i/>
          <w:w w:val="95"/>
          <w:sz w:val="18"/>
        </w:rPr>
        <w:t>African</w:t>
      </w:r>
      <w:r>
        <w:rPr>
          <w:rFonts w:ascii="Palatino Linotype"/>
          <w:i/>
          <w:spacing w:val="-18"/>
          <w:w w:val="95"/>
          <w:sz w:val="18"/>
        </w:rPr>
        <w:t> </w:t>
      </w:r>
      <w:r>
        <w:rPr>
          <w:rFonts w:ascii="Palatino Linotype"/>
          <w:i/>
          <w:w w:val="95"/>
          <w:sz w:val="18"/>
        </w:rPr>
        <w:t>(Sleeping</w:t>
      </w:r>
      <w:r>
        <w:rPr>
          <w:rFonts w:ascii="Palatino Linotype"/>
          <w:i/>
          <w:spacing w:val="-18"/>
          <w:w w:val="95"/>
          <w:sz w:val="18"/>
        </w:rPr>
        <w:t> </w:t>
      </w:r>
      <w:r>
        <w:rPr>
          <w:rFonts w:ascii="Palatino Linotype"/>
          <w:i/>
          <w:w w:val="95"/>
          <w:sz w:val="18"/>
        </w:rPr>
        <w:t>Sickness)</w:t>
      </w:r>
      <w:r>
        <w:rPr>
          <w:w w:val="95"/>
          <w:sz w:val="18"/>
        </w:rPr>
        <w:t>;</w:t>
      </w:r>
      <w:r>
        <w:rPr>
          <w:spacing w:val="-19"/>
          <w:w w:val="95"/>
          <w:sz w:val="18"/>
        </w:rPr>
        <w:t> </w:t>
      </w:r>
      <w:r>
        <w:rPr>
          <w:spacing w:val="-3"/>
          <w:w w:val="95"/>
          <w:sz w:val="18"/>
        </w:rPr>
        <w:t>2023.</w:t>
      </w:r>
      <w:r>
        <w:rPr>
          <w:color w:val="00699D"/>
          <w:spacing w:val="-3"/>
          <w:w w:val="95"/>
          <w:sz w:val="18"/>
        </w:rPr>
        <w:t> </w:t>
      </w:r>
      <w:hyperlink r:id="rId149">
        <w:r>
          <w:rPr>
            <w:color w:val="00699D"/>
            <w:spacing w:val="-2"/>
            <w:sz w:val="18"/>
          </w:rPr>
          <w:t>https://www.who.int/news-room/fact-sheets/detail/trypanosomiasis-human-african-</w:t>
        </w:r>
      </w:hyperlink>
      <w:bookmarkStart w:name="_bookmark146" w:id="206"/>
      <w:bookmarkEnd w:id="206"/>
      <w:r>
        <w:rPr>
          <w:color w:val="00699D"/>
          <w:spacing w:val="-2"/>
          <w:sz w:val="18"/>
        </w:rPr>
      </w:r>
      <w:hyperlink r:id="rId149">
        <w:r>
          <w:rPr>
            <w:color w:val="00699D"/>
            <w:spacing w:val="-2"/>
            <w:sz w:val="18"/>
          </w:rPr>
          <w:t> </w:t>
        </w:r>
        <w:r>
          <w:rPr>
            <w:color w:val="00699D"/>
            <w:sz w:val="18"/>
          </w:rPr>
          <w:t>(sleeping-sickness </w:t>
        </w:r>
      </w:hyperlink>
      <w:r>
        <w:rPr>
          <w:sz w:val="18"/>
        </w:rPr>
        <w:t>(Accessed 23 February</w:t>
      </w:r>
      <w:r>
        <w:rPr>
          <w:spacing w:val="13"/>
          <w:sz w:val="18"/>
        </w:rPr>
        <w:t> </w:t>
      </w:r>
      <w:r>
        <w:rPr>
          <w:sz w:val="18"/>
        </w:rPr>
        <w:t>2024).</w:t>
      </w:r>
    </w:p>
    <w:p>
      <w:pPr>
        <w:pStyle w:val="ListParagraph"/>
        <w:numPr>
          <w:ilvl w:val="0"/>
          <w:numId w:val="9"/>
        </w:numPr>
        <w:tabs>
          <w:tab w:pos="899" w:val="left" w:leader="none"/>
        </w:tabs>
        <w:spacing w:line="213" w:lineRule="auto" w:before="0" w:after="0"/>
        <w:ind w:left="898" w:right="107" w:hanging="375"/>
        <w:jc w:val="both"/>
        <w:rPr>
          <w:sz w:val="18"/>
        </w:rPr>
      </w:pPr>
      <w:r>
        <w:rPr>
          <w:sz w:val="18"/>
        </w:rPr>
        <w:t>Lutje, V.; Seixas, J.; Kennedy, A. Chemotherapy for Second-Stage Human African Trypanosomiasis. </w:t>
      </w:r>
      <w:r>
        <w:rPr>
          <w:rFonts w:ascii="Palatino Linotype"/>
          <w:i/>
          <w:sz w:val="18"/>
        </w:rPr>
        <w:t>Cochrane Database Syst. Rev. </w:t>
      </w:r>
      <w:r>
        <w:rPr>
          <w:rFonts w:ascii="Palatino Linotype"/>
          <w:sz w:val="18"/>
        </w:rPr>
        <w:t>2013</w:t>
      </w:r>
      <w:r>
        <w:rPr>
          <w:sz w:val="18"/>
        </w:rPr>
        <w:t>. </w:t>
      </w:r>
      <w:hyperlink r:id="rId150">
        <w:r>
          <w:rPr>
            <w:color w:val="00699D"/>
            <w:spacing w:val="-3"/>
            <w:sz w:val="18"/>
          </w:rPr>
          <w:t>https://doi.org/10.1002/</w:t>
        </w:r>
      </w:hyperlink>
      <w:bookmarkStart w:name="_bookmark147" w:id="207"/>
      <w:bookmarkEnd w:id="207"/>
      <w:r>
        <w:rPr>
          <w:color w:val="00699D"/>
          <w:spacing w:val="-3"/>
          <w:sz w:val="18"/>
        </w:rPr>
      </w:r>
      <w:hyperlink r:id="rId150">
        <w:r>
          <w:rPr>
            <w:color w:val="00699D"/>
            <w:spacing w:val="-3"/>
            <w:sz w:val="18"/>
          </w:rPr>
          <w:t> </w:t>
        </w:r>
        <w:r>
          <w:rPr>
            <w:color w:val="00699D"/>
            <w:sz w:val="18"/>
          </w:rPr>
          <w:t>14651858.CD006201.pub3</w:t>
        </w:r>
      </w:hyperlink>
      <w:r>
        <w:rPr>
          <w:sz w:val="18"/>
        </w:rPr>
        <w:t>.</w:t>
      </w:r>
    </w:p>
    <w:p>
      <w:pPr>
        <w:pStyle w:val="ListParagraph"/>
        <w:numPr>
          <w:ilvl w:val="0"/>
          <w:numId w:val="9"/>
        </w:numPr>
        <w:tabs>
          <w:tab w:pos="897" w:val="left" w:leader="none"/>
        </w:tabs>
        <w:spacing w:line="206" w:lineRule="auto" w:before="0" w:after="0"/>
        <w:ind w:left="896" w:right="107" w:hanging="462"/>
        <w:jc w:val="both"/>
        <w:rPr>
          <w:sz w:val="18"/>
        </w:rPr>
      </w:pPr>
      <w:r>
        <w:rPr>
          <w:w w:val="90"/>
          <w:sz w:val="18"/>
        </w:rPr>
        <w:t>Gibaud,</w:t>
      </w:r>
      <w:r>
        <w:rPr>
          <w:spacing w:val="-5"/>
          <w:w w:val="90"/>
          <w:sz w:val="18"/>
        </w:rPr>
        <w:t> </w:t>
      </w:r>
      <w:r>
        <w:rPr>
          <w:w w:val="90"/>
          <w:sz w:val="18"/>
        </w:rPr>
        <w:t>S.;</w:t>
      </w:r>
      <w:r>
        <w:rPr>
          <w:spacing w:val="-4"/>
          <w:w w:val="90"/>
          <w:sz w:val="18"/>
        </w:rPr>
        <w:t> </w:t>
      </w:r>
      <w:r>
        <w:rPr>
          <w:w w:val="90"/>
          <w:sz w:val="18"/>
        </w:rPr>
        <w:t>Jaouen,</w:t>
      </w:r>
      <w:r>
        <w:rPr>
          <w:spacing w:val="-5"/>
          <w:w w:val="90"/>
          <w:sz w:val="18"/>
        </w:rPr>
        <w:t> </w:t>
      </w:r>
      <w:r>
        <w:rPr>
          <w:w w:val="90"/>
          <w:sz w:val="18"/>
        </w:rPr>
        <w:t>G.</w:t>
      </w:r>
      <w:r>
        <w:rPr>
          <w:spacing w:val="-4"/>
          <w:w w:val="90"/>
          <w:sz w:val="18"/>
        </w:rPr>
        <w:t> </w:t>
      </w:r>
      <w:r>
        <w:rPr>
          <w:rFonts w:ascii="Palatino Linotype" w:hAnsi="Palatino Linotype"/>
          <w:i/>
          <w:w w:val="90"/>
          <w:sz w:val="18"/>
        </w:rPr>
        <w:t>Arsenic-Based</w:t>
      </w:r>
      <w:r>
        <w:rPr>
          <w:rFonts w:ascii="Palatino Linotype" w:hAnsi="Palatino Linotype"/>
          <w:i/>
          <w:spacing w:val="-4"/>
          <w:w w:val="90"/>
          <w:sz w:val="18"/>
        </w:rPr>
        <w:t> </w:t>
      </w:r>
      <w:r>
        <w:rPr>
          <w:rFonts w:ascii="Palatino Linotype" w:hAnsi="Palatino Linotype"/>
          <w:i/>
          <w:w w:val="90"/>
          <w:sz w:val="18"/>
        </w:rPr>
        <w:t>Drugs:</w:t>
      </w:r>
      <w:r>
        <w:rPr>
          <w:rFonts w:ascii="Palatino Linotype" w:hAnsi="Palatino Linotype"/>
          <w:i/>
          <w:spacing w:val="-4"/>
          <w:w w:val="90"/>
          <w:sz w:val="18"/>
        </w:rPr>
        <w:t> </w:t>
      </w:r>
      <w:r>
        <w:rPr>
          <w:rFonts w:ascii="Palatino Linotype" w:hAnsi="Palatino Linotype"/>
          <w:i/>
          <w:w w:val="90"/>
          <w:sz w:val="18"/>
        </w:rPr>
        <w:t>From</w:t>
      </w:r>
      <w:r>
        <w:rPr>
          <w:rFonts w:ascii="Palatino Linotype" w:hAnsi="Palatino Linotype"/>
          <w:i/>
          <w:spacing w:val="-5"/>
          <w:w w:val="90"/>
          <w:sz w:val="18"/>
        </w:rPr>
        <w:t> </w:t>
      </w:r>
      <w:r>
        <w:rPr>
          <w:rFonts w:ascii="Palatino Linotype" w:hAnsi="Palatino Linotype"/>
          <w:i/>
          <w:w w:val="90"/>
          <w:sz w:val="18"/>
        </w:rPr>
        <w:t>Fowler’s</w:t>
      </w:r>
      <w:r>
        <w:rPr>
          <w:rFonts w:ascii="Palatino Linotype" w:hAnsi="Palatino Linotype"/>
          <w:i/>
          <w:spacing w:val="-4"/>
          <w:w w:val="90"/>
          <w:sz w:val="18"/>
        </w:rPr>
        <w:t> </w:t>
      </w:r>
      <w:r>
        <w:rPr>
          <w:rFonts w:ascii="Palatino Linotype" w:hAnsi="Palatino Linotype"/>
          <w:i/>
          <w:w w:val="90"/>
          <w:sz w:val="18"/>
        </w:rPr>
        <w:t>Solution</w:t>
      </w:r>
      <w:r>
        <w:rPr>
          <w:rFonts w:ascii="Palatino Linotype" w:hAnsi="Palatino Linotype"/>
          <w:i/>
          <w:spacing w:val="-4"/>
          <w:w w:val="90"/>
          <w:sz w:val="18"/>
        </w:rPr>
        <w:t> </w:t>
      </w:r>
      <w:r>
        <w:rPr>
          <w:rFonts w:ascii="Palatino Linotype" w:hAnsi="Palatino Linotype"/>
          <w:i/>
          <w:w w:val="90"/>
          <w:sz w:val="18"/>
        </w:rPr>
        <w:t>to</w:t>
      </w:r>
      <w:r>
        <w:rPr>
          <w:rFonts w:ascii="Palatino Linotype" w:hAnsi="Palatino Linotype"/>
          <w:i/>
          <w:spacing w:val="-5"/>
          <w:w w:val="90"/>
          <w:sz w:val="18"/>
        </w:rPr>
        <w:t> </w:t>
      </w:r>
      <w:r>
        <w:rPr>
          <w:rFonts w:ascii="Palatino Linotype" w:hAnsi="Palatino Linotype"/>
          <w:i/>
          <w:w w:val="90"/>
          <w:sz w:val="18"/>
        </w:rPr>
        <w:t>Modern</w:t>
      </w:r>
      <w:r>
        <w:rPr>
          <w:rFonts w:ascii="Palatino Linotype" w:hAnsi="Palatino Linotype"/>
          <w:i/>
          <w:spacing w:val="-5"/>
          <w:w w:val="90"/>
          <w:sz w:val="18"/>
        </w:rPr>
        <w:t> </w:t>
      </w:r>
      <w:r>
        <w:rPr>
          <w:rFonts w:ascii="Palatino Linotype" w:hAnsi="Palatino Linotype"/>
          <w:i/>
          <w:w w:val="90"/>
          <w:sz w:val="18"/>
        </w:rPr>
        <w:t>Anticancer </w:t>
      </w:r>
      <w:r>
        <w:rPr>
          <w:rFonts w:ascii="Palatino Linotype" w:hAnsi="Palatino Linotype"/>
          <w:i/>
          <w:sz w:val="18"/>
        </w:rPr>
        <w:t>Chemotherapy</w:t>
      </w:r>
      <w:r>
        <w:rPr>
          <w:sz w:val="18"/>
        </w:rPr>
        <w:t>;</w:t>
      </w:r>
      <w:r>
        <w:rPr>
          <w:spacing w:val="-16"/>
          <w:sz w:val="18"/>
        </w:rPr>
        <w:t> </w:t>
      </w:r>
      <w:r>
        <w:rPr>
          <w:sz w:val="18"/>
        </w:rPr>
        <w:t>Springer,</w:t>
      </w:r>
      <w:r>
        <w:rPr>
          <w:spacing w:val="-15"/>
          <w:sz w:val="18"/>
        </w:rPr>
        <w:t> </w:t>
      </w:r>
      <w:r>
        <w:rPr>
          <w:sz w:val="18"/>
        </w:rPr>
        <w:t>Berlin,</w:t>
      </w:r>
      <w:r>
        <w:rPr>
          <w:spacing w:val="-16"/>
          <w:sz w:val="18"/>
        </w:rPr>
        <w:t> </w:t>
      </w:r>
      <w:r>
        <w:rPr>
          <w:sz w:val="18"/>
        </w:rPr>
        <w:t>Heidelberg,</w:t>
      </w:r>
      <w:r>
        <w:rPr>
          <w:spacing w:val="-14"/>
          <w:sz w:val="18"/>
        </w:rPr>
        <w:t> </w:t>
      </w:r>
      <w:r>
        <w:rPr>
          <w:sz w:val="18"/>
        </w:rPr>
        <w:t>2010;</w:t>
      </w:r>
      <w:r>
        <w:rPr>
          <w:spacing w:val="-15"/>
          <w:sz w:val="18"/>
        </w:rPr>
        <w:t> </w:t>
      </w:r>
      <w:r>
        <w:rPr>
          <w:sz w:val="18"/>
        </w:rPr>
        <w:t>pp.</w:t>
      </w:r>
      <w:r>
        <w:rPr>
          <w:spacing w:val="-16"/>
          <w:sz w:val="18"/>
        </w:rPr>
        <w:t> </w:t>
      </w:r>
      <w:r>
        <w:rPr>
          <w:sz w:val="18"/>
        </w:rPr>
        <w:t>1</w:t>
      </w:r>
      <w:r>
        <w:rPr>
          <w:rFonts w:ascii="Lucida Sans" w:hAnsi="Lucida Sans"/>
          <w:sz w:val="18"/>
        </w:rPr>
        <w:t>–</w:t>
      </w:r>
      <w:r>
        <w:rPr>
          <w:sz w:val="18"/>
        </w:rPr>
        <w:t>20.</w:t>
      </w:r>
      <w:r>
        <w:rPr>
          <w:spacing w:val="-15"/>
          <w:sz w:val="18"/>
        </w:rPr>
        <w:t> </w:t>
      </w:r>
      <w:hyperlink r:id="rId151">
        <w:r>
          <w:rPr>
            <w:color w:val="00699D"/>
            <w:spacing w:val="-3"/>
            <w:sz w:val="18"/>
          </w:rPr>
          <w:t>https://doi.org/10.1007/</w:t>
        </w:r>
      </w:hyperlink>
      <w:bookmarkStart w:name="_bookmark148" w:id="208"/>
      <w:bookmarkEnd w:id="208"/>
      <w:r>
        <w:rPr>
          <w:color w:val="00699D"/>
          <w:spacing w:val="-3"/>
          <w:sz w:val="18"/>
        </w:rPr>
      </w:r>
      <w:hyperlink r:id="rId151">
        <w:r>
          <w:rPr>
            <w:color w:val="00699D"/>
            <w:spacing w:val="-3"/>
            <w:sz w:val="18"/>
          </w:rPr>
          <w:t> </w:t>
        </w:r>
        <w:r>
          <w:rPr>
            <w:color w:val="00699D"/>
            <w:sz w:val="18"/>
          </w:rPr>
          <w:t>978-3-642-13185-1_1</w:t>
        </w:r>
      </w:hyperlink>
      <w:r>
        <w:rPr>
          <w:sz w:val="18"/>
        </w:rPr>
        <w:t>.</w:t>
      </w:r>
    </w:p>
    <w:p>
      <w:pPr>
        <w:pStyle w:val="ListParagraph"/>
        <w:numPr>
          <w:ilvl w:val="0"/>
          <w:numId w:val="9"/>
        </w:numPr>
        <w:tabs>
          <w:tab w:pos="897" w:val="left" w:leader="none"/>
        </w:tabs>
        <w:spacing w:line="207" w:lineRule="exact" w:before="0" w:after="0"/>
        <w:ind w:left="896" w:right="0" w:hanging="462"/>
        <w:jc w:val="both"/>
        <w:rPr>
          <w:sz w:val="18"/>
        </w:rPr>
      </w:pPr>
      <w:bookmarkStart w:name="_bookmark149" w:id="209"/>
      <w:bookmarkEnd w:id="209"/>
      <w:r>
        <w:rPr/>
      </w:r>
      <w:hyperlink r:id="rId152">
        <w:bookmarkStart w:name="_bookmark149" w:id="210"/>
        <w:bookmarkEnd w:id="210"/>
        <w:r>
          <w:rPr>
            <w:color w:val="00699D"/>
            <w:sz w:val="18"/>
          </w:rPr>
          <w:t>Peppel,</w:t>
        </w:r>
        <w:r>
          <w:rPr>
            <w:color w:val="00699D"/>
            <w:sz w:val="18"/>
          </w:rPr>
          <w:t> W.; Signaigo, F. </w:t>
        </w:r>
        <w:r>
          <w:rPr>
            <w:rFonts w:ascii="Palatino Linotype"/>
            <w:i/>
            <w:color w:val="00699D"/>
            <w:sz w:val="18"/>
          </w:rPr>
          <w:t>Chemical Processes</w:t>
        </w:r>
        <w:r>
          <w:rPr>
            <w:color w:val="00699D"/>
            <w:sz w:val="18"/>
          </w:rPr>
          <w:t>; US2402665,</w:t>
        </w:r>
        <w:r>
          <w:rPr>
            <w:color w:val="00699D"/>
            <w:spacing w:val="11"/>
            <w:sz w:val="18"/>
          </w:rPr>
          <w:t> </w:t>
        </w:r>
        <w:r>
          <w:rPr>
            <w:color w:val="00699D"/>
            <w:sz w:val="18"/>
          </w:rPr>
          <w:t>1942.</w:t>
        </w:r>
      </w:hyperlink>
    </w:p>
    <w:p>
      <w:pPr>
        <w:pStyle w:val="ListParagraph"/>
        <w:numPr>
          <w:ilvl w:val="0"/>
          <w:numId w:val="9"/>
        </w:numPr>
        <w:tabs>
          <w:tab w:pos="897" w:val="left" w:leader="none"/>
        </w:tabs>
        <w:spacing w:line="218" w:lineRule="auto" w:before="0" w:after="0"/>
        <w:ind w:left="896" w:right="106" w:hanging="462"/>
        <w:jc w:val="both"/>
        <w:rPr>
          <w:sz w:val="18"/>
        </w:rPr>
      </w:pPr>
      <w:r>
        <w:rPr>
          <w:sz w:val="18"/>
        </w:rPr>
        <w:t>Findling,</w:t>
      </w:r>
      <w:r>
        <w:rPr>
          <w:spacing w:val="-20"/>
          <w:sz w:val="18"/>
        </w:rPr>
        <w:t> </w:t>
      </w:r>
      <w:r>
        <w:rPr>
          <w:sz w:val="18"/>
        </w:rPr>
        <w:t>R.</w:t>
      </w:r>
      <w:r>
        <w:rPr>
          <w:spacing w:val="-20"/>
          <w:sz w:val="18"/>
        </w:rPr>
        <w:t> </w:t>
      </w:r>
      <w:r>
        <w:rPr>
          <w:sz w:val="18"/>
        </w:rPr>
        <w:t>L.;</w:t>
      </w:r>
      <w:r>
        <w:rPr>
          <w:spacing w:val="-21"/>
          <w:sz w:val="18"/>
        </w:rPr>
        <w:t> </w:t>
      </w:r>
      <w:r>
        <w:rPr>
          <w:sz w:val="18"/>
        </w:rPr>
        <w:t>Candler,</w:t>
      </w:r>
      <w:r>
        <w:rPr>
          <w:spacing w:val="-20"/>
          <w:sz w:val="18"/>
        </w:rPr>
        <w:t> </w:t>
      </w:r>
      <w:r>
        <w:rPr>
          <w:sz w:val="18"/>
        </w:rPr>
        <w:t>S.</w:t>
      </w:r>
      <w:r>
        <w:rPr>
          <w:spacing w:val="-21"/>
          <w:sz w:val="18"/>
        </w:rPr>
        <w:t> </w:t>
      </w:r>
      <w:r>
        <w:rPr>
          <w:sz w:val="18"/>
        </w:rPr>
        <w:t>A.;</w:t>
      </w:r>
      <w:r>
        <w:rPr>
          <w:spacing w:val="-21"/>
          <w:sz w:val="18"/>
        </w:rPr>
        <w:t> </w:t>
      </w:r>
      <w:r>
        <w:rPr>
          <w:sz w:val="18"/>
        </w:rPr>
        <w:t>Nasser,</w:t>
      </w:r>
      <w:r>
        <w:rPr>
          <w:spacing w:val="-20"/>
          <w:sz w:val="18"/>
        </w:rPr>
        <w:t> </w:t>
      </w:r>
      <w:r>
        <w:rPr>
          <w:sz w:val="18"/>
        </w:rPr>
        <w:t>A.</w:t>
      </w:r>
      <w:r>
        <w:rPr>
          <w:spacing w:val="-21"/>
          <w:sz w:val="18"/>
        </w:rPr>
        <w:t> </w:t>
      </w:r>
      <w:r>
        <w:rPr>
          <w:sz w:val="18"/>
        </w:rPr>
        <w:t>F.;</w:t>
      </w:r>
      <w:r>
        <w:rPr>
          <w:spacing w:val="-19"/>
          <w:sz w:val="18"/>
        </w:rPr>
        <w:t> </w:t>
      </w:r>
      <w:r>
        <w:rPr>
          <w:sz w:val="18"/>
        </w:rPr>
        <w:t>Schwabe,</w:t>
      </w:r>
      <w:r>
        <w:rPr>
          <w:spacing w:val="-21"/>
          <w:sz w:val="18"/>
        </w:rPr>
        <w:t> </w:t>
      </w:r>
      <w:r>
        <w:rPr>
          <w:sz w:val="18"/>
        </w:rPr>
        <w:t>S.;</w:t>
      </w:r>
      <w:r>
        <w:rPr>
          <w:spacing w:val="-20"/>
          <w:sz w:val="18"/>
        </w:rPr>
        <w:t> </w:t>
      </w:r>
      <w:r>
        <w:rPr>
          <w:sz w:val="18"/>
        </w:rPr>
        <w:t>Yu,</w:t>
      </w:r>
      <w:r>
        <w:rPr>
          <w:spacing w:val="-21"/>
          <w:sz w:val="18"/>
        </w:rPr>
        <w:t> </w:t>
      </w:r>
      <w:r>
        <w:rPr>
          <w:sz w:val="18"/>
        </w:rPr>
        <w:t>C.;</w:t>
      </w:r>
      <w:r>
        <w:rPr>
          <w:spacing w:val="-21"/>
          <w:sz w:val="18"/>
        </w:rPr>
        <w:t> </w:t>
      </w:r>
      <w:r>
        <w:rPr>
          <w:sz w:val="18"/>
        </w:rPr>
        <w:t>Garcia-Olivares,</w:t>
      </w:r>
      <w:r>
        <w:rPr>
          <w:spacing w:val="-19"/>
          <w:sz w:val="18"/>
        </w:rPr>
        <w:t> </w:t>
      </w:r>
      <w:r>
        <w:rPr>
          <w:sz w:val="18"/>
        </w:rPr>
        <w:t>J.; O’Neal,  W.; Newcorn, J. H. Viloxazine in the Management  of  CNS Disorders:  A Historical Overview and Current Status. </w:t>
      </w:r>
      <w:r>
        <w:rPr>
          <w:rFonts w:ascii="Palatino Linotype" w:hAnsi="Palatino Linotype"/>
          <w:i/>
          <w:sz w:val="18"/>
        </w:rPr>
        <w:t>CNS Drugs </w:t>
      </w:r>
      <w:r>
        <w:rPr>
          <w:rFonts w:ascii="Palatino Linotype" w:hAnsi="Palatino Linotype"/>
          <w:sz w:val="18"/>
        </w:rPr>
        <w:t>2021</w:t>
      </w:r>
      <w:r>
        <w:rPr>
          <w:sz w:val="18"/>
        </w:rPr>
        <w:t>, </w:t>
      </w:r>
      <w:r>
        <w:rPr>
          <w:rFonts w:ascii="Palatino Linotype" w:hAnsi="Palatino Linotype"/>
          <w:i/>
          <w:sz w:val="18"/>
        </w:rPr>
        <w:t>35</w:t>
      </w:r>
      <w:r>
        <w:rPr>
          <w:sz w:val="18"/>
        </w:rPr>
        <w:t>, 643</w:t>
      </w:r>
      <w:r>
        <w:rPr>
          <w:rFonts w:ascii="Lucida Sans" w:hAnsi="Lucida Sans"/>
          <w:sz w:val="18"/>
        </w:rPr>
        <w:t>–</w:t>
      </w:r>
      <w:r>
        <w:rPr>
          <w:sz w:val="18"/>
        </w:rPr>
        <w:t>653. </w:t>
      </w:r>
      <w:hyperlink r:id="rId153">
        <w:r>
          <w:rPr>
            <w:color w:val="00699D"/>
            <w:spacing w:val="-5"/>
            <w:sz w:val="18"/>
          </w:rPr>
          <w:t>https://</w:t>
        </w:r>
      </w:hyperlink>
      <w:bookmarkStart w:name="_bookmark150" w:id="211"/>
      <w:bookmarkEnd w:id="211"/>
      <w:r>
        <w:rPr>
          <w:color w:val="00699D"/>
          <w:spacing w:val="-5"/>
          <w:sz w:val="18"/>
        </w:rPr>
      </w:r>
      <w:hyperlink r:id="rId153">
        <w:r>
          <w:rPr>
            <w:color w:val="00699D"/>
            <w:spacing w:val="-5"/>
            <w:sz w:val="18"/>
          </w:rPr>
          <w:t> </w:t>
        </w:r>
        <w:r>
          <w:rPr>
            <w:color w:val="00699D"/>
            <w:sz w:val="18"/>
          </w:rPr>
          <w:t>doi.org/10.1007/s40263-021-00825-w</w:t>
        </w:r>
      </w:hyperlink>
      <w:r>
        <w:rPr>
          <w:sz w:val="18"/>
        </w:rPr>
        <w:t>.</w:t>
      </w:r>
    </w:p>
    <w:p>
      <w:pPr>
        <w:pStyle w:val="ListParagraph"/>
        <w:numPr>
          <w:ilvl w:val="0"/>
          <w:numId w:val="9"/>
        </w:numPr>
        <w:tabs>
          <w:tab w:pos="897" w:val="left" w:leader="none"/>
        </w:tabs>
        <w:spacing w:line="196" w:lineRule="auto" w:before="7" w:after="0"/>
        <w:ind w:left="896" w:right="107" w:hanging="462"/>
        <w:jc w:val="both"/>
        <w:rPr>
          <w:sz w:val="18"/>
        </w:rPr>
      </w:pPr>
      <w:r>
        <w:rPr>
          <w:sz w:val="18"/>
        </w:rPr>
        <w:t>Wermuth,</w:t>
      </w:r>
      <w:r>
        <w:rPr>
          <w:spacing w:val="-24"/>
          <w:sz w:val="18"/>
        </w:rPr>
        <w:t> </w:t>
      </w:r>
      <w:r>
        <w:rPr>
          <w:sz w:val="18"/>
        </w:rPr>
        <w:t>C.</w:t>
      </w:r>
      <w:r>
        <w:rPr>
          <w:spacing w:val="-23"/>
          <w:sz w:val="18"/>
        </w:rPr>
        <w:t> </w:t>
      </w:r>
      <w:r>
        <w:rPr>
          <w:sz w:val="18"/>
        </w:rPr>
        <w:t>G.</w:t>
      </w:r>
      <w:r>
        <w:rPr>
          <w:spacing w:val="-24"/>
          <w:sz w:val="18"/>
        </w:rPr>
        <w:t> </w:t>
      </w:r>
      <w:r>
        <w:rPr>
          <w:sz w:val="18"/>
        </w:rPr>
        <w:t>Analogues</w:t>
      </w:r>
      <w:r>
        <w:rPr>
          <w:spacing w:val="-24"/>
          <w:sz w:val="18"/>
        </w:rPr>
        <w:t> </w:t>
      </w:r>
      <w:r>
        <w:rPr>
          <w:sz w:val="18"/>
        </w:rPr>
        <w:t>as</w:t>
      </w:r>
      <w:r>
        <w:rPr>
          <w:spacing w:val="-24"/>
          <w:sz w:val="18"/>
        </w:rPr>
        <w:t> </w:t>
      </w:r>
      <w:r>
        <w:rPr>
          <w:sz w:val="18"/>
        </w:rPr>
        <w:t>a</w:t>
      </w:r>
      <w:r>
        <w:rPr>
          <w:spacing w:val="-23"/>
          <w:sz w:val="18"/>
        </w:rPr>
        <w:t> </w:t>
      </w:r>
      <w:r>
        <w:rPr>
          <w:sz w:val="18"/>
        </w:rPr>
        <w:t>Means</w:t>
      </w:r>
      <w:r>
        <w:rPr>
          <w:spacing w:val="-23"/>
          <w:sz w:val="18"/>
        </w:rPr>
        <w:t> </w:t>
      </w:r>
      <w:r>
        <w:rPr>
          <w:sz w:val="18"/>
        </w:rPr>
        <w:t>of</w:t>
      </w:r>
      <w:r>
        <w:rPr>
          <w:spacing w:val="-24"/>
          <w:sz w:val="18"/>
        </w:rPr>
        <w:t> </w:t>
      </w:r>
      <w:r>
        <w:rPr>
          <w:sz w:val="18"/>
        </w:rPr>
        <w:t>Discovering</w:t>
      </w:r>
      <w:r>
        <w:rPr>
          <w:spacing w:val="-23"/>
          <w:sz w:val="18"/>
        </w:rPr>
        <w:t> </w:t>
      </w:r>
      <w:r>
        <w:rPr>
          <w:sz w:val="18"/>
        </w:rPr>
        <w:t>New</w:t>
      </w:r>
      <w:r>
        <w:rPr>
          <w:spacing w:val="-24"/>
          <w:sz w:val="18"/>
        </w:rPr>
        <w:t> </w:t>
      </w:r>
      <w:r>
        <w:rPr>
          <w:sz w:val="18"/>
        </w:rPr>
        <w:t>Drugs.</w:t>
      </w:r>
      <w:r>
        <w:rPr>
          <w:spacing w:val="-23"/>
          <w:sz w:val="18"/>
        </w:rPr>
        <w:t> </w:t>
      </w:r>
      <w:r>
        <w:rPr>
          <w:sz w:val="18"/>
        </w:rPr>
        <w:t>In</w:t>
      </w:r>
      <w:r>
        <w:rPr>
          <w:spacing w:val="-24"/>
          <w:sz w:val="18"/>
        </w:rPr>
        <w:t> </w:t>
      </w:r>
      <w:r>
        <w:rPr>
          <w:rFonts w:ascii="Palatino Linotype" w:hAnsi="Palatino Linotype"/>
          <w:i/>
          <w:sz w:val="18"/>
        </w:rPr>
        <w:t>Analogue-Based</w:t>
      </w:r>
      <w:bookmarkStart w:name="_bookmark151" w:id="212"/>
      <w:bookmarkEnd w:id="212"/>
      <w:r>
        <w:rPr>
          <w:rFonts w:ascii="Palatino Linotype" w:hAnsi="Palatino Linotype"/>
          <w:i/>
          <w:sz w:val="18"/>
        </w:rPr>
      </w:r>
      <w:r>
        <w:rPr>
          <w:rFonts w:ascii="Palatino Linotype" w:hAnsi="Palatino Linotype"/>
          <w:i/>
          <w:sz w:val="18"/>
        </w:rPr>
        <w:t> </w:t>
      </w:r>
      <w:r>
        <w:rPr>
          <w:rFonts w:ascii="Palatino Linotype" w:hAnsi="Palatino Linotype"/>
          <w:i/>
          <w:sz w:val="18"/>
        </w:rPr>
        <w:t>Drug</w:t>
      </w:r>
      <w:r>
        <w:rPr>
          <w:rFonts w:ascii="Palatino Linotype" w:hAnsi="Palatino Linotype"/>
          <w:i/>
          <w:spacing w:val="-10"/>
          <w:sz w:val="18"/>
        </w:rPr>
        <w:t> </w:t>
      </w:r>
      <w:r>
        <w:rPr>
          <w:rFonts w:ascii="Palatino Linotype" w:hAnsi="Palatino Linotype"/>
          <w:i/>
          <w:sz w:val="18"/>
        </w:rPr>
        <w:t>Discovery</w:t>
      </w:r>
      <w:r>
        <w:rPr>
          <w:sz w:val="18"/>
        </w:rPr>
        <w:t>;</w:t>
      </w:r>
      <w:r>
        <w:rPr>
          <w:spacing w:val="-9"/>
          <w:sz w:val="18"/>
        </w:rPr>
        <w:t> </w:t>
      </w:r>
      <w:r>
        <w:rPr>
          <w:sz w:val="18"/>
        </w:rPr>
        <w:t>Wiley,</w:t>
      </w:r>
      <w:r>
        <w:rPr>
          <w:spacing w:val="-9"/>
          <w:sz w:val="18"/>
        </w:rPr>
        <w:t> </w:t>
      </w:r>
      <w:r>
        <w:rPr>
          <w:sz w:val="18"/>
        </w:rPr>
        <w:t>2006;</w:t>
      </w:r>
      <w:r>
        <w:rPr>
          <w:spacing w:val="-10"/>
          <w:sz w:val="18"/>
        </w:rPr>
        <w:t> </w:t>
      </w:r>
      <w:r>
        <w:rPr>
          <w:sz w:val="18"/>
        </w:rPr>
        <w:t>pp.</w:t>
      </w:r>
      <w:r>
        <w:rPr>
          <w:spacing w:val="-9"/>
          <w:sz w:val="18"/>
        </w:rPr>
        <w:t> </w:t>
      </w:r>
      <w:r>
        <w:rPr>
          <w:sz w:val="18"/>
        </w:rPr>
        <w:t>1</w:t>
      </w:r>
      <w:r>
        <w:rPr>
          <w:rFonts w:ascii="Lucida Sans" w:hAnsi="Lucida Sans"/>
          <w:sz w:val="18"/>
        </w:rPr>
        <w:t>–</w:t>
      </w:r>
      <w:r>
        <w:rPr>
          <w:sz w:val="18"/>
        </w:rPr>
        <w:t>23.</w:t>
      </w:r>
      <w:r>
        <w:rPr>
          <w:spacing w:val="-10"/>
          <w:sz w:val="18"/>
        </w:rPr>
        <w:t> </w:t>
      </w:r>
      <w:hyperlink r:id="rId154">
        <w:r>
          <w:rPr>
            <w:color w:val="00699D"/>
            <w:sz w:val="18"/>
          </w:rPr>
          <w:t>https://doi.org/10.1002/3527608001.ch1</w:t>
        </w:r>
      </w:hyperlink>
      <w:r>
        <w:rPr>
          <w:sz w:val="18"/>
        </w:rPr>
        <w:t>.</w:t>
      </w:r>
    </w:p>
    <w:p>
      <w:pPr>
        <w:pStyle w:val="ListParagraph"/>
        <w:numPr>
          <w:ilvl w:val="0"/>
          <w:numId w:val="9"/>
        </w:numPr>
        <w:tabs>
          <w:tab w:pos="897" w:val="left" w:leader="none"/>
        </w:tabs>
        <w:spacing w:line="188" w:lineRule="exact" w:before="0" w:after="0"/>
        <w:ind w:left="896" w:right="0" w:hanging="462"/>
        <w:jc w:val="both"/>
        <w:rPr>
          <w:sz w:val="18"/>
        </w:rPr>
      </w:pPr>
      <w:bookmarkStart w:name="_bookmark152" w:id="213"/>
      <w:bookmarkEnd w:id="213"/>
      <w:r>
        <w:rPr/>
      </w:r>
      <w:hyperlink r:id="rId155">
        <w:bookmarkStart w:name="_bookmark152" w:id="214"/>
        <w:bookmarkEnd w:id="214"/>
        <w:r>
          <w:rPr>
            <w:color w:val="00699D"/>
            <w:sz w:val="18"/>
          </w:rPr>
          <w:t>Mallion,</w:t>
        </w:r>
        <w:r>
          <w:rPr>
            <w:color w:val="00699D"/>
            <w:spacing w:val="-26"/>
            <w:sz w:val="18"/>
          </w:rPr>
          <w:t> </w:t>
        </w:r>
        <w:r>
          <w:rPr>
            <w:color w:val="00699D"/>
            <w:sz w:val="18"/>
          </w:rPr>
          <w:t>K.</w:t>
        </w:r>
        <w:r>
          <w:rPr>
            <w:color w:val="00699D"/>
            <w:spacing w:val="-27"/>
            <w:sz w:val="18"/>
          </w:rPr>
          <w:t> </w:t>
        </w:r>
        <w:r>
          <w:rPr>
            <w:color w:val="00699D"/>
            <w:sz w:val="18"/>
          </w:rPr>
          <w:t>B.;</w:t>
        </w:r>
        <w:r>
          <w:rPr>
            <w:color w:val="00699D"/>
            <w:spacing w:val="-26"/>
            <w:sz w:val="18"/>
          </w:rPr>
          <w:t> </w:t>
        </w:r>
        <w:r>
          <w:rPr>
            <w:color w:val="00699D"/>
            <w:sz w:val="18"/>
          </w:rPr>
          <w:t>Turner,</w:t>
        </w:r>
        <w:r>
          <w:rPr>
            <w:color w:val="00699D"/>
            <w:spacing w:val="-27"/>
            <w:sz w:val="18"/>
          </w:rPr>
          <w:t> </w:t>
        </w:r>
        <w:r>
          <w:rPr>
            <w:color w:val="00699D"/>
            <w:sz w:val="18"/>
          </w:rPr>
          <w:t>R.</w:t>
        </w:r>
        <w:r>
          <w:rPr>
            <w:color w:val="00699D"/>
            <w:spacing w:val="-26"/>
            <w:sz w:val="18"/>
          </w:rPr>
          <w:t> </w:t>
        </w:r>
        <w:r>
          <w:rPr>
            <w:color w:val="00699D"/>
            <w:sz w:val="18"/>
          </w:rPr>
          <w:t>W.;</w:t>
        </w:r>
        <w:r>
          <w:rPr>
            <w:color w:val="00699D"/>
            <w:spacing w:val="-26"/>
            <w:sz w:val="18"/>
          </w:rPr>
          <w:t> </w:t>
        </w:r>
        <w:r>
          <w:rPr>
            <w:color w:val="00699D"/>
            <w:sz w:val="18"/>
          </w:rPr>
          <w:t>Todd,</w:t>
        </w:r>
        <w:r>
          <w:rPr>
            <w:color w:val="00699D"/>
            <w:spacing w:val="-27"/>
            <w:sz w:val="18"/>
          </w:rPr>
          <w:t> </w:t>
        </w:r>
        <w:r>
          <w:rPr>
            <w:color w:val="00699D"/>
            <w:sz w:val="18"/>
          </w:rPr>
          <w:t>A.</w:t>
        </w:r>
        <w:r>
          <w:rPr>
            <w:color w:val="00699D"/>
            <w:spacing w:val="-27"/>
            <w:sz w:val="18"/>
          </w:rPr>
          <w:t> </w:t>
        </w:r>
        <w:r>
          <w:rPr>
            <w:color w:val="00699D"/>
            <w:sz w:val="18"/>
          </w:rPr>
          <w:t>H.</w:t>
        </w:r>
        <w:r>
          <w:rPr>
            <w:color w:val="00699D"/>
            <w:spacing w:val="-26"/>
            <w:sz w:val="18"/>
          </w:rPr>
          <w:t> </w:t>
        </w:r>
        <w:r>
          <w:rPr>
            <w:rFonts w:ascii="Palatino Linotype"/>
            <w:i/>
            <w:color w:val="00699D"/>
            <w:sz w:val="18"/>
          </w:rPr>
          <w:t>Morpholine</w:t>
        </w:r>
        <w:r>
          <w:rPr>
            <w:rFonts w:ascii="Palatino Linotype"/>
            <w:i/>
            <w:color w:val="00699D"/>
            <w:spacing w:val="-26"/>
            <w:sz w:val="18"/>
          </w:rPr>
          <w:t> </w:t>
        </w:r>
        <w:r>
          <w:rPr>
            <w:rFonts w:ascii="Palatino Linotype"/>
            <w:i/>
            <w:color w:val="00699D"/>
            <w:sz w:val="18"/>
          </w:rPr>
          <w:t>Derivatives</w:t>
        </w:r>
        <w:r>
          <w:rPr>
            <w:color w:val="00699D"/>
            <w:sz w:val="18"/>
          </w:rPr>
          <w:t>;</w:t>
        </w:r>
        <w:r>
          <w:rPr>
            <w:color w:val="00699D"/>
            <w:spacing w:val="-27"/>
            <w:sz w:val="18"/>
          </w:rPr>
          <w:t> </w:t>
        </w:r>
        <w:r>
          <w:rPr>
            <w:color w:val="00699D"/>
            <w:sz w:val="18"/>
          </w:rPr>
          <w:t>GB1138405,</w:t>
        </w:r>
        <w:r>
          <w:rPr>
            <w:color w:val="00699D"/>
            <w:spacing w:val="-26"/>
            <w:sz w:val="18"/>
          </w:rPr>
          <w:t> </w:t>
        </w:r>
        <w:r>
          <w:rPr>
            <w:color w:val="00699D"/>
            <w:sz w:val="18"/>
          </w:rPr>
          <w:t>1967.</w:t>
        </w:r>
      </w:hyperlink>
    </w:p>
    <w:p>
      <w:pPr>
        <w:pStyle w:val="ListParagraph"/>
        <w:numPr>
          <w:ilvl w:val="0"/>
          <w:numId w:val="9"/>
        </w:numPr>
        <w:tabs>
          <w:tab w:pos="897" w:val="left" w:leader="none"/>
        </w:tabs>
        <w:spacing w:line="213" w:lineRule="auto" w:before="0" w:after="0"/>
        <w:ind w:left="896" w:right="107" w:hanging="462"/>
        <w:jc w:val="left"/>
        <w:rPr>
          <w:sz w:val="18"/>
        </w:rPr>
      </w:pPr>
      <w:hyperlink r:id="rId156">
        <w:r>
          <w:rPr>
            <w:color w:val="00699D"/>
            <w:sz w:val="18"/>
          </w:rPr>
          <w:t>Lee, S. A. </w:t>
        </w:r>
        <w:r>
          <w:rPr>
            <w:rFonts w:ascii="Palatino Linotype"/>
            <w:i/>
            <w:color w:val="00699D"/>
            <w:sz w:val="18"/>
          </w:rPr>
          <w:t>For Cyclising 1-Aryloxy-3 Beta-Substituted Ethylamino-2-Propanols</w:t>
        </w:r>
        <w:r>
          <w:rPr>
            <w:color w:val="00699D"/>
            <w:sz w:val="18"/>
          </w:rPr>
          <w:t>;</w:t>
        </w:r>
      </w:hyperlink>
      <w:bookmarkStart w:name="_bookmark153" w:id="215"/>
      <w:bookmarkEnd w:id="215"/>
      <w:r>
        <w:rPr>
          <w:color w:val="00699D"/>
          <w:sz w:val="18"/>
        </w:rPr>
      </w:r>
      <w:hyperlink r:id="rId156">
        <w:r>
          <w:rPr>
            <w:color w:val="00699D"/>
            <w:sz w:val="18"/>
          </w:rPr>
          <w:t> US3857839A,</w:t>
        </w:r>
        <w:r>
          <w:rPr>
            <w:color w:val="00699D"/>
            <w:spacing w:val="8"/>
            <w:sz w:val="18"/>
          </w:rPr>
          <w:t> </w:t>
        </w:r>
        <w:r>
          <w:rPr>
            <w:color w:val="00699D"/>
            <w:sz w:val="18"/>
          </w:rPr>
          <w:t>1972.</w:t>
        </w:r>
      </w:hyperlink>
    </w:p>
    <w:p>
      <w:pPr>
        <w:pStyle w:val="ListParagraph"/>
        <w:numPr>
          <w:ilvl w:val="0"/>
          <w:numId w:val="9"/>
        </w:numPr>
        <w:tabs>
          <w:tab w:pos="897" w:val="left" w:leader="none"/>
        </w:tabs>
        <w:spacing w:line="196" w:lineRule="auto" w:before="10" w:after="0"/>
        <w:ind w:left="896" w:right="107" w:hanging="462"/>
        <w:jc w:val="left"/>
        <w:rPr>
          <w:sz w:val="18"/>
        </w:rPr>
      </w:pPr>
      <w:hyperlink r:id="rId157">
        <w:r>
          <w:rPr>
            <w:color w:val="00699D"/>
            <w:sz w:val="18"/>
          </w:rPr>
          <w:t>Herlinger,</w:t>
        </w:r>
        <w:r>
          <w:rPr>
            <w:color w:val="00699D"/>
            <w:spacing w:val="-6"/>
            <w:sz w:val="18"/>
          </w:rPr>
          <w:t> </w:t>
        </w:r>
        <w:r>
          <w:rPr>
            <w:color w:val="00699D"/>
            <w:sz w:val="18"/>
          </w:rPr>
          <w:t>H.;</w:t>
        </w:r>
        <w:r>
          <w:rPr>
            <w:color w:val="00699D"/>
            <w:spacing w:val="-6"/>
            <w:sz w:val="18"/>
          </w:rPr>
          <w:t> </w:t>
        </w:r>
        <w:r>
          <w:rPr>
            <w:color w:val="00699D"/>
            <w:sz w:val="18"/>
          </w:rPr>
          <w:t>Mayer,</w:t>
        </w:r>
        <w:r>
          <w:rPr>
            <w:color w:val="00699D"/>
            <w:spacing w:val="-5"/>
            <w:sz w:val="18"/>
          </w:rPr>
          <w:t> </w:t>
        </w:r>
        <w:r>
          <w:rPr>
            <w:color w:val="00699D"/>
            <w:sz w:val="18"/>
          </w:rPr>
          <w:t>K.-H.;</w:t>
        </w:r>
        <w:r>
          <w:rPr>
            <w:color w:val="00699D"/>
            <w:spacing w:val="-6"/>
            <w:sz w:val="18"/>
          </w:rPr>
          <w:t> </w:t>
        </w:r>
        <w:r>
          <w:rPr>
            <w:color w:val="00699D"/>
            <w:sz w:val="18"/>
          </w:rPr>
          <w:t>Petersen,</w:t>
        </w:r>
        <w:r>
          <w:rPr>
            <w:color w:val="00699D"/>
            <w:spacing w:val="-5"/>
            <w:sz w:val="18"/>
          </w:rPr>
          <w:t> </w:t>
        </w:r>
        <w:r>
          <w:rPr>
            <w:color w:val="00699D"/>
            <w:sz w:val="18"/>
          </w:rPr>
          <w:t>S.;</w:t>
        </w:r>
        <w:r>
          <w:rPr>
            <w:color w:val="00699D"/>
            <w:spacing w:val="-6"/>
            <w:sz w:val="18"/>
          </w:rPr>
          <w:t> </w:t>
        </w:r>
        <w:r>
          <w:rPr>
            <w:color w:val="00699D"/>
            <w:sz w:val="18"/>
          </w:rPr>
          <w:t>Bock,</w:t>
        </w:r>
        <w:r>
          <w:rPr>
            <w:color w:val="00699D"/>
            <w:spacing w:val="-6"/>
            <w:sz w:val="18"/>
          </w:rPr>
          <w:t> </w:t>
        </w:r>
        <w:r>
          <w:rPr>
            <w:color w:val="00699D"/>
            <w:sz w:val="18"/>
          </w:rPr>
          <w:t>M.</w:t>
        </w:r>
        <w:r>
          <w:rPr>
            <w:color w:val="00699D"/>
            <w:spacing w:val="-5"/>
            <w:sz w:val="18"/>
          </w:rPr>
          <w:t> </w:t>
        </w:r>
        <w:r>
          <w:rPr>
            <w:rFonts w:ascii="Palatino Linotype"/>
            <w:i/>
            <w:color w:val="00699D"/>
            <w:sz w:val="18"/>
          </w:rPr>
          <w:t>Verfahren</w:t>
        </w:r>
        <w:r>
          <w:rPr>
            <w:rFonts w:ascii="Palatino Linotype"/>
            <w:i/>
            <w:color w:val="00699D"/>
            <w:spacing w:val="-6"/>
            <w:sz w:val="18"/>
          </w:rPr>
          <w:t> </w:t>
        </w:r>
        <w:r>
          <w:rPr>
            <w:rFonts w:ascii="Palatino Linotype"/>
            <w:i/>
            <w:color w:val="00699D"/>
            <w:sz w:val="18"/>
          </w:rPr>
          <w:t>Zur</w:t>
        </w:r>
        <w:r>
          <w:rPr>
            <w:rFonts w:ascii="Palatino Linotype"/>
            <w:i/>
            <w:color w:val="00699D"/>
            <w:spacing w:val="-5"/>
            <w:sz w:val="18"/>
          </w:rPr>
          <w:t> </w:t>
        </w:r>
        <w:r>
          <w:rPr>
            <w:rFonts w:ascii="Palatino Linotype"/>
            <w:i/>
            <w:color w:val="00699D"/>
            <w:sz w:val="18"/>
          </w:rPr>
          <w:t>Herstellung</w:t>
        </w:r>
        <w:r>
          <w:rPr>
            <w:rFonts w:ascii="Palatino Linotype"/>
            <w:i/>
            <w:color w:val="00699D"/>
            <w:spacing w:val="-5"/>
            <w:sz w:val="18"/>
          </w:rPr>
          <w:t> </w:t>
        </w:r>
        <w:r>
          <w:rPr>
            <w:rFonts w:ascii="Palatino Linotype"/>
            <w:i/>
            <w:color w:val="00699D"/>
            <w:spacing w:val="-4"/>
            <w:sz w:val="18"/>
          </w:rPr>
          <w:t>von</w:t>
        </w:r>
      </w:hyperlink>
      <w:bookmarkStart w:name="_bookmark154" w:id="216"/>
      <w:bookmarkEnd w:id="216"/>
      <w:r>
        <w:rPr>
          <w:rFonts w:ascii="Palatino Linotype"/>
          <w:i/>
          <w:color w:val="00699D"/>
          <w:spacing w:val="-4"/>
          <w:sz w:val="18"/>
        </w:rPr>
      </w:r>
      <w:hyperlink r:id="rId157">
        <w:r>
          <w:rPr>
            <w:rFonts w:ascii="Palatino Linotype"/>
            <w:i/>
            <w:color w:val="00699D"/>
            <w:spacing w:val="-4"/>
            <w:sz w:val="18"/>
          </w:rPr>
          <w:t> </w:t>
        </w:r>
        <w:r>
          <w:rPr>
            <w:rFonts w:ascii="Palatino Linotype"/>
            <w:i/>
            <w:color w:val="00699D"/>
            <w:sz w:val="18"/>
          </w:rPr>
          <w:t>5-Nitro-Furfuryliden-(2)-Iminoderivaten</w:t>
        </w:r>
        <w:r>
          <w:rPr>
            <w:color w:val="00699D"/>
            <w:sz w:val="18"/>
          </w:rPr>
          <w:t>; DE1170957,</w:t>
        </w:r>
        <w:r>
          <w:rPr>
            <w:color w:val="00699D"/>
            <w:spacing w:val="-5"/>
            <w:sz w:val="18"/>
          </w:rPr>
          <w:t> </w:t>
        </w:r>
        <w:r>
          <w:rPr>
            <w:color w:val="00699D"/>
            <w:sz w:val="18"/>
          </w:rPr>
          <w:t>1962.</w:t>
        </w:r>
      </w:hyperlink>
    </w:p>
    <w:p>
      <w:pPr>
        <w:pStyle w:val="ListParagraph"/>
        <w:numPr>
          <w:ilvl w:val="0"/>
          <w:numId w:val="9"/>
        </w:numPr>
        <w:tabs>
          <w:tab w:pos="897" w:val="left" w:leader="none"/>
        </w:tabs>
        <w:spacing w:line="204" w:lineRule="auto" w:before="0" w:after="0"/>
        <w:ind w:left="896" w:right="107" w:hanging="462"/>
        <w:jc w:val="left"/>
        <w:rPr>
          <w:sz w:val="18"/>
        </w:rPr>
      </w:pPr>
      <w:r>
        <w:rPr/>
        <w:pict>
          <v:shape style="position:absolute;margin-left:283.633759pt;margin-top:11.048169pt;width:6.95pt;height:15.5pt;mso-position-horizontal-relative:page;mso-position-vertical-relative:paragraph;z-index:-253879296" type="#_x0000_t202" filled="false" stroked="false">
            <v:textbox inset="0,0,0,0">
              <w:txbxContent>
                <w:p>
                  <w:pPr>
                    <w:spacing w:line="176" w:lineRule="exact" w:before="0"/>
                    <w:ind w:left="0" w:right="0" w:firstLine="0"/>
                    <w:jc w:val="left"/>
                    <w:rPr>
                      <w:rFonts w:ascii="Arial"/>
                      <w:sz w:val="18"/>
                    </w:rPr>
                  </w:pPr>
                  <w:r>
                    <w:rPr>
                      <w:rFonts w:ascii="Arial"/>
                      <w:color w:val="00699D"/>
                      <w:w w:val="131"/>
                      <w:sz w:val="18"/>
                    </w:rPr>
                    <w:t>~</w:t>
                  </w:r>
                </w:p>
              </w:txbxContent>
            </v:textbox>
            <w10:wrap type="none"/>
          </v:shape>
        </w:pict>
      </w:r>
      <w:r>
        <w:rPr>
          <w:sz w:val="18"/>
        </w:rPr>
        <w:t>Collins English Dictionary. </w:t>
      </w:r>
      <w:r>
        <w:rPr>
          <w:rFonts w:ascii="Palatino Linotype" w:hAnsi="Palatino Linotype"/>
          <w:i/>
          <w:sz w:val="18"/>
        </w:rPr>
        <w:t>Definition of “Antispasmodic”</w:t>
      </w:r>
      <w:r>
        <w:rPr>
          <w:sz w:val="18"/>
        </w:rPr>
        <w:t>; 2024. </w:t>
      </w:r>
      <w:hyperlink r:id="rId158">
        <w:r>
          <w:rPr>
            <w:color w:val="00699D"/>
            <w:spacing w:val="-5"/>
            <w:sz w:val="18"/>
          </w:rPr>
          <w:t>https://www.</w:t>
        </w:r>
      </w:hyperlink>
      <w:hyperlink r:id="rId158">
        <w:r>
          <w:rPr>
            <w:color w:val="00699D"/>
            <w:spacing w:val="-5"/>
            <w:sz w:val="18"/>
          </w:rPr>
          <w:t> </w:t>
        </w:r>
        <w:r>
          <w:rPr>
            <w:color w:val="00699D"/>
            <w:spacing w:val="-4"/>
            <w:sz w:val="18"/>
          </w:rPr>
          <w:t>collinsdictionary.com/dictionary/english/antispasmodic#:</w:t>
        </w:r>
      </w:hyperlink>
      <w:r>
        <w:rPr>
          <w:color w:val="00699D"/>
          <w:spacing w:val="29"/>
          <w:sz w:val="18"/>
        </w:rPr>
        <w:t> </w:t>
      </w:r>
      <w:hyperlink r:id="rId158">
        <w:r>
          <w:rPr>
            <w:color w:val="00699D"/>
            <w:spacing w:val="-4"/>
            <w:sz w:val="18"/>
          </w:rPr>
          <w:t>:text</w:t>
        </w:r>
        <w:r>
          <w:rPr>
            <w:rFonts w:ascii="Tahoma" w:hAnsi="Tahoma"/>
            <w:color w:val="00699D"/>
            <w:spacing w:val="-4"/>
            <w:sz w:val="18"/>
          </w:rPr>
          <w:t>=</w:t>
        </w:r>
        <w:r>
          <w:rPr>
            <w:color w:val="00699D"/>
            <w:spacing w:val="-4"/>
            <w:sz w:val="18"/>
          </w:rPr>
          <w:t>An%20antispasmodic</w:t>
        </w:r>
      </w:hyperlink>
    </w:p>
    <w:p>
      <w:pPr>
        <w:spacing w:line="230" w:lineRule="auto" w:before="0"/>
        <w:ind w:left="896" w:right="133" w:firstLine="0"/>
        <w:jc w:val="left"/>
        <w:rPr>
          <w:sz w:val="18"/>
        </w:rPr>
      </w:pPr>
      <w:hyperlink r:id="rId158">
        <w:r>
          <w:rPr>
            <w:color w:val="00699D"/>
            <w:spacing w:val="-3"/>
            <w:w w:val="90"/>
            <w:sz w:val="18"/>
          </w:rPr>
          <w:t>%20is%20any%20drug,spasms%2C%20especially%20of%20smooth%20muscle  </w:t>
        </w:r>
      </w:hyperlink>
      <w:r>
        <w:rPr>
          <w:spacing w:val="-3"/>
          <w:w w:val="90"/>
          <w:sz w:val="18"/>
        </w:rPr>
        <w:t>(Accessed</w:t>
      </w:r>
      <w:bookmarkStart w:name="_bookmark155" w:id="217"/>
      <w:bookmarkEnd w:id="217"/>
      <w:r>
        <w:rPr>
          <w:spacing w:val="-3"/>
          <w:w w:val="90"/>
          <w:sz w:val="18"/>
        </w:rPr>
      </w:r>
      <w:r>
        <w:rPr>
          <w:spacing w:val="-3"/>
          <w:w w:val="90"/>
          <w:sz w:val="18"/>
        </w:rPr>
        <w:t> </w:t>
      </w:r>
      <w:r>
        <w:rPr>
          <w:sz w:val="18"/>
        </w:rPr>
        <w:t>23 </w:t>
      </w:r>
      <w:r>
        <w:rPr>
          <w:spacing w:val="-3"/>
          <w:sz w:val="18"/>
        </w:rPr>
        <w:t>February</w:t>
      </w:r>
      <w:r>
        <w:rPr>
          <w:spacing w:val="3"/>
          <w:sz w:val="18"/>
        </w:rPr>
        <w:t> </w:t>
      </w:r>
      <w:r>
        <w:rPr>
          <w:spacing w:val="-4"/>
          <w:sz w:val="18"/>
        </w:rPr>
        <w:t>2024).</w:t>
      </w:r>
    </w:p>
    <w:p>
      <w:pPr>
        <w:pStyle w:val="ListParagraph"/>
        <w:numPr>
          <w:ilvl w:val="0"/>
          <w:numId w:val="9"/>
        </w:numPr>
        <w:tabs>
          <w:tab w:pos="897" w:val="left" w:leader="none"/>
        </w:tabs>
        <w:spacing w:line="213" w:lineRule="auto" w:before="0" w:after="0"/>
        <w:ind w:left="896" w:right="107" w:hanging="462"/>
        <w:jc w:val="left"/>
        <w:rPr>
          <w:sz w:val="18"/>
        </w:rPr>
      </w:pPr>
      <w:r>
        <w:rPr>
          <w:sz w:val="18"/>
        </w:rPr>
        <w:t>National Center for Advancing Translational Sciences. </w:t>
      </w:r>
      <w:r>
        <w:rPr>
          <w:rFonts w:ascii="Palatino Linotype"/>
          <w:i/>
          <w:sz w:val="18"/>
        </w:rPr>
        <w:t>Piperidolate</w:t>
      </w:r>
      <w:r>
        <w:rPr>
          <w:sz w:val="18"/>
        </w:rPr>
        <w:t>; 2024. </w:t>
      </w:r>
      <w:hyperlink r:id="rId159">
        <w:r>
          <w:rPr>
            <w:color w:val="00699D"/>
            <w:spacing w:val="-7"/>
            <w:sz w:val="18"/>
          </w:rPr>
          <w:t>https://</w:t>
        </w:r>
      </w:hyperlink>
      <w:bookmarkStart w:name="_bookmark156" w:id="218"/>
      <w:bookmarkEnd w:id="218"/>
      <w:r>
        <w:rPr>
          <w:color w:val="00699D"/>
          <w:spacing w:val="-7"/>
          <w:sz w:val="18"/>
        </w:rPr>
      </w:r>
      <w:hyperlink r:id="rId159">
        <w:r>
          <w:rPr>
            <w:color w:val="00699D"/>
            <w:spacing w:val="-7"/>
            <w:sz w:val="18"/>
          </w:rPr>
          <w:t> </w:t>
        </w:r>
        <w:r>
          <w:rPr>
            <w:color w:val="00699D"/>
            <w:sz w:val="18"/>
          </w:rPr>
          <w:t>drugs.ncats.io/drug/RJO31255V9 </w:t>
        </w:r>
      </w:hyperlink>
      <w:r>
        <w:rPr>
          <w:sz w:val="18"/>
        </w:rPr>
        <w:t>(Accessed 23 February</w:t>
      </w:r>
      <w:r>
        <w:rPr>
          <w:spacing w:val="28"/>
          <w:sz w:val="18"/>
        </w:rPr>
        <w:t> </w:t>
      </w:r>
      <w:r>
        <w:rPr>
          <w:sz w:val="18"/>
        </w:rPr>
        <w:t>2024).</w:t>
      </w:r>
    </w:p>
    <w:p>
      <w:pPr>
        <w:pStyle w:val="ListParagraph"/>
        <w:numPr>
          <w:ilvl w:val="0"/>
          <w:numId w:val="9"/>
        </w:numPr>
        <w:tabs>
          <w:tab w:pos="897" w:val="left" w:leader="none"/>
        </w:tabs>
        <w:spacing w:line="198" w:lineRule="exact" w:before="0" w:after="0"/>
        <w:ind w:left="896" w:right="0" w:hanging="462"/>
        <w:jc w:val="left"/>
        <w:rPr>
          <w:rFonts w:ascii="Palatino Linotype"/>
          <w:i/>
          <w:sz w:val="18"/>
        </w:rPr>
      </w:pPr>
      <w:r>
        <w:rPr>
          <w:sz w:val="18"/>
        </w:rPr>
        <w:t>McCorry,</w:t>
      </w:r>
      <w:r>
        <w:rPr>
          <w:spacing w:val="-9"/>
          <w:sz w:val="18"/>
        </w:rPr>
        <w:t> </w:t>
      </w:r>
      <w:r>
        <w:rPr>
          <w:sz w:val="18"/>
        </w:rPr>
        <w:t>L.</w:t>
      </w:r>
      <w:r>
        <w:rPr>
          <w:spacing w:val="-9"/>
          <w:sz w:val="18"/>
        </w:rPr>
        <w:t> </w:t>
      </w:r>
      <w:r>
        <w:rPr>
          <w:sz w:val="18"/>
        </w:rPr>
        <w:t>K.</w:t>
      </w:r>
      <w:r>
        <w:rPr>
          <w:spacing w:val="-9"/>
          <w:sz w:val="18"/>
        </w:rPr>
        <w:t> </w:t>
      </w:r>
      <w:r>
        <w:rPr>
          <w:sz w:val="18"/>
        </w:rPr>
        <w:t>Physiology</w:t>
      </w:r>
      <w:r>
        <w:rPr>
          <w:spacing w:val="-8"/>
          <w:sz w:val="18"/>
        </w:rPr>
        <w:t> </w:t>
      </w:r>
      <w:r>
        <w:rPr>
          <w:sz w:val="18"/>
        </w:rPr>
        <w:t>of</w:t>
      </w:r>
      <w:r>
        <w:rPr>
          <w:spacing w:val="-9"/>
          <w:sz w:val="18"/>
        </w:rPr>
        <w:t> </w:t>
      </w:r>
      <w:r>
        <w:rPr>
          <w:sz w:val="18"/>
        </w:rPr>
        <w:t>the</w:t>
      </w:r>
      <w:r>
        <w:rPr>
          <w:spacing w:val="-9"/>
          <w:sz w:val="18"/>
        </w:rPr>
        <w:t> </w:t>
      </w:r>
      <w:r>
        <w:rPr>
          <w:sz w:val="18"/>
        </w:rPr>
        <w:t>Autonomic</w:t>
      </w:r>
      <w:r>
        <w:rPr>
          <w:spacing w:val="-8"/>
          <w:sz w:val="18"/>
        </w:rPr>
        <w:t> </w:t>
      </w:r>
      <w:r>
        <w:rPr>
          <w:sz w:val="18"/>
        </w:rPr>
        <w:t>Nervous</w:t>
      </w:r>
      <w:r>
        <w:rPr>
          <w:spacing w:val="-9"/>
          <w:sz w:val="18"/>
        </w:rPr>
        <w:t> </w:t>
      </w:r>
      <w:r>
        <w:rPr>
          <w:sz w:val="18"/>
        </w:rPr>
        <w:t>System.</w:t>
      </w:r>
      <w:r>
        <w:rPr>
          <w:spacing w:val="-9"/>
          <w:sz w:val="18"/>
        </w:rPr>
        <w:t> </w:t>
      </w:r>
      <w:r>
        <w:rPr>
          <w:rFonts w:ascii="Palatino Linotype"/>
          <w:i/>
          <w:sz w:val="18"/>
        </w:rPr>
        <w:t>Am.</w:t>
      </w:r>
      <w:r>
        <w:rPr>
          <w:rFonts w:ascii="Palatino Linotype"/>
          <w:i/>
          <w:spacing w:val="-8"/>
          <w:sz w:val="18"/>
        </w:rPr>
        <w:t> </w:t>
      </w:r>
      <w:r>
        <w:rPr>
          <w:rFonts w:ascii="Palatino Linotype"/>
          <w:i/>
          <w:sz w:val="18"/>
        </w:rPr>
        <w:t>J.</w:t>
      </w:r>
      <w:r>
        <w:rPr>
          <w:rFonts w:ascii="Palatino Linotype"/>
          <w:i/>
          <w:spacing w:val="-9"/>
          <w:sz w:val="18"/>
        </w:rPr>
        <w:t> </w:t>
      </w:r>
      <w:r>
        <w:rPr>
          <w:rFonts w:ascii="Palatino Linotype"/>
          <w:i/>
          <w:sz w:val="18"/>
        </w:rPr>
        <w:t>Pharm.</w:t>
      </w:r>
      <w:r>
        <w:rPr>
          <w:rFonts w:ascii="Palatino Linotype"/>
          <w:i/>
          <w:spacing w:val="-8"/>
          <w:sz w:val="18"/>
        </w:rPr>
        <w:t> </w:t>
      </w:r>
      <w:r>
        <w:rPr>
          <w:rFonts w:ascii="Palatino Linotype"/>
          <w:i/>
          <w:sz w:val="18"/>
        </w:rPr>
        <w:t>Educ.</w:t>
      </w:r>
    </w:p>
    <w:p>
      <w:pPr>
        <w:spacing w:line="199" w:lineRule="exact" w:before="0"/>
        <w:ind w:left="896" w:right="0" w:firstLine="0"/>
        <w:jc w:val="left"/>
        <w:rPr>
          <w:sz w:val="18"/>
        </w:rPr>
      </w:pPr>
      <w:bookmarkStart w:name="_bookmark157" w:id="219"/>
      <w:bookmarkEnd w:id="219"/>
      <w:r>
        <w:rPr/>
      </w:r>
      <w:r>
        <w:rPr>
          <w:rFonts w:ascii="Palatino Linotype"/>
          <w:sz w:val="18"/>
        </w:rPr>
        <w:t>2007</w:t>
      </w:r>
      <w:r>
        <w:rPr>
          <w:sz w:val="18"/>
        </w:rPr>
        <w:t>, </w:t>
      </w:r>
      <w:r>
        <w:rPr>
          <w:rFonts w:ascii="Palatino Linotype"/>
          <w:i/>
          <w:sz w:val="18"/>
        </w:rPr>
        <w:t>71</w:t>
      </w:r>
      <w:r>
        <w:rPr>
          <w:sz w:val="18"/>
        </w:rPr>
        <w:t>, 78. </w:t>
      </w:r>
      <w:hyperlink r:id="rId160">
        <w:r>
          <w:rPr>
            <w:color w:val="00699D"/>
            <w:sz w:val="18"/>
          </w:rPr>
          <w:t>https://doi.org/10.5688/aj710478</w:t>
        </w:r>
      </w:hyperlink>
      <w:r>
        <w:rPr>
          <w:sz w:val="18"/>
        </w:rPr>
        <w:t>.</w:t>
      </w:r>
    </w:p>
    <w:p>
      <w:pPr>
        <w:pStyle w:val="ListParagraph"/>
        <w:numPr>
          <w:ilvl w:val="0"/>
          <w:numId w:val="9"/>
        </w:numPr>
        <w:tabs>
          <w:tab w:pos="897" w:val="left" w:leader="none"/>
        </w:tabs>
        <w:spacing w:line="216" w:lineRule="auto" w:before="0" w:after="0"/>
        <w:ind w:left="896" w:right="106" w:hanging="462"/>
        <w:jc w:val="left"/>
        <w:rPr>
          <w:sz w:val="18"/>
        </w:rPr>
      </w:pPr>
      <w:hyperlink r:id="rId161">
        <w:r>
          <w:rPr>
            <w:color w:val="00699D"/>
            <w:w w:val="90"/>
            <w:sz w:val="18"/>
          </w:rPr>
          <w:t>Biel, J. </w:t>
        </w:r>
        <w:r>
          <w:rPr>
            <w:rFonts w:ascii="Palatino Linotype"/>
            <w:i/>
            <w:color w:val="00699D"/>
            <w:w w:val="90"/>
            <w:sz w:val="18"/>
          </w:rPr>
          <w:t>Anti-Spasmodics Specific for Upper Gastrointestinal Pain and Spasm</w:t>
        </w:r>
        <w:r>
          <w:rPr>
            <w:color w:val="00699D"/>
            <w:w w:val="90"/>
            <w:sz w:val="18"/>
          </w:rPr>
          <w:t>; US2918407,</w:t>
        </w:r>
      </w:hyperlink>
      <w:bookmarkStart w:name="_bookmark158" w:id="220"/>
      <w:bookmarkEnd w:id="220"/>
      <w:r>
        <w:rPr>
          <w:color w:val="00699D"/>
          <w:w w:val="90"/>
          <w:sz w:val="18"/>
        </w:rPr>
      </w:r>
      <w:hyperlink r:id="rId161">
        <w:r>
          <w:rPr>
            <w:color w:val="00699D"/>
            <w:w w:val="90"/>
            <w:sz w:val="18"/>
          </w:rPr>
          <w:t> </w:t>
        </w:r>
        <w:r>
          <w:rPr>
            <w:color w:val="00699D"/>
            <w:sz w:val="18"/>
          </w:rPr>
          <w:t>1957.</w:t>
        </w:r>
      </w:hyperlink>
    </w:p>
    <w:p>
      <w:pPr>
        <w:pStyle w:val="ListParagraph"/>
        <w:numPr>
          <w:ilvl w:val="0"/>
          <w:numId w:val="9"/>
        </w:numPr>
        <w:tabs>
          <w:tab w:pos="897" w:val="left" w:leader="none"/>
        </w:tabs>
        <w:spacing w:line="216" w:lineRule="auto" w:before="0" w:after="0"/>
        <w:ind w:left="896" w:right="106" w:hanging="462"/>
        <w:jc w:val="left"/>
        <w:rPr>
          <w:sz w:val="18"/>
        </w:rPr>
      </w:pPr>
      <w:hyperlink r:id="rId162">
        <w:r>
          <w:rPr>
            <w:color w:val="00699D"/>
            <w:w w:val="95"/>
            <w:sz w:val="18"/>
          </w:rPr>
          <w:t>Torok,</w:t>
        </w:r>
        <w:r>
          <w:rPr>
            <w:color w:val="00699D"/>
            <w:spacing w:val="-26"/>
            <w:w w:val="95"/>
            <w:sz w:val="18"/>
          </w:rPr>
          <w:t> </w:t>
        </w:r>
        <w:r>
          <w:rPr>
            <w:color w:val="00699D"/>
            <w:w w:val="95"/>
            <w:sz w:val="18"/>
          </w:rPr>
          <w:t>E.;</w:t>
        </w:r>
        <w:r>
          <w:rPr>
            <w:color w:val="00699D"/>
            <w:spacing w:val="-25"/>
            <w:w w:val="95"/>
            <w:sz w:val="18"/>
          </w:rPr>
          <w:t> </w:t>
        </w:r>
        <w:r>
          <w:rPr>
            <w:color w:val="00699D"/>
            <w:w w:val="95"/>
            <w:sz w:val="18"/>
          </w:rPr>
          <w:t>Moran,</w:t>
        </w:r>
        <w:r>
          <w:rPr>
            <w:color w:val="00699D"/>
            <w:spacing w:val="-25"/>
            <w:w w:val="95"/>
            <w:sz w:val="18"/>
          </w:rPr>
          <w:t> </w:t>
        </w:r>
        <w:r>
          <w:rPr>
            <w:color w:val="00699D"/>
            <w:w w:val="95"/>
            <w:sz w:val="18"/>
          </w:rPr>
          <w:t>E.;</w:t>
        </w:r>
        <w:r>
          <w:rPr>
            <w:color w:val="00699D"/>
            <w:spacing w:val="-26"/>
            <w:w w:val="95"/>
            <w:sz w:val="18"/>
          </w:rPr>
          <w:t> </w:t>
        </w:r>
        <w:r>
          <w:rPr>
            <w:color w:val="00699D"/>
            <w:w w:val="95"/>
            <w:sz w:val="18"/>
          </w:rPr>
          <w:t>Cooke,</w:t>
        </w:r>
        <w:r>
          <w:rPr>
            <w:color w:val="00699D"/>
            <w:spacing w:val="-25"/>
            <w:w w:val="95"/>
            <w:sz w:val="18"/>
          </w:rPr>
          <w:t> </w:t>
        </w:r>
        <w:r>
          <w:rPr>
            <w:color w:val="00699D"/>
            <w:w w:val="95"/>
            <w:sz w:val="18"/>
          </w:rPr>
          <w:t>F.</w:t>
        </w:r>
        <w:r>
          <w:rPr>
            <w:color w:val="00699D"/>
            <w:spacing w:val="-25"/>
            <w:w w:val="95"/>
            <w:sz w:val="18"/>
          </w:rPr>
          <w:t> </w:t>
        </w:r>
        <w:r>
          <w:rPr>
            <w:rFonts w:ascii="Palatino Linotype"/>
            <w:i/>
            <w:color w:val="00699D"/>
            <w:w w:val="95"/>
            <w:sz w:val="18"/>
          </w:rPr>
          <w:t>Oxford</w:t>
        </w:r>
        <w:r>
          <w:rPr>
            <w:rFonts w:ascii="Palatino Linotype"/>
            <w:i/>
            <w:color w:val="00699D"/>
            <w:spacing w:val="-25"/>
            <w:w w:val="95"/>
            <w:sz w:val="18"/>
          </w:rPr>
          <w:t> </w:t>
        </w:r>
        <w:r>
          <w:rPr>
            <w:rFonts w:ascii="Palatino Linotype"/>
            <w:i/>
            <w:color w:val="00699D"/>
            <w:w w:val="95"/>
            <w:sz w:val="18"/>
          </w:rPr>
          <w:t>Handbook</w:t>
        </w:r>
        <w:r>
          <w:rPr>
            <w:rFonts w:ascii="Palatino Linotype"/>
            <w:i/>
            <w:color w:val="00699D"/>
            <w:spacing w:val="-25"/>
            <w:w w:val="95"/>
            <w:sz w:val="18"/>
          </w:rPr>
          <w:t> </w:t>
        </w:r>
        <w:r>
          <w:rPr>
            <w:rFonts w:ascii="Palatino Linotype"/>
            <w:i/>
            <w:color w:val="00699D"/>
            <w:w w:val="95"/>
            <w:sz w:val="18"/>
          </w:rPr>
          <w:t>of</w:t>
        </w:r>
        <w:r>
          <w:rPr>
            <w:rFonts w:ascii="Palatino Linotype"/>
            <w:i/>
            <w:color w:val="00699D"/>
            <w:spacing w:val="-25"/>
            <w:w w:val="95"/>
            <w:sz w:val="18"/>
          </w:rPr>
          <w:t> </w:t>
        </w:r>
        <w:r>
          <w:rPr>
            <w:rFonts w:ascii="Palatino Linotype"/>
            <w:i/>
            <w:color w:val="00699D"/>
            <w:w w:val="95"/>
            <w:sz w:val="18"/>
          </w:rPr>
          <w:t>Infectious</w:t>
        </w:r>
        <w:r>
          <w:rPr>
            <w:rFonts w:ascii="Palatino Linotype"/>
            <w:i/>
            <w:color w:val="00699D"/>
            <w:spacing w:val="-26"/>
            <w:w w:val="95"/>
            <w:sz w:val="18"/>
          </w:rPr>
          <w:t> </w:t>
        </w:r>
        <w:r>
          <w:rPr>
            <w:rFonts w:ascii="Palatino Linotype"/>
            <w:i/>
            <w:color w:val="00699D"/>
            <w:w w:val="95"/>
            <w:sz w:val="18"/>
          </w:rPr>
          <w:t>Diseases</w:t>
        </w:r>
        <w:r>
          <w:rPr>
            <w:rFonts w:ascii="Palatino Linotype"/>
            <w:i/>
            <w:color w:val="00699D"/>
            <w:spacing w:val="-25"/>
            <w:w w:val="95"/>
            <w:sz w:val="18"/>
          </w:rPr>
          <w:t> </w:t>
        </w:r>
        <w:r>
          <w:rPr>
            <w:rFonts w:ascii="Palatino Linotype"/>
            <w:i/>
            <w:color w:val="00699D"/>
            <w:w w:val="95"/>
            <w:sz w:val="18"/>
          </w:rPr>
          <w:t>and</w:t>
        </w:r>
        <w:r>
          <w:rPr>
            <w:rFonts w:ascii="Palatino Linotype"/>
            <w:i/>
            <w:color w:val="00699D"/>
            <w:spacing w:val="-25"/>
            <w:w w:val="95"/>
            <w:sz w:val="18"/>
          </w:rPr>
          <w:t> </w:t>
        </w:r>
        <w:r>
          <w:rPr>
            <w:rFonts w:ascii="Palatino Linotype"/>
            <w:i/>
            <w:color w:val="00699D"/>
            <w:w w:val="95"/>
            <w:sz w:val="18"/>
          </w:rPr>
          <w:t>Microbiology</w:t>
        </w:r>
        <w:r>
          <w:rPr>
            <w:color w:val="00699D"/>
            <w:w w:val="95"/>
            <w:sz w:val="18"/>
          </w:rPr>
          <w:t>;</w:t>
        </w:r>
      </w:hyperlink>
      <w:bookmarkStart w:name="_bookmark159" w:id="221"/>
      <w:bookmarkEnd w:id="221"/>
      <w:r>
        <w:rPr>
          <w:color w:val="00699D"/>
          <w:w w:val="95"/>
          <w:sz w:val="18"/>
        </w:rPr>
      </w:r>
      <w:hyperlink r:id="rId162">
        <w:r>
          <w:rPr>
            <w:color w:val="00699D"/>
            <w:w w:val="95"/>
            <w:sz w:val="18"/>
          </w:rPr>
          <w:t> </w:t>
        </w:r>
        <w:r>
          <w:rPr>
            <w:color w:val="00699D"/>
            <w:sz w:val="18"/>
          </w:rPr>
          <w:t>Oxford University Press,</w:t>
        </w:r>
        <w:r>
          <w:rPr>
            <w:color w:val="00699D"/>
            <w:spacing w:val="24"/>
            <w:sz w:val="18"/>
          </w:rPr>
          <w:t> </w:t>
        </w:r>
        <w:r>
          <w:rPr>
            <w:color w:val="00699D"/>
            <w:sz w:val="18"/>
          </w:rPr>
          <w:t>2009.</w:t>
        </w:r>
      </w:hyperlink>
    </w:p>
    <w:p>
      <w:pPr>
        <w:pStyle w:val="ListParagraph"/>
        <w:numPr>
          <w:ilvl w:val="0"/>
          <w:numId w:val="9"/>
        </w:numPr>
        <w:tabs>
          <w:tab w:pos="897" w:val="left" w:leader="none"/>
        </w:tabs>
        <w:spacing w:line="196" w:lineRule="auto" w:before="0" w:after="0"/>
        <w:ind w:left="896" w:right="107" w:hanging="462"/>
        <w:jc w:val="left"/>
        <w:rPr>
          <w:sz w:val="18"/>
        </w:rPr>
      </w:pPr>
      <w:r>
        <w:rPr>
          <w:sz w:val="18"/>
        </w:rPr>
        <w:t>Domagk, G. Ein Beitrag zur Chemotherapie der bakteriellen Infektionen. </w:t>
      </w:r>
      <w:r>
        <w:rPr>
          <w:rFonts w:ascii="Palatino Linotype" w:hAnsi="Palatino Linotype"/>
          <w:i/>
          <w:sz w:val="18"/>
        </w:rPr>
        <w:t>Deutsch.</w:t>
      </w:r>
      <w:bookmarkStart w:name="_bookmark160" w:id="222"/>
      <w:bookmarkEnd w:id="222"/>
      <w:r>
        <w:rPr>
          <w:rFonts w:ascii="Palatino Linotype" w:hAnsi="Palatino Linotype"/>
          <w:i/>
          <w:sz w:val="18"/>
        </w:rPr>
      </w:r>
      <w:r>
        <w:rPr>
          <w:rFonts w:ascii="Palatino Linotype" w:hAnsi="Palatino Linotype"/>
          <w:i/>
          <w:sz w:val="18"/>
        </w:rPr>
        <w:t> </w:t>
      </w:r>
      <w:r>
        <w:rPr>
          <w:rFonts w:ascii="Palatino Linotype" w:hAnsi="Palatino Linotype"/>
          <w:i/>
          <w:sz w:val="18"/>
        </w:rPr>
        <w:t>Med. Wochenschr. </w:t>
      </w:r>
      <w:r>
        <w:rPr>
          <w:rFonts w:ascii="Palatino Linotype" w:hAnsi="Palatino Linotype"/>
          <w:sz w:val="18"/>
        </w:rPr>
        <w:t>1935</w:t>
      </w:r>
      <w:r>
        <w:rPr>
          <w:sz w:val="18"/>
        </w:rPr>
        <w:t>, </w:t>
      </w:r>
      <w:r>
        <w:rPr>
          <w:rFonts w:ascii="Palatino Linotype" w:hAnsi="Palatino Linotype"/>
          <w:i/>
          <w:sz w:val="18"/>
        </w:rPr>
        <w:t>61</w:t>
      </w:r>
      <w:r>
        <w:rPr>
          <w:sz w:val="18"/>
        </w:rPr>
        <w:t>, 250</w:t>
      </w:r>
      <w:r>
        <w:rPr>
          <w:rFonts w:ascii="Lucida Sans" w:hAnsi="Lucida Sans"/>
          <w:sz w:val="18"/>
        </w:rPr>
        <w:t>–</w:t>
      </w:r>
      <w:r>
        <w:rPr>
          <w:sz w:val="18"/>
        </w:rPr>
        <w:t>253.</w:t>
      </w:r>
      <w:r>
        <w:rPr>
          <w:spacing w:val="-14"/>
          <w:sz w:val="18"/>
        </w:rPr>
        <w:t> </w:t>
      </w:r>
      <w:hyperlink r:id="rId163">
        <w:r>
          <w:rPr>
            <w:color w:val="00699D"/>
            <w:sz w:val="18"/>
          </w:rPr>
          <w:t>https://doi.org/10.1055/s-0028-1129486</w:t>
        </w:r>
      </w:hyperlink>
      <w:r>
        <w:rPr>
          <w:sz w:val="18"/>
        </w:rPr>
        <w:t>.</w:t>
      </w:r>
    </w:p>
    <w:p>
      <w:pPr>
        <w:pStyle w:val="ListParagraph"/>
        <w:numPr>
          <w:ilvl w:val="0"/>
          <w:numId w:val="9"/>
        </w:numPr>
        <w:tabs>
          <w:tab w:pos="897" w:val="left" w:leader="none"/>
        </w:tabs>
        <w:spacing w:line="196" w:lineRule="auto" w:before="0" w:after="0"/>
        <w:ind w:left="896" w:right="107" w:hanging="462"/>
        <w:jc w:val="left"/>
        <w:rPr>
          <w:sz w:val="18"/>
        </w:rPr>
      </w:pPr>
      <w:hyperlink r:id="rId164">
        <w:r>
          <w:rPr>
            <w:color w:val="00699D"/>
            <w:w w:val="95"/>
            <w:sz w:val="18"/>
          </w:rPr>
          <w:t>Bretschneider,</w:t>
        </w:r>
        <w:r>
          <w:rPr>
            <w:color w:val="00699D"/>
            <w:spacing w:val="-13"/>
            <w:w w:val="95"/>
            <w:sz w:val="18"/>
          </w:rPr>
          <w:t> </w:t>
        </w:r>
        <w:r>
          <w:rPr>
            <w:color w:val="00699D"/>
            <w:w w:val="95"/>
            <w:sz w:val="18"/>
          </w:rPr>
          <w:t>H.;</w:t>
        </w:r>
        <w:r>
          <w:rPr>
            <w:color w:val="00699D"/>
            <w:spacing w:val="-13"/>
            <w:w w:val="95"/>
            <w:sz w:val="18"/>
          </w:rPr>
          <w:t> </w:t>
        </w:r>
        <w:r>
          <w:rPr>
            <w:color w:val="00699D"/>
            <w:w w:val="95"/>
            <w:sz w:val="18"/>
          </w:rPr>
          <w:t>Klotzer,</w:t>
        </w:r>
        <w:r>
          <w:rPr>
            <w:color w:val="00699D"/>
            <w:spacing w:val="-12"/>
            <w:w w:val="95"/>
            <w:sz w:val="18"/>
          </w:rPr>
          <w:t> </w:t>
        </w:r>
        <w:r>
          <w:rPr>
            <w:color w:val="00699D"/>
            <w:w w:val="95"/>
            <w:sz w:val="18"/>
          </w:rPr>
          <w:t>W.;</w:t>
        </w:r>
        <w:r>
          <w:rPr>
            <w:color w:val="00699D"/>
            <w:spacing w:val="-13"/>
            <w:w w:val="95"/>
            <w:sz w:val="18"/>
          </w:rPr>
          <w:t> </w:t>
        </w:r>
        <w:r>
          <w:rPr>
            <w:color w:val="00699D"/>
            <w:w w:val="95"/>
            <w:sz w:val="18"/>
          </w:rPr>
          <w:t>Schlantl,</w:t>
        </w:r>
        <w:r>
          <w:rPr>
            <w:color w:val="00699D"/>
            <w:spacing w:val="-13"/>
            <w:w w:val="95"/>
            <w:sz w:val="18"/>
          </w:rPr>
          <w:t> </w:t>
        </w:r>
        <w:r>
          <w:rPr>
            <w:color w:val="00699D"/>
            <w:w w:val="95"/>
            <w:sz w:val="18"/>
          </w:rPr>
          <w:t>J.</w:t>
        </w:r>
        <w:r>
          <w:rPr>
            <w:color w:val="00699D"/>
            <w:spacing w:val="-12"/>
            <w:w w:val="95"/>
            <w:sz w:val="18"/>
          </w:rPr>
          <w:t> </w:t>
        </w:r>
        <w:r>
          <w:rPr>
            <w:rFonts w:ascii="Palatino Linotype"/>
            <w:i/>
            <w:color w:val="00699D"/>
            <w:w w:val="95"/>
            <w:sz w:val="18"/>
          </w:rPr>
          <w:t>Process</w:t>
        </w:r>
        <w:r>
          <w:rPr>
            <w:rFonts w:ascii="Palatino Linotype"/>
            <w:i/>
            <w:color w:val="00699D"/>
            <w:spacing w:val="-13"/>
            <w:w w:val="95"/>
            <w:sz w:val="18"/>
          </w:rPr>
          <w:t> </w:t>
        </w:r>
        <w:r>
          <w:rPr>
            <w:rFonts w:ascii="Palatino Linotype"/>
            <w:i/>
            <w:color w:val="00699D"/>
            <w:w w:val="95"/>
            <w:sz w:val="18"/>
          </w:rPr>
          <w:t>for</w:t>
        </w:r>
        <w:r>
          <w:rPr>
            <w:rFonts w:ascii="Palatino Linotype"/>
            <w:i/>
            <w:color w:val="00699D"/>
            <w:spacing w:val="-13"/>
            <w:w w:val="95"/>
            <w:sz w:val="18"/>
          </w:rPr>
          <w:t> </w:t>
        </w:r>
        <w:r>
          <w:rPr>
            <w:rFonts w:ascii="Palatino Linotype"/>
            <w:i/>
            <w:color w:val="00699D"/>
            <w:w w:val="95"/>
            <w:sz w:val="18"/>
          </w:rPr>
          <w:t>the</w:t>
        </w:r>
        <w:r>
          <w:rPr>
            <w:rFonts w:ascii="Palatino Linotype"/>
            <w:i/>
            <w:color w:val="00699D"/>
            <w:spacing w:val="-12"/>
            <w:w w:val="95"/>
            <w:sz w:val="18"/>
          </w:rPr>
          <w:t> </w:t>
        </w:r>
        <w:r>
          <w:rPr>
            <w:rFonts w:ascii="Palatino Linotype"/>
            <w:i/>
            <w:color w:val="00699D"/>
            <w:w w:val="95"/>
            <w:sz w:val="18"/>
          </w:rPr>
          <w:t>Preparation</w:t>
        </w:r>
        <w:r>
          <w:rPr>
            <w:rFonts w:ascii="Palatino Linotype"/>
            <w:i/>
            <w:color w:val="00699D"/>
            <w:spacing w:val="-12"/>
            <w:w w:val="95"/>
            <w:sz w:val="18"/>
          </w:rPr>
          <w:t> </w:t>
        </w:r>
        <w:r>
          <w:rPr>
            <w:rFonts w:ascii="Palatino Linotype"/>
            <w:i/>
            <w:color w:val="00699D"/>
            <w:w w:val="95"/>
            <w:sz w:val="18"/>
          </w:rPr>
          <w:t>of</w:t>
        </w:r>
        <w:r>
          <w:rPr>
            <w:rFonts w:ascii="Palatino Linotype"/>
            <w:i/>
            <w:color w:val="00699D"/>
            <w:spacing w:val="-13"/>
            <w:w w:val="95"/>
            <w:sz w:val="18"/>
          </w:rPr>
          <w:t> </w:t>
        </w:r>
        <w:r>
          <w:rPr>
            <w:rFonts w:ascii="Palatino Linotype"/>
            <w:i/>
            <w:color w:val="00699D"/>
            <w:w w:val="95"/>
            <w:sz w:val="18"/>
          </w:rPr>
          <w:t>Sulfonamides</w:t>
        </w:r>
        <w:r>
          <w:rPr>
            <w:rFonts w:ascii="Palatino Linotype"/>
            <w:i/>
            <w:color w:val="00699D"/>
            <w:spacing w:val="-13"/>
            <w:w w:val="95"/>
            <w:sz w:val="18"/>
          </w:rPr>
          <w:t> </w:t>
        </w:r>
        <w:r>
          <w:rPr>
            <w:rFonts w:ascii="Palatino Linotype"/>
            <w:i/>
            <w:color w:val="00699D"/>
            <w:spacing w:val="-6"/>
            <w:w w:val="95"/>
            <w:sz w:val="18"/>
          </w:rPr>
          <w:t>of</w:t>
        </w:r>
      </w:hyperlink>
      <w:hyperlink r:id="rId164">
        <w:r>
          <w:rPr>
            <w:rFonts w:ascii="Palatino Linotype"/>
            <w:i/>
            <w:color w:val="00699D"/>
            <w:spacing w:val="-6"/>
            <w:w w:val="95"/>
            <w:sz w:val="18"/>
          </w:rPr>
          <w:t> </w:t>
        </w:r>
        <w:r>
          <w:rPr>
            <w:rFonts w:ascii="Palatino Linotype"/>
            <w:i/>
            <w:color w:val="00699D"/>
            <w:sz w:val="18"/>
          </w:rPr>
          <w:t>the Pyrimidine Type</w:t>
        </w:r>
        <w:r>
          <w:rPr>
            <w:color w:val="00699D"/>
            <w:sz w:val="18"/>
          </w:rPr>
          <w:t>; US3132139,</w:t>
        </w:r>
        <w:r>
          <w:rPr>
            <w:color w:val="00699D"/>
            <w:spacing w:val="21"/>
            <w:sz w:val="18"/>
          </w:rPr>
          <w:t> </w:t>
        </w:r>
        <w:r>
          <w:rPr>
            <w:color w:val="00699D"/>
            <w:sz w:val="18"/>
          </w:rPr>
          <w:t>1962.</w:t>
        </w:r>
      </w:hyperlink>
    </w:p>
    <w:p>
      <w:pPr>
        <w:spacing w:after="0" w:line="196" w:lineRule="auto"/>
        <w:jc w:val="left"/>
        <w:rPr>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66</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2"/>
        <w:jc w:val="left"/>
        <w:rPr>
          <w:rFonts w:ascii="Calibri"/>
          <w:sz w:val="23"/>
        </w:rPr>
      </w:pPr>
    </w:p>
    <w:p>
      <w:pPr>
        <w:pStyle w:val="ListParagraph"/>
        <w:numPr>
          <w:ilvl w:val="0"/>
          <w:numId w:val="9"/>
        </w:numPr>
        <w:tabs>
          <w:tab w:pos="568" w:val="left" w:leader="none"/>
        </w:tabs>
        <w:spacing w:line="216" w:lineRule="auto" w:before="83" w:after="0"/>
        <w:ind w:left="567" w:right="435" w:hanging="462"/>
        <w:jc w:val="both"/>
        <w:rPr>
          <w:sz w:val="18"/>
        </w:rPr>
      </w:pPr>
      <w:bookmarkStart w:name="_bookmark161" w:id="223"/>
      <w:bookmarkEnd w:id="223"/>
      <w:r>
        <w:rPr/>
      </w:r>
      <w:bookmarkStart w:name="_bookmark161" w:id="224"/>
      <w:bookmarkEnd w:id="224"/>
      <w:r>
        <w:rPr>
          <w:sz w:val="18"/>
        </w:rPr>
        <w:t>Bell-Tyrer,</w:t>
      </w:r>
      <w:r>
        <w:rPr>
          <w:sz w:val="18"/>
        </w:rPr>
        <w:t> J. J.; Hume, P. A.; Grant, P. S.; Brimble, M. A.; Furkert, D. </w:t>
      </w:r>
      <w:r>
        <w:rPr>
          <w:spacing w:val="-6"/>
          <w:sz w:val="18"/>
        </w:rPr>
        <w:t>P. </w:t>
      </w:r>
      <w:r>
        <w:rPr>
          <w:sz w:val="18"/>
        </w:rPr>
        <w:t>Azide</w:t>
      </w:r>
      <w:r>
        <w:rPr>
          <w:rFonts w:ascii="Lucida Sans" w:hAnsi="Lucida Sans"/>
          <w:sz w:val="18"/>
        </w:rPr>
        <w:t>–</w:t>
      </w:r>
      <w:r>
        <w:rPr>
          <w:sz w:val="18"/>
        </w:rPr>
        <w:t>Enolate Cycloaddition-Rearrangement Enables Direct </w:t>
      </w:r>
      <w:r>
        <w:rPr>
          <w:rFonts w:ascii="Arial" w:hAnsi="Arial"/>
          <w:sz w:val="18"/>
        </w:rPr>
        <w:t>α</w:t>
      </w:r>
      <w:r>
        <w:rPr>
          <w:sz w:val="18"/>
        </w:rPr>
        <w:t>-Amination </w:t>
      </w:r>
      <w:r>
        <w:rPr>
          <w:spacing w:val="-6"/>
          <w:sz w:val="18"/>
        </w:rPr>
        <w:t>of </w:t>
      </w:r>
      <w:r>
        <w:rPr>
          <w:sz w:val="18"/>
        </w:rPr>
        <w:t>Amides and Enelactam Synthesis From Esters. </w:t>
      </w:r>
      <w:r>
        <w:rPr>
          <w:rFonts w:ascii="Palatino Linotype" w:hAnsi="Palatino Linotype"/>
          <w:i/>
          <w:sz w:val="18"/>
        </w:rPr>
        <w:t>Chem. - Eur. J. </w:t>
      </w:r>
      <w:r>
        <w:rPr>
          <w:rFonts w:ascii="Palatino Linotype" w:hAnsi="Palatino Linotype"/>
          <w:sz w:val="18"/>
        </w:rPr>
        <w:t>2023</w:t>
      </w:r>
      <w:r>
        <w:rPr>
          <w:sz w:val="18"/>
        </w:rPr>
        <w:t>, </w:t>
      </w:r>
      <w:r>
        <w:rPr>
          <w:rFonts w:ascii="Palatino Linotype" w:hAnsi="Palatino Linotype"/>
          <w:i/>
          <w:sz w:val="18"/>
        </w:rPr>
        <w:t>29</w:t>
      </w:r>
      <w:r>
        <w:rPr>
          <w:sz w:val="18"/>
        </w:rPr>
        <w:t>.</w:t>
      </w:r>
      <w:r>
        <w:rPr>
          <w:spacing w:val="-10"/>
          <w:sz w:val="18"/>
        </w:rPr>
        <w:t> </w:t>
      </w:r>
      <w:hyperlink r:id="rId165">
        <w:r>
          <w:rPr>
            <w:color w:val="00699D"/>
            <w:spacing w:val="-4"/>
            <w:sz w:val="18"/>
          </w:rPr>
          <w:t>https://doi.</w:t>
        </w:r>
      </w:hyperlink>
      <w:bookmarkStart w:name="_bookmark162" w:id="225"/>
      <w:bookmarkEnd w:id="225"/>
      <w:r>
        <w:rPr>
          <w:color w:val="00699D"/>
          <w:spacing w:val="-4"/>
          <w:sz w:val="18"/>
        </w:rPr>
      </w:r>
      <w:hyperlink r:id="rId165">
        <w:r>
          <w:rPr>
            <w:color w:val="00699D"/>
            <w:spacing w:val="-4"/>
            <w:sz w:val="18"/>
          </w:rPr>
          <w:t> </w:t>
        </w:r>
        <w:r>
          <w:rPr>
            <w:color w:val="00699D"/>
            <w:sz w:val="18"/>
          </w:rPr>
          <w:t>org/10.1002/chem.202300261</w:t>
        </w:r>
      </w:hyperlink>
      <w:r>
        <w:rPr>
          <w:sz w:val="18"/>
        </w:rPr>
        <w:t>.</w:t>
      </w:r>
    </w:p>
    <w:p>
      <w:pPr>
        <w:pStyle w:val="ListParagraph"/>
        <w:numPr>
          <w:ilvl w:val="0"/>
          <w:numId w:val="9"/>
        </w:numPr>
        <w:tabs>
          <w:tab w:pos="568" w:val="left" w:leader="none"/>
        </w:tabs>
        <w:spacing w:line="208" w:lineRule="auto" w:before="19" w:after="0"/>
        <w:ind w:left="567" w:right="436" w:hanging="462"/>
        <w:jc w:val="both"/>
        <w:rPr>
          <w:sz w:val="18"/>
        </w:rPr>
      </w:pPr>
      <w:r>
        <w:rPr>
          <w:sz w:val="18"/>
        </w:rPr>
        <w:t>Fleming, A. On the Antibacterial Action of Cultures of a Penicillium, With Special Reference to Their Use in the Isolation of </w:t>
      </w:r>
      <w:r>
        <w:rPr>
          <w:rFonts w:ascii="Palatino Linotype" w:hAnsi="Palatino Linotype"/>
          <w:i/>
          <w:sz w:val="18"/>
        </w:rPr>
        <w:t>B. influenzae</w:t>
      </w:r>
      <w:r>
        <w:rPr>
          <w:sz w:val="18"/>
        </w:rPr>
        <w:t>. </w:t>
      </w:r>
      <w:r>
        <w:rPr>
          <w:rFonts w:ascii="Palatino Linotype" w:hAnsi="Palatino Linotype"/>
          <w:i/>
          <w:sz w:val="18"/>
        </w:rPr>
        <w:t>Clin. Infect. Dis. </w:t>
      </w:r>
      <w:r>
        <w:rPr>
          <w:rFonts w:ascii="Palatino Linotype" w:hAnsi="Palatino Linotype"/>
          <w:sz w:val="18"/>
        </w:rPr>
        <w:t>1980</w:t>
      </w:r>
      <w:r>
        <w:rPr>
          <w:sz w:val="18"/>
        </w:rPr>
        <w:t>, </w:t>
      </w:r>
      <w:r>
        <w:rPr>
          <w:rFonts w:ascii="Palatino Linotype" w:hAnsi="Palatino Linotype"/>
          <w:i/>
          <w:spacing w:val="-7"/>
          <w:sz w:val="18"/>
        </w:rPr>
        <w:t>2</w:t>
      </w:r>
      <w:r>
        <w:rPr>
          <w:spacing w:val="-7"/>
          <w:sz w:val="18"/>
        </w:rPr>
        <w:t>,</w:t>
      </w:r>
      <w:bookmarkStart w:name="_bookmark163" w:id="226"/>
      <w:bookmarkEnd w:id="226"/>
      <w:r>
        <w:rPr>
          <w:spacing w:val="-7"/>
          <w:sz w:val="18"/>
        </w:rPr>
      </w:r>
      <w:r>
        <w:rPr>
          <w:spacing w:val="-7"/>
          <w:sz w:val="18"/>
        </w:rPr>
        <w:t> </w:t>
      </w:r>
      <w:r>
        <w:rPr>
          <w:sz w:val="18"/>
        </w:rPr>
        <w:t>129</w:t>
      </w:r>
      <w:r>
        <w:rPr>
          <w:rFonts w:ascii="Lucida Sans" w:hAnsi="Lucida Sans"/>
          <w:sz w:val="18"/>
        </w:rPr>
        <w:t>–</w:t>
      </w:r>
      <w:r>
        <w:rPr>
          <w:sz w:val="18"/>
        </w:rPr>
        <w:t>139.</w:t>
      </w:r>
      <w:r>
        <w:rPr>
          <w:spacing w:val="9"/>
          <w:sz w:val="18"/>
        </w:rPr>
        <w:t> </w:t>
      </w:r>
      <w:hyperlink r:id="rId166">
        <w:r>
          <w:rPr>
            <w:color w:val="00699D"/>
            <w:sz w:val="18"/>
          </w:rPr>
          <w:t>https://doi.org/10.1093/clinids/2.1.129</w:t>
        </w:r>
      </w:hyperlink>
      <w:r>
        <w:rPr>
          <w:sz w:val="18"/>
        </w:rPr>
        <w:t>.</w:t>
      </w:r>
    </w:p>
    <w:p>
      <w:pPr>
        <w:pStyle w:val="ListParagraph"/>
        <w:numPr>
          <w:ilvl w:val="0"/>
          <w:numId w:val="9"/>
        </w:numPr>
        <w:tabs>
          <w:tab w:pos="568" w:val="left" w:leader="none"/>
        </w:tabs>
        <w:spacing w:line="206" w:lineRule="auto" w:before="5" w:after="0"/>
        <w:ind w:left="567" w:right="435" w:hanging="462"/>
        <w:jc w:val="both"/>
        <w:rPr>
          <w:sz w:val="18"/>
        </w:rPr>
      </w:pPr>
      <w:hyperlink r:id="rId167">
        <w:r>
          <w:rPr>
            <w:color w:val="00699D"/>
            <w:sz w:val="18"/>
          </w:rPr>
          <w:t>Iwanami, M.; Maeda, T.; Nagano, Y.; Fujimoto, M.; Nagano, N.; Yamazaki, A. </w:t>
        </w:r>
        <w:r>
          <w:rPr>
            <w:rFonts w:ascii="Palatino Linotype"/>
            <w:i/>
            <w:color w:val="00699D"/>
            <w:sz w:val="18"/>
          </w:rPr>
          <w:t>7</w:t>
        </w:r>
      </w:hyperlink>
      <w:hyperlink r:id="rId167">
        <w:r>
          <w:rPr>
            <w:rFonts w:ascii="Palatino Linotype"/>
            <w:i/>
            <w:color w:val="00699D"/>
            <w:sz w:val="18"/>
          </w:rPr>
          <w:t> </w:t>
        </w:r>
        <w:r>
          <w:rPr>
            <w:rFonts w:ascii="Palatino Linotype"/>
            <w:i/>
            <w:color w:val="00699D"/>
            <w:w w:val="90"/>
            <w:sz w:val="18"/>
          </w:rPr>
          <w:t>Alpha Methoxy-7 Beta-(1,3-Dithietane-2-Carboxamido)Cephalosporanic Acid Derivatives</w:t>
        </w:r>
        <w:r>
          <w:rPr>
            <w:color w:val="00699D"/>
            <w:w w:val="90"/>
            <w:sz w:val="18"/>
          </w:rPr>
          <w:t>;</w:t>
        </w:r>
      </w:hyperlink>
      <w:bookmarkStart w:name="_bookmark164" w:id="227"/>
      <w:bookmarkEnd w:id="227"/>
      <w:r>
        <w:rPr>
          <w:color w:val="00699D"/>
          <w:w w:val="90"/>
          <w:sz w:val="18"/>
        </w:rPr>
      </w:r>
      <w:hyperlink r:id="rId167">
        <w:r>
          <w:rPr>
            <w:color w:val="00699D"/>
            <w:w w:val="90"/>
            <w:sz w:val="18"/>
          </w:rPr>
          <w:t> </w:t>
        </w:r>
        <w:r>
          <w:rPr>
            <w:color w:val="00699D"/>
            <w:sz w:val="18"/>
          </w:rPr>
          <w:t>US4263432,</w:t>
        </w:r>
        <w:r>
          <w:rPr>
            <w:color w:val="00699D"/>
            <w:spacing w:val="8"/>
            <w:sz w:val="18"/>
          </w:rPr>
          <w:t> </w:t>
        </w:r>
        <w:r>
          <w:rPr>
            <w:color w:val="00699D"/>
            <w:sz w:val="18"/>
          </w:rPr>
          <w:t>1978.</w:t>
        </w:r>
      </w:hyperlink>
    </w:p>
    <w:p>
      <w:pPr>
        <w:pStyle w:val="ListParagraph"/>
        <w:numPr>
          <w:ilvl w:val="0"/>
          <w:numId w:val="9"/>
        </w:numPr>
        <w:tabs>
          <w:tab w:pos="568" w:val="left" w:leader="none"/>
        </w:tabs>
        <w:spacing w:line="213" w:lineRule="auto" w:before="0" w:after="0"/>
        <w:ind w:left="567" w:right="436" w:hanging="462"/>
        <w:jc w:val="both"/>
        <w:rPr>
          <w:sz w:val="18"/>
        </w:rPr>
      </w:pPr>
      <w:r>
        <w:rPr>
          <w:sz w:val="18"/>
        </w:rPr>
        <w:t>National Institute of Allergy and Infectious Diseases. </w:t>
      </w:r>
      <w:r>
        <w:rPr>
          <w:rFonts w:ascii="Palatino Linotype"/>
          <w:i/>
          <w:sz w:val="18"/>
        </w:rPr>
        <w:t>Immunotherapy</w:t>
      </w:r>
      <w:r>
        <w:rPr>
          <w:rFonts w:ascii="Palatino Linotype"/>
          <w:i/>
          <w:spacing w:val="28"/>
          <w:sz w:val="18"/>
        </w:rPr>
        <w:t> </w:t>
      </w:r>
      <w:r>
        <w:rPr>
          <w:rFonts w:ascii="Palatino Linotype"/>
          <w:i/>
          <w:spacing w:val="-5"/>
          <w:sz w:val="18"/>
        </w:rPr>
        <w:t>for </w:t>
      </w:r>
      <w:r>
        <w:rPr>
          <w:rFonts w:ascii="Palatino Linotype"/>
          <w:i/>
          <w:sz w:val="18"/>
        </w:rPr>
        <w:t>Environmental Allergies</w:t>
      </w:r>
      <w:r>
        <w:rPr>
          <w:sz w:val="18"/>
        </w:rPr>
        <w:t>; 2015. </w:t>
      </w:r>
      <w:r>
        <w:rPr>
          <w:color w:val="00699D"/>
          <w:spacing w:val="-3"/>
          <w:sz w:val="18"/>
        </w:rPr>
        <w:t>https://web.archive.org/web/20150617190743/http:// </w:t>
      </w:r>
      <w:hyperlink r:id="rId168">
        <w:r>
          <w:rPr>
            <w:color w:val="00699D"/>
            <w:spacing w:val="3"/>
            <w:sz w:val="18"/>
          </w:rPr>
          <w:t>www.niaid.nih.gov/topics/environmental-allergies/Pages/immunotherapy.aspx</w:t>
        </w:r>
      </w:hyperlink>
      <w:bookmarkStart w:name="_bookmark165" w:id="228"/>
      <w:bookmarkEnd w:id="228"/>
      <w:r>
        <w:rPr>
          <w:color w:val="00699D"/>
          <w:spacing w:val="3"/>
          <w:sz w:val="18"/>
        </w:rPr>
      </w:r>
      <w:r>
        <w:rPr>
          <w:spacing w:val="3"/>
          <w:sz w:val="18"/>
        </w:rPr>
        <w:t> (Accessed </w:t>
      </w:r>
      <w:r>
        <w:rPr>
          <w:sz w:val="18"/>
        </w:rPr>
        <w:t>23 </w:t>
      </w:r>
      <w:r>
        <w:rPr>
          <w:spacing w:val="3"/>
          <w:sz w:val="18"/>
        </w:rPr>
        <w:t>February</w:t>
      </w:r>
      <w:r>
        <w:rPr>
          <w:spacing w:val="32"/>
          <w:sz w:val="18"/>
        </w:rPr>
        <w:t> </w:t>
      </w:r>
      <w:r>
        <w:rPr>
          <w:spacing w:val="4"/>
          <w:sz w:val="18"/>
        </w:rPr>
        <w:t>2024).</w:t>
      </w:r>
    </w:p>
    <w:p>
      <w:pPr>
        <w:pStyle w:val="ListParagraph"/>
        <w:numPr>
          <w:ilvl w:val="0"/>
          <w:numId w:val="9"/>
        </w:numPr>
        <w:tabs>
          <w:tab w:pos="568" w:val="left" w:leader="none"/>
        </w:tabs>
        <w:spacing w:line="200" w:lineRule="exact" w:before="1" w:after="0"/>
        <w:ind w:left="567" w:right="436" w:hanging="462"/>
        <w:jc w:val="both"/>
        <w:rPr>
          <w:sz w:val="18"/>
        </w:rPr>
      </w:pPr>
      <w:r>
        <w:rPr>
          <w:w w:val="95"/>
          <w:sz w:val="18"/>
        </w:rPr>
        <w:t>ConsumerReports.</w:t>
      </w:r>
      <w:r>
        <w:rPr>
          <w:spacing w:val="-9"/>
          <w:w w:val="95"/>
          <w:sz w:val="18"/>
        </w:rPr>
        <w:t> </w:t>
      </w:r>
      <w:r>
        <w:rPr>
          <w:rFonts w:ascii="Palatino Linotype"/>
          <w:i/>
          <w:w w:val="95"/>
          <w:sz w:val="18"/>
        </w:rPr>
        <w:t>Using</w:t>
      </w:r>
      <w:r>
        <w:rPr>
          <w:rFonts w:ascii="Palatino Linotype"/>
          <w:i/>
          <w:spacing w:val="-10"/>
          <w:w w:val="95"/>
          <w:sz w:val="18"/>
        </w:rPr>
        <w:t> </w:t>
      </w:r>
      <w:r>
        <w:rPr>
          <w:rFonts w:ascii="Palatino Linotype"/>
          <w:i/>
          <w:w w:val="95"/>
          <w:sz w:val="18"/>
        </w:rPr>
        <w:t>Antihistaminics</w:t>
      </w:r>
      <w:r>
        <w:rPr>
          <w:rFonts w:ascii="Palatino Linotype"/>
          <w:i/>
          <w:spacing w:val="-9"/>
          <w:w w:val="95"/>
          <w:sz w:val="18"/>
        </w:rPr>
        <w:t> </w:t>
      </w:r>
      <w:r>
        <w:rPr>
          <w:rFonts w:ascii="Palatino Linotype"/>
          <w:i/>
          <w:w w:val="95"/>
          <w:sz w:val="18"/>
        </w:rPr>
        <w:t>to</w:t>
      </w:r>
      <w:r>
        <w:rPr>
          <w:rFonts w:ascii="Palatino Linotype"/>
          <w:i/>
          <w:spacing w:val="-9"/>
          <w:w w:val="95"/>
          <w:sz w:val="18"/>
        </w:rPr>
        <w:t> </w:t>
      </w:r>
      <w:r>
        <w:rPr>
          <w:rFonts w:ascii="Palatino Linotype"/>
          <w:i/>
          <w:w w:val="95"/>
          <w:sz w:val="18"/>
        </w:rPr>
        <w:t>Treat:</w:t>
      </w:r>
      <w:r>
        <w:rPr>
          <w:rFonts w:ascii="Palatino Linotype"/>
          <w:i/>
          <w:spacing w:val="-9"/>
          <w:w w:val="95"/>
          <w:sz w:val="18"/>
        </w:rPr>
        <w:t> </w:t>
      </w:r>
      <w:r>
        <w:rPr>
          <w:rFonts w:ascii="Palatino Linotype"/>
          <w:i/>
          <w:w w:val="95"/>
          <w:sz w:val="18"/>
        </w:rPr>
        <w:t>Allergies,</w:t>
      </w:r>
      <w:r>
        <w:rPr>
          <w:rFonts w:ascii="Palatino Linotype"/>
          <w:i/>
          <w:spacing w:val="-9"/>
          <w:w w:val="95"/>
          <w:sz w:val="18"/>
        </w:rPr>
        <w:t> </w:t>
      </w:r>
      <w:r>
        <w:rPr>
          <w:rFonts w:ascii="Palatino Linotype"/>
          <w:i/>
          <w:w w:val="95"/>
          <w:sz w:val="18"/>
        </w:rPr>
        <w:t>Hay</w:t>
      </w:r>
      <w:r>
        <w:rPr>
          <w:rFonts w:ascii="Palatino Linotype"/>
          <w:i/>
          <w:spacing w:val="-9"/>
          <w:w w:val="95"/>
          <w:sz w:val="18"/>
        </w:rPr>
        <w:t> </w:t>
      </w:r>
      <w:r>
        <w:rPr>
          <w:rFonts w:ascii="Palatino Linotype"/>
          <w:i/>
          <w:w w:val="95"/>
          <w:sz w:val="18"/>
        </w:rPr>
        <w:t>Fever</w:t>
      </w:r>
      <w:r>
        <w:rPr>
          <w:rFonts w:ascii="Palatino Linotype"/>
          <w:i/>
          <w:spacing w:val="-9"/>
          <w:w w:val="95"/>
          <w:sz w:val="18"/>
        </w:rPr>
        <w:t> </w:t>
      </w:r>
      <w:r>
        <w:rPr>
          <w:rFonts w:ascii="Palatino Linotype"/>
          <w:i/>
          <w:w w:val="95"/>
          <w:sz w:val="18"/>
        </w:rPr>
        <w:t>&amp;</w:t>
      </w:r>
      <w:r>
        <w:rPr>
          <w:rFonts w:ascii="Palatino Linotype"/>
          <w:i/>
          <w:spacing w:val="-10"/>
          <w:w w:val="95"/>
          <w:sz w:val="18"/>
        </w:rPr>
        <w:t> </w:t>
      </w:r>
      <w:r>
        <w:rPr>
          <w:rFonts w:ascii="Palatino Linotype"/>
          <w:i/>
          <w:w w:val="95"/>
          <w:sz w:val="18"/>
        </w:rPr>
        <w:t>Hives</w:t>
      </w:r>
      <w:r>
        <w:rPr>
          <w:w w:val="95"/>
          <w:sz w:val="18"/>
        </w:rPr>
        <w:t>;</w:t>
      </w:r>
      <w:r>
        <w:rPr>
          <w:spacing w:val="-10"/>
          <w:w w:val="95"/>
          <w:sz w:val="18"/>
        </w:rPr>
        <w:t> </w:t>
      </w:r>
      <w:r>
        <w:rPr>
          <w:spacing w:val="-3"/>
          <w:w w:val="95"/>
          <w:sz w:val="18"/>
        </w:rPr>
        <w:t>2017.</w:t>
      </w:r>
      <w:r>
        <w:rPr>
          <w:color w:val="00699D"/>
          <w:spacing w:val="-3"/>
          <w:w w:val="95"/>
          <w:sz w:val="18"/>
        </w:rPr>
        <w:t> </w:t>
      </w:r>
      <w:r>
        <w:rPr>
          <w:color w:val="00699D"/>
          <w:spacing w:val="-5"/>
          <w:sz w:val="18"/>
        </w:rPr>
        <w:t>https://web.archive.org/web/2017051</w:t>
      </w:r>
      <w:hyperlink r:id="rId169">
        <w:r>
          <w:rPr>
            <w:color w:val="00699D"/>
            <w:spacing w:val="-5"/>
            <w:sz w:val="18"/>
          </w:rPr>
          <w:t>7030305/http:</w:t>
        </w:r>
      </w:hyperlink>
      <w:r>
        <w:rPr>
          <w:color w:val="00699D"/>
          <w:spacing w:val="-5"/>
          <w:sz w:val="18"/>
        </w:rPr>
        <w:t>//consum</w:t>
      </w:r>
      <w:hyperlink r:id="rId169">
        <w:r>
          <w:rPr>
            <w:color w:val="00699D"/>
            <w:spacing w:val="-5"/>
            <w:sz w:val="18"/>
          </w:rPr>
          <w:t>erhealthchoices.org/wp-</w:t>
        </w:r>
      </w:hyperlink>
      <w:bookmarkStart w:name="_bookmark166" w:id="229"/>
      <w:bookmarkEnd w:id="229"/>
      <w:r>
        <w:rPr>
          <w:color w:val="00699D"/>
          <w:spacing w:val="-5"/>
          <w:sz w:val="18"/>
        </w:rPr>
      </w:r>
      <w:r>
        <w:rPr>
          <w:color w:val="00699D"/>
          <w:spacing w:val="-5"/>
          <w:sz w:val="18"/>
        </w:rPr>
        <w:t> </w:t>
      </w:r>
      <w:r>
        <w:rPr>
          <w:color w:val="00699D"/>
          <w:spacing w:val="-3"/>
          <w:sz w:val="18"/>
        </w:rPr>
        <w:t>content/uploads/2012/02/BBD-Antihistamines-Full.pdf </w:t>
      </w:r>
      <w:r>
        <w:rPr>
          <w:spacing w:val="-3"/>
          <w:sz w:val="18"/>
        </w:rPr>
        <w:t>(Accessed </w:t>
      </w:r>
      <w:r>
        <w:rPr>
          <w:sz w:val="18"/>
        </w:rPr>
        <w:t>23 </w:t>
      </w:r>
      <w:r>
        <w:rPr>
          <w:spacing w:val="-3"/>
          <w:sz w:val="18"/>
        </w:rPr>
        <w:t>February</w:t>
      </w:r>
      <w:r>
        <w:rPr>
          <w:spacing w:val="-29"/>
          <w:sz w:val="18"/>
        </w:rPr>
        <w:t> </w:t>
      </w:r>
      <w:r>
        <w:rPr>
          <w:sz w:val="18"/>
        </w:rPr>
        <w:t>2024).</w:t>
      </w:r>
    </w:p>
    <w:p>
      <w:pPr>
        <w:pStyle w:val="ListParagraph"/>
        <w:numPr>
          <w:ilvl w:val="0"/>
          <w:numId w:val="9"/>
        </w:numPr>
        <w:tabs>
          <w:tab w:pos="568" w:val="left" w:leader="none"/>
        </w:tabs>
        <w:spacing w:line="211" w:lineRule="auto" w:before="0" w:after="0"/>
        <w:ind w:left="567" w:right="436" w:hanging="462"/>
        <w:jc w:val="both"/>
        <w:rPr>
          <w:sz w:val="18"/>
        </w:rPr>
      </w:pPr>
      <w:r>
        <w:rPr>
          <w:sz w:val="18"/>
        </w:rPr>
        <w:t>Nelson, M. Drug Treatment of Elevated Blood Pressure. </w:t>
      </w:r>
      <w:r>
        <w:rPr>
          <w:rFonts w:ascii="Palatino Linotype" w:hAnsi="Palatino Linotype"/>
          <w:i/>
          <w:sz w:val="18"/>
        </w:rPr>
        <w:t>Aust Prescr </w:t>
      </w:r>
      <w:r>
        <w:rPr>
          <w:rFonts w:ascii="Palatino Linotype" w:hAnsi="Palatino Linotype"/>
          <w:sz w:val="18"/>
        </w:rPr>
        <w:t>2010</w:t>
      </w:r>
      <w:r>
        <w:rPr>
          <w:sz w:val="18"/>
        </w:rPr>
        <w:t>, </w:t>
      </w:r>
      <w:r>
        <w:rPr>
          <w:rFonts w:ascii="Palatino Linotype" w:hAnsi="Palatino Linotype"/>
          <w:i/>
          <w:sz w:val="18"/>
        </w:rPr>
        <w:t>33</w:t>
      </w:r>
      <w:r>
        <w:rPr>
          <w:sz w:val="18"/>
        </w:rPr>
        <w:t>,</w:t>
      </w:r>
      <w:bookmarkStart w:name="_bookmark167" w:id="230"/>
      <w:bookmarkEnd w:id="230"/>
      <w:r>
        <w:rPr>
          <w:sz w:val="18"/>
        </w:rPr>
      </w:r>
      <w:r>
        <w:rPr>
          <w:sz w:val="18"/>
        </w:rPr>
        <w:t> 108</w:t>
      </w:r>
      <w:r>
        <w:rPr>
          <w:rFonts w:ascii="Lucida Sans" w:hAnsi="Lucida Sans"/>
          <w:sz w:val="18"/>
        </w:rPr>
        <w:t>–</w:t>
      </w:r>
      <w:r>
        <w:rPr>
          <w:sz w:val="18"/>
        </w:rPr>
        <w:t>112.</w:t>
      </w:r>
      <w:r>
        <w:rPr>
          <w:spacing w:val="8"/>
          <w:sz w:val="18"/>
        </w:rPr>
        <w:t> </w:t>
      </w:r>
      <w:hyperlink r:id="rId170">
        <w:r>
          <w:rPr>
            <w:color w:val="00699D"/>
            <w:sz w:val="18"/>
          </w:rPr>
          <w:t>https://doi.org/10.18773/austprescr.2010.055</w:t>
        </w:r>
      </w:hyperlink>
      <w:r>
        <w:rPr>
          <w:sz w:val="18"/>
        </w:rPr>
        <w:t>.</w:t>
      </w:r>
    </w:p>
    <w:p>
      <w:pPr>
        <w:pStyle w:val="ListParagraph"/>
        <w:numPr>
          <w:ilvl w:val="0"/>
          <w:numId w:val="9"/>
        </w:numPr>
        <w:tabs>
          <w:tab w:pos="568" w:val="left" w:leader="none"/>
        </w:tabs>
        <w:spacing w:line="218" w:lineRule="auto" w:before="2" w:after="0"/>
        <w:ind w:left="567" w:right="436" w:hanging="462"/>
        <w:jc w:val="both"/>
        <w:rPr>
          <w:sz w:val="18"/>
        </w:rPr>
      </w:pPr>
      <w:r>
        <w:rPr>
          <w:sz w:val="18"/>
        </w:rPr>
        <w:t>Oizumi, K.; Nishino, H.; Koike, H.; Sada, T.; Miyamoto, M.; Kimura, T. Antihypertensive Effects of CS-905, a Novel Dihydropyridine Ca++ Channel Blocker. </w:t>
      </w:r>
      <w:r>
        <w:rPr>
          <w:rFonts w:ascii="Palatino Linotype" w:hAnsi="Palatino Linotype"/>
          <w:i/>
          <w:sz w:val="18"/>
        </w:rPr>
        <w:t>Jpn. J. Pharmacol. </w:t>
      </w:r>
      <w:r>
        <w:rPr>
          <w:rFonts w:ascii="Palatino Linotype" w:hAnsi="Palatino Linotype"/>
          <w:sz w:val="18"/>
        </w:rPr>
        <w:t>1989</w:t>
      </w:r>
      <w:r>
        <w:rPr>
          <w:sz w:val="18"/>
        </w:rPr>
        <w:t>, </w:t>
      </w:r>
      <w:r>
        <w:rPr>
          <w:rFonts w:ascii="Palatino Linotype" w:hAnsi="Palatino Linotype"/>
          <w:i/>
          <w:sz w:val="18"/>
        </w:rPr>
        <w:t>51</w:t>
      </w:r>
      <w:r>
        <w:rPr>
          <w:sz w:val="18"/>
        </w:rPr>
        <w:t>, 57</w:t>
      </w:r>
      <w:r>
        <w:rPr>
          <w:rFonts w:ascii="Lucida Sans" w:hAnsi="Lucida Sans"/>
          <w:sz w:val="18"/>
        </w:rPr>
        <w:t>–</w:t>
      </w:r>
      <w:r>
        <w:rPr>
          <w:sz w:val="18"/>
        </w:rPr>
        <w:t>64. </w:t>
      </w:r>
      <w:hyperlink r:id="rId171">
        <w:r>
          <w:rPr>
            <w:color w:val="00699D"/>
            <w:sz w:val="18"/>
          </w:rPr>
          <w:t>https://doi.org/10.1016/S0021-5198</w:t>
        </w:r>
      </w:hyperlink>
      <w:bookmarkStart w:name="_bookmark168" w:id="231"/>
      <w:bookmarkEnd w:id="231"/>
      <w:r>
        <w:rPr>
          <w:color w:val="00699D"/>
          <w:sz w:val="18"/>
        </w:rPr>
      </w:r>
      <w:hyperlink r:id="rId171">
        <w:r>
          <w:rPr>
            <w:color w:val="00699D"/>
            <w:sz w:val="18"/>
          </w:rPr>
          <w:t> (19)40137-6</w:t>
        </w:r>
      </w:hyperlink>
      <w:r>
        <w:rPr>
          <w:sz w:val="18"/>
        </w:rPr>
        <w:t>.</w:t>
      </w:r>
    </w:p>
    <w:p>
      <w:pPr>
        <w:pStyle w:val="ListParagraph"/>
        <w:numPr>
          <w:ilvl w:val="0"/>
          <w:numId w:val="9"/>
        </w:numPr>
        <w:tabs>
          <w:tab w:pos="568" w:val="left" w:leader="none"/>
        </w:tabs>
        <w:spacing w:line="196" w:lineRule="auto" w:before="9" w:after="0"/>
        <w:ind w:left="567" w:right="437" w:hanging="462"/>
        <w:jc w:val="both"/>
        <w:rPr>
          <w:sz w:val="18"/>
        </w:rPr>
      </w:pPr>
      <w:hyperlink r:id="rId172">
        <w:r>
          <w:rPr>
            <w:color w:val="00699D"/>
            <w:w w:val="95"/>
            <w:sz w:val="18"/>
          </w:rPr>
          <w:t>Koike, H.; Nishino, H.; Yoshimoto, M. </w:t>
        </w:r>
        <w:r>
          <w:rPr>
            <w:rFonts w:ascii="Palatino Linotype"/>
            <w:i/>
            <w:color w:val="00699D"/>
            <w:w w:val="95"/>
            <w:sz w:val="18"/>
          </w:rPr>
          <w:t>Dihydropyridine Derivatives, their</w:t>
        </w:r>
        <w:r>
          <w:rPr>
            <w:rFonts w:ascii="Palatino Linotype"/>
            <w:i/>
            <w:color w:val="00699D"/>
            <w:spacing w:val="-13"/>
            <w:w w:val="95"/>
            <w:sz w:val="18"/>
          </w:rPr>
          <w:t> </w:t>
        </w:r>
        <w:r>
          <w:rPr>
            <w:rFonts w:ascii="Palatino Linotype"/>
            <w:i/>
            <w:color w:val="00699D"/>
            <w:w w:val="95"/>
            <w:sz w:val="18"/>
          </w:rPr>
          <w:t>Preparation</w:t>
        </w:r>
      </w:hyperlink>
      <w:bookmarkStart w:name="_bookmark169" w:id="232"/>
      <w:bookmarkEnd w:id="232"/>
      <w:r>
        <w:rPr>
          <w:rFonts w:ascii="Palatino Linotype"/>
          <w:i/>
          <w:color w:val="00699D"/>
          <w:w w:val="95"/>
          <w:sz w:val="18"/>
        </w:rPr>
      </w:r>
      <w:hyperlink r:id="rId172">
        <w:r>
          <w:rPr>
            <w:rFonts w:ascii="Palatino Linotype"/>
            <w:i/>
            <w:color w:val="00699D"/>
            <w:w w:val="95"/>
            <w:sz w:val="18"/>
          </w:rPr>
          <w:t> </w:t>
        </w:r>
        <w:r>
          <w:rPr>
            <w:rFonts w:ascii="Palatino Linotype"/>
            <w:i/>
            <w:color w:val="00699D"/>
            <w:sz w:val="18"/>
          </w:rPr>
          <w:t>and their Use</w:t>
        </w:r>
        <w:r>
          <w:rPr>
            <w:color w:val="00699D"/>
            <w:sz w:val="18"/>
          </w:rPr>
          <w:t>; US4772596,</w:t>
        </w:r>
        <w:r>
          <w:rPr>
            <w:color w:val="00699D"/>
            <w:spacing w:val="26"/>
            <w:sz w:val="18"/>
          </w:rPr>
          <w:t> </w:t>
        </w:r>
        <w:r>
          <w:rPr>
            <w:color w:val="00699D"/>
            <w:sz w:val="18"/>
          </w:rPr>
          <w:t>1987.</w:t>
        </w:r>
      </w:hyperlink>
    </w:p>
    <w:p>
      <w:pPr>
        <w:pStyle w:val="ListParagraph"/>
        <w:numPr>
          <w:ilvl w:val="0"/>
          <w:numId w:val="9"/>
        </w:numPr>
        <w:tabs>
          <w:tab w:pos="568" w:val="left" w:leader="none"/>
        </w:tabs>
        <w:spacing w:line="211" w:lineRule="auto" w:before="7" w:after="0"/>
        <w:ind w:left="567" w:right="435" w:hanging="462"/>
        <w:jc w:val="both"/>
        <w:rPr>
          <w:sz w:val="18"/>
        </w:rPr>
      </w:pPr>
      <w:r>
        <w:rPr>
          <w:sz w:val="18"/>
        </w:rPr>
        <w:t>Caiti, M.; Tarantino, G.; Hammond, C. Developing a Continuous Process </w:t>
      </w:r>
      <w:r>
        <w:rPr>
          <w:spacing w:val="-4"/>
          <w:sz w:val="18"/>
        </w:rPr>
        <w:t>for </w:t>
      </w:r>
      <w:r>
        <w:rPr>
          <w:sz w:val="18"/>
        </w:rPr>
        <w:t>Isosorbide Production From Renewable Sources. </w:t>
      </w:r>
      <w:r>
        <w:rPr>
          <w:rFonts w:ascii="Palatino Linotype" w:hAnsi="Palatino Linotype"/>
          <w:i/>
          <w:sz w:val="18"/>
        </w:rPr>
        <w:t>ChemCatChem </w:t>
      </w:r>
      <w:r>
        <w:rPr>
          <w:rFonts w:ascii="Palatino Linotype" w:hAnsi="Palatino Linotype"/>
          <w:sz w:val="18"/>
        </w:rPr>
        <w:t>2020</w:t>
      </w:r>
      <w:r>
        <w:rPr>
          <w:sz w:val="18"/>
        </w:rPr>
        <w:t>, </w:t>
      </w:r>
      <w:r>
        <w:rPr>
          <w:rFonts w:ascii="Palatino Linotype" w:hAnsi="Palatino Linotype"/>
          <w:i/>
          <w:spacing w:val="-5"/>
          <w:sz w:val="18"/>
        </w:rPr>
        <w:t>12</w:t>
      </w:r>
      <w:r>
        <w:rPr>
          <w:spacing w:val="-5"/>
          <w:sz w:val="18"/>
        </w:rPr>
        <w:t>,</w:t>
      </w:r>
      <w:bookmarkStart w:name="_bookmark170" w:id="233"/>
      <w:bookmarkEnd w:id="233"/>
      <w:r>
        <w:rPr>
          <w:spacing w:val="-5"/>
          <w:sz w:val="18"/>
        </w:rPr>
      </w:r>
      <w:r>
        <w:rPr>
          <w:spacing w:val="-5"/>
          <w:sz w:val="18"/>
        </w:rPr>
        <w:t> </w:t>
      </w:r>
      <w:r>
        <w:rPr>
          <w:sz w:val="18"/>
        </w:rPr>
        <w:t>6393</w:t>
      </w:r>
      <w:r>
        <w:rPr>
          <w:rFonts w:ascii="Lucida Sans" w:hAnsi="Lucida Sans"/>
          <w:sz w:val="18"/>
        </w:rPr>
        <w:t>–</w:t>
      </w:r>
      <w:r>
        <w:rPr>
          <w:sz w:val="18"/>
        </w:rPr>
        <w:t>6400.</w:t>
      </w:r>
      <w:r>
        <w:rPr>
          <w:spacing w:val="8"/>
          <w:sz w:val="18"/>
        </w:rPr>
        <w:t> </w:t>
      </w:r>
      <w:hyperlink r:id="rId173">
        <w:r>
          <w:rPr>
            <w:color w:val="00699D"/>
            <w:sz w:val="18"/>
          </w:rPr>
          <w:t>https://doi.org/10.1002/cctc.202001278</w:t>
        </w:r>
      </w:hyperlink>
      <w:r>
        <w:rPr>
          <w:sz w:val="18"/>
        </w:rPr>
        <w:t>.</w:t>
      </w:r>
    </w:p>
    <w:p>
      <w:pPr>
        <w:pStyle w:val="ListParagraph"/>
        <w:numPr>
          <w:ilvl w:val="0"/>
          <w:numId w:val="9"/>
        </w:numPr>
        <w:tabs>
          <w:tab w:pos="568" w:val="left" w:leader="none"/>
        </w:tabs>
        <w:spacing w:line="218" w:lineRule="auto" w:before="9" w:after="0"/>
        <w:ind w:left="567" w:right="436" w:hanging="462"/>
        <w:jc w:val="both"/>
        <w:rPr>
          <w:sz w:val="18"/>
        </w:rPr>
      </w:pPr>
      <w:r>
        <w:rPr>
          <w:w w:val="105"/>
          <w:sz w:val="18"/>
        </w:rPr>
        <w:t>Yuan, D.; Xiao, F.; Zhao, N.; Deng, C.; Huang, X.; Zhang, H.; Yang, Q.;</w:t>
      </w:r>
      <w:r>
        <w:rPr>
          <w:spacing w:val="47"/>
          <w:w w:val="105"/>
          <w:sz w:val="18"/>
        </w:rPr>
        <w:t> </w:t>
      </w:r>
      <w:r>
        <w:rPr>
          <w:w w:val="105"/>
          <w:sz w:val="18"/>
        </w:rPr>
        <w:t>Qiao,</w:t>
      </w:r>
      <w:r>
        <w:rPr>
          <w:spacing w:val="-26"/>
          <w:w w:val="105"/>
          <w:sz w:val="18"/>
        </w:rPr>
        <w:t> </w:t>
      </w:r>
      <w:r>
        <w:rPr>
          <w:w w:val="105"/>
          <w:sz w:val="18"/>
        </w:rPr>
        <w:t>Y.</w:t>
      </w:r>
      <w:r>
        <w:rPr>
          <w:spacing w:val="-25"/>
          <w:w w:val="105"/>
          <w:sz w:val="18"/>
        </w:rPr>
        <w:t> </w:t>
      </w:r>
      <w:r>
        <w:rPr>
          <w:w w:val="105"/>
          <w:sz w:val="18"/>
        </w:rPr>
        <w:t>Mesoporous</w:t>
      </w:r>
      <w:r>
        <w:rPr>
          <w:spacing w:val="-26"/>
          <w:w w:val="105"/>
          <w:sz w:val="18"/>
        </w:rPr>
        <w:t> </w:t>
      </w:r>
      <w:r>
        <w:rPr>
          <w:w w:val="105"/>
          <w:sz w:val="18"/>
        </w:rPr>
        <w:t>Poly(Ionic</w:t>
      </w:r>
      <w:r>
        <w:rPr>
          <w:spacing w:val="-26"/>
          <w:w w:val="105"/>
          <w:sz w:val="18"/>
        </w:rPr>
        <w:t> </w:t>
      </w:r>
      <w:r>
        <w:rPr>
          <w:w w:val="105"/>
          <w:sz w:val="18"/>
        </w:rPr>
        <w:t>Liquid)</w:t>
      </w:r>
      <w:r>
        <w:rPr>
          <w:spacing w:val="-25"/>
          <w:w w:val="105"/>
          <w:sz w:val="18"/>
        </w:rPr>
        <w:t> </w:t>
      </w:r>
      <w:r>
        <w:rPr>
          <w:w w:val="105"/>
          <w:sz w:val="18"/>
        </w:rPr>
        <w:t>Solid</w:t>
      </w:r>
      <w:r>
        <w:rPr>
          <w:spacing w:val="-26"/>
          <w:w w:val="105"/>
          <w:sz w:val="18"/>
        </w:rPr>
        <w:t> </w:t>
      </w:r>
      <w:r>
        <w:rPr>
          <w:w w:val="105"/>
          <w:sz w:val="18"/>
        </w:rPr>
        <w:t>Acid</w:t>
      </w:r>
      <w:r>
        <w:rPr>
          <w:spacing w:val="-25"/>
          <w:w w:val="105"/>
          <w:sz w:val="18"/>
        </w:rPr>
        <w:t> </w:t>
      </w:r>
      <w:r>
        <w:rPr>
          <w:w w:val="105"/>
          <w:sz w:val="18"/>
        </w:rPr>
        <w:t>for</w:t>
      </w:r>
      <w:r>
        <w:rPr>
          <w:spacing w:val="-26"/>
          <w:w w:val="105"/>
          <w:sz w:val="18"/>
        </w:rPr>
        <w:t> </w:t>
      </w:r>
      <w:r>
        <w:rPr>
          <w:w w:val="105"/>
          <w:sz w:val="18"/>
        </w:rPr>
        <w:t>Sequential</w:t>
      </w:r>
      <w:r>
        <w:rPr>
          <w:spacing w:val="-25"/>
          <w:w w:val="105"/>
          <w:sz w:val="18"/>
        </w:rPr>
        <w:t> </w:t>
      </w:r>
      <w:r>
        <w:rPr>
          <w:w w:val="105"/>
          <w:sz w:val="18"/>
        </w:rPr>
        <w:t>Dehydration</w:t>
      </w:r>
      <w:r>
        <w:rPr>
          <w:spacing w:val="-26"/>
          <w:w w:val="105"/>
          <w:sz w:val="18"/>
        </w:rPr>
        <w:t> </w:t>
      </w:r>
      <w:r>
        <w:rPr>
          <w:spacing w:val="-6"/>
          <w:w w:val="105"/>
          <w:sz w:val="18"/>
        </w:rPr>
        <w:t>of </w:t>
      </w:r>
      <w:r>
        <w:rPr>
          <w:w w:val="105"/>
          <w:sz w:val="18"/>
        </w:rPr>
        <w:t>Sorbitol</w:t>
      </w:r>
      <w:r>
        <w:rPr>
          <w:spacing w:val="-19"/>
          <w:w w:val="105"/>
          <w:sz w:val="18"/>
        </w:rPr>
        <w:t> </w:t>
      </w:r>
      <w:r>
        <w:rPr>
          <w:w w:val="105"/>
          <w:sz w:val="18"/>
        </w:rPr>
        <w:t>to</w:t>
      </w:r>
      <w:r>
        <w:rPr>
          <w:spacing w:val="-19"/>
          <w:w w:val="105"/>
          <w:sz w:val="18"/>
        </w:rPr>
        <w:t> </w:t>
      </w:r>
      <w:r>
        <w:rPr>
          <w:w w:val="105"/>
          <w:sz w:val="18"/>
        </w:rPr>
        <w:t>Isosorbide.</w:t>
      </w:r>
      <w:r>
        <w:rPr>
          <w:spacing w:val="-18"/>
          <w:w w:val="105"/>
          <w:sz w:val="18"/>
        </w:rPr>
        <w:t> </w:t>
      </w:r>
      <w:r>
        <w:rPr>
          <w:rFonts w:ascii="Palatino Linotype"/>
          <w:i/>
          <w:w w:val="105"/>
          <w:sz w:val="18"/>
        </w:rPr>
        <w:t>Chem.</w:t>
      </w:r>
      <w:r>
        <w:rPr>
          <w:rFonts w:ascii="Palatino Linotype"/>
          <w:i/>
          <w:spacing w:val="-19"/>
          <w:w w:val="105"/>
          <w:sz w:val="18"/>
        </w:rPr>
        <w:t> </w:t>
      </w:r>
      <w:r>
        <w:rPr>
          <w:rFonts w:ascii="Palatino Linotype"/>
          <w:i/>
          <w:w w:val="105"/>
          <w:sz w:val="18"/>
        </w:rPr>
        <w:t>Eng.</w:t>
      </w:r>
      <w:r>
        <w:rPr>
          <w:rFonts w:ascii="Palatino Linotype"/>
          <w:i/>
          <w:spacing w:val="-19"/>
          <w:w w:val="105"/>
          <w:sz w:val="18"/>
        </w:rPr>
        <w:t> </w:t>
      </w:r>
      <w:r>
        <w:rPr>
          <w:rFonts w:ascii="Palatino Linotype"/>
          <w:i/>
          <w:w w:val="105"/>
          <w:sz w:val="18"/>
        </w:rPr>
        <w:t>J.</w:t>
      </w:r>
      <w:r>
        <w:rPr>
          <w:rFonts w:ascii="Palatino Linotype"/>
          <w:i/>
          <w:spacing w:val="-18"/>
          <w:w w:val="105"/>
          <w:sz w:val="18"/>
        </w:rPr>
        <w:t> </w:t>
      </w:r>
      <w:r>
        <w:rPr>
          <w:rFonts w:ascii="Palatino Linotype"/>
          <w:w w:val="105"/>
          <w:sz w:val="18"/>
        </w:rPr>
        <w:t>2023</w:t>
      </w:r>
      <w:r>
        <w:rPr>
          <w:w w:val="105"/>
          <w:sz w:val="18"/>
        </w:rPr>
        <w:t>,</w:t>
      </w:r>
      <w:r>
        <w:rPr>
          <w:spacing w:val="-19"/>
          <w:w w:val="105"/>
          <w:sz w:val="18"/>
        </w:rPr>
        <w:t> </w:t>
      </w:r>
      <w:r>
        <w:rPr>
          <w:rFonts w:ascii="Palatino Linotype"/>
          <w:i/>
          <w:w w:val="105"/>
          <w:sz w:val="18"/>
        </w:rPr>
        <w:t>460</w:t>
      </w:r>
      <w:r>
        <w:rPr>
          <w:w w:val="105"/>
          <w:sz w:val="18"/>
        </w:rPr>
        <w:t>,</w:t>
      </w:r>
      <w:r>
        <w:rPr>
          <w:spacing w:val="-19"/>
          <w:w w:val="105"/>
          <w:sz w:val="18"/>
        </w:rPr>
        <w:t> </w:t>
      </w:r>
      <w:r>
        <w:rPr>
          <w:w w:val="105"/>
          <w:sz w:val="18"/>
        </w:rPr>
        <w:t>141780.</w:t>
      </w:r>
      <w:r>
        <w:rPr>
          <w:spacing w:val="-18"/>
          <w:w w:val="105"/>
          <w:sz w:val="18"/>
        </w:rPr>
        <w:t> </w:t>
      </w:r>
      <w:hyperlink r:id="rId174">
        <w:r>
          <w:rPr>
            <w:color w:val="00699D"/>
            <w:spacing w:val="-3"/>
            <w:w w:val="105"/>
            <w:sz w:val="18"/>
          </w:rPr>
          <w:t>https://doi.org/10.1016/j.</w:t>
        </w:r>
      </w:hyperlink>
      <w:bookmarkStart w:name="_bookmark171" w:id="234"/>
      <w:bookmarkEnd w:id="234"/>
      <w:r>
        <w:rPr>
          <w:color w:val="00699D"/>
          <w:spacing w:val="-3"/>
          <w:w w:val="105"/>
          <w:sz w:val="18"/>
        </w:rPr>
      </w:r>
      <w:hyperlink r:id="rId174">
        <w:r>
          <w:rPr>
            <w:color w:val="00699D"/>
            <w:spacing w:val="-3"/>
            <w:w w:val="105"/>
            <w:sz w:val="18"/>
          </w:rPr>
          <w:t> </w:t>
        </w:r>
        <w:r>
          <w:rPr>
            <w:color w:val="00699D"/>
            <w:w w:val="105"/>
            <w:sz w:val="18"/>
          </w:rPr>
          <w:t>cej.2023.141780</w:t>
        </w:r>
      </w:hyperlink>
      <w:r>
        <w:rPr>
          <w:w w:val="105"/>
          <w:sz w:val="18"/>
        </w:rPr>
        <w:t>.</w:t>
      </w:r>
    </w:p>
    <w:p>
      <w:pPr>
        <w:pStyle w:val="ListParagraph"/>
        <w:numPr>
          <w:ilvl w:val="0"/>
          <w:numId w:val="9"/>
        </w:numPr>
        <w:tabs>
          <w:tab w:pos="568" w:val="left" w:leader="none"/>
        </w:tabs>
        <w:spacing w:line="216" w:lineRule="auto" w:before="2" w:after="0"/>
        <w:ind w:left="567" w:right="436" w:hanging="462"/>
        <w:jc w:val="both"/>
        <w:rPr>
          <w:sz w:val="18"/>
        </w:rPr>
      </w:pPr>
      <w:r>
        <w:rPr>
          <w:w w:val="77"/>
          <w:sz w:val="18"/>
        </w:rPr>
        <w:t>J</w:t>
      </w:r>
      <w:r>
        <w:rPr>
          <w:spacing w:val="-2"/>
          <w:w w:val="88"/>
          <w:sz w:val="18"/>
        </w:rPr>
        <w:t>a</w:t>
      </w:r>
      <w:r>
        <w:rPr>
          <w:spacing w:val="-59"/>
          <w:w w:val="99"/>
          <w:sz w:val="18"/>
        </w:rPr>
        <w:t>ˇ</w:t>
      </w:r>
      <w:r>
        <w:rPr>
          <w:w w:val="77"/>
          <w:sz w:val="18"/>
        </w:rPr>
        <w:t>s</w:t>
      </w:r>
      <w:r>
        <w:rPr>
          <w:w w:val="99"/>
          <w:sz w:val="18"/>
        </w:rPr>
        <w:t>ek,</w:t>
      </w:r>
      <w:r>
        <w:rPr>
          <w:sz w:val="18"/>
        </w:rPr>
        <w:t> </w:t>
      </w:r>
      <w:r>
        <w:rPr>
          <w:spacing w:val="-8"/>
          <w:sz w:val="18"/>
        </w:rPr>
        <w:t> </w:t>
      </w:r>
      <w:r>
        <w:rPr>
          <w:w w:val="96"/>
          <w:sz w:val="18"/>
        </w:rPr>
        <w:t>V.;</w:t>
      </w:r>
      <w:r>
        <w:rPr>
          <w:sz w:val="18"/>
        </w:rPr>
        <w:t> </w:t>
      </w:r>
      <w:r>
        <w:rPr>
          <w:spacing w:val="-9"/>
          <w:sz w:val="18"/>
        </w:rPr>
        <w:t> </w:t>
      </w:r>
      <w:r>
        <w:rPr>
          <w:w w:val="99"/>
          <w:sz w:val="18"/>
        </w:rPr>
        <w:t>F</w:t>
      </w:r>
      <w:r>
        <w:rPr>
          <w:spacing w:val="-6"/>
          <w:w w:val="99"/>
          <w:sz w:val="18"/>
        </w:rPr>
        <w:t>u</w:t>
      </w:r>
      <w:r>
        <w:rPr>
          <w:rFonts w:ascii="SimSun" w:hAnsi="SimSun"/>
          <w:spacing w:val="-84"/>
          <w:w w:val="99"/>
          <w:sz w:val="18"/>
        </w:rPr>
        <w:t>~</w:t>
      </w:r>
      <w:r>
        <w:rPr>
          <w:spacing w:val="-6"/>
          <w:w w:val="95"/>
          <w:sz w:val="18"/>
        </w:rPr>
        <w:t>c</w:t>
      </w:r>
      <w:r>
        <w:rPr>
          <w:spacing w:val="-55"/>
          <w:w w:val="99"/>
          <w:sz w:val="18"/>
        </w:rPr>
        <w:t>´</w:t>
      </w:r>
      <w:r>
        <w:rPr>
          <w:w w:val="93"/>
          <w:sz w:val="18"/>
        </w:rPr>
        <w:t>ı</w:t>
      </w:r>
      <w:r>
        <w:rPr>
          <w:w w:val="100"/>
          <w:sz w:val="18"/>
        </w:rPr>
        <w:t>k,</w:t>
      </w:r>
      <w:r>
        <w:rPr>
          <w:sz w:val="18"/>
        </w:rPr>
        <w:t> </w:t>
      </w:r>
      <w:r>
        <w:rPr>
          <w:spacing w:val="-8"/>
          <w:sz w:val="18"/>
        </w:rPr>
        <w:t> </w:t>
      </w:r>
      <w:r>
        <w:rPr>
          <w:w w:val="89"/>
          <w:sz w:val="18"/>
        </w:rPr>
        <w:t>J.;</w:t>
      </w:r>
      <w:r>
        <w:rPr>
          <w:sz w:val="18"/>
        </w:rPr>
        <w:t> </w:t>
      </w:r>
      <w:r>
        <w:rPr>
          <w:spacing w:val="-9"/>
          <w:sz w:val="18"/>
        </w:rPr>
        <w:t> </w:t>
      </w:r>
      <w:r>
        <w:rPr>
          <w:w w:val="101"/>
          <w:sz w:val="18"/>
        </w:rPr>
        <w:t>Krhut,</w:t>
      </w:r>
      <w:r>
        <w:rPr>
          <w:sz w:val="18"/>
        </w:rPr>
        <w:t> </w:t>
      </w:r>
      <w:r>
        <w:rPr>
          <w:spacing w:val="-8"/>
          <w:sz w:val="18"/>
        </w:rPr>
        <w:t> </w:t>
      </w:r>
      <w:r>
        <w:rPr>
          <w:w w:val="89"/>
          <w:sz w:val="18"/>
        </w:rPr>
        <w:t>J.;</w:t>
      </w:r>
      <w:r>
        <w:rPr>
          <w:sz w:val="18"/>
        </w:rPr>
        <w:t> </w:t>
      </w:r>
      <w:r>
        <w:rPr>
          <w:spacing w:val="-9"/>
          <w:sz w:val="18"/>
        </w:rPr>
        <w:t> </w:t>
      </w:r>
      <w:r>
        <w:rPr>
          <w:w w:val="97"/>
          <w:sz w:val="18"/>
        </w:rPr>
        <w:t>Mravcova,</w:t>
      </w:r>
      <w:r>
        <w:rPr>
          <w:sz w:val="18"/>
        </w:rPr>
        <w:t> </w:t>
      </w:r>
      <w:r>
        <w:rPr>
          <w:spacing w:val="-8"/>
          <w:sz w:val="18"/>
        </w:rPr>
        <w:t> </w:t>
      </w:r>
      <w:r>
        <w:rPr>
          <w:w w:val="93"/>
          <w:sz w:val="18"/>
        </w:rPr>
        <w:t>L.;</w:t>
      </w:r>
      <w:r>
        <w:rPr>
          <w:sz w:val="18"/>
        </w:rPr>
        <w:t> </w:t>
      </w:r>
      <w:r>
        <w:rPr>
          <w:spacing w:val="-8"/>
          <w:sz w:val="18"/>
        </w:rPr>
        <w:t> </w:t>
      </w:r>
      <w:r>
        <w:rPr>
          <w:w w:val="91"/>
          <w:sz w:val="18"/>
        </w:rPr>
        <w:t>Figalla,</w:t>
      </w:r>
      <w:r>
        <w:rPr>
          <w:sz w:val="18"/>
        </w:rPr>
        <w:t> </w:t>
      </w:r>
      <w:r>
        <w:rPr>
          <w:spacing w:val="-7"/>
          <w:sz w:val="18"/>
        </w:rPr>
        <w:t> </w:t>
      </w:r>
      <w:r>
        <w:rPr>
          <w:w w:val="92"/>
          <w:sz w:val="18"/>
        </w:rPr>
        <w:t>S.;</w:t>
      </w:r>
      <w:r>
        <w:rPr>
          <w:sz w:val="18"/>
        </w:rPr>
        <w:t> </w:t>
      </w:r>
      <w:r>
        <w:rPr>
          <w:spacing w:val="-8"/>
          <w:sz w:val="18"/>
        </w:rPr>
        <w:t> </w:t>
      </w:r>
      <w:r>
        <w:rPr>
          <w:spacing w:val="-14"/>
          <w:w w:val="100"/>
          <w:sz w:val="18"/>
        </w:rPr>
        <w:t>P</w:t>
      </w:r>
      <w:r>
        <w:rPr>
          <w:rFonts w:ascii="SimSun" w:hAnsi="SimSun"/>
          <w:spacing w:val="-78"/>
          <w:w w:val="99"/>
          <w:sz w:val="18"/>
        </w:rPr>
        <w:t>~</w:t>
      </w:r>
      <w:r>
        <w:rPr>
          <w:spacing w:val="3"/>
          <w:w w:val="99"/>
          <w:sz w:val="18"/>
        </w:rPr>
        <w:t>r</w:t>
      </w:r>
      <w:r>
        <w:rPr>
          <w:w w:val="95"/>
          <w:sz w:val="18"/>
        </w:rPr>
        <w:t>ikryl,</w:t>
      </w:r>
      <w:r>
        <w:rPr>
          <w:sz w:val="18"/>
        </w:rPr>
        <w:t> </w:t>
      </w:r>
      <w:r>
        <w:rPr>
          <w:spacing w:val="-7"/>
          <w:sz w:val="18"/>
        </w:rPr>
        <w:t> </w:t>
      </w:r>
      <w:r>
        <w:rPr>
          <w:w w:val="115"/>
          <w:sz w:val="18"/>
        </w:rPr>
        <w:t>R.</w:t>
      </w:r>
      <w:r>
        <w:rPr>
          <w:sz w:val="18"/>
        </w:rPr>
        <w:t> </w:t>
      </w:r>
      <w:r>
        <w:rPr>
          <w:spacing w:val="-9"/>
          <w:sz w:val="18"/>
        </w:rPr>
        <w:t> </w:t>
      </w:r>
      <w:r>
        <w:rPr>
          <w:w w:val="93"/>
          <w:sz w:val="18"/>
        </w:rPr>
        <w:t>A</w:t>
      </w:r>
      <w:r>
        <w:rPr>
          <w:sz w:val="18"/>
        </w:rPr>
        <w:t> </w:t>
      </w:r>
      <w:r>
        <w:rPr>
          <w:spacing w:val="-9"/>
          <w:sz w:val="18"/>
        </w:rPr>
        <w:t> </w:t>
      </w:r>
      <w:r>
        <w:rPr>
          <w:w w:val="96"/>
          <w:sz w:val="18"/>
        </w:rPr>
        <w:t>Study</w:t>
      </w:r>
      <w:r>
        <w:rPr>
          <w:sz w:val="18"/>
        </w:rPr>
        <w:t> </w:t>
      </w:r>
      <w:r>
        <w:rPr>
          <w:spacing w:val="-9"/>
          <w:sz w:val="18"/>
        </w:rPr>
        <w:t> </w:t>
      </w:r>
      <w:r>
        <w:rPr>
          <w:w w:val="94"/>
          <w:sz w:val="18"/>
        </w:rPr>
        <w:t>of </w:t>
      </w:r>
      <w:r>
        <w:rPr>
          <w:sz w:val="18"/>
        </w:rPr>
        <w:t>Isosorbide Synthesis From Sorbitol for Material Applications Using Isosorbide Dimethacrylate for Enhancement of Bio-Based Resins. </w:t>
      </w:r>
      <w:r>
        <w:rPr>
          <w:rFonts w:ascii="Palatino Linotype" w:hAnsi="Palatino Linotype"/>
          <w:i/>
          <w:sz w:val="18"/>
        </w:rPr>
        <w:t>Polymers (Basel) </w:t>
      </w:r>
      <w:r>
        <w:rPr>
          <w:rFonts w:ascii="Palatino Linotype" w:hAnsi="Palatino Linotype"/>
          <w:sz w:val="18"/>
        </w:rPr>
        <w:t>2023</w:t>
      </w:r>
      <w:r>
        <w:rPr>
          <w:sz w:val="18"/>
        </w:rPr>
        <w:t>, </w:t>
      </w:r>
      <w:r>
        <w:rPr>
          <w:rFonts w:ascii="Palatino Linotype" w:hAnsi="Palatino Linotype"/>
          <w:i/>
          <w:spacing w:val="-5"/>
          <w:sz w:val="18"/>
        </w:rPr>
        <w:t>15</w:t>
      </w:r>
      <w:r>
        <w:rPr>
          <w:spacing w:val="-5"/>
          <w:sz w:val="18"/>
        </w:rPr>
        <w:t>,</w:t>
      </w:r>
      <w:bookmarkStart w:name="_bookmark172" w:id="235"/>
      <w:bookmarkEnd w:id="235"/>
      <w:r>
        <w:rPr>
          <w:spacing w:val="-5"/>
          <w:sz w:val="18"/>
        </w:rPr>
      </w:r>
      <w:r>
        <w:rPr>
          <w:spacing w:val="-5"/>
          <w:sz w:val="18"/>
        </w:rPr>
        <w:t> </w:t>
      </w:r>
      <w:r>
        <w:rPr>
          <w:sz w:val="18"/>
        </w:rPr>
        <w:t>3640.</w:t>
      </w:r>
      <w:r>
        <w:rPr>
          <w:spacing w:val="8"/>
          <w:sz w:val="18"/>
        </w:rPr>
        <w:t> </w:t>
      </w:r>
      <w:hyperlink r:id="rId175">
        <w:r>
          <w:rPr>
            <w:color w:val="00699D"/>
            <w:sz w:val="18"/>
          </w:rPr>
          <w:t>https://doi.org/10.3390/polym15173640</w:t>
        </w:r>
      </w:hyperlink>
      <w:r>
        <w:rPr>
          <w:sz w:val="18"/>
        </w:rPr>
        <w:t>.</w:t>
      </w:r>
    </w:p>
    <w:p>
      <w:pPr>
        <w:pStyle w:val="ListParagraph"/>
        <w:numPr>
          <w:ilvl w:val="0"/>
          <w:numId w:val="9"/>
        </w:numPr>
        <w:tabs>
          <w:tab w:pos="568" w:val="left" w:leader="none"/>
        </w:tabs>
        <w:spacing w:line="199" w:lineRule="auto" w:before="11" w:after="0"/>
        <w:ind w:left="567" w:right="435" w:hanging="462"/>
        <w:jc w:val="both"/>
        <w:rPr>
          <w:sz w:val="18"/>
        </w:rPr>
      </w:pPr>
      <w:hyperlink r:id="rId176">
        <w:r>
          <w:rPr>
            <w:color w:val="00699D"/>
            <w:w w:val="92"/>
            <w:sz w:val="18"/>
          </w:rPr>
          <w:t>Breffa,</w:t>
        </w:r>
        <w:r>
          <w:rPr>
            <w:color w:val="00699D"/>
            <w:sz w:val="18"/>
          </w:rPr>
          <w:t> </w:t>
        </w:r>
        <w:r>
          <w:rPr>
            <w:color w:val="00699D"/>
            <w:spacing w:val="11"/>
            <w:sz w:val="18"/>
          </w:rPr>
          <w:t> </w:t>
        </w:r>
        <w:r>
          <w:rPr>
            <w:color w:val="00699D"/>
            <w:w w:val="104"/>
            <w:sz w:val="18"/>
          </w:rPr>
          <w:t>C.;</w:t>
        </w:r>
        <w:r>
          <w:rPr>
            <w:color w:val="00699D"/>
            <w:sz w:val="18"/>
          </w:rPr>
          <w:t> </w:t>
        </w:r>
        <w:r>
          <w:rPr>
            <w:color w:val="00699D"/>
            <w:spacing w:val="10"/>
            <w:sz w:val="18"/>
          </w:rPr>
          <w:t> </w:t>
        </w:r>
        <w:r>
          <w:rPr>
            <w:color w:val="00699D"/>
            <w:w w:val="97"/>
            <w:sz w:val="18"/>
          </w:rPr>
          <w:t>Beckedahln,</w:t>
        </w:r>
        <w:r>
          <w:rPr>
            <w:color w:val="00699D"/>
            <w:sz w:val="18"/>
          </w:rPr>
          <w:t> </w:t>
        </w:r>
        <w:r>
          <w:rPr>
            <w:color w:val="00699D"/>
            <w:spacing w:val="11"/>
            <w:sz w:val="18"/>
          </w:rPr>
          <w:t> </w:t>
        </w:r>
        <w:r>
          <w:rPr>
            <w:color w:val="00699D"/>
            <w:w w:val="96"/>
            <w:sz w:val="18"/>
          </w:rPr>
          <w:t>B.;</w:t>
        </w:r>
        <w:r>
          <w:rPr>
            <w:color w:val="00699D"/>
            <w:sz w:val="18"/>
          </w:rPr>
          <w:t> </w:t>
        </w:r>
        <w:r>
          <w:rPr>
            <w:color w:val="00699D"/>
            <w:spacing w:val="11"/>
            <w:sz w:val="18"/>
          </w:rPr>
          <w:t> </w:t>
        </w:r>
        <w:r>
          <w:rPr>
            <w:color w:val="00699D"/>
            <w:w w:val="100"/>
            <w:sz w:val="18"/>
          </w:rPr>
          <w:t>Dierker,</w:t>
        </w:r>
        <w:r>
          <w:rPr>
            <w:color w:val="00699D"/>
            <w:sz w:val="18"/>
          </w:rPr>
          <w:t> </w:t>
        </w:r>
        <w:r>
          <w:rPr>
            <w:color w:val="00699D"/>
            <w:spacing w:val="10"/>
            <w:sz w:val="18"/>
          </w:rPr>
          <w:t> </w:t>
        </w:r>
        <w:r>
          <w:rPr>
            <w:color w:val="00699D"/>
            <w:w w:val="100"/>
            <w:sz w:val="18"/>
          </w:rPr>
          <w:t>M.;</w:t>
        </w:r>
        <w:r>
          <w:rPr>
            <w:color w:val="00699D"/>
            <w:sz w:val="18"/>
          </w:rPr>
          <w:t> </w:t>
        </w:r>
        <w:r>
          <w:rPr>
            <w:color w:val="00699D"/>
            <w:spacing w:val="10"/>
            <w:sz w:val="18"/>
          </w:rPr>
          <w:t> </w:t>
        </w:r>
        <w:r>
          <w:rPr>
            <w:color w:val="00699D"/>
            <w:w w:val="97"/>
            <w:sz w:val="18"/>
          </w:rPr>
          <w:t>Behler,</w:t>
        </w:r>
        <w:r>
          <w:rPr>
            <w:color w:val="00699D"/>
            <w:sz w:val="18"/>
          </w:rPr>
          <w:t> </w:t>
        </w:r>
        <w:r>
          <w:rPr>
            <w:color w:val="00699D"/>
            <w:spacing w:val="11"/>
            <w:sz w:val="18"/>
          </w:rPr>
          <w:t> </w:t>
        </w:r>
        <w:r>
          <w:rPr>
            <w:color w:val="00699D"/>
            <w:w w:val="95"/>
            <w:sz w:val="18"/>
          </w:rPr>
          <w:t>A.;</w:t>
        </w:r>
        <w:r>
          <w:rPr>
            <w:color w:val="00699D"/>
            <w:sz w:val="18"/>
          </w:rPr>
          <w:t> </w:t>
        </w:r>
        <w:r>
          <w:rPr>
            <w:color w:val="00699D"/>
            <w:spacing w:val="10"/>
            <w:sz w:val="18"/>
          </w:rPr>
          <w:t> </w:t>
        </w:r>
        <w:r>
          <w:rPr>
            <w:color w:val="00699D"/>
            <w:w w:val="96"/>
            <w:sz w:val="18"/>
          </w:rPr>
          <w:t>Alexandre,</w:t>
        </w:r>
        <w:r>
          <w:rPr>
            <w:color w:val="00699D"/>
            <w:sz w:val="18"/>
          </w:rPr>
          <w:t> </w:t>
        </w:r>
        <w:r>
          <w:rPr>
            <w:color w:val="00699D"/>
            <w:spacing w:val="12"/>
            <w:sz w:val="18"/>
          </w:rPr>
          <w:t> </w:t>
        </w:r>
        <w:r>
          <w:rPr>
            <w:color w:val="00699D"/>
            <w:w w:val="104"/>
            <w:sz w:val="18"/>
          </w:rPr>
          <w:t>T.;</w:t>
        </w:r>
        <w:r>
          <w:rPr>
            <w:color w:val="00699D"/>
            <w:sz w:val="18"/>
          </w:rPr>
          <w:t> </w:t>
        </w:r>
        <w:r>
          <w:rPr>
            <w:color w:val="00699D"/>
            <w:spacing w:val="10"/>
            <w:sz w:val="18"/>
          </w:rPr>
          <w:t> </w:t>
        </w:r>
        <w:r>
          <w:rPr>
            <w:color w:val="00699D"/>
            <w:spacing w:val="-1"/>
            <w:w w:val="90"/>
            <w:sz w:val="18"/>
          </w:rPr>
          <w:t>L</w:t>
        </w:r>
      </w:hyperlink>
      <w:r>
        <w:rPr>
          <w:color w:val="00699D"/>
          <w:spacing w:val="-91"/>
          <w:w w:val="103"/>
          <w:sz w:val="18"/>
        </w:rPr>
        <w:t>o</w:t>
      </w:r>
      <w:r>
        <w:rPr>
          <w:rFonts w:ascii="SimSun" w:hAnsi="SimSun"/>
          <w:color w:val="00699D"/>
          <w:spacing w:val="1"/>
          <w:w w:val="49"/>
          <w:sz w:val="18"/>
        </w:rPr>
        <w:t>€</w:t>
      </w:r>
      <w:hyperlink r:id="rId176">
        <w:r>
          <w:rPr>
            <w:color w:val="00699D"/>
            <w:w w:val="103"/>
            <w:sz w:val="18"/>
          </w:rPr>
          <w:t>h,</w:t>
        </w:r>
        <w:r>
          <w:rPr>
            <w:color w:val="00699D"/>
            <w:sz w:val="18"/>
          </w:rPr>
          <w:t> </w:t>
        </w:r>
        <w:r>
          <w:rPr>
            <w:color w:val="00699D"/>
            <w:spacing w:val="10"/>
            <w:sz w:val="18"/>
          </w:rPr>
          <w:t> </w:t>
        </w:r>
        <w:r>
          <w:rPr>
            <w:color w:val="00699D"/>
            <w:w w:val="104"/>
            <w:sz w:val="18"/>
          </w:rPr>
          <w:t>T.;</w:t>
        </w:r>
      </w:hyperlink>
      <w:r>
        <w:rPr>
          <w:color w:val="00699D"/>
          <w:w w:val="104"/>
          <w:sz w:val="18"/>
        </w:rPr>
        <w:t> </w:t>
      </w:r>
      <w:hyperlink r:id="rId176">
        <w:r>
          <w:rPr>
            <w:color w:val="00699D"/>
            <w:sz w:val="18"/>
          </w:rPr>
          <w:t>Nieendick, C.; Both, S.; Weuthen, M. </w:t>
        </w:r>
        <w:r>
          <w:rPr>
            <w:rFonts w:ascii="Palatino Linotype" w:hAnsi="Palatino Linotype"/>
            <w:i/>
            <w:color w:val="00699D"/>
            <w:sz w:val="18"/>
          </w:rPr>
          <w:t>Isosorbide Monoesters And Their Use </w:t>
        </w:r>
        <w:r>
          <w:rPr>
            <w:rFonts w:ascii="Palatino Linotype" w:hAnsi="Palatino Linotype"/>
            <w:i/>
            <w:color w:val="00699D"/>
            <w:spacing w:val="-6"/>
            <w:sz w:val="18"/>
          </w:rPr>
          <w:t>In</w:t>
        </w:r>
      </w:hyperlink>
      <w:bookmarkStart w:name="_bookmark173" w:id="236"/>
      <w:bookmarkEnd w:id="236"/>
      <w:r>
        <w:rPr>
          <w:rFonts w:ascii="Palatino Linotype" w:hAnsi="Palatino Linotype"/>
          <w:i/>
          <w:color w:val="00699D"/>
          <w:spacing w:val="-6"/>
          <w:sz w:val="18"/>
        </w:rPr>
      </w:r>
      <w:hyperlink r:id="rId176">
        <w:r>
          <w:rPr>
            <w:rFonts w:ascii="Palatino Linotype" w:hAnsi="Palatino Linotype"/>
            <w:i/>
            <w:color w:val="00699D"/>
            <w:spacing w:val="-6"/>
            <w:sz w:val="18"/>
          </w:rPr>
          <w:t> </w:t>
        </w:r>
        <w:r>
          <w:rPr>
            <w:rFonts w:ascii="Palatino Linotype" w:hAnsi="Palatino Linotype"/>
            <w:i/>
            <w:color w:val="00699D"/>
            <w:sz w:val="18"/>
          </w:rPr>
          <w:t>Household Applications</w:t>
        </w:r>
        <w:r>
          <w:rPr>
            <w:color w:val="00699D"/>
            <w:sz w:val="18"/>
          </w:rPr>
          <w:t>; US20120035090,</w:t>
        </w:r>
        <w:r>
          <w:rPr>
            <w:color w:val="00699D"/>
            <w:spacing w:val="12"/>
            <w:sz w:val="18"/>
          </w:rPr>
          <w:t> </w:t>
        </w:r>
        <w:r>
          <w:rPr>
            <w:color w:val="00699D"/>
            <w:sz w:val="18"/>
          </w:rPr>
          <w:t>2010.</w:t>
        </w:r>
      </w:hyperlink>
    </w:p>
    <w:p>
      <w:pPr>
        <w:pStyle w:val="ListParagraph"/>
        <w:numPr>
          <w:ilvl w:val="0"/>
          <w:numId w:val="9"/>
        </w:numPr>
        <w:tabs>
          <w:tab w:pos="568" w:val="left" w:leader="none"/>
        </w:tabs>
        <w:spacing w:line="218" w:lineRule="auto" w:before="0" w:after="0"/>
        <w:ind w:left="567" w:right="436" w:hanging="462"/>
        <w:jc w:val="both"/>
        <w:rPr>
          <w:sz w:val="18"/>
        </w:rPr>
      </w:pPr>
      <w:r>
        <w:rPr>
          <w:spacing w:val="1"/>
          <w:w w:val="119"/>
          <w:sz w:val="18"/>
        </w:rPr>
        <w:t>R</w:t>
      </w:r>
      <w:r>
        <w:rPr>
          <w:w w:val="103"/>
          <w:sz w:val="18"/>
        </w:rPr>
        <w:t>u</w:t>
      </w:r>
      <w:r>
        <w:rPr>
          <w:spacing w:val="2"/>
          <w:w w:val="77"/>
          <w:sz w:val="18"/>
        </w:rPr>
        <w:t>s</w:t>
      </w:r>
      <w:r>
        <w:rPr>
          <w:w w:val="77"/>
          <w:sz w:val="18"/>
        </w:rPr>
        <w:t>s</w:t>
      </w:r>
      <w:r>
        <w:rPr>
          <w:spacing w:val="2"/>
          <w:w w:val="103"/>
          <w:sz w:val="18"/>
        </w:rPr>
        <w:t>o</w:t>
      </w:r>
      <w:r>
        <w:rPr>
          <w:w w:val="103"/>
          <w:sz w:val="18"/>
        </w:rPr>
        <w:t>,</w:t>
      </w:r>
      <w:r>
        <w:rPr>
          <w:sz w:val="18"/>
        </w:rPr>
        <w:t> </w:t>
      </w:r>
      <w:r>
        <w:rPr>
          <w:spacing w:val="-21"/>
          <w:sz w:val="18"/>
        </w:rPr>
        <w:t> </w:t>
      </w:r>
      <w:r>
        <w:rPr>
          <w:w w:val="97"/>
          <w:sz w:val="18"/>
        </w:rPr>
        <w:t>F</w:t>
      </w:r>
      <w:r>
        <w:rPr>
          <w:spacing w:val="2"/>
          <w:w w:val="97"/>
          <w:sz w:val="18"/>
        </w:rPr>
        <w:t>.</w:t>
      </w:r>
      <w:r>
        <w:rPr>
          <w:w w:val="93"/>
          <w:sz w:val="18"/>
        </w:rPr>
        <w:t>;</w:t>
      </w:r>
      <w:r>
        <w:rPr>
          <w:sz w:val="18"/>
        </w:rPr>
        <w:t> </w:t>
      </w:r>
      <w:r>
        <w:rPr>
          <w:spacing w:val="-21"/>
          <w:sz w:val="18"/>
        </w:rPr>
        <w:t> </w:t>
      </w:r>
      <w:r>
        <w:rPr>
          <w:spacing w:val="1"/>
          <w:w w:val="101"/>
          <w:sz w:val="18"/>
        </w:rPr>
        <w:t>G</w:t>
      </w:r>
      <w:r>
        <w:rPr>
          <w:w w:val="87"/>
          <w:sz w:val="18"/>
        </w:rPr>
        <w:t>a</w:t>
      </w:r>
      <w:r>
        <w:rPr>
          <w:spacing w:val="1"/>
          <w:w w:val="87"/>
          <w:sz w:val="18"/>
        </w:rPr>
        <w:t>l</w:t>
      </w:r>
      <w:r>
        <w:rPr>
          <w:w w:val="90"/>
          <w:sz w:val="18"/>
        </w:rPr>
        <w:t>i</w:t>
      </w:r>
      <w:r>
        <w:rPr>
          <w:spacing w:val="2"/>
          <w:w w:val="90"/>
          <w:sz w:val="18"/>
        </w:rPr>
        <w:t>a</w:t>
      </w:r>
      <w:r>
        <w:rPr>
          <w:w w:val="103"/>
          <w:sz w:val="18"/>
        </w:rPr>
        <w:t>n</w:t>
      </w:r>
      <w:r>
        <w:rPr>
          <w:spacing w:val="1"/>
          <w:w w:val="103"/>
          <w:sz w:val="18"/>
        </w:rPr>
        <w:t>o</w:t>
      </w:r>
      <w:r>
        <w:rPr>
          <w:w w:val="103"/>
          <w:sz w:val="18"/>
        </w:rPr>
        <w:t>,</w:t>
      </w:r>
      <w:r>
        <w:rPr>
          <w:sz w:val="18"/>
        </w:rPr>
        <w:t> </w:t>
      </w:r>
      <w:r>
        <w:rPr>
          <w:spacing w:val="-21"/>
          <w:sz w:val="18"/>
        </w:rPr>
        <w:t> </w:t>
      </w:r>
      <w:r>
        <w:rPr>
          <w:w w:val="95"/>
          <w:sz w:val="18"/>
        </w:rPr>
        <w:t>F</w:t>
      </w:r>
      <w:r>
        <w:rPr>
          <w:spacing w:val="2"/>
          <w:w w:val="103"/>
          <w:sz w:val="18"/>
        </w:rPr>
        <w:t>.</w:t>
      </w:r>
      <w:r>
        <w:rPr>
          <w:w w:val="93"/>
          <w:sz w:val="18"/>
        </w:rPr>
        <w:t>;</w:t>
      </w:r>
      <w:r>
        <w:rPr>
          <w:sz w:val="18"/>
        </w:rPr>
        <w:t> </w:t>
      </w:r>
      <w:r>
        <w:rPr>
          <w:spacing w:val="-21"/>
          <w:sz w:val="18"/>
        </w:rPr>
        <w:t> </w:t>
      </w:r>
      <w:r>
        <w:rPr>
          <w:spacing w:val="1"/>
          <w:w w:val="100"/>
          <w:sz w:val="18"/>
        </w:rPr>
        <w:t>P</w:t>
      </w:r>
      <w:r>
        <w:rPr>
          <w:w w:val="98"/>
          <w:sz w:val="18"/>
        </w:rPr>
        <w:t>e</w:t>
      </w:r>
      <w:r>
        <w:rPr>
          <w:spacing w:val="2"/>
          <w:w w:val="99"/>
          <w:sz w:val="18"/>
        </w:rPr>
        <w:t>d</w:t>
      </w:r>
      <w:r>
        <w:rPr>
          <w:spacing w:val="1"/>
          <w:w w:val="88"/>
          <w:sz w:val="18"/>
        </w:rPr>
        <w:t>a</w:t>
      </w:r>
      <w:r>
        <w:rPr>
          <w:spacing w:val="1"/>
          <w:w w:val="95"/>
          <w:sz w:val="18"/>
        </w:rPr>
        <w:t>c</w:t>
      </w:r>
      <w:r>
        <w:rPr>
          <w:w w:val="98"/>
          <w:sz w:val="18"/>
        </w:rPr>
        <w:t>e</w:t>
      </w:r>
      <w:r>
        <w:rPr>
          <w:w w:val="103"/>
          <w:sz w:val="18"/>
        </w:rPr>
        <w:t>,</w:t>
      </w:r>
      <w:r>
        <w:rPr>
          <w:sz w:val="18"/>
        </w:rPr>
        <w:t> </w:t>
      </w:r>
      <w:r>
        <w:rPr>
          <w:spacing w:val="-20"/>
          <w:sz w:val="18"/>
        </w:rPr>
        <w:t> </w:t>
      </w:r>
      <w:r>
        <w:rPr>
          <w:w w:val="95"/>
          <w:sz w:val="18"/>
        </w:rPr>
        <w:t>F</w:t>
      </w:r>
      <w:r>
        <w:rPr>
          <w:spacing w:val="2"/>
          <w:w w:val="103"/>
          <w:sz w:val="18"/>
        </w:rPr>
        <w:t>.</w:t>
      </w:r>
      <w:r>
        <w:rPr>
          <w:w w:val="93"/>
          <w:sz w:val="18"/>
        </w:rPr>
        <w:t>;</w:t>
      </w:r>
      <w:r>
        <w:rPr>
          <w:sz w:val="18"/>
        </w:rPr>
        <w:t> </w:t>
      </w:r>
      <w:r>
        <w:rPr>
          <w:spacing w:val="-21"/>
          <w:sz w:val="18"/>
        </w:rPr>
        <w:t> </w:t>
      </w:r>
      <w:r>
        <w:rPr>
          <w:w w:val="95"/>
          <w:sz w:val="18"/>
        </w:rPr>
        <w:t>A</w:t>
      </w:r>
      <w:r>
        <w:rPr>
          <w:spacing w:val="1"/>
          <w:w w:val="95"/>
          <w:sz w:val="18"/>
        </w:rPr>
        <w:t>r</w:t>
      </w:r>
      <w:r>
        <w:rPr>
          <w:spacing w:val="2"/>
          <w:w w:val="93"/>
          <w:sz w:val="18"/>
        </w:rPr>
        <w:t>i</w:t>
      </w:r>
      <w:r>
        <w:rPr>
          <w:w w:val="95"/>
          <w:sz w:val="18"/>
        </w:rPr>
        <w:t>c</w:t>
      </w:r>
      <w:r>
        <w:rPr>
          <w:spacing w:val="-76"/>
          <w:w w:val="103"/>
          <w:sz w:val="18"/>
        </w:rPr>
        <w:t>o</w:t>
      </w:r>
      <w:r>
        <w:rPr>
          <w:spacing w:val="17"/>
          <w:w w:val="99"/>
          <w:sz w:val="18"/>
        </w:rPr>
        <w:t>`</w:t>
      </w:r>
      <w:r>
        <w:rPr>
          <w:w w:val="103"/>
          <w:sz w:val="18"/>
        </w:rPr>
        <w:t>,</w:t>
      </w:r>
      <w:r>
        <w:rPr>
          <w:sz w:val="18"/>
        </w:rPr>
        <w:t> </w:t>
      </w:r>
      <w:r>
        <w:rPr>
          <w:spacing w:val="-21"/>
          <w:sz w:val="18"/>
        </w:rPr>
        <w:t> </w:t>
      </w:r>
      <w:r>
        <w:rPr>
          <w:w w:val="95"/>
          <w:sz w:val="18"/>
        </w:rPr>
        <w:t>F</w:t>
      </w:r>
      <w:r>
        <w:rPr>
          <w:spacing w:val="2"/>
          <w:w w:val="103"/>
          <w:sz w:val="18"/>
        </w:rPr>
        <w:t>.</w:t>
      </w:r>
      <w:r>
        <w:rPr>
          <w:w w:val="93"/>
          <w:sz w:val="18"/>
        </w:rPr>
        <w:t>;</w:t>
      </w:r>
      <w:r>
        <w:rPr>
          <w:sz w:val="18"/>
        </w:rPr>
        <w:t> </w:t>
      </w:r>
      <w:r>
        <w:rPr>
          <w:spacing w:val="-21"/>
          <w:sz w:val="18"/>
        </w:rPr>
        <w:t> </w:t>
      </w:r>
      <w:r>
        <w:rPr>
          <w:w w:val="95"/>
          <w:sz w:val="18"/>
        </w:rPr>
        <w:t>F</w:t>
      </w:r>
      <w:r>
        <w:rPr>
          <w:spacing w:val="2"/>
          <w:w w:val="93"/>
          <w:sz w:val="18"/>
        </w:rPr>
        <w:t>i</w:t>
      </w:r>
      <w:r>
        <w:rPr>
          <w:spacing w:val="2"/>
          <w:w w:val="93"/>
          <w:sz w:val="18"/>
        </w:rPr>
        <w:t>g</w:t>
      </w:r>
      <w:r>
        <w:rPr>
          <w:w w:val="103"/>
          <w:sz w:val="18"/>
        </w:rPr>
        <w:t>o</w:t>
      </w:r>
      <w:r>
        <w:rPr>
          <w:spacing w:val="2"/>
          <w:w w:val="85"/>
          <w:sz w:val="18"/>
        </w:rPr>
        <w:t>l</w:t>
      </w:r>
      <w:r>
        <w:rPr>
          <w:w w:val="93"/>
          <w:sz w:val="18"/>
        </w:rPr>
        <w:t>i</w:t>
      </w:r>
      <w:r>
        <w:rPr>
          <w:w w:val="103"/>
          <w:sz w:val="18"/>
        </w:rPr>
        <w:t>,</w:t>
      </w:r>
      <w:r>
        <w:rPr>
          <w:sz w:val="18"/>
        </w:rPr>
        <w:t> </w:t>
      </w:r>
      <w:r>
        <w:rPr>
          <w:spacing w:val="-21"/>
          <w:sz w:val="18"/>
        </w:rPr>
        <w:t> </w:t>
      </w:r>
      <w:r>
        <w:rPr>
          <w:w w:val="93"/>
          <w:sz w:val="18"/>
        </w:rPr>
        <w:t>A</w:t>
      </w:r>
      <w:r>
        <w:rPr>
          <w:w w:val="103"/>
          <w:sz w:val="18"/>
        </w:rPr>
        <w:t>.</w:t>
      </w:r>
      <w:r>
        <w:rPr>
          <w:sz w:val="18"/>
        </w:rPr>
        <w:t> </w:t>
      </w:r>
      <w:r>
        <w:rPr>
          <w:spacing w:val="-21"/>
          <w:sz w:val="18"/>
        </w:rPr>
        <w:t> </w:t>
      </w:r>
      <w:r>
        <w:rPr>
          <w:w w:val="104"/>
          <w:sz w:val="18"/>
        </w:rPr>
        <w:t>D</w:t>
      </w:r>
      <w:r>
        <w:rPr>
          <w:spacing w:val="1"/>
          <w:w w:val="93"/>
          <w:sz w:val="18"/>
        </w:rPr>
        <w:t>i</w:t>
      </w:r>
      <w:r>
        <w:rPr>
          <w:w w:val="101"/>
          <w:sz w:val="18"/>
        </w:rPr>
        <w:t>m</w:t>
      </w:r>
      <w:r>
        <w:rPr>
          <w:spacing w:val="2"/>
          <w:w w:val="98"/>
          <w:sz w:val="18"/>
        </w:rPr>
        <w:t>e</w:t>
      </w:r>
      <w:r>
        <w:rPr>
          <w:w w:val="104"/>
          <w:sz w:val="18"/>
        </w:rPr>
        <w:t>t</w:t>
      </w:r>
      <w:r>
        <w:rPr>
          <w:spacing w:val="3"/>
          <w:w w:val="103"/>
          <w:sz w:val="18"/>
        </w:rPr>
        <w:t>h</w:t>
      </w:r>
      <w:r>
        <w:rPr>
          <w:w w:val="93"/>
          <w:sz w:val="18"/>
        </w:rPr>
        <w:t>y</w:t>
      </w:r>
      <w:r>
        <w:rPr>
          <w:w w:val="85"/>
          <w:sz w:val="18"/>
        </w:rPr>
        <w:t>l</w:t>
      </w:r>
      <w:r>
        <w:rPr>
          <w:sz w:val="18"/>
        </w:rPr>
        <w:t> </w:t>
      </w:r>
      <w:r>
        <w:rPr>
          <w:spacing w:val="-21"/>
          <w:sz w:val="18"/>
        </w:rPr>
        <w:t> </w:t>
      </w:r>
      <w:r>
        <w:rPr>
          <w:spacing w:val="1"/>
          <w:w w:val="99"/>
          <w:sz w:val="18"/>
        </w:rPr>
        <w:t>I</w:t>
      </w:r>
      <w:r>
        <w:rPr>
          <w:spacing w:val="1"/>
          <w:w w:val="77"/>
          <w:sz w:val="18"/>
        </w:rPr>
        <w:t>s</w:t>
      </w:r>
      <w:r>
        <w:rPr>
          <w:w w:val="103"/>
          <w:sz w:val="18"/>
        </w:rPr>
        <w:t>o</w:t>
      </w:r>
      <w:r>
        <w:rPr>
          <w:spacing w:val="2"/>
          <w:w w:val="77"/>
          <w:sz w:val="18"/>
        </w:rPr>
        <w:t>s</w:t>
      </w:r>
      <w:r>
        <w:rPr>
          <w:w w:val="103"/>
          <w:sz w:val="18"/>
        </w:rPr>
        <w:t>o</w:t>
      </w:r>
      <w:r>
        <w:rPr>
          <w:spacing w:val="2"/>
          <w:w w:val="99"/>
          <w:sz w:val="18"/>
        </w:rPr>
        <w:t>r</w:t>
      </w:r>
      <w:r>
        <w:rPr>
          <w:w w:val="99"/>
          <w:sz w:val="18"/>
        </w:rPr>
        <w:t>b</w:t>
      </w:r>
      <w:r>
        <w:rPr>
          <w:spacing w:val="2"/>
          <w:w w:val="93"/>
          <w:sz w:val="18"/>
        </w:rPr>
        <w:t>i</w:t>
      </w:r>
      <w:r>
        <w:rPr>
          <w:w w:val="99"/>
          <w:sz w:val="18"/>
        </w:rPr>
        <w:t>d</w:t>
      </w:r>
      <w:r>
        <w:rPr>
          <w:w w:val="98"/>
          <w:sz w:val="18"/>
        </w:rPr>
        <w:t>e</w:t>
      </w:r>
      <w:r>
        <w:rPr>
          <w:sz w:val="18"/>
        </w:rPr>
        <w:t> </w:t>
      </w:r>
      <w:r>
        <w:rPr>
          <w:spacing w:val="-21"/>
          <w:sz w:val="18"/>
        </w:rPr>
        <w:t> </w:t>
      </w:r>
      <w:r>
        <w:rPr>
          <w:spacing w:val="1"/>
          <w:w w:val="88"/>
          <w:sz w:val="18"/>
        </w:rPr>
        <w:t>a</w:t>
      </w:r>
      <w:r>
        <w:rPr>
          <w:w w:val="77"/>
          <w:sz w:val="18"/>
        </w:rPr>
        <w:t>s</w:t>
      </w:r>
      <w:r>
        <w:rPr>
          <w:sz w:val="18"/>
        </w:rPr>
        <w:t> </w:t>
      </w:r>
      <w:r>
        <w:rPr>
          <w:spacing w:val="-22"/>
          <w:sz w:val="18"/>
        </w:rPr>
        <w:t> </w:t>
      </w:r>
      <w:r>
        <w:rPr>
          <w:w w:val="88"/>
          <w:sz w:val="18"/>
        </w:rPr>
        <w:t>a </w:t>
      </w:r>
      <w:r>
        <w:rPr>
          <w:sz w:val="18"/>
        </w:rPr>
        <w:t>Green Solvent for Sustainable Ultrafiltration and Microfiltration Membrane </w:t>
      </w:r>
      <w:r>
        <w:rPr>
          <w:spacing w:val="1"/>
          <w:w w:val="100"/>
          <w:sz w:val="18"/>
        </w:rPr>
        <w:t>P</w:t>
      </w:r>
      <w:r>
        <w:rPr>
          <w:spacing w:val="1"/>
          <w:w w:val="99"/>
          <w:sz w:val="18"/>
        </w:rPr>
        <w:t>r</w:t>
      </w:r>
      <w:r>
        <w:rPr>
          <w:w w:val="98"/>
          <w:sz w:val="18"/>
        </w:rPr>
        <w:t>e</w:t>
      </w:r>
      <w:r>
        <w:rPr>
          <w:spacing w:val="2"/>
          <w:w w:val="98"/>
          <w:sz w:val="18"/>
        </w:rPr>
        <w:t>p</w:t>
      </w:r>
      <w:r>
        <w:rPr>
          <w:w w:val="93"/>
          <w:sz w:val="18"/>
        </w:rPr>
        <w:t>a</w:t>
      </w:r>
      <w:r>
        <w:rPr>
          <w:spacing w:val="2"/>
          <w:w w:val="93"/>
          <w:sz w:val="18"/>
        </w:rPr>
        <w:t>r</w:t>
      </w:r>
      <w:r>
        <w:rPr>
          <w:w w:val="94"/>
          <w:sz w:val="18"/>
        </w:rPr>
        <w:t>a</w:t>
      </w:r>
      <w:r>
        <w:rPr>
          <w:spacing w:val="1"/>
          <w:w w:val="94"/>
          <w:sz w:val="18"/>
        </w:rPr>
        <w:t>t</w:t>
      </w:r>
      <w:r>
        <w:rPr>
          <w:spacing w:val="2"/>
          <w:w w:val="93"/>
          <w:sz w:val="18"/>
        </w:rPr>
        <w:t>i</w:t>
      </w:r>
      <w:r>
        <w:rPr>
          <w:w w:val="103"/>
          <w:sz w:val="18"/>
        </w:rPr>
        <w:t>o</w:t>
      </w:r>
      <w:r>
        <w:rPr>
          <w:spacing w:val="1"/>
          <w:w w:val="103"/>
          <w:sz w:val="18"/>
        </w:rPr>
        <w:t>n</w:t>
      </w:r>
      <w:r>
        <w:rPr>
          <w:w w:val="103"/>
          <w:sz w:val="18"/>
        </w:rPr>
        <w:t>.</w:t>
      </w:r>
      <w:r>
        <w:rPr>
          <w:sz w:val="18"/>
        </w:rPr>
        <w:t> </w:t>
      </w:r>
      <w:r>
        <w:rPr>
          <w:spacing w:val="-4"/>
          <w:sz w:val="18"/>
        </w:rPr>
        <w:t> </w:t>
      </w:r>
      <w:r>
        <w:rPr>
          <w:rFonts w:ascii="Palatino Linotype" w:hAnsi="Palatino Linotype"/>
          <w:i/>
          <w:w w:val="102"/>
          <w:sz w:val="18"/>
        </w:rPr>
        <w:t>A</w:t>
      </w:r>
      <w:r>
        <w:rPr>
          <w:rFonts w:ascii="Palatino Linotype" w:hAnsi="Palatino Linotype"/>
          <w:i/>
          <w:spacing w:val="2"/>
          <w:w w:val="102"/>
          <w:sz w:val="18"/>
        </w:rPr>
        <w:t>C</w:t>
      </w:r>
      <w:r>
        <w:rPr>
          <w:rFonts w:ascii="Palatino Linotype" w:hAnsi="Palatino Linotype"/>
          <w:i/>
          <w:w w:val="95"/>
          <w:sz w:val="18"/>
        </w:rPr>
        <w:t>S</w:t>
      </w:r>
      <w:r>
        <w:rPr>
          <w:rFonts w:ascii="Palatino Linotype" w:hAnsi="Palatino Linotype"/>
          <w:i/>
          <w:sz w:val="18"/>
        </w:rPr>
        <w:t> </w:t>
      </w:r>
      <w:r>
        <w:rPr>
          <w:rFonts w:ascii="Palatino Linotype" w:hAnsi="Palatino Linotype"/>
          <w:i/>
          <w:spacing w:val="-5"/>
          <w:sz w:val="18"/>
        </w:rPr>
        <w:t> </w:t>
      </w:r>
      <w:r>
        <w:rPr>
          <w:rFonts w:ascii="Palatino Linotype" w:hAnsi="Palatino Linotype"/>
          <w:i/>
          <w:w w:val="95"/>
          <w:sz w:val="18"/>
        </w:rPr>
        <w:t>S</w:t>
      </w:r>
      <w:r>
        <w:rPr>
          <w:rFonts w:ascii="Palatino Linotype" w:hAnsi="Palatino Linotype"/>
          <w:i/>
          <w:spacing w:val="2"/>
          <w:w w:val="83"/>
          <w:sz w:val="18"/>
        </w:rPr>
        <w:t>u</w:t>
      </w:r>
      <w:r>
        <w:rPr>
          <w:rFonts w:ascii="Palatino Linotype" w:hAnsi="Palatino Linotype"/>
          <w:i/>
          <w:spacing w:val="1"/>
          <w:w w:val="77"/>
          <w:sz w:val="18"/>
        </w:rPr>
        <w:t>s</w:t>
      </w:r>
      <w:r>
        <w:rPr>
          <w:rFonts w:ascii="Palatino Linotype" w:hAnsi="Palatino Linotype"/>
          <w:i/>
          <w:w w:val="85"/>
          <w:sz w:val="18"/>
        </w:rPr>
        <w:t>t</w:t>
      </w:r>
      <w:r>
        <w:rPr>
          <w:rFonts w:ascii="Palatino Linotype" w:hAnsi="Palatino Linotype"/>
          <w:i/>
          <w:spacing w:val="1"/>
          <w:w w:val="85"/>
          <w:sz w:val="18"/>
        </w:rPr>
        <w:t>a</w:t>
      </w:r>
      <w:r>
        <w:rPr>
          <w:rFonts w:ascii="Palatino Linotype" w:hAnsi="Palatino Linotype"/>
          <w:i/>
          <w:spacing w:val="1"/>
          <w:w w:val="85"/>
          <w:sz w:val="18"/>
        </w:rPr>
        <w:t>i</w:t>
      </w:r>
      <w:r>
        <w:rPr>
          <w:rFonts w:ascii="Palatino Linotype" w:hAnsi="Palatino Linotype"/>
          <w:i/>
          <w:w w:val="83"/>
          <w:sz w:val="18"/>
        </w:rPr>
        <w:t>n</w:t>
      </w:r>
      <w:r>
        <w:rPr>
          <w:rFonts w:ascii="Palatino Linotype" w:hAnsi="Palatino Linotype"/>
          <w:i/>
          <w:spacing w:val="2"/>
          <w:w w:val="91"/>
          <w:sz w:val="18"/>
        </w:rPr>
        <w:t>a</w:t>
      </w:r>
      <w:r>
        <w:rPr>
          <w:rFonts w:ascii="Palatino Linotype" w:hAnsi="Palatino Linotype"/>
          <w:i/>
          <w:spacing w:val="2"/>
          <w:w w:val="87"/>
          <w:sz w:val="18"/>
        </w:rPr>
        <w:t>b</w:t>
      </w:r>
      <w:r>
        <w:rPr>
          <w:rFonts w:ascii="Palatino Linotype" w:hAnsi="Palatino Linotype"/>
          <w:i/>
          <w:w w:val="85"/>
          <w:sz w:val="18"/>
        </w:rPr>
        <w:t>le</w:t>
      </w:r>
      <w:r>
        <w:rPr>
          <w:rFonts w:ascii="Palatino Linotype" w:hAnsi="Palatino Linotype"/>
          <w:i/>
          <w:sz w:val="18"/>
        </w:rPr>
        <w:t> </w:t>
      </w:r>
      <w:r>
        <w:rPr>
          <w:rFonts w:ascii="Palatino Linotype" w:hAnsi="Palatino Linotype"/>
          <w:i/>
          <w:spacing w:val="-4"/>
          <w:sz w:val="18"/>
        </w:rPr>
        <w:t> </w:t>
      </w:r>
      <w:r>
        <w:rPr>
          <w:rFonts w:ascii="Palatino Linotype" w:hAnsi="Palatino Linotype"/>
          <w:i/>
          <w:w w:val="101"/>
          <w:sz w:val="18"/>
        </w:rPr>
        <w:t>C</w:t>
      </w:r>
      <w:r>
        <w:rPr>
          <w:rFonts w:ascii="Palatino Linotype" w:hAnsi="Palatino Linotype"/>
          <w:i/>
          <w:spacing w:val="1"/>
          <w:w w:val="101"/>
          <w:sz w:val="18"/>
        </w:rPr>
        <w:t>h</w:t>
      </w:r>
      <w:r>
        <w:rPr>
          <w:rFonts w:ascii="Palatino Linotype" w:hAnsi="Palatino Linotype"/>
          <w:i/>
          <w:spacing w:val="2"/>
          <w:w w:val="87"/>
          <w:sz w:val="18"/>
        </w:rPr>
        <w:t>e</w:t>
      </w:r>
      <w:r>
        <w:rPr>
          <w:rFonts w:ascii="Palatino Linotype" w:hAnsi="Palatino Linotype"/>
          <w:i/>
          <w:w w:val="86"/>
          <w:sz w:val="18"/>
        </w:rPr>
        <w:t>m</w:t>
      </w:r>
      <w:r>
        <w:rPr>
          <w:rFonts w:ascii="Palatino Linotype" w:hAnsi="Palatino Linotype"/>
          <w:i/>
          <w:w w:val="115"/>
          <w:sz w:val="18"/>
        </w:rPr>
        <w:t>.</w:t>
      </w:r>
      <w:r>
        <w:rPr>
          <w:rFonts w:ascii="Palatino Linotype" w:hAnsi="Palatino Linotype"/>
          <w:i/>
          <w:sz w:val="18"/>
        </w:rPr>
        <w:t> </w:t>
      </w:r>
      <w:r>
        <w:rPr>
          <w:rFonts w:ascii="Palatino Linotype" w:hAnsi="Palatino Linotype"/>
          <w:i/>
          <w:spacing w:val="-4"/>
          <w:sz w:val="18"/>
        </w:rPr>
        <w:t> </w:t>
      </w:r>
      <w:r>
        <w:rPr>
          <w:rFonts w:ascii="Palatino Linotype" w:hAnsi="Palatino Linotype"/>
          <w:i/>
          <w:spacing w:val="1"/>
          <w:w w:val="101"/>
          <w:sz w:val="18"/>
        </w:rPr>
        <w:t>E</w:t>
      </w:r>
      <w:r>
        <w:rPr>
          <w:rFonts w:ascii="Palatino Linotype" w:hAnsi="Palatino Linotype"/>
          <w:i/>
          <w:w w:val="79"/>
          <w:sz w:val="18"/>
        </w:rPr>
        <w:t>n</w:t>
      </w:r>
      <w:r>
        <w:rPr>
          <w:rFonts w:ascii="Palatino Linotype" w:hAnsi="Palatino Linotype"/>
          <w:i/>
          <w:spacing w:val="3"/>
          <w:w w:val="79"/>
          <w:sz w:val="18"/>
        </w:rPr>
        <w:t>g</w:t>
      </w:r>
      <w:r>
        <w:rPr>
          <w:rFonts w:ascii="Palatino Linotype" w:hAnsi="Palatino Linotype"/>
          <w:i/>
          <w:w w:val="115"/>
          <w:sz w:val="18"/>
        </w:rPr>
        <w:t>.</w:t>
      </w:r>
      <w:r>
        <w:rPr>
          <w:rFonts w:ascii="Palatino Linotype" w:hAnsi="Palatino Linotype"/>
          <w:i/>
          <w:sz w:val="18"/>
        </w:rPr>
        <w:t> </w:t>
      </w:r>
      <w:r>
        <w:rPr>
          <w:rFonts w:ascii="Palatino Linotype" w:hAnsi="Palatino Linotype"/>
          <w:i/>
          <w:spacing w:val="-5"/>
          <w:sz w:val="18"/>
        </w:rPr>
        <w:t> </w:t>
      </w:r>
      <w:r>
        <w:rPr>
          <w:rFonts w:ascii="Palatino Linotype" w:hAnsi="Palatino Linotype"/>
          <w:w w:val="99"/>
          <w:sz w:val="18"/>
        </w:rPr>
        <w:t>2</w:t>
      </w:r>
      <w:r>
        <w:rPr>
          <w:rFonts w:ascii="Palatino Linotype" w:hAnsi="Palatino Linotype"/>
          <w:spacing w:val="2"/>
          <w:w w:val="99"/>
          <w:sz w:val="18"/>
        </w:rPr>
        <w:t>0</w:t>
      </w:r>
      <w:r>
        <w:rPr>
          <w:rFonts w:ascii="Palatino Linotype" w:hAnsi="Palatino Linotype"/>
          <w:w w:val="99"/>
          <w:sz w:val="18"/>
        </w:rPr>
        <w:t>2</w:t>
      </w:r>
      <w:r>
        <w:rPr>
          <w:rFonts w:ascii="Palatino Linotype" w:hAnsi="Palatino Linotype"/>
          <w:spacing w:val="2"/>
          <w:w w:val="99"/>
          <w:sz w:val="18"/>
        </w:rPr>
        <w:t>0</w:t>
      </w:r>
      <w:r>
        <w:rPr>
          <w:w w:val="103"/>
          <w:sz w:val="18"/>
        </w:rPr>
        <w:t>,</w:t>
      </w:r>
      <w:r>
        <w:rPr>
          <w:sz w:val="18"/>
        </w:rPr>
        <w:t> </w:t>
      </w:r>
      <w:r>
        <w:rPr>
          <w:spacing w:val="-4"/>
          <w:sz w:val="18"/>
        </w:rPr>
        <w:t> </w:t>
      </w:r>
      <w:r>
        <w:rPr>
          <w:rFonts w:ascii="Palatino Linotype" w:hAnsi="Palatino Linotype"/>
          <w:i/>
          <w:spacing w:val="1"/>
          <w:w w:val="101"/>
          <w:sz w:val="18"/>
        </w:rPr>
        <w:t>8</w:t>
      </w:r>
      <w:r>
        <w:rPr>
          <w:w w:val="103"/>
          <w:sz w:val="18"/>
        </w:rPr>
        <w:t>,</w:t>
      </w:r>
      <w:r>
        <w:rPr>
          <w:sz w:val="18"/>
        </w:rPr>
        <w:t> </w:t>
      </w:r>
      <w:r>
        <w:rPr>
          <w:spacing w:val="-4"/>
          <w:sz w:val="18"/>
        </w:rPr>
        <w:t> </w:t>
      </w:r>
      <w:r>
        <w:rPr>
          <w:w w:val="97"/>
          <w:sz w:val="18"/>
        </w:rPr>
        <w:t>6</w:t>
      </w:r>
      <w:r>
        <w:rPr>
          <w:spacing w:val="1"/>
          <w:w w:val="97"/>
          <w:sz w:val="18"/>
        </w:rPr>
        <w:t>59</w:t>
      </w:r>
      <w:r>
        <w:rPr>
          <w:rFonts w:ascii="Lucida Sans" w:hAnsi="Lucida Sans"/>
          <w:spacing w:val="1"/>
          <w:w w:val="99"/>
          <w:sz w:val="18"/>
        </w:rPr>
        <w:t>–</w:t>
      </w:r>
      <w:r>
        <w:rPr>
          <w:w w:val="97"/>
          <w:sz w:val="18"/>
        </w:rPr>
        <w:t>6</w:t>
      </w:r>
      <w:r>
        <w:rPr>
          <w:spacing w:val="1"/>
          <w:w w:val="97"/>
          <w:sz w:val="18"/>
        </w:rPr>
        <w:t>68</w:t>
      </w:r>
      <w:r>
        <w:rPr>
          <w:w w:val="103"/>
          <w:sz w:val="18"/>
        </w:rPr>
        <w:t>.</w:t>
      </w:r>
      <w:r>
        <w:rPr>
          <w:sz w:val="18"/>
        </w:rPr>
        <w:t> </w:t>
      </w:r>
      <w:r>
        <w:rPr>
          <w:spacing w:val="-4"/>
          <w:sz w:val="18"/>
        </w:rPr>
        <w:t> </w:t>
      </w:r>
      <w:hyperlink r:id="rId177">
        <w:r>
          <w:rPr>
            <w:color w:val="00699D"/>
            <w:w w:val="103"/>
            <w:sz w:val="18"/>
          </w:rPr>
          <w:t>h</w:t>
        </w:r>
        <w:r>
          <w:rPr>
            <w:color w:val="00699D"/>
            <w:spacing w:val="1"/>
            <w:w w:val="103"/>
            <w:sz w:val="18"/>
          </w:rPr>
          <w:t>t</w:t>
        </w:r>
        <w:r>
          <w:rPr>
            <w:color w:val="00699D"/>
            <w:w w:val="101"/>
            <w:sz w:val="18"/>
          </w:rPr>
          <w:t>t</w:t>
        </w:r>
        <w:r>
          <w:rPr>
            <w:color w:val="00699D"/>
            <w:spacing w:val="2"/>
            <w:w w:val="101"/>
            <w:sz w:val="18"/>
          </w:rPr>
          <w:t>p</w:t>
        </w:r>
        <w:r>
          <w:rPr>
            <w:color w:val="00699D"/>
            <w:spacing w:val="1"/>
            <w:w w:val="77"/>
            <w:sz w:val="18"/>
          </w:rPr>
          <w:t>s</w:t>
        </w:r>
        <w:r>
          <w:rPr>
            <w:color w:val="00699D"/>
            <w:w w:val="93"/>
            <w:sz w:val="18"/>
          </w:rPr>
          <w:t>:</w:t>
        </w:r>
        <w:r>
          <w:rPr>
            <w:color w:val="00699D"/>
            <w:spacing w:val="-39"/>
            <w:w w:val="164"/>
            <w:sz w:val="18"/>
          </w:rPr>
          <w:t>/</w:t>
        </w:r>
        <w:r>
          <w:rPr>
            <w:color w:val="00699D"/>
            <w:spacing w:val="1"/>
            <w:w w:val="164"/>
            <w:sz w:val="18"/>
          </w:rPr>
          <w:t>/</w:t>
        </w:r>
        <w:r>
          <w:rPr>
            <w:color w:val="00699D"/>
            <w:w w:val="101"/>
            <w:sz w:val="18"/>
          </w:rPr>
          <w:t>d</w:t>
        </w:r>
        <w:r>
          <w:rPr>
            <w:color w:val="00699D"/>
            <w:spacing w:val="1"/>
            <w:w w:val="101"/>
            <w:sz w:val="18"/>
          </w:rPr>
          <w:t>o</w:t>
        </w:r>
        <w:r>
          <w:rPr>
            <w:color w:val="00699D"/>
            <w:w w:val="98"/>
            <w:sz w:val="18"/>
          </w:rPr>
          <w:t>i</w:t>
        </w:r>
        <w:r>
          <w:rPr>
            <w:color w:val="00699D"/>
            <w:spacing w:val="2"/>
            <w:w w:val="98"/>
            <w:sz w:val="18"/>
          </w:rPr>
          <w:t>.</w:t>
        </w:r>
        <w:r>
          <w:rPr>
            <w:color w:val="00699D"/>
            <w:spacing w:val="2"/>
            <w:w w:val="103"/>
            <w:sz w:val="18"/>
          </w:rPr>
          <w:t>o</w:t>
        </w:r>
        <w:r>
          <w:rPr>
            <w:color w:val="00699D"/>
            <w:w w:val="99"/>
            <w:sz w:val="18"/>
          </w:rPr>
          <w:t>r</w:t>
        </w:r>
        <w:r>
          <w:rPr>
            <w:color w:val="00699D"/>
            <w:spacing w:val="1"/>
            <w:w w:val="93"/>
            <w:sz w:val="18"/>
          </w:rPr>
          <w:t>g</w:t>
        </w:r>
        <w:r>
          <w:rPr>
            <w:color w:val="00699D"/>
            <w:spacing w:val="1"/>
            <w:w w:val="164"/>
            <w:sz w:val="18"/>
          </w:rPr>
          <w:t>/</w:t>
        </w:r>
        <w:r>
          <w:rPr>
            <w:color w:val="00699D"/>
            <w:w w:val="97"/>
            <w:sz w:val="18"/>
          </w:rPr>
          <w:t>1</w:t>
        </w:r>
        <w:r>
          <w:rPr>
            <w:color w:val="00699D"/>
            <w:spacing w:val="1"/>
            <w:w w:val="97"/>
            <w:sz w:val="18"/>
          </w:rPr>
          <w:t>0</w:t>
        </w:r>
        <w:r>
          <w:rPr>
            <w:color w:val="00699D"/>
            <w:w w:val="103"/>
            <w:sz w:val="18"/>
          </w:rPr>
          <w:t>.</w:t>
        </w:r>
      </w:hyperlink>
      <w:r>
        <w:rPr>
          <w:color w:val="00699D"/>
          <w:w w:val="103"/>
          <w:sz w:val="18"/>
        </w:rPr>
        <w:t> </w:t>
      </w:r>
      <w:bookmarkStart w:name="_bookmark174" w:id="237"/>
      <w:bookmarkEnd w:id="237"/>
      <w:r>
        <w:rPr>
          <w:color w:val="00699D"/>
          <w:w w:val="103"/>
          <w:sz w:val="18"/>
        </w:rPr>
      </w:r>
      <w:hyperlink r:id="rId177">
        <w:r>
          <w:rPr>
            <w:color w:val="00699D"/>
            <w:w w:val="97"/>
            <w:sz w:val="18"/>
          </w:rPr>
          <w:t>1</w:t>
        </w:r>
        <w:r>
          <w:rPr>
            <w:color w:val="00699D"/>
            <w:spacing w:val="2"/>
            <w:w w:val="97"/>
            <w:sz w:val="18"/>
          </w:rPr>
          <w:t>0</w:t>
        </w:r>
        <w:r>
          <w:rPr>
            <w:color w:val="00699D"/>
            <w:w w:val="97"/>
            <w:sz w:val="18"/>
          </w:rPr>
          <w:t>2</w:t>
        </w:r>
        <w:r>
          <w:rPr>
            <w:color w:val="00699D"/>
            <w:spacing w:val="1"/>
            <w:w w:val="97"/>
            <w:sz w:val="18"/>
          </w:rPr>
          <w:t>1</w:t>
        </w:r>
        <w:r>
          <w:rPr>
            <w:color w:val="00699D"/>
            <w:spacing w:val="1"/>
            <w:w w:val="164"/>
            <w:sz w:val="18"/>
          </w:rPr>
          <w:t>/</w:t>
        </w:r>
        <w:r>
          <w:rPr>
            <w:color w:val="00699D"/>
            <w:w w:val="88"/>
            <w:sz w:val="18"/>
          </w:rPr>
          <w:t>a</w:t>
        </w:r>
        <w:r>
          <w:rPr>
            <w:color w:val="00699D"/>
            <w:spacing w:val="2"/>
            <w:w w:val="95"/>
            <w:sz w:val="18"/>
          </w:rPr>
          <w:t>c</w:t>
        </w:r>
        <w:r>
          <w:rPr>
            <w:color w:val="00699D"/>
            <w:spacing w:val="1"/>
            <w:w w:val="77"/>
            <w:sz w:val="18"/>
          </w:rPr>
          <w:t>s</w:t>
        </w:r>
        <w:r>
          <w:rPr>
            <w:color w:val="00699D"/>
            <w:w w:val="92"/>
            <w:sz w:val="18"/>
          </w:rPr>
          <w:t>s</w:t>
        </w:r>
        <w:r>
          <w:rPr>
            <w:color w:val="00699D"/>
            <w:spacing w:val="2"/>
            <w:w w:val="92"/>
            <w:sz w:val="18"/>
          </w:rPr>
          <w:t>u</w:t>
        </w:r>
        <w:r>
          <w:rPr>
            <w:color w:val="00699D"/>
            <w:w w:val="87"/>
            <w:sz w:val="18"/>
          </w:rPr>
          <w:t>s</w:t>
        </w:r>
        <w:r>
          <w:rPr>
            <w:color w:val="00699D"/>
            <w:spacing w:val="1"/>
            <w:w w:val="87"/>
            <w:sz w:val="18"/>
          </w:rPr>
          <w:t>c</w:t>
        </w:r>
        <w:r>
          <w:rPr>
            <w:color w:val="00699D"/>
            <w:w w:val="101"/>
            <w:sz w:val="18"/>
          </w:rPr>
          <w:t>h</w:t>
        </w:r>
        <w:r>
          <w:rPr>
            <w:color w:val="00699D"/>
            <w:spacing w:val="1"/>
            <w:w w:val="101"/>
            <w:sz w:val="18"/>
          </w:rPr>
          <w:t>e</w:t>
        </w:r>
        <w:r>
          <w:rPr>
            <w:color w:val="00699D"/>
            <w:w w:val="100"/>
            <w:sz w:val="18"/>
          </w:rPr>
          <w:t>m</w:t>
        </w:r>
        <w:r>
          <w:rPr>
            <w:color w:val="00699D"/>
            <w:spacing w:val="2"/>
            <w:w w:val="100"/>
            <w:sz w:val="18"/>
          </w:rPr>
          <w:t>e</w:t>
        </w:r>
        <w:r>
          <w:rPr>
            <w:color w:val="00699D"/>
            <w:spacing w:val="2"/>
            <w:w w:val="103"/>
            <w:sz w:val="18"/>
          </w:rPr>
          <w:t>n</w:t>
        </w:r>
        <w:r>
          <w:rPr>
            <w:color w:val="00699D"/>
            <w:w w:val="93"/>
            <w:sz w:val="18"/>
          </w:rPr>
          <w:t>g</w:t>
        </w:r>
        <w:r>
          <w:rPr>
            <w:color w:val="00699D"/>
            <w:spacing w:val="2"/>
            <w:w w:val="103"/>
            <w:sz w:val="18"/>
          </w:rPr>
          <w:t>.</w:t>
        </w:r>
        <w:r>
          <w:rPr>
            <w:color w:val="00699D"/>
            <w:w w:val="97"/>
            <w:sz w:val="18"/>
          </w:rPr>
          <w:t>9</w:t>
        </w:r>
        <w:r>
          <w:rPr>
            <w:color w:val="00699D"/>
            <w:spacing w:val="1"/>
            <w:w w:val="99"/>
            <w:sz w:val="18"/>
          </w:rPr>
          <w:t>b</w:t>
        </w:r>
        <w:r>
          <w:rPr>
            <w:color w:val="00699D"/>
            <w:spacing w:val="1"/>
            <w:w w:val="97"/>
            <w:sz w:val="18"/>
          </w:rPr>
          <w:t>0</w:t>
        </w:r>
        <w:r>
          <w:rPr>
            <w:color w:val="00699D"/>
            <w:w w:val="97"/>
            <w:sz w:val="18"/>
          </w:rPr>
          <w:t>6</w:t>
        </w:r>
        <w:r>
          <w:rPr>
            <w:color w:val="00699D"/>
            <w:spacing w:val="1"/>
            <w:w w:val="97"/>
            <w:sz w:val="18"/>
          </w:rPr>
          <w:t>49</w:t>
        </w:r>
        <w:r>
          <w:rPr>
            <w:color w:val="00699D"/>
            <w:w w:val="97"/>
            <w:sz w:val="18"/>
          </w:rPr>
          <w:t>6</w:t>
        </w:r>
      </w:hyperlink>
      <w:r>
        <w:rPr>
          <w:w w:val="103"/>
          <w:sz w:val="18"/>
        </w:rPr>
        <w:t>.</w:t>
      </w:r>
    </w:p>
    <w:p>
      <w:pPr>
        <w:pStyle w:val="ListParagraph"/>
        <w:numPr>
          <w:ilvl w:val="0"/>
          <w:numId w:val="9"/>
        </w:numPr>
        <w:tabs>
          <w:tab w:pos="568" w:val="left" w:leader="none"/>
        </w:tabs>
        <w:spacing w:line="189" w:lineRule="exact" w:before="0" w:after="0"/>
        <w:ind w:left="567" w:right="0" w:hanging="462"/>
        <w:jc w:val="both"/>
        <w:rPr>
          <w:sz w:val="18"/>
        </w:rPr>
      </w:pPr>
      <w:hyperlink r:id="rId178">
        <w:r>
          <w:rPr>
            <w:color w:val="00699D"/>
            <w:sz w:val="18"/>
          </w:rPr>
          <w:t>East,</w:t>
        </w:r>
        <w:r>
          <w:rPr>
            <w:color w:val="00699D"/>
            <w:spacing w:val="22"/>
            <w:sz w:val="18"/>
          </w:rPr>
          <w:t> </w:t>
        </w:r>
        <w:r>
          <w:rPr>
            <w:color w:val="00699D"/>
            <w:sz w:val="18"/>
          </w:rPr>
          <w:t>A.;</w:t>
        </w:r>
        <w:r>
          <w:rPr>
            <w:color w:val="00699D"/>
            <w:spacing w:val="22"/>
            <w:sz w:val="18"/>
          </w:rPr>
          <w:t> </w:t>
        </w:r>
        <w:r>
          <w:rPr>
            <w:color w:val="00699D"/>
            <w:sz w:val="18"/>
          </w:rPr>
          <w:t>Jaffe,</w:t>
        </w:r>
        <w:r>
          <w:rPr>
            <w:color w:val="00699D"/>
            <w:spacing w:val="22"/>
            <w:sz w:val="18"/>
          </w:rPr>
          <w:t> </w:t>
        </w:r>
        <w:r>
          <w:rPr>
            <w:color w:val="00699D"/>
            <w:sz w:val="18"/>
          </w:rPr>
          <w:t>M.;</w:t>
        </w:r>
        <w:r>
          <w:rPr>
            <w:color w:val="00699D"/>
            <w:spacing w:val="22"/>
            <w:sz w:val="18"/>
          </w:rPr>
          <w:t> </w:t>
        </w:r>
        <w:r>
          <w:rPr>
            <w:color w:val="00699D"/>
            <w:sz w:val="18"/>
          </w:rPr>
          <w:t>Hammond,</w:t>
        </w:r>
        <w:r>
          <w:rPr>
            <w:color w:val="00699D"/>
            <w:spacing w:val="22"/>
            <w:sz w:val="18"/>
          </w:rPr>
          <w:t> </w:t>
        </w:r>
        <w:r>
          <w:rPr>
            <w:color w:val="00699D"/>
            <w:sz w:val="18"/>
          </w:rPr>
          <w:t>W.;</w:t>
        </w:r>
        <w:r>
          <w:rPr>
            <w:color w:val="00699D"/>
            <w:spacing w:val="21"/>
            <w:sz w:val="18"/>
          </w:rPr>
          <w:t> </w:t>
        </w:r>
        <w:r>
          <w:rPr>
            <w:color w:val="00699D"/>
            <w:sz w:val="18"/>
          </w:rPr>
          <w:t>Collins,</w:t>
        </w:r>
        <w:r>
          <w:rPr>
            <w:color w:val="00699D"/>
            <w:spacing w:val="24"/>
            <w:sz w:val="18"/>
          </w:rPr>
          <w:t> </w:t>
        </w:r>
        <w:r>
          <w:rPr>
            <w:color w:val="00699D"/>
            <w:sz w:val="18"/>
          </w:rPr>
          <w:t>G.;</w:t>
        </w:r>
        <w:r>
          <w:rPr>
            <w:color w:val="00699D"/>
            <w:spacing w:val="22"/>
            <w:sz w:val="18"/>
          </w:rPr>
          <w:t> </w:t>
        </w:r>
        <w:r>
          <w:rPr>
            <w:color w:val="00699D"/>
            <w:sz w:val="18"/>
          </w:rPr>
          <w:t>DeMartino,</w:t>
        </w:r>
        <w:r>
          <w:rPr>
            <w:color w:val="00699D"/>
            <w:spacing w:val="22"/>
            <w:sz w:val="18"/>
          </w:rPr>
          <w:t> </w:t>
        </w:r>
        <w:r>
          <w:rPr>
            <w:color w:val="00699D"/>
            <w:sz w:val="18"/>
          </w:rPr>
          <w:t>R.;</w:t>
        </w:r>
        <w:r>
          <w:rPr>
            <w:color w:val="00699D"/>
            <w:spacing w:val="22"/>
            <w:sz w:val="18"/>
          </w:rPr>
          <w:t> </w:t>
        </w:r>
        <w:r>
          <w:rPr>
            <w:color w:val="00699D"/>
            <w:sz w:val="18"/>
          </w:rPr>
          <w:t>Ophir,</w:t>
        </w:r>
        <w:r>
          <w:rPr>
            <w:color w:val="00699D"/>
            <w:spacing w:val="22"/>
            <w:sz w:val="18"/>
          </w:rPr>
          <w:t> </w:t>
        </w:r>
        <w:r>
          <w:rPr>
            <w:color w:val="00699D"/>
            <w:sz w:val="18"/>
          </w:rPr>
          <w:t>Z.</w:t>
        </w:r>
      </w:hyperlink>
    </w:p>
    <w:p>
      <w:pPr>
        <w:spacing w:line="217" w:lineRule="exact" w:before="0"/>
        <w:ind w:left="567" w:right="0" w:firstLine="0"/>
        <w:jc w:val="left"/>
        <w:rPr>
          <w:sz w:val="18"/>
        </w:rPr>
      </w:pPr>
      <w:bookmarkStart w:name="_bookmark175" w:id="238"/>
      <w:bookmarkEnd w:id="238"/>
      <w:r>
        <w:rPr/>
      </w:r>
      <w:hyperlink r:id="rId178">
        <w:r>
          <w:rPr>
            <w:rFonts w:ascii="Palatino Linotype"/>
            <w:i/>
            <w:color w:val="00699D"/>
            <w:sz w:val="18"/>
          </w:rPr>
          <w:t>Polyoxazolidones Derived from Bisanhydrohexitols</w:t>
        </w:r>
        <w:r>
          <w:rPr>
            <w:color w:val="00699D"/>
            <w:sz w:val="18"/>
          </w:rPr>
          <w:t>; US20100298520A1, 2009.</w:t>
        </w:r>
      </w:hyperlink>
    </w:p>
    <w:p>
      <w:pPr>
        <w:pStyle w:val="ListParagraph"/>
        <w:numPr>
          <w:ilvl w:val="0"/>
          <w:numId w:val="9"/>
        </w:numPr>
        <w:tabs>
          <w:tab w:pos="568" w:val="left" w:leader="none"/>
        </w:tabs>
        <w:spacing w:line="211" w:lineRule="auto" w:before="9" w:after="0"/>
        <w:ind w:left="567" w:right="436" w:hanging="462"/>
        <w:jc w:val="both"/>
        <w:rPr>
          <w:sz w:val="18"/>
        </w:rPr>
      </w:pPr>
      <w:r>
        <w:rPr>
          <w:sz w:val="18"/>
        </w:rPr>
        <w:t>Rose, M.; Palkovits, R. Isosorbide as a Renewable Platform Chemical for Versatile Applications—Quo Vadis? </w:t>
      </w:r>
      <w:r>
        <w:rPr>
          <w:rFonts w:ascii="Palatino Linotype" w:hAnsi="Palatino Linotype"/>
          <w:i/>
          <w:sz w:val="18"/>
        </w:rPr>
        <w:t>ChemSusChem </w:t>
      </w:r>
      <w:r>
        <w:rPr>
          <w:rFonts w:ascii="Palatino Linotype" w:hAnsi="Palatino Linotype"/>
          <w:sz w:val="18"/>
        </w:rPr>
        <w:t>2012</w:t>
      </w:r>
      <w:r>
        <w:rPr>
          <w:sz w:val="18"/>
        </w:rPr>
        <w:t>, </w:t>
      </w:r>
      <w:r>
        <w:rPr>
          <w:rFonts w:ascii="Palatino Linotype" w:hAnsi="Palatino Linotype"/>
          <w:i/>
          <w:sz w:val="18"/>
        </w:rPr>
        <w:t>5</w:t>
      </w:r>
      <w:r>
        <w:rPr>
          <w:sz w:val="18"/>
        </w:rPr>
        <w:t>, 167</w:t>
      </w:r>
      <w:r>
        <w:rPr>
          <w:rFonts w:ascii="Lucida Sans" w:hAnsi="Lucida Sans"/>
          <w:sz w:val="18"/>
        </w:rPr>
        <w:t>–</w:t>
      </w:r>
      <w:r>
        <w:rPr>
          <w:sz w:val="18"/>
        </w:rPr>
        <w:t>176. </w:t>
      </w:r>
      <w:hyperlink r:id="rId179">
        <w:r>
          <w:rPr>
            <w:color w:val="00699D"/>
            <w:spacing w:val="-4"/>
            <w:sz w:val="18"/>
          </w:rPr>
          <w:t>https://doi.org/10.</w:t>
        </w:r>
      </w:hyperlink>
      <w:bookmarkStart w:name="_bookmark176" w:id="239"/>
      <w:bookmarkEnd w:id="239"/>
      <w:r>
        <w:rPr>
          <w:color w:val="00699D"/>
          <w:spacing w:val="-4"/>
          <w:sz w:val="18"/>
        </w:rPr>
      </w:r>
      <w:hyperlink r:id="rId179">
        <w:r>
          <w:rPr>
            <w:color w:val="00699D"/>
            <w:spacing w:val="-4"/>
            <w:sz w:val="18"/>
          </w:rPr>
          <w:t> </w:t>
        </w:r>
        <w:r>
          <w:rPr>
            <w:color w:val="00699D"/>
            <w:sz w:val="18"/>
          </w:rPr>
          <w:t>1002/cssc.201100580</w:t>
        </w:r>
      </w:hyperlink>
      <w:r>
        <w:rPr>
          <w:sz w:val="18"/>
        </w:rPr>
        <w:t>.</w:t>
      </w:r>
    </w:p>
    <w:p>
      <w:pPr>
        <w:pStyle w:val="ListParagraph"/>
        <w:numPr>
          <w:ilvl w:val="0"/>
          <w:numId w:val="9"/>
        </w:numPr>
        <w:tabs>
          <w:tab w:pos="568" w:val="left" w:leader="none"/>
        </w:tabs>
        <w:spacing w:line="204" w:lineRule="auto" w:before="24" w:after="0"/>
        <w:ind w:left="567" w:right="435" w:hanging="462"/>
        <w:jc w:val="both"/>
        <w:rPr>
          <w:sz w:val="18"/>
        </w:rPr>
      </w:pPr>
      <w:r>
        <w:rPr>
          <w:spacing w:val="-3"/>
          <w:sz w:val="18"/>
        </w:rPr>
        <w:t>Hu,</w:t>
      </w:r>
      <w:r>
        <w:rPr>
          <w:spacing w:val="-19"/>
          <w:sz w:val="18"/>
        </w:rPr>
        <w:t> </w:t>
      </w:r>
      <w:r>
        <w:rPr>
          <w:sz w:val="18"/>
        </w:rPr>
        <w:t>C.;</w:t>
      </w:r>
      <w:r>
        <w:rPr>
          <w:spacing w:val="-20"/>
          <w:sz w:val="18"/>
        </w:rPr>
        <w:t> </w:t>
      </w:r>
      <w:r>
        <w:rPr>
          <w:spacing w:val="-3"/>
          <w:sz w:val="18"/>
        </w:rPr>
        <w:t>Bourbigot,</w:t>
      </w:r>
      <w:r>
        <w:rPr>
          <w:spacing w:val="-19"/>
          <w:sz w:val="18"/>
        </w:rPr>
        <w:t> </w:t>
      </w:r>
      <w:r>
        <w:rPr>
          <w:sz w:val="18"/>
        </w:rPr>
        <w:t>S.;</w:t>
      </w:r>
      <w:r>
        <w:rPr>
          <w:spacing w:val="-20"/>
          <w:sz w:val="18"/>
        </w:rPr>
        <w:t> </w:t>
      </w:r>
      <w:r>
        <w:rPr>
          <w:spacing w:val="-3"/>
          <w:sz w:val="18"/>
        </w:rPr>
        <w:t>Delaunay,</w:t>
      </w:r>
      <w:r>
        <w:rPr>
          <w:spacing w:val="-20"/>
          <w:sz w:val="18"/>
        </w:rPr>
        <w:t> </w:t>
      </w:r>
      <w:r>
        <w:rPr>
          <w:sz w:val="18"/>
        </w:rPr>
        <w:t>T.;</w:t>
      </w:r>
      <w:r>
        <w:rPr>
          <w:spacing w:val="-20"/>
          <w:sz w:val="18"/>
        </w:rPr>
        <w:t> </w:t>
      </w:r>
      <w:r>
        <w:rPr>
          <w:spacing w:val="-3"/>
          <w:sz w:val="18"/>
        </w:rPr>
        <w:t>Collinet,</w:t>
      </w:r>
      <w:r>
        <w:rPr>
          <w:spacing w:val="-18"/>
          <w:sz w:val="18"/>
        </w:rPr>
        <w:t> </w:t>
      </w:r>
      <w:r>
        <w:rPr>
          <w:sz w:val="18"/>
        </w:rPr>
        <w:t>M.;</w:t>
      </w:r>
      <w:r>
        <w:rPr>
          <w:spacing w:val="-19"/>
          <w:sz w:val="18"/>
        </w:rPr>
        <w:t> </w:t>
      </w:r>
      <w:r>
        <w:rPr>
          <w:spacing w:val="-3"/>
          <w:sz w:val="18"/>
        </w:rPr>
        <w:t>Marcille,</w:t>
      </w:r>
      <w:r>
        <w:rPr>
          <w:spacing w:val="-20"/>
          <w:sz w:val="18"/>
        </w:rPr>
        <w:t> </w:t>
      </w:r>
      <w:r>
        <w:rPr>
          <w:sz w:val="18"/>
        </w:rPr>
        <w:t>S.;</w:t>
      </w:r>
      <w:r>
        <w:rPr>
          <w:spacing w:val="-18"/>
          <w:sz w:val="18"/>
        </w:rPr>
        <w:t> </w:t>
      </w:r>
      <w:r>
        <w:rPr>
          <w:spacing w:val="-3"/>
          <w:sz w:val="18"/>
        </w:rPr>
        <w:t>Fontaine,</w:t>
      </w:r>
      <w:r>
        <w:rPr>
          <w:spacing w:val="-20"/>
          <w:sz w:val="18"/>
        </w:rPr>
        <w:t> </w:t>
      </w:r>
      <w:r>
        <w:rPr>
          <w:sz w:val="18"/>
        </w:rPr>
        <w:t>G.</w:t>
      </w:r>
      <w:r>
        <w:rPr>
          <w:spacing w:val="-21"/>
          <w:sz w:val="18"/>
        </w:rPr>
        <w:t> </w:t>
      </w:r>
      <w:r>
        <w:rPr>
          <w:spacing w:val="-3"/>
          <w:sz w:val="18"/>
        </w:rPr>
        <w:t>Synthesis</w:t>
      </w:r>
      <w:r>
        <w:rPr>
          <w:spacing w:val="-20"/>
          <w:sz w:val="18"/>
        </w:rPr>
        <w:t> </w:t>
      </w:r>
      <w:r>
        <w:rPr>
          <w:sz w:val="18"/>
        </w:rPr>
        <w:t>of </w:t>
      </w:r>
      <w:r>
        <w:rPr>
          <w:spacing w:val="-3"/>
          <w:sz w:val="18"/>
        </w:rPr>
        <w:t>Isosorbide Based Flame Retardants: Application </w:t>
      </w:r>
      <w:r>
        <w:rPr>
          <w:sz w:val="18"/>
        </w:rPr>
        <w:t>for </w:t>
      </w:r>
      <w:r>
        <w:rPr>
          <w:spacing w:val="-3"/>
          <w:sz w:val="18"/>
        </w:rPr>
        <w:t>Polybutylene Succinate. </w:t>
      </w:r>
      <w:r>
        <w:rPr>
          <w:rFonts w:ascii="Palatino Linotype" w:hAnsi="Palatino Linotype"/>
          <w:i/>
          <w:spacing w:val="-3"/>
          <w:sz w:val="18"/>
        </w:rPr>
        <w:t>Polym. </w:t>
      </w:r>
      <w:r>
        <w:rPr>
          <w:rFonts w:ascii="Palatino Linotype" w:hAnsi="Palatino Linotype"/>
          <w:i/>
          <w:spacing w:val="-3"/>
          <w:sz w:val="18"/>
        </w:rPr>
        <w:t>Degrad.</w:t>
      </w:r>
      <w:r>
        <w:rPr>
          <w:rFonts w:ascii="Palatino Linotype" w:hAnsi="Palatino Linotype"/>
          <w:i/>
          <w:spacing w:val="-20"/>
          <w:sz w:val="18"/>
        </w:rPr>
        <w:t> </w:t>
      </w:r>
      <w:r>
        <w:rPr>
          <w:rFonts w:ascii="Palatino Linotype" w:hAnsi="Palatino Linotype"/>
          <w:i/>
          <w:spacing w:val="-3"/>
          <w:sz w:val="18"/>
        </w:rPr>
        <w:t>Stab.</w:t>
      </w:r>
      <w:r>
        <w:rPr>
          <w:rFonts w:ascii="Palatino Linotype" w:hAnsi="Palatino Linotype"/>
          <w:i/>
          <w:spacing w:val="-20"/>
          <w:sz w:val="18"/>
        </w:rPr>
        <w:t> </w:t>
      </w:r>
      <w:r>
        <w:rPr>
          <w:rFonts w:ascii="Palatino Linotype" w:hAnsi="Palatino Linotype"/>
          <w:spacing w:val="-3"/>
          <w:sz w:val="18"/>
        </w:rPr>
        <w:t>2019</w:t>
      </w:r>
      <w:r>
        <w:rPr>
          <w:spacing w:val="-3"/>
          <w:sz w:val="18"/>
        </w:rPr>
        <w:t>,</w:t>
      </w:r>
      <w:r>
        <w:rPr>
          <w:spacing w:val="-20"/>
          <w:sz w:val="18"/>
        </w:rPr>
        <w:t> </w:t>
      </w:r>
      <w:r>
        <w:rPr>
          <w:rFonts w:ascii="Palatino Linotype" w:hAnsi="Palatino Linotype"/>
          <w:i/>
          <w:spacing w:val="-3"/>
          <w:sz w:val="18"/>
        </w:rPr>
        <w:t>164</w:t>
      </w:r>
      <w:r>
        <w:rPr>
          <w:spacing w:val="-3"/>
          <w:sz w:val="18"/>
        </w:rPr>
        <w:t>,</w:t>
      </w:r>
      <w:r>
        <w:rPr>
          <w:spacing w:val="-19"/>
          <w:sz w:val="18"/>
        </w:rPr>
        <w:t> </w:t>
      </w:r>
      <w:r>
        <w:rPr>
          <w:spacing w:val="-3"/>
          <w:sz w:val="18"/>
        </w:rPr>
        <w:t>9</w:t>
      </w:r>
      <w:r>
        <w:rPr>
          <w:rFonts w:ascii="Lucida Sans" w:hAnsi="Lucida Sans"/>
          <w:spacing w:val="-3"/>
          <w:sz w:val="18"/>
        </w:rPr>
        <w:t>–</w:t>
      </w:r>
      <w:r>
        <w:rPr>
          <w:spacing w:val="-3"/>
          <w:sz w:val="18"/>
        </w:rPr>
        <w:t>17.</w:t>
      </w:r>
      <w:r>
        <w:rPr>
          <w:spacing w:val="-20"/>
          <w:sz w:val="18"/>
        </w:rPr>
        <w:t> </w:t>
      </w:r>
      <w:hyperlink r:id="rId180">
        <w:r>
          <w:rPr>
            <w:color w:val="00699D"/>
            <w:spacing w:val="-4"/>
            <w:sz w:val="18"/>
          </w:rPr>
          <w:t>https://doi.org/10.1016/j.polymdegradstab.</w:t>
        </w:r>
        <w:r>
          <w:rPr>
            <w:color w:val="00699D"/>
            <w:spacing w:val="-20"/>
            <w:sz w:val="18"/>
          </w:rPr>
          <w:t> </w:t>
        </w:r>
        <w:r>
          <w:rPr>
            <w:color w:val="00699D"/>
            <w:spacing w:val="-3"/>
            <w:sz w:val="18"/>
          </w:rPr>
          <w:t>2019.03.016</w:t>
        </w:r>
      </w:hyperlink>
      <w:r>
        <w:rPr>
          <w:spacing w:val="-3"/>
          <w:sz w:val="18"/>
        </w:rPr>
        <w:t>.</w:t>
      </w:r>
    </w:p>
    <w:p>
      <w:pPr>
        <w:spacing w:after="0" w:line="204" w:lineRule="auto"/>
        <w:jc w:val="both"/>
        <w:rPr>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67</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jc w:val="left"/>
        <w:rPr>
          <w:rFonts w:ascii="Calibri"/>
          <w:sz w:val="18"/>
        </w:rPr>
      </w:pPr>
    </w:p>
    <w:p>
      <w:pPr>
        <w:pStyle w:val="ListParagraph"/>
        <w:numPr>
          <w:ilvl w:val="0"/>
          <w:numId w:val="9"/>
        </w:numPr>
        <w:tabs>
          <w:tab w:pos="897" w:val="left" w:leader="none"/>
        </w:tabs>
        <w:spacing w:line="216" w:lineRule="auto" w:before="137" w:after="0"/>
        <w:ind w:left="896" w:right="108" w:hanging="462"/>
        <w:jc w:val="both"/>
        <w:rPr>
          <w:sz w:val="18"/>
        </w:rPr>
      </w:pPr>
      <w:bookmarkStart w:name="_bookmark177" w:id="240"/>
      <w:bookmarkEnd w:id="240"/>
      <w:r>
        <w:rPr/>
      </w:r>
      <w:hyperlink r:id="rId181">
        <w:bookmarkStart w:name="_bookmark177" w:id="241"/>
        <w:bookmarkEnd w:id="241"/>
        <w:r>
          <w:rPr>
            <w:color w:val="00699D"/>
            <w:sz w:val="18"/>
          </w:rPr>
          <w:t>McEvoy,</w:t>
        </w:r>
        <w:r>
          <w:rPr>
            <w:color w:val="00699D"/>
            <w:spacing w:val="-15"/>
            <w:sz w:val="18"/>
          </w:rPr>
          <w:t> </w:t>
        </w:r>
        <w:r>
          <w:rPr>
            <w:color w:val="00699D"/>
            <w:sz w:val="18"/>
          </w:rPr>
          <w:t>G.</w:t>
        </w:r>
        <w:r>
          <w:rPr>
            <w:color w:val="00699D"/>
            <w:spacing w:val="-14"/>
            <w:sz w:val="18"/>
          </w:rPr>
          <w:t> </w:t>
        </w:r>
        <w:r>
          <w:rPr>
            <w:rFonts w:ascii="Palatino Linotype"/>
            <w:i/>
            <w:color w:val="00699D"/>
            <w:sz w:val="18"/>
          </w:rPr>
          <w:t>AHFS</w:t>
        </w:r>
        <w:r>
          <w:rPr>
            <w:rFonts w:ascii="Palatino Linotype"/>
            <w:i/>
            <w:color w:val="00699D"/>
            <w:spacing w:val="-15"/>
            <w:sz w:val="18"/>
          </w:rPr>
          <w:t> </w:t>
        </w:r>
        <w:r>
          <w:rPr>
            <w:rFonts w:ascii="Palatino Linotype"/>
            <w:i/>
            <w:color w:val="00699D"/>
            <w:sz w:val="18"/>
          </w:rPr>
          <w:t>Drug</w:t>
        </w:r>
        <w:r>
          <w:rPr>
            <w:rFonts w:ascii="Palatino Linotype"/>
            <w:i/>
            <w:color w:val="00699D"/>
            <w:spacing w:val="-14"/>
            <w:sz w:val="18"/>
          </w:rPr>
          <w:t> </w:t>
        </w:r>
        <w:r>
          <w:rPr>
            <w:rFonts w:ascii="Palatino Linotype"/>
            <w:i/>
            <w:color w:val="00699D"/>
            <w:sz w:val="18"/>
          </w:rPr>
          <w:t>Information</w:t>
        </w:r>
        <w:r>
          <w:rPr>
            <w:color w:val="00699D"/>
            <w:sz w:val="18"/>
          </w:rPr>
          <w:t>,</w:t>
        </w:r>
        <w:r>
          <w:rPr>
            <w:color w:val="00699D"/>
            <w:spacing w:val="-14"/>
            <w:sz w:val="18"/>
          </w:rPr>
          <w:t> </w:t>
        </w:r>
        <w:r>
          <w:rPr>
            <w:color w:val="00699D"/>
            <w:sz w:val="18"/>
          </w:rPr>
          <w:t>46th</w:t>
        </w:r>
        <w:r>
          <w:rPr>
            <w:color w:val="00699D"/>
            <w:spacing w:val="-15"/>
            <w:sz w:val="18"/>
          </w:rPr>
          <w:t> </w:t>
        </w:r>
        <w:r>
          <w:rPr>
            <w:color w:val="00699D"/>
            <w:sz w:val="18"/>
          </w:rPr>
          <w:t>ed.;</w:t>
        </w:r>
        <w:r>
          <w:rPr>
            <w:color w:val="00699D"/>
            <w:spacing w:val="-14"/>
            <w:sz w:val="18"/>
          </w:rPr>
          <w:t> </w:t>
        </w:r>
        <w:r>
          <w:rPr>
            <w:color w:val="00699D"/>
            <w:sz w:val="18"/>
          </w:rPr>
          <w:t>American</w:t>
        </w:r>
        <w:r>
          <w:rPr>
            <w:color w:val="00699D"/>
            <w:spacing w:val="-14"/>
            <w:sz w:val="18"/>
          </w:rPr>
          <w:t> </w:t>
        </w:r>
        <w:r>
          <w:rPr>
            <w:color w:val="00699D"/>
            <w:sz w:val="18"/>
          </w:rPr>
          <w:t>Society</w:t>
        </w:r>
        <w:r>
          <w:rPr>
            <w:color w:val="00699D"/>
            <w:spacing w:val="-15"/>
            <w:sz w:val="18"/>
          </w:rPr>
          <w:t> </w:t>
        </w:r>
        <w:r>
          <w:rPr>
            <w:color w:val="00699D"/>
            <w:sz w:val="18"/>
          </w:rPr>
          <w:t>of</w:t>
        </w:r>
        <w:r>
          <w:rPr>
            <w:color w:val="00699D"/>
            <w:spacing w:val="-14"/>
            <w:sz w:val="18"/>
          </w:rPr>
          <w:t> </w:t>
        </w:r>
        <w:r>
          <w:rPr>
            <w:color w:val="00699D"/>
            <w:sz w:val="18"/>
          </w:rPr>
          <w:t>Health-System</w:t>
        </w:r>
      </w:hyperlink>
      <w:bookmarkStart w:name="_bookmark178" w:id="242"/>
      <w:bookmarkEnd w:id="242"/>
      <w:r>
        <w:rPr>
          <w:color w:val="00699D"/>
          <w:sz w:val="18"/>
        </w:rPr>
      </w:r>
      <w:hyperlink r:id="rId181">
        <w:r>
          <w:rPr>
            <w:color w:val="00699D"/>
            <w:sz w:val="18"/>
          </w:rPr>
          <w:t> Pharmacists,</w:t>
        </w:r>
        <w:r>
          <w:rPr>
            <w:color w:val="00699D"/>
            <w:spacing w:val="8"/>
            <w:sz w:val="18"/>
          </w:rPr>
          <w:t> </w:t>
        </w:r>
        <w:r>
          <w:rPr>
            <w:color w:val="00699D"/>
            <w:sz w:val="18"/>
          </w:rPr>
          <w:t>2004.</w:t>
        </w:r>
      </w:hyperlink>
    </w:p>
    <w:p>
      <w:pPr>
        <w:pStyle w:val="ListParagraph"/>
        <w:numPr>
          <w:ilvl w:val="0"/>
          <w:numId w:val="9"/>
        </w:numPr>
        <w:tabs>
          <w:tab w:pos="897" w:val="left" w:leader="none"/>
        </w:tabs>
        <w:spacing w:line="200" w:lineRule="exact" w:before="4" w:after="0"/>
        <w:ind w:left="896" w:right="108" w:hanging="462"/>
        <w:jc w:val="both"/>
        <w:rPr>
          <w:sz w:val="18"/>
        </w:rPr>
      </w:pPr>
      <w:r>
        <w:rPr>
          <w:sz w:val="18"/>
        </w:rPr>
        <w:t>Cornell Cooperative Extension. </w:t>
      </w:r>
      <w:r>
        <w:rPr>
          <w:rFonts w:ascii="Palatino Linotype"/>
          <w:i/>
          <w:sz w:val="18"/>
        </w:rPr>
        <w:t>Endothall FAQ</w:t>
      </w:r>
      <w:r>
        <w:rPr>
          <w:sz w:val="18"/>
        </w:rPr>
        <w:t>; 2012. </w:t>
      </w:r>
      <w:hyperlink r:id="rId182">
        <w:r>
          <w:rPr>
            <w:color w:val="00699D"/>
            <w:spacing w:val="-3"/>
            <w:sz w:val="18"/>
          </w:rPr>
          <w:t>https://ccetompkins.org/</w:t>
        </w:r>
      </w:hyperlink>
      <w:hyperlink r:id="rId182">
        <w:r>
          <w:rPr>
            <w:color w:val="00699D"/>
            <w:spacing w:val="-3"/>
            <w:sz w:val="18"/>
          </w:rPr>
          <w:t> </w:t>
        </w:r>
        <w:r>
          <w:rPr>
            <w:color w:val="00699D"/>
            <w:sz w:val="18"/>
          </w:rPr>
          <w:t>environment/aquatic-invasives/hydrilla/management-options/herbicides/endothall/</w:t>
        </w:r>
      </w:hyperlink>
      <w:bookmarkStart w:name="_bookmark179" w:id="243"/>
      <w:bookmarkEnd w:id="243"/>
      <w:r>
        <w:rPr>
          <w:color w:val="00699D"/>
          <w:sz w:val="18"/>
        </w:rPr>
      </w:r>
      <w:hyperlink r:id="rId182">
        <w:r>
          <w:rPr>
            <w:color w:val="00699D"/>
            <w:sz w:val="18"/>
          </w:rPr>
          <w:t> endothall-faq </w:t>
        </w:r>
      </w:hyperlink>
      <w:r>
        <w:rPr>
          <w:sz w:val="18"/>
        </w:rPr>
        <w:t>(Accessed 23 February</w:t>
      </w:r>
      <w:r>
        <w:rPr>
          <w:spacing w:val="9"/>
          <w:sz w:val="18"/>
        </w:rPr>
        <w:t> </w:t>
      </w:r>
      <w:r>
        <w:rPr>
          <w:sz w:val="18"/>
        </w:rPr>
        <w:t>2024).</w:t>
      </w:r>
    </w:p>
    <w:p>
      <w:pPr>
        <w:pStyle w:val="ListParagraph"/>
        <w:numPr>
          <w:ilvl w:val="0"/>
          <w:numId w:val="9"/>
        </w:numPr>
        <w:tabs>
          <w:tab w:pos="897" w:val="left" w:leader="none"/>
        </w:tabs>
        <w:spacing w:line="204" w:lineRule="auto" w:before="15" w:after="0"/>
        <w:ind w:left="896" w:right="106" w:hanging="462"/>
        <w:jc w:val="both"/>
        <w:rPr>
          <w:sz w:val="18"/>
        </w:rPr>
      </w:pPr>
      <w:r>
        <w:rPr>
          <w:sz w:val="18"/>
        </w:rPr>
        <w:t>Chen,</w:t>
      </w:r>
      <w:r>
        <w:rPr>
          <w:spacing w:val="-20"/>
          <w:sz w:val="18"/>
        </w:rPr>
        <w:t> </w:t>
      </w:r>
      <w:r>
        <w:rPr>
          <w:sz w:val="18"/>
        </w:rPr>
        <w:t>G.;</w:t>
      </w:r>
      <w:r>
        <w:rPr>
          <w:spacing w:val="-20"/>
          <w:sz w:val="18"/>
        </w:rPr>
        <w:t> </w:t>
      </w:r>
      <w:r>
        <w:rPr>
          <w:sz w:val="18"/>
        </w:rPr>
        <w:t>Gao,</w:t>
      </w:r>
      <w:r>
        <w:rPr>
          <w:spacing w:val="-19"/>
          <w:sz w:val="18"/>
        </w:rPr>
        <w:t> </w:t>
      </w:r>
      <w:r>
        <w:rPr>
          <w:sz w:val="18"/>
        </w:rPr>
        <w:t>J.;</w:t>
      </w:r>
      <w:r>
        <w:rPr>
          <w:spacing w:val="-20"/>
          <w:sz w:val="18"/>
        </w:rPr>
        <w:t> </w:t>
      </w:r>
      <w:r>
        <w:rPr>
          <w:sz w:val="18"/>
        </w:rPr>
        <w:t>Huang,</w:t>
      </w:r>
      <w:r>
        <w:rPr>
          <w:spacing w:val="-19"/>
          <w:sz w:val="18"/>
        </w:rPr>
        <w:t> </w:t>
      </w:r>
      <w:r>
        <w:rPr>
          <w:sz w:val="18"/>
        </w:rPr>
        <w:t>W.;</w:t>
      </w:r>
      <w:r>
        <w:rPr>
          <w:spacing w:val="-19"/>
          <w:sz w:val="18"/>
        </w:rPr>
        <w:t> </w:t>
      </w:r>
      <w:r>
        <w:rPr>
          <w:sz w:val="18"/>
        </w:rPr>
        <w:t>Li,</w:t>
      </w:r>
      <w:r>
        <w:rPr>
          <w:spacing w:val="-20"/>
          <w:sz w:val="18"/>
        </w:rPr>
        <w:t> </w:t>
      </w:r>
      <w:r>
        <w:rPr>
          <w:sz w:val="18"/>
        </w:rPr>
        <w:t>Z.;</w:t>
      </w:r>
      <w:r>
        <w:rPr>
          <w:spacing w:val="-19"/>
          <w:sz w:val="18"/>
        </w:rPr>
        <w:t> </w:t>
      </w:r>
      <w:r>
        <w:rPr>
          <w:sz w:val="18"/>
        </w:rPr>
        <w:t>Zhao,</w:t>
      </w:r>
      <w:r>
        <w:rPr>
          <w:spacing w:val="-19"/>
          <w:sz w:val="18"/>
        </w:rPr>
        <w:t> </w:t>
      </w:r>
      <w:r>
        <w:rPr>
          <w:sz w:val="18"/>
        </w:rPr>
        <w:t>Y.</w:t>
      </w:r>
      <w:r>
        <w:rPr>
          <w:spacing w:val="-20"/>
          <w:sz w:val="18"/>
        </w:rPr>
        <w:t> </w:t>
      </w:r>
      <w:r>
        <w:rPr>
          <w:sz w:val="18"/>
        </w:rPr>
        <w:t>Synthesis</w:t>
      </w:r>
      <w:r>
        <w:rPr>
          <w:spacing w:val="-19"/>
          <w:sz w:val="18"/>
        </w:rPr>
        <w:t> </w:t>
      </w:r>
      <w:r>
        <w:rPr>
          <w:sz w:val="18"/>
        </w:rPr>
        <w:t>and</w:t>
      </w:r>
      <w:r>
        <w:rPr>
          <w:spacing w:val="-19"/>
          <w:sz w:val="18"/>
        </w:rPr>
        <w:t> </w:t>
      </w:r>
      <w:r>
        <w:rPr>
          <w:sz w:val="18"/>
        </w:rPr>
        <w:t>Bioactivity</w:t>
      </w:r>
      <w:r>
        <w:rPr>
          <w:spacing w:val="-18"/>
          <w:sz w:val="18"/>
        </w:rPr>
        <w:t> </w:t>
      </w:r>
      <w:r>
        <w:rPr>
          <w:sz w:val="18"/>
        </w:rPr>
        <w:t>Evaluation</w:t>
      </w:r>
      <w:r>
        <w:rPr>
          <w:spacing w:val="-19"/>
          <w:sz w:val="18"/>
        </w:rPr>
        <w:t> </w:t>
      </w:r>
      <w:r>
        <w:rPr>
          <w:sz w:val="18"/>
        </w:rPr>
        <w:t>of 5,6-Epoxynorcantharidin Mono-Amide and Imide Derivatives. </w:t>
      </w:r>
      <w:r>
        <w:rPr>
          <w:rFonts w:ascii="Palatino Linotype" w:hAnsi="Palatino Linotype"/>
          <w:i/>
          <w:sz w:val="18"/>
        </w:rPr>
        <w:t>Monatsh. </w:t>
      </w:r>
      <w:r>
        <w:rPr>
          <w:rFonts w:ascii="Palatino Linotype" w:hAnsi="Palatino Linotype"/>
          <w:i/>
          <w:spacing w:val="-3"/>
          <w:sz w:val="18"/>
        </w:rPr>
        <w:t>Chem.</w:t>
      </w:r>
      <w:bookmarkStart w:name="_bookmark180" w:id="244"/>
      <w:bookmarkEnd w:id="244"/>
      <w:r>
        <w:rPr>
          <w:rFonts w:ascii="Palatino Linotype" w:hAnsi="Palatino Linotype"/>
          <w:i/>
          <w:spacing w:val="-3"/>
          <w:sz w:val="18"/>
        </w:rPr>
      </w:r>
      <w:r>
        <w:rPr>
          <w:rFonts w:ascii="Palatino Linotype" w:hAnsi="Palatino Linotype"/>
          <w:i/>
          <w:spacing w:val="-3"/>
          <w:sz w:val="18"/>
        </w:rPr>
        <w:t> </w:t>
      </w:r>
      <w:r>
        <w:rPr>
          <w:rFonts w:ascii="Palatino Linotype" w:hAnsi="Palatino Linotype"/>
          <w:i/>
          <w:sz w:val="18"/>
        </w:rPr>
        <w:t>Chem. Monthly </w:t>
      </w:r>
      <w:r>
        <w:rPr>
          <w:rFonts w:ascii="Palatino Linotype" w:hAnsi="Palatino Linotype"/>
          <w:sz w:val="18"/>
        </w:rPr>
        <w:t>2022</w:t>
      </w:r>
      <w:r>
        <w:rPr>
          <w:sz w:val="18"/>
        </w:rPr>
        <w:t>, </w:t>
      </w:r>
      <w:r>
        <w:rPr>
          <w:rFonts w:ascii="Palatino Linotype" w:hAnsi="Palatino Linotype"/>
          <w:i/>
          <w:sz w:val="18"/>
        </w:rPr>
        <w:t>153</w:t>
      </w:r>
      <w:r>
        <w:rPr>
          <w:sz w:val="18"/>
        </w:rPr>
        <w:t>, 359</w:t>
      </w:r>
      <w:r>
        <w:rPr>
          <w:rFonts w:ascii="Lucida Sans" w:hAnsi="Lucida Sans"/>
          <w:sz w:val="18"/>
        </w:rPr>
        <w:t>–</w:t>
      </w:r>
      <w:r>
        <w:rPr>
          <w:sz w:val="18"/>
        </w:rPr>
        <w:t>367.</w:t>
      </w:r>
      <w:r>
        <w:rPr>
          <w:spacing w:val="-10"/>
          <w:sz w:val="18"/>
        </w:rPr>
        <w:t> </w:t>
      </w:r>
      <w:hyperlink r:id="rId183">
        <w:r>
          <w:rPr>
            <w:color w:val="00699D"/>
            <w:sz w:val="18"/>
          </w:rPr>
          <w:t>https://doi.org/10.1007/s00706-022-02905-z</w:t>
        </w:r>
      </w:hyperlink>
      <w:r>
        <w:rPr>
          <w:sz w:val="18"/>
        </w:rPr>
        <w:t>.</w:t>
      </w:r>
    </w:p>
    <w:p>
      <w:pPr>
        <w:pStyle w:val="ListParagraph"/>
        <w:numPr>
          <w:ilvl w:val="0"/>
          <w:numId w:val="9"/>
        </w:numPr>
        <w:tabs>
          <w:tab w:pos="897" w:val="left" w:leader="none"/>
        </w:tabs>
        <w:spacing w:line="196" w:lineRule="auto" w:before="4" w:after="0"/>
        <w:ind w:left="896" w:right="107" w:hanging="462"/>
        <w:jc w:val="both"/>
        <w:rPr>
          <w:sz w:val="18"/>
        </w:rPr>
      </w:pPr>
      <w:hyperlink r:id="rId184">
        <w:r>
          <w:rPr>
            <w:color w:val="00699D"/>
            <w:w w:val="96"/>
            <w:sz w:val="18"/>
          </w:rPr>
          <w:t>Gesing,</w:t>
        </w:r>
        <w:r>
          <w:rPr>
            <w:color w:val="00699D"/>
            <w:sz w:val="18"/>
          </w:rPr>
          <w:t> </w:t>
        </w:r>
        <w:r>
          <w:rPr>
            <w:color w:val="00699D"/>
            <w:spacing w:val="-17"/>
            <w:sz w:val="18"/>
          </w:rPr>
          <w:t> </w:t>
        </w:r>
        <w:r>
          <w:rPr>
            <w:color w:val="00699D"/>
            <w:w w:val="98"/>
            <w:sz w:val="18"/>
          </w:rPr>
          <w:t>E.</w:t>
        </w:r>
        <w:r>
          <w:rPr>
            <w:color w:val="00699D"/>
            <w:sz w:val="18"/>
          </w:rPr>
          <w:t> </w:t>
        </w:r>
        <w:r>
          <w:rPr>
            <w:color w:val="00699D"/>
            <w:spacing w:val="-18"/>
            <w:sz w:val="18"/>
          </w:rPr>
          <w:t> </w:t>
        </w:r>
        <w:r>
          <w:rPr>
            <w:color w:val="00699D"/>
            <w:w w:val="110"/>
            <w:sz w:val="18"/>
          </w:rPr>
          <w:t>R.;</w:t>
        </w:r>
        <w:r>
          <w:rPr>
            <w:color w:val="00699D"/>
            <w:sz w:val="18"/>
          </w:rPr>
          <w:t> </w:t>
        </w:r>
        <w:r>
          <w:rPr>
            <w:color w:val="00699D"/>
            <w:spacing w:val="-17"/>
            <w:sz w:val="18"/>
          </w:rPr>
          <w:t> </w:t>
        </w:r>
        <w:r>
          <w:rPr>
            <w:color w:val="00699D"/>
            <w:w w:val="98"/>
            <w:sz w:val="18"/>
          </w:rPr>
          <w:t>Erdelen,</w:t>
        </w:r>
        <w:r>
          <w:rPr>
            <w:color w:val="00699D"/>
            <w:sz w:val="18"/>
          </w:rPr>
          <w:t> </w:t>
        </w:r>
        <w:r>
          <w:rPr>
            <w:color w:val="00699D"/>
            <w:spacing w:val="-17"/>
            <w:sz w:val="18"/>
          </w:rPr>
          <w:t> </w:t>
        </w:r>
        <w:r>
          <w:rPr>
            <w:color w:val="00699D"/>
            <w:w w:val="104"/>
            <w:sz w:val="18"/>
          </w:rPr>
          <w:t>C.;</w:t>
        </w:r>
        <w:r>
          <w:rPr>
            <w:color w:val="00699D"/>
            <w:sz w:val="18"/>
          </w:rPr>
          <w:t> </w:t>
        </w:r>
        <w:r>
          <w:rPr>
            <w:color w:val="00699D"/>
            <w:spacing w:val="-17"/>
            <w:sz w:val="18"/>
          </w:rPr>
          <w:t> </w:t>
        </w:r>
        <w:r>
          <w:rPr>
            <w:color w:val="00699D"/>
            <w:spacing w:val="-10"/>
            <w:w w:val="109"/>
            <w:sz w:val="18"/>
          </w:rPr>
          <w:t>H</w:t>
        </w:r>
        <w:r>
          <w:rPr>
            <w:rFonts w:ascii="SimSun" w:hAnsi="SimSun"/>
            <w:color w:val="00699D"/>
            <w:spacing w:val="-81"/>
            <w:w w:val="49"/>
            <w:sz w:val="18"/>
          </w:rPr>
          <w:t>€</w:t>
        </w:r>
      </w:hyperlink>
      <w:hyperlink r:id="rId184">
        <w:r>
          <w:rPr>
            <w:color w:val="00699D"/>
            <w:spacing w:val="-1"/>
            <w:w w:val="91"/>
            <w:sz w:val="18"/>
          </w:rPr>
          <w:t>anssler</w:t>
        </w:r>
        <w:r>
          <w:rPr>
            <w:color w:val="00699D"/>
            <w:w w:val="91"/>
            <w:sz w:val="18"/>
          </w:rPr>
          <w:t>,</w:t>
        </w:r>
        <w:r>
          <w:rPr>
            <w:color w:val="00699D"/>
            <w:sz w:val="18"/>
          </w:rPr>
          <w:t> </w:t>
        </w:r>
        <w:r>
          <w:rPr>
            <w:color w:val="00699D"/>
            <w:spacing w:val="-16"/>
            <w:sz w:val="18"/>
          </w:rPr>
          <w:t> </w:t>
        </w:r>
        <w:r>
          <w:rPr>
            <w:color w:val="00699D"/>
            <w:spacing w:val="-1"/>
            <w:w w:val="100"/>
            <w:sz w:val="18"/>
          </w:rPr>
          <w:t>G.</w:t>
        </w:r>
        <w:r>
          <w:rPr>
            <w:color w:val="00699D"/>
            <w:w w:val="100"/>
            <w:sz w:val="18"/>
          </w:rPr>
          <w:t>;</w:t>
        </w:r>
        <w:r>
          <w:rPr>
            <w:color w:val="00699D"/>
            <w:sz w:val="18"/>
          </w:rPr>
          <w:t> </w:t>
        </w:r>
        <w:r>
          <w:rPr>
            <w:color w:val="00699D"/>
            <w:spacing w:val="-18"/>
            <w:sz w:val="18"/>
          </w:rPr>
          <w:t> </w:t>
        </w:r>
        <w:r>
          <w:rPr>
            <w:color w:val="00699D"/>
            <w:spacing w:val="-1"/>
            <w:w w:val="99"/>
            <w:sz w:val="18"/>
          </w:rPr>
          <w:t>Kuck</w:t>
        </w:r>
        <w:r>
          <w:rPr>
            <w:color w:val="00699D"/>
            <w:w w:val="99"/>
            <w:sz w:val="18"/>
          </w:rPr>
          <w:t>,</w:t>
        </w:r>
        <w:r>
          <w:rPr>
            <w:color w:val="00699D"/>
            <w:sz w:val="18"/>
          </w:rPr>
          <w:t> </w:t>
        </w:r>
        <w:r>
          <w:rPr>
            <w:color w:val="00699D"/>
            <w:spacing w:val="-17"/>
            <w:sz w:val="18"/>
          </w:rPr>
          <w:t> </w:t>
        </w:r>
        <w:r>
          <w:rPr>
            <w:color w:val="00699D"/>
            <w:spacing w:val="-1"/>
            <w:w w:val="103"/>
            <w:sz w:val="18"/>
          </w:rPr>
          <w:t>K.-H.</w:t>
        </w:r>
        <w:r>
          <w:rPr>
            <w:color w:val="00699D"/>
            <w:w w:val="103"/>
            <w:sz w:val="18"/>
          </w:rPr>
          <w:t>;</w:t>
        </w:r>
        <w:r>
          <w:rPr>
            <w:color w:val="00699D"/>
            <w:sz w:val="18"/>
          </w:rPr>
          <w:t> </w:t>
        </w:r>
        <w:r>
          <w:rPr>
            <w:color w:val="00699D"/>
            <w:spacing w:val="-17"/>
            <w:sz w:val="18"/>
          </w:rPr>
          <w:t> </w:t>
        </w:r>
        <w:r>
          <w:rPr>
            <w:color w:val="00699D"/>
            <w:spacing w:val="-1"/>
            <w:w w:val="90"/>
            <w:sz w:val="18"/>
          </w:rPr>
          <w:t>L</w:t>
        </w:r>
      </w:hyperlink>
      <w:r>
        <w:rPr>
          <w:color w:val="00699D"/>
          <w:spacing w:val="-91"/>
          <w:w w:val="103"/>
          <w:sz w:val="18"/>
        </w:rPr>
        <w:t>o</w:t>
      </w:r>
      <w:r>
        <w:rPr>
          <w:rFonts w:ascii="SimSun" w:hAnsi="SimSun"/>
          <w:color w:val="00699D"/>
          <w:spacing w:val="1"/>
          <w:w w:val="49"/>
          <w:sz w:val="18"/>
        </w:rPr>
        <w:t>€</w:t>
      </w:r>
      <w:hyperlink r:id="rId184">
        <w:r>
          <w:rPr>
            <w:color w:val="00699D"/>
            <w:w w:val="90"/>
            <w:sz w:val="18"/>
          </w:rPr>
          <w:t>sel,</w:t>
        </w:r>
        <w:r>
          <w:rPr>
            <w:color w:val="00699D"/>
            <w:sz w:val="18"/>
          </w:rPr>
          <w:t> </w:t>
        </w:r>
        <w:r>
          <w:rPr>
            <w:color w:val="00699D"/>
            <w:spacing w:val="-18"/>
            <w:sz w:val="18"/>
          </w:rPr>
          <w:t> </w:t>
        </w:r>
        <w:r>
          <w:rPr>
            <w:color w:val="00699D"/>
            <w:w w:val="99"/>
            <w:sz w:val="18"/>
          </w:rPr>
          <w:t>P.;</w:t>
        </w:r>
        <w:r>
          <w:rPr>
            <w:color w:val="00699D"/>
            <w:sz w:val="18"/>
          </w:rPr>
          <w:t> </w:t>
        </w:r>
        <w:r>
          <w:rPr>
            <w:color w:val="00699D"/>
            <w:spacing w:val="-17"/>
            <w:sz w:val="18"/>
          </w:rPr>
          <w:t> </w:t>
        </w:r>
        <w:r>
          <w:rPr>
            <w:color w:val="00699D"/>
            <w:w w:val="97"/>
            <w:sz w:val="18"/>
          </w:rPr>
          <w:t>Andersch,</w:t>
        </w:r>
        <w:r>
          <w:rPr>
            <w:color w:val="00699D"/>
            <w:sz w:val="18"/>
          </w:rPr>
          <w:t> </w:t>
        </w:r>
        <w:r>
          <w:rPr>
            <w:color w:val="00699D"/>
            <w:spacing w:val="-18"/>
            <w:sz w:val="18"/>
          </w:rPr>
          <w:t> </w:t>
        </w:r>
        <w:r>
          <w:rPr>
            <w:color w:val="00699D"/>
            <w:w w:val="102"/>
            <w:sz w:val="18"/>
          </w:rPr>
          <w:t>W.;</w:t>
        </w:r>
      </w:hyperlink>
      <w:r>
        <w:rPr>
          <w:color w:val="00699D"/>
          <w:w w:val="102"/>
          <w:sz w:val="18"/>
        </w:rPr>
        <w:t> </w:t>
      </w:r>
      <w:hyperlink r:id="rId184">
        <w:r>
          <w:rPr>
            <w:color w:val="00699D"/>
            <w:w w:val="103"/>
            <w:sz w:val="18"/>
          </w:rPr>
          <w:t>Xu,</w:t>
        </w:r>
        <w:r>
          <w:rPr>
            <w:color w:val="00699D"/>
            <w:sz w:val="18"/>
          </w:rPr>
          <w:t> </w:t>
        </w:r>
        <w:r>
          <w:rPr>
            <w:color w:val="00699D"/>
            <w:spacing w:val="5"/>
            <w:sz w:val="18"/>
          </w:rPr>
          <w:t> </w:t>
        </w:r>
        <w:r>
          <w:rPr>
            <w:color w:val="00699D"/>
            <w:w w:val="102"/>
            <w:sz w:val="18"/>
          </w:rPr>
          <w:t>Y.-M.;</w:t>
        </w:r>
        <w:r>
          <w:rPr>
            <w:color w:val="00699D"/>
            <w:sz w:val="18"/>
          </w:rPr>
          <w:t> </w:t>
        </w:r>
        <w:r>
          <w:rPr>
            <w:color w:val="00699D"/>
            <w:spacing w:val="6"/>
            <w:sz w:val="18"/>
          </w:rPr>
          <w:t> </w:t>
        </w:r>
        <w:r>
          <w:rPr>
            <w:color w:val="00699D"/>
            <w:w w:val="104"/>
            <w:sz w:val="18"/>
          </w:rPr>
          <w:t>Chen,</w:t>
        </w:r>
        <w:r>
          <w:rPr>
            <w:color w:val="00699D"/>
            <w:sz w:val="18"/>
          </w:rPr>
          <w:t> </w:t>
        </w:r>
        <w:r>
          <w:rPr>
            <w:color w:val="00699D"/>
            <w:spacing w:val="6"/>
            <w:sz w:val="18"/>
          </w:rPr>
          <w:t> </w:t>
        </w:r>
        <w:r>
          <w:rPr>
            <w:color w:val="00699D"/>
            <w:w w:val="93"/>
            <w:sz w:val="18"/>
          </w:rPr>
          <w:t>L.;</w:t>
        </w:r>
        <w:r>
          <w:rPr>
            <w:color w:val="00699D"/>
            <w:sz w:val="18"/>
          </w:rPr>
          <w:t> </w:t>
        </w:r>
        <w:r>
          <w:rPr>
            <w:color w:val="00699D"/>
            <w:spacing w:val="5"/>
            <w:sz w:val="18"/>
          </w:rPr>
          <w:t> </w:t>
        </w:r>
        <w:r>
          <w:rPr>
            <w:color w:val="00699D"/>
            <w:w w:val="100"/>
            <w:sz w:val="18"/>
          </w:rPr>
          <w:t>Tang,</w:t>
        </w:r>
        <w:r>
          <w:rPr>
            <w:color w:val="00699D"/>
            <w:sz w:val="18"/>
          </w:rPr>
          <w:t> </w:t>
        </w:r>
        <w:r>
          <w:rPr>
            <w:color w:val="00699D"/>
            <w:spacing w:val="5"/>
            <w:sz w:val="18"/>
          </w:rPr>
          <w:t> </w:t>
        </w:r>
        <w:r>
          <w:rPr>
            <w:color w:val="00699D"/>
            <w:w w:val="106"/>
            <w:sz w:val="18"/>
          </w:rPr>
          <w:t>Q.;</w:t>
        </w:r>
        <w:r>
          <w:rPr>
            <w:color w:val="00699D"/>
            <w:sz w:val="18"/>
          </w:rPr>
          <w:t> </w:t>
        </w:r>
        <w:r>
          <w:rPr>
            <w:color w:val="00699D"/>
            <w:spacing w:val="6"/>
            <w:sz w:val="18"/>
          </w:rPr>
          <w:t> </w:t>
        </w:r>
        <w:r>
          <w:rPr>
            <w:color w:val="00699D"/>
            <w:w w:val="101"/>
            <w:sz w:val="18"/>
          </w:rPr>
          <w:t>Cao,</w:t>
        </w:r>
        <w:r>
          <w:rPr>
            <w:color w:val="00699D"/>
            <w:sz w:val="18"/>
          </w:rPr>
          <w:t> </w:t>
        </w:r>
        <w:r>
          <w:rPr>
            <w:color w:val="00699D"/>
            <w:spacing w:val="6"/>
            <w:sz w:val="18"/>
          </w:rPr>
          <w:t> </w:t>
        </w:r>
        <w:r>
          <w:rPr>
            <w:color w:val="00699D"/>
            <w:w w:val="87"/>
            <w:sz w:val="18"/>
          </w:rPr>
          <w:t>J.</w:t>
        </w:r>
        <w:r>
          <w:rPr>
            <w:color w:val="00699D"/>
            <w:sz w:val="18"/>
          </w:rPr>
          <w:t> </w:t>
        </w:r>
        <w:r>
          <w:rPr>
            <w:color w:val="00699D"/>
            <w:spacing w:val="5"/>
            <w:sz w:val="18"/>
          </w:rPr>
          <w:t> </w:t>
        </w:r>
        <w:r>
          <w:rPr>
            <w:rFonts w:ascii="Palatino Linotype" w:hAnsi="Palatino Linotype"/>
            <w:i/>
            <w:color w:val="00699D"/>
            <w:w w:val="85"/>
            <w:sz w:val="18"/>
          </w:rPr>
          <w:t>Utilisation</w:t>
        </w:r>
        <w:r>
          <w:rPr>
            <w:rFonts w:ascii="Palatino Linotype" w:hAnsi="Palatino Linotype"/>
            <w:i/>
            <w:color w:val="00699D"/>
            <w:sz w:val="18"/>
          </w:rPr>
          <w:t> </w:t>
        </w:r>
        <w:r>
          <w:rPr>
            <w:rFonts w:ascii="Palatino Linotype" w:hAnsi="Palatino Linotype"/>
            <w:i/>
            <w:color w:val="00699D"/>
            <w:spacing w:val="6"/>
            <w:sz w:val="18"/>
          </w:rPr>
          <w:t> </w:t>
        </w:r>
        <w:r>
          <w:rPr>
            <w:rFonts w:ascii="Palatino Linotype" w:hAnsi="Palatino Linotype"/>
            <w:i/>
            <w:color w:val="00699D"/>
            <w:w w:val="87"/>
            <w:sz w:val="18"/>
          </w:rPr>
          <w:t>de</w:t>
        </w:r>
        <w:r>
          <w:rPr>
            <w:rFonts w:ascii="Palatino Linotype" w:hAnsi="Palatino Linotype"/>
            <w:i/>
            <w:color w:val="00699D"/>
            <w:sz w:val="18"/>
          </w:rPr>
          <w:t> </w:t>
        </w:r>
        <w:r>
          <w:rPr>
            <w:rFonts w:ascii="Palatino Linotype" w:hAnsi="Palatino Linotype"/>
            <w:i/>
            <w:color w:val="00699D"/>
            <w:spacing w:val="5"/>
            <w:sz w:val="18"/>
          </w:rPr>
          <w:t> </w:t>
        </w:r>
        <w:r>
          <w:rPr>
            <w:rFonts w:ascii="Palatino Linotype" w:hAnsi="Palatino Linotype"/>
            <w:i/>
            <w:color w:val="00699D"/>
            <w:spacing w:val="-7"/>
            <w:w w:val="87"/>
            <w:sz w:val="18"/>
          </w:rPr>
          <w:t>d</w:t>
        </w:r>
        <w:r>
          <w:rPr>
            <w:rFonts w:ascii="SimSun" w:hAnsi="SimSun"/>
            <w:color w:val="00699D"/>
            <w:spacing w:val="-83"/>
            <w:w w:val="99"/>
            <w:sz w:val="18"/>
          </w:rPr>
          <w:t>'</w:t>
        </w:r>
      </w:hyperlink>
      <w:hyperlink r:id="rId184">
        <w:r>
          <w:rPr>
            <w:rFonts w:ascii="Palatino Linotype" w:hAnsi="Palatino Linotype"/>
            <w:i/>
            <w:color w:val="00699D"/>
            <w:spacing w:val="-1"/>
            <w:w w:val="80"/>
            <w:sz w:val="18"/>
          </w:rPr>
          <w:t>eri</w:t>
        </w:r>
        <w:r>
          <w:rPr>
            <w:rFonts w:ascii="Palatino Linotype" w:hAnsi="Palatino Linotype"/>
            <w:i/>
            <w:color w:val="00699D"/>
            <w:spacing w:val="-7"/>
            <w:w w:val="80"/>
            <w:sz w:val="18"/>
          </w:rPr>
          <w:t>v</w:t>
        </w:r>
        <w:r>
          <w:rPr>
            <w:rFonts w:ascii="SimSun" w:hAnsi="SimSun"/>
            <w:color w:val="00699D"/>
            <w:spacing w:val="-83"/>
            <w:w w:val="99"/>
            <w:sz w:val="18"/>
          </w:rPr>
          <w:t>'</w:t>
        </w:r>
      </w:hyperlink>
      <w:r>
        <w:rPr>
          <w:rFonts w:ascii="Palatino Linotype" w:hAnsi="Palatino Linotype"/>
          <w:i/>
          <w:color w:val="00699D"/>
          <w:w w:val="82"/>
          <w:sz w:val="18"/>
        </w:rPr>
        <w:t>es</w:t>
      </w:r>
      <w:r>
        <w:rPr>
          <w:rFonts w:ascii="Palatino Linotype" w:hAnsi="Palatino Linotype"/>
          <w:i/>
          <w:color w:val="00699D"/>
          <w:sz w:val="18"/>
        </w:rPr>
        <w:t> </w:t>
      </w:r>
      <w:r>
        <w:rPr>
          <w:rFonts w:ascii="Palatino Linotype" w:hAnsi="Palatino Linotype"/>
          <w:i/>
          <w:color w:val="00699D"/>
          <w:spacing w:val="5"/>
          <w:sz w:val="18"/>
        </w:rPr>
        <w:t> </w:t>
      </w:r>
      <w:hyperlink r:id="rId184">
        <w:r>
          <w:rPr>
            <w:rFonts w:ascii="Palatino Linotype" w:hAnsi="Palatino Linotype"/>
            <w:i/>
            <w:color w:val="00699D"/>
            <w:w w:val="92"/>
            <w:sz w:val="18"/>
          </w:rPr>
          <w:t>Oxabicyclo[2.2.1]</w:t>
        </w:r>
      </w:hyperlink>
      <w:r>
        <w:rPr>
          <w:rFonts w:ascii="Palatino Linotype" w:hAnsi="Palatino Linotype"/>
          <w:i/>
          <w:color w:val="00699D"/>
          <w:w w:val="92"/>
          <w:sz w:val="18"/>
        </w:rPr>
        <w:t> </w:t>
      </w:r>
      <w:bookmarkStart w:name="_bookmark181" w:id="245"/>
      <w:bookmarkEnd w:id="245"/>
      <w:r>
        <w:rPr>
          <w:rFonts w:ascii="Palatino Linotype" w:hAnsi="Palatino Linotype"/>
          <w:i/>
          <w:color w:val="00699D"/>
          <w:w w:val="92"/>
          <w:sz w:val="18"/>
        </w:rPr>
      </w:r>
      <w:hyperlink r:id="rId184">
        <w:r>
          <w:rPr>
            <w:rFonts w:ascii="Palatino Linotype" w:hAnsi="Palatino Linotype"/>
            <w:i/>
            <w:color w:val="00699D"/>
            <w:sz w:val="18"/>
          </w:rPr>
          <w:t>Heptane en Tant qu’agents Antiparasitaires</w:t>
        </w:r>
        <w:r>
          <w:rPr>
            <w:color w:val="00699D"/>
            <w:sz w:val="18"/>
          </w:rPr>
          <w:t>; WO2002042310,</w:t>
        </w:r>
        <w:r>
          <w:rPr>
            <w:color w:val="00699D"/>
            <w:spacing w:val="-27"/>
            <w:sz w:val="18"/>
          </w:rPr>
          <w:t> </w:t>
        </w:r>
        <w:r>
          <w:rPr>
            <w:color w:val="00699D"/>
            <w:sz w:val="18"/>
          </w:rPr>
          <w:t>2001.</w:t>
        </w:r>
      </w:hyperlink>
    </w:p>
    <w:p>
      <w:pPr>
        <w:pStyle w:val="ListParagraph"/>
        <w:numPr>
          <w:ilvl w:val="0"/>
          <w:numId w:val="9"/>
        </w:numPr>
        <w:tabs>
          <w:tab w:pos="897" w:val="left" w:leader="none"/>
        </w:tabs>
        <w:spacing w:line="211" w:lineRule="auto" w:before="0" w:after="0"/>
        <w:ind w:left="896" w:right="106" w:hanging="462"/>
        <w:jc w:val="both"/>
        <w:rPr>
          <w:sz w:val="18"/>
        </w:rPr>
      </w:pPr>
      <w:r>
        <w:rPr>
          <w:sz w:val="18"/>
        </w:rPr>
        <w:t>Buer,</w:t>
      </w:r>
      <w:r>
        <w:rPr>
          <w:spacing w:val="-29"/>
          <w:sz w:val="18"/>
        </w:rPr>
        <w:t> </w:t>
      </w:r>
      <w:r>
        <w:rPr>
          <w:sz w:val="18"/>
        </w:rPr>
        <w:t>J.</w:t>
      </w:r>
      <w:r>
        <w:rPr>
          <w:spacing w:val="-29"/>
          <w:sz w:val="18"/>
        </w:rPr>
        <w:t> </w:t>
      </w:r>
      <w:r>
        <w:rPr>
          <w:sz w:val="18"/>
        </w:rPr>
        <w:t>K.</w:t>
      </w:r>
      <w:r>
        <w:rPr>
          <w:spacing w:val="-28"/>
          <w:sz w:val="18"/>
        </w:rPr>
        <w:t> </w:t>
      </w:r>
      <w:r>
        <w:rPr>
          <w:sz w:val="18"/>
        </w:rPr>
        <w:t>Origins</w:t>
      </w:r>
      <w:r>
        <w:rPr>
          <w:spacing w:val="-28"/>
          <w:sz w:val="18"/>
        </w:rPr>
        <w:t> </w:t>
      </w:r>
      <w:r>
        <w:rPr>
          <w:sz w:val="18"/>
        </w:rPr>
        <w:t>and</w:t>
      </w:r>
      <w:r>
        <w:rPr>
          <w:spacing w:val="-28"/>
          <w:sz w:val="18"/>
        </w:rPr>
        <w:t> </w:t>
      </w:r>
      <w:r>
        <w:rPr>
          <w:sz w:val="18"/>
        </w:rPr>
        <w:t>Impact</w:t>
      </w:r>
      <w:r>
        <w:rPr>
          <w:spacing w:val="-28"/>
          <w:sz w:val="18"/>
        </w:rPr>
        <w:t> </w:t>
      </w:r>
      <w:r>
        <w:rPr>
          <w:sz w:val="18"/>
        </w:rPr>
        <w:t>of</w:t>
      </w:r>
      <w:r>
        <w:rPr>
          <w:spacing w:val="-29"/>
          <w:sz w:val="18"/>
        </w:rPr>
        <w:t> </w:t>
      </w:r>
      <w:r>
        <w:rPr>
          <w:sz w:val="18"/>
        </w:rPr>
        <w:t>the</w:t>
      </w:r>
      <w:r>
        <w:rPr>
          <w:spacing w:val="-28"/>
          <w:sz w:val="18"/>
        </w:rPr>
        <w:t> </w:t>
      </w:r>
      <w:r>
        <w:rPr>
          <w:sz w:val="18"/>
        </w:rPr>
        <w:t>Term</w:t>
      </w:r>
      <w:r>
        <w:rPr>
          <w:spacing w:val="-28"/>
          <w:sz w:val="18"/>
        </w:rPr>
        <w:t> </w:t>
      </w:r>
      <w:r>
        <w:rPr>
          <w:sz w:val="18"/>
        </w:rPr>
        <w:t>‘NSAID’.</w:t>
      </w:r>
      <w:r>
        <w:rPr>
          <w:spacing w:val="-28"/>
          <w:sz w:val="18"/>
        </w:rPr>
        <w:t> </w:t>
      </w:r>
      <w:r>
        <w:rPr>
          <w:rFonts w:ascii="Palatino Linotype" w:hAnsi="Palatino Linotype"/>
          <w:i/>
          <w:sz w:val="18"/>
        </w:rPr>
        <w:t>Inflammopharmacology</w:t>
      </w:r>
      <w:r>
        <w:rPr>
          <w:rFonts w:ascii="Palatino Linotype" w:hAnsi="Palatino Linotype"/>
          <w:i/>
          <w:spacing w:val="-28"/>
          <w:sz w:val="18"/>
        </w:rPr>
        <w:t> </w:t>
      </w:r>
      <w:r>
        <w:rPr>
          <w:rFonts w:ascii="Palatino Linotype" w:hAnsi="Palatino Linotype"/>
          <w:sz w:val="18"/>
        </w:rPr>
        <w:t>2014</w:t>
      </w:r>
      <w:r>
        <w:rPr>
          <w:sz w:val="18"/>
        </w:rPr>
        <w:t>,</w:t>
      </w:r>
      <w:r>
        <w:rPr>
          <w:spacing w:val="-29"/>
          <w:sz w:val="18"/>
        </w:rPr>
        <w:t> </w:t>
      </w:r>
      <w:r>
        <w:rPr>
          <w:rFonts w:ascii="Palatino Linotype" w:hAnsi="Palatino Linotype"/>
          <w:i/>
          <w:spacing w:val="-4"/>
          <w:sz w:val="18"/>
        </w:rPr>
        <w:t>22</w:t>
      </w:r>
      <w:r>
        <w:rPr>
          <w:spacing w:val="-4"/>
          <w:sz w:val="18"/>
        </w:rPr>
        <w:t>,</w:t>
      </w:r>
      <w:bookmarkStart w:name="_bookmark182" w:id="246"/>
      <w:bookmarkEnd w:id="246"/>
      <w:r>
        <w:rPr>
          <w:spacing w:val="-4"/>
          <w:sz w:val="18"/>
        </w:rPr>
      </w:r>
      <w:r>
        <w:rPr>
          <w:spacing w:val="-4"/>
          <w:sz w:val="18"/>
        </w:rPr>
        <w:t> </w:t>
      </w:r>
      <w:r>
        <w:rPr>
          <w:sz w:val="18"/>
        </w:rPr>
        <w:t>263</w:t>
      </w:r>
      <w:r>
        <w:rPr>
          <w:rFonts w:ascii="Lucida Sans" w:hAnsi="Lucida Sans"/>
          <w:sz w:val="18"/>
        </w:rPr>
        <w:t>–</w:t>
      </w:r>
      <w:r>
        <w:rPr>
          <w:sz w:val="18"/>
        </w:rPr>
        <w:t>267.</w:t>
      </w:r>
      <w:r>
        <w:rPr>
          <w:spacing w:val="9"/>
          <w:sz w:val="18"/>
        </w:rPr>
        <w:t> </w:t>
      </w:r>
      <w:hyperlink r:id="rId185">
        <w:r>
          <w:rPr>
            <w:color w:val="00699D"/>
            <w:sz w:val="18"/>
          </w:rPr>
          <w:t>https://doi.org/10.1007/s10787-014-0211-2</w:t>
        </w:r>
      </w:hyperlink>
      <w:r>
        <w:rPr>
          <w:sz w:val="18"/>
        </w:rPr>
        <w:t>.</w:t>
      </w:r>
    </w:p>
    <w:p>
      <w:pPr>
        <w:pStyle w:val="ListParagraph"/>
        <w:numPr>
          <w:ilvl w:val="0"/>
          <w:numId w:val="9"/>
        </w:numPr>
        <w:tabs>
          <w:tab w:pos="897" w:val="left" w:leader="none"/>
        </w:tabs>
        <w:spacing w:line="208" w:lineRule="auto" w:before="10" w:after="0"/>
        <w:ind w:left="896" w:right="108" w:hanging="462"/>
        <w:jc w:val="both"/>
        <w:rPr>
          <w:sz w:val="18"/>
        </w:rPr>
      </w:pPr>
      <w:r>
        <w:rPr>
          <w:sz w:val="18"/>
        </w:rPr>
        <w:t>Hart,</w:t>
      </w:r>
      <w:r>
        <w:rPr>
          <w:spacing w:val="-7"/>
          <w:sz w:val="18"/>
        </w:rPr>
        <w:t> </w:t>
      </w:r>
      <w:r>
        <w:rPr>
          <w:sz w:val="18"/>
        </w:rPr>
        <w:t>F.</w:t>
      </w:r>
      <w:r>
        <w:rPr>
          <w:spacing w:val="-8"/>
          <w:sz w:val="18"/>
        </w:rPr>
        <w:t> </w:t>
      </w:r>
      <w:r>
        <w:rPr>
          <w:sz w:val="18"/>
        </w:rPr>
        <w:t>D.;</w:t>
      </w:r>
      <w:r>
        <w:rPr>
          <w:spacing w:val="-7"/>
          <w:sz w:val="18"/>
        </w:rPr>
        <w:t> </w:t>
      </w:r>
      <w:r>
        <w:rPr>
          <w:sz w:val="18"/>
        </w:rPr>
        <w:t>Boardman,</w:t>
      </w:r>
      <w:r>
        <w:rPr>
          <w:spacing w:val="-7"/>
          <w:sz w:val="18"/>
        </w:rPr>
        <w:t> </w:t>
      </w:r>
      <w:r>
        <w:rPr>
          <w:sz w:val="18"/>
        </w:rPr>
        <w:t>P.</w:t>
      </w:r>
      <w:r>
        <w:rPr>
          <w:spacing w:val="-7"/>
          <w:sz w:val="18"/>
        </w:rPr>
        <w:t> </w:t>
      </w:r>
      <w:r>
        <w:rPr>
          <w:sz w:val="18"/>
        </w:rPr>
        <w:t>L.</w:t>
      </w:r>
      <w:r>
        <w:rPr>
          <w:spacing w:val="-7"/>
          <w:sz w:val="18"/>
        </w:rPr>
        <w:t> </w:t>
      </w:r>
      <w:r>
        <w:rPr>
          <w:sz w:val="18"/>
        </w:rPr>
        <w:t>Indomethacin:</w:t>
      </w:r>
      <w:r>
        <w:rPr>
          <w:spacing w:val="-7"/>
          <w:sz w:val="18"/>
        </w:rPr>
        <w:t> </w:t>
      </w:r>
      <w:r>
        <w:rPr>
          <w:sz w:val="18"/>
        </w:rPr>
        <w:t>A</w:t>
      </w:r>
      <w:r>
        <w:rPr>
          <w:spacing w:val="-7"/>
          <w:sz w:val="18"/>
        </w:rPr>
        <w:t> </w:t>
      </w:r>
      <w:r>
        <w:rPr>
          <w:sz w:val="18"/>
        </w:rPr>
        <w:t>New</w:t>
      </w:r>
      <w:r>
        <w:rPr>
          <w:spacing w:val="-8"/>
          <w:sz w:val="18"/>
        </w:rPr>
        <w:t> </w:t>
      </w:r>
      <w:r>
        <w:rPr>
          <w:sz w:val="18"/>
        </w:rPr>
        <w:t>Non-Steroid</w:t>
      </w:r>
      <w:r>
        <w:rPr>
          <w:spacing w:val="-6"/>
          <w:sz w:val="18"/>
        </w:rPr>
        <w:t> </w:t>
      </w:r>
      <w:r>
        <w:rPr>
          <w:sz w:val="18"/>
        </w:rPr>
        <w:t>Anti-Inflammatory</w:t>
      </w:r>
      <w:bookmarkStart w:name="_bookmark183" w:id="247"/>
      <w:bookmarkEnd w:id="247"/>
      <w:r>
        <w:rPr>
          <w:sz w:val="18"/>
        </w:rPr>
      </w:r>
      <w:r>
        <w:rPr>
          <w:sz w:val="18"/>
        </w:rPr>
        <w:t> Agent. </w:t>
      </w:r>
      <w:r>
        <w:rPr>
          <w:rFonts w:ascii="Palatino Linotype" w:hAnsi="Palatino Linotype"/>
          <w:i/>
          <w:sz w:val="18"/>
        </w:rPr>
        <w:t>BMJ </w:t>
      </w:r>
      <w:r>
        <w:rPr>
          <w:rFonts w:ascii="Palatino Linotype" w:hAnsi="Palatino Linotype"/>
          <w:sz w:val="18"/>
        </w:rPr>
        <w:t>1963</w:t>
      </w:r>
      <w:r>
        <w:rPr>
          <w:sz w:val="18"/>
        </w:rPr>
        <w:t>, </w:t>
      </w:r>
      <w:r>
        <w:rPr>
          <w:rFonts w:ascii="Palatino Linotype" w:hAnsi="Palatino Linotype"/>
          <w:i/>
          <w:sz w:val="18"/>
        </w:rPr>
        <w:t>2</w:t>
      </w:r>
      <w:r>
        <w:rPr>
          <w:sz w:val="18"/>
        </w:rPr>
        <w:t>, 965</w:t>
      </w:r>
      <w:r>
        <w:rPr>
          <w:rFonts w:ascii="Lucida Sans" w:hAnsi="Lucida Sans"/>
          <w:sz w:val="18"/>
        </w:rPr>
        <w:t>–</w:t>
      </w:r>
      <w:r>
        <w:rPr>
          <w:sz w:val="18"/>
        </w:rPr>
        <w:t>970. </w:t>
      </w:r>
      <w:hyperlink r:id="rId186">
        <w:r>
          <w:rPr>
            <w:color w:val="00699D"/>
            <w:sz w:val="18"/>
          </w:rPr>
          <w:t>https://doi.org/10.1136/bmj.2.5363.965</w:t>
        </w:r>
      </w:hyperlink>
      <w:r>
        <w:rPr>
          <w:sz w:val="18"/>
        </w:rPr>
        <w:t>.</w:t>
      </w:r>
    </w:p>
    <w:p>
      <w:pPr>
        <w:pStyle w:val="ListParagraph"/>
        <w:numPr>
          <w:ilvl w:val="0"/>
          <w:numId w:val="9"/>
        </w:numPr>
        <w:tabs>
          <w:tab w:pos="897" w:val="left" w:leader="none"/>
        </w:tabs>
        <w:spacing w:line="196" w:lineRule="exact" w:before="0" w:after="0"/>
        <w:ind w:left="896" w:right="0" w:hanging="462"/>
        <w:jc w:val="both"/>
        <w:rPr>
          <w:sz w:val="18"/>
        </w:rPr>
      </w:pPr>
      <w:bookmarkStart w:name="_bookmark184" w:id="248"/>
      <w:bookmarkEnd w:id="248"/>
      <w:r>
        <w:rPr/>
      </w:r>
      <w:hyperlink r:id="rId187">
        <w:bookmarkStart w:name="_bookmark184" w:id="249"/>
        <w:bookmarkEnd w:id="249"/>
        <w:r>
          <w:rPr>
            <w:color w:val="00699D"/>
            <w:sz w:val="18"/>
          </w:rPr>
          <w:t>Shen,</w:t>
        </w:r>
        <w:r>
          <w:rPr>
            <w:color w:val="00699D"/>
            <w:sz w:val="18"/>
          </w:rPr>
          <w:t> T.-Y. </w:t>
        </w:r>
        <w:r>
          <w:rPr>
            <w:rFonts w:ascii="Palatino Linotype"/>
            <w:i/>
            <w:color w:val="00699D"/>
            <w:sz w:val="18"/>
          </w:rPr>
          <w:t>Alpha-(1-Aroyl-3-Indolyl) Alkanoic Acids</w:t>
        </w:r>
        <w:r>
          <w:rPr>
            <w:color w:val="00699D"/>
            <w:sz w:val="18"/>
          </w:rPr>
          <w:t>; US3161654,</w:t>
        </w:r>
        <w:r>
          <w:rPr>
            <w:color w:val="00699D"/>
            <w:spacing w:val="-29"/>
            <w:sz w:val="18"/>
          </w:rPr>
          <w:t> </w:t>
        </w:r>
        <w:r>
          <w:rPr>
            <w:color w:val="00699D"/>
            <w:sz w:val="18"/>
          </w:rPr>
          <w:t>1963.</w:t>
        </w:r>
      </w:hyperlink>
    </w:p>
    <w:p>
      <w:pPr>
        <w:pStyle w:val="ListParagraph"/>
        <w:numPr>
          <w:ilvl w:val="0"/>
          <w:numId w:val="9"/>
        </w:numPr>
        <w:tabs>
          <w:tab w:pos="897" w:val="left" w:leader="none"/>
        </w:tabs>
        <w:spacing w:line="211" w:lineRule="auto" w:before="9" w:after="0"/>
        <w:ind w:left="896" w:right="105" w:hanging="462"/>
        <w:jc w:val="both"/>
        <w:rPr>
          <w:sz w:val="18"/>
        </w:rPr>
      </w:pPr>
      <w:r>
        <w:rPr>
          <w:sz w:val="18"/>
        </w:rPr>
        <w:t>Schneider,</w:t>
      </w:r>
      <w:r>
        <w:rPr>
          <w:spacing w:val="-29"/>
          <w:sz w:val="18"/>
        </w:rPr>
        <w:t> </w:t>
      </w:r>
      <w:r>
        <w:rPr>
          <w:sz w:val="18"/>
        </w:rPr>
        <w:t>Y.;</w:t>
      </w:r>
      <w:r>
        <w:rPr>
          <w:spacing w:val="-29"/>
          <w:sz w:val="18"/>
        </w:rPr>
        <w:t> </w:t>
      </w:r>
      <w:r>
        <w:rPr>
          <w:sz w:val="18"/>
        </w:rPr>
        <w:t>Jadhav,</w:t>
      </w:r>
      <w:r>
        <w:rPr>
          <w:spacing w:val="-30"/>
          <w:sz w:val="18"/>
        </w:rPr>
        <w:t> </w:t>
      </w:r>
      <w:r>
        <w:rPr>
          <w:sz w:val="18"/>
        </w:rPr>
        <w:t>A.</w:t>
      </w:r>
      <w:r>
        <w:rPr>
          <w:spacing w:val="-29"/>
          <w:sz w:val="18"/>
        </w:rPr>
        <w:t> </w:t>
      </w:r>
      <w:r>
        <w:rPr>
          <w:sz w:val="18"/>
        </w:rPr>
        <w:t>P.;</w:t>
      </w:r>
      <w:r>
        <w:rPr>
          <w:spacing w:val="-29"/>
          <w:sz w:val="18"/>
        </w:rPr>
        <w:t> </w:t>
      </w:r>
      <w:r>
        <w:rPr>
          <w:sz w:val="18"/>
        </w:rPr>
        <w:t>Legault,</w:t>
      </w:r>
      <w:r>
        <w:rPr>
          <w:spacing w:val="-30"/>
          <w:sz w:val="18"/>
        </w:rPr>
        <w:t> </w:t>
      </w:r>
      <w:r>
        <w:rPr>
          <w:sz w:val="18"/>
        </w:rPr>
        <w:t>C.</w:t>
      </w:r>
      <w:r>
        <w:rPr>
          <w:spacing w:val="-30"/>
          <w:sz w:val="18"/>
        </w:rPr>
        <w:t> </w:t>
      </w:r>
      <w:r>
        <w:rPr>
          <w:sz w:val="18"/>
        </w:rPr>
        <w:t>Y.</w:t>
      </w:r>
      <w:r>
        <w:rPr>
          <w:spacing w:val="-29"/>
          <w:sz w:val="18"/>
        </w:rPr>
        <w:t> </w:t>
      </w:r>
      <w:r>
        <w:rPr>
          <w:sz w:val="18"/>
        </w:rPr>
        <w:t>Synthesis</w:t>
      </w:r>
      <w:r>
        <w:rPr>
          <w:spacing w:val="-30"/>
          <w:sz w:val="18"/>
        </w:rPr>
        <w:t> </w:t>
      </w:r>
      <w:r>
        <w:rPr>
          <w:sz w:val="18"/>
        </w:rPr>
        <w:t>of</w:t>
      </w:r>
      <w:r>
        <w:rPr>
          <w:spacing w:val="-30"/>
          <w:sz w:val="18"/>
        </w:rPr>
        <w:t> </w:t>
      </w:r>
      <w:r>
        <w:rPr>
          <w:sz w:val="18"/>
        </w:rPr>
        <w:t>Indoles</w:t>
      </w:r>
      <w:r>
        <w:rPr>
          <w:spacing w:val="-29"/>
          <w:sz w:val="18"/>
        </w:rPr>
        <w:t> </w:t>
      </w:r>
      <w:r>
        <w:rPr>
          <w:sz w:val="18"/>
        </w:rPr>
        <w:t>Using</w:t>
      </w:r>
      <w:r>
        <w:rPr>
          <w:spacing w:val="-30"/>
          <w:sz w:val="18"/>
        </w:rPr>
        <w:t> </w:t>
      </w:r>
      <w:r>
        <w:rPr>
          <w:sz w:val="18"/>
        </w:rPr>
        <w:t>the</w:t>
      </w:r>
      <w:r>
        <w:rPr>
          <w:spacing w:val="-30"/>
          <w:sz w:val="18"/>
        </w:rPr>
        <w:t> </w:t>
      </w:r>
      <w:r>
        <w:rPr>
          <w:sz w:val="18"/>
        </w:rPr>
        <w:t>Electrophilic Potential</w:t>
      </w:r>
      <w:r>
        <w:rPr>
          <w:spacing w:val="-22"/>
          <w:sz w:val="18"/>
        </w:rPr>
        <w:t> </w:t>
      </w:r>
      <w:r>
        <w:rPr>
          <w:sz w:val="18"/>
        </w:rPr>
        <w:t>of</w:t>
      </w:r>
      <w:r>
        <w:rPr>
          <w:spacing w:val="-23"/>
          <w:sz w:val="18"/>
        </w:rPr>
        <w:t> </w:t>
      </w:r>
      <w:r>
        <w:rPr>
          <w:sz w:val="18"/>
        </w:rPr>
        <w:t>Diazirines.</w:t>
      </w:r>
      <w:r>
        <w:rPr>
          <w:spacing w:val="-24"/>
          <w:sz w:val="18"/>
        </w:rPr>
        <w:t> </w:t>
      </w:r>
      <w:r>
        <w:rPr>
          <w:rFonts w:ascii="Palatino Linotype" w:hAnsi="Palatino Linotype"/>
          <w:i/>
          <w:sz w:val="18"/>
        </w:rPr>
        <w:t>J.</w:t>
      </w:r>
      <w:r>
        <w:rPr>
          <w:rFonts w:ascii="Palatino Linotype" w:hAnsi="Palatino Linotype"/>
          <w:i/>
          <w:spacing w:val="-23"/>
          <w:sz w:val="18"/>
        </w:rPr>
        <w:t> </w:t>
      </w:r>
      <w:r>
        <w:rPr>
          <w:rFonts w:ascii="Palatino Linotype" w:hAnsi="Palatino Linotype"/>
          <w:i/>
          <w:sz w:val="18"/>
        </w:rPr>
        <w:t>Org.</w:t>
      </w:r>
      <w:r>
        <w:rPr>
          <w:rFonts w:ascii="Palatino Linotype" w:hAnsi="Palatino Linotype"/>
          <w:i/>
          <w:spacing w:val="-22"/>
          <w:sz w:val="18"/>
        </w:rPr>
        <w:t> </w:t>
      </w:r>
      <w:r>
        <w:rPr>
          <w:rFonts w:ascii="Palatino Linotype" w:hAnsi="Palatino Linotype"/>
          <w:i/>
          <w:sz w:val="18"/>
        </w:rPr>
        <w:t>Chem.</w:t>
      </w:r>
      <w:r>
        <w:rPr>
          <w:rFonts w:ascii="Palatino Linotype" w:hAnsi="Palatino Linotype"/>
          <w:i/>
          <w:spacing w:val="-23"/>
          <w:sz w:val="18"/>
        </w:rPr>
        <w:t> </w:t>
      </w:r>
      <w:r>
        <w:rPr>
          <w:rFonts w:ascii="Palatino Linotype" w:hAnsi="Palatino Linotype"/>
          <w:sz w:val="18"/>
        </w:rPr>
        <w:t>2023</w:t>
      </w:r>
      <w:r>
        <w:rPr>
          <w:sz w:val="18"/>
        </w:rPr>
        <w:t>,</w:t>
      </w:r>
      <w:r>
        <w:rPr>
          <w:spacing w:val="-22"/>
          <w:sz w:val="18"/>
        </w:rPr>
        <w:t> </w:t>
      </w:r>
      <w:r>
        <w:rPr>
          <w:rFonts w:ascii="Palatino Linotype" w:hAnsi="Palatino Linotype"/>
          <w:i/>
          <w:sz w:val="18"/>
        </w:rPr>
        <w:t>88</w:t>
      </w:r>
      <w:r>
        <w:rPr>
          <w:sz w:val="18"/>
        </w:rPr>
        <w:t>,</w:t>
      </w:r>
      <w:r>
        <w:rPr>
          <w:spacing w:val="-22"/>
          <w:sz w:val="18"/>
        </w:rPr>
        <w:t> </w:t>
      </w:r>
      <w:r>
        <w:rPr>
          <w:sz w:val="18"/>
        </w:rPr>
        <w:t>14809</w:t>
      </w:r>
      <w:r>
        <w:rPr>
          <w:rFonts w:ascii="Lucida Sans" w:hAnsi="Lucida Sans"/>
          <w:sz w:val="18"/>
        </w:rPr>
        <w:t>–</w:t>
      </w:r>
      <w:r>
        <w:rPr>
          <w:sz w:val="18"/>
        </w:rPr>
        <w:t>14819.</w:t>
      </w:r>
      <w:r>
        <w:rPr>
          <w:spacing w:val="-23"/>
          <w:sz w:val="18"/>
        </w:rPr>
        <w:t> </w:t>
      </w:r>
      <w:hyperlink r:id="rId188">
        <w:r>
          <w:rPr>
            <w:color w:val="00699D"/>
            <w:spacing w:val="-3"/>
            <w:sz w:val="18"/>
          </w:rPr>
          <w:t>https://doi.org/10.1021/</w:t>
        </w:r>
      </w:hyperlink>
      <w:bookmarkStart w:name="_bookmark185" w:id="250"/>
      <w:bookmarkEnd w:id="250"/>
      <w:r>
        <w:rPr>
          <w:color w:val="00699D"/>
          <w:spacing w:val="-3"/>
          <w:sz w:val="18"/>
        </w:rPr>
      </w:r>
      <w:hyperlink r:id="rId188">
        <w:r>
          <w:rPr>
            <w:color w:val="00699D"/>
            <w:spacing w:val="-3"/>
            <w:sz w:val="18"/>
          </w:rPr>
          <w:t> </w:t>
        </w:r>
        <w:r>
          <w:rPr>
            <w:color w:val="00699D"/>
            <w:sz w:val="18"/>
          </w:rPr>
          <w:t>acs.joc.3c01673</w:t>
        </w:r>
      </w:hyperlink>
      <w:r>
        <w:rPr>
          <w:sz w:val="18"/>
        </w:rPr>
        <w:t>.</w:t>
      </w:r>
    </w:p>
    <w:p>
      <w:pPr>
        <w:pStyle w:val="ListParagraph"/>
        <w:numPr>
          <w:ilvl w:val="0"/>
          <w:numId w:val="9"/>
        </w:numPr>
        <w:tabs>
          <w:tab w:pos="897" w:val="left" w:leader="none"/>
        </w:tabs>
        <w:spacing w:line="196" w:lineRule="auto" w:before="12" w:after="0"/>
        <w:ind w:left="896" w:right="106" w:hanging="462"/>
        <w:jc w:val="both"/>
        <w:rPr>
          <w:sz w:val="18"/>
        </w:rPr>
      </w:pPr>
      <w:hyperlink r:id="rId189">
        <w:r>
          <w:rPr>
            <w:color w:val="00699D"/>
            <w:sz w:val="18"/>
          </w:rPr>
          <w:t>Daviet,</w:t>
        </w:r>
        <w:r>
          <w:rPr>
            <w:color w:val="00699D"/>
            <w:spacing w:val="-5"/>
            <w:sz w:val="18"/>
          </w:rPr>
          <w:t> </w:t>
        </w:r>
        <w:r>
          <w:rPr>
            <w:color w:val="00699D"/>
            <w:sz w:val="18"/>
          </w:rPr>
          <w:t>L.;</w:t>
        </w:r>
        <w:r>
          <w:rPr>
            <w:color w:val="00699D"/>
            <w:spacing w:val="-6"/>
            <w:sz w:val="18"/>
          </w:rPr>
          <w:t> </w:t>
        </w:r>
        <w:r>
          <w:rPr>
            <w:color w:val="00699D"/>
            <w:sz w:val="18"/>
          </w:rPr>
          <w:t>Huang,</w:t>
        </w:r>
        <w:r>
          <w:rPr>
            <w:color w:val="00699D"/>
            <w:spacing w:val="-5"/>
            <w:sz w:val="18"/>
          </w:rPr>
          <w:t> </w:t>
        </w:r>
        <w:r>
          <w:rPr>
            <w:color w:val="00699D"/>
            <w:sz w:val="18"/>
          </w:rPr>
          <w:t>Y.;</w:t>
        </w:r>
        <w:r>
          <w:rPr>
            <w:color w:val="00699D"/>
            <w:spacing w:val="-6"/>
            <w:sz w:val="18"/>
          </w:rPr>
          <w:t> </w:t>
        </w:r>
        <w:r>
          <w:rPr>
            <w:color w:val="00699D"/>
            <w:sz w:val="18"/>
          </w:rPr>
          <w:t>Harraca,</w:t>
        </w:r>
        <w:r>
          <w:rPr>
            <w:color w:val="00699D"/>
            <w:spacing w:val="-5"/>
            <w:sz w:val="18"/>
          </w:rPr>
          <w:t> </w:t>
        </w:r>
        <w:r>
          <w:rPr>
            <w:color w:val="00699D"/>
            <w:sz w:val="18"/>
          </w:rPr>
          <w:t>V.;</w:t>
        </w:r>
        <w:r>
          <w:rPr>
            <w:color w:val="00699D"/>
            <w:spacing w:val="-5"/>
            <w:sz w:val="18"/>
          </w:rPr>
          <w:t> </w:t>
        </w:r>
        <w:r>
          <w:rPr>
            <w:color w:val="00699D"/>
            <w:sz w:val="18"/>
          </w:rPr>
          <w:t>Michel,</w:t>
        </w:r>
        <w:r>
          <w:rPr>
            <w:color w:val="00699D"/>
            <w:spacing w:val="-5"/>
            <w:sz w:val="18"/>
          </w:rPr>
          <w:t> </w:t>
        </w:r>
        <w:r>
          <w:rPr>
            <w:color w:val="00699D"/>
            <w:sz w:val="18"/>
          </w:rPr>
          <w:t>S.;</w:t>
        </w:r>
        <w:r>
          <w:rPr>
            <w:color w:val="00699D"/>
            <w:spacing w:val="-6"/>
            <w:sz w:val="18"/>
          </w:rPr>
          <w:t> </w:t>
        </w:r>
        <w:r>
          <w:rPr>
            <w:color w:val="00699D"/>
            <w:sz w:val="18"/>
          </w:rPr>
          <w:t>Bandera,</w:t>
        </w:r>
        <w:r>
          <w:rPr>
            <w:color w:val="00699D"/>
            <w:spacing w:val="-5"/>
            <w:sz w:val="18"/>
          </w:rPr>
          <w:t> </w:t>
        </w:r>
        <w:r>
          <w:rPr>
            <w:color w:val="00699D"/>
            <w:sz w:val="18"/>
          </w:rPr>
          <w:t>M.</w:t>
        </w:r>
        <w:r>
          <w:rPr>
            <w:color w:val="00699D"/>
            <w:spacing w:val="-5"/>
            <w:sz w:val="18"/>
          </w:rPr>
          <w:t> </w:t>
        </w:r>
        <w:r>
          <w:rPr>
            <w:rFonts w:ascii="Palatino Linotype"/>
            <w:i/>
            <w:color w:val="00699D"/>
            <w:sz w:val="18"/>
          </w:rPr>
          <w:t>Huile</w:t>
        </w:r>
        <w:r>
          <w:rPr>
            <w:rFonts w:ascii="Palatino Linotype"/>
            <w:i/>
            <w:color w:val="00699D"/>
            <w:spacing w:val="-5"/>
            <w:sz w:val="18"/>
          </w:rPr>
          <w:t> </w:t>
        </w:r>
        <w:r>
          <w:rPr>
            <w:rFonts w:ascii="Palatino Linotype"/>
            <w:i/>
            <w:color w:val="00699D"/>
            <w:sz w:val="18"/>
          </w:rPr>
          <w:t>de</w:t>
        </w:r>
        <w:r>
          <w:rPr>
            <w:rFonts w:ascii="Palatino Linotype"/>
            <w:i/>
            <w:color w:val="00699D"/>
            <w:spacing w:val="-5"/>
            <w:sz w:val="18"/>
          </w:rPr>
          <w:t> </w:t>
        </w:r>
        <w:r>
          <w:rPr>
            <w:rFonts w:ascii="Palatino Linotype"/>
            <w:i/>
            <w:color w:val="00699D"/>
            <w:sz w:val="18"/>
          </w:rPr>
          <w:t>Bois</w:t>
        </w:r>
        <w:r>
          <w:rPr>
            <w:rFonts w:ascii="Palatino Linotype"/>
            <w:i/>
            <w:color w:val="00699D"/>
            <w:spacing w:val="-6"/>
            <w:sz w:val="18"/>
          </w:rPr>
          <w:t> </w:t>
        </w:r>
        <w:r>
          <w:rPr>
            <w:rFonts w:ascii="Palatino Linotype"/>
            <w:i/>
            <w:color w:val="00699D"/>
            <w:sz w:val="18"/>
          </w:rPr>
          <w:t>de</w:t>
        </w:r>
        <w:r>
          <w:rPr>
            <w:rFonts w:ascii="Palatino Linotype"/>
            <w:i/>
            <w:color w:val="00699D"/>
            <w:spacing w:val="-6"/>
            <w:sz w:val="18"/>
          </w:rPr>
          <w:t> </w:t>
        </w:r>
        <w:r>
          <w:rPr>
            <w:rFonts w:ascii="Palatino Linotype"/>
            <w:i/>
            <w:color w:val="00699D"/>
            <w:sz w:val="18"/>
          </w:rPr>
          <w:t>Santal</w:t>
        </w:r>
      </w:hyperlink>
      <w:bookmarkStart w:name="_bookmark186" w:id="251"/>
      <w:bookmarkEnd w:id="251"/>
      <w:r>
        <w:rPr>
          <w:rFonts w:ascii="Palatino Linotype"/>
          <w:i/>
          <w:color w:val="00699D"/>
          <w:sz w:val="18"/>
        </w:rPr>
      </w:r>
      <w:hyperlink r:id="rId189">
        <w:r>
          <w:rPr>
            <w:rFonts w:ascii="Palatino Linotype"/>
            <w:i/>
            <w:color w:val="00699D"/>
            <w:sz w:val="18"/>
          </w:rPr>
          <w:t> </w:t>
        </w:r>
        <w:r>
          <w:rPr>
            <w:rFonts w:ascii="Palatino Linotype"/>
            <w:i/>
            <w:color w:val="00699D"/>
            <w:sz w:val="18"/>
          </w:rPr>
          <w:t>Produite Par Voie Biochimique</w:t>
        </w:r>
        <w:r>
          <w:rPr>
            <w:color w:val="00699D"/>
            <w:sz w:val="18"/>
          </w:rPr>
          <w:t>; WO2021130241A,</w:t>
        </w:r>
        <w:r>
          <w:rPr>
            <w:color w:val="00699D"/>
            <w:spacing w:val="11"/>
            <w:sz w:val="18"/>
          </w:rPr>
          <w:t> </w:t>
        </w:r>
        <w:r>
          <w:rPr>
            <w:color w:val="00699D"/>
            <w:sz w:val="18"/>
          </w:rPr>
          <w:t>2020.</w:t>
        </w:r>
      </w:hyperlink>
    </w:p>
    <w:p>
      <w:pPr>
        <w:pStyle w:val="ListParagraph"/>
        <w:numPr>
          <w:ilvl w:val="0"/>
          <w:numId w:val="9"/>
        </w:numPr>
        <w:tabs>
          <w:tab w:pos="897" w:val="left" w:leader="none"/>
        </w:tabs>
        <w:spacing w:line="206" w:lineRule="auto" w:before="0" w:after="0"/>
        <w:ind w:left="896" w:right="107" w:hanging="462"/>
        <w:jc w:val="both"/>
        <w:rPr>
          <w:sz w:val="18"/>
        </w:rPr>
      </w:pPr>
      <w:hyperlink r:id="rId190">
        <w:r>
          <w:rPr>
            <w:color w:val="00699D"/>
            <w:sz w:val="18"/>
          </w:rPr>
          <w:t>Boltze, K.-H.; Brendler, O.; Dell, H.-D.; Jacobi, H. </w:t>
        </w:r>
        <w:r>
          <w:rPr>
            <w:rFonts w:ascii="Palatino Linotype"/>
            <w:i/>
            <w:color w:val="00699D"/>
            <w:sz w:val="18"/>
          </w:rPr>
          <w:t>Novel Substituted Indole</w:t>
        </w:r>
      </w:hyperlink>
      <w:hyperlink r:id="rId190">
        <w:r>
          <w:rPr>
            <w:rFonts w:ascii="Palatino Linotype"/>
            <w:i/>
            <w:color w:val="00699D"/>
            <w:sz w:val="18"/>
          </w:rPr>
          <w:t> </w:t>
        </w:r>
        <w:r>
          <w:rPr>
            <w:rFonts w:ascii="Palatino Linotype"/>
            <w:i/>
            <w:color w:val="00699D"/>
            <w:w w:val="95"/>
            <w:sz w:val="18"/>
          </w:rPr>
          <w:t>Compound, Process for the Preparation and Therapeutic Compositions Containing </w:t>
        </w:r>
        <w:r>
          <w:rPr>
            <w:rFonts w:ascii="Palatino Linotype"/>
            <w:i/>
            <w:color w:val="00699D"/>
            <w:spacing w:val="-4"/>
            <w:w w:val="95"/>
            <w:sz w:val="18"/>
          </w:rPr>
          <w:t>it</w:t>
        </w:r>
        <w:r>
          <w:rPr>
            <w:color w:val="00699D"/>
            <w:spacing w:val="-4"/>
            <w:w w:val="95"/>
            <w:sz w:val="18"/>
          </w:rPr>
          <w:t>;</w:t>
        </w:r>
      </w:hyperlink>
      <w:bookmarkStart w:name="_bookmark187" w:id="252"/>
      <w:bookmarkEnd w:id="252"/>
      <w:r>
        <w:rPr>
          <w:color w:val="00699D"/>
          <w:spacing w:val="-4"/>
          <w:w w:val="95"/>
          <w:sz w:val="18"/>
        </w:rPr>
      </w:r>
      <w:hyperlink r:id="rId190">
        <w:r>
          <w:rPr>
            <w:color w:val="00699D"/>
            <w:spacing w:val="-4"/>
            <w:w w:val="95"/>
            <w:sz w:val="18"/>
          </w:rPr>
          <w:t> </w:t>
        </w:r>
        <w:r>
          <w:rPr>
            <w:color w:val="00699D"/>
            <w:sz w:val="18"/>
          </w:rPr>
          <w:t>US3910952,</w:t>
        </w:r>
        <w:r>
          <w:rPr>
            <w:color w:val="00699D"/>
            <w:spacing w:val="8"/>
            <w:sz w:val="18"/>
          </w:rPr>
          <w:t> </w:t>
        </w:r>
        <w:r>
          <w:rPr>
            <w:color w:val="00699D"/>
            <w:sz w:val="18"/>
          </w:rPr>
          <w:t>1973.</w:t>
        </w:r>
      </w:hyperlink>
    </w:p>
    <w:p>
      <w:pPr>
        <w:pStyle w:val="ListParagraph"/>
        <w:numPr>
          <w:ilvl w:val="0"/>
          <w:numId w:val="9"/>
        </w:numPr>
        <w:tabs>
          <w:tab w:pos="897" w:val="left" w:leader="none"/>
        </w:tabs>
        <w:spacing w:line="204" w:lineRule="auto" w:before="15" w:after="0"/>
        <w:ind w:left="896" w:right="107" w:hanging="462"/>
        <w:jc w:val="both"/>
        <w:rPr>
          <w:sz w:val="18"/>
        </w:rPr>
      </w:pPr>
      <w:hyperlink r:id="rId191">
        <w:r>
          <w:rPr>
            <w:color w:val="00699D"/>
            <w:sz w:val="18"/>
          </w:rPr>
          <w:t>Yamatsu,</w:t>
        </w:r>
        <w:r>
          <w:rPr>
            <w:color w:val="00699D"/>
            <w:spacing w:val="-10"/>
            <w:sz w:val="18"/>
          </w:rPr>
          <w:t> </w:t>
        </w:r>
        <w:r>
          <w:rPr>
            <w:color w:val="00699D"/>
            <w:sz w:val="18"/>
          </w:rPr>
          <w:t>I.;</w:t>
        </w:r>
        <w:r>
          <w:rPr>
            <w:color w:val="00699D"/>
            <w:spacing w:val="-9"/>
            <w:sz w:val="18"/>
          </w:rPr>
          <w:t> </w:t>
        </w:r>
        <w:r>
          <w:rPr>
            <w:color w:val="00699D"/>
            <w:sz w:val="18"/>
          </w:rPr>
          <w:t>Shinya,</w:t>
        </w:r>
        <w:r>
          <w:rPr>
            <w:color w:val="00699D"/>
            <w:spacing w:val="-10"/>
            <w:sz w:val="18"/>
          </w:rPr>
          <w:t> </w:t>
        </w:r>
        <w:r>
          <w:rPr>
            <w:color w:val="00699D"/>
            <w:sz w:val="18"/>
          </w:rPr>
          <w:t>A.;</w:t>
        </w:r>
        <w:r>
          <w:rPr>
            <w:color w:val="00699D"/>
            <w:spacing w:val="-10"/>
            <w:sz w:val="18"/>
          </w:rPr>
          <w:t> </w:t>
        </w:r>
        <w:r>
          <w:rPr>
            <w:color w:val="00699D"/>
            <w:sz w:val="18"/>
          </w:rPr>
          <w:t>Inai,</w:t>
        </w:r>
        <w:r>
          <w:rPr>
            <w:color w:val="00699D"/>
            <w:spacing w:val="-10"/>
            <w:sz w:val="18"/>
          </w:rPr>
          <w:t> </w:t>
        </w:r>
        <w:r>
          <w:rPr>
            <w:color w:val="00699D"/>
            <w:sz w:val="18"/>
          </w:rPr>
          <w:t>Y.;</w:t>
        </w:r>
        <w:r>
          <w:rPr>
            <w:color w:val="00699D"/>
            <w:spacing w:val="-9"/>
            <w:sz w:val="18"/>
          </w:rPr>
          <w:t> </w:t>
        </w:r>
        <w:r>
          <w:rPr>
            <w:color w:val="00699D"/>
            <w:sz w:val="18"/>
          </w:rPr>
          <w:t>Suzuki,</w:t>
        </w:r>
        <w:r>
          <w:rPr>
            <w:color w:val="00699D"/>
            <w:spacing w:val="-10"/>
            <w:sz w:val="18"/>
          </w:rPr>
          <w:t> </w:t>
        </w:r>
        <w:r>
          <w:rPr>
            <w:color w:val="00699D"/>
            <w:sz w:val="18"/>
          </w:rPr>
          <w:t>T.;</w:t>
        </w:r>
        <w:r>
          <w:rPr>
            <w:color w:val="00699D"/>
            <w:spacing w:val="-9"/>
            <w:sz w:val="18"/>
          </w:rPr>
          <w:t> </w:t>
        </w:r>
        <w:r>
          <w:rPr>
            <w:color w:val="00699D"/>
            <w:sz w:val="18"/>
          </w:rPr>
          <w:t>Kinoshita,</w:t>
        </w:r>
        <w:r>
          <w:rPr>
            <w:color w:val="00699D"/>
            <w:spacing w:val="-10"/>
            <w:sz w:val="18"/>
          </w:rPr>
          <w:t> </w:t>
        </w:r>
        <w:r>
          <w:rPr>
            <w:color w:val="00699D"/>
            <w:sz w:val="18"/>
          </w:rPr>
          <w:t>K.;</w:t>
        </w:r>
        <w:r>
          <w:rPr>
            <w:color w:val="00699D"/>
            <w:spacing w:val="-10"/>
            <w:sz w:val="18"/>
          </w:rPr>
          <w:t> </w:t>
        </w:r>
        <w:r>
          <w:rPr>
            <w:color w:val="00699D"/>
            <w:sz w:val="18"/>
          </w:rPr>
          <w:t>Mishima,</w:t>
        </w:r>
        <w:r>
          <w:rPr>
            <w:color w:val="00699D"/>
            <w:spacing w:val="-9"/>
            <w:sz w:val="18"/>
          </w:rPr>
          <w:t> </w:t>
        </w:r>
        <w:r>
          <w:rPr>
            <w:color w:val="00699D"/>
            <w:sz w:val="18"/>
          </w:rPr>
          <w:t>M.;</w:t>
        </w:r>
        <w:r>
          <w:rPr>
            <w:color w:val="00699D"/>
            <w:spacing w:val="-10"/>
            <w:sz w:val="18"/>
          </w:rPr>
          <w:t> </w:t>
        </w:r>
        <w:r>
          <w:rPr>
            <w:color w:val="00699D"/>
            <w:sz w:val="18"/>
          </w:rPr>
          <w:t>Katoh,</w:t>
        </w:r>
        <w:r>
          <w:rPr>
            <w:color w:val="00699D"/>
            <w:spacing w:val="-9"/>
            <w:sz w:val="18"/>
          </w:rPr>
          <w:t> </w:t>
        </w:r>
        <w:r>
          <w:rPr>
            <w:color w:val="00699D"/>
            <w:sz w:val="18"/>
          </w:rPr>
          <w:t>Y.;</w:t>
        </w:r>
      </w:hyperlink>
      <w:hyperlink r:id="rId191">
        <w:r>
          <w:rPr>
            <w:color w:val="00699D"/>
            <w:sz w:val="18"/>
          </w:rPr>
          <w:t> Kobayashi, S.; Murakami, M.; Yamada, K. </w:t>
        </w:r>
        <w:r>
          <w:rPr>
            <w:rFonts w:ascii="Palatino Linotype"/>
            <w:i/>
            <w:color w:val="00699D"/>
            <w:sz w:val="18"/>
          </w:rPr>
          <w:t>Polyprenyl Esters of Acemethacins </w:t>
        </w:r>
        <w:r>
          <w:rPr>
            <w:rFonts w:ascii="Palatino Linotype"/>
            <w:i/>
            <w:color w:val="00699D"/>
            <w:spacing w:val="-4"/>
            <w:sz w:val="18"/>
          </w:rPr>
          <w:t>and</w:t>
        </w:r>
      </w:hyperlink>
      <w:bookmarkStart w:name="_bookmark188" w:id="253"/>
      <w:bookmarkEnd w:id="253"/>
      <w:r>
        <w:rPr>
          <w:rFonts w:ascii="Palatino Linotype"/>
          <w:i/>
          <w:color w:val="00699D"/>
          <w:spacing w:val="-4"/>
          <w:sz w:val="18"/>
        </w:rPr>
      </w:r>
      <w:hyperlink r:id="rId191">
        <w:r>
          <w:rPr>
            <w:rFonts w:ascii="Palatino Linotype"/>
            <w:i/>
            <w:color w:val="00699D"/>
            <w:spacing w:val="-4"/>
            <w:sz w:val="18"/>
          </w:rPr>
          <w:t> </w:t>
        </w:r>
        <w:r>
          <w:rPr>
            <w:rFonts w:ascii="Palatino Linotype"/>
            <w:i/>
            <w:color w:val="00699D"/>
            <w:sz w:val="18"/>
          </w:rPr>
          <w:t>Anti-Inflammatory Method of Use Thereof</w:t>
        </w:r>
        <w:r>
          <w:rPr>
            <w:color w:val="00699D"/>
            <w:sz w:val="18"/>
          </w:rPr>
          <w:t>; US4455316,</w:t>
        </w:r>
        <w:r>
          <w:rPr>
            <w:color w:val="00699D"/>
            <w:spacing w:val="-7"/>
            <w:sz w:val="18"/>
          </w:rPr>
          <w:t> </w:t>
        </w:r>
        <w:r>
          <w:rPr>
            <w:color w:val="00699D"/>
            <w:sz w:val="18"/>
          </w:rPr>
          <w:t>1982.</w:t>
        </w:r>
      </w:hyperlink>
    </w:p>
    <w:p>
      <w:pPr>
        <w:pStyle w:val="ListParagraph"/>
        <w:numPr>
          <w:ilvl w:val="0"/>
          <w:numId w:val="9"/>
        </w:numPr>
        <w:tabs>
          <w:tab w:pos="897" w:val="left" w:leader="none"/>
        </w:tabs>
        <w:spacing w:line="196" w:lineRule="auto" w:before="0" w:after="0"/>
        <w:ind w:left="896" w:right="106" w:hanging="462"/>
        <w:jc w:val="both"/>
        <w:rPr>
          <w:sz w:val="18"/>
        </w:rPr>
      </w:pPr>
      <w:hyperlink r:id="rId192">
        <w:r>
          <w:rPr>
            <w:color w:val="00699D"/>
            <w:w w:val="98"/>
            <w:sz w:val="18"/>
          </w:rPr>
          <w:t>Makovec,</w:t>
        </w:r>
        <w:r>
          <w:rPr>
            <w:color w:val="00699D"/>
            <w:spacing w:val="-8"/>
            <w:sz w:val="18"/>
          </w:rPr>
          <w:t> </w:t>
        </w:r>
        <w:r>
          <w:rPr>
            <w:color w:val="00699D"/>
            <w:w w:val="96"/>
            <w:sz w:val="18"/>
          </w:rPr>
          <w:t>F.;</w:t>
        </w:r>
        <w:r>
          <w:rPr>
            <w:color w:val="00699D"/>
            <w:spacing w:val="-8"/>
            <w:sz w:val="18"/>
          </w:rPr>
          <w:t> </w:t>
        </w:r>
        <w:r>
          <w:rPr>
            <w:color w:val="00699D"/>
            <w:w w:val="99"/>
            <w:sz w:val="18"/>
          </w:rPr>
          <w:t>Chist</w:t>
        </w:r>
        <w:r>
          <w:rPr>
            <w:color w:val="00699D"/>
            <w:spacing w:val="-69"/>
            <w:w w:val="98"/>
            <w:sz w:val="18"/>
          </w:rPr>
          <w:t>e</w:t>
        </w:r>
        <w:r>
          <w:rPr>
            <w:color w:val="00699D"/>
            <w:spacing w:val="9"/>
            <w:w w:val="99"/>
            <w:sz w:val="18"/>
          </w:rPr>
          <w:t>`</w:t>
        </w:r>
        <w:r>
          <w:rPr>
            <w:color w:val="00699D"/>
            <w:w w:val="103"/>
            <w:sz w:val="18"/>
          </w:rPr>
          <w:t>,</w:t>
        </w:r>
        <w:r>
          <w:rPr>
            <w:color w:val="00699D"/>
            <w:spacing w:val="-8"/>
            <w:sz w:val="18"/>
          </w:rPr>
          <w:t> </w:t>
        </w:r>
        <w:r>
          <w:rPr>
            <w:color w:val="00699D"/>
            <w:w w:val="110"/>
            <w:sz w:val="18"/>
          </w:rPr>
          <w:t>R.;</w:t>
        </w:r>
        <w:r>
          <w:rPr>
            <w:color w:val="00699D"/>
            <w:spacing w:val="-8"/>
            <w:sz w:val="18"/>
          </w:rPr>
          <w:t> </w:t>
        </w:r>
        <w:r>
          <w:rPr>
            <w:color w:val="00699D"/>
            <w:w w:val="102"/>
            <w:sz w:val="18"/>
          </w:rPr>
          <w:t>Rovati,</w:t>
        </w:r>
        <w:r>
          <w:rPr>
            <w:color w:val="00699D"/>
            <w:spacing w:val="-9"/>
            <w:sz w:val="18"/>
          </w:rPr>
          <w:t> </w:t>
        </w:r>
        <w:r>
          <w:rPr>
            <w:color w:val="00699D"/>
            <w:w w:val="107"/>
            <w:sz w:val="18"/>
          </w:rPr>
          <w:t>C.</w:t>
        </w:r>
        <w:r>
          <w:rPr>
            <w:color w:val="00699D"/>
            <w:spacing w:val="-9"/>
            <w:sz w:val="18"/>
          </w:rPr>
          <w:t> </w:t>
        </w:r>
        <w:r>
          <w:rPr>
            <w:color w:val="00699D"/>
            <w:w w:val="93"/>
            <w:sz w:val="18"/>
          </w:rPr>
          <w:t>L.;</w:t>
        </w:r>
        <w:r>
          <w:rPr>
            <w:color w:val="00699D"/>
            <w:spacing w:val="-8"/>
            <w:sz w:val="18"/>
          </w:rPr>
          <w:t> </w:t>
        </w:r>
        <w:r>
          <w:rPr>
            <w:color w:val="00699D"/>
            <w:w w:val="102"/>
            <w:sz w:val="18"/>
          </w:rPr>
          <w:t>Rovati,</w:t>
        </w:r>
        <w:r>
          <w:rPr>
            <w:color w:val="00699D"/>
            <w:spacing w:val="-9"/>
            <w:sz w:val="18"/>
          </w:rPr>
          <w:t> </w:t>
        </w:r>
        <w:r>
          <w:rPr>
            <w:color w:val="00699D"/>
            <w:w w:val="96"/>
            <w:sz w:val="18"/>
          </w:rPr>
          <w:t>A.</w:t>
        </w:r>
        <w:r>
          <w:rPr>
            <w:color w:val="00699D"/>
            <w:spacing w:val="-8"/>
            <w:sz w:val="18"/>
          </w:rPr>
          <w:t> </w:t>
        </w:r>
        <w:r>
          <w:rPr>
            <w:color w:val="00699D"/>
            <w:w w:val="93"/>
            <w:sz w:val="18"/>
          </w:rPr>
          <w:t>L.</w:t>
        </w:r>
        <w:r>
          <w:rPr>
            <w:color w:val="00699D"/>
            <w:spacing w:val="-8"/>
            <w:sz w:val="18"/>
          </w:rPr>
          <w:t> </w:t>
        </w:r>
        <w:r>
          <w:rPr>
            <w:rFonts w:ascii="Palatino Linotype" w:hAnsi="Palatino Linotype"/>
            <w:i/>
            <w:color w:val="00699D"/>
            <w:w w:val="85"/>
            <w:sz w:val="18"/>
          </w:rPr>
          <w:t>Dervies</w:t>
        </w:r>
        <w:r>
          <w:rPr>
            <w:rFonts w:ascii="Palatino Linotype" w:hAnsi="Palatino Linotype"/>
            <w:i/>
            <w:color w:val="00699D"/>
            <w:spacing w:val="-7"/>
            <w:sz w:val="18"/>
          </w:rPr>
          <w:t> </w:t>
        </w:r>
        <w:r>
          <w:rPr>
            <w:rFonts w:ascii="Palatino Linotype" w:hAnsi="Palatino Linotype"/>
            <w:i/>
            <w:color w:val="00699D"/>
            <w:w w:val="85"/>
            <w:sz w:val="18"/>
          </w:rPr>
          <w:t>Pharmaceutiquement</w:t>
        </w:r>
        <w:r>
          <w:rPr>
            <w:rFonts w:ascii="Palatino Linotype" w:hAnsi="Palatino Linotype"/>
            <w:i/>
            <w:color w:val="00699D"/>
            <w:spacing w:val="-7"/>
            <w:sz w:val="18"/>
          </w:rPr>
          <w:t> </w:t>
        </w:r>
        <w:r>
          <w:rPr>
            <w:rFonts w:ascii="Palatino Linotype" w:hAnsi="Palatino Linotype"/>
            <w:i/>
            <w:color w:val="00699D"/>
            <w:w w:val="82"/>
            <w:sz w:val="18"/>
          </w:rPr>
          <w:t>Actifs</w:t>
        </w:r>
      </w:hyperlink>
      <w:r>
        <w:rPr>
          <w:rFonts w:ascii="Palatino Linotype" w:hAnsi="Palatino Linotype"/>
          <w:i/>
          <w:color w:val="00699D"/>
          <w:w w:val="82"/>
          <w:sz w:val="18"/>
        </w:rPr>
        <w:t> </w:t>
      </w:r>
      <w:bookmarkStart w:name="_bookmark189" w:id="254"/>
      <w:bookmarkEnd w:id="254"/>
      <w:r>
        <w:rPr>
          <w:rFonts w:ascii="Palatino Linotype" w:hAnsi="Palatino Linotype"/>
          <w:i/>
          <w:color w:val="00699D"/>
          <w:w w:val="82"/>
          <w:sz w:val="18"/>
        </w:rPr>
      </w:r>
      <w:hyperlink r:id="rId192">
        <w:r>
          <w:rPr>
            <w:rFonts w:ascii="Palatino Linotype" w:hAnsi="Palatino Linotype"/>
            <w:i/>
            <w:color w:val="00699D"/>
            <w:sz w:val="18"/>
          </w:rPr>
          <w:t>d’acides Glutamiques et Aspartiques</w:t>
        </w:r>
        <w:r>
          <w:rPr>
            <w:color w:val="00699D"/>
            <w:sz w:val="18"/>
          </w:rPr>
          <w:t>; WO1987003869A2,</w:t>
        </w:r>
        <w:r>
          <w:rPr>
            <w:color w:val="00699D"/>
            <w:spacing w:val="-6"/>
            <w:sz w:val="18"/>
          </w:rPr>
          <w:t> </w:t>
        </w:r>
        <w:r>
          <w:rPr>
            <w:color w:val="00699D"/>
            <w:sz w:val="18"/>
          </w:rPr>
          <w:t>1986.</w:t>
        </w:r>
      </w:hyperlink>
    </w:p>
    <w:p>
      <w:pPr>
        <w:pStyle w:val="ListParagraph"/>
        <w:numPr>
          <w:ilvl w:val="0"/>
          <w:numId w:val="9"/>
        </w:numPr>
        <w:tabs>
          <w:tab w:pos="897" w:val="left" w:leader="none"/>
        </w:tabs>
        <w:spacing w:line="196" w:lineRule="auto" w:before="0" w:after="0"/>
        <w:ind w:left="896" w:right="107" w:hanging="462"/>
        <w:jc w:val="both"/>
        <w:rPr>
          <w:sz w:val="18"/>
        </w:rPr>
      </w:pPr>
      <w:hyperlink r:id="rId193">
        <w:r>
          <w:rPr>
            <w:color w:val="00699D"/>
            <w:w w:val="95"/>
            <w:sz w:val="18"/>
          </w:rPr>
          <w:t>Makovec,</w:t>
        </w:r>
        <w:r>
          <w:rPr>
            <w:color w:val="00699D"/>
            <w:spacing w:val="-25"/>
            <w:w w:val="95"/>
            <w:sz w:val="18"/>
          </w:rPr>
          <w:t> </w:t>
        </w:r>
        <w:r>
          <w:rPr>
            <w:color w:val="00699D"/>
            <w:w w:val="95"/>
            <w:sz w:val="18"/>
          </w:rPr>
          <w:t>F.;</w:t>
        </w:r>
        <w:r>
          <w:rPr>
            <w:color w:val="00699D"/>
            <w:spacing w:val="-24"/>
            <w:w w:val="95"/>
            <w:sz w:val="18"/>
          </w:rPr>
          <w:t> </w:t>
        </w:r>
        <w:r>
          <w:rPr>
            <w:color w:val="00699D"/>
            <w:w w:val="95"/>
            <w:sz w:val="18"/>
          </w:rPr>
          <w:t>Senin,</w:t>
        </w:r>
        <w:r>
          <w:rPr>
            <w:color w:val="00699D"/>
            <w:spacing w:val="-25"/>
            <w:w w:val="95"/>
            <w:sz w:val="18"/>
          </w:rPr>
          <w:t> </w:t>
        </w:r>
        <w:r>
          <w:rPr>
            <w:color w:val="00699D"/>
            <w:w w:val="95"/>
            <w:sz w:val="18"/>
          </w:rPr>
          <w:t>P.;</w:t>
        </w:r>
        <w:r>
          <w:rPr>
            <w:color w:val="00699D"/>
            <w:spacing w:val="-25"/>
            <w:w w:val="95"/>
            <w:sz w:val="18"/>
          </w:rPr>
          <w:t> </w:t>
        </w:r>
        <w:r>
          <w:rPr>
            <w:color w:val="00699D"/>
            <w:w w:val="95"/>
            <w:sz w:val="18"/>
          </w:rPr>
          <w:t>Rovati,</w:t>
        </w:r>
        <w:r>
          <w:rPr>
            <w:color w:val="00699D"/>
            <w:spacing w:val="-24"/>
            <w:w w:val="95"/>
            <w:sz w:val="18"/>
          </w:rPr>
          <w:t> </w:t>
        </w:r>
        <w:r>
          <w:rPr>
            <w:color w:val="00699D"/>
            <w:w w:val="95"/>
            <w:sz w:val="18"/>
          </w:rPr>
          <w:t>L.</w:t>
        </w:r>
        <w:r>
          <w:rPr>
            <w:color w:val="00699D"/>
            <w:spacing w:val="-24"/>
            <w:w w:val="95"/>
            <w:sz w:val="18"/>
          </w:rPr>
          <w:t> </w:t>
        </w:r>
        <w:r>
          <w:rPr>
            <w:rFonts w:ascii="Palatino Linotype"/>
            <w:i/>
            <w:color w:val="00699D"/>
            <w:w w:val="95"/>
            <w:sz w:val="18"/>
          </w:rPr>
          <w:t>Anti-Inflammatory</w:t>
        </w:r>
        <w:r>
          <w:rPr>
            <w:rFonts w:ascii="Palatino Linotype"/>
            <w:i/>
            <w:color w:val="00699D"/>
            <w:spacing w:val="-25"/>
            <w:w w:val="95"/>
            <w:sz w:val="18"/>
          </w:rPr>
          <w:t> </w:t>
        </w:r>
        <w:r>
          <w:rPr>
            <w:rFonts w:ascii="Palatino Linotype"/>
            <w:i/>
            <w:color w:val="00699D"/>
            <w:w w:val="95"/>
            <w:sz w:val="18"/>
          </w:rPr>
          <w:t>and</w:t>
        </w:r>
        <w:r>
          <w:rPr>
            <w:rFonts w:ascii="Palatino Linotype"/>
            <w:i/>
            <w:color w:val="00699D"/>
            <w:spacing w:val="-24"/>
            <w:w w:val="95"/>
            <w:sz w:val="18"/>
          </w:rPr>
          <w:t> </w:t>
        </w:r>
        <w:r>
          <w:rPr>
            <w:rFonts w:ascii="Palatino Linotype"/>
            <w:i/>
            <w:color w:val="00699D"/>
            <w:w w:val="95"/>
            <w:sz w:val="18"/>
          </w:rPr>
          <w:t>Antirheumatic</w:t>
        </w:r>
        <w:r>
          <w:rPr>
            <w:rFonts w:ascii="Palatino Linotype"/>
            <w:i/>
            <w:color w:val="00699D"/>
            <w:spacing w:val="-24"/>
            <w:w w:val="95"/>
            <w:sz w:val="18"/>
          </w:rPr>
          <w:t> </w:t>
        </w:r>
        <w:r>
          <w:rPr>
            <w:rFonts w:ascii="Palatino Linotype"/>
            <w:i/>
            <w:color w:val="00699D"/>
            <w:w w:val="95"/>
            <w:sz w:val="18"/>
          </w:rPr>
          <w:t>Compounds</w:t>
        </w:r>
        <w:r>
          <w:rPr>
            <w:rFonts w:ascii="Palatino Linotype"/>
            <w:i/>
            <w:color w:val="00699D"/>
            <w:spacing w:val="-25"/>
            <w:w w:val="95"/>
            <w:sz w:val="18"/>
          </w:rPr>
          <w:t> </w:t>
        </w:r>
        <w:r>
          <w:rPr>
            <w:rFonts w:ascii="Palatino Linotype"/>
            <w:i/>
            <w:color w:val="00699D"/>
            <w:spacing w:val="-4"/>
            <w:w w:val="95"/>
            <w:sz w:val="18"/>
          </w:rPr>
          <w:t>and</w:t>
        </w:r>
      </w:hyperlink>
      <w:bookmarkStart w:name="_bookmark190" w:id="255"/>
      <w:bookmarkEnd w:id="255"/>
      <w:r>
        <w:rPr>
          <w:rFonts w:ascii="Palatino Linotype"/>
          <w:i/>
          <w:color w:val="00699D"/>
          <w:spacing w:val="-4"/>
          <w:w w:val="95"/>
          <w:sz w:val="18"/>
        </w:rPr>
      </w:r>
      <w:hyperlink r:id="rId193">
        <w:r>
          <w:rPr>
            <w:rFonts w:ascii="Palatino Linotype"/>
            <w:i/>
            <w:color w:val="00699D"/>
            <w:spacing w:val="-4"/>
            <w:w w:val="95"/>
            <w:sz w:val="18"/>
          </w:rPr>
          <w:t> </w:t>
        </w:r>
        <w:r>
          <w:rPr>
            <w:rFonts w:ascii="Palatino Linotype"/>
            <w:i/>
            <w:color w:val="00699D"/>
            <w:sz w:val="18"/>
          </w:rPr>
          <w:t>Preparation</w:t>
        </w:r>
        <w:r>
          <w:rPr>
            <w:color w:val="00699D"/>
            <w:sz w:val="18"/>
          </w:rPr>
          <w:t>; US3985878,</w:t>
        </w:r>
        <w:r>
          <w:rPr>
            <w:color w:val="00699D"/>
            <w:spacing w:val="13"/>
            <w:sz w:val="18"/>
          </w:rPr>
          <w:t> </w:t>
        </w:r>
        <w:r>
          <w:rPr>
            <w:color w:val="00699D"/>
            <w:sz w:val="18"/>
          </w:rPr>
          <w:t>1975.</w:t>
        </w:r>
      </w:hyperlink>
    </w:p>
    <w:p>
      <w:pPr>
        <w:pStyle w:val="ListParagraph"/>
        <w:numPr>
          <w:ilvl w:val="0"/>
          <w:numId w:val="9"/>
        </w:numPr>
        <w:tabs>
          <w:tab w:pos="897" w:val="left" w:leader="none"/>
        </w:tabs>
        <w:spacing w:line="208" w:lineRule="auto" w:before="0" w:after="0"/>
        <w:ind w:left="896" w:right="107" w:hanging="462"/>
        <w:jc w:val="both"/>
        <w:rPr>
          <w:sz w:val="18"/>
        </w:rPr>
      </w:pPr>
      <w:r>
        <w:rPr>
          <w:sz w:val="18"/>
        </w:rPr>
        <w:t>Grande, I.; Berk, M.; Birmaher, B.; Vieta, E. Bipolar Disorder. </w:t>
      </w:r>
      <w:r>
        <w:rPr>
          <w:rFonts w:ascii="Palatino Linotype" w:hAnsi="Palatino Linotype"/>
          <w:i/>
          <w:sz w:val="18"/>
        </w:rPr>
        <w:t>Lancet </w:t>
      </w:r>
      <w:r>
        <w:rPr>
          <w:rFonts w:ascii="Palatino Linotype" w:hAnsi="Palatino Linotype"/>
          <w:sz w:val="18"/>
        </w:rPr>
        <w:t>2016</w:t>
      </w:r>
      <w:r>
        <w:rPr>
          <w:sz w:val="18"/>
        </w:rPr>
        <w:t>, </w:t>
      </w:r>
      <w:r>
        <w:rPr>
          <w:rFonts w:ascii="Palatino Linotype" w:hAnsi="Palatino Linotype"/>
          <w:i/>
          <w:spacing w:val="-3"/>
          <w:sz w:val="18"/>
        </w:rPr>
        <w:t>387</w:t>
      </w:r>
      <w:r>
        <w:rPr>
          <w:spacing w:val="-3"/>
          <w:sz w:val="18"/>
        </w:rPr>
        <w:t>,</w:t>
      </w:r>
      <w:bookmarkStart w:name="_bookmark191" w:id="256"/>
      <w:bookmarkEnd w:id="256"/>
      <w:r>
        <w:rPr>
          <w:spacing w:val="-3"/>
          <w:sz w:val="18"/>
        </w:rPr>
      </w:r>
      <w:r>
        <w:rPr>
          <w:spacing w:val="-3"/>
          <w:sz w:val="18"/>
        </w:rPr>
        <w:t> </w:t>
      </w:r>
      <w:r>
        <w:rPr>
          <w:sz w:val="18"/>
        </w:rPr>
        <w:t>1561</w:t>
      </w:r>
      <w:r>
        <w:rPr>
          <w:rFonts w:ascii="Lucida Sans" w:hAnsi="Lucida Sans"/>
          <w:sz w:val="18"/>
        </w:rPr>
        <w:t>–</w:t>
      </w:r>
      <w:r>
        <w:rPr>
          <w:sz w:val="18"/>
        </w:rPr>
        <w:t>1572.</w:t>
      </w:r>
      <w:r>
        <w:rPr>
          <w:spacing w:val="8"/>
          <w:sz w:val="18"/>
        </w:rPr>
        <w:t> </w:t>
      </w:r>
      <w:hyperlink r:id="rId194">
        <w:r>
          <w:rPr>
            <w:color w:val="00699D"/>
            <w:sz w:val="18"/>
          </w:rPr>
          <w:t>https://doi.org/10.1016/S0140-6736(15)00241-X</w:t>
        </w:r>
      </w:hyperlink>
      <w:r>
        <w:rPr>
          <w:sz w:val="18"/>
        </w:rPr>
        <w:t>.</w:t>
      </w:r>
    </w:p>
    <w:p>
      <w:pPr>
        <w:pStyle w:val="ListParagraph"/>
        <w:numPr>
          <w:ilvl w:val="0"/>
          <w:numId w:val="9"/>
        </w:numPr>
        <w:tabs>
          <w:tab w:pos="897" w:val="left" w:leader="none"/>
        </w:tabs>
        <w:spacing w:line="196" w:lineRule="auto" w:before="0" w:after="0"/>
        <w:ind w:left="896" w:right="106" w:hanging="462"/>
        <w:jc w:val="both"/>
        <w:rPr>
          <w:sz w:val="18"/>
        </w:rPr>
      </w:pPr>
      <w:r>
        <w:rPr>
          <w:sz w:val="18"/>
        </w:rPr>
        <w:t>Lally,</w:t>
      </w:r>
      <w:r>
        <w:rPr>
          <w:spacing w:val="-11"/>
          <w:sz w:val="18"/>
        </w:rPr>
        <w:t> </w:t>
      </w:r>
      <w:r>
        <w:rPr>
          <w:sz w:val="18"/>
        </w:rPr>
        <w:t>J.;</w:t>
      </w:r>
      <w:r>
        <w:rPr>
          <w:spacing w:val="-10"/>
          <w:sz w:val="18"/>
        </w:rPr>
        <w:t> </w:t>
      </w:r>
      <w:r>
        <w:rPr>
          <w:sz w:val="18"/>
        </w:rPr>
        <w:t>MacCabe,</w:t>
      </w:r>
      <w:r>
        <w:rPr>
          <w:spacing w:val="-10"/>
          <w:sz w:val="18"/>
        </w:rPr>
        <w:t> </w:t>
      </w:r>
      <w:r>
        <w:rPr>
          <w:sz w:val="18"/>
        </w:rPr>
        <w:t>J.</w:t>
      </w:r>
      <w:r>
        <w:rPr>
          <w:spacing w:val="-11"/>
          <w:sz w:val="18"/>
        </w:rPr>
        <w:t> </w:t>
      </w:r>
      <w:r>
        <w:rPr>
          <w:sz w:val="18"/>
        </w:rPr>
        <w:t>H.</w:t>
      </w:r>
      <w:r>
        <w:rPr>
          <w:spacing w:val="-10"/>
          <w:sz w:val="18"/>
        </w:rPr>
        <w:t> </w:t>
      </w:r>
      <w:r>
        <w:rPr>
          <w:sz w:val="18"/>
        </w:rPr>
        <w:t>Antipsychotic</w:t>
      </w:r>
      <w:r>
        <w:rPr>
          <w:spacing w:val="-10"/>
          <w:sz w:val="18"/>
        </w:rPr>
        <w:t> </w:t>
      </w:r>
      <w:r>
        <w:rPr>
          <w:sz w:val="18"/>
        </w:rPr>
        <w:t>Medication</w:t>
      </w:r>
      <w:r>
        <w:rPr>
          <w:spacing w:val="-11"/>
          <w:sz w:val="18"/>
        </w:rPr>
        <w:t> </w:t>
      </w:r>
      <w:r>
        <w:rPr>
          <w:sz w:val="18"/>
        </w:rPr>
        <w:t>in</w:t>
      </w:r>
      <w:r>
        <w:rPr>
          <w:spacing w:val="-10"/>
          <w:sz w:val="18"/>
        </w:rPr>
        <w:t> </w:t>
      </w:r>
      <w:r>
        <w:rPr>
          <w:sz w:val="18"/>
        </w:rPr>
        <w:t>Schizophrenia:</w:t>
      </w:r>
      <w:r>
        <w:rPr>
          <w:spacing w:val="-10"/>
          <w:sz w:val="18"/>
        </w:rPr>
        <w:t> </w:t>
      </w:r>
      <w:r>
        <w:rPr>
          <w:sz w:val="18"/>
        </w:rPr>
        <w:t>A</w:t>
      </w:r>
      <w:r>
        <w:rPr>
          <w:spacing w:val="-11"/>
          <w:sz w:val="18"/>
        </w:rPr>
        <w:t> </w:t>
      </w:r>
      <w:r>
        <w:rPr>
          <w:sz w:val="18"/>
        </w:rPr>
        <w:t>Review.</w:t>
      </w:r>
      <w:r>
        <w:rPr>
          <w:spacing w:val="-10"/>
          <w:sz w:val="18"/>
        </w:rPr>
        <w:t> </w:t>
      </w:r>
      <w:r>
        <w:rPr>
          <w:rFonts w:ascii="Palatino Linotype" w:hAnsi="Palatino Linotype"/>
          <w:i/>
          <w:spacing w:val="-4"/>
          <w:sz w:val="18"/>
        </w:rPr>
        <w:t>Br.</w:t>
      </w:r>
      <w:bookmarkStart w:name="_bookmark192" w:id="257"/>
      <w:bookmarkEnd w:id="257"/>
      <w:r>
        <w:rPr>
          <w:rFonts w:ascii="Palatino Linotype" w:hAnsi="Palatino Linotype"/>
          <w:i/>
          <w:spacing w:val="-4"/>
          <w:sz w:val="18"/>
        </w:rPr>
      </w:r>
      <w:r>
        <w:rPr>
          <w:rFonts w:ascii="Palatino Linotype" w:hAnsi="Palatino Linotype"/>
          <w:i/>
          <w:spacing w:val="-4"/>
          <w:sz w:val="18"/>
        </w:rPr>
        <w:t> </w:t>
      </w:r>
      <w:r>
        <w:rPr>
          <w:rFonts w:ascii="Palatino Linotype" w:hAnsi="Palatino Linotype"/>
          <w:i/>
          <w:sz w:val="18"/>
        </w:rPr>
        <w:t>Med. Bull. </w:t>
      </w:r>
      <w:r>
        <w:rPr>
          <w:rFonts w:ascii="Palatino Linotype" w:hAnsi="Palatino Linotype"/>
          <w:sz w:val="18"/>
        </w:rPr>
        <w:t>2015</w:t>
      </w:r>
      <w:r>
        <w:rPr>
          <w:sz w:val="18"/>
        </w:rPr>
        <w:t>, </w:t>
      </w:r>
      <w:r>
        <w:rPr>
          <w:rFonts w:ascii="Palatino Linotype" w:hAnsi="Palatino Linotype"/>
          <w:i/>
          <w:sz w:val="18"/>
        </w:rPr>
        <w:t>114</w:t>
      </w:r>
      <w:r>
        <w:rPr>
          <w:sz w:val="18"/>
        </w:rPr>
        <w:t>, 169</w:t>
      </w:r>
      <w:r>
        <w:rPr>
          <w:rFonts w:ascii="Lucida Sans" w:hAnsi="Lucida Sans"/>
          <w:sz w:val="18"/>
        </w:rPr>
        <w:t>–</w:t>
      </w:r>
      <w:r>
        <w:rPr>
          <w:sz w:val="18"/>
        </w:rPr>
        <w:t>179. </w:t>
      </w:r>
      <w:hyperlink r:id="rId195">
        <w:r>
          <w:rPr>
            <w:color w:val="00699D"/>
            <w:sz w:val="18"/>
          </w:rPr>
          <w:t>https://doi.org/10.1093/bmb/ldv017</w:t>
        </w:r>
      </w:hyperlink>
      <w:r>
        <w:rPr>
          <w:sz w:val="18"/>
        </w:rPr>
        <w:t>.</w:t>
      </w:r>
    </w:p>
    <w:p>
      <w:pPr>
        <w:pStyle w:val="ListParagraph"/>
        <w:numPr>
          <w:ilvl w:val="0"/>
          <w:numId w:val="9"/>
        </w:numPr>
        <w:tabs>
          <w:tab w:pos="897" w:val="left" w:leader="none"/>
        </w:tabs>
        <w:spacing w:line="196" w:lineRule="auto" w:before="0" w:after="0"/>
        <w:ind w:left="896" w:right="108" w:hanging="462"/>
        <w:jc w:val="both"/>
        <w:rPr>
          <w:sz w:val="18"/>
        </w:rPr>
      </w:pPr>
      <w:hyperlink r:id="rId196">
        <w:r>
          <w:rPr>
            <w:color w:val="00699D"/>
            <w:w w:val="90"/>
            <w:sz w:val="18"/>
          </w:rPr>
          <w:t>Urban, F. </w:t>
        </w:r>
        <w:r>
          <w:rPr>
            <w:rFonts w:ascii="Palatino Linotype"/>
            <w:i/>
            <w:color w:val="00699D"/>
            <w:w w:val="90"/>
            <w:sz w:val="18"/>
          </w:rPr>
          <w:t>Processes and Intermediates for the Preparation of 5-[2-(4-(Benzoisothiazol-3-Yl)-</w:t>
        </w:r>
      </w:hyperlink>
      <w:bookmarkStart w:name="_bookmark193" w:id="258"/>
      <w:bookmarkEnd w:id="258"/>
      <w:r>
        <w:rPr>
          <w:rFonts w:ascii="Palatino Linotype"/>
          <w:i/>
          <w:color w:val="00699D"/>
          <w:w w:val="90"/>
          <w:sz w:val="18"/>
        </w:rPr>
      </w:r>
      <w:hyperlink r:id="rId196">
        <w:r>
          <w:rPr>
            <w:rFonts w:ascii="Palatino Linotype"/>
            <w:i/>
            <w:color w:val="00699D"/>
            <w:w w:val="90"/>
            <w:sz w:val="18"/>
          </w:rPr>
          <w:t> </w:t>
        </w:r>
        <w:r>
          <w:rPr>
            <w:rFonts w:ascii="Palatino Linotype"/>
            <w:i/>
            <w:color w:val="00699D"/>
            <w:sz w:val="18"/>
          </w:rPr>
          <w:t>Piperazin-1-Yl)Ethyl]-6-Chloro-1,3-Dihydro-Indol-2-One</w:t>
        </w:r>
        <w:r>
          <w:rPr>
            <w:color w:val="00699D"/>
            <w:sz w:val="18"/>
          </w:rPr>
          <w:t>; US5359068,</w:t>
        </w:r>
        <w:r>
          <w:rPr>
            <w:color w:val="00699D"/>
            <w:spacing w:val="-32"/>
            <w:sz w:val="18"/>
          </w:rPr>
          <w:t> </w:t>
        </w:r>
        <w:r>
          <w:rPr>
            <w:color w:val="00699D"/>
            <w:sz w:val="18"/>
          </w:rPr>
          <w:t>1993.</w:t>
        </w:r>
      </w:hyperlink>
    </w:p>
    <w:p>
      <w:pPr>
        <w:pStyle w:val="ListParagraph"/>
        <w:numPr>
          <w:ilvl w:val="0"/>
          <w:numId w:val="9"/>
        </w:numPr>
        <w:tabs>
          <w:tab w:pos="897" w:val="left" w:leader="none"/>
        </w:tabs>
        <w:spacing w:line="194" w:lineRule="exact" w:before="0" w:after="0"/>
        <w:ind w:left="896" w:right="0" w:hanging="462"/>
        <w:jc w:val="both"/>
        <w:rPr>
          <w:sz w:val="18"/>
        </w:rPr>
      </w:pPr>
      <w:r>
        <w:rPr>
          <w:sz w:val="18"/>
        </w:rPr>
        <w:t>Norris,</w:t>
      </w:r>
      <w:r>
        <w:rPr>
          <w:spacing w:val="-19"/>
          <w:sz w:val="18"/>
        </w:rPr>
        <w:t> </w:t>
      </w:r>
      <w:r>
        <w:rPr>
          <w:sz w:val="18"/>
        </w:rPr>
        <w:t>S.;</w:t>
      </w:r>
      <w:r>
        <w:rPr>
          <w:spacing w:val="-19"/>
          <w:sz w:val="18"/>
        </w:rPr>
        <w:t> </w:t>
      </w:r>
      <w:r>
        <w:rPr>
          <w:sz w:val="18"/>
        </w:rPr>
        <w:t>Mandell,</w:t>
      </w:r>
      <w:r>
        <w:rPr>
          <w:spacing w:val="-18"/>
          <w:sz w:val="18"/>
        </w:rPr>
        <w:t> </w:t>
      </w:r>
      <w:r>
        <w:rPr>
          <w:sz w:val="18"/>
        </w:rPr>
        <w:t>G.</w:t>
      </w:r>
      <w:r>
        <w:rPr>
          <w:spacing w:val="-18"/>
          <w:sz w:val="18"/>
        </w:rPr>
        <w:t> </w:t>
      </w:r>
      <w:r>
        <w:rPr>
          <w:sz w:val="18"/>
        </w:rPr>
        <w:t>L.</w:t>
      </w:r>
      <w:r>
        <w:rPr>
          <w:spacing w:val="-19"/>
          <w:sz w:val="18"/>
        </w:rPr>
        <w:t> </w:t>
      </w:r>
      <w:r>
        <w:rPr>
          <w:sz w:val="18"/>
        </w:rPr>
        <w:t>The</w:t>
      </w:r>
      <w:r>
        <w:rPr>
          <w:spacing w:val="-19"/>
          <w:sz w:val="18"/>
        </w:rPr>
        <w:t> </w:t>
      </w:r>
      <w:r>
        <w:rPr>
          <w:sz w:val="18"/>
        </w:rPr>
        <w:t>Quinolones:</w:t>
      </w:r>
      <w:r>
        <w:rPr>
          <w:spacing w:val="-18"/>
          <w:sz w:val="18"/>
        </w:rPr>
        <w:t> </w:t>
      </w:r>
      <w:r>
        <w:rPr>
          <w:sz w:val="18"/>
        </w:rPr>
        <w:t>History</w:t>
      </w:r>
      <w:r>
        <w:rPr>
          <w:spacing w:val="-18"/>
          <w:sz w:val="18"/>
        </w:rPr>
        <w:t> </w:t>
      </w:r>
      <w:r>
        <w:rPr>
          <w:sz w:val="18"/>
        </w:rPr>
        <w:t>and</w:t>
      </w:r>
      <w:r>
        <w:rPr>
          <w:spacing w:val="-19"/>
          <w:sz w:val="18"/>
        </w:rPr>
        <w:t> </w:t>
      </w:r>
      <w:r>
        <w:rPr>
          <w:sz w:val="18"/>
        </w:rPr>
        <w:t>Overview.</w:t>
      </w:r>
      <w:r>
        <w:rPr>
          <w:spacing w:val="-18"/>
          <w:sz w:val="18"/>
        </w:rPr>
        <w:t> </w:t>
      </w:r>
      <w:r>
        <w:rPr>
          <w:sz w:val="18"/>
        </w:rPr>
        <w:t>In</w:t>
      </w:r>
      <w:r>
        <w:rPr>
          <w:spacing w:val="-19"/>
          <w:sz w:val="18"/>
        </w:rPr>
        <w:t> </w:t>
      </w:r>
      <w:r>
        <w:rPr>
          <w:rFonts w:ascii="Palatino Linotype"/>
          <w:i/>
          <w:sz w:val="18"/>
        </w:rPr>
        <w:t>The</w:t>
      </w:r>
      <w:r>
        <w:rPr>
          <w:rFonts w:ascii="Palatino Linotype"/>
          <w:i/>
          <w:spacing w:val="-18"/>
          <w:sz w:val="18"/>
        </w:rPr>
        <w:t> </w:t>
      </w:r>
      <w:r>
        <w:rPr>
          <w:rFonts w:ascii="Palatino Linotype"/>
          <w:i/>
          <w:sz w:val="18"/>
        </w:rPr>
        <w:t>Quinolones</w:t>
      </w:r>
      <w:r>
        <w:rPr>
          <w:sz w:val="18"/>
        </w:rPr>
        <w:t>;</w:t>
      </w:r>
    </w:p>
    <w:p>
      <w:pPr>
        <w:spacing w:line="184" w:lineRule="exact" w:before="0"/>
        <w:ind w:left="896" w:right="0" w:firstLine="0"/>
        <w:jc w:val="both"/>
        <w:rPr>
          <w:sz w:val="18"/>
        </w:rPr>
      </w:pPr>
      <w:bookmarkStart w:name="_bookmark194" w:id="259"/>
      <w:bookmarkEnd w:id="259"/>
      <w:r>
        <w:rPr/>
      </w:r>
      <w:r>
        <w:rPr>
          <w:sz w:val="18"/>
        </w:rPr>
        <w:t>Elsevier, 1988; pp. 1</w:t>
      </w:r>
      <w:r>
        <w:rPr>
          <w:rFonts w:ascii="Lucida Sans" w:hAnsi="Lucida Sans"/>
          <w:sz w:val="18"/>
        </w:rPr>
        <w:t>–</w:t>
      </w:r>
      <w:r>
        <w:rPr>
          <w:sz w:val="18"/>
        </w:rPr>
        <w:t>22. </w:t>
      </w:r>
      <w:hyperlink r:id="rId197">
        <w:r>
          <w:rPr>
            <w:color w:val="00699D"/>
            <w:sz w:val="18"/>
          </w:rPr>
          <w:t>https://doi.org/10.1016/B978-0-12-059515-0.50005-6</w:t>
        </w:r>
      </w:hyperlink>
      <w:r>
        <w:rPr>
          <w:sz w:val="18"/>
        </w:rPr>
        <w:t>.</w:t>
      </w:r>
    </w:p>
    <w:p>
      <w:pPr>
        <w:pStyle w:val="ListParagraph"/>
        <w:numPr>
          <w:ilvl w:val="0"/>
          <w:numId w:val="9"/>
        </w:numPr>
        <w:tabs>
          <w:tab w:pos="897" w:val="left" w:leader="none"/>
        </w:tabs>
        <w:spacing w:line="206" w:lineRule="exact" w:before="0" w:after="0"/>
        <w:ind w:left="896" w:right="0" w:hanging="462"/>
        <w:jc w:val="both"/>
        <w:rPr>
          <w:rFonts w:ascii="Palatino Linotype"/>
          <w:i/>
          <w:sz w:val="18"/>
        </w:rPr>
      </w:pPr>
      <w:r>
        <w:rPr>
          <w:sz w:val="18"/>
        </w:rPr>
        <w:t>Hooper,</w:t>
      </w:r>
      <w:r>
        <w:rPr>
          <w:spacing w:val="-23"/>
          <w:sz w:val="18"/>
        </w:rPr>
        <w:t> </w:t>
      </w:r>
      <w:r>
        <w:rPr>
          <w:sz w:val="18"/>
        </w:rPr>
        <w:t>D.</w:t>
      </w:r>
      <w:r>
        <w:rPr>
          <w:spacing w:val="-22"/>
          <w:sz w:val="18"/>
        </w:rPr>
        <w:t> </w:t>
      </w:r>
      <w:r>
        <w:rPr>
          <w:sz w:val="18"/>
        </w:rPr>
        <w:t>Emerging</w:t>
      </w:r>
      <w:r>
        <w:rPr>
          <w:spacing w:val="-22"/>
          <w:sz w:val="18"/>
        </w:rPr>
        <w:t> </w:t>
      </w:r>
      <w:r>
        <w:rPr>
          <w:sz w:val="18"/>
        </w:rPr>
        <w:t>Mechanisms</w:t>
      </w:r>
      <w:r>
        <w:rPr>
          <w:spacing w:val="-22"/>
          <w:sz w:val="18"/>
        </w:rPr>
        <w:t> </w:t>
      </w:r>
      <w:r>
        <w:rPr>
          <w:sz w:val="18"/>
        </w:rPr>
        <w:t>of</w:t>
      </w:r>
      <w:r>
        <w:rPr>
          <w:spacing w:val="-22"/>
          <w:sz w:val="18"/>
        </w:rPr>
        <w:t> </w:t>
      </w:r>
      <w:r>
        <w:rPr>
          <w:sz w:val="18"/>
        </w:rPr>
        <w:t>Fluoroquinolone</w:t>
      </w:r>
      <w:r>
        <w:rPr>
          <w:spacing w:val="-22"/>
          <w:sz w:val="18"/>
        </w:rPr>
        <w:t> </w:t>
      </w:r>
      <w:r>
        <w:rPr>
          <w:sz w:val="18"/>
        </w:rPr>
        <w:t>Resistance.</w:t>
      </w:r>
      <w:r>
        <w:rPr>
          <w:spacing w:val="-22"/>
          <w:sz w:val="18"/>
        </w:rPr>
        <w:t> </w:t>
      </w:r>
      <w:r>
        <w:rPr>
          <w:rFonts w:ascii="Palatino Linotype"/>
          <w:i/>
          <w:sz w:val="18"/>
        </w:rPr>
        <w:t>Emerg.</w:t>
      </w:r>
      <w:r>
        <w:rPr>
          <w:rFonts w:ascii="Palatino Linotype"/>
          <w:i/>
          <w:spacing w:val="-23"/>
          <w:sz w:val="18"/>
        </w:rPr>
        <w:t> </w:t>
      </w:r>
      <w:r>
        <w:rPr>
          <w:rFonts w:ascii="Palatino Linotype"/>
          <w:i/>
          <w:sz w:val="18"/>
        </w:rPr>
        <w:t>Infect.</w:t>
      </w:r>
      <w:r>
        <w:rPr>
          <w:rFonts w:ascii="Palatino Linotype"/>
          <w:i/>
          <w:spacing w:val="-22"/>
          <w:sz w:val="18"/>
        </w:rPr>
        <w:t> </w:t>
      </w:r>
      <w:r>
        <w:rPr>
          <w:rFonts w:ascii="Palatino Linotype"/>
          <w:i/>
          <w:sz w:val="18"/>
        </w:rPr>
        <w:t>Dis.</w:t>
      </w:r>
    </w:p>
    <w:p>
      <w:pPr>
        <w:spacing w:line="210" w:lineRule="exact" w:before="0"/>
        <w:ind w:left="896" w:right="0" w:firstLine="0"/>
        <w:jc w:val="both"/>
        <w:rPr>
          <w:sz w:val="18"/>
        </w:rPr>
      </w:pPr>
      <w:bookmarkStart w:name="_bookmark195" w:id="260"/>
      <w:bookmarkEnd w:id="260"/>
      <w:r>
        <w:rPr/>
      </w:r>
      <w:r>
        <w:rPr>
          <w:rFonts w:ascii="Palatino Linotype" w:hAnsi="Palatino Linotype"/>
          <w:sz w:val="18"/>
        </w:rPr>
        <w:t>2001</w:t>
      </w:r>
      <w:r>
        <w:rPr>
          <w:sz w:val="18"/>
        </w:rPr>
        <w:t>, </w:t>
      </w:r>
      <w:r>
        <w:rPr>
          <w:rFonts w:ascii="Palatino Linotype" w:hAnsi="Palatino Linotype"/>
          <w:i/>
          <w:sz w:val="18"/>
        </w:rPr>
        <w:t>7</w:t>
      </w:r>
      <w:r>
        <w:rPr>
          <w:sz w:val="18"/>
        </w:rPr>
        <w:t>, 337</w:t>
      </w:r>
      <w:r>
        <w:rPr>
          <w:rFonts w:ascii="Lucida Sans" w:hAnsi="Lucida Sans"/>
          <w:sz w:val="18"/>
        </w:rPr>
        <w:t>–</w:t>
      </w:r>
      <w:r>
        <w:rPr>
          <w:sz w:val="18"/>
        </w:rPr>
        <w:t>341. </w:t>
      </w:r>
      <w:hyperlink r:id="rId198">
        <w:r>
          <w:rPr>
            <w:color w:val="00699D"/>
            <w:sz w:val="18"/>
          </w:rPr>
          <w:t>https://doi.org/10.3201/eid0702.010239</w:t>
        </w:r>
      </w:hyperlink>
      <w:r>
        <w:rPr>
          <w:sz w:val="18"/>
        </w:rPr>
        <w:t>.</w:t>
      </w:r>
    </w:p>
    <w:p>
      <w:pPr>
        <w:pStyle w:val="ListParagraph"/>
        <w:numPr>
          <w:ilvl w:val="0"/>
          <w:numId w:val="9"/>
        </w:numPr>
        <w:tabs>
          <w:tab w:pos="897" w:val="left" w:leader="none"/>
        </w:tabs>
        <w:spacing w:line="218" w:lineRule="auto" w:before="4" w:after="0"/>
        <w:ind w:left="896" w:right="107" w:hanging="462"/>
        <w:jc w:val="both"/>
        <w:rPr>
          <w:sz w:val="18"/>
        </w:rPr>
      </w:pPr>
      <w:r>
        <w:rPr>
          <w:sz w:val="18"/>
        </w:rPr>
        <w:t>H.</w:t>
      </w:r>
      <w:r>
        <w:rPr>
          <w:spacing w:val="-17"/>
          <w:sz w:val="18"/>
        </w:rPr>
        <w:t> </w:t>
      </w:r>
      <w:r>
        <w:rPr>
          <w:sz w:val="18"/>
        </w:rPr>
        <w:t>Isao,</w:t>
      </w:r>
      <w:r>
        <w:rPr>
          <w:spacing w:val="-18"/>
          <w:sz w:val="18"/>
        </w:rPr>
        <w:t> </w:t>
      </w:r>
      <w:r>
        <w:rPr>
          <w:sz w:val="18"/>
        </w:rPr>
        <w:t>A.</w:t>
      </w:r>
      <w:r>
        <w:rPr>
          <w:spacing w:val="-17"/>
          <w:sz w:val="18"/>
        </w:rPr>
        <w:t> </w:t>
      </w:r>
      <w:r>
        <w:rPr>
          <w:sz w:val="18"/>
        </w:rPr>
        <w:t>Shogo,</w:t>
      </w:r>
      <w:r>
        <w:rPr>
          <w:spacing w:val="-17"/>
          <w:sz w:val="18"/>
        </w:rPr>
        <w:t> </w:t>
      </w:r>
      <w:r>
        <w:rPr>
          <w:sz w:val="18"/>
        </w:rPr>
        <w:t>Y.</w:t>
      </w:r>
      <w:r>
        <w:rPr>
          <w:spacing w:val="-17"/>
          <w:sz w:val="18"/>
        </w:rPr>
        <w:t> </w:t>
      </w:r>
      <w:r>
        <w:rPr>
          <w:sz w:val="18"/>
        </w:rPr>
        <w:t>Shuichi,</w:t>
      </w:r>
      <w:r>
        <w:rPr>
          <w:spacing w:val="-17"/>
          <w:sz w:val="18"/>
        </w:rPr>
        <w:t> </w:t>
      </w:r>
      <w:r>
        <w:rPr>
          <w:sz w:val="18"/>
        </w:rPr>
        <w:t>I.</w:t>
      </w:r>
      <w:r>
        <w:rPr>
          <w:spacing w:val="-18"/>
          <w:sz w:val="18"/>
        </w:rPr>
        <w:t> </w:t>
      </w:r>
      <w:r>
        <w:rPr>
          <w:sz w:val="18"/>
        </w:rPr>
        <w:t>Masazumi,</w:t>
      </w:r>
      <w:r>
        <w:rPr>
          <w:spacing w:val="-16"/>
          <w:sz w:val="18"/>
        </w:rPr>
        <w:t> </w:t>
      </w:r>
      <w:r>
        <w:rPr>
          <w:sz w:val="18"/>
        </w:rPr>
        <w:t>S.</w:t>
      </w:r>
      <w:r>
        <w:rPr>
          <w:spacing w:val="-18"/>
          <w:sz w:val="18"/>
        </w:rPr>
        <w:t> </w:t>
      </w:r>
      <w:r>
        <w:rPr>
          <w:sz w:val="18"/>
        </w:rPr>
        <w:t>Katsuichi,</w:t>
      </w:r>
      <w:r>
        <w:rPr>
          <w:spacing w:val="-17"/>
          <w:sz w:val="18"/>
        </w:rPr>
        <w:t> </w:t>
      </w:r>
      <w:r>
        <w:rPr>
          <w:sz w:val="18"/>
        </w:rPr>
        <w:t>H.</w:t>
      </w:r>
      <w:r>
        <w:rPr>
          <w:spacing w:val="-17"/>
          <w:sz w:val="18"/>
        </w:rPr>
        <w:t> </w:t>
      </w:r>
      <w:r>
        <w:rPr>
          <w:sz w:val="18"/>
        </w:rPr>
        <w:t>Nobuyuki,</w:t>
      </w:r>
      <w:r>
        <w:rPr>
          <w:spacing w:val="-18"/>
          <w:sz w:val="18"/>
        </w:rPr>
        <w:t> </w:t>
      </w:r>
      <w:r>
        <w:rPr>
          <w:sz w:val="18"/>
        </w:rPr>
        <w:t>O.</w:t>
      </w:r>
      <w:r>
        <w:rPr>
          <w:spacing w:val="-16"/>
          <w:sz w:val="18"/>
        </w:rPr>
        <w:t> </w:t>
      </w:r>
      <w:r>
        <w:rPr>
          <w:sz w:val="18"/>
        </w:rPr>
        <w:t>Masayuki,</w:t>
      </w:r>
      <w:bookmarkStart w:name="_bookmark196" w:id="261"/>
      <w:bookmarkEnd w:id="261"/>
      <w:r>
        <w:rPr>
          <w:sz w:val="18"/>
        </w:rPr>
      </w:r>
      <w:r>
        <w:rPr>
          <w:sz w:val="18"/>
        </w:rPr>
        <w:t> </w:t>
      </w:r>
      <w:r>
        <w:rPr>
          <w:spacing w:val="-6"/>
          <w:w w:val="104"/>
          <w:sz w:val="18"/>
        </w:rPr>
        <w:t>D</w:t>
      </w:r>
      <w:r>
        <w:rPr>
          <w:rFonts w:ascii="SimSun"/>
          <w:spacing w:val="-84"/>
          <w:w w:val="99"/>
          <w:sz w:val="18"/>
        </w:rPr>
        <w:t>'</w:t>
      </w:r>
      <w:r>
        <w:rPr>
          <w:w w:val="96"/>
          <w:sz w:val="18"/>
        </w:rPr>
        <w:t>eri</w:t>
      </w:r>
      <w:r>
        <w:rPr>
          <w:spacing w:val="-6"/>
          <w:w w:val="96"/>
          <w:sz w:val="18"/>
        </w:rPr>
        <w:t>v</w:t>
      </w:r>
      <w:r>
        <w:rPr>
          <w:rFonts w:ascii="SimSun"/>
          <w:spacing w:val="-84"/>
          <w:w w:val="99"/>
          <w:sz w:val="18"/>
        </w:rPr>
        <w:t>'</w:t>
      </w:r>
      <w:r>
        <w:rPr>
          <w:w w:val="88"/>
          <w:sz w:val="18"/>
        </w:rPr>
        <w:t>es</w:t>
      </w:r>
      <w:r>
        <w:rPr>
          <w:spacing w:val="8"/>
          <w:sz w:val="18"/>
        </w:rPr>
        <w:t> </w:t>
      </w:r>
      <w:r>
        <w:rPr>
          <w:w w:val="98"/>
          <w:sz w:val="18"/>
        </w:rPr>
        <w:t>de</w:t>
      </w:r>
      <w:r>
        <w:rPr>
          <w:spacing w:val="9"/>
          <w:sz w:val="18"/>
        </w:rPr>
        <w:t> </w:t>
      </w:r>
      <w:r>
        <w:rPr>
          <w:w w:val="87"/>
          <w:sz w:val="18"/>
        </w:rPr>
        <w:t>la</w:t>
      </w:r>
      <w:r>
        <w:rPr>
          <w:spacing w:val="9"/>
          <w:sz w:val="18"/>
        </w:rPr>
        <w:t> </w:t>
      </w:r>
      <w:r>
        <w:rPr>
          <w:w w:val="97"/>
          <w:sz w:val="18"/>
        </w:rPr>
        <w:t>Pyridobenzoxazine</w:t>
      </w:r>
      <w:r>
        <w:rPr>
          <w:spacing w:val="10"/>
          <w:sz w:val="18"/>
        </w:rPr>
        <w:t> </w:t>
      </w:r>
      <w:r>
        <w:rPr>
          <w:w w:val="102"/>
          <w:sz w:val="18"/>
        </w:rPr>
        <w:t>Optiquement</w:t>
      </w:r>
      <w:r>
        <w:rPr>
          <w:spacing w:val="9"/>
          <w:sz w:val="18"/>
        </w:rPr>
        <w:t> </w:t>
      </w:r>
      <w:r>
        <w:rPr>
          <w:w w:val="91"/>
          <w:sz w:val="18"/>
        </w:rPr>
        <w:t>Actifs,</w:t>
      </w:r>
      <w:r>
        <w:rPr>
          <w:spacing w:val="9"/>
          <w:sz w:val="18"/>
        </w:rPr>
        <w:t> </w:t>
      </w:r>
      <w:r>
        <w:rPr>
          <w:w w:val="97"/>
          <w:sz w:val="18"/>
        </w:rPr>
        <w:t>EP0206283A2,</w:t>
      </w:r>
      <w:r>
        <w:rPr>
          <w:spacing w:val="9"/>
          <w:sz w:val="18"/>
        </w:rPr>
        <w:t> </w:t>
      </w:r>
      <w:r>
        <w:rPr>
          <w:w w:val="102"/>
          <w:sz w:val="18"/>
        </w:rPr>
        <w:t>n.d.</w:t>
      </w:r>
    </w:p>
    <w:p>
      <w:pPr>
        <w:pStyle w:val="ListParagraph"/>
        <w:numPr>
          <w:ilvl w:val="0"/>
          <w:numId w:val="9"/>
        </w:numPr>
        <w:tabs>
          <w:tab w:pos="897" w:val="left" w:leader="none"/>
        </w:tabs>
        <w:spacing w:line="196" w:lineRule="auto" w:before="0" w:after="0"/>
        <w:ind w:left="896" w:right="107" w:hanging="462"/>
        <w:jc w:val="both"/>
        <w:rPr>
          <w:sz w:val="18"/>
        </w:rPr>
      </w:pPr>
      <w:hyperlink r:id="rId199">
        <w:r>
          <w:rPr>
            <w:color w:val="00699D"/>
            <w:w w:val="90"/>
            <w:sz w:val="18"/>
          </w:rPr>
          <w:t>Poole Arcangelo, V.; Peterson, A. </w:t>
        </w:r>
        <w:r>
          <w:rPr>
            <w:rFonts w:ascii="Palatino Linotype"/>
            <w:i/>
            <w:color w:val="00699D"/>
            <w:w w:val="90"/>
            <w:sz w:val="18"/>
          </w:rPr>
          <w:t>Pharmacotherapeutics for Advanced Practice: A Practical</w:t>
        </w:r>
      </w:hyperlink>
      <w:bookmarkStart w:name="_bookmark197" w:id="262"/>
      <w:bookmarkEnd w:id="262"/>
      <w:r>
        <w:rPr>
          <w:rFonts w:ascii="Palatino Linotype"/>
          <w:i/>
          <w:color w:val="00699D"/>
          <w:w w:val="90"/>
          <w:sz w:val="18"/>
        </w:rPr>
      </w:r>
      <w:hyperlink r:id="rId199">
        <w:r>
          <w:rPr>
            <w:rFonts w:ascii="Palatino Linotype"/>
            <w:i/>
            <w:color w:val="00699D"/>
            <w:w w:val="90"/>
            <w:sz w:val="18"/>
          </w:rPr>
          <w:t> </w:t>
        </w:r>
        <w:r>
          <w:rPr>
            <w:rFonts w:ascii="Palatino Linotype"/>
            <w:i/>
            <w:color w:val="00699D"/>
            <w:sz w:val="18"/>
          </w:rPr>
          <w:t>Approach</w:t>
        </w:r>
        <w:r>
          <w:rPr>
            <w:color w:val="00699D"/>
            <w:sz w:val="18"/>
          </w:rPr>
          <w:t>; Lippincott WIlliams &amp; Wilkins,</w:t>
        </w:r>
        <w:r>
          <w:rPr>
            <w:color w:val="00699D"/>
            <w:spacing w:val="26"/>
            <w:sz w:val="18"/>
          </w:rPr>
          <w:t> </w:t>
        </w:r>
        <w:r>
          <w:rPr>
            <w:color w:val="00699D"/>
            <w:sz w:val="18"/>
          </w:rPr>
          <w:t>2006.</w:t>
        </w:r>
      </w:hyperlink>
    </w:p>
    <w:p>
      <w:pPr>
        <w:pStyle w:val="ListParagraph"/>
        <w:numPr>
          <w:ilvl w:val="0"/>
          <w:numId w:val="9"/>
        </w:numPr>
        <w:tabs>
          <w:tab w:pos="897" w:val="left" w:leader="none"/>
        </w:tabs>
        <w:spacing w:line="211" w:lineRule="auto" w:before="5" w:after="0"/>
        <w:ind w:left="896" w:right="107" w:hanging="462"/>
        <w:jc w:val="both"/>
        <w:rPr>
          <w:sz w:val="18"/>
        </w:rPr>
      </w:pPr>
      <w:r>
        <w:rPr>
          <w:sz w:val="18"/>
        </w:rPr>
        <w:t>Um, S.; Nishida, O.; Tokubayashi, M.; Kimura, F.; Kita, T. Nipradilol, a </w:t>
      </w:r>
      <w:r>
        <w:rPr>
          <w:spacing w:val="-4"/>
          <w:sz w:val="18"/>
        </w:rPr>
        <w:t>New </w:t>
      </w:r>
      <w:r>
        <w:rPr>
          <w:rFonts w:ascii="Arial" w:hAnsi="Arial"/>
          <w:sz w:val="18"/>
        </w:rPr>
        <w:t>β</w:t>
      </w:r>
      <w:r>
        <w:rPr>
          <w:sz w:val="18"/>
        </w:rPr>
        <w:t>-Blocker With Vasodilatory Properties, in Experimental Portal Hypertension: </w:t>
      </w:r>
      <w:r>
        <w:rPr>
          <w:spacing w:val="-11"/>
          <w:sz w:val="18"/>
        </w:rPr>
        <w:t>A </w:t>
      </w:r>
      <w:r>
        <w:rPr>
          <w:sz w:val="18"/>
        </w:rPr>
        <w:t>Comparative Haemodynamic Study With Propranolol. </w:t>
      </w:r>
      <w:r>
        <w:rPr>
          <w:rFonts w:ascii="Palatino Linotype" w:hAnsi="Palatino Linotype"/>
          <w:i/>
          <w:sz w:val="18"/>
        </w:rPr>
        <w:t>J. Gastroenterol. Hepatol.</w:t>
      </w:r>
      <w:bookmarkStart w:name="_bookmark198" w:id="263"/>
      <w:bookmarkEnd w:id="263"/>
      <w:r>
        <w:rPr>
          <w:rFonts w:ascii="Palatino Linotype" w:hAnsi="Palatino Linotype"/>
          <w:i/>
          <w:sz w:val="18"/>
        </w:rPr>
      </w:r>
      <w:r>
        <w:rPr>
          <w:rFonts w:ascii="Palatino Linotype" w:hAnsi="Palatino Linotype"/>
          <w:i/>
          <w:sz w:val="18"/>
        </w:rPr>
        <w:t> </w:t>
      </w:r>
      <w:r>
        <w:rPr>
          <w:rFonts w:ascii="Palatino Linotype" w:hAnsi="Palatino Linotype"/>
          <w:sz w:val="18"/>
        </w:rPr>
        <w:t>1993</w:t>
      </w:r>
      <w:r>
        <w:rPr>
          <w:sz w:val="18"/>
        </w:rPr>
        <w:t>, </w:t>
      </w:r>
      <w:r>
        <w:rPr>
          <w:rFonts w:ascii="Palatino Linotype" w:hAnsi="Palatino Linotype"/>
          <w:i/>
          <w:sz w:val="18"/>
        </w:rPr>
        <w:t>8</w:t>
      </w:r>
      <w:r>
        <w:rPr>
          <w:sz w:val="18"/>
        </w:rPr>
        <w:t>, 414</w:t>
      </w:r>
      <w:r>
        <w:rPr>
          <w:rFonts w:ascii="Lucida Sans" w:hAnsi="Lucida Sans"/>
          <w:sz w:val="18"/>
        </w:rPr>
        <w:t>–</w:t>
      </w:r>
      <w:r>
        <w:rPr>
          <w:sz w:val="18"/>
        </w:rPr>
        <w:t>419.</w:t>
      </w:r>
      <w:r>
        <w:rPr>
          <w:spacing w:val="30"/>
          <w:sz w:val="18"/>
        </w:rPr>
        <w:t> </w:t>
      </w:r>
      <w:hyperlink r:id="rId200">
        <w:r>
          <w:rPr>
            <w:color w:val="00699D"/>
            <w:sz w:val="18"/>
          </w:rPr>
          <w:t>https://doi.org/10.1111/j.1440-1746.1993.tb01540.x</w:t>
        </w:r>
      </w:hyperlink>
      <w:r>
        <w:rPr>
          <w:sz w:val="18"/>
        </w:rPr>
        <w:t>.</w:t>
      </w:r>
    </w:p>
    <w:p>
      <w:pPr>
        <w:pStyle w:val="ListParagraph"/>
        <w:numPr>
          <w:ilvl w:val="0"/>
          <w:numId w:val="9"/>
        </w:numPr>
        <w:tabs>
          <w:tab w:pos="897" w:val="left" w:leader="none"/>
        </w:tabs>
        <w:spacing w:line="204" w:lineRule="auto" w:before="10" w:after="0"/>
        <w:ind w:left="896" w:right="107" w:hanging="462"/>
        <w:jc w:val="both"/>
        <w:rPr>
          <w:sz w:val="18"/>
        </w:rPr>
      </w:pPr>
      <w:r>
        <w:rPr>
          <w:sz w:val="18"/>
        </w:rPr>
        <w:t>Inoue, K.; Kei Noguchi, M.; Masumoto, M. W. Effect of Five Years of Treatment with Nipradilol Eye Drops in Patients with Normal Tension Glaucoma. </w:t>
      </w:r>
      <w:r>
        <w:rPr>
          <w:rFonts w:ascii="Palatino Linotype"/>
          <w:i/>
          <w:spacing w:val="-3"/>
          <w:sz w:val="18"/>
        </w:rPr>
        <w:t>Clin. </w:t>
      </w:r>
      <w:r>
        <w:rPr>
          <w:rFonts w:ascii="Palatino Linotype"/>
          <w:i/>
          <w:sz w:val="18"/>
        </w:rPr>
        <w:t>Ophthalmol. </w:t>
      </w:r>
      <w:r>
        <w:rPr>
          <w:rFonts w:ascii="Palatino Linotype"/>
          <w:sz w:val="18"/>
        </w:rPr>
        <w:t>2011</w:t>
      </w:r>
      <w:r>
        <w:rPr>
          <w:sz w:val="18"/>
        </w:rPr>
        <w:t>, 1211.</w:t>
      </w:r>
      <w:r>
        <w:rPr>
          <w:spacing w:val="25"/>
          <w:sz w:val="18"/>
        </w:rPr>
        <w:t> </w:t>
      </w:r>
      <w:hyperlink r:id="rId201">
        <w:r>
          <w:rPr>
            <w:color w:val="00699D"/>
            <w:sz w:val="18"/>
          </w:rPr>
          <w:t>https://doi.org/10.2147/OPTH.S23233</w:t>
        </w:r>
      </w:hyperlink>
      <w:r>
        <w:rPr>
          <w:sz w:val="18"/>
        </w:rPr>
        <w:t>.</w:t>
      </w:r>
    </w:p>
    <w:p>
      <w:pPr>
        <w:spacing w:after="0" w:line="204" w:lineRule="auto"/>
        <w:jc w:val="both"/>
        <w:rPr>
          <w:sz w:val="18"/>
        </w:rPr>
        <w:sectPr>
          <w:pgSz w:w="8640" w:h="12960"/>
          <w:pgMar w:header="64" w:footer="0" w:top="540" w:bottom="280" w:left="820" w:right="820"/>
        </w:sectPr>
      </w:pPr>
    </w:p>
    <w:p>
      <w:pPr>
        <w:tabs>
          <w:tab w:pos="3748" w:val="left" w:leader="none"/>
        </w:tabs>
        <w:spacing w:before="75" w:after="11"/>
        <w:ind w:left="106" w:right="0" w:firstLine="0"/>
        <w:jc w:val="left"/>
        <w:rPr>
          <w:rFonts w:ascii="Calibri" w:hAnsi="Calibri"/>
          <w:sz w:val="16"/>
        </w:rPr>
      </w:pPr>
      <w:r>
        <w:rPr>
          <w:rFonts w:ascii="Calibri" w:hAnsi="Calibri"/>
          <w:sz w:val="18"/>
        </w:rPr>
        <w:t>68</w:t>
        <w:tab/>
      </w:r>
      <w:r>
        <w:rPr>
          <w:rFonts w:ascii="Calibri" w:hAnsi="Calibri"/>
          <w:sz w:val="16"/>
        </w:rPr>
        <w:t>Loïc Bovy and Jean-Christophe M.</w:t>
      </w:r>
      <w:r>
        <w:rPr>
          <w:rFonts w:ascii="Calibri" w:hAnsi="Calibri"/>
          <w:spacing w:val="22"/>
          <w:sz w:val="16"/>
        </w:rPr>
        <w:t> </w:t>
      </w:r>
      <w:r>
        <w:rPr>
          <w:rFonts w:ascii="Calibri" w:hAnsi="Calibri"/>
          <w:sz w:val="16"/>
        </w:rPr>
        <w:t>Monbaliu</w:t>
      </w:r>
    </w:p>
    <w:p>
      <w:pPr>
        <w:pStyle w:val="BodyText"/>
        <w:spacing w:line="20" w:lineRule="exact"/>
        <w:ind w:left="100"/>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spacing w:before="12"/>
        <w:jc w:val="left"/>
        <w:rPr>
          <w:rFonts w:ascii="Calibri"/>
          <w:sz w:val="23"/>
        </w:rPr>
      </w:pPr>
    </w:p>
    <w:p>
      <w:pPr>
        <w:pStyle w:val="ListParagraph"/>
        <w:numPr>
          <w:ilvl w:val="0"/>
          <w:numId w:val="9"/>
        </w:numPr>
        <w:tabs>
          <w:tab w:pos="568" w:val="left" w:leader="none"/>
        </w:tabs>
        <w:spacing w:line="206" w:lineRule="auto" w:before="90" w:after="0"/>
        <w:ind w:left="567" w:right="436" w:hanging="462"/>
        <w:jc w:val="both"/>
        <w:rPr>
          <w:sz w:val="18"/>
        </w:rPr>
      </w:pPr>
      <w:bookmarkStart w:name="_bookmark199" w:id="264"/>
      <w:bookmarkEnd w:id="264"/>
      <w:r>
        <w:rPr/>
      </w:r>
      <w:hyperlink r:id="rId202">
        <w:bookmarkStart w:name="_bookmark199" w:id="265"/>
        <w:bookmarkEnd w:id="265"/>
        <w:r>
          <w:rPr>
            <w:color w:val="00699D"/>
            <w:sz w:val="18"/>
          </w:rPr>
          <w:t>Ma</w:t>
        </w:r>
        <w:r>
          <w:rPr>
            <w:color w:val="00699D"/>
            <w:sz w:val="18"/>
          </w:rPr>
          <w:t>sami, S.; Noboru, S.; Hiromichi, S.; Yoshinory, K.; Hisashi, K.; Kiyoshi, K.;</w:t>
        </w:r>
      </w:hyperlink>
      <w:hyperlink r:id="rId202">
        <w:r>
          <w:rPr>
            <w:color w:val="00699D"/>
            <w:sz w:val="18"/>
          </w:rPr>
          <w:t> Seiichi,</w:t>
        </w:r>
        <w:r>
          <w:rPr>
            <w:color w:val="00699D"/>
            <w:spacing w:val="-28"/>
            <w:sz w:val="18"/>
          </w:rPr>
          <w:t> </w:t>
        </w:r>
        <w:r>
          <w:rPr>
            <w:color w:val="00699D"/>
            <w:sz w:val="18"/>
          </w:rPr>
          <w:t>S.;</w:t>
        </w:r>
        <w:r>
          <w:rPr>
            <w:color w:val="00699D"/>
            <w:spacing w:val="-27"/>
            <w:sz w:val="18"/>
          </w:rPr>
          <w:t> </w:t>
        </w:r>
        <w:r>
          <w:rPr>
            <w:color w:val="00699D"/>
            <w:sz w:val="18"/>
          </w:rPr>
          <w:t>Toshihiro,</w:t>
        </w:r>
        <w:r>
          <w:rPr>
            <w:color w:val="00699D"/>
            <w:spacing w:val="-28"/>
            <w:sz w:val="18"/>
          </w:rPr>
          <w:t> </w:t>
        </w:r>
        <w:r>
          <w:rPr>
            <w:color w:val="00699D"/>
            <w:sz w:val="18"/>
          </w:rPr>
          <w:t>A.;</w:t>
        </w:r>
        <w:r>
          <w:rPr>
            <w:color w:val="00699D"/>
            <w:spacing w:val="-27"/>
            <w:sz w:val="18"/>
          </w:rPr>
          <w:t> </w:t>
        </w:r>
        <w:r>
          <w:rPr>
            <w:color w:val="00699D"/>
            <w:sz w:val="18"/>
          </w:rPr>
          <w:t>Masahiko,</w:t>
        </w:r>
        <w:r>
          <w:rPr>
            <w:color w:val="00699D"/>
            <w:spacing w:val="-27"/>
            <w:sz w:val="18"/>
          </w:rPr>
          <w:t> </w:t>
        </w:r>
        <w:r>
          <w:rPr>
            <w:color w:val="00699D"/>
            <w:sz w:val="18"/>
          </w:rPr>
          <w:t>N.;</w:t>
        </w:r>
        <w:r>
          <w:rPr>
            <w:color w:val="00699D"/>
            <w:spacing w:val="-28"/>
            <w:sz w:val="18"/>
          </w:rPr>
          <w:t> </w:t>
        </w:r>
        <w:r>
          <w:rPr>
            <w:color w:val="00699D"/>
            <w:sz w:val="18"/>
          </w:rPr>
          <w:t>Naotoshi,</w:t>
        </w:r>
        <w:r>
          <w:rPr>
            <w:color w:val="00699D"/>
            <w:spacing w:val="-27"/>
            <w:sz w:val="18"/>
          </w:rPr>
          <w:t> </w:t>
        </w:r>
        <w:r>
          <w:rPr>
            <w:color w:val="00699D"/>
            <w:sz w:val="18"/>
          </w:rPr>
          <w:t>S.;</w:t>
        </w:r>
        <w:r>
          <w:rPr>
            <w:color w:val="00699D"/>
            <w:spacing w:val="-27"/>
            <w:sz w:val="18"/>
          </w:rPr>
          <w:t> </w:t>
        </w:r>
        <w:r>
          <w:rPr>
            <w:color w:val="00699D"/>
            <w:sz w:val="18"/>
          </w:rPr>
          <w:t>Yasumi,</w:t>
        </w:r>
        <w:r>
          <w:rPr>
            <w:color w:val="00699D"/>
            <w:spacing w:val="-27"/>
            <w:sz w:val="18"/>
          </w:rPr>
          <w:t> </w:t>
        </w:r>
        <w:r>
          <w:rPr>
            <w:color w:val="00699D"/>
            <w:sz w:val="18"/>
          </w:rPr>
          <w:t>U.</w:t>
        </w:r>
        <w:r>
          <w:rPr>
            <w:color w:val="00699D"/>
            <w:spacing w:val="-28"/>
            <w:sz w:val="18"/>
          </w:rPr>
          <w:t> </w:t>
        </w:r>
        <w:r>
          <w:rPr>
            <w:rFonts w:ascii="Palatino Linotype"/>
            <w:i/>
            <w:color w:val="00699D"/>
            <w:sz w:val="18"/>
          </w:rPr>
          <w:t>Dihydrobenzopyran</w:t>
        </w:r>
      </w:hyperlink>
      <w:hyperlink r:id="rId202">
        <w:r>
          <w:rPr>
            <w:rFonts w:ascii="Palatino Linotype"/>
            <w:i/>
            <w:color w:val="00699D"/>
            <w:sz w:val="18"/>
          </w:rPr>
          <w:t> </w:t>
        </w:r>
        <w:r>
          <w:rPr>
            <w:rFonts w:ascii="Palatino Linotype"/>
            <w:i/>
            <w:color w:val="00699D"/>
            <w:sz w:val="18"/>
          </w:rPr>
          <w:t>Compounds and Pharmaceutical Composition Comprising Said Compounds</w:t>
        </w:r>
        <w:r>
          <w:rPr>
            <w:color w:val="00699D"/>
            <w:sz w:val="18"/>
          </w:rPr>
          <w:t>;</w:t>
        </w:r>
      </w:hyperlink>
      <w:bookmarkStart w:name="_bookmark200" w:id="266"/>
      <w:bookmarkEnd w:id="266"/>
      <w:r>
        <w:rPr>
          <w:color w:val="00699D"/>
          <w:sz w:val="18"/>
        </w:rPr>
      </w:r>
      <w:hyperlink r:id="rId202">
        <w:r>
          <w:rPr>
            <w:color w:val="00699D"/>
            <w:sz w:val="18"/>
          </w:rPr>
          <w:t> US4394382,</w:t>
        </w:r>
        <w:r>
          <w:rPr>
            <w:color w:val="00699D"/>
            <w:spacing w:val="14"/>
            <w:sz w:val="18"/>
          </w:rPr>
          <w:t> </w:t>
        </w:r>
        <w:r>
          <w:rPr>
            <w:color w:val="00699D"/>
            <w:sz w:val="18"/>
          </w:rPr>
          <w:t>1981.</w:t>
        </w:r>
      </w:hyperlink>
    </w:p>
    <w:p>
      <w:pPr>
        <w:pStyle w:val="ListParagraph"/>
        <w:numPr>
          <w:ilvl w:val="0"/>
          <w:numId w:val="9"/>
        </w:numPr>
        <w:tabs>
          <w:tab w:pos="568" w:val="left" w:leader="none"/>
        </w:tabs>
        <w:spacing w:line="216" w:lineRule="auto" w:before="17" w:after="0"/>
        <w:ind w:left="567" w:right="435" w:hanging="462"/>
        <w:jc w:val="both"/>
        <w:rPr>
          <w:sz w:val="18"/>
        </w:rPr>
      </w:pPr>
      <w:r>
        <w:rPr>
          <w:w w:val="105"/>
          <w:sz w:val="18"/>
        </w:rPr>
        <w:t>Chia,</w:t>
      </w:r>
      <w:r>
        <w:rPr>
          <w:spacing w:val="-27"/>
          <w:w w:val="105"/>
          <w:sz w:val="18"/>
        </w:rPr>
        <w:t> </w:t>
      </w:r>
      <w:r>
        <w:rPr>
          <w:w w:val="105"/>
          <w:sz w:val="18"/>
        </w:rPr>
        <w:t>E.</w:t>
      </w:r>
      <w:r>
        <w:rPr>
          <w:spacing w:val="-26"/>
          <w:w w:val="105"/>
          <w:sz w:val="18"/>
        </w:rPr>
        <w:t> </w:t>
      </w:r>
      <w:r>
        <w:rPr>
          <w:w w:val="105"/>
          <w:sz w:val="18"/>
        </w:rPr>
        <w:t>W.;</w:t>
      </w:r>
      <w:r>
        <w:rPr>
          <w:spacing w:val="-26"/>
          <w:w w:val="105"/>
          <w:sz w:val="18"/>
        </w:rPr>
        <w:t> </w:t>
      </w:r>
      <w:r>
        <w:rPr>
          <w:w w:val="105"/>
          <w:sz w:val="18"/>
        </w:rPr>
        <w:t>Pearce,</w:t>
      </w:r>
      <w:r>
        <w:rPr>
          <w:spacing w:val="-26"/>
          <w:w w:val="105"/>
          <w:sz w:val="18"/>
        </w:rPr>
        <w:t> </w:t>
      </w:r>
      <w:r>
        <w:rPr>
          <w:w w:val="105"/>
          <w:sz w:val="18"/>
        </w:rPr>
        <w:t>A.</w:t>
      </w:r>
      <w:r>
        <w:rPr>
          <w:spacing w:val="-26"/>
          <w:w w:val="105"/>
          <w:sz w:val="18"/>
        </w:rPr>
        <w:t> </w:t>
      </w:r>
      <w:r>
        <w:rPr>
          <w:w w:val="105"/>
          <w:sz w:val="18"/>
        </w:rPr>
        <w:t>N.;</w:t>
      </w:r>
      <w:r>
        <w:rPr>
          <w:spacing w:val="-26"/>
          <w:w w:val="105"/>
          <w:sz w:val="18"/>
        </w:rPr>
        <w:t> </w:t>
      </w:r>
      <w:r>
        <w:rPr>
          <w:w w:val="105"/>
          <w:sz w:val="18"/>
        </w:rPr>
        <w:t>Berridge,</w:t>
      </w:r>
      <w:r>
        <w:rPr>
          <w:spacing w:val="-26"/>
          <w:w w:val="105"/>
          <w:sz w:val="18"/>
        </w:rPr>
        <w:t> </w:t>
      </w:r>
      <w:r>
        <w:rPr>
          <w:w w:val="105"/>
          <w:sz w:val="18"/>
        </w:rPr>
        <w:t>M.</w:t>
      </w:r>
      <w:r>
        <w:rPr>
          <w:spacing w:val="-26"/>
          <w:w w:val="105"/>
          <w:sz w:val="18"/>
        </w:rPr>
        <w:t> </w:t>
      </w:r>
      <w:r>
        <w:rPr>
          <w:w w:val="105"/>
          <w:sz w:val="18"/>
        </w:rPr>
        <w:t>V.;</w:t>
      </w:r>
      <w:r>
        <w:rPr>
          <w:spacing w:val="-26"/>
          <w:w w:val="105"/>
          <w:sz w:val="18"/>
        </w:rPr>
        <w:t> </w:t>
      </w:r>
      <w:r>
        <w:rPr>
          <w:w w:val="105"/>
          <w:sz w:val="18"/>
        </w:rPr>
        <w:t>Larsen,</w:t>
      </w:r>
      <w:r>
        <w:rPr>
          <w:spacing w:val="-26"/>
          <w:w w:val="105"/>
          <w:sz w:val="18"/>
        </w:rPr>
        <w:t> </w:t>
      </w:r>
      <w:r>
        <w:rPr>
          <w:w w:val="105"/>
          <w:sz w:val="18"/>
        </w:rPr>
        <w:t>L.;</w:t>
      </w:r>
      <w:r>
        <w:rPr>
          <w:spacing w:val="-26"/>
          <w:w w:val="105"/>
          <w:sz w:val="18"/>
        </w:rPr>
        <w:t> </w:t>
      </w:r>
      <w:r>
        <w:rPr>
          <w:w w:val="105"/>
          <w:sz w:val="18"/>
        </w:rPr>
        <w:t>Perry,</w:t>
      </w:r>
      <w:r>
        <w:rPr>
          <w:spacing w:val="-26"/>
          <w:w w:val="105"/>
          <w:sz w:val="18"/>
        </w:rPr>
        <w:t> </w:t>
      </w:r>
      <w:r>
        <w:rPr>
          <w:w w:val="105"/>
          <w:sz w:val="18"/>
        </w:rPr>
        <w:t>N.</w:t>
      </w:r>
      <w:r>
        <w:rPr>
          <w:spacing w:val="-26"/>
          <w:w w:val="105"/>
          <w:sz w:val="18"/>
        </w:rPr>
        <w:t> </w:t>
      </w:r>
      <w:r>
        <w:rPr>
          <w:w w:val="105"/>
          <w:sz w:val="18"/>
        </w:rPr>
        <w:t>B.;</w:t>
      </w:r>
      <w:r>
        <w:rPr>
          <w:spacing w:val="-26"/>
          <w:w w:val="105"/>
          <w:sz w:val="18"/>
        </w:rPr>
        <w:t> </w:t>
      </w:r>
      <w:r>
        <w:rPr>
          <w:w w:val="105"/>
          <w:sz w:val="18"/>
        </w:rPr>
        <w:t>Sansom,</w:t>
      </w:r>
      <w:r>
        <w:rPr>
          <w:spacing w:val="-27"/>
          <w:w w:val="105"/>
          <w:sz w:val="18"/>
        </w:rPr>
        <w:t> </w:t>
      </w:r>
      <w:r>
        <w:rPr>
          <w:w w:val="105"/>
          <w:sz w:val="18"/>
        </w:rPr>
        <w:t>C.</w:t>
      </w:r>
      <w:r>
        <w:rPr>
          <w:spacing w:val="-25"/>
          <w:w w:val="105"/>
          <w:sz w:val="18"/>
        </w:rPr>
        <w:t> </w:t>
      </w:r>
      <w:r>
        <w:rPr>
          <w:w w:val="105"/>
          <w:sz w:val="18"/>
        </w:rPr>
        <w:t>E.; Godfrey, C. A.; Hanton, L. R.; (Leon) Lu, G.-L.; Walton, M.; Denny, W. A.; </w:t>
      </w:r>
      <w:r>
        <w:rPr>
          <w:sz w:val="18"/>
        </w:rPr>
        <w:t>Webb,</w:t>
      </w:r>
      <w:r>
        <w:rPr>
          <w:spacing w:val="-9"/>
          <w:sz w:val="18"/>
        </w:rPr>
        <w:t> </w:t>
      </w:r>
      <w:r>
        <w:rPr>
          <w:sz w:val="18"/>
        </w:rPr>
        <w:t>V.</w:t>
      </w:r>
      <w:r>
        <w:rPr>
          <w:spacing w:val="-10"/>
          <w:sz w:val="18"/>
        </w:rPr>
        <w:t> </w:t>
      </w:r>
      <w:r>
        <w:rPr>
          <w:sz w:val="18"/>
        </w:rPr>
        <w:t>L.;</w:t>
      </w:r>
      <w:r>
        <w:rPr>
          <w:spacing w:val="-8"/>
          <w:sz w:val="18"/>
        </w:rPr>
        <w:t> </w:t>
      </w:r>
      <w:r>
        <w:rPr>
          <w:sz w:val="18"/>
        </w:rPr>
        <w:t>Copp,</w:t>
      </w:r>
      <w:r>
        <w:rPr>
          <w:spacing w:val="-10"/>
          <w:sz w:val="18"/>
        </w:rPr>
        <w:t> </w:t>
      </w:r>
      <w:r>
        <w:rPr>
          <w:sz w:val="18"/>
        </w:rPr>
        <w:t>B.</w:t>
      </w:r>
      <w:r>
        <w:rPr>
          <w:spacing w:val="-11"/>
          <w:sz w:val="18"/>
        </w:rPr>
        <w:t> </w:t>
      </w:r>
      <w:r>
        <w:rPr>
          <w:sz w:val="18"/>
        </w:rPr>
        <w:t>R.;</w:t>
      </w:r>
      <w:r>
        <w:rPr>
          <w:spacing w:val="-8"/>
          <w:sz w:val="18"/>
        </w:rPr>
        <w:t> </w:t>
      </w:r>
      <w:r>
        <w:rPr>
          <w:sz w:val="18"/>
        </w:rPr>
        <w:t>Harper,</w:t>
      </w:r>
      <w:r>
        <w:rPr>
          <w:spacing w:val="-9"/>
          <w:sz w:val="18"/>
        </w:rPr>
        <w:t> </w:t>
      </w:r>
      <w:r>
        <w:rPr>
          <w:sz w:val="18"/>
        </w:rPr>
        <w:t>J.</w:t>
      </w:r>
      <w:r>
        <w:rPr>
          <w:spacing w:val="-9"/>
          <w:sz w:val="18"/>
        </w:rPr>
        <w:t> </w:t>
      </w:r>
      <w:r>
        <w:rPr>
          <w:sz w:val="18"/>
        </w:rPr>
        <w:t>L.</w:t>
      </w:r>
      <w:r>
        <w:rPr>
          <w:spacing w:val="-10"/>
          <w:sz w:val="18"/>
        </w:rPr>
        <w:t> </w:t>
      </w:r>
      <w:r>
        <w:rPr>
          <w:sz w:val="18"/>
        </w:rPr>
        <w:t>Synthesis</w:t>
      </w:r>
      <w:r>
        <w:rPr>
          <w:spacing w:val="-10"/>
          <w:sz w:val="18"/>
        </w:rPr>
        <w:t> </w:t>
      </w:r>
      <w:r>
        <w:rPr>
          <w:sz w:val="18"/>
        </w:rPr>
        <w:t>and</w:t>
      </w:r>
      <w:r>
        <w:rPr>
          <w:spacing w:val="-9"/>
          <w:sz w:val="18"/>
        </w:rPr>
        <w:t> </w:t>
      </w:r>
      <w:r>
        <w:rPr>
          <w:sz w:val="18"/>
        </w:rPr>
        <w:t>Anti-Inflammatory</w:t>
      </w:r>
      <w:r>
        <w:rPr>
          <w:spacing w:val="-8"/>
          <w:sz w:val="18"/>
        </w:rPr>
        <w:t> </w:t>
      </w:r>
      <w:r>
        <w:rPr>
          <w:sz w:val="18"/>
        </w:rPr>
        <w:t>Structure</w:t>
      </w:r>
      <w:r>
        <w:rPr>
          <w:rFonts w:ascii="Lucida Sans" w:hAnsi="Lucida Sans"/>
          <w:sz w:val="18"/>
        </w:rPr>
        <w:t>– </w:t>
      </w:r>
      <w:r>
        <w:rPr>
          <w:w w:val="105"/>
          <w:sz w:val="18"/>
        </w:rPr>
        <w:t>Activity Relationships of Thiazine</w:t>
      </w:r>
      <w:r>
        <w:rPr>
          <w:rFonts w:ascii="Lucida Sans" w:hAnsi="Lucida Sans"/>
          <w:w w:val="105"/>
          <w:sz w:val="18"/>
        </w:rPr>
        <w:t>–</w:t>
      </w:r>
      <w:r>
        <w:rPr>
          <w:w w:val="105"/>
          <w:sz w:val="18"/>
        </w:rPr>
        <w:t>Quinoline</w:t>
      </w:r>
      <w:r>
        <w:rPr>
          <w:rFonts w:ascii="Lucida Sans" w:hAnsi="Lucida Sans"/>
          <w:w w:val="105"/>
          <w:sz w:val="18"/>
        </w:rPr>
        <w:t>–</w:t>
      </w:r>
      <w:r>
        <w:rPr>
          <w:w w:val="105"/>
          <w:sz w:val="18"/>
        </w:rPr>
        <w:t>Quinones: Inhibitors of the Neutrophil</w:t>
      </w:r>
      <w:r>
        <w:rPr>
          <w:spacing w:val="-8"/>
          <w:w w:val="105"/>
          <w:sz w:val="18"/>
        </w:rPr>
        <w:t> </w:t>
      </w:r>
      <w:r>
        <w:rPr>
          <w:w w:val="105"/>
          <w:sz w:val="18"/>
        </w:rPr>
        <w:t>Respiratory</w:t>
      </w:r>
      <w:r>
        <w:rPr>
          <w:spacing w:val="-9"/>
          <w:w w:val="105"/>
          <w:sz w:val="18"/>
        </w:rPr>
        <w:t> </w:t>
      </w:r>
      <w:r>
        <w:rPr>
          <w:w w:val="105"/>
          <w:sz w:val="18"/>
        </w:rPr>
        <w:t>Burst</w:t>
      </w:r>
      <w:r>
        <w:rPr>
          <w:spacing w:val="-7"/>
          <w:w w:val="105"/>
          <w:sz w:val="18"/>
        </w:rPr>
        <w:t> </w:t>
      </w:r>
      <w:r>
        <w:rPr>
          <w:w w:val="105"/>
          <w:sz w:val="18"/>
        </w:rPr>
        <w:t>in</w:t>
      </w:r>
      <w:r>
        <w:rPr>
          <w:spacing w:val="-7"/>
          <w:w w:val="105"/>
          <w:sz w:val="18"/>
        </w:rPr>
        <w:t> </w:t>
      </w:r>
      <w:r>
        <w:rPr>
          <w:w w:val="105"/>
          <w:sz w:val="18"/>
        </w:rPr>
        <w:t>a</w:t>
      </w:r>
      <w:r>
        <w:rPr>
          <w:spacing w:val="-8"/>
          <w:w w:val="105"/>
          <w:sz w:val="18"/>
        </w:rPr>
        <w:t> </w:t>
      </w:r>
      <w:r>
        <w:rPr>
          <w:w w:val="105"/>
          <w:sz w:val="18"/>
        </w:rPr>
        <w:t>Model</w:t>
      </w:r>
      <w:r>
        <w:rPr>
          <w:spacing w:val="-7"/>
          <w:w w:val="105"/>
          <w:sz w:val="18"/>
        </w:rPr>
        <w:t> </w:t>
      </w:r>
      <w:r>
        <w:rPr>
          <w:w w:val="105"/>
          <w:sz w:val="18"/>
        </w:rPr>
        <w:t>of</w:t>
      </w:r>
      <w:r>
        <w:rPr>
          <w:spacing w:val="-8"/>
          <w:w w:val="105"/>
          <w:sz w:val="18"/>
        </w:rPr>
        <w:t> </w:t>
      </w:r>
      <w:r>
        <w:rPr>
          <w:w w:val="105"/>
          <w:sz w:val="18"/>
        </w:rPr>
        <w:t>Acute</w:t>
      </w:r>
      <w:r>
        <w:rPr>
          <w:spacing w:val="-8"/>
          <w:w w:val="105"/>
          <w:sz w:val="18"/>
        </w:rPr>
        <w:t> </w:t>
      </w:r>
      <w:r>
        <w:rPr>
          <w:w w:val="105"/>
          <w:sz w:val="18"/>
        </w:rPr>
        <w:t>Gouty</w:t>
      </w:r>
      <w:r>
        <w:rPr>
          <w:spacing w:val="-7"/>
          <w:w w:val="105"/>
          <w:sz w:val="18"/>
        </w:rPr>
        <w:t> </w:t>
      </w:r>
      <w:r>
        <w:rPr>
          <w:w w:val="105"/>
          <w:sz w:val="18"/>
        </w:rPr>
        <w:t>Arthritis.</w:t>
      </w:r>
      <w:r>
        <w:rPr>
          <w:spacing w:val="-8"/>
          <w:w w:val="105"/>
          <w:sz w:val="18"/>
        </w:rPr>
        <w:t> </w:t>
      </w:r>
      <w:r>
        <w:rPr>
          <w:rFonts w:ascii="Palatino Linotype" w:hAnsi="Palatino Linotype"/>
          <w:i/>
          <w:w w:val="105"/>
          <w:sz w:val="18"/>
        </w:rPr>
        <w:t>Bioorg.</w:t>
      </w:r>
      <w:r>
        <w:rPr>
          <w:rFonts w:ascii="Palatino Linotype" w:hAnsi="Palatino Linotype"/>
          <w:i/>
          <w:spacing w:val="-8"/>
          <w:w w:val="105"/>
          <w:sz w:val="18"/>
        </w:rPr>
        <w:t> </w:t>
      </w:r>
      <w:r>
        <w:rPr>
          <w:rFonts w:ascii="Palatino Linotype" w:hAnsi="Palatino Linotype"/>
          <w:i/>
          <w:w w:val="105"/>
          <w:sz w:val="18"/>
        </w:rPr>
        <w:t>Med. </w:t>
      </w:r>
      <w:r>
        <w:rPr>
          <w:rFonts w:ascii="Palatino Linotype" w:hAnsi="Palatino Linotype"/>
          <w:i/>
          <w:w w:val="101"/>
          <w:sz w:val="18"/>
        </w:rPr>
        <w:t>C</w:t>
      </w:r>
      <w:r>
        <w:rPr>
          <w:rFonts w:ascii="Palatino Linotype" w:hAnsi="Palatino Linotype"/>
          <w:i/>
          <w:spacing w:val="2"/>
          <w:w w:val="101"/>
          <w:sz w:val="18"/>
        </w:rPr>
        <w:t>h</w:t>
      </w:r>
      <w:r>
        <w:rPr>
          <w:rFonts w:ascii="Palatino Linotype" w:hAnsi="Palatino Linotype"/>
          <w:i/>
          <w:w w:val="87"/>
          <w:sz w:val="18"/>
        </w:rPr>
        <w:t>e</w:t>
      </w:r>
      <w:r>
        <w:rPr>
          <w:rFonts w:ascii="Palatino Linotype" w:hAnsi="Palatino Linotype"/>
          <w:i/>
          <w:spacing w:val="1"/>
          <w:w w:val="87"/>
          <w:sz w:val="18"/>
        </w:rPr>
        <w:t>m</w:t>
      </w:r>
      <w:r>
        <w:rPr>
          <w:rFonts w:ascii="Palatino Linotype" w:hAnsi="Palatino Linotype"/>
          <w:i/>
          <w:w w:val="115"/>
          <w:sz w:val="18"/>
        </w:rPr>
        <w:t>.</w:t>
      </w:r>
      <w:r>
        <w:rPr>
          <w:rFonts w:ascii="Palatino Linotype" w:hAnsi="Palatino Linotype"/>
          <w:i/>
          <w:spacing w:val="6"/>
          <w:sz w:val="18"/>
        </w:rPr>
        <w:t> </w:t>
      </w:r>
      <w:r>
        <w:rPr>
          <w:rFonts w:ascii="Palatino Linotype" w:hAnsi="Palatino Linotype"/>
          <w:w w:val="99"/>
          <w:sz w:val="18"/>
        </w:rPr>
        <w:t>2</w:t>
      </w:r>
      <w:r>
        <w:rPr>
          <w:rFonts w:ascii="Palatino Linotype" w:hAnsi="Palatino Linotype"/>
          <w:spacing w:val="2"/>
          <w:w w:val="99"/>
          <w:sz w:val="18"/>
        </w:rPr>
        <w:t>0</w:t>
      </w:r>
      <w:r>
        <w:rPr>
          <w:rFonts w:ascii="Palatino Linotype" w:hAnsi="Palatino Linotype"/>
          <w:w w:val="99"/>
          <w:sz w:val="18"/>
        </w:rPr>
        <w:t>0</w:t>
      </w:r>
      <w:r>
        <w:rPr>
          <w:rFonts w:ascii="Palatino Linotype" w:hAnsi="Palatino Linotype"/>
          <w:spacing w:val="2"/>
          <w:w w:val="99"/>
          <w:sz w:val="18"/>
        </w:rPr>
        <w:t>8</w:t>
      </w:r>
      <w:r>
        <w:rPr>
          <w:w w:val="103"/>
          <w:sz w:val="18"/>
        </w:rPr>
        <w:t>,</w:t>
      </w:r>
      <w:r>
        <w:rPr>
          <w:spacing w:val="7"/>
          <w:sz w:val="18"/>
        </w:rPr>
        <w:t> </w:t>
      </w:r>
      <w:r>
        <w:rPr>
          <w:rFonts w:ascii="Palatino Linotype" w:hAnsi="Palatino Linotype"/>
          <w:i/>
          <w:w w:val="101"/>
          <w:sz w:val="18"/>
        </w:rPr>
        <w:t>1</w:t>
      </w:r>
      <w:r>
        <w:rPr>
          <w:rFonts w:ascii="Palatino Linotype" w:hAnsi="Palatino Linotype"/>
          <w:i/>
          <w:spacing w:val="1"/>
          <w:w w:val="101"/>
          <w:sz w:val="18"/>
        </w:rPr>
        <w:t>6</w:t>
      </w:r>
      <w:r>
        <w:rPr>
          <w:w w:val="103"/>
          <w:sz w:val="18"/>
        </w:rPr>
        <w:t>,</w:t>
      </w:r>
      <w:r>
        <w:rPr>
          <w:spacing w:val="5"/>
          <w:sz w:val="18"/>
        </w:rPr>
        <w:t> </w:t>
      </w:r>
      <w:r>
        <w:rPr>
          <w:spacing w:val="1"/>
          <w:w w:val="97"/>
          <w:sz w:val="18"/>
        </w:rPr>
        <w:t>9</w:t>
      </w:r>
      <w:r>
        <w:rPr>
          <w:w w:val="97"/>
          <w:sz w:val="18"/>
        </w:rPr>
        <w:t>4</w:t>
      </w:r>
      <w:r>
        <w:rPr>
          <w:spacing w:val="2"/>
          <w:w w:val="97"/>
          <w:sz w:val="18"/>
        </w:rPr>
        <w:t>3</w:t>
      </w:r>
      <w:r>
        <w:rPr>
          <w:w w:val="97"/>
          <w:sz w:val="18"/>
        </w:rPr>
        <w:t>2</w:t>
      </w:r>
      <w:r>
        <w:rPr>
          <w:rFonts w:ascii="Lucida Sans" w:hAnsi="Lucida Sans"/>
          <w:spacing w:val="1"/>
          <w:w w:val="99"/>
          <w:sz w:val="18"/>
        </w:rPr>
        <w:t>–</w:t>
      </w:r>
      <w:r>
        <w:rPr>
          <w:w w:val="97"/>
          <w:sz w:val="18"/>
        </w:rPr>
        <w:t>9</w:t>
      </w:r>
      <w:r>
        <w:rPr>
          <w:spacing w:val="2"/>
          <w:w w:val="97"/>
          <w:sz w:val="18"/>
        </w:rPr>
        <w:t>4</w:t>
      </w:r>
      <w:r>
        <w:rPr>
          <w:w w:val="97"/>
          <w:sz w:val="18"/>
        </w:rPr>
        <w:t>4</w:t>
      </w:r>
      <w:r>
        <w:rPr>
          <w:spacing w:val="1"/>
          <w:w w:val="97"/>
          <w:sz w:val="18"/>
        </w:rPr>
        <w:t>2</w:t>
      </w:r>
      <w:r>
        <w:rPr>
          <w:w w:val="103"/>
          <w:sz w:val="18"/>
        </w:rPr>
        <w:t>.</w:t>
      </w:r>
      <w:r>
        <w:rPr>
          <w:spacing w:val="7"/>
          <w:sz w:val="18"/>
        </w:rPr>
        <w:t> </w:t>
      </w:r>
      <w:hyperlink r:id="rId203">
        <w:r>
          <w:rPr>
            <w:color w:val="00699D"/>
            <w:w w:val="103"/>
            <w:sz w:val="18"/>
          </w:rPr>
          <w:t>h</w:t>
        </w:r>
        <w:r>
          <w:rPr>
            <w:color w:val="00699D"/>
            <w:spacing w:val="1"/>
            <w:w w:val="103"/>
            <w:sz w:val="18"/>
          </w:rPr>
          <w:t>t</w:t>
        </w:r>
        <w:r>
          <w:rPr>
            <w:color w:val="00699D"/>
            <w:w w:val="101"/>
            <w:sz w:val="18"/>
          </w:rPr>
          <w:t>t</w:t>
        </w:r>
        <w:r>
          <w:rPr>
            <w:color w:val="00699D"/>
            <w:spacing w:val="2"/>
            <w:w w:val="101"/>
            <w:sz w:val="18"/>
          </w:rPr>
          <w:t>p</w:t>
        </w:r>
        <w:r>
          <w:rPr>
            <w:color w:val="00699D"/>
            <w:spacing w:val="1"/>
            <w:w w:val="77"/>
            <w:sz w:val="18"/>
          </w:rPr>
          <w:t>s</w:t>
        </w:r>
        <w:r>
          <w:rPr>
            <w:color w:val="00699D"/>
            <w:w w:val="93"/>
            <w:sz w:val="18"/>
          </w:rPr>
          <w:t>:</w:t>
        </w:r>
        <w:r>
          <w:rPr>
            <w:color w:val="00699D"/>
            <w:spacing w:val="-39"/>
            <w:w w:val="164"/>
            <w:sz w:val="18"/>
          </w:rPr>
          <w:t>/</w:t>
        </w:r>
        <w:r>
          <w:rPr>
            <w:color w:val="00699D"/>
            <w:spacing w:val="1"/>
            <w:w w:val="164"/>
            <w:sz w:val="18"/>
          </w:rPr>
          <w:t>/</w:t>
        </w:r>
        <w:r>
          <w:rPr>
            <w:color w:val="00699D"/>
            <w:w w:val="101"/>
            <w:sz w:val="18"/>
          </w:rPr>
          <w:t>d</w:t>
        </w:r>
        <w:r>
          <w:rPr>
            <w:color w:val="00699D"/>
            <w:spacing w:val="1"/>
            <w:w w:val="101"/>
            <w:sz w:val="18"/>
          </w:rPr>
          <w:t>o</w:t>
        </w:r>
        <w:r>
          <w:rPr>
            <w:color w:val="00699D"/>
            <w:w w:val="98"/>
            <w:sz w:val="18"/>
          </w:rPr>
          <w:t>i</w:t>
        </w:r>
        <w:r>
          <w:rPr>
            <w:color w:val="00699D"/>
            <w:spacing w:val="2"/>
            <w:w w:val="98"/>
            <w:sz w:val="18"/>
          </w:rPr>
          <w:t>.</w:t>
        </w:r>
        <w:r>
          <w:rPr>
            <w:color w:val="00699D"/>
            <w:spacing w:val="2"/>
            <w:w w:val="103"/>
            <w:sz w:val="18"/>
          </w:rPr>
          <w:t>o</w:t>
        </w:r>
        <w:r>
          <w:rPr>
            <w:color w:val="00699D"/>
            <w:w w:val="99"/>
            <w:sz w:val="18"/>
          </w:rPr>
          <w:t>r</w:t>
        </w:r>
        <w:r>
          <w:rPr>
            <w:color w:val="00699D"/>
            <w:spacing w:val="1"/>
            <w:w w:val="93"/>
            <w:sz w:val="18"/>
          </w:rPr>
          <w:t>g</w:t>
        </w:r>
        <w:r>
          <w:rPr>
            <w:color w:val="00699D"/>
            <w:spacing w:val="1"/>
            <w:w w:val="164"/>
            <w:sz w:val="18"/>
          </w:rPr>
          <w:t>/</w:t>
        </w:r>
        <w:r>
          <w:rPr>
            <w:color w:val="00699D"/>
            <w:w w:val="97"/>
            <w:sz w:val="18"/>
          </w:rPr>
          <w:t>1</w:t>
        </w:r>
        <w:r>
          <w:rPr>
            <w:color w:val="00699D"/>
            <w:spacing w:val="1"/>
            <w:w w:val="97"/>
            <w:sz w:val="18"/>
          </w:rPr>
          <w:t>0</w:t>
        </w:r>
        <w:r>
          <w:rPr>
            <w:color w:val="00699D"/>
            <w:spacing w:val="2"/>
            <w:w w:val="103"/>
            <w:sz w:val="18"/>
          </w:rPr>
          <w:t>.</w:t>
        </w:r>
        <w:r>
          <w:rPr>
            <w:color w:val="00699D"/>
            <w:w w:val="97"/>
            <w:sz w:val="18"/>
          </w:rPr>
          <w:t>1</w:t>
        </w:r>
        <w:r>
          <w:rPr>
            <w:color w:val="00699D"/>
            <w:spacing w:val="1"/>
            <w:w w:val="97"/>
            <w:sz w:val="18"/>
          </w:rPr>
          <w:t>01</w:t>
        </w:r>
        <w:r>
          <w:rPr>
            <w:color w:val="00699D"/>
            <w:w w:val="121"/>
            <w:sz w:val="18"/>
          </w:rPr>
          <w:t>6</w:t>
        </w:r>
        <w:r>
          <w:rPr>
            <w:color w:val="00699D"/>
            <w:spacing w:val="1"/>
            <w:w w:val="121"/>
            <w:sz w:val="18"/>
          </w:rPr>
          <w:t>/</w:t>
        </w:r>
        <w:r>
          <w:rPr>
            <w:color w:val="00699D"/>
            <w:spacing w:val="1"/>
            <w:w w:val="89"/>
            <w:sz w:val="18"/>
          </w:rPr>
          <w:t>j</w:t>
        </w:r>
        <w:r>
          <w:rPr>
            <w:color w:val="00699D"/>
            <w:w w:val="103"/>
            <w:sz w:val="18"/>
          </w:rPr>
          <w:t>.</w:t>
        </w:r>
        <w:r>
          <w:rPr>
            <w:color w:val="00699D"/>
            <w:spacing w:val="2"/>
            <w:w w:val="99"/>
            <w:sz w:val="18"/>
          </w:rPr>
          <w:t>b</w:t>
        </w:r>
        <w:r>
          <w:rPr>
            <w:color w:val="00699D"/>
            <w:w w:val="101"/>
            <w:sz w:val="18"/>
          </w:rPr>
          <w:t>m</w:t>
        </w:r>
        <w:r>
          <w:rPr>
            <w:color w:val="00699D"/>
            <w:spacing w:val="2"/>
            <w:w w:val="95"/>
            <w:sz w:val="18"/>
          </w:rPr>
          <w:t>c</w:t>
        </w:r>
        <w:r>
          <w:rPr>
            <w:color w:val="00699D"/>
            <w:w w:val="103"/>
            <w:sz w:val="18"/>
          </w:rPr>
          <w:t>.</w:t>
        </w:r>
        <w:r>
          <w:rPr>
            <w:color w:val="00699D"/>
            <w:spacing w:val="1"/>
            <w:w w:val="97"/>
            <w:sz w:val="18"/>
          </w:rPr>
          <w:t>2</w:t>
        </w:r>
        <w:r>
          <w:rPr>
            <w:color w:val="00699D"/>
            <w:w w:val="97"/>
            <w:sz w:val="18"/>
          </w:rPr>
          <w:t>0</w:t>
        </w:r>
        <w:r>
          <w:rPr>
            <w:color w:val="00699D"/>
            <w:spacing w:val="2"/>
            <w:w w:val="97"/>
            <w:sz w:val="18"/>
          </w:rPr>
          <w:t>0</w:t>
        </w:r>
        <w:r>
          <w:rPr>
            <w:color w:val="00699D"/>
            <w:w w:val="97"/>
            <w:sz w:val="18"/>
          </w:rPr>
          <w:t>8</w:t>
        </w:r>
        <w:r>
          <w:rPr>
            <w:color w:val="00699D"/>
            <w:spacing w:val="1"/>
            <w:w w:val="103"/>
            <w:sz w:val="18"/>
          </w:rPr>
          <w:t>.</w:t>
        </w:r>
        <w:r>
          <w:rPr>
            <w:color w:val="00699D"/>
            <w:spacing w:val="1"/>
            <w:w w:val="97"/>
            <w:sz w:val="18"/>
          </w:rPr>
          <w:t>0</w:t>
        </w:r>
        <w:r>
          <w:rPr>
            <w:color w:val="00699D"/>
            <w:w w:val="99"/>
            <w:sz w:val="18"/>
          </w:rPr>
          <w:t>9</w:t>
        </w:r>
        <w:r>
          <w:rPr>
            <w:color w:val="00699D"/>
            <w:spacing w:val="1"/>
            <w:w w:val="99"/>
            <w:sz w:val="18"/>
          </w:rPr>
          <w:t>.</w:t>
        </w:r>
        <w:r>
          <w:rPr>
            <w:color w:val="00699D"/>
            <w:spacing w:val="1"/>
            <w:w w:val="97"/>
            <w:sz w:val="18"/>
          </w:rPr>
          <w:t>0</w:t>
        </w:r>
        <w:r>
          <w:rPr>
            <w:color w:val="00699D"/>
            <w:w w:val="97"/>
            <w:sz w:val="18"/>
          </w:rPr>
          <w:t>5</w:t>
        </w:r>
        <w:r>
          <w:rPr>
            <w:color w:val="00699D"/>
            <w:spacing w:val="1"/>
            <w:w w:val="97"/>
            <w:sz w:val="18"/>
          </w:rPr>
          <w:t>2</w:t>
        </w:r>
      </w:hyperlink>
      <w:r>
        <w:rPr>
          <w:w w:val="103"/>
          <w:sz w:val="18"/>
        </w:rPr>
        <w:t>.</w:t>
      </w:r>
    </w:p>
    <w:p>
      <w:pPr>
        <w:pStyle w:val="ListParagraph"/>
        <w:numPr>
          <w:ilvl w:val="0"/>
          <w:numId w:val="9"/>
        </w:numPr>
        <w:tabs>
          <w:tab w:pos="568" w:val="left" w:leader="none"/>
        </w:tabs>
        <w:spacing w:line="220" w:lineRule="auto" w:before="0" w:after="0"/>
        <w:ind w:left="567" w:right="435" w:hanging="462"/>
        <w:jc w:val="both"/>
        <w:rPr>
          <w:sz w:val="18"/>
        </w:rPr>
      </w:pPr>
      <w:r>
        <w:rPr>
          <w:sz w:val="18"/>
        </w:rPr>
        <w:t>Ogurok, V. M.; Siry, S. A.; Rusanov, E. B.; Vlasenko, Y. G.; Shermolovich, Y. G. Synthesis of the Symmetrical 3,5-bis(difluoromethyl)-1,4-Thiazine 1,1-Dioxides. </w:t>
      </w:r>
      <w:r>
        <w:rPr>
          <w:rFonts w:ascii="Palatino Linotype" w:hAnsi="Palatino Linotype"/>
          <w:i/>
          <w:sz w:val="18"/>
        </w:rPr>
        <w:t>J.</w:t>
      </w:r>
      <w:r>
        <w:rPr>
          <w:rFonts w:ascii="Palatino Linotype" w:hAnsi="Palatino Linotype"/>
          <w:i/>
          <w:spacing w:val="-19"/>
          <w:sz w:val="18"/>
        </w:rPr>
        <w:t> </w:t>
      </w:r>
      <w:r>
        <w:rPr>
          <w:rFonts w:ascii="Palatino Linotype" w:hAnsi="Palatino Linotype"/>
          <w:i/>
          <w:sz w:val="18"/>
        </w:rPr>
        <w:t>Fluorine</w:t>
      </w:r>
      <w:r>
        <w:rPr>
          <w:rFonts w:ascii="Palatino Linotype" w:hAnsi="Palatino Linotype"/>
          <w:i/>
          <w:spacing w:val="-18"/>
          <w:sz w:val="18"/>
        </w:rPr>
        <w:t> </w:t>
      </w:r>
      <w:r>
        <w:rPr>
          <w:rFonts w:ascii="Palatino Linotype" w:hAnsi="Palatino Linotype"/>
          <w:i/>
          <w:sz w:val="18"/>
        </w:rPr>
        <w:t>Chem.</w:t>
      </w:r>
      <w:r>
        <w:rPr>
          <w:rFonts w:ascii="Palatino Linotype" w:hAnsi="Palatino Linotype"/>
          <w:i/>
          <w:spacing w:val="-18"/>
          <w:sz w:val="18"/>
        </w:rPr>
        <w:t> </w:t>
      </w:r>
      <w:r>
        <w:rPr>
          <w:rFonts w:ascii="Palatino Linotype" w:hAnsi="Palatino Linotype"/>
          <w:sz w:val="18"/>
        </w:rPr>
        <w:t>2016</w:t>
      </w:r>
      <w:r>
        <w:rPr>
          <w:sz w:val="18"/>
        </w:rPr>
        <w:t>,</w:t>
      </w:r>
      <w:r>
        <w:rPr>
          <w:spacing w:val="-18"/>
          <w:sz w:val="18"/>
        </w:rPr>
        <w:t> </w:t>
      </w:r>
      <w:r>
        <w:rPr>
          <w:rFonts w:ascii="Palatino Linotype" w:hAnsi="Palatino Linotype"/>
          <w:i/>
          <w:sz w:val="18"/>
        </w:rPr>
        <w:t>182</w:t>
      </w:r>
      <w:r>
        <w:rPr>
          <w:sz w:val="18"/>
        </w:rPr>
        <w:t>,</w:t>
      </w:r>
      <w:r>
        <w:rPr>
          <w:spacing w:val="-18"/>
          <w:sz w:val="18"/>
        </w:rPr>
        <w:t> </w:t>
      </w:r>
      <w:r>
        <w:rPr>
          <w:sz w:val="18"/>
        </w:rPr>
        <w:t>47</w:t>
      </w:r>
      <w:r>
        <w:rPr>
          <w:rFonts w:ascii="Lucida Sans" w:hAnsi="Lucida Sans"/>
          <w:sz w:val="18"/>
        </w:rPr>
        <w:t>–</w:t>
      </w:r>
      <w:r>
        <w:rPr>
          <w:sz w:val="18"/>
        </w:rPr>
        <w:t>52.</w:t>
      </w:r>
      <w:r>
        <w:rPr>
          <w:spacing w:val="-18"/>
          <w:sz w:val="18"/>
        </w:rPr>
        <w:t> </w:t>
      </w:r>
      <w:hyperlink r:id="rId204">
        <w:r>
          <w:rPr>
            <w:color w:val="00699D"/>
            <w:sz w:val="18"/>
          </w:rPr>
          <w:t>https://doi.org/10.1016/j.jfluchem.2015.12.004</w:t>
        </w:r>
      </w:hyperlink>
      <w:r>
        <w:rPr>
          <w:sz w:val="18"/>
        </w:rPr>
        <w:t>.</w:t>
      </w:r>
    </w:p>
    <w:p>
      <w:pPr>
        <w:pStyle w:val="ListParagraph"/>
        <w:numPr>
          <w:ilvl w:val="0"/>
          <w:numId w:val="9"/>
        </w:numPr>
        <w:tabs>
          <w:tab w:pos="568" w:val="left" w:leader="none"/>
        </w:tabs>
        <w:spacing w:line="191" w:lineRule="exact" w:before="0" w:after="0"/>
        <w:ind w:left="567" w:right="0" w:hanging="462"/>
        <w:jc w:val="both"/>
        <w:rPr>
          <w:sz w:val="18"/>
        </w:rPr>
      </w:pPr>
      <w:hyperlink r:id="rId205">
        <w:r>
          <w:rPr>
            <w:color w:val="00699D"/>
            <w:sz w:val="18"/>
          </w:rPr>
          <w:t>Brown,</w:t>
        </w:r>
        <w:r>
          <w:rPr>
            <w:color w:val="00699D"/>
            <w:spacing w:val="-23"/>
            <w:sz w:val="18"/>
          </w:rPr>
          <w:t> </w:t>
        </w:r>
        <w:r>
          <w:rPr>
            <w:color w:val="00699D"/>
            <w:sz w:val="18"/>
          </w:rPr>
          <w:t>C.;</w:t>
        </w:r>
        <w:r>
          <w:rPr>
            <w:color w:val="00699D"/>
            <w:spacing w:val="-22"/>
            <w:sz w:val="18"/>
          </w:rPr>
          <w:t> </w:t>
        </w:r>
        <w:r>
          <w:rPr>
            <w:color w:val="00699D"/>
            <w:sz w:val="18"/>
          </w:rPr>
          <w:t>Davidson,</w:t>
        </w:r>
        <w:r>
          <w:rPr>
            <w:color w:val="00699D"/>
            <w:spacing w:val="-22"/>
            <w:sz w:val="18"/>
          </w:rPr>
          <w:t> </w:t>
        </w:r>
        <w:r>
          <w:rPr>
            <w:color w:val="00699D"/>
            <w:sz w:val="18"/>
          </w:rPr>
          <w:t>R.</w:t>
        </w:r>
        <w:r>
          <w:rPr>
            <w:color w:val="00699D"/>
            <w:spacing w:val="-23"/>
            <w:sz w:val="18"/>
          </w:rPr>
          <w:t> </w:t>
        </w:r>
        <w:r>
          <w:rPr>
            <w:rFonts w:ascii="Palatino Linotype"/>
            <w:i/>
            <w:color w:val="00699D"/>
            <w:sz w:val="18"/>
          </w:rPr>
          <w:t>Advances</w:t>
        </w:r>
        <w:r>
          <w:rPr>
            <w:rFonts w:ascii="Palatino Linotype"/>
            <w:i/>
            <w:color w:val="00699D"/>
            <w:spacing w:val="-22"/>
            <w:sz w:val="18"/>
          </w:rPr>
          <w:t> </w:t>
        </w:r>
        <w:r>
          <w:rPr>
            <w:rFonts w:ascii="Palatino Linotype"/>
            <w:i/>
            <w:color w:val="00699D"/>
            <w:sz w:val="18"/>
          </w:rPr>
          <w:t>in</w:t>
        </w:r>
        <w:r>
          <w:rPr>
            <w:rFonts w:ascii="Palatino Linotype"/>
            <w:i/>
            <w:color w:val="00699D"/>
            <w:spacing w:val="-22"/>
            <w:sz w:val="18"/>
          </w:rPr>
          <w:t> </w:t>
        </w:r>
        <w:r>
          <w:rPr>
            <w:rFonts w:ascii="Palatino Linotype"/>
            <w:i/>
            <w:color w:val="00699D"/>
            <w:sz w:val="18"/>
          </w:rPr>
          <w:t>Heterocyclic</w:t>
        </w:r>
        <w:r>
          <w:rPr>
            <w:rFonts w:ascii="Palatino Linotype"/>
            <w:i/>
            <w:color w:val="00699D"/>
            <w:spacing w:val="-22"/>
            <w:sz w:val="18"/>
          </w:rPr>
          <w:t> </w:t>
        </w:r>
        <w:r>
          <w:rPr>
            <w:rFonts w:ascii="Palatino Linotype"/>
            <w:i/>
            <w:color w:val="00699D"/>
            <w:sz w:val="18"/>
          </w:rPr>
          <w:t>Chemistry</w:t>
        </w:r>
        <w:r>
          <w:rPr>
            <w:color w:val="00699D"/>
            <w:sz w:val="18"/>
          </w:rPr>
          <w:t>;</w:t>
        </w:r>
        <w:r>
          <w:rPr>
            <w:color w:val="00699D"/>
            <w:spacing w:val="-22"/>
            <w:sz w:val="18"/>
          </w:rPr>
          <w:t> </w:t>
        </w:r>
        <w:r>
          <w:rPr>
            <w:color w:val="00699D"/>
            <w:sz w:val="18"/>
          </w:rPr>
          <w:t>Academic</w:t>
        </w:r>
        <w:r>
          <w:rPr>
            <w:color w:val="00699D"/>
            <w:spacing w:val="-22"/>
            <w:sz w:val="18"/>
          </w:rPr>
          <w:t> </w:t>
        </w:r>
        <w:r>
          <w:rPr>
            <w:color w:val="00699D"/>
            <w:sz w:val="18"/>
          </w:rPr>
          <w:t>Press:</w:t>
        </w:r>
        <w:r>
          <w:rPr>
            <w:color w:val="00699D"/>
            <w:spacing w:val="-22"/>
            <w:sz w:val="18"/>
          </w:rPr>
          <w:t> </w:t>
        </w:r>
        <w:r>
          <w:rPr>
            <w:color w:val="00699D"/>
            <w:sz w:val="18"/>
          </w:rPr>
          <w:t>London,</w:t>
        </w:r>
      </w:hyperlink>
    </w:p>
    <w:p>
      <w:pPr>
        <w:spacing w:line="192" w:lineRule="exact" w:before="0"/>
        <w:ind w:left="567" w:right="0" w:firstLine="0"/>
        <w:jc w:val="left"/>
        <w:rPr>
          <w:sz w:val="18"/>
        </w:rPr>
      </w:pPr>
      <w:bookmarkStart w:name="_bookmark201" w:id="267"/>
      <w:bookmarkEnd w:id="267"/>
      <w:r>
        <w:rPr/>
      </w:r>
      <w:hyperlink r:id="rId205">
        <w:r>
          <w:rPr>
            <w:color w:val="00699D"/>
            <w:sz w:val="18"/>
          </w:rPr>
          <w:t>1985.</w:t>
        </w:r>
      </w:hyperlink>
    </w:p>
    <w:p>
      <w:pPr>
        <w:pStyle w:val="ListParagraph"/>
        <w:numPr>
          <w:ilvl w:val="0"/>
          <w:numId w:val="9"/>
        </w:numPr>
        <w:tabs>
          <w:tab w:pos="568" w:val="left" w:leader="none"/>
        </w:tabs>
        <w:spacing w:line="220" w:lineRule="auto" w:before="8" w:after="0"/>
        <w:ind w:left="567" w:right="436" w:hanging="462"/>
        <w:jc w:val="both"/>
        <w:rPr>
          <w:sz w:val="18"/>
        </w:rPr>
      </w:pPr>
      <w:r>
        <w:rPr>
          <w:sz w:val="18"/>
        </w:rPr>
        <w:t>Bhutia, Z. T.; Das, A.; Biswas, M.; Chatterjee, A.; Banerjee, M. 7-Oxa-4-thia- 1-Aza-Bicyclo[3.2.1]Octane</w:t>
      </w:r>
      <w:r>
        <w:rPr>
          <w:spacing w:val="-7"/>
          <w:sz w:val="18"/>
        </w:rPr>
        <w:t> </w:t>
      </w:r>
      <w:r>
        <w:rPr>
          <w:sz w:val="18"/>
        </w:rPr>
        <w:t>4,4-Dioxides:</w:t>
      </w:r>
      <w:r>
        <w:rPr>
          <w:spacing w:val="-7"/>
          <w:sz w:val="18"/>
        </w:rPr>
        <w:t> </w:t>
      </w:r>
      <w:r>
        <w:rPr>
          <w:sz w:val="18"/>
        </w:rPr>
        <w:t>Mechanochemical</w:t>
      </w:r>
      <w:r>
        <w:rPr>
          <w:spacing w:val="-7"/>
          <w:sz w:val="18"/>
        </w:rPr>
        <w:t> </w:t>
      </w:r>
      <w:r>
        <w:rPr>
          <w:sz w:val="18"/>
        </w:rPr>
        <w:t>Synthesis</w:t>
      </w:r>
      <w:r>
        <w:rPr>
          <w:spacing w:val="-7"/>
          <w:sz w:val="18"/>
        </w:rPr>
        <w:t> </w:t>
      </w:r>
      <w:r>
        <w:rPr>
          <w:sz w:val="18"/>
        </w:rPr>
        <w:t>by</w:t>
      </w:r>
      <w:r>
        <w:rPr>
          <w:spacing w:val="-8"/>
          <w:sz w:val="18"/>
        </w:rPr>
        <w:t> </w:t>
      </w:r>
      <w:r>
        <w:rPr>
          <w:spacing w:val="-3"/>
          <w:sz w:val="18"/>
        </w:rPr>
        <w:t>Tandem </w:t>
      </w:r>
      <w:r>
        <w:rPr>
          <w:sz w:val="18"/>
        </w:rPr>
        <w:t>Michael Addition—1,3-Dipolar Cycloaddition of Aldoximes and Evaluation </w:t>
      </w:r>
      <w:r>
        <w:rPr>
          <w:spacing w:val="-7"/>
          <w:sz w:val="18"/>
        </w:rPr>
        <w:t>of </w:t>
      </w:r>
      <w:r>
        <w:rPr>
          <w:sz w:val="18"/>
        </w:rPr>
        <w:t>Antibacterial Activities. </w:t>
      </w:r>
      <w:r>
        <w:rPr>
          <w:rFonts w:ascii="Palatino Linotype" w:hAnsi="Palatino Linotype"/>
          <w:i/>
          <w:sz w:val="18"/>
        </w:rPr>
        <w:t>Eur. J. Org. Chem. </w:t>
      </w:r>
      <w:r>
        <w:rPr>
          <w:rFonts w:ascii="Palatino Linotype" w:hAnsi="Palatino Linotype"/>
          <w:sz w:val="18"/>
        </w:rPr>
        <w:t>2018</w:t>
      </w:r>
      <w:r>
        <w:rPr>
          <w:sz w:val="18"/>
        </w:rPr>
        <w:t>, </w:t>
      </w:r>
      <w:r>
        <w:rPr>
          <w:rFonts w:ascii="Palatino Linotype" w:hAnsi="Palatino Linotype"/>
          <w:i/>
          <w:sz w:val="18"/>
        </w:rPr>
        <w:t>2018</w:t>
      </w:r>
      <w:r>
        <w:rPr>
          <w:sz w:val="18"/>
        </w:rPr>
        <w:t>, 506</w:t>
      </w:r>
      <w:r>
        <w:rPr>
          <w:rFonts w:ascii="Lucida Sans" w:hAnsi="Lucida Sans"/>
          <w:sz w:val="18"/>
        </w:rPr>
        <w:t>–</w:t>
      </w:r>
      <w:r>
        <w:rPr>
          <w:sz w:val="18"/>
        </w:rPr>
        <w:t>514. </w:t>
      </w:r>
      <w:hyperlink r:id="rId206">
        <w:r>
          <w:rPr>
            <w:color w:val="00699D"/>
            <w:spacing w:val="-3"/>
            <w:sz w:val="18"/>
          </w:rPr>
          <w:t>https://doi.org/</w:t>
        </w:r>
      </w:hyperlink>
      <w:bookmarkStart w:name="_bookmark202" w:id="268"/>
      <w:bookmarkEnd w:id="268"/>
      <w:r>
        <w:rPr>
          <w:color w:val="00699D"/>
          <w:spacing w:val="-3"/>
          <w:sz w:val="18"/>
        </w:rPr>
      </w:r>
      <w:hyperlink r:id="rId206">
        <w:r>
          <w:rPr>
            <w:color w:val="00699D"/>
            <w:spacing w:val="-3"/>
            <w:sz w:val="18"/>
          </w:rPr>
          <w:t> </w:t>
        </w:r>
        <w:r>
          <w:rPr>
            <w:color w:val="00699D"/>
            <w:sz w:val="18"/>
          </w:rPr>
          <w:t>10.1002/ejoc.201701511</w:t>
        </w:r>
      </w:hyperlink>
      <w:r>
        <w:rPr>
          <w:sz w:val="18"/>
        </w:rPr>
        <w:t>.</w:t>
      </w:r>
    </w:p>
    <w:p>
      <w:pPr>
        <w:pStyle w:val="ListParagraph"/>
        <w:numPr>
          <w:ilvl w:val="0"/>
          <w:numId w:val="9"/>
        </w:numPr>
        <w:tabs>
          <w:tab w:pos="568" w:val="left" w:leader="none"/>
        </w:tabs>
        <w:spacing w:line="208" w:lineRule="auto" w:before="20" w:after="0"/>
        <w:ind w:left="567" w:right="434" w:hanging="462"/>
        <w:jc w:val="both"/>
        <w:rPr>
          <w:sz w:val="18"/>
        </w:rPr>
      </w:pPr>
      <w:r>
        <w:rPr>
          <w:w w:val="105"/>
          <w:sz w:val="18"/>
        </w:rPr>
        <w:t>Beyer, K. H.; Chlorothiazide. How the Thiazides Evolved as Antihypertensive</w:t>
      </w:r>
      <w:bookmarkStart w:name="_bookmark203" w:id="269"/>
      <w:bookmarkEnd w:id="269"/>
      <w:r>
        <w:rPr>
          <w:w w:val="105"/>
          <w:sz w:val="18"/>
        </w:rPr>
      </w:r>
      <w:r>
        <w:rPr>
          <w:w w:val="105"/>
          <w:sz w:val="18"/>
        </w:rPr>
        <w:t> </w:t>
      </w:r>
      <w:r>
        <w:rPr>
          <w:sz w:val="18"/>
        </w:rPr>
        <w:t>Therapy.</w:t>
      </w:r>
      <w:r>
        <w:rPr>
          <w:spacing w:val="-14"/>
          <w:sz w:val="18"/>
        </w:rPr>
        <w:t> </w:t>
      </w:r>
      <w:r>
        <w:rPr>
          <w:rFonts w:ascii="Palatino Linotype" w:hAnsi="Palatino Linotype"/>
          <w:i/>
          <w:sz w:val="18"/>
        </w:rPr>
        <w:t>Hypertension</w:t>
      </w:r>
      <w:r>
        <w:rPr>
          <w:rFonts w:ascii="Palatino Linotype" w:hAnsi="Palatino Linotype"/>
          <w:i/>
          <w:spacing w:val="-14"/>
          <w:sz w:val="18"/>
        </w:rPr>
        <w:t> </w:t>
      </w:r>
      <w:r>
        <w:rPr>
          <w:rFonts w:ascii="Palatino Linotype" w:hAnsi="Palatino Linotype"/>
          <w:sz w:val="18"/>
        </w:rPr>
        <w:t>1993</w:t>
      </w:r>
      <w:r>
        <w:rPr>
          <w:sz w:val="18"/>
        </w:rPr>
        <w:t>,</w:t>
      </w:r>
      <w:r>
        <w:rPr>
          <w:spacing w:val="-13"/>
          <w:sz w:val="18"/>
        </w:rPr>
        <w:t> </w:t>
      </w:r>
      <w:r>
        <w:rPr>
          <w:rFonts w:ascii="Palatino Linotype" w:hAnsi="Palatino Linotype"/>
          <w:i/>
          <w:sz w:val="18"/>
        </w:rPr>
        <w:t>22</w:t>
      </w:r>
      <w:r>
        <w:rPr>
          <w:sz w:val="18"/>
        </w:rPr>
        <w:t>,</w:t>
      </w:r>
      <w:r>
        <w:rPr>
          <w:spacing w:val="-14"/>
          <w:sz w:val="18"/>
        </w:rPr>
        <w:t> </w:t>
      </w:r>
      <w:r>
        <w:rPr>
          <w:sz w:val="18"/>
        </w:rPr>
        <w:t>388</w:t>
      </w:r>
      <w:r>
        <w:rPr>
          <w:rFonts w:ascii="Lucida Sans" w:hAnsi="Lucida Sans"/>
          <w:sz w:val="18"/>
        </w:rPr>
        <w:t>–</w:t>
      </w:r>
      <w:r>
        <w:rPr>
          <w:sz w:val="18"/>
        </w:rPr>
        <w:t>391.</w:t>
      </w:r>
      <w:r>
        <w:rPr>
          <w:spacing w:val="-14"/>
          <w:sz w:val="18"/>
        </w:rPr>
        <w:t> </w:t>
      </w:r>
      <w:hyperlink r:id="rId207">
        <w:r>
          <w:rPr>
            <w:color w:val="00699D"/>
            <w:spacing w:val="-3"/>
            <w:sz w:val="18"/>
          </w:rPr>
          <w:t>https://doi.org/10.1161/01.HYP.22.3.388</w:t>
        </w:r>
      </w:hyperlink>
      <w:r>
        <w:rPr>
          <w:spacing w:val="-3"/>
          <w:sz w:val="18"/>
        </w:rPr>
        <w:t>.</w:t>
      </w:r>
    </w:p>
    <w:p>
      <w:pPr>
        <w:pStyle w:val="ListParagraph"/>
        <w:numPr>
          <w:ilvl w:val="0"/>
          <w:numId w:val="9"/>
        </w:numPr>
        <w:tabs>
          <w:tab w:pos="568" w:val="left" w:leader="none"/>
        </w:tabs>
        <w:spacing w:line="211" w:lineRule="auto" w:before="5" w:after="0"/>
        <w:ind w:left="567" w:right="435" w:hanging="462"/>
        <w:jc w:val="both"/>
        <w:rPr>
          <w:sz w:val="18"/>
        </w:rPr>
      </w:pPr>
      <w:r>
        <w:rPr>
          <w:w w:val="105"/>
          <w:sz w:val="18"/>
        </w:rPr>
        <w:t>Prajapati,</w:t>
      </w:r>
      <w:r>
        <w:rPr>
          <w:spacing w:val="-14"/>
          <w:w w:val="105"/>
          <w:sz w:val="18"/>
        </w:rPr>
        <w:t> </w:t>
      </w:r>
      <w:r>
        <w:rPr>
          <w:w w:val="105"/>
          <w:sz w:val="18"/>
        </w:rPr>
        <w:t>S.</w:t>
      </w:r>
      <w:r>
        <w:rPr>
          <w:spacing w:val="-14"/>
          <w:w w:val="105"/>
          <w:sz w:val="18"/>
        </w:rPr>
        <w:t> </w:t>
      </w:r>
      <w:r>
        <w:rPr>
          <w:w w:val="105"/>
          <w:sz w:val="18"/>
        </w:rPr>
        <w:t>M.;</w:t>
      </w:r>
      <w:r>
        <w:rPr>
          <w:spacing w:val="-13"/>
          <w:w w:val="105"/>
          <w:sz w:val="18"/>
        </w:rPr>
        <w:t> </w:t>
      </w:r>
      <w:r>
        <w:rPr>
          <w:w w:val="105"/>
          <w:sz w:val="18"/>
        </w:rPr>
        <w:t>Patel,</w:t>
      </w:r>
      <w:r>
        <w:rPr>
          <w:spacing w:val="-14"/>
          <w:w w:val="105"/>
          <w:sz w:val="18"/>
        </w:rPr>
        <w:t> </w:t>
      </w:r>
      <w:r>
        <w:rPr>
          <w:w w:val="105"/>
          <w:sz w:val="18"/>
        </w:rPr>
        <w:t>K.</w:t>
      </w:r>
      <w:r>
        <w:rPr>
          <w:spacing w:val="-13"/>
          <w:w w:val="105"/>
          <w:sz w:val="18"/>
        </w:rPr>
        <w:t> </w:t>
      </w:r>
      <w:r>
        <w:rPr>
          <w:w w:val="105"/>
          <w:sz w:val="18"/>
        </w:rPr>
        <w:t>D.;</w:t>
      </w:r>
      <w:r>
        <w:rPr>
          <w:spacing w:val="-14"/>
          <w:w w:val="105"/>
          <w:sz w:val="18"/>
        </w:rPr>
        <w:t> </w:t>
      </w:r>
      <w:r>
        <w:rPr>
          <w:w w:val="105"/>
          <w:sz w:val="18"/>
        </w:rPr>
        <w:t>Vekariya,</w:t>
      </w:r>
      <w:r>
        <w:rPr>
          <w:spacing w:val="-14"/>
          <w:w w:val="105"/>
          <w:sz w:val="18"/>
        </w:rPr>
        <w:t> </w:t>
      </w:r>
      <w:r>
        <w:rPr>
          <w:w w:val="105"/>
          <w:sz w:val="18"/>
        </w:rPr>
        <w:t>R.</w:t>
      </w:r>
      <w:r>
        <w:rPr>
          <w:spacing w:val="-13"/>
          <w:w w:val="105"/>
          <w:sz w:val="18"/>
        </w:rPr>
        <w:t> </w:t>
      </w:r>
      <w:r>
        <w:rPr>
          <w:w w:val="105"/>
          <w:sz w:val="18"/>
        </w:rPr>
        <w:t>H.;</w:t>
      </w:r>
      <w:r>
        <w:rPr>
          <w:spacing w:val="-13"/>
          <w:w w:val="105"/>
          <w:sz w:val="18"/>
        </w:rPr>
        <w:t> </w:t>
      </w:r>
      <w:r>
        <w:rPr>
          <w:w w:val="105"/>
          <w:sz w:val="18"/>
        </w:rPr>
        <w:t>Panchal,</w:t>
      </w:r>
      <w:r>
        <w:rPr>
          <w:spacing w:val="-14"/>
          <w:w w:val="105"/>
          <w:sz w:val="18"/>
        </w:rPr>
        <w:t> </w:t>
      </w:r>
      <w:r>
        <w:rPr>
          <w:w w:val="105"/>
          <w:sz w:val="18"/>
        </w:rPr>
        <w:t>S.</w:t>
      </w:r>
      <w:r>
        <w:rPr>
          <w:spacing w:val="-14"/>
          <w:w w:val="105"/>
          <w:sz w:val="18"/>
        </w:rPr>
        <w:t> </w:t>
      </w:r>
      <w:r>
        <w:rPr>
          <w:w w:val="105"/>
          <w:sz w:val="18"/>
        </w:rPr>
        <w:t>N.;</w:t>
      </w:r>
      <w:r>
        <w:rPr>
          <w:spacing w:val="-14"/>
          <w:w w:val="105"/>
          <w:sz w:val="18"/>
        </w:rPr>
        <w:t> </w:t>
      </w:r>
      <w:r>
        <w:rPr>
          <w:w w:val="105"/>
          <w:sz w:val="18"/>
        </w:rPr>
        <w:t>Patel,</w:t>
      </w:r>
      <w:r>
        <w:rPr>
          <w:spacing w:val="-13"/>
          <w:w w:val="105"/>
          <w:sz w:val="18"/>
        </w:rPr>
        <w:t> </w:t>
      </w:r>
      <w:r>
        <w:rPr>
          <w:w w:val="105"/>
          <w:sz w:val="18"/>
        </w:rPr>
        <w:t>H.</w:t>
      </w:r>
      <w:r>
        <w:rPr>
          <w:spacing w:val="-14"/>
          <w:w w:val="105"/>
          <w:sz w:val="18"/>
        </w:rPr>
        <w:t> </w:t>
      </w:r>
      <w:r>
        <w:rPr>
          <w:w w:val="105"/>
          <w:sz w:val="18"/>
        </w:rPr>
        <w:t>D.</w:t>
      </w:r>
      <w:r>
        <w:rPr>
          <w:spacing w:val="-13"/>
          <w:w w:val="105"/>
          <w:sz w:val="18"/>
        </w:rPr>
        <w:t> </w:t>
      </w:r>
      <w:r>
        <w:rPr>
          <w:w w:val="105"/>
          <w:sz w:val="18"/>
        </w:rPr>
        <w:t>Recent Advances in the Synthesis of Quinolines: A Review. </w:t>
      </w:r>
      <w:r>
        <w:rPr>
          <w:rFonts w:ascii="Palatino Linotype" w:hAnsi="Palatino Linotype"/>
          <w:i/>
          <w:w w:val="105"/>
          <w:sz w:val="18"/>
        </w:rPr>
        <w:t>RSC Adv. </w:t>
      </w:r>
      <w:r>
        <w:rPr>
          <w:rFonts w:ascii="Palatino Linotype" w:hAnsi="Palatino Linotype"/>
          <w:w w:val="105"/>
          <w:sz w:val="18"/>
        </w:rPr>
        <w:t>2014</w:t>
      </w:r>
      <w:r>
        <w:rPr>
          <w:w w:val="105"/>
          <w:sz w:val="18"/>
        </w:rPr>
        <w:t>, </w:t>
      </w:r>
      <w:r>
        <w:rPr>
          <w:rFonts w:ascii="Palatino Linotype" w:hAnsi="Palatino Linotype"/>
          <w:i/>
          <w:spacing w:val="-5"/>
          <w:w w:val="105"/>
          <w:sz w:val="18"/>
        </w:rPr>
        <w:t>4</w:t>
      </w:r>
      <w:r>
        <w:rPr>
          <w:spacing w:val="-5"/>
          <w:w w:val="105"/>
          <w:sz w:val="18"/>
        </w:rPr>
        <w:t>,</w:t>
      </w:r>
      <w:bookmarkStart w:name="_bookmark204" w:id="270"/>
      <w:bookmarkEnd w:id="270"/>
      <w:r>
        <w:rPr>
          <w:spacing w:val="-5"/>
          <w:w w:val="105"/>
          <w:sz w:val="18"/>
        </w:rPr>
      </w:r>
      <w:r>
        <w:rPr>
          <w:spacing w:val="-5"/>
          <w:w w:val="105"/>
          <w:sz w:val="18"/>
        </w:rPr>
        <w:t> </w:t>
      </w:r>
      <w:r>
        <w:rPr>
          <w:w w:val="105"/>
          <w:sz w:val="18"/>
        </w:rPr>
        <w:t>24463</w:t>
      </w:r>
      <w:r>
        <w:rPr>
          <w:rFonts w:ascii="Lucida Sans" w:hAnsi="Lucida Sans"/>
          <w:w w:val="105"/>
          <w:sz w:val="18"/>
        </w:rPr>
        <w:t>–</w:t>
      </w:r>
      <w:r>
        <w:rPr>
          <w:w w:val="105"/>
          <w:sz w:val="18"/>
        </w:rPr>
        <w:t>24476.</w:t>
      </w:r>
      <w:r>
        <w:rPr>
          <w:spacing w:val="3"/>
          <w:w w:val="105"/>
          <w:sz w:val="18"/>
        </w:rPr>
        <w:t> </w:t>
      </w:r>
      <w:hyperlink r:id="rId208">
        <w:r>
          <w:rPr>
            <w:color w:val="00699D"/>
            <w:w w:val="105"/>
            <w:sz w:val="18"/>
          </w:rPr>
          <w:t>https://doi.org/10.1039/C4RA01814A</w:t>
        </w:r>
      </w:hyperlink>
      <w:r>
        <w:rPr>
          <w:w w:val="105"/>
          <w:sz w:val="18"/>
        </w:rPr>
        <w:t>.</w:t>
      </w:r>
    </w:p>
    <w:p>
      <w:pPr>
        <w:pStyle w:val="ListParagraph"/>
        <w:numPr>
          <w:ilvl w:val="0"/>
          <w:numId w:val="9"/>
        </w:numPr>
        <w:tabs>
          <w:tab w:pos="568" w:val="left" w:leader="none"/>
        </w:tabs>
        <w:spacing w:line="196" w:lineRule="auto" w:before="7" w:after="0"/>
        <w:ind w:left="567" w:right="435" w:hanging="462"/>
        <w:jc w:val="both"/>
        <w:rPr>
          <w:sz w:val="18"/>
        </w:rPr>
      </w:pPr>
      <w:r>
        <w:rPr>
          <w:w w:val="100"/>
          <w:sz w:val="18"/>
        </w:rPr>
        <w:t>Collin,</w:t>
      </w:r>
      <w:r>
        <w:rPr>
          <w:sz w:val="18"/>
        </w:rPr>
        <w:t> </w:t>
      </w:r>
      <w:r>
        <w:rPr>
          <w:spacing w:val="5"/>
          <w:sz w:val="18"/>
        </w:rPr>
        <w:t> </w:t>
      </w:r>
      <w:r>
        <w:rPr>
          <w:w w:val="100"/>
          <w:sz w:val="18"/>
        </w:rPr>
        <w:t>G.;</w:t>
      </w:r>
      <w:r>
        <w:rPr>
          <w:sz w:val="18"/>
        </w:rPr>
        <w:t> </w:t>
      </w:r>
      <w:r>
        <w:rPr>
          <w:spacing w:val="3"/>
          <w:sz w:val="18"/>
        </w:rPr>
        <w:t> </w:t>
      </w:r>
      <w:r>
        <w:rPr>
          <w:spacing w:val="1"/>
          <w:w w:val="109"/>
          <w:sz w:val="18"/>
        </w:rPr>
        <w:t>H</w:t>
      </w:r>
      <w:r>
        <w:rPr>
          <w:spacing w:val="-93"/>
          <w:w w:val="103"/>
          <w:sz w:val="18"/>
        </w:rPr>
        <w:t>o</w:t>
      </w:r>
      <w:r>
        <w:rPr>
          <w:rFonts w:ascii="SimSun" w:hAnsi="SimSun"/>
          <w:spacing w:val="2"/>
          <w:w w:val="49"/>
          <w:sz w:val="18"/>
        </w:rPr>
        <w:t>€</w:t>
      </w:r>
      <w:r>
        <w:rPr>
          <w:w w:val="99"/>
          <w:sz w:val="18"/>
        </w:rPr>
        <w:t>ke,</w:t>
      </w:r>
      <w:r>
        <w:rPr>
          <w:sz w:val="18"/>
        </w:rPr>
        <w:t> </w:t>
      </w:r>
      <w:r>
        <w:rPr>
          <w:spacing w:val="4"/>
          <w:sz w:val="18"/>
        </w:rPr>
        <w:t> </w:t>
      </w:r>
      <w:r>
        <w:rPr>
          <w:w w:val="107"/>
          <w:sz w:val="18"/>
        </w:rPr>
        <w:t>H.</w:t>
      </w:r>
      <w:r>
        <w:rPr>
          <w:sz w:val="18"/>
        </w:rPr>
        <w:t> </w:t>
      </w:r>
      <w:r>
        <w:rPr>
          <w:spacing w:val="4"/>
          <w:sz w:val="18"/>
        </w:rPr>
        <w:t> </w:t>
      </w:r>
      <w:r>
        <w:rPr>
          <w:w w:val="102"/>
          <w:sz w:val="18"/>
        </w:rPr>
        <w:t>Quinoline</w:t>
      </w:r>
      <w:r>
        <w:rPr>
          <w:sz w:val="18"/>
        </w:rPr>
        <w:t> </w:t>
      </w:r>
      <w:r>
        <w:rPr>
          <w:spacing w:val="5"/>
          <w:sz w:val="18"/>
        </w:rPr>
        <w:t> </w:t>
      </w:r>
      <w:r>
        <w:rPr>
          <w:w w:val="97"/>
          <w:sz w:val="18"/>
        </w:rPr>
        <w:t>and</w:t>
      </w:r>
      <w:r>
        <w:rPr>
          <w:sz w:val="18"/>
        </w:rPr>
        <w:t> </w:t>
      </w:r>
      <w:r>
        <w:rPr>
          <w:spacing w:val="4"/>
          <w:sz w:val="18"/>
        </w:rPr>
        <w:t> </w:t>
      </w:r>
      <w:r>
        <w:rPr>
          <w:w w:val="98"/>
          <w:sz w:val="18"/>
        </w:rPr>
        <w:t>Isoquinoline.</w:t>
      </w:r>
      <w:r>
        <w:rPr>
          <w:sz w:val="18"/>
        </w:rPr>
        <w:t> </w:t>
      </w:r>
      <w:r>
        <w:rPr>
          <w:spacing w:val="6"/>
          <w:sz w:val="18"/>
        </w:rPr>
        <w:t> </w:t>
      </w:r>
      <w:r>
        <w:rPr>
          <w:w w:val="102"/>
          <w:sz w:val="18"/>
        </w:rPr>
        <w:t>In</w:t>
      </w:r>
      <w:r>
        <w:rPr>
          <w:sz w:val="18"/>
        </w:rPr>
        <w:t> </w:t>
      </w:r>
      <w:r>
        <w:rPr>
          <w:spacing w:val="4"/>
          <w:sz w:val="18"/>
        </w:rPr>
        <w:t> </w:t>
      </w:r>
      <w:r>
        <w:rPr>
          <w:rFonts w:ascii="Palatino Linotype" w:hAnsi="Palatino Linotype"/>
          <w:i/>
          <w:w w:val="87"/>
          <w:sz w:val="18"/>
        </w:rPr>
        <w:t>Ullmann’s</w:t>
      </w:r>
      <w:r>
        <w:rPr>
          <w:rFonts w:ascii="Palatino Linotype" w:hAnsi="Palatino Linotype"/>
          <w:i/>
          <w:sz w:val="18"/>
        </w:rPr>
        <w:t> </w:t>
      </w:r>
      <w:r>
        <w:rPr>
          <w:rFonts w:ascii="Palatino Linotype" w:hAnsi="Palatino Linotype"/>
          <w:i/>
          <w:spacing w:val="5"/>
          <w:sz w:val="18"/>
        </w:rPr>
        <w:t> </w:t>
      </w:r>
      <w:r>
        <w:rPr>
          <w:rFonts w:ascii="Palatino Linotype" w:hAnsi="Palatino Linotype"/>
          <w:i/>
          <w:w w:val="85"/>
          <w:sz w:val="18"/>
        </w:rPr>
        <w:t>Encyclopedia</w:t>
      </w:r>
      <w:r>
        <w:rPr>
          <w:rFonts w:ascii="Palatino Linotype" w:hAnsi="Palatino Linotype"/>
          <w:i/>
          <w:sz w:val="18"/>
        </w:rPr>
        <w:t> </w:t>
      </w:r>
      <w:r>
        <w:rPr>
          <w:rFonts w:ascii="Palatino Linotype" w:hAnsi="Palatino Linotype"/>
          <w:i/>
          <w:spacing w:val="5"/>
          <w:sz w:val="18"/>
        </w:rPr>
        <w:t> </w:t>
      </w:r>
      <w:r>
        <w:rPr>
          <w:rFonts w:ascii="Palatino Linotype" w:hAnsi="Palatino Linotype"/>
          <w:i/>
          <w:w w:val="86"/>
          <w:sz w:val="18"/>
        </w:rPr>
        <w:t>of</w:t>
      </w:r>
      <w:r>
        <w:rPr>
          <w:rFonts w:ascii="Palatino Linotype" w:hAnsi="Palatino Linotype"/>
          <w:i/>
          <w:w w:val="86"/>
          <w:sz w:val="18"/>
        </w:rPr>
        <w:t> </w:t>
      </w:r>
      <w:bookmarkStart w:name="_bookmark205" w:id="271"/>
      <w:bookmarkEnd w:id="271"/>
      <w:r>
        <w:rPr>
          <w:rFonts w:ascii="Palatino Linotype" w:hAnsi="Palatino Linotype"/>
          <w:i/>
          <w:w w:val="83"/>
          <w:sz w:val="18"/>
        </w:rPr>
      </w:r>
      <w:r>
        <w:rPr>
          <w:rFonts w:ascii="Palatino Linotype" w:hAnsi="Palatino Linotype"/>
          <w:i/>
          <w:sz w:val="18"/>
        </w:rPr>
        <w:t>Industrial Chemistry</w:t>
      </w:r>
      <w:r>
        <w:rPr>
          <w:sz w:val="18"/>
        </w:rPr>
        <w:t>; Wiley, 2000.</w:t>
      </w:r>
      <w:r>
        <w:rPr>
          <w:spacing w:val="-34"/>
          <w:sz w:val="18"/>
        </w:rPr>
        <w:t> </w:t>
      </w:r>
      <w:hyperlink r:id="rId209">
        <w:r>
          <w:rPr>
            <w:color w:val="00699D"/>
            <w:sz w:val="18"/>
          </w:rPr>
          <w:t>https://doi.org/10.1002/14356007.a22_465</w:t>
        </w:r>
      </w:hyperlink>
      <w:r>
        <w:rPr>
          <w:sz w:val="18"/>
        </w:rPr>
        <w:t>.</w:t>
      </w:r>
    </w:p>
    <w:p>
      <w:pPr>
        <w:pStyle w:val="ListParagraph"/>
        <w:numPr>
          <w:ilvl w:val="0"/>
          <w:numId w:val="9"/>
        </w:numPr>
        <w:tabs>
          <w:tab w:pos="568" w:val="left" w:leader="none"/>
        </w:tabs>
        <w:spacing w:line="187" w:lineRule="exact" w:before="0" w:after="0"/>
        <w:ind w:left="567" w:right="0" w:hanging="462"/>
        <w:jc w:val="both"/>
        <w:rPr>
          <w:sz w:val="18"/>
        </w:rPr>
      </w:pPr>
      <w:bookmarkStart w:name="_bookmark206" w:id="272"/>
      <w:bookmarkEnd w:id="272"/>
      <w:r>
        <w:rPr/>
      </w:r>
      <w:hyperlink r:id="rId210">
        <w:bookmarkStart w:name="_bookmark206" w:id="273"/>
        <w:bookmarkEnd w:id="273"/>
        <w:r>
          <w:rPr>
            <w:color w:val="00699D"/>
            <w:sz w:val="18"/>
          </w:rPr>
          <w:t>GB688802.</w:t>
        </w:r>
        <w:r>
          <w:rPr>
            <w:color w:val="00699D"/>
            <w:spacing w:val="-25"/>
            <w:sz w:val="18"/>
          </w:rPr>
          <w:t> </w:t>
        </w:r>
        <w:r>
          <w:rPr>
            <w:rFonts w:ascii="Palatino Linotype"/>
            <w:i/>
            <w:color w:val="00699D"/>
            <w:sz w:val="18"/>
          </w:rPr>
          <w:t>Manufacture</w:t>
        </w:r>
        <w:r>
          <w:rPr>
            <w:rFonts w:ascii="Palatino Linotype"/>
            <w:i/>
            <w:color w:val="00699D"/>
            <w:spacing w:val="-24"/>
            <w:sz w:val="18"/>
          </w:rPr>
          <w:t> </w:t>
        </w:r>
        <w:r>
          <w:rPr>
            <w:rFonts w:ascii="Palatino Linotype"/>
            <w:i/>
            <w:color w:val="00699D"/>
            <w:sz w:val="18"/>
          </w:rPr>
          <w:t>of</w:t>
        </w:r>
        <w:r>
          <w:rPr>
            <w:rFonts w:ascii="Palatino Linotype"/>
            <w:i/>
            <w:color w:val="00699D"/>
            <w:spacing w:val="-25"/>
            <w:sz w:val="18"/>
          </w:rPr>
          <w:t> </w:t>
        </w:r>
        <w:r>
          <w:rPr>
            <w:rFonts w:ascii="Palatino Linotype"/>
            <w:i/>
            <w:color w:val="00699D"/>
            <w:sz w:val="18"/>
          </w:rPr>
          <w:t>Phenanthroline-Quinounes</w:t>
        </w:r>
        <w:r>
          <w:rPr>
            <w:rFonts w:ascii="Palatino Linotype"/>
            <w:i/>
            <w:color w:val="00699D"/>
            <w:spacing w:val="-24"/>
            <w:sz w:val="18"/>
          </w:rPr>
          <w:t> </w:t>
        </w:r>
        <w:r>
          <w:rPr>
            <w:rFonts w:ascii="Palatino Linotype"/>
            <w:i/>
            <w:color w:val="00699D"/>
            <w:sz w:val="18"/>
          </w:rPr>
          <w:t>and</w:t>
        </w:r>
        <w:r>
          <w:rPr>
            <w:rFonts w:ascii="Palatino Linotype"/>
            <w:i/>
            <w:color w:val="00699D"/>
            <w:spacing w:val="-24"/>
            <w:sz w:val="18"/>
          </w:rPr>
          <w:t> </w:t>
        </w:r>
        <w:r>
          <w:rPr>
            <w:rFonts w:ascii="Palatino Linotype"/>
            <w:i/>
            <w:color w:val="00699D"/>
            <w:sz w:val="18"/>
          </w:rPr>
          <w:t>Derivatives</w:t>
        </w:r>
        <w:r>
          <w:rPr>
            <w:rFonts w:ascii="Palatino Linotype"/>
            <w:i/>
            <w:color w:val="00699D"/>
            <w:spacing w:val="-25"/>
            <w:sz w:val="18"/>
          </w:rPr>
          <w:t> </w:t>
        </w:r>
        <w:r>
          <w:rPr>
            <w:rFonts w:ascii="Palatino Linotype"/>
            <w:i/>
            <w:color w:val="00699D"/>
            <w:sz w:val="18"/>
          </w:rPr>
          <w:t>Thereof</w:t>
        </w:r>
        <w:r>
          <w:rPr>
            <w:color w:val="00699D"/>
            <w:sz w:val="18"/>
          </w:rPr>
          <w:t>;</w:t>
        </w:r>
        <w:r>
          <w:rPr>
            <w:color w:val="00699D"/>
            <w:spacing w:val="-24"/>
            <w:sz w:val="18"/>
          </w:rPr>
          <w:t> </w:t>
        </w:r>
        <w:r>
          <w:rPr>
            <w:color w:val="00699D"/>
            <w:sz w:val="18"/>
          </w:rPr>
          <w:t>1951.</w:t>
        </w:r>
      </w:hyperlink>
    </w:p>
    <w:p>
      <w:pPr>
        <w:pStyle w:val="ListParagraph"/>
        <w:numPr>
          <w:ilvl w:val="0"/>
          <w:numId w:val="9"/>
        </w:numPr>
        <w:tabs>
          <w:tab w:pos="568" w:val="left" w:leader="none"/>
        </w:tabs>
        <w:spacing w:line="196" w:lineRule="auto" w:before="12" w:after="0"/>
        <w:ind w:left="567" w:right="436" w:hanging="462"/>
        <w:jc w:val="both"/>
        <w:rPr>
          <w:sz w:val="18"/>
        </w:rPr>
      </w:pPr>
      <w:hyperlink r:id="rId211">
        <w:r>
          <w:rPr>
            <w:color w:val="00699D"/>
            <w:w w:val="95"/>
            <w:sz w:val="18"/>
          </w:rPr>
          <w:t>Uclaf, R. </w:t>
        </w:r>
        <w:r>
          <w:rPr>
            <w:rFonts w:ascii="Palatino Linotype"/>
            <w:i/>
            <w:color w:val="00699D"/>
            <w:w w:val="95"/>
            <w:sz w:val="18"/>
          </w:rPr>
          <w:t>Phenylamino-Trifluoromethylquinolines and Pharmaceutical </w:t>
        </w:r>
        <w:r>
          <w:rPr>
            <w:rFonts w:ascii="Palatino Linotype"/>
            <w:i/>
            <w:color w:val="00699D"/>
            <w:spacing w:val="-2"/>
            <w:w w:val="95"/>
            <w:sz w:val="18"/>
          </w:rPr>
          <w:t>Compositions</w:t>
        </w:r>
      </w:hyperlink>
      <w:bookmarkStart w:name="_bookmark207" w:id="274"/>
      <w:bookmarkEnd w:id="274"/>
      <w:r>
        <w:rPr>
          <w:rFonts w:ascii="Palatino Linotype"/>
          <w:i/>
          <w:color w:val="00699D"/>
          <w:spacing w:val="-2"/>
          <w:w w:val="95"/>
          <w:sz w:val="18"/>
        </w:rPr>
      </w:r>
      <w:hyperlink r:id="rId211">
        <w:r>
          <w:rPr>
            <w:rFonts w:ascii="Palatino Linotype"/>
            <w:i/>
            <w:color w:val="00699D"/>
            <w:spacing w:val="-2"/>
            <w:w w:val="95"/>
            <w:sz w:val="18"/>
          </w:rPr>
          <w:t> </w:t>
        </w:r>
        <w:r>
          <w:rPr>
            <w:rFonts w:ascii="Palatino Linotype"/>
            <w:i/>
            <w:color w:val="00699D"/>
            <w:sz w:val="18"/>
          </w:rPr>
          <w:t>Containing Them</w:t>
        </w:r>
        <w:r>
          <w:rPr>
            <w:color w:val="00699D"/>
            <w:sz w:val="18"/>
          </w:rPr>
          <w:t>; GB1221600A,</w:t>
        </w:r>
        <w:r>
          <w:rPr>
            <w:color w:val="00699D"/>
            <w:spacing w:val="18"/>
            <w:sz w:val="18"/>
          </w:rPr>
          <w:t> </w:t>
        </w:r>
        <w:r>
          <w:rPr>
            <w:color w:val="00699D"/>
            <w:sz w:val="18"/>
          </w:rPr>
          <w:t>1968.</w:t>
        </w:r>
      </w:hyperlink>
    </w:p>
    <w:p>
      <w:pPr>
        <w:pStyle w:val="ListParagraph"/>
        <w:numPr>
          <w:ilvl w:val="0"/>
          <w:numId w:val="9"/>
        </w:numPr>
        <w:tabs>
          <w:tab w:pos="568" w:val="left" w:leader="none"/>
        </w:tabs>
        <w:spacing w:line="220" w:lineRule="auto" w:before="1" w:after="0"/>
        <w:ind w:left="567" w:right="436" w:hanging="462"/>
        <w:jc w:val="both"/>
        <w:rPr>
          <w:sz w:val="18"/>
        </w:rPr>
      </w:pPr>
      <w:hyperlink r:id="rId212">
        <w:r>
          <w:rPr>
            <w:color w:val="00699D"/>
            <w:sz w:val="18"/>
          </w:rPr>
          <w:t>Kleinknecht, D.; Landais, P.; Goldfarb, B. Analgesic and Non-Steroidal </w:t>
        </w:r>
        <w:r>
          <w:rPr>
            <w:color w:val="00699D"/>
            <w:spacing w:val="-3"/>
            <w:sz w:val="18"/>
          </w:rPr>
          <w:t>Anti-</w:t>
        </w:r>
      </w:hyperlink>
      <w:hyperlink r:id="rId212">
        <w:r>
          <w:rPr>
            <w:color w:val="00699D"/>
            <w:spacing w:val="-3"/>
            <w:sz w:val="18"/>
          </w:rPr>
          <w:t> </w:t>
        </w:r>
        <w:r>
          <w:rPr>
            <w:color w:val="00699D"/>
            <w:sz w:val="18"/>
          </w:rPr>
          <w:t>Inflammatory Drug-Associated Acute Renal Failure: A Prospective </w:t>
        </w:r>
        <w:r>
          <w:rPr>
            <w:color w:val="00699D"/>
            <w:spacing w:val="-2"/>
            <w:sz w:val="18"/>
          </w:rPr>
          <w:t>Collaborative</w:t>
        </w:r>
      </w:hyperlink>
      <w:bookmarkStart w:name="_bookmark208" w:id="275"/>
      <w:bookmarkEnd w:id="275"/>
      <w:r>
        <w:rPr>
          <w:color w:val="00699D"/>
          <w:spacing w:val="-2"/>
          <w:sz w:val="18"/>
        </w:rPr>
      </w:r>
      <w:hyperlink r:id="rId212">
        <w:r>
          <w:rPr>
            <w:color w:val="00699D"/>
            <w:spacing w:val="-2"/>
            <w:sz w:val="18"/>
          </w:rPr>
          <w:t> </w:t>
        </w:r>
        <w:r>
          <w:rPr>
            <w:color w:val="00699D"/>
            <w:sz w:val="18"/>
          </w:rPr>
          <w:t>Study. </w:t>
        </w:r>
        <w:r>
          <w:rPr>
            <w:rFonts w:ascii="Palatino Linotype" w:hAnsi="Palatino Linotype"/>
            <w:i/>
            <w:color w:val="00699D"/>
            <w:sz w:val="18"/>
          </w:rPr>
          <w:t>Clin. Nephrol. </w:t>
        </w:r>
        <w:r>
          <w:rPr>
            <w:rFonts w:ascii="Palatino Linotype" w:hAnsi="Palatino Linotype"/>
            <w:color w:val="00699D"/>
            <w:sz w:val="18"/>
          </w:rPr>
          <w:t>1986</w:t>
        </w:r>
        <w:r>
          <w:rPr>
            <w:color w:val="00699D"/>
            <w:sz w:val="18"/>
          </w:rPr>
          <w:t>, </w:t>
        </w:r>
        <w:r>
          <w:rPr>
            <w:rFonts w:ascii="Palatino Linotype" w:hAnsi="Palatino Linotype"/>
            <w:i/>
            <w:color w:val="00699D"/>
            <w:sz w:val="18"/>
          </w:rPr>
          <w:t>25</w:t>
        </w:r>
        <w:r>
          <w:rPr>
            <w:color w:val="00699D"/>
            <w:sz w:val="18"/>
          </w:rPr>
          <w:t>,</w:t>
        </w:r>
        <w:r>
          <w:rPr>
            <w:color w:val="00699D"/>
            <w:spacing w:val="36"/>
            <w:sz w:val="18"/>
          </w:rPr>
          <w:t> </w:t>
        </w:r>
        <w:r>
          <w:rPr>
            <w:color w:val="00699D"/>
            <w:sz w:val="18"/>
          </w:rPr>
          <w:t>275</w:t>
        </w:r>
        <w:r>
          <w:rPr>
            <w:rFonts w:ascii="Lucida Sans" w:hAnsi="Lucida Sans"/>
            <w:color w:val="00699D"/>
            <w:sz w:val="18"/>
          </w:rPr>
          <w:t>–</w:t>
        </w:r>
        <w:r>
          <w:rPr>
            <w:color w:val="00699D"/>
            <w:sz w:val="18"/>
          </w:rPr>
          <w:t>281.</w:t>
        </w:r>
      </w:hyperlink>
    </w:p>
    <w:p>
      <w:pPr>
        <w:pStyle w:val="ListParagraph"/>
        <w:numPr>
          <w:ilvl w:val="0"/>
          <w:numId w:val="9"/>
        </w:numPr>
        <w:tabs>
          <w:tab w:pos="568" w:val="left" w:leader="none"/>
        </w:tabs>
        <w:spacing w:line="213" w:lineRule="auto" w:before="0" w:after="0"/>
        <w:ind w:left="567" w:right="436" w:hanging="462"/>
        <w:jc w:val="both"/>
        <w:rPr>
          <w:sz w:val="18"/>
        </w:rPr>
      </w:pPr>
      <w:r>
        <w:rPr>
          <w:sz w:val="18"/>
        </w:rPr>
        <w:t>Berry,</w:t>
      </w:r>
      <w:r>
        <w:rPr>
          <w:spacing w:val="-10"/>
          <w:sz w:val="18"/>
        </w:rPr>
        <w:t> </w:t>
      </w:r>
      <w:r>
        <w:rPr>
          <w:sz w:val="18"/>
        </w:rPr>
        <w:t>R.</w:t>
      </w:r>
      <w:r>
        <w:rPr>
          <w:spacing w:val="-11"/>
          <w:sz w:val="18"/>
        </w:rPr>
        <w:t> </w:t>
      </w:r>
      <w:r>
        <w:rPr>
          <w:sz w:val="18"/>
        </w:rPr>
        <w:t>J.;</w:t>
      </w:r>
      <w:r>
        <w:rPr>
          <w:spacing w:val="-10"/>
          <w:sz w:val="18"/>
        </w:rPr>
        <w:t> </w:t>
      </w:r>
      <w:r>
        <w:rPr>
          <w:sz w:val="18"/>
        </w:rPr>
        <w:t>Bailey,</w:t>
      </w:r>
      <w:r>
        <w:rPr>
          <w:spacing w:val="-10"/>
          <w:sz w:val="18"/>
        </w:rPr>
        <w:t> </w:t>
      </w:r>
      <w:r>
        <w:rPr>
          <w:sz w:val="18"/>
        </w:rPr>
        <w:t>L.;</w:t>
      </w:r>
      <w:r>
        <w:rPr>
          <w:spacing w:val="-10"/>
          <w:sz w:val="18"/>
        </w:rPr>
        <w:t> </w:t>
      </w:r>
      <w:r>
        <w:rPr>
          <w:sz w:val="18"/>
        </w:rPr>
        <w:t>Mulinare,</w:t>
      </w:r>
      <w:r>
        <w:rPr>
          <w:spacing w:val="-9"/>
          <w:sz w:val="18"/>
        </w:rPr>
        <w:t> </w:t>
      </w:r>
      <w:r>
        <w:rPr>
          <w:sz w:val="18"/>
        </w:rPr>
        <w:t>J.;</w:t>
      </w:r>
      <w:r>
        <w:rPr>
          <w:spacing w:val="-10"/>
          <w:sz w:val="18"/>
        </w:rPr>
        <w:t> </w:t>
      </w:r>
      <w:r>
        <w:rPr>
          <w:sz w:val="18"/>
        </w:rPr>
        <w:t>Bower,</w:t>
      </w:r>
      <w:r>
        <w:rPr>
          <w:spacing w:val="-9"/>
          <w:sz w:val="18"/>
        </w:rPr>
        <w:t> </w:t>
      </w:r>
      <w:r>
        <w:rPr>
          <w:sz w:val="18"/>
        </w:rPr>
        <w:t>C.;</w:t>
      </w:r>
      <w:r>
        <w:rPr>
          <w:spacing w:val="-10"/>
          <w:sz w:val="18"/>
        </w:rPr>
        <w:t> </w:t>
      </w:r>
      <w:r>
        <w:rPr>
          <w:sz w:val="18"/>
        </w:rPr>
        <w:t>Dary,</w:t>
      </w:r>
      <w:r>
        <w:rPr>
          <w:spacing w:val="-10"/>
          <w:sz w:val="18"/>
        </w:rPr>
        <w:t> </w:t>
      </w:r>
      <w:r>
        <w:rPr>
          <w:sz w:val="18"/>
        </w:rPr>
        <w:t>O.</w:t>
      </w:r>
      <w:r>
        <w:rPr>
          <w:spacing w:val="-10"/>
          <w:sz w:val="18"/>
        </w:rPr>
        <w:t> </w:t>
      </w:r>
      <w:r>
        <w:rPr>
          <w:sz w:val="18"/>
        </w:rPr>
        <w:t>Fortification</w:t>
      </w:r>
      <w:r>
        <w:rPr>
          <w:spacing w:val="-9"/>
          <w:sz w:val="18"/>
        </w:rPr>
        <w:t> </w:t>
      </w:r>
      <w:r>
        <w:rPr>
          <w:sz w:val="18"/>
        </w:rPr>
        <w:t>of</w:t>
      </w:r>
      <w:r>
        <w:rPr>
          <w:spacing w:val="-11"/>
          <w:sz w:val="18"/>
        </w:rPr>
        <w:t> </w:t>
      </w:r>
      <w:r>
        <w:rPr>
          <w:sz w:val="18"/>
        </w:rPr>
        <w:t>Flour</w:t>
      </w:r>
      <w:r>
        <w:rPr>
          <w:spacing w:val="-9"/>
          <w:sz w:val="18"/>
        </w:rPr>
        <w:t> </w:t>
      </w:r>
      <w:r>
        <w:rPr>
          <w:sz w:val="18"/>
        </w:rPr>
        <w:t>With Folic Acid. </w:t>
      </w:r>
      <w:r>
        <w:rPr>
          <w:rFonts w:ascii="Palatino Linotype" w:hAnsi="Palatino Linotype"/>
          <w:i/>
          <w:sz w:val="18"/>
        </w:rPr>
        <w:t>Food. Nutr. Bull. </w:t>
      </w:r>
      <w:r>
        <w:rPr>
          <w:rFonts w:ascii="Palatino Linotype" w:hAnsi="Palatino Linotype"/>
          <w:sz w:val="18"/>
        </w:rPr>
        <w:t>2010</w:t>
      </w:r>
      <w:r>
        <w:rPr>
          <w:sz w:val="18"/>
        </w:rPr>
        <w:t>, </w:t>
      </w:r>
      <w:r>
        <w:rPr>
          <w:rFonts w:ascii="Palatino Linotype" w:hAnsi="Palatino Linotype"/>
          <w:i/>
          <w:sz w:val="18"/>
        </w:rPr>
        <w:t>31</w:t>
      </w:r>
      <w:r>
        <w:rPr>
          <w:sz w:val="18"/>
        </w:rPr>
        <w:t>, S22</w:t>
      </w:r>
      <w:r>
        <w:rPr>
          <w:rFonts w:ascii="Lucida Sans" w:hAnsi="Lucida Sans"/>
          <w:sz w:val="18"/>
        </w:rPr>
        <w:t>–</w:t>
      </w:r>
      <w:r>
        <w:rPr>
          <w:sz w:val="18"/>
        </w:rPr>
        <w:t>S35. </w:t>
      </w:r>
      <w:hyperlink r:id="rId213">
        <w:r>
          <w:rPr>
            <w:color w:val="00699D"/>
            <w:sz w:val="18"/>
          </w:rPr>
          <w:t>https://doi.org/10.1177/</w:t>
        </w:r>
      </w:hyperlink>
      <w:bookmarkStart w:name="_bookmark209" w:id="276"/>
      <w:bookmarkEnd w:id="276"/>
      <w:r>
        <w:rPr>
          <w:color w:val="00699D"/>
          <w:sz w:val="18"/>
        </w:rPr>
      </w:r>
      <w:hyperlink r:id="rId213">
        <w:r>
          <w:rPr>
            <w:color w:val="00699D"/>
            <w:sz w:val="18"/>
          </w:rPr>
          <w:t> 15648265100311S103</w:t>
        </w:r>
      </w:hyperlink>
      <w:r>
        <w:rPr>
          <w:sz w:val="18"/>
        </w:rPr>
        <w:t>.</w:t>
      </w:r>
    </w:p>
    <w:p>
      <w:pPr>
        <w:pStyle w:val="ListParagraph"/>
        <w:numPr>
          <w:ilvl w:val="0"/>
          <w:numId w:val="9"/>
        </w:numPr>
        <w:tabs>
          <w:tab w:pos="568" w:val="left" w:leader="none"/>
        </w:tabs>
        <w:spacing w:line="211" w:lineRule="auto" w:before="13" w:after="0"/>
        <w:ind w:left="567" w:right="436" w:hanging="462"/>
        <w:jc w:val="both"/>
        <w:rPr>
          <w:sz w:val="18"/>
        </w:rPr>
      </w:pPr>
      <w:r>
        <w:rPr>
          <w:sz w:val="18"/>
        </w:rPr>
        <w:t>Lanska, D. J. Chapter 30 Historical Aspects of the Major Neurological Vitamin Deficiency Disorders: The Water-Soluble B Vitamins. </w:t>
      </w:r>
      <w:r>
        <w:rPr>
          <w:rFonts w:ascii="Palatino Linotype" w:hAnsi="Palatino Linotype"/>
          <w:i/>
          <w:sz w:val="18"/>
        </w:rPr>
        <w:t>Handb. Clin. Neurol. </w:t>
      </w:r>
      <w:r>
        <w:rPr>
          <w:rFonts w:ascii="Palatino Linotype" w:hAnsi="Palatino Linotype"/>
          <w:sz w:val="18"/>
        </w:rPr>
        <w:t>2009</w:t>
      </w:r>
      <w:r>
        <w:rPr>
          <w:sz w:val="18"/>
        </w:rPr>
        <w:t>,</w:t>
      </w:r>
      <w:bookmarkStart w:name="_bookmark210" w:id="277"/>
      <w:bookmarkEnd w:id="277"/>
      <w:r>
        <w:rPr>
          <w:sz w:val="18"/>
        </w:rPr>
      </w:r>
      <w:r>
        <w:rPr>
          <w:sz w:val="18"/>
        </w:rPr>
        <w:t> 445</w:t>
      </w:r>
      <w:r>
        <w:rPr>
          <w:rFonts w:ascii="Lucida Sans" w:hAnsi="Lucida Sans"/>
          <w:sz w:val="18"/>
        </w:rPr>
        <w:t>–</w:t>
      </w:r>
      <w:r>
        <w:rPr>
          <w:sz w:val="18"/>
        </w:rPr>
        <w:t>476.</w:t>
      </w:r>
      <w:r>
        <w:rPr>
          <w:spacing w:val="9"/>
          <w:sz w:val="18"/>
        </w:rPr>
        <w:t> </w:t>
      </w:r>
      <w:hyperlink r:id="rId214">
        <w:r>
          <w:rPr>
            <w:color w:val="00699D"/>
            <w:sz w:val="18"/>
          </w:rPr>
          <w:t>https://doi.org/10.1016/S0072-9752(08)02130-1</w:t>
        </w:r>
      </w:hyperlink>
      <w:r>
        <w:rPr>
          <w:sz w:val="18"/>
        </w:rPr>
        <w:t>.</w:t>
      </w:r>
    </w:p>
    <w:p>
      <w:pPr>
        <w:pStyle w:val="ListParagraph"/>
        <w:numPr>
          <w:ilvl w:val="0"/>
          <w:numId w:val="9"/>
        </w:numPr>
        <w:tabs>
          <w:tab w:pos="568" w:val="left" w:leader="none"/>
        </w:tabs>
        <w:spacing w:line="194" w:lineRule="exact" w:before="0" w:after="0"/>
        <w:ind w:left="567" w:right="0" w:hanging="462"/>
        <w:jc w:val="both"/>
        <w:rPr>
          <w:sz w:val="18"/>
        </w:rPr>
      </w:pPr>
      <w:bookmarkStart w:name="_bookmark211" w:id="278"/>
      <w:bookmarkEnd w:id="278"/>
      <w:r>
        <w:rPr/>
      </w:r>
      <w:hyperlink r:id="rId215">
        <w:bookmarkStart w:name="_bookmark211" w:id="279"/>
        <w:bookmarkEnd w:id="279"/>
        <w:r>
          <w:rPr>
            <w:color w:val="00699D"/>
            <w:sz w:val="18"/>
          </w:rPr>
          <w:t>Cronstein,</w:t>
        </w:r>
        <w:r>
          <w:rPr>
            <w:color w:val="00699D"/>
            <w:spacing w:val="-4"/>
            <w:sz w:val="18"/>
          </w:rPr>
          <w:t> </w:t>
        </w:r>
        <w:r>
          <w:rPr>
            <w:color w:val="00699D"/>
            <w:sz w:val="18"/>
          </w:rPr>
          <w:t>B.;</w:t>
        </w:r>
        <w:r>
          <w:rPr>
            <w:color w:val="00699D"/>
            <w:spacing w:val="-5"/>
            <w:sz w:val="18"/>
          </w:rPr>
          <w:t> </w:t>
        </w:r>
        <w:r>
          <w:rPr>
            <w:color w:val="00699D"/>
            <w:sz w:val="18"/>
          </w:rPr>
          <w:t>Bertino,</w:t>
        </w:r>
        <w:r>
          <w:rPr>
            <w:color w:val="00699D"/>
            <w:spacing w:val="-4"/>
            <w:sz w:val="18"/>
          </w:rPr>
          <w:t> </w:t>
        </w:r>
        <w:r>
          <w:rPr>
            <w:color w:val="00699D"/>
            <w:sz w:val="18"/>
          </w:rPr>
          <w:t>J.</w:t>
        </w:r>
        <w:r>
          <w:rPr>
            <w:color w:val="00699D"/>
            <w:spacing w:val="-3"/>
            <w:sz w:val="18"/>
          </w:rPr>
          <w:t> </w:t>
        </w:r>
        <w:r>
          <w:rPr>
            <w:rFonts w:ascii="Palatino Linotype"/>
            <w:i/>
            <w:color w:val="00699D"/>
            <w:sz w:val="18"/>
          </w:rPr>
          <w:t>Methotrexate</w:t>
        </w:r>
        <w:r>
          <w:rPr>
            <w:color w:val="00699D"/>
            <w:sz w:val="18"/>
          </w:rPr>
          <w:t>;</w:t>
        </w:r>
        <w:r>
          <w:rPr>
            <w:color w:val="00699D"/>
            <w:spacing w:val="-5"/>
            <w:sz w:val="18"/>
          </w:rPr>
          <w:t> </w:t>
        </w:r>
        <w:r>
          <w:rPr>
            <w:color w:val="00699D"/>
            <w:sz w:val="18"/>
          </w:rPr>
          <w:t>Springer</w:t>
        </w:r>
        <w:r>
          <w:rPr>
            <w:color w:val="00699D"/>
            <w:spacing w:val="-3"/>
            <w:sz w:val="18"/>
          </w:rPr>
          <w:t> </w:t>
        </w:r>
        <w:r>
          <w:rPr>
            <w:color w:val="00699D"/>
            <w:sz w:val="18"/>
          </w:rPr>
          <w:t>Science</w:t>
        </w:r>
        <w:r>
          <w:rPr>
            <w:color w:val="00699D"/>
            <w:spacing w:val="-5"/>
            <w:sz w:val="18"/>
          </w:rPr>
          <w:t> </w:t>
        </w:r>
        <w:r>
          <w:rPr>
            <w:color w:val="00699D"/>
            <w:sz w:val="18"/>
          </w:rPr>
          <w:t>&amp;</w:t>
        </w:r>
        <w:r>
          <w:rPr>
            <w:color w:val="00699D"/>
            <w:spacing w:val="-3"/>
            <w:sz w:val="18"/>
          </w:rPr>
          <w:t> </w:t>
        </w:r>
        <w:r>
          <w:rPr>
            <w:color w:val="00699D"/>
            <w:sz w:val="18"/>
          </w:rPr>
          <w:t>Business</w:t>
        </w:r>
        <w:r>
          <w:rPr>
            <w:color w:val="00699D"/>
            <w:spacing w:val="-5"/>
            <w:sz w:val="18"/>
          </w:rPr>
          <w:t> </w:t>
        </w:r>
        <w:r>
          <w:rPr>
            <w:color w:val="00699D"/>
            <w:sz w:val="18"/>
          </w:rPr>
          <w:t>Media,</w:t>
        </w:r>
        <w:r>
          <w:rPr>
            <w:color w:val="00699D"/>
            <w:spacing w:val="-4"/>
            <w:sz w:val="18"/>
          </w:rPr>
          <w:t> </w:t>
        </w:r>
        <w:r>
          <w:rPr>
            <w:color w:val="00699D"/>
            <w:sz w:val="18"/>
          </w:rPr>
          <w:t>2000.</w:t>
        </w:r>
      </w:hyperlink>
    </w:p>
    <w:p>
      <w:pPr>
        <w:pStyle w:val="ListParagraph"/>
        <w:numPr>
          <w:ilvl w:val="0"/>
          <w:numId w:val="9"/>
        </w:numPr>
        <w:tabs>
          <w:tab w:pos="568" w:val="left" w:leader="none"/>
        </w:tabs>
        <w:spacing w:line="200" w:lineRule="exact" w:before="0" w:after="0"/>
        <w:ind w:left="567" w:right="0" w:hanging="462"/>
        <w:jc w:val="both"/>
        <w:rPr>
          <w:sz w:val="18"/>
        </w:rPr>
      </w:pPr>
      <w:bookmarkStart w:name="_bookmark212" w:id="280"/>
      <w:bookmarkEnd w:id="280"/>
      <w:r>
        <w:rPr/>
      </w:r>
      <w:hyperlink r:id="rId216">
        <w:bookmarkStart w:name="_bookmark212" w:id="281"/>
        <w:bookmarkEnd w:id="281"/>
        <w:r>
          <w:rPr>
            <w:color w:val="00699D"/>
            <w:sz w:val="18"/>
          </w:rPr>
          <w:t>Ellard,</w:t>
        </w:r>
        <w:r>
          <w:rPr>
            <w:color w:val="00699D"/>
            <w:sz w:val="18"/>
          </w:rPr>
          <w:t> J. </w:t>
        </w:r>
        <w:r>
          <w:rPr>
            <w:rFonts w:ascii="Palatino Linotype"/>
            <w:i/>
            <w:color w:val="00699D"/>
            <w:sz w:val="18"/>
          </w:rPr>
          <w:t>Synthesis of Methotrexate</w:t>
        </w:r>
        <w:r>
          <w:rPr>
            <w:color w:val="00699D"/>
            <w:sz w:val="18"/>
          </w:rPr>
          <w:t>; US4080325,</w:t>
        </w:r>
        <w:r>
          <w:rPr>
            <w:color w:val="00699D"/>
            <w:spacing w:val="17"/>
            <w:sz w:val="18"/>
          </w:rPr>
          <w:t> </w:t>
        </w:r>
        <w:r>
          <w:rPr>
            <w:color w:val="00699D"/>
            <w:sz w:val="18"/>
          </w:rPr>
          <w:t>1976.</w:t>
        </w:r>
      </w:hyperlink>
    </w:p>
    <w:p>
      <w:pPr>
        <w:pStyle w:val="ListParagraph"/>
        <w:numPr>
          <w:ilvl w:val="0"/>
          <w:numId w:val="9"/>
        </w:numPr>
        <w:tabs>
          <w:tab w:pos="568" w:val="left" w:leader="none"/>
        </w:tabs>
        <w:spacing w:line="216" w:lineRule="auto" w:before="0" w:after="0"/>
        <w:ind w:left="567" w:right="437" w:hanging="462"/>
        <w:jc w:val="both"/>
        <w:rPr>
          <w:sz w:val="18"/>
        </w:rPr>
      </w:pPr>
      <w:r>
        <w:rPr>
          <w:w w:val="94"/>
          <w:sz w:val="18"/>
        </w:rPr>
        <w:t>Vidal.</w:t>
      </w:r>
      <w:r>
        <w:rPr>
          <w:spacing w:val="-7"/>
          <w:sz w:val="18"/>
        </w:rPr>
        <w:t> </w:t>
      </w:r>
      <w:r>
        <w:rPr>
          <w:rFonts w:ascii="Palatino Linotype"/>
          <w:i/>
          <w:w w:val="84"/>
          <w:sz w:val="18"/>
        </w:rPr>
        <w:t>Substance</w:t>
      </w:r>
      <w:r>
        <w:rPr>
          <w:rFonts w:ascii="Palatino Linotype"/>
          <w:i/>
          <w:spacing w:val="-6"/>
          <w:sz w:val="18"/>
        </w:rPr>
        <w:t> </w:t>
      </w:r>
      <w:r>
        <w:rPr>
          <w:rFonts w:ascii="Palatino Linotype"/>
          <w:i/>
          <w:w w:val="83"/>
          <w:sz w:val="18"/>
        </w:rPr>
        <w:t>Active</w:t>
      </w:r>
      <w:r>
        <w:rPr>
          <w:rFonts w:ascii="Palatino Linotype"/>
          <w:i/>
          <w:spacing w:val="-7"/>
          <w:sz w:val="18"/>
        </w:rPr>
        <w:t> </w:t>
      </w:r>
      <w:r>
        <w:rPr>
          <w:rFonts w:ascii="Palatino Linotype"/>
          <w:i/>
          <w:w w:val="90"/>
          <w:sz w:val="18"/>
        </w:rPr>
        <w:t>Car</w:t>
      </w:r>
      <w:r>
        <w:rPr>
          <w:rFonts w:ascii="Palatino Linotype"/>
          <w:i/>
          <w:spacing w:val="-8"/>
          <w:w w:val="90"/>
          <w:sz w:val="18"/>
        </w:rPr>
        <w:t>t</w:t>
      </w:r>
      <w:r>
        <w:rPr>
          <w:rFonts w:ascii="SimSun"/>
          <w:spacing w:val="-82"/>
          <w:w w:val="99"/>
          <w:sz w:val="18"/>
        </w:rPr>
        <w:t>'</w:t>
      </w:r>
      <w:r>
        <w:rPr>
          <w:rFonts w:ascii="Palatino Linotype"/>
          <w:i/>
          <w:w w:val="86"/>
          <w:sz w:val="18"/>
        </w:rPr>
        <w:t>eolol</w:t>
      </w:r>
      <w:r>
        <w:rPr>
          <w:w w:val="93"/>
          <w:sz w:val="18"/>
        </w:rPr>
        <w:t>;</w:t>
      </w:r>
      <w:r>
        <w:rPr>
          <w:spacing w:val="-8"/>
          <w:sz w:val="18"/>
        </w:rPr>
        <w:t> </w:t>
      </w:r>
      <w:r>
        <w:rPr>
          <w:w w:val="98"/>
          <w:sz w:val="18"/>
        </w:rPr>
        <w:t>2013.</w:t>
      </w:r>
      <w:r>
        <w:rPr>
          <w:spacing w:val="-6"/>
          <w:sz w:val="18"/>
        </w:rPr>
        <w:t> </w:t>
      </w:r>
      <w:hyperlink r:id="rId217">
        <w:r>
          <w:rPr>
            <w:color w:val="00699D"/>
            <w:spacing w:val="-1"/>
            <w:w w:val="96"/>
            <w:sz w:val="18"/>
          </w:rPr>
          <w:t>https:</w:t>
        </w:r>
        <w:r>
          <w:rPr>
            <w:color w:val="00699D"/>
            <w:spacing w:val="-41"/>
            <w:w w:val="164"/>
            <w:sz w:val="18"/>
          </w:rPr>
          <w:t>/</w:t>
        </w:r>
        <w:r>
          <w:rPr>
            <w:color w:val="00699D"/>
            <w:spacing w:val="-1"/>
            <w:w w:val="100"/>
            <w:sz w:val="18"/>
          </w:rPr>
          <w:t>/www.vidal.fr/medicaments/substances/</w:t>
        </w:r>
      </w:hyperlink>
      <w:r>
        <w:rPr>
          <w:color w:val="00699D"/>
          <w:w w:val="100"/>
          <w:sz w:val="18"/>
        </w:rPr>
        <w:t> </w:t>
      </w:r>
      <w:bookmarkStart w:name="_bookmark213" w:id="282"/>
      <w:bookmarkEnd w:id="282"/>
      <w:r>
        <w:rPr>
          <w:color w:val="00699D"/>
          <w:w w:val="100"/>
          <w:sz w:val="18"/>
        </w:rPr>
      </w:r>
      <w:hyperlink r:id="rId217">
        <w:r>
          <w:rPr>
            <w:color w:val="00699D"/>
            <w:sz w:val="18"/>
          </w:rPr>
          <w:t>carteolol-6529.html </w:t>
        </w:r>
      </w:hyperlink>
      <w:r>
        <w:rPr>
          <w:sz w:val="18"/>
        </w:rPr>
        <w:t>(Accessed 26 February</w:t>
      </w:r>
      <w:r>
        <w:rPr>
          <w:spacing w:val="27"/>
          <w:sz w:val="18"/>
        </w:rPr>
        <w:t> </w:t>
      </w:r>
      <w:r>
        <w:rPr>
          <w:sz w:val="18"/>
        </w:rPr>
        <w:t>2024).</w:t>
      </w:r>
    </w:p>
    <w:p>
      <w:pPr>
        <w:pStyle w:val="ListParagraph"/>
        <w:numPr>
          <w:ilvl w:val="0"/>
          <w:numId w:val="9"/>
        </w:numPr>
        <w:tabs>
          <w:tab w:pos="568" w:val="left" w:leader="none"/>
        </w:tabs>
        <w:spacing w:line="213" w:lineRule="auto" w:before="11" w:after="0"/>
        <w:ind w:left="567" w:right="436" w:hanging="462"/>
        <w:jc w:val="both"/>
        <w:rPr>
          <w:sz w:val="18"/>
        </w:rPr>
      </w:pPr>
      <w:r>
        <w:rPr>
          <w:sz w:val="18"/>
        </w:rPr>
        <w:t>Shono, T.; Matsumura, Y.; Kashimura, S. New Practical Synthesis of 5-Hydroxy- 3,4-Dihydrocarbostyril and 5-Hydroxycarbostyril.  </w:t>
      </w:r>
      <w:r>
        <w:rPr>
          <w:rFonts w:ascii="Palatino Linotype"/>
          <w:i/>
          <w:sz w:val="18"/>
        </w:rPr>
        <w:t>J.  Org.  Chem.  </w:t>
      </w:r>
      <w:r>
        <w:rPr>
          <w:rFonts w:ascii="Palatino Linotype"/>
          <w:sz w:val="18"/>
        </w:rPr>
        <w:t>1981</w:t>
      </w:r>
      <w:r>
        <w:rPr>
          <w:sz w:val="18"/>
        </w:rPr>
        <w:t>,  </w:t>
      </w:r>
      <w:r>
        <w:rPr>
          <w:rFonts w:ascii="Palatino Linotype"/>
          <w:i/>
          <w:spacing w:val="-6"/>
          <w:sz w:val="18"/>
        </w:rPr>
        <w:t>46</w:t>
      </w:r>
      <w:r>
        <w:rPr>
          <w:spacing w:val="-6"/>
          <w:sz w:val="18"/>
        </w:rPr>
        <w:t>,</w:t>
      </w:r>
      <w:bookmarkStart w:name="_bookmark214" w:id="283"/>
      <w:bookmarkEnd w:id="283"/>
      <w:r>
        <w:rPr>
          <w:spacing w:val="-6"/>
          <w:sz w:val="18"/>
        </w:rPr>
      </w:r>
      <w:r>
        <w:rPr>
          <w:spacing w:val="-6"/>
          <w:sz w:val="18"/>
        </w:rPr>
        <w:t> </w:t>
      </w:r>
      <w:r>
        <w:rPr>
          <w:sz w:val="18"/>
        </w:rPr>
        <w:t>3719.</w:t>
      </w:r>
      <w:r>
        <w:rPr>
          <w:spacing w:val="8"/>
          <w:sz w:val="18"/>
        </w:rPr>
        <w:t> </w:t>
      </w:r>
      <w:hyperlink r:id="rId218">
        <w:r>
          <w:rPr>
            <w:color w:val="00699D"/>
            <w:sz w:val="18"/>
          </w:rPr>
          <w:t>https://doi.org/10.1021/jo00331a027</w:t>
        </w:r>
      </w:hyperlink>
      <w:r>
        <w:rPr>
          <w:sz w:val="18"/>
        </w:rPr>
        <w:t>.</w:t>
      </w:r>
    </w:p>
    <w:p>
      <w:pPr>
        <w:pStyle w:val="ListParagraph"/>
        <w:numPr>
          <w:ilvl w:val="0"/>
          <w:numId w:val="9"/>
        </w:numPr>
        <w:tabs>
          <w:tab w:pos="568" w:val="left" w:leader="none"/>
        </w:tabs>
        <w:spacing w:line="196" w:lineRule="auto" w:before="8" w:after="0"/>
        <w:ind w:left="567" w:right="436" w:hanging="462"/>
        <w:jc w:val="both"/>
        <w:rPr>
          <w:sz w:val="18"/>
        </w:rPr>
      </w:pPr>
      <w:hyperlink r:id="rId219">
        <w:r>
          <w:rPr>
            <w:color w:val="00699D"/>
            <w:w w:val="95"/>
            <w:sz w:val="18"/>
          </w:rPr>
          <w:t>Yasumitsu,</w:t>
        </w:r>
        <w:r>
          <w:rPr>
            <w:color w:val="00699D"/>
            <w:spacing w:val="-9"/>
            <w:w w:val="95"/>
            <w:sz w:val="18"/>
          </w:rPr>
          <w:t> </w:t>
        </w:r>
        <w:r>
          <w:rPr>
            <w:color w:val="00699D"/>
            <w:w w:val="95"/>
            <w:sz w:val="18"/>
          </w:rPr>
          <w:t>T.;</w:t>
        </w:r>
        <w:r>
          <w:rPr>
            <w:color w:val="00699D"/>
            <w:spacing w:val="-11"/>
            <w:w w:val="95"/>
            <w:sz w:val="18"/>
          </w:rPr>
          <w:t> </w:t>
        </w:r>
        <w:r>
          <w:rPr>
            <w:color w:val="00699D"/>
            <w:w w:val="95"/>
            <w:sz w:val="18"/>
          </w:rPr>
          <w:t>Kazuyuki,</w:t>
        </w:r>
        <w:r>
          <w:rPr>
            <w:color w:val="00699D"/>
            <w:spacing w:val="-9"/>
            <w:w w:val="95"/>
            <w:sz w:val="18"/>
          </w:rPr>
          <w:t> </w:t>
        </w:r>
        <w:r>
          <w:rPr>
            <w:color w:val="00699D"/>
            <w:w w:val="95"/>
            <w:sz w:val="18"/>
          </w:rPr>
          <w:t>N.;</w:t>
        </w:r>
        <w:r>
          <w:rPr>
            <w:color w:val="00699D"/>
            <w:spacing w:val="-10"/>
            <w:w w:val="95"/>
            <w:sz w:val="18"/>
          </w:rPr>
          <w:t> </w:t>
        </w:r>
        <w:r>
          <w:rPr>
            <w:color w:val="00699D"/>
            <w:w w:val="95"/>
            <w:sz w:val="18"/>
          </w:rPr>
          <w:t>Shiro,</w:t>
        </w:r>
        <w:r>
          <w:rPr>
            <w:color w:val="00699D"/>
            <w:spacing w:val="-9"/>
            <w:w w:val="95"/>
            <w:sz w:val="18"/>
          </w:rPr>
          <w:t> </w:t>
        </w:r>
        <w:r>
          <w:rPr>
            <w:color w:val="00699D"/>
            <w:w w:val="95"/>
            <w:sz w:val="18"/>
          </w:rPr>
          <w:t>Y.;</w:t>
        </w:r>
        <w:r>
          <w:rPr>
            <w:color w:val="00699D"/>
            <w:spacing w:val="-10"/>
            <w:w w:val="95"/>
            <w:sz w:val="18"/>
          </w:rPr>
          <w:t> </w:t>
        </w:r>
        <w:r>
          <w:rPr>
            <w:color w:val="00699D"/>
            <w:w w:val="95"/>
            <w:sz w:val="18"/>
          </w:rPr>
          <w:t>Nanami,</w:t>
        </w:r>
        <w:r>
          <w:rPr>
            <w:color w:val="00699D"/>
            <w:spacing w:val="-9"/>
            <w:w w:val="95"/>
            <w:sz w:val="18"/>
          </w:rPr>
          <w:t> </w:t>
        </w:r>
        <w:r>
          <w:rPr>
            <w:color w:val="00699D"/>
            <w:w w:val="95"/>
            <w:sz w:val="18"/>
          </w:rPr>
          <w:t>M.</w:t>
        </w:r>
        <w:r>
          <w:rPr>
            <w:color w:val="00699D"/>
            <w:spacing w:val="-10"/>
            <w:w w:val="95"/>
            <w:sz w:val="18"/>
          </w:rPr>
          <w:t> </w:t>
        </w:r>
        <w:r>
          <w:rPr>
            <w:rFonts w:ascii="Palatino Linotype"/>
            <w:i/>
            <w:color w:val="00699D"/>
            <w:w w:val="95"/>
            <w:sz w:val="18"/>
          </w:rPr>
          <w:t>3,4-Dihydrocarbostyril</w:t>
        </w:r>
        <w:r>
          <w:rPr>
            <w:rFonts w:ascii="Palatino Linotype"/>
            <w:i/>
            <w:color w:val="00699D"/>
            <w:spacing w:val="-8"/>
            <w:w w:val="95"/>
            <w:sz w:val="18"/>
          </w:rPr>
          <w:t> </w:t>
        </w:r>
        <w:r>
          <w:rPr>
            <w:rFonts w:ascii="Palatino Linotype"/>
            <w:i/>
            <w:color w:val="00699D"/>
            <w:w w:val="95"/>
            <w:sz w:val="18"/>
          </w:rPr>
          <w:t>Derivatives</w:t>
        </w:r>
      </w:hyperlink>
      <w:bookmarkStart w:name="_bookmark215" w:id="284"/>
      <w:bookmarkEnd w:id="284"/>
      <w:r>
        <w:rPr>
          <w:rFonts w:ascii="Palatino Linotype"/>
          <w:i/>
          <w:color w:val="00699D"/>
          <w:w w:val="95"/>
          <w:sz w:val="18"/>
        </w:rPr>
      </w:r>
      <w:hyperlink r:id="rId219">
        <w:r>
          <w:rPr>
            <w:rFonts w:ascii="Palatino Linotype"/>
            <w:i/>
            <w:color w:val="00699D"/>
            <w:w w:val="95"/>
            <w:sz w:val="18"/>
          </w:rPr>
          <w:t> </w:t>
        </w:r>
        <w:r>
          <w:rPr>
            <w:rFonts w:ascii="Palatino Linotype"/>
            <w:i/>
            <w:color w:val="00699D"/>
            <w:sz w:val="18"/>
          </w:rPr>
          <w:t>and a Process for Preparing the Same</w:t>
        </w:r>
        <w:r>
          <w:rPr>
            <w:color w:val="00699D"/>
            <w:sz w:val="18"/>
          </w:rPr>
          <w:t>; US3910924,</w:t>
        </w:r>
        <w:r>
          <w:rPr>
            <w:color w:val="00699D"/>
            <w:spacing w:val="2"/>
            <w:sz w:val="18"/>
          </w:rPr>
          <w:t> </w:t>
        </w:r>
        <w:r>
          <w:rPr>
            <w:color w:val="00699D"/>
            <w:sz w:val="18"/>
          </w:rPr>
          <w:t>1973.</w:t>
        </w:r>
      </w:hyperlink>
    </w:p>
    <w:p>
      <w:pPr>
        <w:pStyle w:val="ListParagraph"/>
        <w:numPr>
          <w:ilvl w:val="0"/>
          <w:numId w:val="9"/>
        </w:numPr>
        <w:tabs>
          <w:tab w:pos="568" w:val="left" w:leader="none"/>
        </w:tabs>
        <w:spacing w:line="197" w:lineRule="exact" w:before="0" w:after="0"/>
        <w:ind w:left="567" w:right="0" w:hanging="462"/>
        <w:jc w:val="both"/>
        <w:rPr>
          <w:sz w:val="18"/>
        </w:rPr>
      </w:pPr>
      <w:hyperlink r:id="rId220">
        <w:r>
          <w:rPr>
            <w:color w:val="00699D"/>
            <w:sz w:val="18"/>
          </w:rPr>
          <w:t>Ludwig,</w:t>
        </w:r>
        <w:r>
          <w:rPr>
            <w:color w:val="00699D"/>
            <w:spacing w:val="29"/>
            <w:sz w:val="18"/>
          </w:rPr>
          <w:t> </w:t>
        </w:r>
        <w:r>
          <w:rPr>
            <w:color w:val="00699D"/>
            <w:sz w:val="18"/>
          </w:rPr>
          <w:t>P.</w:t>
        </w:r>
        <w:r>
          <w:rPr>
            <w:color w:val="00699D"/>
            <w:spacing w:val="29"/>
            <w:sz w:val="18"/>
          </w:rPr>
          <w:t> </w:t>
        </w:r>
        <w:r>
          <w:rPr>
            <w:color w:val="00699D"/>
            <w:sz w:val="18"/>
          </w:rPr>
          <w:t>E.;</w:t>
        </w:r>
        <w:r>
          <w:rPr>
            <w:color w:val="00699D"/>
            <w:spacing w:val="29"/>
            <w:sz w:val="18"/>
          </w:rPr>
          <w:t> </w:t>
        </w:r>
        <w:r>
          <w:rPr>
            <w:color w:val="00699D"/>
            <w:sz w:val="18"/>
          </w:rPr>
          <w:t>Reddy,</w:t>
        </w:r>
        <w:r>
          <w:rPr>
            <w:color w:val="00699D"/>
            <w:spacing w:val="28"/>
            <w:sz w:val="18"/>
          </w:rPr>
          <w:t> </w:t>
        </w:r>
        <w:r>
          <w:rPr>
            <w:color w:val="00699D"/>
            <w:sz w:val="18"/>
          </w:rPr>
          <w:t>V.;</w:t>
        </w:r>
        <w:r>
          <w:rPr>
            <w:color w:val="00699D"/>
            <w:spacing w:val="29"/>
            <w:sz w:val="18"/>
          </w:rPr>
          <w:t> </w:t>
        </w:r>
        <w:r>
          <w:rPr>
            <w:color w:val="00699D"/>
            <w:sz w:val="18"/>
          </w:rPr>
          <w:t>Varacallo,</w:t>
        </w:r>
        <w:r>
          <w:rPr>
            <w:color w:val="00699D"/>
            <w:spacing w:val="30"/>
            <w:sz w:val="18"/>
          </w:rPr>
          <w:t> </w:t>
        </w:r>
        <w:r>
          <w:rPr>
            <w:color w:val="00699D"/>
            <w:sz w:val="18"/>
          </w:rPr>
          <w:t>M.</w:t>
        </w:r>
        <w:r>
          <w:rPr>
            <w:color w:val="00699D"/>
            <w:spacing w:val="29"/>
            <w:sz w:val="18"/>
          </w:rPr>
          <w:t> </w:t>
        </w:r>
        <w:r>
          <w:rPr>
            <w:color w:val="00699D"/>
            <w:sz w:val="18"/>
          </w:rPr>
          <w:t>Neuroanatomy.</w:t>
        </w:r>
        <w:r>
          <w:rPr>
            <w:color w:val="00699D"/>
            <w:spacing w:val="30"/>
            <w:sz w:val="18"/>
          </w:rPr>
          <w:t> </w:t>
        </w:r>
        <w:r>
          <w:rPr>
            <w:color w:val="00699D"/>
            <w:sz w:val="18"/>
          </w:rPr>
          <w:t>In</w:t>
        </w:r>
        <w:r>
          <w:rPr>
            <w:color w:val="00699D"/>
            <w:spacing w:val="29"/>
            <w:sz w:val="18"/>
          </w:rPr>
          <w:t> </w:t>
        </w:r>
        <w:r>
          <w:rPr>
            <w:rFonts w:ascii="Palatino Linotype"/>
            <w:i/>
            <w:color w:val="00699D"/>
            <w:sz w:val="18"/>
          </w:rPr>
          <w:t>Neurons</w:t>
        </w:r>
        <w:r>
          <w:rPr>
            <w:color w:val="00699D"/>
            <w:sz w:val="18"/>
          </w:rPr>
          <w:t>;</w:t>
        </w:r>
        <w:r>
          <w:rPr>
            <w:color w:val="00699D"/>
            <w:spacing w:val="29"/>
            <w:sz w:val="18"/>
          </w:rPr>
          <w:t> </w:t>
        </w:r>
        <w:r>
          <w:rPr>
            <w:color w:val="00699D"/>
            <w:sz w:val="18"/>
          </w:rPr>
          <w:t>StatPearls</w:t>
        </w:r>
      </w:hyperlink>
    </w:p>
    <w:p>
      <w:pPr>
        <w:spacing w:line="192" w:lineRule="exact" w:before="0"/>
        <w:ind w:left="567" w:right="0" w:firstLine="0"/>
        <w:jc w:val="both"/>
        <w:rPr>
          <w:sz w:val="18"/>
        </w:rPr>
      </w:pPr>
      <w:bookmarkStart w:name="_bookmark216" w:id="285"/>
      <w:bookmarkEnd w:id="285"/>
      <w:r>
        <w:rPr/>
      </w:r>
      <w:hyperlink r:id="rId220">
        <w:r>
          <w:rPr>
            <w:color w:val="00699D"/>
            <w:sz w:val="18"/>
          </w:rPr>
          <w:t>Publishing: Treasure Island, FL, 2024.</w:t>
        </w:r>
      </w:hyperlink>
    </w:p>
    <w:p>
      <w:pPr>
        <w:pStyle w:val="ListParagraph"/>
        <w:numPr>
          <w:ilvl w:val="0"/>
          <w:numId w:val="9"/>
        </w:numPr>
        <w:tabs>
          <w:tab w:pos="568" w:val="left" w:leader="none"/>
        </w:tabs>
        <w:spacing w:line="189" w:lineRule="exact" w:before="0" w:after="0"/>
        <w:ind w:left="567" w:right="0" w:hanging="462"/>
        <w:jc w:val="both"/>
        <w:rPr>
          <w:sz w:val="18"/>
        </w:rPr>
      </w:pPr>
      <w:r>
        <w:rPr>
          <w:sz w:val="18"/>
        </w:rPr>
        <w:t>Iversen,</w:t>
      </w:r>
      <w:r>
        <w:rPr>
          <w:spacing w:val="-10"/>
          <w:sz w:val="18"/>
        </w:rPr>
        <w:t> </w:t>
      </w:r>
      <w:r>
        <w:rPr>
          <w:sz w:val="18"/>
        </w:rPr>
        <w:t>L.</w:t>
      </w:r>
      <w:r>
        <w:rPr>
          <w:spacing w:val="-9"/>
          <w:sz w:val="18"/>
        </w:rPr>
        <w:t> </w:t>
      </w:r>
      <w:r>
        <w:rPr>
          <w:sz w:val="18"/>
        </w:rPr>
        <w:t>Neurotransmitter</w:t>
      </w:r>
      <w:r>
        <w:rPr>
          <w:spacing w:val="-8"/>
          <w:sz w:val="18"/>
        </w:rPr>
        <w:t> </w:t>
      </w:r>
      <w:r>
        <w:rPr>
          <w:sz w:val="18"/>
        </w:rPr>
        <w:t>Transporters:</w:t>
      </w:r>
      <w:r>
        <w:rPr>
          <w:spacing w:val="-10"/>
          <w:sz w:val="18"/>
        </w:rPr>
        <w:t> </w:t>
      </w:r>
      <w:r>
        <w:rPr>
          <w:sz w:val="18"/>
        </w:rPr>
        <w:t>Fruitful</w:t>
      </w:r>
      <w:r>
        <w:rPr>
          <w:spacing w:val="-8"/>
          <w:sz w:val="18"/>
        </w:rPr>
        <w:t> </w:t>
      </w:r>
      <w:r>
        <w:rPr>
          <w:sz w:val="18"/>
        </w:rPr>
        <w:t>Targets</w:t>
      </w:r>
      <w:r>
        <w:rPr>
          <w:spacing w:val="-10"/>
          <w:sz w:val="18"/>
        </w:rPr>
        <w:t> </w:t>
      </w:r>
      <w:r>
        <w:rPr>
          <w:sz w:val="18"/>
        </w:rPr>
        <w:t>for</w:t>
      </w:r>
      <w:r>
        <w:rPr>
          <w:spacing w:val="-9"/>
          <w:sz w:val="18"/>
        </w:rPr>
        <w:t> </w:t>
      </w:r>
      <w:r>
        <w:rPr>
          <w:sz w:val="18"/>
        </w:rPr>
        <w:t>CNS</w:t>
      </w:r>
      <w:r>
        <w:rPr>
          <w:spacing w:val="-9"/>
          <w:sz w:val="18"/>
        </w:rPr>
        <w:t> </w:t>
      </w:r>
      <w:r>
        <w:rPr>
          <w:sz w:val="18"/>
        </w:rPr>
        <w:t>Drug</w:t>
      </w:r>
      <w:r>
        <w:rPr>
          <w:spacing w:val="-9"/>
          <w:sz w:val="18"/>
        </w:rPr>
        <w:t> </w:t>
      </w:r>
      <w:r>
        <w:rPr>
          <w:sz w:val="18"/>
        </w:rPr>
        <w:t>Discovery.</w:t>
      </w:r>
    </w:p>
    <w:p>
      <w:pPr>
        <w:spacing w:line="228" w:lineRule="exact" w:before="0"/>
        <w:ind w:left="567" w:right="0" w:firstLine="0"/>
        <w:jc w:val="both"/>
        <w:rPr>
          <w:sz w:val="18"/>
        </w:rPr>
      </w:pPr>
      <w:r>
        <w:rPr>
          <w:rFonts w:ascii="Palatino Linotype" w:hAnsi="Palatino Linotype"/>
          <w:i/>
          <w:sz w:val="18"/>
        </w:rPr>
        <w:t>Mol. Psychiatry </w:t>
      </w:r>
      <w:r>
        <w:rPr>
          <w:rFonts w:ascii="Palatino Linotype" w:hAnsi="Palatino Linotype"/>
          <w:sz w:val="18"/>
        </w:rPr>
        <w:t>2000</w:t>
      </w:r>
      <w:r>
        <w:rPr>
          <w:sz w:val="18"/>
        </w:rPr>
        <w:t>, </w:t>
      </w:r>
      <w:r>
        <w:rPr>
          <w:rFonts w:ascii="Palatino Linotype" w:hAnsi="Palatino Linotype"/>
          <w:i/>
          <w:sz w:val="18"/>
        </w:rPr>
        <w:t>5</w:t>
      </w:r>
      <w:r>
        <w:rPr>
          <w:sz w:val="18"/>
        </w:rPr>
        <w:t>, 357</w:t>
      </w:r>
      <w:r>
        <w:rPr>
          <w:rFonts w:ascii="Lucida Sans" w:hAnsi="Lucida Sans"/>
          <w:sz w:val="18"/>
        </w:rPr>
        <w:t>–</w:t>
      </w:r>
      <w:r>
        <w:rPr>
          <w:sz w:val="18"/>
        </w:rPr>
        <w:t>362. </w:t>
      </w:r>
      <w:hyperlink r:id="rId221">
        <w:r>
          <w:rPr>
            <w:color w:val="00699D"/>
            <w:sz w:val="18"/>
          </w:rPr>
          <w:t>https://doi.org/10.1038/sj.mp.4000728</w:t>
        </w:r>
      </w:hyperlink>
      <w:r>
        <w:rPr>
          <w:sz w:val="18"/>
        </w:rPr>
        <w:t>.</w:t>
      </w:r>
    </w:p>
    <w:p>
      <w:pPr>
        <w:spacing w:after="0" w:line="228" w:lineRule="exact"/>
        <w:jc w:val="both"/>
        <w:rPr>
          <w:sz w:val="18"/>
        </w:rPr>
        <w:sectPr>
          <w:pgSz w:w="8640" w:h="12960"/>
          <w:pgMar w:header="64" w:footer="0" w:top="540" w:bottom="280" w:left="820" w:right="820"/>
        </w:sectPr>
      </w:pPr>
    </w:p>
    <w:p>
      <w:pPr>
        <w:tabs>
          <w:tab w:pos="6890" w:val="right" w:leader="none"/>
        </w:tabs>
        <w:spacing w:before="75" w:after="11"/>
        <w:ind w:left="435" w:right="0" w:firstLine="0"/>
        <w:jc w:val="left"/>
        <w:rPr>
          <w:rFonts w:ascii="Calibri"/>
          <w:sz w:val="18"/>
        </w:rPr>
      </w:pPr>
      <w:r>
        <w:rPr>
          <w:rFonts w:ascii="Calibri"/>
          <w:sz w:val="16"/>
        </w:rPr>
        <w:t>A</w:t>
      </w:r>
      <w:r>
        <w:rPr>
          <w:rFonts w:ascii="Calibri"/>
          <w:spacing w:val="8"/>
          <w:sz w:val="16"/>
        </w:rPr>
        <w:t> </w:t>
      </w:r>
      <w:r>
        <w:rPr>
          <w:rFonts w:ascii="Calibri"/>
          <w:sz w:val="16"/>
        </w:rPr>
        <w:t>perspective</w:t>
      </w:r>
      <w:r>
        <w:rPr>
          <w:rFonts w:ascii="Calibri"/>
          <w:spacing w:val="8"/>
          <w:sz w:val="16"/>
        </w:rPr>
        <w:t> </w:t>
      </w:r>
      <w:r>
        <w:rPr>
          <w:rFonts w:ascii="Calibri"/>
          <w:sz w:val="16"/>
        </w:rPr>
        <w:t>on</w:t>
      </w:r>
      <w:r>
        <w:rPr>
          <w:rFonts w:ascii="Calibri"/>
          <w:spacing w:val="9"/>
          <w:sz w:val="16"/>
        </w:rPr>
        <w:t> </w:t>
      </w:r>
      <w:r>
        <w:rPr>
          <w:rFonts w:ascii="Calibri"/>
          <w:sz w:val="16"/>
        </w:rPr>
        <w:t>the</w:t>
      </w:r>
      <w:r>
        <w:rPr>
          <w:rFonts w:ascii="Calibri"/>
          <w:spacing w:val="10"/>
          <w:sz w:val="16"/>
        </w:rPr>
        <w:t> </w:t>
      </w:r>
      <w:r>
        <w:rPr>
          <w:rFonts w:ascii="Calibri"/>
          <w:sz w:val="16"/>
        </w:rPr>
        <w:t>synthetic</w:t>
      </w:r>
      <w:r>
        <w:rPr>
          <w:rFonts w:ascii="Calibri"/>
          <w:spacing w:val="7"/>
          <w:sz w:val="16"/>
        </w:rPr>
        <w:t> </w:t>
      </w:r>
      <w:r>
        <w:rPr>
          <w:rFonts w:ascii="Calibri"/>
          <w:sz w:val="16"/>
        </w:rPr>
        <w:t>potential</w:t>
      </w:r>
      <w:r>
        <w:rPr>
          <w:rFonts w:ascii="Calibri"/>
          <w:spacing w:val="9"/>
          <w:sz w:val="16"/>
        </w:rPr>
        <w:t> </w:t>
      </w:r>
      <w:r>
        <w:rPr>
          <w:rFonts w:ascii="Calibri"/>
          <w:sz w:val="16"/>
        </w:rPr>
        <w:t>of</w:t>
      </w:r>
      <w:r>
        <w:rPr>
          <w:rFonts w:ascii="Calibri"/>
          <w:spacing w:val="9"/>
          <w:sz w:val="16"/>
        </w:rPr>
        <w:t> </w:t>
      </w:r>
      <w:r>
        <w:rPr>
          <w:rFonts w:ascii="Calibri"/>
          <w:sz w:val="16"/>
        </w:rPr>
        <w:t>biobased</w:t>
      </w:r>
      <w:r>
        <w:rPr>
          <w:rFonts w:ascii="Calibri"/>
          <w:spacing w:val="7"/>
          <w:sz w:val="16"/>
        </w:rPr>
        <w:t> </w:t>
      </w:r>
      <w:r>
        <w:rPr>
          <w:rFonts w:ascii="Calibri"/>
          <w:sz w:val="16"/>
        </w:rPr>
        <w:t>building</w:t>
      </w:r>
      <w:r>
        <w:rPr>
          <w:rFonts w:ascii="Calibri"/>
          <w:spacing w:val="8"/>
          <w:sz w:val="16"/>
        </w:rPr>
        <w:t> </w:t>
      </w:r>
      <w:r>
        <w:rPr>
          <w:rFonts w:ascii="Calibri"/>
          <w:sz w:val="16"/>
        </w:rPr>
        <w:t>blocks</w:t>
        <w:tab/>
      </w:r>
      <w:r>
        <w:rPr>
          <w:rFonts w:ascii="Calibri"/>
          <w:sz w:val="18"/>
        </w:rPr>
        <w:t>69</w:t>
      </w:r>
    </w:p>
    <w:p>
      <w:pPr>
        <w:pStyle w:val="BodyText"/>
        <w:spacing w:line="20" w:lineRule="exact"/>
        <w:ind w:left="429"/>
        <w:jc w:val="left"/>
        <w:rPr>
          <w:rFonts w:ascii="Calibri"/>
          <w:sz w:val="2"/>
        </w:rPr>
      </w:pPr>
      <w:r>
        <w:rPr>
          <w:rFonts w:ascii="Calibri"/>
          <w:sz w:val="2"/>
        </w:rPr>
        <w:pict>
          <v:group style="width:322.850pt;height:.550pt;mso-position-horizontal-relative:char;mso-position-vertical-relative:line" coordorigin="0,0" coordsize="6457,11">
            <v:line style="position:absolute" from="0,5" to="6456,5" stroked="true" strokeweight=".51025pt" strokecolor="#000000">
              <v:stroke dashstyle="solid"/>
            </v:line>
          </v:group>
        </w:pict>
      </w:r>
      <w:r>
        <w:rPr>
          <w:rFonts w:ascii="Calibri"/>
          <w:sz w:val="2"/>
        </w:rPr>
      </w:r>
    </w:p>
    <w:p>
      <w:pPr>
        <w:pStyle w:val="BodyText"/>
        <w:jc w:val="left"/>
        <w:rPr>
          <w:rFonts w:ascii="Calibri"/>
          <w:sz w:val="20"/>
        </w:rPr>
      </w:pPr>
    </w:p>
    <w:p>
      <w:pPr>
        <w:pStyle w:val="ListParagraph"/>
        <w:numPr>
          <w:ilvl w:val="0"/>
          <w:numId w:val="9"/>
        </w:numPr>
        <w:tabs>
          <w:tab w:pos="897" w:val="left" w:leader="none"/>
        </w:tabs>
        <w:spacing w:line="196" w:lineRule="auto" w:before="128" w:after="0"/>
        <w:ind w:left="896" w:right="106" w:hanging="462"/>
        <w:jc w:val="both"/>
        <w:rPr>
          <w:sz w:val="18"/>
        </w:rPr>
      </w:pPr>
      <w:bookmarkStart w:name="_bookmark217" w:id="286"/>
      <w:bookmarkEnd w:id="286"/>
      <w:r>
        <w:rPr/>
      </w:r>
      <w:bookmarkStart w:name="_bookmark217" w:id="287"/>
      <w:bookmarkEnd w:id="287"/>
      <w:r>
        <w:rPr>
          <w:w w:val="95"/>
          <w:sz w:val="18"/>
        </w:rPr>
        <w:t>Holenz,</w:t>
      </w:r>
      <w:r>
        <w:rPr>
          <w:w w:val="95"/>
          <w:sz w:val="18"/>
        </w:rPr>
        <w:t> J.; </w:t>
      </w:r>
      <w:r>
        <w:rPr>
          <w:spacing w:val="-10"/>
          <w:w w:val="95"/>
          <w:sz w:val="18"/>
        </w:rPr>
        <w:t>D´ıaz, </w:t>
      </w:r>
      <w:r>
        <w:rPr>
          <w:w w:val="95"/>
          <w:sz w:val="18"/>
        </w:rPr>
        <w:t>J. L.; Buschmann, H. Chemistry. In </w:t>
      </w:r>
      <w:r>
        <w:rPr>
          <w:rFonts w:ascii="Palatino Linotype" w:hAnsi="Palatino Linotype"/>
          <w:i/>
          <w:w w:val="95"/>
          <w:sz w:val="18"/>
        </w:rPr>
        <w:t>Antidepressants, Antipsychotics,</w:t>
      </w:r>
      <w:bookmarkStart w:name="_bookmark218" w:id="288"/>
      <w:bookmarkEnd w:id="288"/>
      <w:r>
        <w:rPr>
          <w:rFonts w:ascii="Palatino Linotype" w:hAnsi="Palatino Linotype"/>
          <w:i/>
          <w:w w:val="95"/>
          <w:sz w:val="18"/>
        </w:rPr>
      </w:r>
      <w:r>
        <w:rPr>
          <w:rFonts w:ascii="Palatino Linotype" w:hAnsi="Palatino Linotype"/>
          <w:i/>
          <w:w w:val="95"/>
          <w:sz w:val="18"/>
        </w:rPr>
        <w:t> </w:t>
      </w:r>
      <w:r>
        <w:rPr>
          <w:rFonts w:ascii="Palatino Linotype" w:hAnsi="Palatino Linotype"/>
          <w:i/>
          <w:sz w:val="18"/>
        </w:rPr>
        <w:t>Anxiolytics</w:t>
      </w:r>
      <w:r>
        <w:rPr>
          <w:sz w:val="18"/>
        </w:rPr>
        <w:t>;</w:t>
      </w:r>
      <w:r>
        <w:rPr>
          <w:spacing w:val="-29"/>
          <w:sz w:val="18"/>
        </w:rPr>
        <w:t> </w:t>
      </w:r>
      <w:r>
        <w:rPr>
          <w:sz w:val="18"/>
        </w:rPr>
        <w:t>Wiley,</w:t>
      </w:r>
      <w:r>
        <w:rPr>
          <w:spacing w:val="-29"/>
          <w:sz w:val="18"/>
        </w:rPr>
        <w:t> </w:t>
      </w:r>
      <w:r>
        <w:rPr>
          <w:sz w:val="18"/>
        </w:rPr>
        <w:t>2007;</w:t>
      </w:r>
      <w:r>
        <w:rPr>
          <w:spacing w:val="-28"/>
          <w:sz w:val="18"/>
        </w:rPr>
        <w:t> </w:t>
      </w:r>
      <w:r>
        <w:rPr>
          <w:sz w:val="18"/>
        </w:rPr>
        <w:t>pp.</w:t>
      </w:r>
      <w:r>
        <w:rPr>
          <w:spacing w:val="-29"/>
          <w:sz w:val="18"/>
        </w:rPr>
        <w:t> </w:t>
      </w:r>
      <w:r>
        <w:rPr>
          <w:sz w:val="18"/>
        </w:rPr>
        <w:t>173</w:t>
      </w:r>
      <w:r>
        <w:rPr>
          <w:rFonts w:ascii="Lucida Sans" w:hAnsi="Lucida Sans"/>
          <w:sz w:val="18"/>
        </w:rPr>
        <w:t>–</w:t>
      </w:r>
      <w:r>
        <w:rPr>
          <w:sz w:val="18"/>
        </w:rPr>
        <w:t>296.</w:t>
      </w:r>
      <w:r>
        <w:rPr>
          <w:spacing w:val="-29"/>
          <w:sz w:val="18"/>
        </w:rPr>
        <w:t> </w:t>
      </w:r>
      <w:hyperlink r:id="rId222">
        <w:r>
          <w:rPr>
            <w:color w:val="00699D"/>
            <w:sz w:val="18"/>
          </w:rPr>
          <w:t>https://doi.org/10.1002/9783527619337.ch5</w:t>
        </w:r>
      </w:hyperlink>
      <w:r>
        <w:rPr>
          <w:sz w:val="18"/>
        </w:rPr>
        <w:t>.</w:t>
      </w:r>
    </w:p>
    <w:p>
      <w:pPr>
        <w:pStyle w:val="ListParagraph"/>
        <w:numPr>
          <w:ilvl w:val="0"/>
          <w:numId w:val="9"/>
        </w:numPr>
        <w:tabs>
          <w:tab w:pos="897" w:val="left" w:leader="none"/>
        </w:tabs>
        <w:spacing w:line="197" w:lineRule="exact" w:before="0" w:after="0"/>
        <w:ind w:left="896" w:right="0" w:hanging="462"/>
        <w:jc w:val="both"/>
        <w:rPr>
          <w:sz w:val="18"/>
        </w:rPr>
      </w:pPr>
      <w:bookmarkStart w:name="_bookmark219" w:id="289"/>
      <w:bookmarkEnd w:id="289"/>
      <w:r>
        <w:rPr/>
      </w:r>
      <w:hyperlink r:id="rId223">
        <w:bookmarkStart w:name="_bookmark219" w:id="290"/>
        <w:bookmarkEnd w:id="290"/>
        <w:r>
          <w:rPr>
            <w:color w:val="00699D"/>
            <w:sz w:val="18"/>
          </w:rPr>
          <w:t>van</w:t>
        </w:r>
        <w:r>
          <w:rPr>
            <w:color w:val="00699D"/>
            <w:spacing w:val="-7"/>
            <w:sz w:val="18"/>
          </w:rPr>
          <w:t> </w:t>
        </w:r>
        <w:r>
          <w:rPr>
            <w:color w:val="00699D"/>
            <w:sz w:val="18"/>
          </w:rPr>
          <w:t>der</w:t>
        </w:r>
        <w:r>
          <w:rPr>
            <w:color w:val="00699D"/>
            <w:spacing w:val="-6"/>
            <w:sz w:val="18"/>
          </w:rPr>
          <w:t> </w:t>
        </w:r>
        <w:r>
          <w:rPr>
            <w:color w:val="00699D"/>
            <w:sz w:val="18"/>
          </w:rPr>
          <w:t>Burg,</w:t>
        </w:r>
        <w:r>
          <w:rPr>
            <w:color w:val="00699D"/>
            <w:spacing w:val="-7"/>
            <w:sz w:val="18"/>
          </w:rPr>
          <w:t> </w:t>
        </w:r>
        <w:r>
          <w:rPr>
            <w:color w:val="00699D"/>
            <w:sz w:val="18"/>
          </w:rPr>
          <w:t>W.</w:t>
        </w:r>
        <w:r>
          <w:rPr>
            <w:color w:val="00699D"/>
            <w:spacing w:val="-6"/>
            <w:sz w:val="18"/>
          </w:rPr>
          <w:t> </w:t>
        </w:r>
        <w:r>
          <w:rPr>
            <w:color w:val="00699D"/>
            <w:sz w:val="18"/>
          </w:rPr>
          <w:t>J.</w:t>
        </w:r>
        <w:r>
          <w:rPr>
            <w:color w:val="00699D"/>
            <w:spacing w:val="-7"/>
            <w:sz w:val="18"/>
          </w:rPr>
          <w:t> </w:t>
        </w:r>
        <w:r>
          <w:rPr>
            <w:rFonts w:ascii="Palatino Linotype"/>
            <w:i/>
            <w:color w:val="00699D"/>
            <w:sz w:val="18"/>
          </w:rPr>
          <w:t>Tetracyclic</w:t>
        </w:r>
        <w:r>
          <w:rPr>
            <w:rFonts w:ascii="Palatino Linotype"/>
            <w:i/>
            <w:color w:val="00699D"/>
            <w:spacing w:val="-5"/>
            <w:sz w:val="18"/>
          </w:rPr>
          <w:t> </w:t>
        </w:r>
        <w:r>
          <w:rPr>
            <w:rFonts w:ascii="Palatino Linotype"/>
            <w:i/>
            <w:color w:val="00699D"/>
            <w:sz w:val="18"/>
          </w:rPr>
          <w:t>Piperidino</w:t>
        </w:r>
        <w:r>
          <w:rPr>
            <w:rFonts w:ascii="Palatino Linotype"/>
            <w:i/>
            <w:color w:val="00699D"/>
            <w:spacing w:val="-6"/>
            <w:sz w:val="18"/>
          </w:rPr>
          <w:t> </w:t>
        </w:r>
        <w:r>
          <w:rPr>
            <w:rFonts w:ascii="Palatino Linotype"/>
            <w:i/>
            <w:color w:val="00699D"/>
            <w:sz w:val="18"/>
          </w:rPr>
          <w:t>Derivatives</w:t>
        </w:r>
        <w:r>
          <w:rPr>
            <w:color w:val="00699D"/>
            <w:sz w:val="18"/>
          </w:rPr>
          <w:t>;</w:t>
        </w:r>
        <w:r>
          <w:rPr>
            <w:color w:val="00699D"/>
            <w:spacing w:val="-6"/>
            <w:sz w:val="18"/>
          </w:rPr>
          <w:t> </w:t>
        </w:r>
        <w:r>
          <w:rPr>
            <w:color w:val="00699D"/>
            <w:sz w:val="18"/>
          </w:rPr>
          <w:t>US4002632,</w:t>
        </w:r>
        <w:r>
          <w:rPr>
            <w:color w:val="00699D"/>
            <w:spacing w:val="-6"/>
            <w:sz w:val="18"/>
          </w:rPr>
          <w:t> </w:t>
        </w:r>
        <w:r>
          <w:rPr>
            <w:color w:val="00699D"/>
            <w:sz w:val="18"/>
          </w:rPr>
          <w:t>1975.</w:t>
        </w:r>
      </w:hyperlink>
    </w:p>
    <w:p>
      <w:pPr>
        <w:pStyle w:val="ListParagraph"/>
        <w:numPr>
          <w:ilvl w:val="0"/>
          <w:numId w:val="9"/>
        </w:numPr>
        <w:tabs>
          <w:tab w:pos="897" w:val="left" w:leader="none"/>
        </w:tabs>
        <w:spacing w:line="230" w:lineRule="auto" w:before="0" w:after="0"/>
        <w:ind w:left="896" w:right="107" w:hanging="462"/>
        <w:jc w:val="both"/>
        <w:rPr>
          <w:sz w:val="18"/>
        </w:rPr>
      </w:pPr>
      <w:r>
        <w:rPr>
          <w:sz w:val="18"/>
        </w:rPr>
        <w:t>H. Kato, E. Koshinaka, Anti-Spasmodic Substituted Quinolizidine and</w:t>
      </w:r>
      <w:r>
        <w:rPr>
          <w:spacing w:val="-17"/>
          <w:sz w:val="18"/>
        </w:rPr>
        <w:t> </w:t>
      </w:r>
      <w:r>
        <w:rPr>
          <w:sz w:val="18"/>
        </w:rPr>
        <w:t>Indolizidine</w:t>
      </w:r>
      <w:bookmarkStart w:name="_bookmark220" w:id="291"/>
      <w:bookmarkEnd w:id="291"/>
      <w:r>
        <w:rPr>
          <w:sz w:val="18"/>
        </w:rPr>
      </w:r>
      <w:r>
        <w:rPr>
          <w:sz w:val="18"/>
        </w:rPr>
        <w:t> Compounds, US4205074A, n.d.</w:t>
      </w:r>
      <w:r>
        <w:rPr>
          <w:spacing w:val="25"/>
          <w:sz w:val="18"/>
        </w:rPr>
        <w:t> </w:t>
      </w:r>
      <w:r>
        <w:rPr>
          <w:sz w:val="18"/>
        </w:rPr>
        <w:t>1079.</w:t>
      </w:r>
    </w:p>
    <w:p>
      <w:pPr>
        <w:pStyle w:val="ListParagraph"/>
        <w:numPr>
          <w:ilvl w:val="0"/>
          <w:numId w:val="9"/>
        </w:numPr>
        <w:tabs>
          <w:tab w:pos="897" w:val="left" w:leader="none"/>
        </w:tabs>
        <w:spacing w:line="218" w:lineRule="auto" w:before="6" w:after="0"/>
        <w:ind w:left="896" w:right="107" w:hanging="462"/>
        <w:jc w:val="both"/>
        <w:rPr>
          <w:sz w:val="18"/>
        </w:rPr>
      </w:pPr>
      <w:r>
        <w:rPr>
          <w:sz w:val="18"/>
        </w:rPr>
        <w:t>Sun, Z.; Bottari, G.; Afanasenko, A.; Stuart, M. C. A.; Deuss, P. J.; Fridrich, B.; Barta, K. Complete Lignocellulose Conversion With Integrated Catalyst Recycling Yielding Valuable Aromatics and Fuels. </w:t>
      </w:r>
      <w:r>
        <w:rPr>
          <w:rFonts w:ascii="Palatino Linotype" w:hAnsi="Palatino Linotype"/>
          <w:i/>
          <w:sz w:val="18"/>
        </w:rPr>
        <w:t>Nat. Catal. </w:t>
      </w:r>
      <w:r>
        <w:rPr>
          <w:rFonts w:ascii="Palatino Linotype" w:hAnsi="Palatino Linotype"/>
          <w:sz w:val="18"/>
        </w:rPr>
        <w:t>2018</w:t>
      </w:r>
      <w:r>
        <w:rPr>
          <w:sz w:val="18"/>
        </w:rPr>
        <w:t>, </w:t>
      </w:r>
      <w:r>
        <w:rPr>
          <w:rFonts w:ascii="Palatino Linotype" w:hAnsi="Palatino Linotype"/>
          <w:i/>
          <w:sz w:val="18"/>
        </w:rPr>
        <w:t>1</w:t>
      </w:r>
      <w:r>
        <w:rPr>
          <w:sz w:val="18"/>
        </w:rPr>
        <w:t>, 82</w:t>
      </w:r>
      <w:r>
        <w:rPr>
          <w:rFonts w:ascii="Lucida Sans" w:hAnsi="Lucida Sans"/>
          <w:sz w:val="18"/>
        </w:rPr>
        <w:t>–</w:t>
      </w:r>
      <w:r>
        <w:rPr>
          <w:sz w:val="18"/>
        </w:rPr>
        <w:t>92. </w:t>
      </w:r>
      <w:hyperlink r:id="rId224">
        <w:r>
          <w:rPr>
            <w:color w:val="00699D"/>
            <w:spacing w:val="-4"/>
            <w:sz w:val="18"/>
          </w:rPr>
          <w:t>https://doi.</w:t>
        </w:r>
      </w:hyperlink>
      <w:bookmarkStart w:name="_bookmark221" w:id="292"/>
      <w:bookmarkEnd w:id="292"/>
      <w:r>
        <w:rPr>
          <w:color w:val="00699D"/>
          <w:spacing w:val="-4"/>
          <w:sz w:val="18"/>
        </w:rPr>
      </w:r>
      <w:hyperlink r:id="rId224">
        <w:r>
          <w:rPr>
            <w:color w:val="00699D"/>
            <w:spacing w:val="-4"/>
            <w:sz w:val="18"/>
          </w:rPr>
          <w:t> </w:t>
        </w:r>
        <w:r>
          <w:rPr>
            <w:color w:val="00699D"/>
            <w:sz w:val="18"/>
          </w:rPr>
          <w:t>org/10.1038/s41929-017-0007-z</w:t>
        </w:r>
      </w:hyperlink>
      <w:r>
        <w:rPr>
          <w:sz w:val="18"/>
        </w:rPr>
        <w:t>.</w:t>
      </w:r>
    </w:p>
    <w:p>
      <w:pPr>
        <w:pStyle w:val="ListParagraph"/>
        <w:numPr>
          <w:ilvl w:val="0"/>
          <w:numId w:val="9"/>
        </w:numPr>
        <w:tabs>
          <w:tab w:pos="897" w:val="left" w:leader="none"/>
        </w:tabs>
        <w:spacing w:line="211" w:lineRule="auto" w:before="16" w:after="0"/>
        <w:ind w:left="896" w:right="107" w:hanging="462"/>
        <w:jc w:val="both"/>
        <w:rPr>
          <w:sz w:val="18"/>
        </w:rPr>
      </w:pPr>
      <w:r>
        <w:rPr>
          <w:sz w:val="18"/>
        </w:rPr>
        <w:t>Elangovan, S.; Afanasenko, A.; Haupenthal, J.; Sun, Z.; Liu, Y.; Hirsch, A. K. </w:t>
      </w:r>
      <w:r>
        <w:rPr>
          <w:spacing w:val="-4"/>
          <w:sz w:val="18"/>
        </w:rPr>
        <w:t>H.; </w:t>
      </w:r>
      <w:r>
        <w:rPr>
          <w:sz w:val="18"/>
        </w:rPr>
        <w:t>Barta, K. From Wood to Tetrahydro-2-Benzazepines in Three Waste-Free </w:t>
      </w:r>
      <w:r>
        <w:rPr>
          <w:spacing w:val="-3"/>
          <w:sz w:val="18"/>
        </w:rPr>
        <w:t>Steps: </w:t>
      </w:r>
      <w:r>
        <w:rPr>
          <w:sz w:val="18"/>
        </w:rPr>
        <w:t>Modular</w:t>
      </w:r>
      <w:r>
        <w:rPr>
          <w:spacing w:val="-11"/>
          <w:sz w:val="18"/>
        </w:rPr>
        <w:t> </w:t>
      </w:r>
      <w:r>
        <w:rPr>
          <w:sz w:val="18"/>
        </w:rPr>
        <w:t>Synthesis</w:t>
      </w:r>
      <w:r>
        <w:rPr>
          <w:spacing w:val="-10"/>
          <w:sz w:val="18"/>
        </w:rPr>
        <w:t> </w:t>
      </w:r>
      <w:r>
        <w:rPr>
          <w:sz w:val="18"/>
        </w:rPr>
        <w:t>of</w:t>
      </w:r>
      <w:r>
        <w:rPr>
          <w:spacing w:val="-11"/>
          <w:sz w:val="18"/>
        </w:rPr>
        <w:t> </w:t>
      </w:r>
      <w:r>
        <w:rPr>
          <w:sz w:val="18"/>
        </w:rPr>
        <w:t>Biologically</w:t>
      </w:r>
      <w:r>
        <w:rPr>
          <w:spacing w:val="-10"/>
          <w:sz w:val="18"/>
        </w:rPr>
        <w:t> </w:t>
      </w:r>
      <w:r>
        <w:rPr>
          <w:sz w:val="18"/>
        </w:rPr>
        <w:t>Active</w:t>
      </w:r>
      <w:r>
        <w:rPr>
          <w:spacing w:val="-11"/>
          <w:sz w:val="18"/>
        </w:rPr>
        <w:t> </w:t>
      </w:r>
      <w:r>
        <w:rPr>
          <w:sz w:val="18"/>
        </w:rPr>
        <w:t>Lignin-Derived</w:t>
      </w:r>
      <w:r>
        <w:rPr>
          <w:spacing w:val="-10"/>
          <w:sz w:val="18"/>
        </w:rPr>
        <w:t> </w:t>
      </w:r>
      <w:r>
        <w:rPr>
          <w:sz w:val="18"/>
        </w:rPr>
        <w:t>Scaffolds.</w:t>
      </w:r>
      <w:r>
        <w:rPr>
          <w:spacing w:val="-11"/>
          <w:sz w:val="18"/>
        </w:rPr>
        <w:t> </w:t>
      </w:r>
      <w:r>
        <w:rPr>
          <w:rFonts w:ascii="Palatino Linotype" w:hAnsi="Palatino Linotype"/>
          <w:i/>
          <w:sz w:val="18"/>
        </w:rPr>
        <w:t>ACS</w:t>
      </w:r>
      <w:r>
        <w:rPr>
          <w:rFonts w:ascii="Palatino Linotype" w:hAnsi="Palatino Linotype"/>
          <w:i/>
          <w:spacing w:val="-11"/>
          <w:sz w:val="18"/>
        </w:rPr>
        <w:t> </w:t>
      </w:r>
      <w:r>
        <w:rPr>
          <w:rFonts w:ascii="Palatino Linotype" w:hAnsi="Palatino Linotype"/>
          <w:i/>
          <w:sz w:val="18"/>
        </w:rPr>
        <w:t>Cent.</w:t>
      </w:r>
      <w:r>
        <w:rPr>
          <w:rFonts w:ascii="Palatino Linotype" w:hAnsi="Palatino Linotype"/>
          <w:i/>
          <w:spacing w:val="-10"/>
          <w:sz w:val="18"/>
        </w:rPr>
        <w:t> </w:t>
      </w:r>
      <w:r>
        <w:rPr>
          <w:rFonts w:ascii="Palatino Linotype" w:hAnsi="Palatino Linotype"/>
          <w:i/>
          <w:spacing w:val="-3"/>
          <w:sz w:val="18"/>
        </w:rPr>
        <w:t>Sci.</w:t>
      </w:r>
      <w:bookmarkStart w:name="_bookmark222" w:id="293"/>
      <w:bookmarkEnd w:id="293"/>
      <w:r>
        <w:rPr>
          <w:rFonts w:ascii="Palatino Linotype" w:hAnsi="Palatino Linotype"/>
          <w:i/>
          <w:spacing w:val="-3"/>
          <w:sz w:val="18"/>
        </w:rPr>
      </w:r>
      <w:r>
        <w:rPr>
          <w:rFonts w:ascii="Palatino Linotype" w:hAnsi="Palatino Linotype"/>
          <w:i/>
          <w:spacing w:val="-3"/>
          <w:sz w:val="18"/>
        </w:rPr>
        <w:t> </w:t>
      </w:r>
      <w:r>
        <w:rPr>
          <w:rFonts w:ascii="Palatino Linotype" w:hAnsi="Palatino Linotype"/>
          <w:sz w:val="18"/>
        </w:rPr>
        <w:t>2019</w:t>
      </w:r>
      <w:r>
        <w:rPr>
          <w:sz w:val="18"/>
        </w:rPr>
        <w:t>, </w:t>
      </w:r>
      <w:r>
        <w:rPr>
          <w:rFonts w:ascii="Palatino Linotype" w:hAnsi="Palatino Linotype"/>
          <w:i/>
          <w:sz w:val="18"/>
        </w:rPr>
        <w:t>5</w:t>
      </w:r>
      <w:r>
        <w:rPr>
          <w:sz w:val="18"/>
        </w:rPr>
        <w:t>, 1707</w:t>
      </w:r>
      <w:r>
        <w:rPr>
          <w:rFonts w:ascii="Lucida Sans" w:hAnsi="Lucida Sans"/>
          <w:sz w:val="18"/>
        </w:rPr>
        <w:t>–</w:t>
      </w:r>
      <w:r>
        <w:rPr>
          <w:sz w:val="18"/>
        </w:rPr>
        <w:t>1716.</w:t>
      </w:r>
      <w:r>
        <w:rPr>
          <w:spacing w:val="23"/>
          <w:sz w:val="18"/>
        </w:rPr>
        <w:t> </w:t>
      </w:r>
      <w:hyperlink r:id="rId225">
        <w:r>
          <w:rPr>
            <w:color w:val="00699D"/>
            <w:sz w:val="18"/>
          </w:rPr>
          <w:t>https://doi.org/10.1021/acscentsci.9b00781</w:t>
        </w:r>
      </w:hyperlink>
      <w:r>
        <w:rPr>
          <w:sz w:val="18"/>
        </w:rPr>
        <w:t>.</w:t>
      </w:r>
    </w:p>
    <w:p>
      <w:pPr>
        <w:pStyle w:val="ListParagraph"/>
        <w:numPr>
          <w:ilvl w:val="0"/>
          <w:numId w:val="9"/>
        </w:numPr>
        <w:tabs>
          <w:tab w:pos="897" w:val="left" w:leader="none"/>
        </w:tabs>
        <w:spacing w:line="195" w:lineRule="exact" w:before="0" w:after="0"/>
        <w:ind w:left="896" w:right="0" w:hanging="462"/>
        <w:jc w:val="both"/>
        <w:rPr>
          <w:sz w:val="18"/>
        </w:rPr>
      </w:pPr>
      <w:hyperlink r:id="rId226">
        <w:r>
          <w:rPr>
            <w:color w:val="00699D"/>
            <w:sz w:val="18"/>
          </w:rPr>
          <w:t>Attwood,</w:t>
        </w:r>
        <w:r>
          <w:rPr>
            <w:color w:val="00699D"/>
            <w:spacing w:val="8"/>
            <w:sz w:val="18"/>
          </w:rPr>
          <w:t> </w:t>
        </w:r>
        <w:r>
          <w:rPr>
            <w:color w:val="00699D"/>
            <w:sz w:val="18"/>
          </w:rPr>
          <w:t>M.;</w:t>
        </w:r>
        <w:r>
          <w:rPr>
            <w:color w:val="00699D"/>
            <w:spacing w:val="8"/>
            <w:sz w:val="18"/>
          </w:rPr>
          <w:t> </w:t>
        </w:r>
        <w:r>
          <w:rPr>
            <w:color w:val="00699D"/>
            <w:sz w:val="18"/>
          </w:rPr>
          <w:t>Hassall,</w:t>
        </w:r>
        <w:r>
          <w:rPr>
            <w:color w:val="00699D"/>
            <w:spacing w:val="8"/>
            <w:sz w:val="18"/>
          </w:rPr>
          <w:t> </w:t>
        </w:r>
        <w:r>
          <w:rPr>
            <w:color w:val="00699D"/>
            <w:sz w:val="18"/>
          </w:rPr>
          <w:t>C.;</w:t>
        </w:r>
        <w:r>
          <w:rPr>
            <w:color w:val="00699D"/>
            <w:spacing w:val="8"/>
            <w:sz w:val="18"/>
          </w:rPr>
          <w:t> </w:t>
        </w:r>
        <w:r>
          <w:rPr>
            <w:color w:val="00699D"/>
            <w:sz w:val="18"/>
          </w:rPr>
          <w:t>Lambert,</w:t>
        </w:r>
        <w:r>
          <w:rPr>
            <w:color w:val="00699D"/>
            <w:spacing w:val="9"/>
            <w:sz w:val="18"/>
          </w:rPr>
          <w:t> </w:t>
        </w:r>
        <w:r>
          <w:rPr>
            <w:color w:val="00699D"/>
            <w:sz w:val="18"/>
          </w:rPr>
          <w:t>R.;</w:t>
        </w:r>
        <w:r>
          <w:rPr>
            <w:color w:val="00699D"/>
            <w:spacing w:val="9"/>
            <w:sz w:val="18"/>
          </w:rPr>
          <w:t> </w:t>
        </w:r>
        <w:r>
          <w:rPr>
            <w:color w:val="00699D"/>
            <w:sz w:val="18"/>
          </w:rPr>
          <w:t>et</w:t>
        </w:r>
        <w:r>
          <w:rPr>
            <w:color w:val="00699D"/>
            <w:spacing w:val="8"/>
            <w:sz w:val="18"/>
          </w:rPr>
          <w:t> </w:t>
        </w:r>
        <w:r>
          <w:rPr>
            <w:color w:val="00699D"/>
            <w:sz w:val="18"/>
          </w:rPr>
          <w:t>al.</w:t>
        </w:r>
        <w:r>
          <w:rPr>
            <w:color w:val="00699D"/>
            <w:spacing w:val="8"/>
            <w:sz w:val="18"/>
          </w:rPr>
          <w:t> </w:t>
        </w:r>
        <w:r>
          <w:rPr>
            <w:rFonts w:ascii="Palatino Linotype"/>
            <w:i/>
            <w:color w:val="00699D"/>
            <w:sz w:val="18"/>
          </w:rPr>
          <w:t>Pyridazo[1,2-a][1,2]Diazepines</w:t>
        </w:r>
        <w:r>
          <w:rPr>
            <w:color w:val="00699D"/>
            <w:sz w:val="18"/>
          </w:rPr>
          <w:t>;</w:t>
        </w:r>
      </w:hyperlink>
    </w:p>
    <w:p>
      <w:pPr>
        <w:spacing w:line="181" w:lineRule="exact" w:before="0"/>
        <w:ind w:left="896" w:right="0" w:firstLine="0"/>
        <w:jc w:val="both"/>
        <w:rPr>
          <w:sz w:val="18"/>
        </w:rPr>
      </w:pPr>
      <w:bookmarkStart w:name="_bookmark223" w:id="294"/>
      <w:bookmarkEnd w:id="294"/>
      <w:r>
        <w:rPr/>
      </w:r>
      <w:hyperlink r:id="rId226">
        <w:r>
          <w:rPr>
            <w:color w:val="00699D"/>
            <w:sz w:val="18"/>
          </w:rPr>
          <w:t>US4512924, 1983.</w:t>
        </w:r>
      </w:hyperlink>
    </w:p>
    <w:p>
      <w:pPr>
        <w:pStyle w:val="ListParagraph"/>
        <w:numPr>
          <w:ilvl w:val="0"/>
          <w:numId w:val="9"/>
        </w:numPr>
        <w:tabs>
          <w:tab w:pos="897" w:val="left" w:leader="none"/>
        </w:tabs>
        <w:spacing w:line="229" w:lineRule="exact" w:before="0" w:after="0"/>
        <w:ind w:left="896" w:right="0" w:hanging="462"/>
        <w:jc w:val="both"/>
        <w:rPr>
          <w:sz w:val="18"/>
        </w:rPr>
      </w:pPr>
      <w:hyperlink r:id="rId227">
        <w:r>
          <w:rPr>
            <w:color w:val="00699D"/>
            <w:spacing w:val="-10"/>
            <w:w w:val="109"/>
            <w:sz w:val="18"/>
          </w:rPr>
          <w:t>H</w:t>
        </w:r>
        <w:r>
          <w:rPr>
            <w:rFonts w:ascii="SimSun" w:hAnsi="SimSun"/>
            <w:color w:val="00699D"/>
            <w:spacing w:val="-81"/>
            <w:w w:val="49"/>
            <w:sz w:val="18"/>
          </w:rPr>
          <w:t>€</w:t>
        </w:r>
      </w:hyperlink>
      <w:hyperlink r:id="rId227">
        <w:r>
          <w:rPr>
            <w:color w:val="00699D"/>
            <w:w w:val="94"/>
            <w:sz w:val="18"/>
          </w:rPr>
          <w:t>aflinger,</w:t>
        </w:r>
        <w:r>
          <w:rPr>
            <w:color w:val="00699D"/>
            <w:spacing w:val="9"/>
            <w:sz w:val="18"/>
          </w:rPr>
          <w:t> </w:t>
        </w:r>
        <w:r>
          <w:rPr>
            <w:color w:val="00699D"/>
            <w:w w:val="97"/>
            <w:sz w:val="18"/>
          </w:rPr>
          <w:t>F.</w:t>
        </w:r>
        <w:r>
          <w:rPr>
            <w:color w:val="00699D"/>
            <w:spacing w:val="8"/>
            <w:sz w:val="18"/>
          </w:rPr>
          <w:t> </w:t>
        </w:r>
        <w:r>
          <w:rPr>
            <w:rFonts w:ascii="Palatino Linotype" w:hAnsi="Palatino Linotype"/>
            <w:i/>
            <w:color w:val="00699D"/>
            <w:w w:val="84"/>
            <w:sz w:val="18"/>
          </w:rPr>
          <w:t>Derivatives</w:t>
        </w:r>
        <w:r>
          <w:rPr>
            <w:rFonts w:ascii="Palatino Linotype" w:hAnsi="Palatino Linotype"/>
            <w:i/>
            <w:color w:val="00699D"/>
            <w:spacing w:val="9"/>
            <w:sz w:val="18"/>
          </w:rPr>
          <w:t> </w:t>
        </w:r>
        <w:r>
          <w:rPr>
            <w:rFonts w:ascii="Palatino Linotype" w:hAnsi="Palatino Linotype"/>
            <w:i/>
            <w:color w:val="00699D"/>
            <w:w w:val="86"/>
            <w:sz w:val="18"/>
          </w:rPr>
          <w:t>of</w:t>
        </w:r>
        <w:r>
          <w:rPr>
            <w:rFonts w:ascii="Palatino Linotype" w:hAnsi="Palatino Linotype"/>
            <w:i/>
            <w:color w:val="00699D"/>
            <w:spacing w:val="8"/>
            <w:sz w:val="18"/>
          </w:rPr>
          <w:t> </w:t>
        </w:r>
        <w:r>
          <w:rPr>
            <w:rFonts w:ascii="Palatino Linotype" w:hAnsi="Palatino Linotype"/>
            <w:i/>
            <w:color w:val="00699D"/>
            <w:w w:val="92"/>
            <w:sz w:val="18"/>
          </w:rPr>
          <w:t>3.5-Dioxo-Pyrazolidin</w:t>
        </w:r>
        <w:r>
          <w:rPr>
            <w:rFonts w:ascii="Palatino Linotype" w:hAnsi="Palatino Linotype"/>
            <w:i/>
            <w:color w:val="00699D"/>
            <w:spacing w:val="1"/>
            <w:w w:val="92"/>
            <w:sz w:val="18"/>
          </w:rPr>
          <w:t>e</w:t>
        </w:r>
        <w:r>
          <w:rPr>
            <w:color w:val="00699D"/>
            <w:w w:val="93"/>
            <w:sz w:val="18"/>
          </w:rPr>
          <w:t>;</w:t>
        </w:r>
        <w:r>
          <w:rPr>
            <w:color w:val="00699D"/>
            <w:spacing w:val="9"/>
            <w:sz w:val="18"/>
          </w:rPr>
          <w:t> </w:t>
        </w:r>
        <w:r>
          <w:rPr>
            <w:color w:val="00699D"/>
            <w:w w:val="98"/>
            <w:sz w:val="18"/>
          </w:rPr>
          <w:t>US2700671,</w:t>
        </w:r>
        <w:r>
          <w:rPr>
            <w:color w:val="00699D"/>
            <w:spacing w:val="9"/>
            <w:sz w:val="18"/>
          </w:rPr>
          <w:t> </w:t>
        </w:r>
        <w:r>
          <w:rPr>
            <w:color w:val="00699D"/>
            <w:w w:val="98"/>
            <w:sz w:val="18"/>
          </w:rPr>
          <w:t>1952.</w:t>
        </w:r>
      </w:hyperlink>
    </w:p>
    <w:sectPr>
      <w:pgSz w:w="8640" w:h="12960"/>
      <w:pgMar w:header="64" w:footer="0" w:top="540" w:bottom="280" w:left="82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Bell MT">
    <w:altName w:val="Bell MT"/>
    <w:charset w:val="0"/>
    <w:family w:val="roman"/>
    <w:pitch w:val="variable"/>
  </w:font>
  <w:font w:name="Palatino Linotype">
    <w:altName w:val="Palatino Linotype"/>
    <w:charset w:val="0"/>
    <w:family w:val="roman"/>
    <w:pitch w:val="variable"/>
  </w:font>
  <w:font w:name="Arial">
    <w:altName w:val="Arial"/>
    <w:charset w:val="0"/>
    <w:family w:val="swiss"/>
    <w:pitch w:val="variable"/>
  </w:font>
  <w:font w:name="Lucida Sans">
    <w:altName w:val="Lucida Sans"/>
    <w:charset w:val="0"/>
    <w:family w:val="swiss"/>
    <w:pitch w:val="variable"/>
  </w:font>
  <w:font w:name="Cambria Math">
    <w:altName w:val="Cambria Math"/>
    <w:charset w:val="0"/>
    <w:family w:val="roman"/>
    <w:pitch w:val="variable"/>
  </w:font>
  <w:font w:name="Lucida Sans Unicode">
    <w:altName w:val="Lucida Sans Unicode"/>
    <w:charset w:val="0"/>
    <w:family w:val="swiss"/>
    <w:pitch w:val="variable"/>
  </w:font>
  <w:font w:name="SimSun">
    <w:altName w:val="SimSun"/>
    <w:charset w:val="0"/>
    <w:family w:val="auto"/>
    <w:pitch w:val="variable"/>
  </w:font>
  <w:font w:name="Trebuchet MS">
    <w:altName w:val="Trebuchet MS"/>
    <w:charset w:val="0"/>
    <w:family w:val="swiss"/>
    <w:pitch w:val="variable"/>
  </w:font>
  <w:font w:name="Tahoma">
    <w:altName w:val="Tahom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type id="_x0000_t202" o:spt="202" coordsize="21600,21600" path="m,l,21600r21600,l21600,xe">
          <v:stroke joinstyle="miter"/>
          <v:path gradientshapeok="t" o:connecttype="rect"/>
        </v:shapetype>
        <v:shape style="position:absolute;margin-left:-1pt;margin-top:2.190085pt;width:434pt;height:15.3pt;mso-position-horizontal-relative:page;mso-position-vertical-relative:page;z-index:-254006272" type="#_x0000_t202" filled="false" stroked="false">
          <v:textbox inset="0,0,0,0">
            <w:txbxContent>
              <w:p>
                <w:pPr>
                  <w:tabs>
                    <w:tab w:pos="3221" w:val="left" w:leader="none"/>
                    <w:tab w:pos="8659" w:val="left" w:leader="none"/>
                  </w:tabs>
                  <w:spacing w:before="9"/>
                  <w:ind w:left="20" w:right="0" w:firstLine="0"/>
                  <w:jc w:val="left"/>
                  <w:rPr>
                    <w:rFonts w:ascii="Arial"/>
                    <w:sz w:val="24"/>
                  </w:rPr>
                </w:pPr>
                <w:r>
                  <w:rPr>
                    <w:color w:val="FFFFFF"/>
                    <w:w w:val="99"/>
                    <w:sz w:val="24"/>
                    <w:shd w:fill="D1D3D4" w:color="auto" w:val="clear"/>
                  </w:rPr>
                  <w:t> </w:t>
                </w:r>
                <w:r>
                  <w:rPr>
                    <w:color w:val="FFFFFF"/>
                    <w:sz w:val="24"/>
                    <w:shd w:fill="D1D3D4" w:color="auto" w:val="clear"/>
                  </w:rPr>
                  <w:tab/>
                </w:r>
                <w:r>
                  <w:rPr>
                    <w:rFonts w:ascii="Arial"/>
                    <w:color w:val="FFFFFF"/>
                    <w:sz w:val="24"/>
                    <w:shd w:fill="D1D3D4" w:color="auto" w:val="clear"/>
                  </w:rPr>
                  <w:t>ARTICLE IN</w:t>
                </w:r>
                <w:r>
                  <w:rPr>
                    <w:rFonts w:ascii="Arial"/>
                    <w:color w:val="FFFFFF"/>
                    <w:spacing w:val="32"/>
                    <w:sz w:val="24"/>
                    <w:shd w:fill="D1D3D4" w:color="auto" w:val="clear"/>
                  </w:rPr>
                  <w:t> </w:t>
                </w:r>
                <w:r>
                  <w:rPr>
                    <w:rFonts w:ascii="Arial"/>
                    <w:color w:val="FFFFFF"/>
                    <w:sz w:val="24"/>
                    <w:shd w:fill="D1D3D4" w:color="auto" w:val="clear"/>
                  </w:rPr>
                  <w:t>PRESS</w:t>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5"/>
      <w:numFmt w:val="decimal"/>
      <w:lvlText w:val="%1."/>
      <w:lvlJc w:val="left"/>
      <w:pPr>
        <w:ind w:left="936" w:hanging="312"/>
        <w:jc w:val="right"/>
      </w:pPr>
      <w:rPr>
        <w:rFonts w:hint="default" w:ascii="Lucida Sans" w:hAnsi="Lucida Sans" w:eastAsia="Lucida Sans" w:cs="Lucida Sans"/>
        <w:w w:val="84"/>
        <w:sz w:val="24"/>
        <w:szCs w:val="24"/>
      </w:rPr>
    </w:lvl>
    <w:lvl w:ilvl="1">
      <w:start w:val="0"/>
      <w:numFmt w:val="bullet"/>
      <w:lvlText w:val="•"/>
      <w:lvlJc w:val="left"/>
      <w:pPr>
        <w:ind w:left="1546" w:hanging="312"/>
      </w:pPr>
      <w:rPr>
        <w:rFonts w:hint="default"/>
      </w:rPr>
    </w:lvl>
    <w:lvl w:ilvl="2">
      <w:start w:val="0"/>
      <w:numFmt w:val="bullet"/>
      <w:lvlText w:val="•"/>
      <w:lvlJc w:val="left"/>
      <w:pPr>
        <w:ind w:left="2152" w:hanging="312"/>
      </w:pPr>
      <w:rPr>
        <w:rFonts w:hint="default"/>
      </w:rPr>
    </w:lvl>
    <w:lvl w:ilvl="3">
      <w:start w:val="0"/>
      <w:numFmt w:val="bullet"/>
      <w:lvlText w:val="•"/>
      <w:lvlJc w:val="left"/>
      <w:pPr>
        <w:ind w:left="2758" w:hanging="312"/>
      </w:pPr>
      <w:rPr>
        <w:rFonts w:hint="default"/>
      </w:rPr>
    </w:lvl>
    <w:lvl w:ilvl="4">
      <w:start w:val="0"/>
      <w:numFmt w:val="bullet"/>
      <w:lvlText w:val="•"/>
      <w:lvlJc w:val="left"/>
      <w:pPr>
        <w:ind w:left="3364" w:hanging="312"/>
      </w:pPr>
      <w:rPr>
        <w:rFonts w:hint="default"/>
      </w:rPr>
    </w:lvl>
    <w:lvl w:ilvl="5">
      <w:start w:val="0"/>
      <w:numFmt w:val="bullet"/>
      <w:lvlText w:val="•"/>
      <w:lvlJc w:val="left"/>
      <w:pPr>
        <w:ind w:left="3970" w:hanging="312"/>
      </w:pPr>
      <w:rPr>
        <w:rFonts w:hint="default"/>
      </w:rPr>
    </w:lvl>
    <w:lvl w:ilvl="6">
      <w:start w:val="0"/>
      <w:numFmt w:val="bullet"/>
      <w:lvlText w:val="•"/>
      <w:lvlJc w:val="left"/>
      <w:pPr>
        <w:ind w:left="4576" w:hanging="312"/>
      </w:pPr>
      <w:rPr>
        <w:rFonts w:hint="default"/>
      </w:rPr>
    </w:lvl>
    <w:lvl w:ilvl="7">
      <w:start w:val="0"/>
      <w:numFmt w:val="bullet"/>
      <w:lvlText w:val="•"/>
      <w:lvlJc w:val="left"/>
      <w:pPr>
        <w:ind w:left="5182" w:hanging="312"/>
      </w:pPr>
      <w:rPr>
        <w:rFonts w:hint="default"/>
      </w:rPr>
    </w:lvl>
    <w:lvl w:ilvl="8">
      <w:start w:val="0"/>
      <w:numFmt w:val="bullet"/>
      <w:lvlText w:val="•"/>
      <w:lvlJc w:val="left"/>
      <w:pPr>
        <w:ind w:left="5788" w:hanging="312"/>
      </w:pPr>
      <w:rPr>
        <w:rFonts w:hint="default"/>
      </w:rPr>
    </w:lvl>
  </w:abstractNum>
  <w:abstractNum w:abstractNumId="1">
    <w:multiLevelType w:val="hybridMultilevel"/>
    <w:lvl w:ilvl="0">
      <w:start w:val="1"/>
      <w:numFmt w:val="decimal"/>
      <w:lvlText w:val="%1."/>
      <w:lvlJc w:val="left"/>
      <w:pPr>
        <w:ind w:left="936" w:hanging="312"/>
        <w:jc w:val="left"/>
      </w:pPr>
      <w:rPr>
        <w:rFonts w:hint="default" w:ascii="Lucida Sans" w:hAnsi="Lucida Sans" w:eastAsia="Lucida Sans" w:cs="Lucida Sans"/>
        <w:w w:val="84"/>
        <w:sz w:val="24"/>
        <w:szCs w:val="24"/>
      </w:rPr>
    </w:lvl>
    <w:lvl w:ilvl="1">
      <w:start w:val="0"/>
      <w:numFmt w:val="bullet"/>
      <w:lvlText w:val="•"/>
      <w:lvlJc w:val="left"/>
      <w:pPr>
        <w:ind w:left="1546" w:hanging="312"/>
      </w:pPr>
      <w:rPr>
        <w:rFonts w:hint="default"/>
      </w:rPr>
    </w:lvl>
    <w:lvl w:ilvl="2">
      <w:start w:val="0"/>
      <w:numFmt w:val="bullet"/>
      <w:lvlText w:val="•"/>
      <w:lvlJc w:val="left"/>
      <w:pPr>
        <w:ind w:left="2152" w:hanging="312"/>
      </w:pPr>
      <w:rPr>
        <w:rFonts w:hint="default"/>
      </w:rPr>
    </w:lvl>
    <w:lvl w:ilvl="3">
      <w:start w:val="0"/>
      <w:numFmt w:val="bullet"/>
      <w:lvlText w:val="•"/>
      <w:lvlJc w:val="left"/>
      <w:pPr>
        <w:ind w:left="2758" w:hanging="312"/>
      </w:pPr>
      <w:rPr>
        <w:rFonts w:hint="default"/>
      </w:rPr>
    </w:lvl>
    <w:lvl w:ilvl="4">
      <w:start w:val="0"/>
      <w:numFmt w:val="bullet"/>
      <w:lvlText w:val="•"/>
      <w:lvlJc w:val="left"/>
      <w:pPr>
        <w:ind w:left="3364" w:hanging="312"/>
      </w:pPr>
      <w:rPr>
        <w:rFonts w:hint="default"/>
      </w:rPr>
    </w:lvl>
    <w:lvl w:ilvl="5">
      <w:start w:val="0"/>
      <w:numFmt w:val="bullet"/>
      <w:lvlText w:val="•"/>
      <w:lvlJc w:val="left"/>
      <w:pPr>
        <w:ind w:left="3970" w:hanging="312"/>
      </w:pPr>
      <w:rPr>
        <w:rFonts w:hint="default"/>
      </w:rPr>
    </w:lvl>
    <w:lvl w:ilvl="6">
      <w:start w:val="0"/>
      <w:numFmt w:val="bullet"/>
      <w:lvlText w:val="•"/>
      <w:lvlJc w:val="left"/>
      <w:pPr>
        <w:ind w:left="4576" w:hanging="312"/>
      </w:pPr>
      <w:rPr>
        <w:rFonts w:hint="default"/>
      </w:rPr>
    </w:lvl>
    <w:lvl w:ilvl="7">
      <w:start w:val="0"/>
      <w:numFmt w:val="bullet"/>
      <w:lvlText w:val="•"/>
      <w:lvlJc w:val="left"/>
      <w:pPr>
        <w:ind w:left="5182" w:hanging="312"/>
      </w:pPr>
      <w:rPr>
        <w:rFonts w:hint="default"/>
      </w:rPr>
    </w:lvl>
    <w:lvl w:ilvl="8">
      <w:start w:val="0"/>
      <w:numFmt w:val="bullet"/>
      <w:lvlText w:val="•"/>
      <w:lvlJc w:val="left"/>
      <w:pPr>
        <w:ind w:left="5788" w:hanging="312"/>
      </w:pPr>
      <w:rPr>
        <w:rFonts w:hint="default"/>
      </w:rPr>
    </w:lvl>
  </w:abstractNum>
  <w:abstractNum w:abstractNumId="8">
    <w:multiLevelType w:val="hybridMultilevel"/>
    <w:lvl w:ilvl="0">
      <w:start w:val="1"/>
      <w:numFmt w:val="decimal"/>
      <w:lvlText w:val="[%1]"/>
      <w:lvlJc w:val="left"/>
      <w:pPr>
        <w:ind w:left="896" w:hanging="286"/>
        <w:jc w:val="right"/>
      </w:pPr>
      <w:rPr>
        <w:rFonts w:hint="default" w:ascii="Times New Roman" w:hAnsi="Times New Roman" w:eastAsia="Times New Roman" w:cs="Times New Roman"/>
        <w:w w:val="93"/>
        <w:sz w:val="18"/>
        <w:szCs w:val="18"/>
      </w:rPr>
    </w:lvl>
    <w:lvl w:ilvl="1">
      <w:start w:val="0"/>
      <w:numFmt w:val="bullet"/>
      <w:lvlText w:val="•"/>
      <w:lvlJc w:val="left"/>
      <w:pPr>
        <w:ind w:left="1510" w:hanging="286"/>
      </w:pPr>
      <w:rPr>
        <w:rFonts w:hint="default"/>
      </w:rPr>
    </w:lvl>
    <w:lvl w:ilvl="2">
      <w:start w:val="0"/>
      <w:numFmt w:val="bullet"/>
      <w:lvlText w:val="•"/>
      <w:lvlJc w:val="left"/>
      <w:pPr>
        <w:ind w:left="2120" w:hanging="286"/>
      </w:pPr>
      <w:rPr>
        <w:rFonts w:hint="default"/>
      </w:rPr>
    </w:lvl>
    <w:lvl w:ilvl="3">
      <w:start w:val="0"/>
      <w:numFmt w:val="bullet"/>
      <w:lvlText w:val="•"/>
      <w:lvlJc w:val="left"/>
      <w:pPr>
        <w:ind w:left="2730" w:hanging="286"/>
      </w:pPr>
      <w:rPr>
        <w:rFonts w:hint="default"/>
      </w:rPr>
    </w:lvl>
    <w:lvl w:ilvl="4">
      <w:start w:val="0"/>
      <w:numFmt w:val="bullet"/>
      <w:lvlText w:val="•"/>
      <w:lvlJc w:val="left"/>
      <w:pPr>
        <w:ind w:left="3340" w:hanging="286"/>
      </w:pPr>
      <w:rPr>
        <w:rFonts w:hint="default"/>
      </w:rPr>
    </w:lvl>
    <w:lvl w:ilvl="5">
      <w:start w:val="0"/>
      <w:numFmt w:val="bullet"/>
      <w:lvlText w:val="•"/>
      <w:lvlJc w:val="left"/>
      <w:pPr>
        <w:ind w:left="3950" w:hanging="286"/>
      </w:pPr>
      <w:rPr>
        <w:rFonts w:hint="default"/>
      </w:rPr>
    </w:lvl>
    <w:lvl w:ilvl="6">
      <w:start w:val="0"/>
      <w:numFmt w:val="bullet"/>
      <w:lvlText w:val="•"/>
      <w:lvlJc w:val="left"/>
      <w:pPr>
        <w:ind w:left="4560" w:hanging="286"/>
      </w:pPr>
      <w:rPr>
        <w:rFonts w:hint="default"/>
      </w:rPr>
    </w:lvl>
    <w:lvl w:ilvl="7">
      <w:start w:val="0"/>
      <w:numFmt w:val="bullet"/>
      <w:lvlText w:val="•"/>
      <w:lvlJc w:val="left"/>
      <w:pPr>
        <w:ind w:left="5170" w:hanging="286"/>
      </w:pPr>
      <w:rPr>
        <w:rFonts w:hint="default"/>
      </w:rPr>
    </w:lvl>
    <w:lvl w:ilvl="8">
      <w:start w:val="0"/>
      <w:numFmt w:val="bullet"/>
      <w:lvlText w:val="•"/>
      <w:lvlJc w:val="left"/>
      <w:pPr>
        <w:ind w:left="5780" w:hanging="286"/>
      </w:pPr>
      <w:rPr>
        <w:rFonts w:hint="default"/>
      </w:rPr>
    </w:lvl>
  </w:abstractNum>
  <w:abstractNum w:abstractNumId="6">
    <w:multiLevelType w:val="hybridMultilevel"/>
    <w:lvl w:ilvl="0">
      <w:start w:val="4"/>
      <w:numFmt w:val="decimal"/>
      <w:lvlText w:val="%1."/>
      <w:lvlJc w:val="left"/>
      <w:pPr>
        <w:ind w:left="829" w:hanging="312"/>
        <w:jc w:val="left"/>
      </w:pPr>
      <w:rPr>
        <w:rFonts w:hint="default" w:ascii="Lucida Sans" w:hAnsi="Lucida Sans" w:eastAsia="Lucida Sans" w:cs="Lucida Sans"/>
        <w:w w:val="84"/>
        <w:sz w:val="24"/>
        <w:szCs w:val="24"/>
      </w:rPr>
    </w:lvl>
    <w:lvl w:ilvl="1">
      <w:start w:val="1"/>
      <w:numFmt w:val="decimal"/>
      <w:lvlText w:val="%1.%2"/>
      <w:lvlJc w:val="left"/>
      <w:pPr>
        <w:ind w:left="946" w:hanging="429"/>
        <w:jc w:val="left"/>
      </w:pPr>
      <w:rPr>
        <w:rFonts w:hint="default" w:ascii="Calibri" w:hAnsi="Calibri" w:eastAsia="Calibri" w:cs="Calibri"/>
        <w:w w:val="101"/>
        <w:sz w:val="24"/>
        <w:szCs w:val="24"/>
      </w:rPr>
    </w:lvl>
    <w:lvl w:ilvl="2">
      <w:start w:val="0"/>
      <w:numFmt w:val="bullet"/>
      <w:lvlText w:val="•"/>
      <w:lvlJc w:val="left"/>
      <w:pPr>
        <w:ind w:left="1552" w:hanging="429"/>
      </w:pPr>
      <w:rPr>
        <w:rFonts w:hint="default"/>
      </w:rPr>
    </w:lvl>
    <w:lvl w:ilvl="3">
      <w:start w:val="0"/>
      <w:numFmt w:val="bullet"/>
      <w:lvlText w:val="•"/>
      <w:lvlJc w:val="left"/>
      <w:pPr>
        <w:ind w:left="2165" w:hanging="429"/>
      </w:pPr>
      <w:rPr>
        <w:rFonts w:hint="default"/>
      </w:rPr>
    </w:lvl>
    <w:lvl w:ilvl="4">
      <w:start w:val="0"/>
      <w:numFmt w:val="bullet"/>
      <w:lvlText w:val="•"/>
      <w:lvlJc w:val="left"/>
      <w:pPr>
        <w:ind w:left="2778" w:hanging="429"/>
      </w:pPr>
      <w:rPr>
        <w:rFonts w:hint="default"/>
      </w:rPr>
    </w:lvl>
    <w:lvl w:ilvl="5">
      <w:start w:val="0"/>
      <w:numFmt w:val="bullet"/>
      <w:lvlText w:val="•"/>
      <w:lvlJc w:val="left"/>
      <w:pPr>
        <w:ind w:left="3391" w:hanging="429"/>
      </w:pPr>
      <w:rPr>
        <w:rFonts w:hint="default"/>
      </w:rPr>
    </w:lvl>
    <w:lvl w:ilvl="6">
      <w:start w:val="0"/>
      <w:numFmt w:val="bullet"/>
      <w:lvlText w:val="•"/>
      <w:lvlJc w:val="left"/>
      <w:pPr>
        <w:ind w:left="4004" w:hanging="429"/>
      </w:pPr>
      <w:rPr>
        <w:rFonts w:hint="default"/>
      </w:rPr>
    </w:lvl>
    <w:lvl w:ilvl="7">
      <w:start w:val="0"/>
      <w:numFmt w:val="bullet"/>
      <w:lvlText w:val="•"/>
      <w:lvlJc w:val="left"/>
      <w:pPr>
        <w:ind w:left="4617" w:hanging="429"/>
      </w:pPr>
      <w:rPr>
        <w:rFonts w:hint="default"/>
      </w:rPr>
    </w:lvl>
    <w:lvl w:ilvl="8">
      <w:start w:val="0"/>
      <w:numFmt w:val="bullet"/>
      <w:lvlText w:val="•"/>
      <w:lvlJc w:val="left"/>
      <w:pPr>
        <w:ind w:left="5230" w:hanging="429"/>
      </w:pPr>
      <w:rPr>
        <w:rFonts w:hint="default"/>
      </w:rPr>
    </w:lvl>
  </w:abstractNum>
  <w:abstractNum w:abstractNumId="5">
    <w:multiLevelType w:val="hybridMultilevel"/>
    <w:lvl w:ilvl="0">
      <w:start w:val="3"/>
      <w:numFmt w:val="decimal"/>
      <w:lvlText w:val="%1"/>
      <w:lvlJc w:val="left"/>
      <w:pPr>
        <w:ind w:left="863" w:hanging="429"/>
        <w:jc w:val="left"/>
      </w:pPr>
      <w:rPr>
        <w:rFonts w:hint="default"/>
      </w:rPr>
    </w:lvl>
    <w:lvl w:ilvl="1">
      <w:start w:val="2"/>
      <w:numFmt w:val="decimal"/>
      <w:lvlText w:val="%1.%2"/>
      <w:lvlJc w:val="left"/>
      <w:pPr>
        <w:ind w:left="863" w:hanging="429"/>
        <w:jc w:val="right"/>
      </w:pPr>
      <w:rPr>
        <w:rFonts w:hint="default" w:ascii="Calibri" w:hAnsi="Calibri" w:eastAsia="Calibri" w:cs="Calibri"/>
        <w:w w:val="101"/>
        <w:sz w:val="24"/>
        <w:szCs w:val="24"/>
      </w:rPr>
    </w:lvl>
    <w:lvl w:ilvl="2">
      <w:start w:val="0"/>
      <w:numFmt w:val="bullet"/>
      <w:lvlText w:val="•"/>
      <w:lvlJc w:val="left"/>
      <w:pPr>
        <w:ind w:left="2088" w:hanging="429"/>
      </w:pPr>
      <w:rPr>
        <w:rFonts w:hint="default"/>
      </w:rPr>
    </w:lvl>
    <w:lvl w:ilvl="3">
      <w:start w:val="0"/>
      <w:numFmt w:val="bullet"/>
      <w:lvlText w:val="•"/>
      <w:lvlJc w:val="left"/>
      <w:pPr>
        <w:ind w:left="2702" w:hanging="429"/>
      </w:pPr>
      <w:rPr>
        <w:rFonts w:hint="default"/>
      </w:rPr>
    </w:lvl>
    <w:lvl w:ilvl="4">
      <w:start w:val="0"/>
      <w:numFmt w:val="bullet"/>
      <w:lvlText w:val="•"/>
      <w:lvlJc w:val="left"/>
      <w:pPr>
        <w:ind w:left="3316" w:hanging="429"/>
      </w:pPr>
      <w:rPr>
        <w:rFonts w:hint="default"/>
      </w:rPr>
    </w:lvl>
    <w:lvl w:ilvl="5">
      <w:start w:val="0"/>
      <w:numFmt w:val="bullet"/>
      <w:lvlText w:val="•"/>
      <w:lvlJc w:val="left"/>
      <w:pPr>
        <w:ind w:left="3930" w:hanging="429"/>
      </w:pPr>
      <w:rPr>
        <w:rFonts w:hint="default"/>
      </w:rPr>
    </w:lvl>
    <w:lvl w:ilvl="6">
      <w:start w:val="0"/>
      <w:numFmt w:val="bullet"/>
      <w:lvlText w:val="•"/>
      <w:lvlJc w:val="left"/>
      <w:pPr>
        <w:ind w:left="4544" w:hanging="429"/>
      </w:pPr>
      <w:rPr>
        <w:rFonts w:hint="default"/>
      </w:rPr>
    </w:lvl>
    <w:lvl w:ilvl="7">
      <w:start w:val="0"/>
      <w:numFmt w:val="bullet"/>
      <w:lvlText w:val="•"/>
      <w:lvlJc w:val="left"/>
      <w:pPr>
        <w:ind w:left="5158" w:hanging="429"/>
      </w:pPr>
      <w:rPr>
        <w:rFonts w:hint="default"/>
      </w:rPr>
    </w:lvl>
    <w:lvl w:ilvl="8">
      <w:start w:val="0"/>
      <w:numFmt w:val="bullet"/>
      <w:lvlText w:val="•"/>
      <w:lvlJc w:val="left"/>
      <w:pPr>
        <w:ind w:left="5772" w:hanging="429"/>
      </w:pPr>
      <w:rPr>
        <w:rFonts w:hint="default"/>
      </w:rPr>
    </w:lvl>
  </w:abstractNum>
  <w:abstractNum w:abstractNumId="4">
    <w:multiLevelType w:val="hybridMultilevel"/>
    <w:lvl w:ilvl="0">
      <w:start w:val="3"/>
      <w:numFmt w:val="decimal"/>
      <w:lvlText w:val="%1."/>
      <w:lvlJc w:val="left"/>
      <w:pPr>
        <w:ind w:left="829" w:hanging="312"/>
        <w:jc w:val="left"/>
      </w:pPr>
      <w:rPr>
        <w:rFonts w:hint="default" w:ascii="Lucida Sans" w:hAnsi="Lucida Sans" w:eastAsia="Lucida Sans" w:cs="Lucida Sans"/>
        <w:w w:val="84"/>
        <w:sz w:val="24"/>
        <w:szCs w:val="24"/>
      </w:rPr>
    </w:lvl>
    <w:lvl w:ilvl="1">
      <w:start w:val="1"/>
      <w:numFmt w:val="decimal"/>
      <w:lvlText w:val="%1.%2"/>
      <w:lvlJc w:val="left"/>
      <w:pPr>
        <w:ind w:left="946" w:hanging="429"/>
        <w:jc w:val="left"/>
      </w:pPr>
      <w:rPr>
        <w:rFonts w:hint="default" w:ascii="Calibri" w:hAnsi="Calibri" w:eastAsia="Calibri" w:cs="Calibri"/>
        <w:w w:val="101"/>
        <w:sz w:val="24"/>
        <w:szCs w:val="24"/>
      </w:rPr>
    </w:lvl>
    <w:lvl w:ilvl="2">
      <w:start w:val="0"/>
      <w:numFmt w:val="bullet"/>
      <w:lvlText w:val="•"/>
      <w:lvlJc w:val="left"/>
      <w:pPr>
        <w:ind w:left="1552" w:hanging="429"/>
      </w:pPr>
      <w:rPr>
        <w:rFonts w:hint="default"/>
      </w:rPr>
    </w:lvl>
    <w:lvl w:ilvl="3">
      <w:start w:val="0"/>
      <w:numFmt w:val="bullet"/>
      <w:lvlText w:val="•"/>
      <w:lvlJc w:val="left"/>
      <w:pPr>
        <w:ind w:left="2165" w:hanging="429"/>
      </w:pPr>
      <w:rPr>
        <w:rFonts w:hint="default"/>
      </w:rPr>
    </w:lvl>
    <w:lvl w:ilvl="4">
      <w:start w:val="0"/>
      <w:numFmt w:val="bullet"/>
      <w:lvlText w:val="•"/>
      <w:lvlJc w:val="left"/>
      <w:pPr>
        <w:ind w:left="2778" w:hanging="429"/>
      </w:pPr>
      <w:rPr>
        <w:rFonts w:hint="default"/>
      </w:rPr>
    </w:lvl>
    <w:lvl w:ilvl="5">
      <w:start w:val="0"/>
      <w:numFmt w:val="bullet"/>
      <w:lvlText w:val="•"/>
      <w:lvlJc w:val="left"/>
      <w:pPr>
        <w:ind w:left="3391" w:hanging="429"/>
      </w:pPr>
      <w:rPr>
        <w:rFonts w:hint="default"/>
      </w:rPr>
    </w:lvl>
    <w:lvl w:ilvl="6">
      <w:start w:val="0"/>
      <w:numFmt w:val="bullet"/>
      <w:lvlText w:val="•"/>
      <w:lvlJc w:val="left"/>
      <w:pPr>
        <w:ind w:left="4004" w:hanging="429"/>
      </w:pPr>
      <w:rPr>
        <w:rFonts w:hint="default"/>
      </w:rPr>
    </w:lvl>
    <w:lvl w:ilvl="7">
      <w:start w:val="0"/>
      <w:numFmt w:val="bullet"/>
      <w:lvlText w:val="•"/>
      <w:lvlJc w:val="left"/>
      <w:pPr>
        <w:ind w:left="4617" w:hanging="429"/>
      </w:pPr>
      <w:rPr>
        <w:rFonts w:hint="default"/>
      </w:rPr>
    </w:lvl>
    <w:lvl w:ilvl="8">
      <w:start w:val="0"/>
      <w:numFmt w:val="bullet"/>
      <w:lvlText w:val="•"/>
      <w:lvlJc w:val="left"/>
      <w:pPr>
        <w:ind w:left="5230" w:hanging="429"/>
      </w:pPr>
      <w:rPr>
        <w:rFonts w:hint="default"/>
      </w:rPr>
    </w:lvl>
  </w:abstractNum>
  <w:abstractNum w:abstractNumId="3">
    <w:multiLevelType w:val="hybridMultilevel"/>
    <w:lvl w:ilvl="0">
      <w:start w:val="2"/>
      <w:numFmt w:val="decimal"/>
      <w:lvlText w:val="%1"/>
      <w:lvlJc w:val="left"/>
      <w:pPr>
        <w:ind w:left="863" w:hanging="429"/>
        <w:jc w:val="left"/>
      </w:pPr>
      <w:rPr>
        <w:rFonts w:hint="default"/>
      </w:rPr>
    </w:lvl>
    <w:lvl w:ilvl="1">
      <w:start w:val="2"/>
      <w:numFmt w:val="decimal"/>
      <w:lvlText w:val="%1.%2"/>
      <w:lvlJc w:val="left"/>
      <w:pPr>
        <w:ind w:left="863" w:hanging="429"/>
        <w:jc w:val="left"/>
      </w:pPr>
      <w:rPr>
        <w:rFonts w:hint="default" w:ascii="Calibri" w:hAnsi="Calibri" w:eastAsia="Calibri" w:cs="Calibri"/>
        <w:w w:val="101"/>
        <w:sz w:val="24"/>
        <w:szCs w:val="24"/>
      </w:rPr>
    </w:lvl>
    <w:lvl w:ilvl="2">
      <w:start w:val="1"/>
      <w:numFmt w:val="decimal"/>
      <w:lvlText w:val="%1.%2.%3"/>
      <w:lvlJc w:val="left"/>
      <w:pPr>
        <w:ind w:left="980" w:hanging="546"/>
        <w:jc w:val="right"/>
      </w:pPr>
      <w:rPr>
        <w:rFonts w:hint="default" w:ascii="Calibri" w:hAnsi="Calibri" w:eastAsia="Calibri" w:cs="Calibri"/>
        <w:i/>
        <w:w w:val="97"/>
        <w:sz w:val="22"/>
        <w:szCs w:val="22"/>
      </w:rPr>
    </w:lvl>
    <w:lvl w:ilvl="3">
      <w:start w:val="0"/>
      <w:numFmt w:val="bullet"/>
      <w:lvlText w:val="•"/>
      <w:lvlJc w:val="left"/>
      <w:pPr>
        <w:ind w:left="1732" w:hanging="546"/>
      </w:pPr>
      <w:rPr>
        <w:rFonts w:hint="default"/>
      </w:rPr>
    </w:lvl>
    <w:lvl w:ilvl="4">
      <w:start w:val="0"/>
      <w:numFmt w:val="bullet"/>
      <w:lvlText w:val="•"/>
      <w:lvlJc w:val="left"/>
      <w:pPr>
        <w:ind w:left="2485" w:hanging="546"/>
      </w:pPr>
      <w:rPr>
        <w:rFonts w:hint="default"/>
      </w:rPr>
    </w:lvl>
    <w:lvl w:ilvl="5">
      <w:start w:val="0"/>
      <w:numFmt w:val="bullet"/>
      <w:lvlText w:val="•"/>
      <w:lvlJc w:val="left"/>
      <w:pPr>
        <w:ind w:left="3237" w:hanging="546"/>
      </w:pPr>
      <w:rPr>
        <w:rFonts w:hint="default"/>
      </w:rPr>
    </w:lvl>
    <w:lvl w:ilvl="6">
      <w:start w:val="0"/>
      <w:numFmt w:val="bullet"/>
      <w:lvlText w:val="•"/>
      <w:lvlJc w:val="left"/>
      <w:pPr>
        <w:ind w:left="3990" w:hanging="546"/>
      </w:pPr>
      <w:rPr>
        <w:rFonts w:hint="default"/>
      </w:rPr>
    </w:lvl>
    <w:lvl w:ilvl="7">
      <w:start w:val="0"/>
      <w:numFmt w:val="bullet"/>
      <w:lvlText w:val="•"/>
      <w:lvlJc w:val="left"/>
      <w:pPr>
        <w:ind w:left="4742" w:hanging="546"/>
      </w:pPr>
      <w:rPr>
        <w:rFonts w:hint="default"/>
      </w:rPr>
    </w:lvl>
    <w:lvl w:ilvl="8">
      <w:start w:val="0"/>
      <w:numFmt w:val="bullet"/>
      <w:lvlText w:val="•"/>
      <w:lvlJc w:val="left"/>
      <w:pPr>
        <w:ind w:left="5495" w:hanging="546"/>
      </w:pPr>
      <w:rPr>
        <w:rFonts w:hint="default"/>
      </w:rPr>
    </w:lvl>
  </w:abstractNum>
  <w:abstractNum w:abstractNumId="2">
    <w:multiLevelType w:val="hybridMultilevel"/>
    <w:lvl w:ilvl="0">
      <w:start w:val="2"/>
      <w:numFmt w:val="decimal"/>
      <w:lvlText w:val="%1."/>
      <w:lvlJc w:val="left"/>
      <w:pPr>
        <w:ind w:left="829" w:hanging="312"/>
        <w:jc w:val="left"/>
      </w:pPr>
      <w:rPr>
        <w:rFonts w:hint="default" w:ascii="Lucida Sans" w:hAnsi="Lucida Sans" w:eastAsia="Lucida Sans" w:cs="Lucida Sans"/>
        <w:w w:val="84"/>
        <w:sz w:val="24"/>
        <w:szCs w:val="24"/>
      </w:rPr>
    </w:lvl>
    <w:lvl w:ilvl="1">
      <w:start w:val="1"/>
      <w:numFmt w:val="decimal"/>
      <w:lvlText w:val="%1.%2"/>
      <w:lvlJc w:val="left"/>
      <w:pPr>
        <w:ind w:left="946" w:hanging="429"/>
        <w:jc w:val="left"/>
      </w:pPr>
      <w:rPr>
        <w:rFonts w:hint="default" w:ascii="Calibri" w:hAnsi="Calibri" w:eastAsia="Calibri" w:cs="Calibri"/>
        <w:w w:val="101"/>
        <w:sz w:val="24"/>
        <w:szCs w:val="24"/>
      </w:rPr>
    </w:lvl>
    <w:lvl w:ilvl="2">
      <w:start w:val="0"/>
      <w:numFmt w:val="bullet"/>
      <w:lvlText w:val="•"/>
      <w:lvlJc w:val="left"/>
      <w:pPr>
        <w:ind w:left="1552" w:hanging="429"/>
      </w:pPr>
      <w:rPr>
        <w:rFonts w:hint="default"/>
      </w:rPr>
    </w:lvl>
    <w:lvl w:ilvl="3">
      <w:start w:val="0"/>
      <w:numFmt w:val="bullet"/>
      <w:lvlText w:val="•"/>
      <w:lvlJc w:val="left"/>
      <w:pPr>
        <w:ind w:left="2165" w:hanging="429"/>
      </w:pPr>
      <w:rPr>
        <w:rFonts w:hint="default"/>
      </w:rPr>
    </w:lvl>
    <w:lvl w:ilvl="4">
      <w:start w:val="0"/>
      <w:numFmt w:val="bullet"/>
      <w:lvlText w:val="•"/>
      <w:lvlJc w:val="left"/>
      <w:pPr>
        <w:ind w:left="2778" w:hanging="429"/>
      </w:pPr>
      <w:rPr>
        <w:rFonts w:hint="default"/>
      </w:rPr>
    </w:lvl>
    <w:lvl w:ilvl="5">
      <w:start w:val="0"/>
      <w:numFmt w:val="bullet"/>
      <w:lvlText w:val="•"/>
      <w:lvlJc w:val="left"/>
      <w:pPr>
        <w:ind w:left="3391" w:hanging="429"/>
      </w:pPr>
      <w:rPr>
        <w:rFonts w:hint="default"/>
      </w:rPr>
    </w:lvl>
    <w:lvl w:ilvl="6">
      <w:start w:val="0"/>
      <w:numFmt w:val="bullet"/>
      <w:lvlText w:val="•"/>
      <w:lvlJc w:val="left"/>
      <w:pPr>
        <w:ind w:left="4004" w:hanging="429"/>
      </w:pPr>
      <w:rPr>
        <w:rFonts w:hint="default"/>
      </w:rPr>
    </w:lvl>
    <w:lvl w:ilvl="7">
      <w:start w:val="0"/>
      <w:numFmt w:val="bullet"/>
      <w:lvlText w:val="•"/>
      <w:lvlJc w:val="left"/>
      <w:pPr>
        <w:ind w:left="4617" w:hanging="429"/>
      </w:pPr>
      <w:rPr>
        <w:rFonts w:hint="default"/>
      </w:rPr>
    </w:lvl>
    <w:lvl w:ilvl="8">
      <w:start w:val="0"/>
      <w:numFmt w:val="bullet"/>
      <w:lvlText w:val="•"/>
      <w:lvlJc w:val="left"/>
      <w:pPr>
        <w:ind w:left="5230" w:hanging="429"/>
      </w:pPr>
      <w:rPr>
        <w:rFonts w:hint="default"/>
      </w:rPr>
    </w:lvl>
  </w:abstractNum>
  <w:abstractNum w:abstractNumId="0">
    <w:multiLevelType w:val="hybridMultilevel"/>
    <w:lvl w:ilvl="0">
      <w:start w:val="1"/>
      <w:numFmt w:val="decimal"/>
      <w:lvlText w:val="%1."/>
      <w:lvlJc w:val="left"/>
      <w:pPr>
        <w:ind w:left="682" w:hanging="248"/>
        <w:jc w:val="left"/>
      </w:pPr>
      <w:rPr>
        <w:rFonts w:hint="default" w:ascii="Calibri" w:hAnsi="Calibri" w:eastAsia="Calibri" w:cs="Calibri"/>
        <w:w w:val="92"/>
        <w:sz w:val="18"/>
        <w:szCs w:val="18"/>
      </w:rPr>
    </w:lvl>
    <w:lvl w:ilvl="1">
      <w:start w:val="1"/>
      <w:numFmt w:val="decimal"/>
      <w:lvlText w:val="%1.%2"/>
      <w:lvlJc w:val="left"/>
      <w:pPr>
        <w:ind w:left="1020" w:hanging="338"/>
        <w:jc w:val="left"/>
      </w:pPr>
      <w:rPr>
        <w:rFonts w:hint="default" w:ascii="Calibri" w:hAnsi="Calibri" w:eastAsia="Calibri" w:cs="Calibri"/>
        <w:w w:val="95"/>
        <w:sz w:val="18"/>
        <w:szCs w:val="18"/>
      </w:rPr>
    </w:lvl>
    <w:lvl w:ilvl="2">
      <w:start w:val="0"/>
      <w:numFmt w:val="bullet"/>
      <w:lvlText w:val="•"/>
      <w:lvlJc w:val="left"/>
      <w:pPr>
        <w:ind w:left="1684" w:hanging="338"/>
      </w:pPr>
      <w:rPr>
        <w:rFonts w:hint="default"/>
      </w:rPr>
    </w:lvl>
    <w:lvl w:ilvl="3">
      <w:start w:val="0"/>
      <w:numFmt w:val="bullet"/>
      <w:lvlText w:val="•"/>
      <w:lvlJc w:val="left"/>
      <w:pPr>
        <w:ind w:left="2348" w:hanging="338"/>
      </w:pPr>
      <w:rPr>
        <w:rFonts w:hint="default"/>
      </w:rPr>
    </w:lvl>
    <w:lvl w:ilvl="4">
      <w:start w:val="0"/>
      <w:numFmt w:val="bullet"/>
      <w:lvlText w:val="•"/>
      <w:lvlJc w:val="left"/>
      <w:pPr>
        <w:ind w:left="3013" w:hanging="338"/>
      </w:pPr>
      <w:rPr>
        <w:rFonts w:hint="default"/>
      </w:rPr>
    </w:lvl>
    <w:lvl w:ilvl="5">
      <w:start w:val="0"/>
      <w:numFmt w:val="bullet"/>
      <w:lvlText w:val="•"/>
      <w:lvlJc w:val="left"/>
      <w:pPr>
        <w:ind w:left="3677" w:hanging="338"/>
      </w:pPr>
      <w:rPr>
        <w:rFonts w:hint="default"/>
      </w:rPr>
    </w:lvl>
    <w:lvl w:ilvl="6">
      <w:start w:val="0"/>
      <w:numFmt w:val="bullet"/>
      <w:lvlText w:val="•"/>
      <w:lvlJc w:val="left"/>
      <w:pPr>
        <w:ind w:left="4342" w:hanging="338"/>
      </w:pPr>
      <w:rPr>
        <w:rFonts w:hint="default"/>
      </w:rPr>
    </w:lvl>
    <w:lvl w:ilvl="7">
      <w:start w:val="0"/>
      <w:numFmt w:val="bullet"/>
      <w:lvlText w:val="•"/>
      <w:lvlJc w:val="left"/>
      <w:pPr>
        <w:ind w:left="5006" w:hanging="338"/>
      </w:pPr>
      <w:rPr>
        <w:rFonts w:hint="default"/>
      </w:rPr>
    </w:lvl>
    <w:lvl w:ilvl="8">
      <w:start w:val="0"/>
      <w:numFmt w:val="bullet"/>
      <w:lvlText w:val="•"/>
      <w:lvlJc w:val="left"/>
      <w:pPr>
        <w:ind w:left="5671" w:hanging="338"/>
      </w:pPr>
      <w:rPr>
        <w:rFonts w:hint="default"/>
      </w:rPr>
    </w:lvl>
  </w:abstractNum>
  <w:num w:numId="8">
    <w:abstractNumId w:val="7"/>
  </w:num>
  <w:num w:numId="2">
    <w:abstractNumId w:val="1"/>
  </w:num>
  <w:num w:numId="9">
    <w:abstractNumId w:val="8"/>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9"/>
      <w:ind w:left="682" w:hanging="248"/>
    </w:pPr>
    <w:rPr>
      <w:rFonts w:ascii="Calibri" w:hAnsi="Calibri" w:eastAsia="Calibri" w:cs="Calibri"/>
      <w:sz w:val="18"/>
      <w:szCs w:val="18"/>
    </w:rPr>
  </w:style>
  <w:style w:styleId="TOC2" w:type="paragraph">
    <w:name w:val="TOC 2"/>
    <w:basedOn w:val="Normal"/>
    <w:uiPriority w:val="1"/>
    <w:qFormat/>
    <w:pPr>
      <w:spacing w:before="9"/>
      <w:ind w:left="1020" w:hanging="339"/>
    </w:pPr>
    <w:rPr>
      <w:rFonts w:ascii="Calibri" w:hAnsi="Calibri" w:eastAsia="Calibri" w:cs="Calibri"/>
      <w:sz w:val="18"/>
      <w:szCs w:val="18"/>
    </w:rPr>
  </w:style>
  <w:style w:styleId="BodyText" w:type="paragraph">
    <w:name w:val="Body Text"/>
    <w:basedOn w:val="Normal"/>
    <w:uiPriority w:val="1"/>
    <w:qFormat/>
    <w:pPr>
      <w:jc w:val="both"/>
    </w:pPr>
    <w:rPr>
      <w:rFonts w:ascii="Times New Roman" w:hAnsi="Times New Roman" w:eastAsia="Times New Roman" w:cs="Times New Roman"/>
      <w:sz w:val="22"/>
      <w:szCs w:val="22"/>
    </w:rPr>
  </w:style>
  <w:style w:styleId="Heading1" w:type="paragraph">
    <w:name w:val="Heading 1"/>
    <w:basedOn w:val="Normal"/>
    <w:uiPriority w:val="1"/>
    <w:qFormat/>
    <w:pPr>
      <w:ind w:left="435"/>
      <w:outlineLvl w:val="1"/>
    </w:pPr>
    <w:rPr>
      <w:rFonts w:ascii="Calibri" w:hAnsi="Calibri" w:eastAsia="Calibri" w:cs="Calibri"/>
      <w:sz w:val="24"/>
      <w:szCs w:val="24"/>
    </w:rPr>
  </w:style>
  <w:style w:styleId="ListParagraph" w:type="paragraph">
    <w:name w:val="List Paragraph"/>
    <w:basedOn w:val="Normal"/>
    <w:uiPriority w:val="1"/>
    <w:qFormat/>
    <w:pPr>
      <w:ind w:left="570" w:hanging="375"/>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jc.monbaliu@uliege.be" TargetMode="External"/><Relationship Id="rId7" Type="http://schemas.openxmlformats.org/officeDocument/2006/relationships/hyperlink" Target="https://doi.org/10.1016/bs.aihch.2024.04.003"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hyperlink" Target="https://doi.org/10.3390/molecules24213839" TargetMode="External"/><Relationship Id="rId53" Type="http://schemas.openxmlformats.org/officeDocument/2006/relationships/hyperlink" Target="https://doi.org/10.1021/jm501100b" TargetMode="External"/><Relationship Id="rId54" Type="http://schemas.openxmlformats.org/officeDocument/2006/relationships/hyperlink" Target="http://refhub.elsevier.com/S0065-2725(24)00027-8/rf0020" TargetMode="External"/><Relationship Id="rId55" Type="http://schemas.openxmlformats.org/officeDocument/2006/relationships/hyperlink" Target="https://doi.org/10.1016/S0959-6380(11)22002-6" TargetMode="External"/><Relationship Id="rId56" Type="http://schemas.openxmlformats.org/officeDocument/2006/relationships/hyperlink" Target="https://doi.org/10.1002/slct.202103989" TargetMode="External"/><Relationship Id="rId57" Type="http://schemas.openxmlformats.org/officeDocument/2006/relationships/hyperlink" Target="https://doi.org/10.1016/j.bioorg.2021.104945" TargetMode="External"/><Relationship Id="rId58" Type="http://schemas.openxmlformats.org/officeDocument/2006/relationships/hyperlink" Target="https://edu.rsc.org/download?ac=509455" TargetMode="External"/><Relationship Id="rId59" Type="http://schemas.openxmlformats.org/officeDocument/2006/relationships/hyperlink" Target="https://www.eia.gov/energyexplained/biomass/" TargetMode="External"/><Relationship Id="rId60" Type="http://schemas.openxmlformats.org/officeDocument/2006/relationships/hyperlink" Target="https://doi.org/10.1021/acssuschemeng.8b00612" TargetMode="External"/><Relationship Id="rId61" Type="http://schemas.openxmlformats.org/officeDocument/2006/relationships/hyperlink" Target="https://doi.org/10.1021/acssuschemeng.8b03683" TargetMode="External"/><Relationship Id="rId62" Type="http://schemas.openxmlformats.org/officeDocument/2006/relationships/hyperlink" Target="http://refhub.elsevier.com/S0065-2725(24)00027-8/rf0060" TargetMode="External"/><Relationship Id="rId63" Type="http://schemas.openxmlformats.org/officeDocument/2006/relationships/hyperlink" Target="https://doi.org/10.1146/annurev.arplant.54.031902.134938" TargetMode="External"/><Relationship Id="rId64" Type="http://schemas.openxmlformats.org/officeDocument/2006/relationships/hyperlink" Target="https://www.ieabioenergy.com/wp-content/uploads/2013/10/Task-42-Biobased-Chemicals-value-added-products-from-biorefineries.pdf" TargetMode="External"/><Relationship Id="rId65" Type="http://schemas.openxmlformats.org/officeDocument/2006/relationships/hyperlink" Target="https://doi.org/10.1021/acs.chemrev.9b00846" TargetMode="External"/><Relationship Id="rId66" Type="http://schemas.openxmlformats.org/officeDocument/2006/relationships/hyperlink" Target="https://doi.org/10.1021/cr068360d" TargetMode="External"/><Relationship Id="rId67" Type="http://schemas.openxmlformats.org/officeDocument/2006/relationships/hyperlink" Target="http://www.bio-based.eu/nova-papers" TargetMode="External"/><Relationship Id="rId68" Type="http://schemas.openxmlformats.org/officeDocument/2006/relationships/hyperlink" Target="https://doi.org/10.1021/acs.energyfuels.2c03891" TargetMode="External"/><Relationship Id="rId69" Type="http://schemas.openxmlformats.org/officeDocument/2006/relationships/hyperlink" Target="http://bio-based.eu/nova-" TargetMode="External"/><Relationship Id="rId70" Type="http://schemas.openxmlformats.org/officeDocument/2006/relationships/hyperlink" Target="https://doi.org/10.1002/9781118714478.ch4" TargetMode="External"/><Relationship Id="rId71" Type="http://schemas.openxmlformats.org/officeDocument/2006/relationships/hyperlink" Target="http://www.osti.gov/bridge" TargetMode="External"/><Relationship Id="rId72" Type="http://schemas.openxmlformats.org/officeDocument/2006/relationships/hyperlink" Target="https://doi.org/10.1039/b922014c" TargetMode="External"/><Relationship Id="rId73" Type="http://schemas.openxmlformats.org/officeDocument/2006/relationships/hyperlink" Target="http://www.nrel.gov/publications" TargetMode="External"/><Relationship Id="rId74" Type="http://schemas.openxmlformats.org/officeDocument/2006/relationships/hyperlink" Target="https://doi.org/10.1016/j.rechem.2022.100359" TargetMode="External"/><Relationship Id="rId75" Type="http://schemas.openxmlformats.org/officeDocument/2006/relationships/hyperlink" Target="https://doi.org/10.1007/s00253-013-4802-4" TargetMode="External"/><Relationship Id="rId76" Type="http://schemas.openxmlformats.org/officeDocument/2006/relationships/hyperlink" Target="https://doi.org/10.1039/c3ee00069a" TargetMode="External"/><Relationship Id="rId77" Type="http://schemas.openxmlformats.org/officeDocument/2006/relationships/hyperlink" Target="https://doi.org/10.1007/s00253-009-2143-0" TargetMode="External"/><Relationship Id="rId78" Type="http://schemas.openxmlformats.org/officeDocument/2006/relationships/hyperlink" Target="https://doi.org/10.3390/polym13203574" TargetMode="External"/><Relationship Id="rId79" Type="http://schemas.openxmlformats.org/officeDocument/2006/relationships/hyperlink" Target="https://doi.org/10.1002/bbb.349" TargetMode="External"/><Relationship Id="rId80" Type="http://schemas.openxmlformats.org/officeDocument/2006/relationships/hyperlink" Target="https://doi.org/10.1002/jctb.6810" TargetMode="External"/><Relationship Id="rId81" Type="http://schemas.openxmlformats.org/officeDocument/2006/relationships/hyperlink" Target="https://doi.org/10.1002/tcr.202000101" TargetMode="External"/><Relationship Id="rId82" Type="http://schemas.openxmlformats.org/officeDocument/2006/relationships/hyperlink" Target="https://doi.org/10.1002/14356007.a23_225" TargetMode="External"/><Relationship Id="rId83" Type="http://schemas.openxmlformats.org/officeDocument/2006/relationships/hyperlink" Target="https://doi.org/10.1039/d1gc02402g" TargetMode="External"/><Relationship Id="rId84" Type="http://schemas.openxmlformats.org/officeDocument/2006/relationships/hyperlink" Target="https://doi.org/10.1016/j.jece.2021.105766" TargetMode="External"/><Relationship Id="rId85" Type="http://schemas.openxmlformats.org/officeDocument/2006/relationships/hyperlink" Target="https://doi.org/10.1039/d0gc00944j" TargetMode="External"/><Relationship Id="rId86" Type="http://schemas.openxmlformats.org/officeDocument/2006/relationships/hyperlink" Target="https://doi.org/10.1039/c9cy01113g" TargetMode="External"/><Relationship Id="rId87" Type="http://schemas.openxmlformats.org/officeDocument/2006/relationships/hyperlink" Target="https://doi.org/10.1097/00043764-200102000-00008" TargetMode="External"/><Relationship Id="rId88" Type="http://schemas.openxmlformats.org/officeDocument/2006/relationships/hyperlink" Target="https://doi.org/10.1002/anie.198708941" TargetMode="External"/><Relationship Id="rId89" Type="http://schemas.openxmlformats.org/officeDocument/2006/relationships/hyperlink" Target="https://doi.org/10.1002/14356007.a19_411" TargetMode="External"/><Relationship Id="rId90" Type="http://schemas.openxmlformats.org/officeDocument/2006/relationships/hyperlink" Target="https://doi.org/10.1039/b002127j" TargetMode="External"/><Relationship Id="rId91" Type="http://schemas.openxmlformats.org/officeDocument/2006/relationships/hyperlink" Target="https://doi.org/10.1016/j.cattod.2006.02.033" TargetMode="External"/><Relationship Id="rId92" Type="http://schemas.openxmlformats.org/officeDocument/2006/relationships/hyperlink" Target="https://doi.org/10.1016/j.crgsc.2021.100199" TargetMode="External"/><Relationship Id="rId93" Type="http://schemas.openxmlformats.org/officeDocument/2006/relationships/hyperlink" Target="https://doi.org/10.1002/14356007.a05_197" TargetMode="External"/><Relationship Id="rId94" Type="http://schemas.openxmlformats.org/officeDocument/2006/relationships/hyperlink" Target="https://doi.org/10.1039/C9GC01819K" TargetMode="External"/><Relationship Id="rId95" Type="http://schemas.openxmlformats.org/officeDocument/2006/relationships/hyperlink" Target="https://doi.org/10.1016/j.jcou.2020.01.024" TargetMode="External"/><Relationship Id="rId96" Type="http://schemas.openxmlformats.org/officeDocument/2006/relationships/hyperlink" Target="https://doi.org/10.1039/C2GC36525A" TargetMode="External"/><Relationship Id="rId97" Type="http://schemas.openxmlformats.org/officeDocument/2006/relationships/hyperlink" Target="https://doi.org/10.1002/14356007.a19_573" TargetMode="External"/><Relationship Id="rId98" Type="http://schemas.openxmlformats.org/officeDocument/2006/relationships/hyperlink" Target="https://doi.org/10.1002/asia.201000010" TargetMode="External"/><Relationship Id="rId99" Type="http://schemas.openxmlformats.org/officeDocument/2006/relationships/hyperlink" Target="https://doi.org/10.1021/acs.chemrev.7b00183" TargetMode="External"/><Relationship Id="rId100" Type="http://schemas.openxmlformats.org/officeDocument/2006/relationships/hyperlink" Target="https://doi.org/10.1039/C9CY01659G" TargetMode="External"/><Relationship Id="rId101" Type="http://schemas.openxmlformats.org/officeDocument/2006/relationships/hyperlink" Target="https://doi.org/10.1002/anie.202319060" TargetMode="External"/><Relationship Id="rId102" Type="http://schemas.openxmlformats.org/officeDocument/2006/relationships/hyperlink" Target="https://doi.org/10.1007/s40265-021-01611-0" TargetMode="External"/><Relationship Id="rId103" Type="http://schemas.openxmlformats.org/officeDocument/2006/relationships/hyperlink" Target="https://doi.org/10.2174/138920009788898019" TargetMode="External"/><Relationship Id="rId104" Type="http://schemas.openxmlformats.org/officeDocument/2006/relationships/hyperlink" Target="http://refhub.elsevier.com/S0065-2725(24)00027-8/rf0270" TargetMode="External"/><Relationship Id="rId105" Type="http://schemas.openxmlformats.org/officeDocument/2006/relationships/hyperlink" Target="https://doi.org/10.1021/jm00358a032" TargetMode="External"/><Relationship Id="rId106" Type="http://schemas.openxmlformats.org/officeDocument/2006/relationships/hyperlink" Target="https://list.essentialmeds.org/" TargetMode="External"/><Relationship Id="rId107" Type="http://schemas.openxmlformats.org/officeDocument/2006/relationships/hyperlink" Target="https://www.accessdata.fda.gov/scripts/cder/daf/index.cfm?event=overview.process&amp;ApplNo=020083" TargetMode="External"/><Relationship Id="rId108" Type="http://schemas.openxmlformats.org/officeDocument/2006/relationships/hyperlink" Target="http://refhub.elsevier.com/S0065-2725(24)00027-8/rf0290" TargetMode="External"/><Relationship Id="rId109" Type="http://schemas.openxmlformats.org/officeDocument/2006/relationships/hyperlink" Target="https://doi.org/10.1128/AAC.29.6.986" TargetMode="External"/><Relationship Id="rId110" Type="http://schemas.openxmlformats.org/officeDocument/2006/relationships/hyperlink" Target="https://clinicaltrials.gov/study/NCT02120677?term=itraconazole&amp;cond=basal%20cell%20carcinoma%20cancer&amp;rank=3&amp;publications" TargetMode="External"/><Relationship Id="rId111" Type="http://schemas.openxmlformats.org/officeDocument/2006/relationships/hyperlink" Target="https://clinicaltrials.gov/study/NCT00887458?term=itraconazole&amp;cond=prostate%20cancer&amp;rank=1&amp;publications" TargetMode="External"/><Relationship Id="rId112" Type="http://schemas.openxmlformats.org/officeDocument/2006/relationships/hyperlink" Target="https://clinicaltrials.gov/study/NCT02357836#study-record-dates" TargetMode="External"/><Relationship Id="rId113" Type="http://schemas.openxmlformats.org/officeDocument/2006/relationships/hyperlink" Target="https://doi.org/10.1016/B978-0-12-381373-2.00141-1" TargetMode="External"/><Relationship Id="rId114" Type="http://schemas.openxmlformats.org/officeDocument/2006/relationships/hyperlink" Target="https://doi.org/10.1016/B978-008096519-2.00006-0" TargetMode="External"/><Relationship Id="rId115" Type="http://schemas.openxmlformats.org/officeDocument/2006/relationships/hyperlink" Target="https://doi.org/10.1136/bmj.2.6041.908" TargetMode="External"/><Relationship Id="rId116" Type="http://schemas.openxmlformats.org/officeDocument/2006/relationships/hyperlink" Target="http://refhub.elsevier.com/S0065-2725(24)00027-8/rf0330" TargetMode="External"/><Relationship Id="rId117" Type="http://schemas.openxmlformats.org/officeDocument/2006/relationships/hyperlink" Target="http://refhub.elsevier.com/S0065-2725(24)00027-8/rf0335" TargetMode="External"/><Relationship Id="rId118" Type="http://schemas.openxmlformats.org/officeDocument/2006/relationships/hyperlink" Target="https://doi.org/10.1039/c3ay41145a" TargetMode="External"/><Relationship Id="rId119" Type="http://schemas.openxmlformats.org/officeDocument/2006/relationships/hyperlink" Target="https://doi.org/10.1016/B978-0-12-809570-6.00008-4" TargetMode="External"/><Relationship Id="rId120" Type="http://schemas.openxmlformats.org/officeDocument/2006/relationships/hyperlink" Target="http://refhub.elsevier.com/S0065-2725(24)00027-8/rf0350" TargetMode="External"/><Relationship Id="rId121" Type="http://schemas.openxmlformats.org/officeDocument/2006/relationships/hyperlink" Target="http://refhub.elsevier.com/S0065-2725(24)00027-8/rf0355" TargetMode="External"/><Relationship Id="rId122" Type="http://schemas.openxmlformats.org/officeDocument/2006/relationships/hyperlink" Target="https://doi.org/10.1002/anie.202117563" TargetMode="External"/><Relationship Id="rId123" Type="http://schemas.openxmlformats.org/officeDocument/2006/relationships/hyperlink" Target="https://doi.org/10.1016/B978-0-323-95948-3.00004-0" TargetMode="External"/><Relationship Id="rId124" Type="http://schemas.openxmlformats.org/officeDocument/2006/relationships/hyperlink" Target="https://www.drugs.com/monograph/ritonavir.html" TargetMode="External"/><Relationship Id="rId125" Type="http://schemas.openxmlformats.org/officeDocument/2006/relationships/hyperlink" Target="http://refhub.elsevier.com/S0065-2725(24)00027-8/rf0375" TargetMode="External"/><Relationship Id="rId126" Type="http://schemas.openxmlformats.org/officeDocument/2006/relationships/hyperlink" Target="https://doi.org/10.1093/jac/dkh029" TargetMode="External"/><Relationship Id="rId127" Type="http://schemas.openxmlformats.org/officeDocument/2006/relationships/hyperlink" Target="https://doi.org/10.1016/j.actpha.2022.05.002" TargetMode="External"/><Relationship Id="rId128" Type="http://schemas.openxmlformats.org/officeDocument/2006/relationships/hyperlink" Target="https://doi.org/10.1016/j.jhep.2015.01.026" TargetMode="External"/><Relationship Id="rId129" Type="http://schemas.openxmlformats.org/officeDocument/2006/relationships/hyperlink" Target="https://www.who.int/health-topics/diabetes#tab%3Dtab_1" TargetMode="External"/><Relationship Id="rId130" Type="http://schemas.openxmlformats.org/officeDocument/2006/relationships/hyperlink" Target="https://idf.org/about-diabetes/diabetes-facts-figures/" TargetMode="External"/><Relationship Id="rId131" Type="http://schemas.openxmlformats.org/officeDocument/2006/relationships/hyperlink" Target="http://refhub.elsevier.com/S0065-2725(24)00027-8/rf0405" TargetMode="External"/><Relationship Id="rId132" Type="http://schemas.openxmlformats.org/officeDocument/2006/relationships/hyperlink" Target="https://clincalc.com/DrugStats/Top300Drugs.aspx" TargetMode="External"/><Relationship Id="rId133" Type="http://schemas.openxmlformats.org/officeDocument/2006/relationships/hyperlink" Target="https://www.ema.europa.eu/en/news/european-medicines-agency-clarifies-opinion-pioglitazone-and-risk-bladder-cancer" TargetMode="External"/><Relationship Id="rId134" Type="http://schemas.openxmlformats.org/officeDocument/2006/relationships/hyperlink" Target="https://doi.org/10.1002/14356007.a22_453" TargetMode="External"/><Relationship Id="rId135" Type="http://schemas.openxmlformats.org/officeDocument/2006/relationships/hyperlink" Target="https://doi.org/10.1055/s-0037-1610320" TargetMode="External"/><Relationship Id="rId136" Type="http://schemas.openxmlformats.org/officeDocument/2006/relationships/hyperlink" Target="https://doi.org/10.1021/op034198u" TargetMode="External"/><Relationship Id="rId137" Type="http://schemas.openxmlformats.org/officeDocument/2006/relationships/hyperlink" Target="https://doi.org/10.1016/B978-0-12-420160-6.00003-3" TargetMode="External"/><Relationship Id="rId138" Type="http://schemas.openxmlformats.org/officeDocument/2006/relationships/hyperlink" Target="https://doi.org/10.1002/cssc.202200362" TargetMode="External"/><Relationship Id="rId139" Type="http://schemas.openxmlformats.org/officeDocument/2006/relationships/hyperlink" Target="https://doi.org/10.3390/molecules28020897" TargetMode="External"/><Relationship Id="rId140" Type="http://schemas.openxmlformats.org/officeDocument/2006/relationships/hyperlink" Target="https://doi.org/10.1039/C4CC09876E" TargetMode="External"/><Relationship Id="rId141" Type="http://schemas.openxmlformats.org/officeDocument/2006/relationships/hyperlink" Target="https://doi.org/10.1021/acs.joc.1c01529" TargetMode="External"/><Relationship Id="rId142" Type="http://schemas.openxmlformats.org/officeDocument/2006/relationships/hyperlink" Target="https://dailymed.nlm.nih.gov/dailymed/archives/fdaDrugInfo.cfm?archiveid=475394" TargetMode="External"/><Relationship Id="rId143" Type="http://schemas.openxmlformats.org/officeDocument/2006/relationships/hyperlink" Target="http://refhub.elsevier.com/S0065-2725(24)00027-8/rf0465" TargetMode="External"/><Relationship Id="rId144" Type="http://schemas.openxmlformats.org/officeDocument/2006/relationships/hyperlink" Target="https://doi.org/10.1177/009286150103500134" TargetMode="External"/><Relationship Id="rId145" Type="http://schemas.openxmlformats.org/officeDocument/2006/relationships/hyperlink" Target="https://doi.org/10.1136/bmj.332.7553.1315" TargetMode="External"/><Relationship Id="rId146" Type="http://schemas.openxmlformats.org/officeDocument/2006/relationships/hyperlink" Target="http://refhub.elsevier.com/S0065-2725(24)00027-8/rf0480" TargetMode="External"/><Relationship Id="rId147" Type="http://schemas.openxmlformats.org/officeDocument/2006/relationships/hyperlink" Target="https://doi.org/10.1002/hlca.19570400219" TargetMode="External"/><Relationship Id="rId148" Type="http://schemas.openxmlformats.org/officeDocument/2006/relationships/hyperlink" Target="http://refhub.elsevier.com/S0065-2725(24)00027-8/rf0490" TargetMode="External"/><Relationship Id="rId149" Type="http://schemas.openxmlformats.org/officeDocument/2006/relationships/hyperlink" Target="https://www.who.int/news-room/fact-sheets/detail/trypanosomiasis-human-african-(sleeping-sickness" TargetMode="External"/><Relationship Id="rId150" Type="http://schemas.openxmlformats.org/officeDocument/2006/relationships/hyperlink" Target="https://doi.org/10.1002/14651858.CD006201.pub3" TargetMode="External"/><Relationship Id="rId151" Type="http://schemas.openxmlformats.org/officeDocument/2006/relationships/hyperlink" Target="https://doi.org/10.1007/978-3-642-13185-1_1" TargetMode="External"/><Relationship Id="rId152" Type="http://schemas.openxmlformats.org/officeDocument/2006/relationships/hyperlink" Target="http://refhub.elsevier.com/S0065-2725(24)00027-8/rf0510" TargetMode="External"/><Relationship Id="rId153" Type="http://schemas.openxmlformats.org/officeDocument/2006/relationships/hyperlink" Target="https://doi.org/10.1007/s40263-021-00825-w" TargetMode="External"/><Relationship Id="rId154" Type="http://schemas.openxmlformats.org/officeDocument/2006/relationships/hyperlink" Target="https://doi.org/10.1002/3527608001.ch1" TargetMode="External"/><Relationship Id="rId155" Type="http://schemas.openxmlformats.org/officeDocument/2006/relationships/hyperlink" Target="http://refhub.elsevier.com/S0065-2725(24)00027-8/rf0525" TargetMode="External"/><Relationship Id="rId156" Type="http://schemas.openxmlformats.org/officeDocument/2006/relationships/hyperlink" Target="http://refhub.elsevier.com/S0065-2725(24)00027-8/rf0530" TargetMode="External"/><Relationship Id="rId157" Type="http://schemas.openxmlformats.org/officeDocument/2006/relationships/hyperlink" Target="http://refhub.elsevier.com/S0065-2725(24)00027-8/rf0535" TargetMode="External"/><Relationship Id="rId158" Type="http://schemas.openxmlformats.org/officeDocument/2006/relationships/hyperlink" Target="https://www.collinsdictionary.com/dictionary/english/antispasmodic#%3A%7E%3Atext%3DAn%20antispasmodic%20is%20any%20drug%2Cspasms%2C%20especially%20of%20smooth%20muscle" TargetMode="External"/><Relationship Id="rId159" Type="http://schemas.openxmlformats.org/officeDocument/2006/relationships/hyperlink" Target="https://drugs.ncats.io/drug/RJO31255V9" TargetMode="External"/><Relationship Id="rId160" Type="http://schemas.openxmlformats.org/officeDocument/2006/relationships/hyperlink" Target="https://doi.org/10.5688/aj710478" TargetMode="External"/><Relationship Id="rId161" Type="http://schemas.openxmlformats.org/officeDocument/2006/relationships/hyperlink" Target="http://refhub.elsevier.com/S0065-2725(24)00027-8/rf0555" TargetMode="External"/><Relationship Id="rId162" Type="http://schemas.openxmlformats.org/officeDocument/2006/relationships/hyperlink" Target="http://refhub.elsevier.com/S0065-2725(24)00027-8/rf0560" TargetMode="External"/><Relationship Id="rId163" Type="http://schemas.openxmlformats.org/officeDocument/2006/relationships/hyperlink" Target="https://doi.org/10.1055/s-0028-1129486" TargetMode="External"/><Relationship Id="rId164" Type="http://schemas.openxmlformats.org/officeDocument/2006/relationships/hyperlink" Target="http://refhub.elsevier.com/S0065-2725(24)00027-8/rf0570" TargetMode="External"/><Relationship Id="rId165" Type="http://schemas.openxmlformats.org/officeDocument/2006/relationships/hyperlink" Target="https://doi.org/10.1002/chem.202300261" TargetMode="External"/><Relationship Id="rId166" Type="http://schemas.openxmlformats.org/officeDocument/2006/relationships/hyperlink" Target="https://doi.org/10.1093/clinids/2.1.129" TargetMode="External"/><Relationship Id="rId167" Type="http://schemas.openxmlformats.org/officeDocument/2006/relationships/hyperlink" Target="http://refhub.elsevier.com/S0065-2725(24)00027-8/rf0585" TargetMode="External"/><Relationship Id="rId168" Type="http://schemas.openxmlformats.org/officeDocument/2006/relationships/hyperlink" Target="http://www.niaid.nih.gov/topics/environmental-allergies/Pages/immunotherapy.aspx" TargetMode="External"/><Relationship Id="rId169" Type="http://schemas.openxmlformats.org/officeDocument/2006/relationships/hyperlink" Target="http://consumerhealthchoices.org/wp-" TargetMode="External"/><Relationship Id="rId170" Type="http://schemas.openxmlformats.org/officeDocument/2006/relationships/hyperlink" Target="https://doi.org/10.18773/austprescr.2010.055" TargetMode="External"/><Relationship Id="rId171" Type="http://schemas.openxmlformats.org/officeDocument/2006/relationships/hyperlink" Target="https://doi.org/10.1016/S0021-5198(19)40137-6" TargetMode="External"/><Relationship Id="rId172" Type="http://schemas.openxmlformats.org/officeDocument/2006/relationships/hyperlink" Target="http://refhub.elsevier.com/S0065-2725(24)00027-8/rf0610" TargetMode="External"/><Relationship Id="rId173" Type="http://schemas.openxmlformats.org/officeDocument/2006/relationships/hyperlink" Target="https://doi.org/10.1002/cctc.202001278" TargetMode="External"/><Relationship Id="rId174" Type="http://schemas.openxmlformats.org/officeDocument/2006/relationships/hyperlink" Target="https://doi.org/10.1016/j.cej.2023.141780" TargetMode="External"/><Relationship Id="rId175" Type="http://schemas.openxmlformats.org/officeDocument/2006/relationships/hyperlink" Target="https://doi.org/10.3390/polym15173640" TargetMode="External"/><Relationship Id="rId176" Type="http://schemas.openxmlformats.org/officeDocument/2006/relationships/hyperlink" Target="http://refhub.elsevier.com/S0065-2725(24)00027-8/rf0630" TargetMode="External"/><Relationship Id="rId177" Type="http://schemas.openxmlformats.org/officeDocument/2006/relationships/hyperlink" Target="https://doi.org/10.1021/acssuschemeng.9b06496" TargetMode="External"/><Relationship Id="rId178" Type="http://schemas.openxmlformats.org/officeDocument/2006/relationships/hyperlink" Target="http://refhub.elsevier.com/S0065-2725(24)00027-8/rf0640" TargetMode="External"/><Relationship Id="rId179" Type="http://schemas.openxmlformats.org/officeDocument/2006/relationships/hyperlink" Target="https://doi.org/10.1002/cssc.201100580" TargetMode="External"/><Relationship Id="rId180" Type="http://schemas.openxmlformats.org/officeDocument/2006/relationships/hyperlink" Target="https://doi.org/10.1016/j.polymdegradstab.%202019.03.016" TargetMode="External"/><Relationship Id="rId181" Type="http://schemas.openxmlformats.org/officeDocument/2006/relationships/hyperlink" Target="http://refhub.elsevier.com/S0065-2725(24)00027-8/rf0655" TargetMode="External"/><Relationship Id="rId182" Type="http://schemas.openxmlformats.org/officeDocument/2006/relationships/hyperlink" Target="https://ccetompkins.org/environment/aquatic-invasives/hydrilla/management-options/herbicides/endothall/endothall-faq" TargetMode="External"/><Relationship Id="rId183" Type="http://schemas.openxmlformats.org/officeDocument/2006/relationships/hyperlink" Target="https://doi.org/10.1007/s00706-022-02905-z" TargetMode="External"/><Relationship Id="rId184" Type="http://schemas.openxmlformats.org/officeDocument/2006/relationships/hyperlink" Target="http://refhub.elsevier.com/S0065-2725(24)00027-8/rf0670" TargetMode="External"/><Relationship Id="rId185" Type="http://schemas.openxmlformats.org/officeDocument/2006/relationships/hyperlink" Target="https://doi.org/10.1007/s10787-014-0211-2" TargetMode="External"/><Relationship Id="rId186" Type="http://schemas.openxmlformats.org/officeDocument/2006/relationships/hyperlink" Target="https://doi.org/10.1136/bmj.2.5363.965" TargetMode="External"/><Relationship Id="rId187" Type="http://schemas.openxmlformats.org/officeDocument/2006/relationships/hyperlink" Target="http://refhub.elsevier.com/S0065-2725(24)00027-8/rf0685" TargetMode="External"/><Relationship Id="rId188" Type="http://schemas.openxmlformats.org/officeDocument/2006/relationships/hyperlink" Target="https://doi.org/10.1021/acs.joc.3c01673" TargetMode="External"/><Relationship Id="rId189" Type="http://schemas.openxmlformats.org/officeDocument/2006/relationships/hyperlink" Target="http://refhub.elsevier.com/S0065-2725(24)00027-8/rf0695" TargetMode="External"/><Relationship Id="rId190" Type="http://schemas.openxmlformats.org/officeDocument/2006/relationships/hyperlink" Target="http://refhub.elsevier.com/S0065-2725(24)00027-8/rf0700" TargetMode="External"/><Relationship Id="rId191" Type="http://schemas.openxmlformats.org/officeDocument/2006/relationships/hyperlink" Target="http://refhub.elsevier.com/S0065-2725(24)00027-8/rf0705" TargetMode="External"/><Relationship Id="rId192" Type="http://schemas.openxmlformats.org/officeDocument/2006/relationships/hyperlink" Target="http://refhub.elsevier.com/S0065-2725(24)00027-8/rf0710" TargetMode="External"/><Relationship Id="rId193" Type="http://schemas.openxmlformats.org/officeDocument/2006/relationships/hyperlink" Target="http://refhub.elsevier.com/S0065-2725(24)00027-8/rf0715" TargetMode="External"/><Relationship Id="rId194" Type="http://schemas.openxmlformats.org/officeDocument/2006/relationships/hyperlink" Target="https://doi.org/10.1016/S0140-6736(15)00241-X" TargetMode="External"/><Relationship Id="rId195" Type="http://schemas.openxmlformats.org/officeDocument/2006/relationships/hyperlink" Target="https://doi.org/10.1093/bmb/ldv017" TargetMode="External"/><Relationship Id="rId196" Type="http://schemas.openxmlformats.org/officeDocument/2006/relationships/hyperlink" Target="http://refhub.elsevier.com/S0065-2725(24)00027-8/rf0730" TargetMode="External"/><Relationship Id="rId197" Type="http://schemas.openxmlformats.org/officeDocument/2006/relationships/hyperlink" Target="https://doi.org/10.1016/B978-0-12-059515-0.50005-6" TargetMode="External"/><Relationship Id="rId198" Type="http://schemas.openxmlformats.org/officeDocument/2006/relationships/hyperlink" Target="https://doi.org/10.3201/eid0702.010239" TargetMode="External"/><Relationship Id="rId199" Type="http://schemas.openxmlformats.org/officeDocument/2006/relationships/hyperlink" Target="http://refhub.elsevier.com/S0065-2725(24)00027-8/rf0745" TargetMode="External"/><Relationship Id="rId200" Type="http://schemas.openxmlformats.org/officeDocument/2006/relationships/hyperlink" Target="https://doi.org/10.1111/j.1440-1746.1993.tb01540.x" TargetMode="External"/><Relationship Id="rId201" Type="http://schemas.openxmlformats.org/officeDocument/2006/relationships/hyperlink" Target="https://doi.org/10.2147/OPTH.S23233" TargetMode="External"/><Relationship Id="rId202" Type="http://schemas.openxmlformats.org/officeDocument/2006/relationships/hyperlink" Target="http://refhub.elsevier.com/S0065-2725(24)00027-8/rf0760" TargetMode="External"/><Relationship Id="rId203" Type="http://schemas.openxmlformats.org/officeDocument/2006/relationships/hyperlink" Target="https://doi.org/10.1016/j.bmc.2008.09.052" TargetMode="External"/><Relationship Id="rId204" Type="http://schemas.openxmlformats.org/officeDocument/2006/relationships/hyperlink" Target="https://doi.org/10.1016/j.jfluchem.2015.12.004" TargetMode="External"/><Relationship Id="rId205" Type="http://schemas.openxmlformats.org/officeDocument/2006/relationships/hyperlink" Target="http://refhub.elsevier.com/S0065-2725(24)00027-8/rf0775" TargetMode="External"/><Relationship Id="rId206" Type="http://schemas.openxmlformats.org/officeDocument/2006/relationships/hyperlink" Target="https://doi.org/10.1002/ejoc.201701511" TargetMode="External"/><Relationship Id="rId207" Type="http://schemas.openxmlformats.org/officeDocument/2006/relationships/hyperlink" Target="https://doi.org/10.1161/01.HYP.22.3.388" TargetMode="External"/><Relationship Id="rId208" Type="http://schemas.openxmlformats.org/officeDocument/2006/relationships/hyperlink" Target="https://doi.org/10.1039/C4RA01814A" TargetMode="External"/><Relationship Id="rId209" Type="http://schemas.openxmlformats.org/officeDocument/2006/relationships/hyperlink" Target="https://doi.org/10.1002/14356007.a22_465" TargetMode="External"/><Relationship Id="rId210" Type="http://schemas.openxmlformats.org/officeDocument/2006/relationships/hyperlink" Target="http://refhub.elsevier.com/S0065-2725(24)00027-8/rf0800" TargetMode="External"/><Relationship Id="rId211" Type="http://schemas.openxmlformats.org/officeDocument/2006/relationships/hyperlink" Target="http://refhub.elsevier.com/S0065-2725(24)00027-8/rf0805" TargetMode="External"/><Relationship Id="rId212" Type="http://schemas.openxmlformats.org/officeDocument/2006/relationships/hyperlink" Target="http://refhub.elsevier.com/S0065-2725(24)00027-8/rf0810" TargetMode="External"/><Relationship Id="rId213" Type="http://schemas.openxmlformats.org/officeDocument/2006/relationships/hyperlink" Target="https://doi.org/10.1177/15648265100311S103" TargetMode="External"/><Relationship Id="rId214" Type="http://schemas.openxmlformats.org/officeDocument/2006/relationships/hyperlink" Target="https://doi.org/10.1016/S0072-9752(08)02130-1" TargetMode="External"/><Relationship Id="rId215" Type="http://schemas.openxmlformats.org/officeDocument/2006/relationships/hyperlink" Target="http://refhub.elsevier.com/S0065-2725(24)00027-8/rf0825" TargetMode="External"/><Relationship Id="rId216" Type="http://schemas.openxmlformats.org/officeDocument/2006/relationships/hyperlink" Target="http://refhub.elsevier.com/S0065-2725(24)00027-8/rf0830" TargetMode="External"/><Relationship Id="rId217" Type="http://schemas.openxmlformats.org/officeDocument/2006/relationships/hyperlink" Target="https://www.vidal.fr/medicaments/substances/carteolol-6529.html" TargetMode="External"/><Relationship Id="rId218" Type="http://schemas.openxmlformats.org/officeDocument/2006/relationships/hyperlink" Target="https://doi.org/10.1021/jo00331a027" TargetMode="External"/><Relationship Id="rId219" Type="http://schemas.openxmlformats.org/officeDocument/2006/relationships/hyperlink" Target="http://refhub.elsevier.com/S0065-2725(24)00027-8/rf0845" TargetMode="External"/><Relationship Id="rId220" Type="http://schemas.openxmlformats.org/officeDocument/2006/relationships/hyperlink" Target="http://refhub.elsevier.com/S0065-2725(24)00027-8/rf0850" TargetMode="External"/><Relationship Id="rId221" Type="http://schemas.openxmlformats.org/officeDocument/2006/relationships/hyperlink" Target="https://doi.org/10.1038/sj.mp.4000728" TargetMode="External"/><Relationship Id="rId222" Type="http://schemas.openxmlformats.org/officeDocument/2006/relationships/hyperlink" Target="https://doi.org/10.1002/9783527619337.ch5" TargetMode="External"/><Relationship Id="rId223" Type="http://schemas.openxmlformats.org/officeDocument/2006/relationships/hyperlink" Target="http://refhub.elsevier.com/S0065-2725(24)00027-8/rf0865" TargetMode="External"/><Relationship Id="rId224" Type="http://schemas.openxmlformats.org/officeDocument/2006/relationships/hyperlink" Target="https://doi.org/10.1038/s41929-017-0007-z" TargetMode="External"/><Relationship Id="rId225" Type="http://schemas.openxmlformats.org/officeDocument/2006/relationships/hyperlink" Target="https://doi.org/10.1021/acscentsci.9b00781" TargetMode="External"/><Relationship Id="rId226" Type="http://schemas.openxmlformats.org/officeDocument/2006/relationships/hyperlink" Target="http://refhub.elsevier.com/S0065-2725(24)00027-8/rf0880" TargetMode="External"/><Relationship Id="rId227" Type="http://schemas.openxmlformats.org/officeDocument/2006/relationships/hyperlink" Target="http://refhub.elsevier.com/S0065-2725(24)00027-8/rf0885" TargetMode="External"/><Relationship Id="rId2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Loïc Bovy</dc:creator>
  <cp:keywords>Biobased platforms; Green transition; Upgrading; Heterocycles</cp:keywords>
  <dc:subject>Advances in Heterocyclic Chemistry, 1, (2024) 1-69. doi:10.1016/bs.aihch.2024.04.003</dc:subject>
  <dc:title>A perspective on the synthetic potential of biobased building blocks for heterocyclic chemistry</dc:title>
  <dcterms:created xsi:type="dcterms:W3CDTF">2024-05-15T11:43:18Z</dcterms:created>
  <dcterms:modified xsi:type="dcterms:W3CDTF">2024-05-15T11:43:18Z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2024-05-13T00:00:00Z</vt:filetime>
  </property>
  <property fmtid="{D5CDD505-2E9C-101B-9397-08002B2CF9AE}" pid="3" name="Creator">
    <vt:lpwstr>Elsevier</vt:lpwstr>
  </property>
  <property fmtid="{D5CDD505-2E9C-101B-9397-08002B2CF9AE}" pid="4" name="LastSaved">
    <vt:filetime>2024-05-15T00:00:00Z</vt:filetime>
  </property>
</Properties>
</file>