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89B0A" w14:textId="4EB37E76" w:rsidR="009246AD" w:rsidRDefault="00CA06E4" w:rsidP="00AB34C5">
      <w:pPr>
        <w:pStyle w:val="BATitle"/>
        <w:jc w:val="left"/>
      </w:pPr>
      <w:r w:rsidRPr="00E67D25">
        <w:t xml:space="preserve">Continuous flow intensification for the </w:t>
      </w:r>
      <w:r w:rsidR="00FF23EA">
        <w:t>synthesis</w:t>
      </w:r>
      <w:r w:rsidR="00FF23EA" w:rsidRPr="00E67D25">
        <w:t xml:space="preserve"> </w:t>
      </w:r>
      <w:r w:rsidRPr="00E67D25">
        <w:t>of high purity warfarin</w:t>
      </w:r>
    </w:p>
    <w:p w14:paraId="6D035DF0" w14:textId="57074244" w:rsidR="00646874" w:rsidRPr="00646874" w:rsidRDefault="00646874" w:rsidP="00646874">
      <w:pPr>
        <w:pStyle w:val="BBAuthorName"/>
        <w:jc w:val="left"/>
      </w:pPr>
      <w:r w:rsidRPr="00646874">
        <w:t>Diana V. Silva-Brenes,</w:t>
      </w:r>
      <w:r w:rsidRPr="00646874">
        <w:rPr>
          <w:vertAlign w:val="superscript"/>
        </w:rPr>
        <w:t>1,2</w:t>
      </w:r>
      <w:r w:rsidRPr="00646874">
        <w:t xml:space="preserve"> Stephanie </w:t>
      </w:r>
      <w:r w:rsidR="004F2C3C">
        <w:t xml:space="preserve">K. </w:t>
      </w:r>
      <w:r w:rsidRPr="00646874">
        <w:t>Reyes</w:t>
      </w:r>
      <w:r w:rsidR="004F2C3C">
        <w:t>-Vargas</w:t>
      </w:r>
      <w:r w:rsidRPr="00646874">
        <w:t>,</w:t>
      </w:r>
      <w:r w:rsidRPr="00646874">
        <w:rPr>
          <w:vertAlign w:val="superscript"/>
        </w:rPr>
        <w:t>3</w:t>
      </w:r>
      <w:r w:rsidRPr="00646874">
        <w:t xml:space="preserve"> Jorge Duconge,</w:t>
      </w:r>
      <w:r w:rsidRPr="00646874">
        <w:rPr>
          <w:vertAlign w:val="superscript"/>
        </w:rPr>
        <w:t>4</w:t>
      </w:r>
      <w:r w:rsidRPr="00646874">
        <w:t xml:space="preserve"> Cornelis Vlaar,</w:t>
      </w:r>
      <w:r w:rsidRPr="00646874">
        <w:rPr>
          <w:vertAlign w:val="superscript"/>
        </w:rPr>
        <w:t xml:space="preserve"> 4</w:t>
      </w:r>
      <w:r w:rsidRPr="00646874">
        <w:t xml:space="preserve"> Torsten Stelzer</w:t>
      </w:r>
      <w:r w:rsidRPr="00646874">
        <w:rPr>
          <w:vertAlign w:val="superscript"/>
        </w:rPr>
        <w:t>4,5</w:t>
      </w:r>
      <w:r w:rsidRPr="00646874">
        <w:t xml:space="preserve"> and Jean-Christophe M. Monbaliu</w:t>
      </w:r>
      <w:r w:rsidRPr="00646874">
        <w:rPr>
          <w:vertAlign w:val="superscript"/>
        </w:rPr>
        <w:t>1,2</w:t>
      </w:r>
      <w:r>
        <w:rPr>
          <w:vertAlign w:val="superscript"/>
        </w:rPr>
        <w:t>*</w:t>
      </w:r>
    </w:p>
    <w:p w14:paraId="5EFD2C2B" w14:textId="6B7B420A" w:rsidR="006D744F" w:rsidRPr="006D744F" w:rsidRDefault="006D744F" w:rsidP="006D744F">
      <w:pPr>
        <w:pStyle w:val="BCAuthorAddress"/>
        <w:jc w:val="left"/>
      </w:pPr>
      <w:r w:rsidRPr="006D744F">
        <w:rPr>
          <w:vertAlign w:val="superscript"/>
        </w:rPr>
        <w:t>1</w:t>
      </w:r>
      <w:r w:rsidRPr="006D744F">
        <w:t xml:space="preserve">Center for Integrated Technology and Organic Synthesis, </w:t>
      </w:r>
      <w:proofErr w:type="spellStart"/>
      <w:r w:rsidRPr="006D744F">
        <w:t>MolSys</w:t>
      </w:r>
      <w:proofErr w:type="spellEnd"/>
      <w:r w:rsidRPr="006D744F">
        <w:t xml:space="preserve"> Research Unit, University of Liège, B-4000 Liège (</w:t>
      </w:r>
      <w:proofErr w:type="spellStart"/>
      <w:r w:rsidRPr="006D744F">
        <w:t>Sart</w:t>
      </w:r>
      <w:proofErr w:type="spellEnd"/>
      <w:r w:rsidR="00B832CD">
        <w:t>-</w:t>
      </w:r>
      <w:r w:rsidRPr="006D744F">
        <w:t xml:space="preserve">Tilman), Belgium </w:t>
      </w:r>
    </w:p>
    <w:p w14:paraId="31944CB5" w14:textId="36B2252A" w:rsidR="006D744F" w:rsidRPr="006D744F" w:rsidRDefault="006D744F" w:rsidP="006D744F">
      <w:pPr>
        <w:pStyle w:val="BCAuthorAddress"/>
        <w:jc w:val="left"/>
      </w:pPr>
      <w:r w:rsidRPr="006D744F">
        <w:rPr>
          <w:vertAlign w:val="superscript"/>
        </w:rPr>
        <w:t>2</w:t>
      </w:r>
      <w:r w:rsidRPr="006D744F">
        <w:t>FloW4all Flow Technology Resource center, University of Liège, B-4000 Liège (</w:t>
      </w:r>
      <w:proofErr w:type="spellStart"/>
      <w:r w:rsidRPr="006D744F">
        <w:t>Sart</w:t>
      </w:r>
      <w:proofErr w:type="spellEnd"/>
      <w:r w:rsidR="00B832CD">
        <w:t>-</w:t>
      </w:r>
      <w:r w:rsidRPr="006D744F">
        <w:t xml:space="preserve">Tilman), Belgium </w:t>
      </w:r>
    </w:p>
    <w:p w14:paraId="214F827D" w14:textId="77777777" w:rsidR="006D744F" w:rsidRPr="006D744F" w:rsidRDefault="006D744F" w:rsidP="006D744F">
      <w:pPr>
        <w:pStyle w:val="BCAuthorAddress"/>
        <w:jc w:val="left"/>
      </w:pPr>
      <w:r w:rsidRPr="006D744F">
        <w:rPr>
          <w:vertAlign w:val="superscript"/>
        </w:rPr>
        <w:t>3</w:t>
      </w:r>
      <w:r w:rsidRPr="006D744F">
        <w:t>Department of Chemistry, University of Puerto Rico, Río Piedras Campus, San Juan, Puerto Rico 00931, USA</w:t>
      </w:r>
    </w:p>
    <w:p w14:paraId="024DBADF" w14:textId="77777777" w:rsidR="006D744F" w:rsidRPr="006D744F" w:rsidRDefault="006D744F" w:rsidP="006D744F">
      <w:pPr>
        <w:pStyle w:val="BCAuthorAddress"/>
        <w:jc w:val="left"/>
      </w:pPr>
      <w:r w:rsidRPr="006D744F">
        <w:rPr>
          <w:vertAlign w:val="superscript"/>
        </w:rPr>
        <w:t>4</w:t>
      </w:r>
      <w:r w:rsidRPr="006D744F">
        <w:t>Department of Pharmaceutical Sciences, University of Puerto Rico, Medical Sciences Campus, San Juan, Puerto Rico 00936, USA</w:t>
      </w:r>
    </w:p>
    <w:p w14:paraId="7B06BF18" w14:textId="77777777" w:rsidR="006D744F" w:rsidRDefault="006D744F" w:rsidP="006D744F">
      <w:pPr>
        <w:pStyle w:val="BCAuthorAddress"/>
        <w:jc w:val="left"/>
      </w:pPr>
      <w:r w:rsidRPr="006D744F">
        <w:rPr>
          <w:vertAlign w:val="superscript"/>
        </w:rPr>
        <w:t>5</w:t>
      </w:r>
      <w:r w:rsidRPr="006D744F">
        <w:t>Crystallization Design Institute, Molecular Sciences Research Center, University of Puerto Rico, San Juan, Puerto Rico 00926, USA</w:t>
      </w:r>
    </w:p>
    <w:p w14:paraId="65F85510" w14:textId="53C0B39C" w:rsidR="004F2C3C" w:rsidRPr="004F2C3C" w:rsidRDefault="004F2C3C" w:rsidP="0085500E">
      <w:pPr>
        <w:pStyle w:val="BIEmailAddress"/>
      </w:pPr>
      <w:r>
        <w:t>* jc.monbaliu@uliege.be</w:t>
      </w:r>
    </w:p>
    <w:p w14:paraId="412D3E30" w14:textId="77777777" w:rsidR="008A6DDA" w:rsidRDefault="008A6DDA" w:rsidP="008A6DDA">
      <w:r>
        <w:t>ORCID numbers:</w:t>
      </w:r>
    </w:p>
    <w:p w14:paraId="7FB78848" w14:textId="77777777" w:rsidR="008A6DDA" w:rsidRDefault="008A6DDA" w:rsidP="008A6DDA">
      <w:pPr>
        <w:pStyle w:val="Paragraphedeliste"/>
        <w:numPr>
          <w:ilvl w:val="0"/>
          <w:numId w:val="9"/>
        </w:numPr>
      </w:pPr>
      <w:r w:rsidRPr="00E439EA">
        <w:t>Diana V. Silva-Brenes</w:t>
      </w:r>
      <w:r w:rsidRPr="006258E3">
        <w:t xml:space="preserve"> 0000-0002-7613-8888</w:t>
      </w:r>
    </w:p>
    <w:p w14:paraId="3EF431FC" w14:textId="77777777" w:rsidR="008A6DDA" w:rsidRPr="006258E3" w:rsidRDefault="008A6DDA" w:rsidP="008A6DDA">
      <w:pPr>
        <w:pStyle w:val="Paragraphedeliste"/>
        <w:numPr>
          <w:ilvl w:val="0"/>
          <w:numId w:val="9"/>
        </w:numPr>
      </w:pPr>
      <w:r w:rsidRPr="00E439EA">
        <w:lastRenderedPageBreak/>
        <w:t>Stephanie Reyes</w:t>
      </w:r>
    </w:p>
    <w:p w14:paraId="392E65E4" w14:textId="77777777" w:rsidR="008A6DDA" w:rsidRPr="006258E3" w:rsidRDefault="008A6DDA" w:rsidP="008A6DDA">
      <w:pPr>
        <w:pStyle w:val="Paragraphedeliste"/>
        <w:numPr>
          <w:ilvl w:val="0"/>
          <w:numId w:val="9"/>
        </w:numPr>
      </w:pPr>
      <w:r w:rsidRPr="00E439EA">
        <w:t xml:space="preserve">Jorge </w:t>
      </w:r>
      <w:proofErr w:type="spellStart"/>
      <w:r w:rsidRPr="00E439EA">
        <w:t>Duconge</w:t>
      </w:r>
      <w:proofErr w:type="spellEnd"/>
      <w:r w:rsidRPr="00EB2F5B">
        <w:t xml:space="preserve"> 0000-0002-5955-3449</w:t>
      </w:r>
    </w:p>
    <w:p w14:paraId="4407B165" w14:textId="77777777" w:rsidR="008A6DDA" w:rsidRPr="006258E3" w:rsidRDefault="008A6DDA" w:rsidP="008A6DDA">
      <w:pPr>
        <w:pStyle w:val="Paragraphedeliste"/>
        <w:numPr>
          <w:ilvl w:val="0"/>
          <w:numId w:val="9"/>
        </w:numPr>
      </w:pPr>
      <w:r w:rsidRPr="00E439EA">
        <w:t>Cornelis Vlaar</w:t>
      </w:r>
      <w:r>
        <w:t xml:space="preserve"> </w:t>
      </w:r>
      <w:r w:rsidRPr="009D0ACC">
        <w:t>0000-0001-5145-8300</w:t>
      </w:r>
    </w:p>
    <w:p w14:paraId="762D5A29" w14:textId="748CD24D" w:rsidR="008A6DDA" w:rsidRPr="006258E3" w:rsidRDefault="008A6DDA" w:rsidP="008A6DDA">
      <w:pPr>
        <w:pStyle w:val="Paragraphedeliste"/>
        <w:numPr>
          <w:ilvl w:val="0"/>
          <w:numId w:val="9"/>
        </w:numPr>
      </w:pPr>
      <w:r w:rsidRPr="00E439EA">
        <w:t>Torsten Stelzer</w:t>
      </w:r>
      <w:r w:rsidR="00BE6A8A">
        <w:t xml:space="preserve"> </w:t>
      </w:r>
      <w:r w:rsidR="00BE6A8A" w:rsidRPr="00BE6A8A">
        <w:t>0000-0003-3881-0183</w:t>
      </w:r>
    </w:p>
    <w:p w14:paraId="44E8DB5E" w14:textId="77777777" w:rsidR="008A6DDA" w:rsidRPr="006258E3" w:rsidRDefault="008A6DDA" w:rsidP="008A6DDA">
      <w:pPr>
        <w:pStyle w:val="Paragraphedeliste"/>
        <w:numPr>
          <w:ilvl w:val="0"/>
          <w:numId w:val="9"/>
        </w:numPr>
      </w:pPr>
      <w:r w:rsidRPr="00E439EA">
        <w:t>Jean-Christophe M. Monbaliu</w:t>
      </w:r>
      <w:r>
        <w:t xml:space="preserve"> </w:t>
      </w:r>
      <w:r w:rsidRPr="00F66493">
        <w:t>0000-0001-6916-8846</w:t>
      </w:r>
    </w:p>
    <w:p w14:paraId="7E0C83E7" w14:textId="77777777" w:rsidR="008A6DDA" w:rsidRPr="006D744F" w:rsidRDefault="008A6DDA" w:rsidP="008A6DDA">
      <w:pPr>
        <w:pStyle w:val="BIEmailAddress"/>
      </w:pPr>
    </w:p>
    <w:p w14:paraId="5FF88FCE" w14:textId="446BDD9B" w:rsidR="00B832CD" w:rsidRPr="00653507" w:rsidRDefault="00AB34C5" w:rsidP="00B832CD">
      <w:r>
        <w:t xml:space="preserve">ABSTRACT </w:t>
      </w:r>
      <w:r w:rsidR="005B2C99">
        <w:t>While r</w:t>
      </w:r>
      <w:r w:rsidR="00B832CD">
        <w:t>acemic w</w:t>
      </w:r>
      <w:r w:rsidR="00B832CD" w:rsidRPr="00F345B9">
        <w:t xml:space="preserve">arfarin </w:t>
      </w:r>
      <w:r w:rsidR="005B2C99">
        <w:t>was initially commercialized</w:t>
      </w:r>
      <w:r w:rsidR="00B832CD" w:rsidRPr="00F345B9">
        <w:t xml:space="preserve"> as</w:t>
      </w:r>
      <w:r w:rsidR="00B832CD">
        <w:t xml:space="preserve"> </w:t>
      </w:r>
      <w:r w:rsidR="005B2C99">
        <w:t xml:space="preserve">a </w:t>
      </w:r>
      <w:r w:rsidR="00B832CD">
        <w:t>rodenticide</w:t>
      </w:r>
      <w:r w:rsidR="005B2C99">
        <w:t>, it has</w:t>
      </w:r>
      <w:r w:rsidR="00B832CD">
        <w:t xml:space="preserve"> </w:t>
      </w:r>
      <w:r w:rsidR="00B832CD" w:rsidRPr="00F345B9">
        <w:t>becom</w:t>
      </w:r>
      <w:r w:rsidR="005B2C99">
        <w:t>e</w:t>
      </w:r>
      <w:r w:rsidR="00B832CD" w:rsidRPr="00F345B9">
        <w:t xml:space="preserve"> </w:t>
      </w:r>
      <w:r w:rsidR="00B832CD">
        <w:t xml:space="preserve">the most prescribed anticoagulant </w:t>
      </w:r>
      <w:r w:rsidR="005B2C99">
        <w:t xml:space="preserve">for prevention of blood </w:t>
      </w:r>
      <w:r w:rsidR="006707AE">
        <w:t>clots and</w:t>
      </w:r>
      <w:r w:rsidR="00B832CD">
        <w:t xml:space="preserve"> </w:t>
      </w:r>
      <w:r w:rsidR="005B2C99">
        <w:t xml:space="preserve">is </w:t>
      </w:r>
      <w:r w:rsidR="00B832CD" w:rsidRPr="00F345B9">
        <w:t>part of the World Health Organization’s list of essential medicine</w:t>
      </w:r>
      <w:r w:rsidR="00B832CD">
        <w:t>s</w:t>
      </w:r>
      <w:r w:rsidR="00B832CD" w:rsidRPr="00F345B9">
        <w:t xml:space="preserve">. The synthesis of warfarin </w:t>
      </w:r>
      <w:r w:rsidR="005B2C99">
        <w:t>appears</w:t>
      </w:r>
      <w:r w:rsidR="005B2C99" w:rsidRPr="00F345B9">
        <w:t xml:space="preserve"> </w:t>
      </w:r>
      <w:r w:rsidR="005B2C99">
        <w:t>straightforward</w:t>
      </w:r>
      <w:r w:rsidR="00B832CD" w:rsidRPr="00F345B9">
        <w:t>, consisting of a single Michael addition</w:t>
      </w:r>
      <w:r w:rsidR="00B832CD">
        <w:t xml:space="preserve"> reaction</w:t>
      </w:r>
      <w:r w:rsidR="004A526E">
        <w:t xml:space="preserve">. However, the reaction </w:t>
      </w:r>
      <w:r w:rsidR="00B832CD">
        <w:t xml:space="preserve">is </w:t>
      </w:r>
      <w:r w:rsidR="00B832CD" w:rsidRPr="00F345B9">
        <w:t>notoriously slow</w:t>
      </w:r>
      <w:r w:rsidR="000824EB">
        <w:t>,</w:t>
      </w:r>
      <w:r w:rsidR="00B832CD" w:rsidRPr="00F345B9">
        <w:t xml:space="preserve"> </w:t>
      </w:r>
      <w:r w:rsidR="004A526E">
        <w:t xml:space="preserve">with </w:t>
      </w:r>
      <w:r w:rsidR="00B832CD">
        <w:t>reflux times in the scale of days</w:t>
      </w:r>
      <w:r w:rsidR="00B832CD" w:rsidRPr="00F345B9">
        <w:t xml:space="preserve"> </w:t>
      </w:r>
      <w:r w:rsidR="00B832CD">
        <w:t xml:space="preserve">frequently </w:t>
      </w:r>
      <w:r w:rsidR="00B832CD" w:rsidRPr="00F345B9">
        <w:t xml:space="preserve">affording the product in </w:t>
      </w:r>
      <w:r w:rsidR="00B832CD">
        <w:t xml:space="preserve">little more than </w:t>
      </w:r>
      <w:r w:rsidR="00B832CD" w:rsidRPr="00F345B9">
        <w:t xml:space="preserve">40% yield. </w:t>
      </w:r>
      <w:r w:rsidR="004A526E">
        <w:t>Herein w</w:t>
      </w:r>
      <w:r w:rsidR="00B832CD">
        <w:t xml:space="preserve">e report a </w:t>
      </w:r>
      <w:r w:rsidR="00B832CD" w:rsidRPr="00F345B9">
        <w:t>highly intensified synthesis of warfarin exploiting the assets of flow chemistry</w:t>
      </w:r>
      <w:r w:rsidR="00B832CD">
        <w:t xml:space="preserve"> and organocatalysis. The selection of a suitable catalyst to increase the rate of the reaction was crucial to obtain high conversion and selectivity, resulting in the development of a continuous flow protocol that affords warfarin in 85% isolated yield within 15 </w:t>
      </w:r>
      <w:r w:rsidR="00387F60">
        <w:t xml:space="preserve">min </w:t>
      </w:r>
      <w:r w:rsidR="000824EB">
        <w:t xml:space="preserve">of </w:t>
      </w:r>
      <w:r w:rsidR="00387F60">
        <w:t>residence</w:t>
      </w:r>
      <w:r w:rsidR="00B832CD">
        <w:t xml:space="preserve"> time. The product can be obtained in &gt;97% purity by simple precipitation in acid. The achieved throughput of 9.4 g h</w:t>
      </w:r>
      <w:r w:rsidR="00B832CD">
        <w:rPr>
          <w:vertAlign w:val="superscript"/>
        </w:rPr>
        <w:t>-1</w:t>
      </w:r>
      <w:r w:rsidR="00B832CD">
        <w:t xml:space="preserve"> </w:t>
      </w:r>
      <w:r w:rsidR="00CC5092">
        <w:t>with a space time yield (</w:t>
      </w:r>
      <w:r w:rsidR="00B832CD">
        <w:t>STY</w:t>
      </w:r>
      <w:r w:rsidR="00CC5092">
        <w:t>) of</w:t>
      </w:r>
      <w:r w:rsidR="00B832CD">
        <w:t xml:space="preserve"> </w:t>
      </w:r>
      <w:r w:rsidR="00B832CD" w:rsidRPr="00EA20FA">
        <w:t>1570.67</w:t>
      </w:r>
      <w:r w:rsidR="00B832CD">
        <w:t xml:space="preserve"> g h</w:t>
      </w:r>
      <w:r w:rsidR="00B832CD" w:rsidRPr="00115FDC">
        <w:rPr>
          <w:vertAlign w:val="superscript"/>
        </w:rPr>
        <w:t>-1</w:t>
      </w:r>
      <w:r w:rsidR="00B832CD">
        <w:t xml:space="preserve"> L</w:t>
      </w:r>
      <w:r w:rsidR="00B832CD" w:rsidRPr="00115FDC">
        <w:rPr>
          <w:vertAlign w:val="superscript"/>
        </w:rPr>
        <w:t>-1</w:t>
      </w:r>
      <w:r w:rsidR="00B832CD">
        <w:t xml:space="preserve"> is orders of magnitude higher than previously published flow protocols. Not only is this protocol more environmentally favorable, but also an estimated cost of 0.07 cents per dose hints that </w:t>
      </w:r>
      <w:r w:rsidR="004A526E">
        <w:t xml:space="preserve">the novel </w:t>
      </w:r>
      <w:r w:rsidR="00B832CD">
        <w:t xml:space="preserve">process may be more economically favorable than the industrial patented synthesis. </w:t>
      </w:r>
    </w:p>
    <w:p w14:paraId="1C4F9FE3" w14:textId="40A79A94" w:rsidR="00AB34C5" w:rsidRDefault="003D2BF3" w:rsidP="000702AD">
      <w:pPr>
        <w:pStyle w:val="BGKeywords"/>
      </w:pPr>
      <w:r>
        <w:t>KEYWORDS</w:t>
      </w:r>
      <w:r w:rsidR="00CD2BC7">
        <w:t>:</w:t>
      </w:r>
      <w:r>
        <w:t xml:space="preserve"> </w:t>
      </w:r>
      <w:r w:rsidR="00CD2BC7" w:rsidRPr="00CD2BC7">
        <w:t>Warfarin, Flow synthesis, Intensification</w:t>
      </w:r>
      <w:r w:rsidR="00304CCC">
        <w:t>,</w:t>
      </w:r>
      <w:r w:rsidR="00CD2BC7" w:rsidRPr="00CD2BC7">
        <w:t xml:space="preserve"> Organocatalysis, API synthesis, Michael addition</w:t>
      </w:r>
    </w:p>
    <w:p w14:paraId="35B5867B" w14:textId="5AF121E0" w:rsidR="00AB34C5" w:rsidRDefault="00445C70" w:rsidP="000B5610">
      <w:pPr>
        <w:pStyle w:val="TAMainText"/>
        <w:spacing w:after="240"/>
        <w:ind w:firstLine="0"/>
        <w:jc w:val="left"/>
      </w:pPr>
      <w:r>
        <w:t>INTRODUCTION</w:t>
      </w:r>
    </w:p>
    <w:p w14:paraId="00EF517A" w14:textId="0358CBB6" w:rsidR="00B862EC" w:rsidRDefault="00B862EC" w:rsidP="00766848">
      <w:pPr>
        <w:pStyle w:val="TAMainText"/>
        <w:spacing w:after="240"/>
        <w:ind w:firstLine="0"/>
        <w:jc w:val="left"/>
      </w:pPr>
      <w:r w:rsidRPr="00B862EC">
        <w:t xml:space="preserve">Warfarin (brand names Coumadin, </w:t>
      </w:r>
      <w:proofErr w:type="spellStart"/>
      <w:r w:rsidRPr="00B862EC">
        <w:t>Marevan</w:t>
      </w:r>
      <w:proofErr w:type="spellEnd"/>
      <w:r w:rsidRPr="00B862EC">
        <w:t xml:space="preserve">, </w:t>
      </w:r>
      <w:proofErr w:type="spellStart"/>
      <w:r w:rsidRPr="00B862EC">
        <w:t>Jantoven</w:t>
      </w:r>
      <w:proofErr w:type="spellEnd"/>
      <w:r w:rsidRPr="00B862EC">
        <w:t xml:space="preserve">, CAS 81-81-2, </w:t>
      </w:r>
      <w:r w:rsidRPr="00B862EC">
        <w:rPr>
          <w:b/>
          <w:bCs/>
        </w:rPr>
        <w:t>1</w:t>
      </w:r>
      <w:r w:rsidRPr="00B862EC">
        <w:t xml:space="preserve">) is a potent anticoagulation agent initially developed in the agricultural research environment in Wisconsin. </w:t>
      </w:r>
      <w:r w:rsidR="00C72872">
        <w:t>T</w:t>
      </w:r>
      <w:r w:rsidRPr="00B862EC">
        <w:t>he discovery that dic</w:t>
      </w:r>
      <w:r w:rsidR="004A526E">
        <w:t>o</w:t>
      </w:r>
      <w:r w:rsidRPr="00B862EC">
        <w:t>umarol (</w:t>
      </w:r>
      <w:r w:rsidRPr="00B862EC">
        <w:rPr>
          <w:b/>
          <w:bCs/>
        </w:rPr>
        <w:t>2</w:t>
      </w:r>
      <w:r w:rsidRPr="00B862EC">
        <w:t>)</w:t>
      </w:r>
      <w:r w:rsidR="00916117">
        <w:t>,</w:t>
      </w:r>
      <w:r w:rsidR="004A526E">
        <w:t xml:space="preserve"> </w:t>
      </w:r>
      <w:r w:rsidRPr="00B862EC">
        <w:t>formed</w:t>
      </w:r>
      <w:r w:rsidR="00D85B98">
        <w:t xml:space="preserve"> </w:t>
      </w:r>
      <w:r w:rsidR="00916117">
        <w:t>from</w:t>
      </w:r>
      <w:r w:rsidR="00D85B98">
        <w:t xml:space="preserve"> </w:t>
      </w:r>
      <w:proofErr w:type="spellStart"/>
      <w:r w:rsidR="00D85B98">
        <w:t>melilotic</w:t>
      </w:r>
      <w:proofErr w:type="spellEnd"/>
      <w:r w:rsidR="00D85B98">
        <w:t xml:space="preserve"> acid</w:t>
      </w:r>
      <w:r w:rsidRPr="00B862EC">
        <w:t xml:space="preserve"> in moldy hay</w:t>
      </w:r>
      <w:r w:rsidR="00916117">
        <w:t>,</w:t>
      </w:r>
      <w:r w:rsidR="004A526E">
        <w:t xml:space="preserve"> </w:t>
      </w:r>
      <w:r w:rsidRPr="00B862EC">
        <w:t xml:space="preserve">was responsible for </w:t>
      </w:r>
      <w:r w:rsidR="00AA21D2" w:rsidRPr="00B862EC">
        <w:t>hemorrhag</w:t>
      </w:r>
      <w:r w:rsidR="00AA21D2">
        <w:t>ic</w:t>
      </w:r>
      <w:r w:rsidR="00AA21D2" w:rsidRPr="00B862EC">
        <w:t xml:space="preserve"> </w:t>
      </w:r>
      <w:r w:rsidRPr="00B862EC">
        <w:t xml:space="preserve">death of cattle led to thorough exploration of hydroxycoumarin derivatives as </w:t>
      </w:r>
      <w:r w:rsidR="00D85B98">
        <w:t>potential</w:t>
      </w:r>
      <w:r w:rsidRPr="00B862EC">
        <w:t xml:space="preserve"> pest control agents.</w:t>
      </w:r>
      <w:r w:rsidRPr="00B862EC">
        <w:fldChar w:fldCharType="begin"/>
      </w:r>
      <w:r w:rsidR="000E1A25">
        <w:instrText xml:space="preserve"> ADDIN EN.CITE &lt;EndNote&gt;&lt;Cite&gt;&lt;Author&gt;Lim&lt;/Author&gt;&lt;Year&gt;2018&lt;/Year&gt;&lt;RecNum&gt;738&lt;/RecNum&gt;&lt;DisplayText&gt;&lt;style face="superscript"&gt;1&lt;/style&gt;&lt;/DisplayText&gt;&lt;record&gt;&lt;rec-number&gt;738&lt;/rec-number&gt;&lt;foreign-keys&gt;&lt;key app="EN" db-id="rwsvweaex0swecetr03pdz9s92seztw0ssxf" timestamp="1690212745" guid="1c9241f3-820c-403d-9d76-8ec9e34e4e7d"&gt;738&lt;/key&gt;&lt;/foreign-keys&gt;&lt;ref-type name="Journal Article"&gt;17&lt;/ref-type&gt;&lt;contributors&gt;&lt;authors&gt;&lt;author&gt;Lim, Gregory B.&lt;/author&gt;&lt;/authors&gt;&lt;/contributors&gt;&lt;titles&gt;&lt;title&gt;Warfarin: from rat poison to clinical use&lt;/title&gt;&lt;secondary-title&gt;Nature Reviews Cardiology&lt;/secondary-title&gt;&lt;/titles&gt;&lt;periodical&gt;&lt;full-title&gt;Nature Reviews Cardiology&lt;/full-title&gt;&lt;/periodical&gt;&lt;dates&gt;&lt;year&gt;2018&lt;/year&gt;&lt;pub-dates&gt;&lt;date&gt;2017/12/14&lt;/date&gt;&lt;/pub-dates&gt;&lt;/dates&gt;&lt;isbn&gt;1759-5010&lt;/isbn&gt;&lt;urls&gt;&lt;related-urls&gt;&lt;url&gt;https://doi.org/10.1038/nrcardio.2017.172&lt;/url&gt;&lt;/related-urls&gt;&lt;/urls&gt;&lt;electronic-resource-num&gt;https://doi.org/10.1038/nrcardio.2017.172&lt;/electronic-resource-num&gt;&lt;/record&gt;&lt;/Cite&gt;&lt;/EndNote&gt;</w:instrText>
      </w:r>
      <w:r w:rsidRPr="00B862EC">
        <w:fldChar w:fldCharType="separate"/>
      </w:r>
      <w:r w:rsidR="00445C70" w:rsidRPr="00445C70">
        <w:rPr>
          <w:noProof/>
          <w:vertAlign w:val="superscript"/>
        </w:rPr>
        <w:t>1</w:t>
      </w:r>
      <w:r w:rsidRPr="00B862EC">
        <w:fldChar w:fldCharType="end"/>
      </w:r>
      <w:r w:rsidRPr="00B862EC">
        <w:t xml:space="preserve"> Among the derivatives tested, 4-hydroxy-3-(3-oxo-1-phenylbutyl)-2H-chromen-2-one (</w:t>
      </w:r>
      <w:r w:rsidRPr="00B862EC">
        <w:rPr>
          <w:b/>
          <w:bCs/>
        </w:rPr>
        <w:t>1</w:t>
      </w:r>
      <w:r w:rsidRPr="00B862EC">
        <w:t>), synthesized through the Michael addition of benzylideneacetone (</w:t>
      </w:r>
      <w:r w:rsidRPr="00B862EC">
        <w:rPr>
          <w:b/>
          <w:bCs/>
        </w:rPr>
        <w:t>3</w:t>
      </w:r>
      <w:r w:rsidRPr="00B862EC">
        <w:t>) and 4-hydroxycoumarin (</w:t>
      </w:r>
      <w:r w:rsidRPr="00B862EC">
        <w:rPr>
          <w:b/>
        </w:rPr>
        <w:t>4)</w:t>
      </w:r>
      <w:r w:rsidRPr="00B862EC">
        <w:t xml:space="preserve">, was found to be a very potent anticoagulant. Compound </w:t>
      </w:r>
      <w:r w:rsidRPr="00B862EC">
        <w:rPr>
          <w:b/>
          <w:bCs/>
        </w:rPr>
        <w:t>1</w:t>
      </w:r>
      <w:r w:rsidRPr="00B862EC">
        <w:t xml:space="preserve"> was given the </w:t>
      </w:r>
      <w:r w:rsidRPr="00B862EC">
        <w:lastRenderedPageBreak/>
        <w:t xml:space="preserve">name </w:t>
      </w:r>
      <w:r w:rsidRPr="00B862EC">
        <w:rPr>
          <w:i/>
          <w:iCs/>
        </w:rPr>
        <w:t>warfarin</w:t>
      </w:r>
      <w:r w:rsidRPr="00B862EC">
        <w:t xml:space="preserve"> in honor of the Wisconsin Alumni Research Foundation (WARF) that had funded the research, was patented in 1947,</w:t>
      </w:r>
      <w:r w:rsidRPr="00B862EC">
        <w:fldChar w:fldCharType="begin"/>
      </w:r>
      <w:r w:rsidR="000E1A25">
        <w:instrText xml:space="preserve"> ADDIN EN.CITE &lt;EndNote&gt;&lt;Cite&gt;&lt;Author&gt;Stahmann&lt;/Author&gt;&lt;Year&gt;1947&lt;/Year&gt;&lt;RecNum&gt;420&lt;/RecNum&gt;&lt;DisplayText&gt;&lt;style face="superscript"&gt;2&lt;/style&gt;&lt;/DisplayText&gt;&lt;record&gt;&lt;rec-number&gt;420&lt;/rec-number&gt;&lt;foreign-keys&gt;&lt;key app="EN" db-id="rwsvweaex0swecetr03pdz9s92seztw0ssxf" timestamp="1650487761" guid="7f98d713-01a9-4247-a74d-a170b2217a90"&gt;420&lt;/key&gt;&lt;/foreign-keys&gt;&lt;ref-type name="Patent"&gt;25&lt;/ref-type&gt;&lt;contributors&gt;&lt;authors&gt;&lt;author&gt;Stahmann, Mark A&lt;/author&gt;&lt;author&gt;Ikawa, Miyoshi&lt;/author&gt;&lt;author&gt;Link, Karl Paul&lt;/author&gt;&lt;/authors&gt;&lt;secondary-authors&gt;&lt;author&gt;Wisconsin Alumni Research Foundation&lt;/author&gt;&lt;/secondary-authors&gt;&lt;/contributors&gt;&lt;titles&gt;&lt;title&gt;3-substituted 4-hydroxycoumarin and process of making it&lt;/title&gt;&lt;/titles&gt;&lt;dates&gt;&lt;year&gt;1947&lt;/year&gt;&lt;pub-dates&gt;&lt;date&gt;Sept 16, 1947&lt;/date&gt;&lt;/pub-dates&gt;&lt;/dates&gt;&lt;pub-location&gt;US&lt;/pub-location&gt;&lt;isbn&gt;US2427578A&lt;/isbn&gt;&lt;urls&gt;&lt;/urls&gt;&lt;/record&gt;&lt;/Cite&gt;&lt;/EndNote&gt;</w:instrText>
      </w:r>
      <w:r w:rsidRPr="00B862EC">
        <w:fldChar w:fldCharType="separate"/>
      </w:r>
      <w:r w:rsidR="00445C70" w:rsidRPr="00445C70">
        <w:rPr>
          <w:noProof/>
          <w:vertAlign w:val="superscript"/>
        </w:rPr>
        <w:t>2</w:t>
      </w:r>
      <w:r w:rsidRPr="00B862EC">
        <w:fldChar w:fldCharType="end"/>
      </w:r>
      <w:r w:rsidRPr="00B862EC">
        <w:t xml:space="preserve"> and has been marketed as a rodenticide since 1948.</w:t>
      </w:r>
      <w:r w:rsidRPr="00B862EC">
        <w:fldChar w:fldCharType="begin"/>
      </w:r>
      <w:r w:rsidR="000E1A25">
        <w:instrText xml:space="preserve"> ADDIN EN.CITE &lt;EndNote&gt;&lt;Cite&gt;&lt;Author&gt;Walters&lt;/Author&gt;&lt;Year&gt;2022&lt;/Year&gt;&lt;RecNum&gt;739&lt;/RecNum&gt;&lt;DisplayText&gt;&lt;style face="superscript"&gt;3&lt;/style&gt;&lt;/DisplayText&gt;&lt;record&gt;&lt;rec-number&gt;739&lt;/rec-number&gt;&lt;foreign-keys&gt;&lt;key app="EN" db-id="rwsvweaex0swecetr03pdz9s92seztw0ssxf" timestamp="1690223458" guid="f3ff8f91-307f-48ef-a88f-ef6286577303"&gt;739&lt;/key&gt;&lt;/foreign-keys&gt;&lt;ref-type name="Web Page"&gt;12&lt;/ref-type&gt;&lt;contributors&gt;&lt;authors&gt;&lt;author&gt;Kevin Walters&lt;/author&gt;&lt;/authors&gt;&lt;/contributors&gt;&lt;titles&gt;&lt;title&gt;The Invention of Warfarin&lt;/title&gt;&lt;secondary-title&gt;National Historic Chemical Landmarks&lt;/secondary-title&gt;&lt;/titles&gt;&lt;number&gt;June 24, 2023&lt;/number&gt;&lt;dates&gt;&lt;year&gt;2022&lt;/year&gt;&lt;/dates&gt;&lt;pub-location&gt;Washington, DC.&lt;/pub-location&gt;&lt;publisher&gt;American Chemical Society&lt;/publisher&gt;&lt;urls&gt;&lt;related-urls&gt;&lt;url&gt;https://www.acs.org/education/whatischemistry/landmarks/warfarin.html&lt;/url&gt;&lt;/related-urls&gt;&lt;/urls&gt;&lt;/record&gt;&lt;/Cite&gt;&lt;/EndNote&gt;</w:instrText>
      </w:r>
      <w:r w:rsidRPr="00B862EC">
        <w:fldChar w:fldCharType="separate"/>
      </w:r>
      <w:r w:rsidR="00445C70" w:rsidRPr="00445C70">
        <w:rPr>
          <w:noProof/>
          <w:vertAlign w:val="superscript"/>
        </w:rPr>
        <w:t>3</w:t>
      </w:r>
      <w:r w:rsidRPr="00B862EC">
        <w:fldChar w:fldCharType="end"/>
      </w:r>
    </w:p>
    <w:p w14:paraId="356D81E5" w14:textId="395A3CAF" w:rsidR="00CB7B72" w:rsidRDefault="006707AE" w:rsidP="00CB7B72">
      <w:pPr>
        <w:pStyle w:val="TAMainText"/>
        <w:keepNext/>
        <w:spacing w:after="240"/>
        <w:jc w:val="left"/>
      </w:pPr>
      <w:r>
        <w:rPr>
          <w:noProof/>
        </w:rPr>
        <w:drawing>
          <wp:inline distT="0" distB="0" distL="0" distR="0" wp14:anchorId="2D25FD13" wp14:editId="2A658198">
            <wp:extent cx="4324323" cy="5004000"/>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pic:nvPicPr>
                  <pic:blipFill>
                    <a:blip r:embed="rId8"/>
                    <a:stretch>
                      <a:fillRect/>
                    </a:stretch>
                  </pic:blipFill>
                  <pic:spPr>
                    <a:xfrm>
                      <a:off x="0" y="0"/>
                      <a:ext cx="4324323" cy="5004000"/>
                    </a:xfrm>
                    <a:prstGeom prst="rect">
                      <a:avLst/>
                    </a:prstGeom>
                  </pic:spPr>
                </pic:pic>
              </a:graphicData>
            </a:graphic>
          </wp:inline>
        </w:drawing>
      </w:r>
    </w:p>
    <w:p w14:paraId="2027418F" w14:textId="2C5A1364" w:rsidR="0097579F" w:rsidRPr="00B862EC" w:rsidRDefault="00CB7B72" w:rsidP="003261AA">
      <w:pPr>
        <w:pStyle w:val="Lgende"/>
      </w:pPr>
      <w:bookmarkStart w:id="0" w:name="_Ref141990342"/>
      <w:r w:rsidRPr="00126A0B">
        <w:rPr>
          <w:b/>
          <w:bCs/>
        </w:rPr>
        <w:t xml:space="preserve">Figure </w:t>
      </w:r>
      <w:r w:rsidRPr="00126A0B">
        <w:rPr>
          <w:b/>
          <w:bCs/>
        </w:rPr>
        <w:fldChar w:fldCharType="begin"/>
      </w:r>
      <w:r w:rsidRPr="00126A0B">
        <w:rPr>
          <w:b/>
          <w:bCs/>
        </w:rPr>
        <w:instrText xml:space="preserve"> SEQ Figure \* ARABIC </w:instrText>
      </w:r>
      <w:r w:rsidRPr="00126A0B">
        <w:rPr>
          <w:b/>
          <w:bCs/>
        </w:rPr>
        <w:fldChar w:fldCharType="separate"/>
      </w:r>
      <w:r w:rsidR="00DB09BC">
        <w:rPr>
          <w:b/>
          <w:bCs/>
          <w:noProof/>
        </w:rPr>
        <w:t>1</w:t>
      </w:r>
      <w:r w:rsidRPr="00126A0B">
        <w:rPr>
          <w:b/>
          <w:bCs/>
        </w:rPr>
        <w:fldChar w:fldCharType="end"/>
      </w:r>
      <w:bookmarkEnd w:id="0"/>
      <w:r w:rsidRPr="00126A0B">
        <w:rPr>
          <w:b/>
          <w:bCs/>
        </w:rPr>
        <w:t>. a</w:t>
      </w:r>
      <w:r w:rsidRPr="00126A0B">
        <w:rPr>
          <w:b/>
        </w:rPr>
        <w:t xml:space="preserve"> </w:t>
      </w:r>
      <w:r w:rsidRPr="00126A0B">
        <w:t>4-hydroxycoumarin (</w:t>
      </w:r>
      <w:r w:rsidRPr="00126A0B">
        <w:rPr>
          <w:b/>
        </w:rPr>
        <w:t>4</w:t>
      </w:r>
      <w:r w:rsidRPr="00126A0B">
        <w:t xml:space="preserve">), synthesized from </w:t>
      </w:r>
      <w:proofErr w:type="spellStart"/>
      <w:r w:rsidRPr="00126A0B">
        <w:t>melilotic</w:t>
      </w:r>
      <w:proofErr w:type="spellEnd"/>
      <w:r w:rsidRPr="00126A0B">
        <w:t xml:space="preserve"> acid by</w:t>
      </w:r>
      <w:r w:rsidR="00CA6056">
        <w:t xml:space="preserve"> </w:t>
      </w:r>
      <w:r w:rsidR="00CA6056" w:rsidRPr="003E77FF">
        <w:rPr>
          <w:i/>
          <w:iCs/>
        </w:rPr>
        <w:t>Aspergillus fumigatus</w:t>
      </w:r>
      <w:r w:rsidRPr="00126A0B">
        <w:t>,</w:t>
      </w:r>
      <w:r w:rsidRPr="00126A0B">
        <w:fldChar w:fldCharType="begin"/>
      </w:r>
      <w:r w:rsidR="000E1A25">
        <w:instrText xml:space="preserve"> ADDIN EN.CITE &lt;EndNote&gt;&lt;Cite&gt;&lt;Author&gt;Bye&lt;/Author&gt;&lt;Year&gt;1970&lt;/Year&gt;&lt;RecNum&gt;782&lt;/RecNum&gt;&lt;DisplayText&gt;&lt;style face="superscript"&gt;4&lt;/style&gt;&lt;/DisplayText&gt;&lt;record&gt;&lt;rec-number&gt;782&lt;/rec-number&gt;&lt;foreign-keys&gt;&lt;key app="EN" db-id="rwsvweaex0swecetr03pdz9s92seztw0ssxf" timestamp="1690798095" guid="b4a0bb7f-c6a7-41be-92a1-fec258800599"&gt;782&lt;/key&gt;&lt;/foreign-keys&gt;&lt;ref-type name="Journal Article"&gt;17&lt;/ref-type&gt;&lt;contributors&gt;&lt;authors&gt;&lt;author&gt;Bye, A.&lt;/author&gt;&lt;author&gt;King, H. K.&lt;/author&gt;&lt;/authors&gt;&lt;/contributors&gt;&lt;titles&gt;&lt;title&gt;The biosynthesis of 4-hydroxycoumarin and dicoumarol by Aspergillus fumigatus Fresenius&lt;/title&gt;&lt;secondary-title&gt;Biochemical Journal&lt;/secondary-title&gt;&lt;/titles&gt;&lt;periodical&gt;&lt;full-title&gt;Biochemical Journal&lt;/full-title&gt;&lt;/periodical&gt;&lt;pages&gt;237-245&lt;/pages&gt;&lt;volume&gt;117&lt;/volume&gt;&lt;number&gt;2&lt;/number&gt;&lt;dates&gt;&lt;year&gt;1970&lt;/year&gt;&lt;/dates&gt;&lt;isbn&gt;0006-2936&lt;/isbn&gt;&lt;urls&gt;&lt;related-urls&gt;&lt;url&gt;https://doi.org/10.1042/bj1170237&lt;/url&gt;&lt;/related-urls&gt;&lt;/urls&gt;&lt;electronic-resource-num&gt;https://doi.org/10.1042/bj1170237&lt;/electronic-resource-num&gt;&lt;access-date&gt;7/31/2023&lt;/access-date&gt;&lt;/record&gt;&lt;/Cite&gt;&lt;/EndNote&gt;</w:instrText>
      </w:r>
      <w:r w:rsidRPr="00126A0B">
        <w:fldChar w:fldCharType="separate"/>
      </w:r>
      <w:r w:rsidR="003261AA" w:rsidRPr="003261AA">
        <w:rPr>
          <w:noProof/>
          <w:vertAlign w:val="superscript"/>
        </w:rPr>
        <w:t>4</w:t>
      </w:r>
      <w:r w:rsidRPr="00126A0B">
        <w:fldChar w:fldCharType="end"/>
      </w:r>
      <w:r w:rsidRPr="00126A0B">
        <w:t xml:space="preserve"> reacts with exogenous formaldehyde to form dicumarol </w:t>
      </w:r>
      <w:r w:rsidRPr="00126A0B">
        <w:rPr>
          <w:b/>
        </w:rPr>
        <w:t>2</w:t>
      </w:r>
      <w:r w:rsidRPr="00126A0B">
        <w:t xml:space="preserve"> in moldy hay.</w:t>
      </w:r>
      <w:r w:rsidRPr="00126A0B">
        <w:fldChar w:fldCharType="begin"/>
      </w:r>
      <w:r w:rsidR="000E1A25">
        <w:instrText xml:space="preserve"> ADDIN EN.CITE &lt;EndNote&gt;&lt;Cite&gt;&lt;Author&gt;Spring&lt;/Author&gt;&lt;Year&gt;1968&lt;/Year&gt;&lt;RecNum&gt;781&lt;/RecNum&gt;&lt;DisplayText&gt;&lt;style face="superscript"&gt;5&lt;/style&gt;&lt;/DisplayText&gt;&lt;record&gt;&lt;rec-number&gt;781&lt;/rec-number&gt;&lt;foreign-keys&gt;&lt;key app="EN" db-id="rwsvweaex0swecetr03pdz9s92seztw0ssxf" timestamp="1690797968" guid="3327489d-b74d-4636-9565-c30bd204e3da"&gt;781&lt;/key&gt;&lt;/foreign-keys&gt;&lt;ref-type name="Journal Article"&gt;17&lt;/ref-type&gt;&lt;contributors&gt;&lt;authors&gt;&lt;author&gt;M. S. Spring&lt;/author&gt;&lt;author&gt;J. R. Stoker&lt;/author&gt;&lt;/authors&gt;&lt;/contributors&gt;&lt;titles&gt;&lt;title&gt;Dicoumarol biosynthesis: origin of the methylene bridge&lt;/title&gt;&lt;secondary-title&gt;Canadian Journal of Biochemistry&lt;/secondary-title&gt;&lt;/titles&gt;&lt;periodical&gt;&lt;full-title&gt;Canadian Journal of Biochemistry&lt;/full-title&gt;&lt;/periodical&gt;&lt;pages&gt;1247-1251&lt;/pages&gt;&lt;volume&gt;46&lt;/volume&gt;&lt;number&gt;10&lt;/number&gt;&lt;dates&gt;&lt;year&gt;1968&lt;/year&gt;&lt;/dates&gt;&lt;urls&gt;&lt;related-urls&gt;&lt;url&gt;https://cdnsciencepub.com/doi/abs/10.1139/o68-187&lt;/url&gt;&lt;/related-urls&gt;&lt;/urls&gt;&lt;electronic-resource-num&gt;https://doi.org/10.1139/o68-187&lt;/electronic-resource-num&gt;&lt;/record&gt;&lt;/Cite&gt;&lt;/EndNote&gt;</w:instrText>
      </w:r>
      <w:r w:rsidRPr="00126A0B">
        <w:fldChar w:fldCharType="separate"/>
      </w:r>
      <w:r w:rsidR="003261AA" w:rsidRPr="003261AA">
        <w:rPr>
          <w:noProof/>
          <w:vertAlign w:val="superscript"/>
        </w:rPr>
        <w:t>5</w:t>
      </w:r>
      <w:r w:rsidRPr="00126A0B">
        <w:fldChar w:fldCharType="end"/>
      </w:r>
      <w:r w:rsidRPr="00126A0B">
        <w:t xml:space="preserve"> </w:t>
      </w:r>
      <w:r w:rsidRPr="00126A0B">
        <w:rPr>
          <w:b/>
        </w:rPr>
        <w:t xml:space="preserve">b </w:t>
      </w:r>
      <w:r w:rsidRPr="00126A0B">
        <w:t>Common route for the synthesis of warfarin (</w:t>
      </w:r>
      <w:r w:rsidRPr="00126A0B">
        <w:rPr>
          <w:b/>
        </w:rPr>
        <w:t>1</w:t>
      </w:r>
      <w:r w:rsidRPr="00126A0B">
        <w:t>) from benzylideneacetone (</w:t>
      </w:r>
      <w:r w:rsidRPr="00126A0B">
        <w:rPr>
          <w:b/>
        </w:rPr>
        <w:t>3</w:t>
      </w:r>
      <w:r w:rsidRPr="00126A0B">
        <w:t>) and (</w:t>
      </w:r>
      <w:r w:rsidRPr="00126A0B">
        <w:rPr>
          <w:b/>
        </w:rPr>
        <w:t>4</w:t>
      </w:r>
      <w:r w:rsidRPr="00126A0B">
        <w:t xml:space="preserve">). </w:t>
      </w:r>
      <w:r w:rsidRPr="00126A0B">
        <w:rPr>
          <w:b/>
        </w:rPr>
        <w:t xml:space="preserve">c </w:t>
      </w:r>
      <w:r w:rsidRPr="00126A0B">
        <w:t>Main families of asymmetric catalysts for the enantioselective synthesis of warfarin</w:t>
      </w:r>
      <w:r w:rsidR="00DA565F">
        <w:t>.</w:t>
      </w:r>
    </w:p>
    <w:p w14:paraId="5BD20B2B" w14:textId="5233681A" w:rsidR="00135697" w:rsidRPr="00135697" w:rsidRDefault="00135697" w:rsidP="00135697">
      <w:pPr>
        <w:pStyle w:val="TAMainText"/>
      </w:pPr>
      <w:r>
        <w:lastRenderedPageBreak/>
        <w:t xml:space="preserve">Although initially used to kill rodents, warfarin was later shown to be a safe anticoagulation drug </w:t>
      </w:r>
      <w:r w:rsidR="00924C52">
        <w:t xml:space="preserve">for </w:t>
      </w:r>
      <w:r>
        <w:t>humans</w:t>
      </w:r>
      <w:r w:rsidR="00A11289">
        <w:t xml:space="preserve">, </w:t>
      </w:r>
      <w:r w:rsidR="006958F7">
        <w:t xml:space="preserve">and </w:t>
      </w:r>
      <w:r w:rsidRPr="00135697">
        <w:t>approved by the FDA in 1954</w:t>
      </w:r>
      <w:r w:rsidR="006958F7">
        <w:t>.</w:t>
      </w:r>
      <w:r w:rsidRPr="00135697">
        <w:fldChar w:fldCharType="begin"/>
      </w:r>
      <w:r w:rsidR="000E1A25">
        <w:instrText xml:space="preserve"> ADDIN EN.CITE &lt;EndNote&gt;&lt;Cite&gt;&lt;Author&gt;Administration&lt;/Author&gt;&lt;Year&gt;2011&lt;/Year&gt;&lt;RecNum&gt;740&lt;/RecNum&gt;&lt;DisplayText&gt;&lt;style face="superscript"&gt;6&lt;/style&gt;&lt;/DisplayText&gt;&lt;record&gt;&lt;rec-number&gt;740&lt;/rec-number&gt;&lt;foreign-keys&gt;&lt;key app="EN" db-id="rwsvweaex0swecetr03pdz9s92seztw0ssxf" timestamp="1690224313" guid="d5226033-87b7-4f3c-a1ce-3cba9a945e6c"&gt;740&lt;/key&gt;&lt;/foreign-keys&gt;&lt;ref-type name="Web Page"&gt;12&lt;/ref-type&gt;&lt;contributors&gt;&lt;authors&gt;&lt;author&gt;U.S. Food and Drug Administration&lt;/author&gt;&lt;/authors&gt;&lt;/contributors&gt;&lt;titles&gt;&lt;title&gt;Full prescribing information: Coumadin&lt;/title&gt;&lt;/titles&gt;&lt;number&gt;June 24, 2022&lt;/number&gt;&lt;dates&gt;&lt;year&gt;2011&lt;/year&gt;&lt;/dates&gt;&lt;publisher&gt;U.S. Food and Drug Administration&lt;/publisher&gt;&lt;urls&gt;&lt;related-urls&gt;&lt;url&gt;https://www.accessdata.fda.gov/drugsatfda_docs/label/2011/009218s107lbl.pdf&lt;/url&gt;&lt;/related-urls&gt;&lt;/urls&gt;&lt;/record&gt;&lt;/Cite&gt;&lt;/EndNote&gt;</w:instrText>
      </w:r>
      <w:r w:rsidRPr="00135697">
        <w:fldChar w:fldCharType="separate"/>
      </w:r>
      <w:r w:rsidR="00271926" w:rsidRPr="00271926">
        <w:rPr>
          <w:noProof/>
          <w:vertAlign w:val="superscript"/>
        </w:rPr>
        <w:t>6</w:t>
      </w:r>
      <w:r w:rsidRPr="00135697">
        <w:fldChar w:fldCharType="end"/>
      </w:r>
      <w:r w:rsidRPr="00135697">
        <w:t xml:space="preserve"> Warfarin is used for the preventive treatment of thrombosis and myocardial infarction (commonly known as “heart attack”) in at-risk patients.</w:t>
      </w:r>
      <w:r w:rsidRPr="00135697">
        <w:fldChar w:fldCharType="begin"/>
      </w:r>
      <w:r w:rsidR="000E1A25">
        <w:instrText xml:space="preserve"> ADDIN EN.CITE &lt;EndNote&gt;&lt;Cite&gt;&lt;Author&gt;Administration&lt;/Author&gt;&lt;Year&gt;2011&lt;/Year&gt;&lt;RecNum&gt;740&lt;/RecNum&gt;&lt;DisplayText&gt;&lt;style face="superscript"&gt;6&lt;/style&gt;&lt;/DisplayText&gt;&lt;record&gt;&lt;rec-number&gt;740&lt;/rec-number&gt;&lt;foreign-keys&gt;&lt;key app="EN" db-id="rwsvweaex0swecetr03pdz9s92seztw0ssxf" timestamp="1690224313" guid="d5226033-87b7-4f3c-a1ce-3cba9a945e6c"&gt;740&lt;/key&gt;&lt;/foreign-keys&gt;&lt;ref-type name="Web Page"&gt;12&lt;/ref-type&gt;&lt;contributors&gt;&lt;authors&gt;&lt;author&gt;U.S. Food and Drug Administration&lt;/author&gt;&lt;/authors&gt;&lt;/contributors&gt;&lt;titles&gt;&lt;title&gt;Full prescribing information: Coumadin&lt;/title&gt;&lt;/titles&gt;&lt;number&gt;June 24, 2022&lt;/number&gt;&lt;dates&gt;&lt;year&gt;2011&lt;/year&gt;&lt;/dates&gt;&lt;publisher&gt;U.S. Food and Drug Administration&lt;/publisher&gt;&lt;urls&gt;&lt;related-urls&gt;&lt;url&gt;https://www.accessdata.fda.gov/drugsatfda_docs/label/2011/009218s107lbl.pdf&lt;/url&gt;&lt;/related-urls&gt;&lt;/urls&gt;&lt;/record&gt;&lt;/Cite&gt;&lt;/EndNote&gt;</w:instrText>
      </w:r>
      <w:r w:rsidRPr="00135697">
        <w:fldChar w:fldCharType="separate"/>
      </w:r>
      <w:r w:rsidR="00271926" w:rsidRPr="00271926">
        <w:rPr>
          <w:noProof/>
          <w:vertAlign w:val="superscript"/>
        </w:rPr>
        <w:t>6</w:t>
      </w:r>
      <w:r w:rsidRPr="00135697">
        <w:fldChar w:fldCharType="end"/>
      </w:r>
      <w:r w:rsidRPr="00135697">
        <w:t xml:space="preserve"> Despite the development in recent years of new generation anticoagulants,</w:t>
      </w:r>
      <w:r w:rsidRPr="00135697">
        <w:fldChar w:fldCharType="begin"/>
      </w:r>
      <w:r w:rsidR="000E1A25">
        <w:instrText xml:space="preserve"> ADDIN EN.CITE &lt;EndNote&gt;&lt;Cite&gt;&lt;Author&gt;Brem&lt;/Author&gt;&lt;Year&gt;2013&lt;/Year&gt;&lt;RecNum&gt;741&lt;/RecNum&gt;&lt;DisplayText&gt;&lt;style face="superscript"&gt;7&lt;/style&gt;&lt;/DisplayText&gt;&lt;record&gt;&lt;rec-number&gt;741&lt;/rec-number&gt;&lt;foreign-keys&gt;&lt;key app="EN" db-id="rwsvweaex0swecetr03pdz9s92seztw0ssxf" timestamp="1690268837" guid="f55e11a1-b323-40fd-b56c-aac2226f2c1b"&gt;741&lt;/key&gt;&lt;/foreign-keys&gt;&lt;ref-type name="Journal Article"&gt;17&lt;/ref-type&gt;&lt;contributors&gt;&lt;authors&gt;&lt;author&gt;Brem, Elizabeth&lt;/author&gt;&lt;author&gt;Koyfman, Alex&lt;/author&gt;&lt;author&gt;Foran, Mark&lt;/author&gt;&lt;/authors&gt;&lt;/contributors&gt;&lt;titles&gt;&lt;title&gt;Review of Recently Approved Alternatives to Anticoagulation with Warfarin for Emergency Clinicians&lt;/title&gt;&lt;secondary-title&gt;The Journal of Emergency Medicine&lt;/secondary-title&gt;&lt;/titles&gt;&lt;periodical&gt;&lt;full-title&gt;The Journal of Emergency Medicine&lt;/full-title&gt;&lt;/periodical&gt;&lt;pages&gt;143-149&lt;/pages&gt;&lt;volume&gt;45&lt;/volume&gt;&lt;number&gt;1&lt;/number&gt;&lt;keywords&gt;&lt;keyword&gt;anticoagulants&lt;/keyword&gt;&lt;keyword&gt;anticoagulation&lt;/keyword&gt;&lt;keyword&gt;warfarin&lt;/keyword&gt;&lt;keyword&gt;dabigatran&lt;/keyword&gt;&lt;keyword&gt;rivaroxaban&lt;/keyword&gt;&lt;keyword&gt;atrial fibrillation&lt;/keyword&gt;&lt;keyword&gt;stroke&lt;/keyword&gt;&lt;keyword&gt;embolism&lt;/keyword&gt;&lt;keyword&gt;bleeding&lt;/keyword&gt;&lt;/keywords&gt;&lt;dates&gt;&lt;year&gt;2013&lt;/year&gt;&lt;pub-dates&gt;&lt;date&gt;2013/07/01/&lt;/date&gt;&lt;/pub-dates&gt;&lt;/dates&gt;&lt;isbn&gt;0736-4679&lt;/isbn&gt;&lt;urls&gt;&lt;related-urls&gt;&lt;url&gt;https://www.sciencedirect.com/science/article/pii/S0736467912014709&lt;/url&gt;&lt;/related-urls&gt;&lt;/urls&gt;&lt;electronic-resource-num&gt;https://doi.org/10.1016/j.jemermed.2012.11.032&lt;/electronic-resource-num&gt;&lt;/record&gt;&lt;/Cite&gt;&lt;/EndNote&gt;</w:instrText>
      </w:r>
      <w:r w:rsidRPr="00135697">
        <w:fldChar w:fldCharType="separate"/>
      </w:r>
      <w:r w:rsidR="00271926" w:rsidRPr="00271926">
        <w:rPr>
          <w:noProof/>
          <w:vertAlign w:val="superscript"/>
        </w:rPr>
        <w:t>7</w:t>
      </w:r>
      <w:r w:rsidRPr="00135697">
        <w:fldChar w:fldCharType="end"/>
      </w:r>
      <w:r w:rsidRPr="00135697">
        <w:t xml:space="preserve"> warfarin </w:t>
      </w:r>
      <w:r w:rsidR="00E30F98">
        <w:t xml:space="preserve">is still </w:t>
      </w:r>
      <w:r w:rsidRPr="00135697">
        <w:t>one of the most prescribed medications, ranking #58 among all drugs prescribed in the US in 2020,</w:t>
      </w:r>
      <w:r w:rsidRPr="00135697">
        <w:fldChar w:fldCharType="begin"/>
      </w:r>
      <w:r w:rsidR="000E1A25">
        <w:instrText xml:space="preserve"> ADDIN EN.CITE &lt;EndNote&gt;&lt;Cite&gt;&lt;Author&gt;ClinCalc&lt;/Author&gt;&lt;RecNum&gt;742&lt;/RecNum&gt;&lt;DisplayText&gt;&lt;style face="superscript"&gt;8&lt;/style&gt;&lt;/DisplayText&gt;&lt;record&gt;&lt;rec-number&gt;742&lt;/rec-number&gt;&lt;foreign-keys&gt;&lt;key app="EN" db-id="rwsvweaex0swecetr03pdz9s92seztw0ssxf" timestamp="1690268926" guid="92d1c6c6-0f93-4db6-8793-451322f01a14"&gt;742&lt;/key&gt;&lt;/foreign-keys&gt;&lt;ref-type name="Web Page"&gt;12&lt;/ref-type&gt;&lt;contributors&gt;&lt;authors&gt;&lt;author&gt;ClinCalc&lt;/author&gt;&lt;/authors&gt;&lt;/contributors&gt;&lt;titles&gt;&lt;title&gt;Warfarin: Drug Usage Statistics, United States&lt;/title&gt;&lt;/titles&gt;&lt;number&gt;June 25, 2023&lt;/number&gt;&lt;dates&gt;&lt;/dates&gt;&lt;publisher&gt;ClinCalc&lt;/publisher&gt;&lt;urls&gt;&lt;related-urls&gt;&lt;url&gt;https://clincalc.com/DrugStats/Drugs/Warfarin,&lt;/url&gt;&lt;/related-urls&gt;&lt;/urls&gt;&lt;/record&gt;&lt;/Cite&gt;&lt;/EndNote&gt;</w:instrText>
      </w:r>
      <w:r w:rsidRPr="00135697">
        <w:fldChar w:fldCharType="separate"/>
      </w:r>
      <w:r w:rsidR="00271926" w:rsidRPr="00271926">
        <w:rPr>
          <w:noProof/>
          <w:vertAlign w:val="superscript"/>
        </w:rPr>
        <w:t>8</w:t>
      </w:r>
      <w:r w:rsidRPr="00135697">
        <w:fldChar w:fldCharType="end"/>
      </w:r>
      <w:r w:rsidRPr="00135697">
        <w:t xml:space="preserve"> and </w:t>
      </w:r>
      <w:r w:rsidR="004E298F">
        <w:t>is</w:t>
      </w:r>
      <w:r w:rsidR="004E298F" w:rsidRPr="00135697">
        <w:t xml:space="preserve"> </w:t>
      </w:r>
      <w:r w:rsidR="00E30F98">
        <w:t xml:space="preserve">part of </w:t>
      </w:r>
      <w:r w:rsidRPr="00135697">
        <w:t>the World Health Organization (WHO) list of essential medicines.</w:t>
      </w:r>
      <w:r w:rsidRPr="00135697">
        <w:fldChar w:fldCharType="begin"/>
      </w:r>
      <w:r w:rsidR="000E1A25">
        <w:instrText xml:space="preserve"> ADDIN EN.CITE &lt;EndNote&gt;&lt;Cite&gt;&lt;Year&gt;2021&lt;/Year&gt;&lt;RecNum&gt;417&lt;/RecNum&gt;&lt;DisplayText&gt;&lt;style face="superscript"&gt;9&lt;/style&gt;&lt;/DisplayText&gt;&lt;record&gt;&lt;rec-number&gt;417&lt;/rec-number&gt;&lt;foreign-keys&gt;&lt;key app="EN" db-id="rwsvweaex0swecetr03pdz9s92seztw0ssxf" timestamp="1650487259" guid="ecf99209-e398-440f-bfa4-4a7eb9681fdc"&gt;417&lt;/key&gt;&lt;/foreign-keys&gt;&lt;ref-type name="Report"&gt;27&lt;/ref-type&gt;&lt;contributors&gt;&lt;/contributors&gt;&lt;titles&gt;&lt;title&gt;World Health Organization Model List of Essential Medicines: 22nd list (2021)&lt;/title&gt;&lt;/titles&gt;&lt;number&gt;WHO/MHP/HPS/EML/2021.02&lt;/number&gt;&lt;section&gt;62 p.&lt;/section&gt;&lt;keywords&gt;&lt;keyword&gt;Drugs, Essential&lt;/keyword&gt;&lt;keyword&gt;Drug Information Services&lt;/keyword&gt;&lt;keyword&gt;standards&lt;/keyword&gt;&lt;/keywords&gt;&lt;dates&gt;&lt;year&gt;2021&lt;/year&gt;&lt;pub-dates&gt;&lt;date&gt;2021&lt;/date&gt;&lt;/pub-dates&gt;&lt;/dates&gt;&lt;pub-location&gt;Geneva&lt;/pub-location&gt;&lt;publisher&gt;World Health Organization&lt;/publisher&gt;&lt;urls&gt;&lt;related-urls&gt;&lt;url&gt;https://apps.who.int/iris/handle/10665/345533&lt;/url&gt;&lt;/related-urls&gt;&lt;/urls&gt;&lt;custom6&gt;CC BY-NC-SA 3.0 IGO&lt;/custom6&gt;&lt;custom7&gt;https://creativecommons.org/licenses/by-nc-sa/3.0/igo&lt;/custom7&gt;&lt;remote-database-name&gt;WHO IRIS&lt;/remote-database-name&gt;&lt;remote-database-provider&gt;http://apps.who.int/iris/&lt;/remote-database-provider&gt;&lt;language&gt;en&lt;/language&gt;&lt;modified-date&gt;World Health Organization&lt;/modified-date&gt;&lt;/record&gt;&lt;/Cite&gt;&lt;/EndNote&gt;</w:instrText>
      </w:r>
      <w:r w:rsidRPr="00135697">
        <w:fldChar w:fldCharType="separate"/>
      </w:r>
      <w:r w:rsidR="00271926" w:rsidRPr="00271926">
        <w:rPr>
          <w:noProof/>
          <w:vertAlign w:val="superscript"/>
        </w:rPr>
        <w:t>9</w:t>
      </w:r>
      <w:r w:rsidRPr="00135697">
        <w:fldChar w:fldCharType="end"/>
      </w:r>
    </w:p>
    <w:p w14:paraId="75E008A4" w14:textId="06C52041" w:rsidR="00271926" w:rsidRDefault="00DA565F" w:rsidP="00DA565F">
      <w:pPr>
        <w:pStyle w:val="TAMainText"/>
      </w:pPr>
      <w:r>
        <w:t>The 1947</w:t>
      </w:r>
      <w:r w:rsidR="00271E9B">
        <w:t xml:space="preserve"> </w:t>
      </w:r>
      <w:r w:rsidR="00271926">
        <w:t xml:space="preserve">industrial </w:t>
      </w:r>
      <w:r>
        <w:t xml:space="preserve">patented synthesis </w:t>
      </w:r>
      <w:r w:rsidR="00271926">
        <w:t xml:space="preserve">of warfarin consists of refluxing </w:t>
      </w:r>
      <w:r w:rsidR="00C74B8A">
        <w:rPr>
          <w:b/>
        </w:rPr>
        <w:t>3</w:t>
      </w:r>
      <w:r w:rsidR="00C74B8A">
        <w:t xml:space="preserve"> </w:t>
      </w:r>
      <w:r w:rsidR="00271926">
        <w:t xml:space="preserve">with </w:t>
      </w:r>
      <w:r w:rsidR="00C74B8A">
        <w:rPr>
          <w:b/>
        </w:rPr>
        <w:t>4</w:t>
      </w:r>
      <w:r w:rsidR="00271926">
        <w:rPr>
          <w:b/>
        </w:rPr>
        <w:t xml:space="preserve"> </w:t>
      </w:r>
      <w:r w:rsidR="00271926">
        <w:t xml:space="preserve">in pyridine for 24 h to afford the </w:t>
      </w:r>
      <w:r w:rsidR="0062638A">
        <w:t xml:space="preserve">product </w:t>
      </w:r>
      <w:r w:rsidR="00271926">
        <w:t>in 40% yield.</w:t>
      </w:r>
      <w:r w:rsidRPr="00B862EC">
        <w:fldChar w:fldCharType="begin"/>
      </w:r>
      <w:r w:rsidR="000E1A25">
        <w:instrText xml:space="preserve"> ADDIN EN.CITE &lt;EndNote&gt;&lt;Cite&gt;&lt;Author&gt;Stahmann&lt;/Author&gt;&lt;Year&gt;1947&lt;/Year&gt;&lt;RecNum&gt;420&lt;/RecNum&gt;&lt;DisplayText&gt;&lt;style face="superscript"&gt;2, 10&lt;/style&gt;&lt;/DisplayText&gt;&lt;record&gt;&lt;rec-number&gt;420&lt;/rec-number&gt;&lt;foreign-keys&gt;&lt;key app="EN" db-id="rwsvweaex0swecetr03pdz9s92seztw0ssxf" timestamp="1650487761" guid="7f98d713-01a9-4247-a74d-a170b2217a90"&gt;420&lt;/key&gt;&lt;/foreign-keys&gt;&lt;ref-type name="Patent"&gt;25&lt;/ref-type&gt;&lt;contributors&gt;&lt;authors&gt;&lt;author&gt;Stahmann, Mark A&lt;/author&gt;&lt;author&gt;Ikawa, Miyoshi&lt;/author&gt;&lt;author&gt;Link, Karl Paul&lt;/author&gt;&lt;/authors&gt;&lt;secondary-authors&gt;&lt;author&gt;Wisconsin Alumni Research Foundation&lt;/author&gt;&lt;/secondary-authors&gt;&lt;/contributors&gt;&lt;titles&gt;&lt;title&gt;3-substituted 4-hydroxycoumarin and process of making it&lt;/title&gt;&lt;/titles&gt;&lt;dates&gt;&lt;year&gt;1947&lt;/year&gt;&lt;pub-dates&gt;&lt;date&gt;Sept 16, 1947&lt;/date&gt;&lt;/pub-dates&gt;&lt;/dates&gt;&lt;pub-location&gt;US&lt;/pub-location&gt;&lt;isbn&gt;US2427578A&lt;/isbn&gt;&lt;urls&gt;&lt;/urls&gt;&lt;/record&gt;&lt;/Cite&gt;&lt;Cite&gt;&lt;Author&gt;Kleemann&lt;/Author&gt;&lt;Year&gt;2009&lt;/Year&gt;&lt;RecNum&gt;226&lt;/RecNum&gt;&lt;record&gt;&lt;rec-number&gt;226&lt;/rec-number&gt;&lt;foreign-keys&gt;&lt;key app="EN" db-id="rwsvweaex0swecetr03pdz9s92seztw0ssxf" timestamp="1630660360" guid="45cd349f-1fca-47b6-9a21-bb8da4d55b38"&gt;226&lt;/key&gt;&lt;/foreign-keys&gt;&lt;ref-type name="Book"&gt;6&lt;/ref-type&gt;&lt;contributors&gt;&lt;authors&gt;&lt;author&gt;Kleemann, Axel&lt;/author&gt;&lt;author&gt;Engel, Jürgen&lt;/author&gt;&lt;author&gt;Kutscher, Bernhard&lt;/author&gt;&lt;author&gt;Reichert, Dietmar&lt;/author&gt;&lt;/authors&gt;&lt;/contributors&gt;&lt;titles&gt;&lt;title&gt;Pharmaceutical Substances: Syntheses, Patents and Applications of the most relevant APIs&lt;/title&gt;&lt;/titles&gt;&lt;edition&gt;4th Edition&lt;/edition&gt;&lt;dates&gt;&lt;year&gt;2009&lt;/year&gt;&lt;/dates&gt;&lt;pub-location&gt;Stuttgart&lt;/pub-location&gt;&lt;publisher&gt;Georg Thieme Verlag&lt;/publisher&gt;&lt;isbn&gt;9783135584058&amp;#xD;9783131842855&lt;/isbn&gt;&lt;urls&gt;&lt;/urls&gt;&lt;electronic-resource-num&gt;10.1055/b-003-108611&lt;/electronic-resource-num&gt;&lt;/record&gt;&lt;/Cite&gt;&lt;/EndNote&gt;</w:instrText>
      </w:r>
      <w:r w:rsidRPr="00B862EC">
        <w:fldChar w:fldCharType="separate"/>
      </w:r>
      <w:r w:rsidRPr="00DA565F">
        <w:rPr>
          <w:noProof/>
          <w:vertAlign w:val="superscript"/>
        </w:rPr>
        <w:t>2, 10</w:t>
      </w:r>
      <w:r w:rsidRPr="00B862EC">
        <w:fldChar w:fldCharType="end"/>
      </w:r>
      <w:r w:rsidR="00271926">
        <w:t xml:space="preserve"> </w:t>
      </w:r>
      <w:r w:rsidR="006707AE">
        <w:t>The same</w:t>
      </w:r>
      <w:r w:rsidR="0062638A">
        <w:t xml:space="preserve"> patent</w:t>
      </w:r>
      <w:r w:rsidR="006707AE">
        <w:t xml:space="preserve"> also reported</w:t>
      </w:r>
      <w:r w:rsidR="00271926">
        <w:t xml:space="preserve"> refluxing</w:t>
      </w:r>
      <w:r w:rsidR="0062638A">
        <w:t xml:space="preserve"> </w:t>
      </w:r>
      <w:r w:rsidR="0062638A" w:rsidRPr="006E3FDA">
        <w:rPr>
          <w:b/>
          <w:bCs/>
        </w:rPr>
        <w:t>3</w:t>
      </w:r>
      <w:r w:rsidR="0062638A">
        <w:t xml:space="preserve"> and </w:t>
      </w:r>
      <w:r w:rsidR="0062638A" w:rsidRPr="006E3FDA">
        <w:rPr>
          <w:b/>
          <w:bCs/>
        </w:rPr>
        <w:t>4</w:t>
      </w:r>
      <w:r w:rsidR="0062638A">
        <w:t xml:space="preserve"> </w:t>
      </w:r>
      <w:r w:rsidR="00271926">
        <w:t xml:space="preserve">in water </w:t>
      </w:r>
      <w:r w:rsidR="0062638A">
        <w:t xml:space="preserve">for </w:t>
      </w:r>
      <w:r w:rsidR="006707AE">
        <w:t xml:space="preserve">48 </w:t>
      </w:r>
      <w:r w:rsidR="0062638A">
        <w:t xml:space="preserve">hours </w:t>
      </w:r>
      <w:r w:rsidR="00271926">
        <w:t xml:space="preserve">to give </w:t>
      </w:r>
      <w:r w:rsidR="00271926" w:rsidRPr="0094469B">
        <w:rPr>
          <w:b/>
          <w:bCs/>
        </w:rPr>
        <w:t>1</w:t>
      </w:r>
      <w:r w:rsidR="00271926">
        <w:t xml:space="preserve"> in 48% yield.</w:t>
      </w:r>
      <w:r w:rsidR="00271926">
        <w:fldChar w:fldCharType="begin"/>
      </w:r>
      <w:r w:rsidR="000E1A25">
        <w:instrText xml:space="preserve"> ADDIN EN.CITE &lt;EndNote&gt;&lt;Cite&gt;&lt;Author&gt;Stahmann&lt;/Author&gt;&lt;Year&gt;1947&lt;/Year&gt;&lt;RecNum&gt;420&lt;/RecNum&gt;&lt;DisplayText&gt;&lt;style face="superscript"&gt;2&lt;/style&gt;&lt;/DisplayText&gt;&lt;record&gt;&lt;rec-number&gt;420&lt;/rec-number&gt;&lt;foreign-keys&gt;&lt;key app="EN" db-id="rwsvweaex0swecetr03pdz9s92seztw0ssxf" timestamp="1650487761" guid="7f98d713-01a9-4247-a74d-a170b2217a90"&gt;420&lt;/key&gt;&lt;/foreign-keys&gt;&lt;ref-type name="Patent"&gt;25&lt;/ref-type&gt;&lt;contributors&gt;&lt;authors&gt;&lt;author&gt;Stahmann, Mark A&lt;/author&gt;&lt;author&gt;Ikawa, Miyoshi&lt;/author&gt;&lt;author&gt;Link, Karl Paul&lt;/author&gt;&lt;/authors&gt;&lt;secondary-authors&gt;&lt;author&gt;Wisconsin Alumni Research Foundation&lt;/author&gt;&lt;/secondary-authors&gt;&lt;/contributors&gt;&lt;titles&gt;&lt;title&gt;3-substituted 4-hydroxycoumarin and process of making it&lt;/title&gt;&lt;/titles&gt;&lt;dates&gt;&lt;year&gt;1947&lt;/year&gt;&lt;pub-dates&gt;&lt;date&gt;Sept 16, 1947&lt;/date&gt;&lt;/pub-dates&gt;&lt;/dates&gt;&lt;pub-location&gt;US&lt;/pub-location&gt;&lt;isbn&gt;US2427578A&lt;/isbn&gt;&lt;urls&gt;&lt;/urls&gt;&lt;/record&gt;&lt;/Cite&gt;&lt;/EndNote&gt;</w:instrText>
      </w:r>
      <w:r w:rsidR="00271926">
        <w:fldChar w:fldCharType="separate"/>
      </w:r>
      <w:r w:rsidR="00271926" w:rsidRPr="00271926">
        <w:rPr>
          <w:noProof/>
          <w:vertAlign w:val="superscript"/>
        </w:rPr>
        <w:t>2</w:t>
      </w:r>
      <w:r w:rsidR="00271926">
        <w:fldChar w:fldCharType="end"/>
      </w:r>
      <w:r w:rsidR="00271926">
        <w:t xml:space="preserve"> </w:t>
      </w:r>
      <w:r w:rsidR="00A66EC9">
        <w:t xml:space="preserve">Both the </w:t>
      </w:r>
      <w:r w:rsidR="00515662">
        <w:t>(</w:t>
      </w:r>
      <w:r w:rsidR="00A66EC9" w:rsidRPr="00BE335D">
        <w:rPr>
          <w:i/>
        </w:rPr>
        <w:t>R</w:t>
      </w:r>
      <w:r w:rsidR="00515662">
        <w:t>)-</w:t>
      </w:r>
      <w:r w:rsidR="00A66EC9">
        <w:t xml:space="preserve"> and </w:t>
      </w:r>
      <w:r w:rsidR="00515662">
        <w:t>(</w:t>
      </w:r>
      <w:r w:rsidR="00A66EC9" w:rsidRPr="00BE335D">
        <w:rPr>
          <w:i/>
        </w:rPr>
        <w:t>S</w:t>
      </w:r>
      <w:r w:rsidR="00515662">
        <w:t>)-</w:t>
      </w:r>
      <w:r w:rsidR="00A66EC9">
        <w:t xml:space="preserve">enantiomers of warfarin possess anticoagulation activity and the medication is </w:t>
      </w:r>
      <w:r w:rsidR="00834A4B">
        <w:t xml:space="preserve">only </w:t>
      </w:r>
      <w:r w:rsidR="00A66EC9">
        <w:t>prescribed as the racemic mixture,</w:t>
      </w:r>
      <w:r w:rsidR="00A66EC9">
        <w:fldChar w:fldCharType="begin"/>
      </w:r>
      <w:r w:rsidR="000E1A25">
        <w:instrText xml:space="preserve"> ADDIN EN.CITE &lt;EndNote&gt;&lt;Cite&gt;&lt;Author&gt;Robinson&lt;/Author&gt;&lt;Year&gt;1996&lt;/Year&gt;&lt;RecNum&gt;754&lt;/RecNum&gt;&lt;DisplayText&gt;&lt;style face="superscript"&gt;11&lt;/style&gt;&lt;/DisplayText&gt;&lt;record&gt;&lt;rec-number&gt;754&lt;/rec-number&gt;&lt;foreign-keys&gt;&lt;key app="EN" db-id="rwsvweaex0swecetr03pdz9s92seztw0ssxf" timestamp="1690292496" guid="9c694fe4-cc57-43a9-bc4c-81601b915d80"&gt;754&lt;/key&gt;&lt;/foreign-keys&gt;&lt;ref-type name="Journal Article"&gt;17&lt;/ref-type&gt;&lt;contributors&gt;&lt;authors&gt;&lt;author&gt;Robinson, Andrea&lt;/author&gt;&lt;author&gt;Li, Hui-Yin&lt;/author&gt;&lt;author&gt;Feaster, John&lt;/author&gt;&lt;/authors&gt;&lt;/contributors&gt;&lt;titles&gt;&lt;title&gt;The first practical asymmetric synthesis of R and S-Warfarin&lt;/title&gt;&lt;secondary-title&gt;Tetrahedron Letters&lt;/secondary-title&gt;&lt;/titles&gt;&lt;periodical&gt;&lt;full-title&gt;Tetrahedron Letters&lt;/full-title&gt;&lt;abbr-1&gt;Tetrahedron Lett.&lt;/abbr-1&gt;&lt;/periodical&gt;&lt;pages&gt;8321-8324&lt;/pages&gt;&lt;volume&gt;37&lt;/volume&gt;&lt;number&gt;46&lt;/number&gt;&lt;dates&gt;&lt;year&gt;1996&lt;/year&gt;&lt;pub-dates&gt;&lt;date&gt;1996/11/11/&lt;/date&gt;&lt;/pub-dates&gt;&lt;/dates&gt;&lt;isbn&gt;0040-4039&lt;/isbn&gt;&lt;urls&gt;&lt;related-urls&gt;&lt;url&gt;https://www.sciencedirect.com/science/article/pii/0040403996017960&lt;/url&gt;&lt;/related-urls&gt;&lt;/urls&gt;&lt;electronic-resource-num&gt;https://doi.org/10.1016/0040-4039(96)01796-0&lt;/electronic-resource-num&gt;&lt;/record&gt;&lt;/Cite&gt;&lt;/EndNote&gt;</w:instrText>
      </w:r>
      <w:r w:rsidR="00A66EC9">
        <w:fldChar w:fldCharType="separate"/>
      </w:r>
      <w:r w:rsidRPr="00DA565F">
        <w:rPr>
          <w:noProof/>
          <w:vertAlign w:val="superscript"/>
        </w:rPr>
        <w:t>11</w:t>
      </w:r>
      <w:r w:rsidR="00A66EC9">
        <w:fldChar w:fldCharType="end"/>
      </w:r>
      <w:r w:rsidR="00A66EC9">
        <w:t xml:space="preserve"> however it </w:t>
      </w:r>
      <w:r w:rsidR="00E40296">
        <w:t>is known</w:t>
      </w:r>
      <w:r w:rsidR="00187109">
        <w:t xml:space="preserve"> </w:t>
      </w:r>
      <w:r w:rsidR="00271926">
        <w:t>that (</w:t>
      </w:r>
      <w:r w:rsidR="00271926" w:rsidRPr="007A3F88">
        <w:rPr>
          <w:i/>
          <w:iCs/>
        </w:rPr>
        <w:t>S</w:t>
      </w:r>
      <w:r w:rsidR="00271926">
        <w:t>)-warfarin produces a stronger response</w:t>
      </w:r>
      <w:r w:rsidR="00187109">
        <w:t xml:space="preserve"> than (</w:t>
      </w:r>
      <w:r w:rsidR="00187109" w:rsidRPr="007A3F88">
        <w:rPr>
          <w:i/>
          <w:iCs/>
        </w:rPr>
        <w:t>R</w:t>
      </w:r>
      <w:r w:rsidR="00187109">
        <w:t>)-warfarin</w:t>
      </w:r>
      <w:r w:rsidR="00A66EC9">
        <w:t>.</w:t>
      </w:r>
      <w:r w:rsidR="000B1BCA">
        <w:fldChar w:fldCharType="begin"/>
      </w:r>
      <w:r w:rsidR="000E1A25">
        <w:instrText xml:space="preserve"> ADDIN EN.CITE &lt;EndNote&gt;&lt;Cite&gt;&lt;Author&gt;West&lt;/Author&gt;&lt;Year&gt;1961&lt;/Year&gt;&lt;RecNum&gt;745&lt;/RecNum&gt;&lt;DisplayText&gt;&lt;style face="superscript"&gt;12&lt;/style&gt;&lt;/DisplayText&gt;&lt;record&gt;&lt;rec-number&gt;745&lt;/rec-number&gt;&lt;foreign-keys&gt;&lt;key app="EN" db-id="rwsvweaex0swecetr03pdz9s92seztw0ssxf" timestamp="1690274992" guid="0255f550-4682-432f-bfec-6889b20051b7"&gt;745&lt;/key&gt;&lt;/foreign-keys&gt;&lt;ref-type name="Journal Article"&gt;17&lt;/ref-type&gt;&lt;contributors&gt;&lt;authors&gt;&lt;author&gt;West, Bruce D.&lt;/author&gt;&lt;author&gt;Preis, Seymour&lt;/author&gt;&lt;author&gt;Schroeder, Collin H.&lt;/author&gt;&lt;author&gt;Link, Karl Paul&lt;/author&gt;&lt;/authors&gt;&lt;/contributors&gt;&lt;titles&gt;&lt;title&gt;Studies on the 4-Hydroxycoumarins. XVII.1a The Resolution and Absolute Configuration of Warfarin1b&lt;/title&gt;&lt;secondary-title&gt;Journal of the American Chemical Society&lt;/secondary-title&gt;&lt;/titles&gt;&lt;periodical&gt;&lt;full-title&gt;Journal of the American Chemical Society&lt;/full-title&gt;&lt;abbr-1&gt;J. Am. Chem. Soc.&lt;/abbr-1&gt;&lt;abbr-2&gt;JACS&lt;/abbr-2&gt;&lt;/periodical&gt;&lt;pages&gt;2676-2679&lt;/pages&gt;&lt;volume&gt;83&lt;/volume&gt;&lt;number&gt;12&lt;/number&gt;&lt;keywords&gt;&lt;keyword&gt;Resolution&lt;/keyword&gt;&lt;/keywords&gt;&lt;dates&gt;&lt;year&gt;1961&lt;/year&gt;&lt;pub-dates&gt;&lt;date&gt;1961/06/01&lt;/date&gt;&lt;/pub-dates&gt;&lt;/dates&gt;&lt;publisher&gt;American Chemical Society&lt;/publisher&gt;&lt;isbn&gt;0002-7863&lt;/isbn&gt;&lt;urls&gt;&lt;related-urls&gt;&lt;url&gt;https://doi.org/10.1021/ja01473a020&lt;/url&gt;&lt;/related-urls&gt;&lt;/urls&gt;&lt;electronic-resource-num&gt;https://doi.org/10.1021/ja01473a020&lt;/electronic-resource-num&gt;&lt;/record&gt;&lt;/Cite&gt;&lt;/EndNote&gt;</w:instrText>
      </w:r>
      <w:r w:rsidR="000B1BCA">
        <w:fldChar w:fldCharType="separate"/>
      </w:r>
      <w:r w:rsidRPr="00DA565F">
        <w:rPr>
          <w:noProof/>
          <w:vertAlign w:val="superscript"/>
        </w:rPr>
        <w:t>12</w:t>
      </w:r>
      <w:r w:rsidR="000B1BCA">
        <w:fldChar w:fldCharType="end"/>
      </w:r>
      <w:r w:rsidR="00A66EC9">
        <w:t xml:space="preserve"> </w:t>
      </w:r>
      <w:r w:rsidR="00271926">
        <w:t>Th</w:t>
      </w:r>
      <w:r w:rsidR="00187109">
        <w:t xml:space="preserve">is prompted investigations towards the enantioselective </w:t>
      </w:r>
      <w:r w:rsidR="00271926">
        <w:t xml:space="preserve">synthesis of </w:t>
      </w:r>
      <w:r w:rsidR="00187109">
        <w:t xml:space="preserve">the </w:t>
      </w:r>
      <w:r w:rsidR="00271926">
        <w:t>warfarin</w:t>
      </w:r>
      <w:r w:rsidR="00187109">
        <w:t xml:space="preserve"> stereoisomers</w:t>
      </w:r>
      <w:r w:rsidR="00A66EC9">
        <w:t>.</w:t>
      </w:r>
      <w:r w:rsidR="00271926">
        <w:fldChar w:fldCharType="begin"/>
      </w:r>
      <w:r w:rsidR="000E1A25">
        <w:instrText xml:space="preserve"> ADDIN EN.CITE &lt;EndNote&gt;&lt;Cite&gt;&lt;Author&gt;Ricci&lt;/Author&gt;&lt;Year&gt;2014&lt;/Year&gt;&lt;RecNum&gt;524&lt;/RecNum&gt;&lt;DisplayText&gt;&lt;style face="superscript"&gt;13&lt;/style&gt;&lt;/DisplayText&gt;&lt;record&gt;&lt;rec-number&gt;524&lt;/rec-number&gt;&lt;foreign-keys&gt;&lt;key app="EN" db-id="rwsvweaex0swecetr03pdz9s92seztw0ssxf" timestamp="1667579546" guid="bfa197d7-846e-4c48-b145-6f858f17b429"&gt;524&lt;/key&gt;&lt;/foreign-keys&gt;&lt;ref-type name="Journal Article"&gt;17&lt;/ref-type&gt;&lt;contributors&gt;&lt;authors&gt;&lt;author&gt;Ricci, Alfredo&lt;/author&gt;&lt;/authors&gt;&lt;secondary-authors&gt;&lt;author&gt;Wang, L.&lt;/author&gt;&lt;author&gt;Menéndez, J. C.&lt;/author&gt;&lt;author&gt;Campagne, J. M.&lt;/author&gt;&lt;author&gt;Li, G.&lt;/author&gt;&lt;/secondary-authors&gt;&lt;/contributors&gt;&lt;titles&gt;&lt;title&gt;Asymmetric Organocatalysis at the Service of Medicinal Chemistry&lt;/title&gt;&lt;secondary-title&gt;ISRN Organic Chemistry&lt;/secondary-title&gt;&lt;/titles&gt;&lt;periodical&gt;&lt;full-title&gt;ISRN Organic Chemistry&lt;/full-title&gt;&lt;/periodical&gt;&lt;pages&gt;531695&lt;/pages&gt;&lt;volume&gt;2014&lt;/volume&gt;&lt;dates&gt;&lt;year&gt;2014&lt;/year&gt;&lt;pub-dates&gt;&lt;date&gt;2014/03/11&lt;/date&gt;&lt;/pub-dates&gt;&lt;/dates&gt;&lt;publisher&gt;Hindawi Publishing Corporation&lt;/publisher&gt;&lt;isbn&gt;2356-7872&lt;/isbn&gt;&lt;urls&gt;&lt;related-urls&gt;&lt;url&gt;https://doi.org/10.1155/2014/531695&lt;/url&gt;&lt;/related-urls&gt;&lt;/urls&gt;&lt;electronic-resource-num&gt;https://doi.org/10.1155/2014/531695&lt;/electronic-resource-num&gt;&lt;/record&gt;&lt;/Cite&gt;&lt;/EndNote&gt;</w:instrText>
      </w:r>
      <w:r w:rsidR="00271926">
        <w:fldChar w:fldCharType="separate"/>
      </w:r>
      <w:r w:rsidR="00271926" w:rsidRPr="00271926">
        <w:rPr>
          <w:noProof/>
          <w:vertAlign w:val="superscript"/>
        </w:rPr>
        <w:t>13</w:t>
      </w:r>
      <w:r w:rsidR="00271926">
        <w:fldChar w:fldCharType="end"/>
      </w:r>
      <w:r w:rsidR="00271926">
        <w:t xml:space="preserve"> In 2003, </w:t>
      </w:r>
      <w:proofErr w:type="spellStart"/>
      <w:r w:rsidR="00271926" w:rsidRPr="003D2A75">
        <w:t>Jørgensen</w:t>
      </w:r>
      <w:proofErr w:type="spellEnd"/>
      <w:r w:rsidR="00271926">
        <w:t xml:space="preserve"> reported the first direct enantioselective synthesis of </w:t>
      </w:r>
      <w:r w:rsidR="00271926" w:rsidRPr="00211751">
        <w:rPr>
          <w:b/>
          <w:bCs/>
        </w:rPr>
        <w:t>1</w:t>
      </w:r>
      <w:r w:rsidR="00271926">
        <w:t xml:space="preserve"> using an </w:t>
      </w:r>
      <w:r w:rsidR="00271926" w:rsidRPr="00D3366E">
        <w:t>imidazolidine</w:t>
      </w:r>
      <w:r w:rsidR="00271926">
        <w:t xml:space="preserve"> </w:t>
      </w:r>
      <w:r w:rsidR="00187109">
        <w:t xml:space="preserve">catalyst </w:t>
      </w:r>
      <w:r w:rsidR="00271926">
        <w:t>(</w:t>
      </w:r>
      <w:r w:rsidR="0049569E">
        <w:fldChar w:fldCharType="begin"/>
      </w:r>
      <w:r w:rsidR="0049569E">
        <w:instrText xml:space="preserve"> REF _Ref141990342 \h </w:instrText>
      </w:r>
      <w:r w:rsidR="0049569E">
        <w:fldChar w:fldCharType="separate"/>
      </w:r>
      <w:r w:rsidR="00DB09BC" w:rsidRPr="00126A0B">
        <w:rPr>
          <w:b/>
          <w:bCs/>
        </w:rPr>
        <w:t xml:space="preserve">Figure </w:t>
      </w:r>
      <w:r w:rsidR="00DB09BC">
        <w:rPr>
          <w:b/>
          <w:bCs/>
          <w:noProof/>
        </w:rPr>
        <w:t>1</w:t>
      </w:r>
      <w:r w:rsidR="0049569E">
        <w:fldChar w:fldCharType="end"/>
      </w:r>
      <w:r w:rsidR="00271926" w:rsidRPr="00D3366E">
        <w:rPr>
          <w:b/>
          <w:bCs/>
        </w:rPr>
        <w:t>c</w:t>
      </w:r>
      <w:r w:rsidR="00271926">
        <w:t xml:space="preserve">) to obtain warfarin in 80% </w:t>
      </w:r>
      <w:proofErr w:type="spellStart"/>
      <w:r w:rsidR="00271926" w:rsidRPr="00723969">
        <w:rPr>
          <w:i/>
          <w:iCs/>
        </w:rPr>
        <w:t>ee</w:t>
      </w:r>
      <w:proofErr w:type="spellEnd"/>
      <w:r w:rsidR="00271926">
        <w:t xml:space="preserve"> and 90% yield after 130 h (&gt;5 days) of reaction time.</w:t>
      </w:r>
      <w:r w:rsidR="00271926">
        <w:fldChar w:fldCharType="begin"/>
      </w:r>
      <w:r w:rsidR="000E1A25">
        <w:instrText xml:space="preserve"> ADDIN EN.CITE &lt;EndNote&gt;&lt;Cite&gt;&lt;Author&gt;Halland&lt;/Author&gt;&lt;Year&gt;2003&lt;/Year&gt;&lt;RecNum&gt;424&lt;/RecNum&gt;&lt;DisplayText&gt;&lt;style face="superscript"&gt;14&lt;/style&gt;&lt;/DisplayText&gt;&lt;record&gt;&lt;rec-number&gt;424&lt;/rec-number&gt;&lt;foreign-keys&gt;&lt;key app="EN" db-id="rwsvweaex0swecetr03pdz9s92seztw0ssxf" timestamp="1650488067" guid="adab8979-4188-495e-9e05-bb4f2895642a"&gt;424&lt;/key&gt;&lt;/foreign-keys&gt;&lt;ref-type name="Journal Article"&gt;17&lt;/ref-type&gt;&lt;contributors&gt;&lt;authors&gt;&lt;author&gt;Halland, Nis&lt;/author&gt;&lt;author&gt;Hansen, Tore&lt;/author&gt;&lt;author&gt;Jørgensen, Karl Anker&lt;/author&gt;&lt;/authors&gt;&lt;/contributors&gt;&lt;titles&gt;&lt;title&gt;Organocatalytic Asymmetric Michael Reaction of Cyclic 1,3-Dicarbonyl Compounds and α,β-Unsaturated Ketones—A Highly Atom-Economic Catalytic One-Step Formation of Optically Active Warfarin Anticoagulant&lt;/title&gt;&lt;secondary-title&gt;Angewandte Chemie International Edition&lt;/secondary-title&gt;&lt;/titles&gt;&lt;periodical&gt;&lt;full-title&gt;Angewandte Chemie International Edition&lt;/full-title&gt;&lt;abbr-1&gt;Angew. Chem. Int. Ed.&lt;/abbr-1&gt;&lt;/periodical&gt;&lt;pages&gt;4955-4957&lt;/pages&gt;&lt;volume&gt;42&lt;/volume&gt;&lt;number&gt;40&lt;/number&gt;&lt;dates&gt;&lt;year&gt;2003&lt;/year&gt;&lt;/dates&gt;&lt;isbn&gt;1433-7851&lt;/isbn&gt;&lt;urls&gt;&lt;related-urls&gt;&lt;url&gt;https://onlinelibrary.wiley.com/doi/abs/10.1002/anie.200352136&lt;/url&gt;&lt;/related-urls&gt;&lt;/urls&gt;&lt;electronic-resource-num&gt;https://doi.org/10.1002/anie.200352136&lt;/electronic-resource-num&gt;&lt;/record&gt;&lt;/Cite&gt;&lt;/EndNote&gt;</w:instrText>
      </w:r>
      <w:r w:rsidR="00271926">
        <w:fldChar w:fldCharType="separate"/>
      </w:r>
      <w:r w:rsidR="00271926" w:rsidRPr="00271926">
        <w:rPr>
          <w:noProof/>
          <w:vertAlign w:val="superscript"/>
        </w:rPr>
        <w:t>14</w:t>
      </w:r>
      <w:r w:rsidR="00271926">
        <w:fldChar w:fldCharType="end"/>
      </w:r>
      <w:r w:rsidR="00271926">
        <w:t xml:space="preserve"> Although the enantioselectivity was initially ascribed to the formation of an </w:t>
      </w:r>
      <w:proofErr w:type="spellStart"/>
      <w:r w:rsidR="00271926">
        <w:t>aminal</w:t>
      </w:r>
      <w:proofErr w:type="spellEnd"/>
      <w:r w:rsidR="00271926">
        <w:t xml:space="preserve"> intermediate, it was later shown that the imidazolidine catalyst decomposes </w:t>
      </w:r>
      <w:r w:rsidR="0048359A">
        <w:t>to</w:t>
      </w:r>
      <w:r w:rsidR="00271926">
        <w:t xml:space="preserve"> a diamine under those reaction conditions, and instead the reaction was proposed to proceed through imine catalysis.</w:t>
      </w:r>
      <w:r w:rsidR="00271926">
        <w:fldChar w:fldCharType="begin"/>
      </w:r>
      <w:r w:rsidR="000E1A25">
        <w:instrText xml:space="preserve"> ADDIN EN.CITE &lt;EndNote&gt;&lt;Cite&gt;&lt;Author&gt;Kim&lt;/Author&gt;&lt;Year&gt;2006&lt;/Year&gt;&lt;RecNum&gt;791&lt;/RecNum&gt;&lt;DisplayText&gt;&lt;style face="superscript"&gt;15&lt;/style&gt;&lt;/DisplayText&gt;&lt;record&gt;&lt;rec-number&gt;791&lt;/rec-number&gt;&lt;foreign-keys&gt;&lt;key app="EN" db-id="rwsvweaex0swecetr03pdz9s92seztw0ssxf" timestamp="1696965438" guid="f31f47a7-6ba6-4cbb-a845-e29836fd5071"&gt;791&lt;/key&gt;&lt;/foreign-keys&gt;&lt;ref-type name="Journal Article"&gt;17&lt;/ref-type&gt;&lt;contributors&gt;&lt;authors&gt;&lt;author&gt;Kim, Hyunwoo&lt;/author&gt;&lt;author&gt;Yen, Cindy&lt;/author&gt;&lt;author&gt;Preston, Philippa&lt;/author&gt;&lt;author&gt;Chin, Jik&lt;/author&gt;&lt;/authors&gt;&lt;/contributors&gt;&lt;titles&gt;&lt;title&gt;Substrate-Directed Stereoselectivity in Vicinal Diamine-Catalyzed Synthesis of Warfarin&lt;/title&gt;&lt;secondary-title&gt;Organic Letters&lt;/secondary-title&gt;&lt;/titles&gt;&lt;periodical&gt;&lt;full-title&gt;Organic Letters&lt;/full-title&gt;&lt;abbr-1&gt;Org. Lett.&lt;/abbr-1&gt;&lt;/periodical&gt;&lt;pages&gt;5239-5242&lt;/pages&gt;&lt;volume&gt;8&lt;/volume&gt;&lt;number&gt;23&lt;/number&gt;&lt;dates&gt;&lt;year&gt;2006&lt;/year&gt;&lt;pub-dates&gt;&lt;date&gt;2006/11/09&lt;/date&gt;&lt;/pub-dates&gt;&lt;/dates&gt;&lt;publisher&gt;American Chemical Society&lt;/publisher&gt;&lt;isbn&gt;1523-7060&lt;/isbn&gt;&lt;urls&gt;&lt;related-urls&gt;&lt;url&gt;https://doi.org/10.1021/ol062000v&lt;/url&gt;&lt;/related-urls&gt;&lt;/urls&gt;&lt;electronic-resource-num&gt;10.1021/ol062000v&lt;/electronic-resource-num&gt;&lt;/record&gt;&lt;/Cite&gt;&lt;/EndNote&gt;</w:instrText>
      </w:r>
      <w:r w:rsidR="00271926">
        <w:fldChar w:fldCharType="separate"/>
      </w:r>
      <w:r w:rsidR="00271926" w:rsidRPr="00271926">
        <w:rPr>
          <w:noProof/>
          <w:vertAlign w:val="superscript"/>
        </w:rPr>
        <w:t>15</w:t>
      </w:r>
      <w:r w:rsidR="00271926">
        <w:fldChar w:fldCharType="end"/>
      </w:r>
      <w:r w:rsidR="00271926">
        <w:t xml:space="preserve"> A variety of amines have since been reported to catalyze the enantioselective formation of warfarin, such as derivatives obtained from cinchona amines,</w:t>
      </w:r>
      <w:r w:rsidR="00271926">
        <w:fldChar w:fldCharType="begin"/>
      </w:r>
      <w:r w:rsidR="000E1A25">
        <w:instrText xml:space="preserve"> ADDIN EN.CITE &lt;EndNote&gt;&lt;Cite&gt;&lt;Author&gt;Xie&lt;/Author&gt;&lt;Year&gt;2007&lt;/Year&gt;&lt;RecNum&gt;758&lt;/RecNum&gt;&lt;DisplayText&gt;&lt;style face="superscript"&gt;16&lt;/style&gt;&lt;/DisplayText&gt;&lt;record&gt;&lt;rec-number&gt;758&lt;/rec-number&gt;&lt;foreign-keys&gt;&lt;key app="EN" db-id="rwsvweaex0swecetr03pdz9s92seztw0ssxf" timestamp="1690306666" guid="28c178fe-02da-457c-904f-0249f82bf0d2"&gt;758&lt;/key&gt;&lt;/foreign-keys&gt;&lt;ref-type name="Journal Article"&gt;17&lt;/ref-type&gt;&lt;contributors&gt;&lt;authors&gt;&lt;author&gt;Xie, Jian-Wu&lt;/author&gt;&lt;author&gt;Yue, Lei&lt;/author&gt;&lt;author&gt;Chen, Wei&lt;/author&gt;&lt;author&gt;Du, Wei&lt;/author&gt;&lt;author&gt;Zhu, Jin&lt;/author&gt;&lt;author&gt;Deng, Jin-Gen&lt;/author&gt;&lt;author&gt;Chen, Ying-Chun&lt;/author&gt;&lt;/authors&gt;&lt;/contributors&gt;&lt;titles&gt;&lt;title&gt;Highly Enantioselective Michael Addition of Cyclic 1,3-Dicarbonyl Compounds to α,β-Unsaturated Ketones&lt;/title&gt;&lt;secondary-title&gt;Organic Letters&lt;/secondary-title&gt;&lt;/titles&gt;&lt;periodical&gt;&lt;full-title&gt;Organic Letters&lt;/full-title&gt;&lt;abbr-1&gt;Org. Lett.&lt;/abbr-1&gt;&lt;/periodical&gt;&lt;pages&gt;413-415&lt;/pages&gt;&lt;volume&gt;9&lt;/volume&gt;&lt;number&gt;3&lt;/number&gt;&lt;dates&gt;&lt;year&gt;2007&lt;/year&gt;&lt;pub-dates&gt;&lt;date&gt;2007/02/01&lt;/date&gt;&lt;/pub-dates&gt;&lt;/dates&gt;&lt;publisher&gt;American Chemical Society&lt;/publisher&gt;&lt;isbn&gt;1523-7060&lt;/isbn&gt;&lt;urls&gt;&lt;related-urls&gt;&lt;url&gt;https://doi.org/10.1021/ol062718a&lt;/url&gt;&lt;/related-urls&gt;&lt;/urls&gt;&lt;electronic-resource-num&gt;https://doi.org/10.1021/ol062718a&lt;/electronic-resource-num&gt;&lt;/record&gt;&lt;/Cite&gt;&lt;/EndNote&gt;</w:instrText>
      </w:r>
      <w:r w:rsidR="00271926">
        <w:fldChar w:fldCharType="separate"/>
      </w:r>
      <w:r w:rsidR="00271926" w:rsidRPr="00271926">
        <w:rPr>
          <w:noProof/>
          <w:vertAlign w:val="superscript"/>
        </w:rPr>
        <w:t>16</w:t>
      </w:r>
      <w:r w:rsidR="00271926">
        <w:fldChar w:fldCharType="end"/>
      </w:r>
      <w:r w:rsidR="00271926">
        <w:t xml:space="preserve"> </w:t>
      </w:r>
      <w:r w:rsidR="00F71C73">
        <w:t>amino acids</w:t>
      </w:r>
      <w:r w:rsidR="00931A83">
        <w:t xml:space="preserve"> (e.g.</w:t>
      </w:r>
      <w:r w:rsidR="006E1E94">
        <w:t xml:space="preserve"> </w:t>
      </w:r>
      <w:r w:rsidR="006E1E94" w:rsidRPr="006E1E94">
        <w:t>phenylalanine</w:t>
      </w:r>
      <w:r w:rsidR="006E1E94">
        <w:t xml:space="preserve">, or </w:t>
      </w:r>
      <w:r w:rsidR="006E1E94" w:rsidRPr="006E1E94">
        <w:t>phenyl</w:t>
      </w:r>
      <w:r w:rsidR="006E1E94">
        <w:t>glycine)</w:t>
      </w:r>
      <w:r w:rsidR="00271926">
        <w:t>,</w:t>
      </w:r>
      <w:r w:rsidR="00271926">
        <w:fldChar w:fldCharType="begin">
          <w:fldData xml:space="preserve">PEVuZE5vdGU+PENpdGU+PEF1dGhvcj5LcmlzdGVuc2VuPC9BdXRob3I+PFllYXI+MjAwOTwvWWVh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</w:fldData>
        </w:fldChar>
      </w:r>
      <w:r w:rsidR="000E1A25">
        <w:instrText xml:space="preserve"> ADDIN EN.CITE </w:instrText>
      </w:r>
      <w:r w:rsidR="000E1A25">
        <w:fldChar w:fldCharType="begin">
          <w:fldData xml:space="preserve">PEVuZE5vdGU+PENpdGU+PEF1dGhvcj5LcmlzdGVuc2VuPC9BdXRob3I+PFllYXI+MjAwOTwvWWVh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</w:fldData>
        </w:fldChar>
      </w:r>
      <w:r w:rsidR="000E1A25">
        <w:instrText xml:space="preserve"> ADDIN EN.CITE.DATA </w:instrText>
      </w:r>
      <w:r w:rsidR="000E1A25">
        <w:fldChar w:fldCharType="end"/>
      </w:r>
      <w:r w:rsidR="00271926">
        <w:fldChar w:fldCharType="separate"/>
      </w:r>
      <w:r w:rsidR="00271926" w:rsidRPr="00271926">
        <w:rPr>
          <w:noProof/>
          <w:vertAlign w:val="superscript"/>
        </w:rPr>
        <w:t>17, 18</w:t>
      </w:r>
      <w:r w:rsidR="00271926">
        <w:fldChar w:fldCharType="end"/>
      </w:r>
      <w:r w:rsidR="00271926">
        <w:t xml:space="preserve"> </w:t>
      </w:r>
      <w:r w:rsidR="00271926" w:rsidRPr="00210A5C">
        <w:t>1,2-</w:t>
      </w:r>
      <w:r w:rsidR="00271926">
        <w:t>d</w:t>
      </w:r>
      <w:r w:rsidR="00271926" w:rsidRPr="00210A5C">
        <w:t xml:space="preserve">iphenyl-1,2-ethylenediamine </w:t>
      </w:r>
      <w:r w:rsidR="00271926">
        <w:t>(</w:t>
      </w:r>
      <w:r w:rsidR="00271926" w:rsidRPr="00210A5C">
        <w:t>DPEN</w:t>
      </w:r>
      <w:r w:rsidR="00271926">
        <w:t>),</w:t>
      </w:r>
      <w:r w:rsidR="00271926">
        <w:fldChar w:fldCharType="begin">
          <w:fldData xml:space="preserve">PEVuZE5vdGU+PENpdGU+PEF1dGhvcj5ZYW5nPC9BdXRob3I+PFllYXI+MjAxMDwvWWVhcj48UmVj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==
</w:fldData>
        </w:fldChar>
      </w:r>
      <w:r w:rsidR="000E1A25">
        <w:instrText xml:space="preserve"> ADDIN EN.CITE </w:instrText>
      </w:r>
      <w:r w:rsidR="000E1A25">
        <w:fldChar w:fldCharType="begin">
          <w:fldData xml:space="preserve">PEVuZE5vdGU+PENpdGU+PEF1dGhvcj5ZYW5nPC9BdXRob3I+PFllYXI+MjAxMDwvWWVhcj48UmVj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==
</w:fldData>
        </w:fldChar>
      </w:r>
      <w:r w:rsidR="000E1A25">
        <w:instrText xml:space="preserve"> ADDIN EN.CITE.DATA </w:instrText>
      </w:r>
      <w:r w:rsidR="000E1A25">
        <w:fldChar w:fldCharType="end"/>
      </w:r>
      <w:r w:rsidR="00271926">
        <w:fldChar w:fldCharType="separate"/>
      </w:r>
      <w:r w:rsidR="00271926" w:rsidRPr="00271926">
        <w:rPr>
          <w:noProof/>
          <w:vertAlign w:val="superscript"/>
        </w:rPr>
        <w:t>15, 19, 20</w:t>
      </w:r>
      <w:r w:rsidR="00271926">
        <w:fldChar w:fldCharType="end"/>
      </w:r>
      <w:r w:rsidR="004708BA" w:rsidRPr="004708BA">
        <w:rPr>
          <w:vertAlign w:val="superscript"/>
        </w:rPr>
        <w:t>,</w:t>
      </w:r>
      <w:r w:rsidR="004708BA">
        <w:fldChar w:fldCharType="begin"/>
      </w:r>
      <w:r w:rsidR="000E1A25">
        <w:instrText xml:space="preserve"> ADDIN EN.CITE &lt;EndNote&gt;&lt;Cite&gt;&lt;Author&gt;Rogozińska-Szymczak&lt;/Author&gt;&lt;Year&gt;2014&lt;/Year&gt;&lt;RecNum&gt;784&lt;/RecNum&gt;&lt;DisplayText&gt;&lt;style face="superscript"&gt;21&lt;/style&gt;&lt;/DisplayText&gt;&lt;record&gt;&lt;rec-number&gt;784&lt;/rec-number&gt;&lt;foreign-keys&gt;&lt;key app="EN" db-id="rwsvweaex0swecetr03pdz9s92seztw0ssxf" timestamp="1696965397" guid="cea6cea6-50af-4ddf-b4a7-fe33a1ac1d22"&gt;784&lt;/key&gt;&lt;/foreign-keys&gt;&lt;ref-type name="Journal Article"&gt;17&lt;/ref-type&gt;&lt;contributors&gt;&lt;authors&gt;&lt;author&gt;Rogozińska-Szymczak, Maria&lt;/author&gt;&lt;author&gt;Mlynarski, Jacek&lt;/author&gt;&lt;/authors&gt;&lt;/contributors&gt;&lt;titles&gt;&lt;title&gt;Asymmetric synthesis of warfarin and its analogues on water&lt;/title&gt;&lt;secondary-title&gt;Tetrahedron: Asymmetry&lt;/secondary-title&gt;&lt;/titles&gt;&lt;periodical&gt;&lt;full-title&gt;Tetrahedron: Asymmetry&lt;/full-title&gt;&lt;/periodical&gt;&lt;pages&gt;813-820&lt;/pages&gt;&lt;volume&gt;25&lt;/volume&gt;&lt;number&gt;10&lt;/number&gt;&lt;dates&gt;&lt;year&gt;2014&lt;/year&gt;&lt;pub-dates&gt;&lt;date&gt;2014/05/31/&lt;/date&gt;&lt;/pub-dates&gt;&lt;/dates&gt;&lt;isbn&gt;0957-4166&lt;/isbn&gt;&lt;urls&gt;&lt;related-urls&gt;&lt;url&gt;https://www.sciencedirect.com/science/article/pii/S0957416614001876&lt;/url&gt;&lt;/related-urls&gt;&lt;/urls&gt;&lt;electronic-resource-num&gt;https://doi.org/10.1016/j.tetasy.2014.04.008&lt;/electronic-resource-num&gt;&lt;/record&gt;&lt;/Cite&gt;&lt;/EndNote&gt;</w:instrText>
      </w:r>
      <w:r w:rsidR="004708BA">
        <w:fldChar w:fldCharType="separate"/>
      </w:r>
      <w:r w:rsidR="004708BA" w:rsidRPr="004708BA">
        <w:rPr>
          <w:noProof/>
          <w:vertAlign w:val="superscript"/>
        </w:rPr>
        <w:t>21</w:t>
      </w:r>
      <w:r w:rsidR="004708BA">
        <w:fldChar w:fldCharType="end"/>
      </w:r>
      <w:r w:rsidR="00271926">
        <w:t xml:space="preserve"> squaramides,</w:t>
      </w:r>
      <w:r w:rsidR="00271926">
        <w:fldChar w:fldCharType="begin"/>
      </w:r>
      <w:r w:rsidR="000E1A25">
        <w:instrText xml:space="preserve"> ADDIN EN.CITE &lt;EndNote&gt;&lt;Cite&gt;&lt;Author&gt;Modrocká&lt;/Author&gt;&lt;Year&gt;2018&lt;/Year&gt;&lt;RecNum&gt;761&lt;/RecNum&gt;&lt;DisplayText&gt;&lt;style face="superscript"&gt;22&lt;/style&gt;&lt;/DisplayText&gt;&lt;record&gt;&lt;rec-number&gt;761&lt;/rec-number&gt;&lt;foreign-keys&gt;&lt;key app="EN" db-id="rwsvweaex0swecetr03pdz9s92seztw0ssxf" timestamp="1690307279" guid="86e66fb9-b519-4860-afa7-442802c9ad55"&gt;761&lt;/key&gt;&lt;/foreign-keys&gt;&lt;ref-type name="Journal Article"&gt;17&lt;/ref-type&gt;&lt;contributors&gt;&lt;authors&gt;&lt;author&gt;Modrocká, Viktória&lt;/author&gt;&lt;author&gt;Veverková, Eva&lt;/author&gt;&lt;author&gt;Mečiarová, Mária&lt;/author&gt;&lt;author&gt;Šebesta, Radovan&lt;/author&gt;&lt;/authors&gt;&lt;/contributors&gt;&lt;titles&gt;&lt;title&gt;Bifunctional Amine-Squaramides as Organocatalysts in Michael/Hemiketalization Reactions of β,γ-Unsaturated α-Ketoesters and α,β-Unsaturated Ketones with 4-Hydroxycoumarins&lt;/title&gt;&lt;secondary-title&gt;The Journal of Organic Chemistry&lt;/secondary-title&gt;&lt;/titles&gt;&lt;periodical&gt;&lt;full-title&gt;The Journal of Organic Chemistry&lt;/full-title&gt;&lt;abbr-1&gt;J. Org. Chem.&lt;/abbr-1&gt;&lt;/periodical&gt;&lt;pages&gt;13111-13120&lt;/pages&gt;&lt;volume&gt;83&lt;/volume&gt;&lt;number&gt;21&lt;/number&gt;&lt;dates&gt;&lt;year&gt;2018&lt;/year&gt;&lt;pub-dates&gt;&lt;date&gt;2018/11/02&lt;/date&gt;&lt;/pub-dates&gt;&lt;/dates&gt;&lt;publisher&gt;American Chemical Society&lt;/publisher&gt;&lt;isbn&gt;0022-3263&lt;/isbn&gt;&lt;urls&gt;&lt;related-urls&gt;&lt;url&gt;https://doi.org/10.1021/acs.joc.8b01847&lt;/url&gt;&lt;/related-urls&gt;&lt;/urls&gt;&lt;electronic-resource-num&gt;https://doi.org/10.1021/acs.joc.8b01847&lt;/electronic-resource-num&gt;&lt;/record&gt;&lt;/Cite&gt;&lt;/EndNote&gt;</w:instrText>
      </w:r>
      <w:r w:rsidR="00271926">
        <w:fldChar w:fldCharType="separate"/>
      </w:r>
      <w:r w:rsidR="004708BA" w:rsidRPr="004708BA">
        <w:rPr>
          <w:noProof/>
          <w:vertAlign w:val="superscript"/>
        </w:rPr>
        <w:t>22</w:t>
      </w:r>
      <w:r w:rsidR="00271926">
        <w:fldChar w:fldCharType="end"/>
      </w:r>
      <w:r w:rsidR="00271926">
        <w:t xml:space="preserve"> and </w:t>
      </w:r>
      <w:r w:rsidR="00271926" w:rsidRPr="00FE25F5">
        <w:t>2,2′-</w:t>
      </w:r>
      <w:r w:rsidR="00271926">
        <w:t>d</w:t>
      </w:r>
      <w:r w:rsidR="00271926" w:rsidRPr="00FE25F5">
        <w:t>iamino-1,1′-binaphthalene</w:t>
      </w:r>
      <w:r w:rsidR="00271926">
        <w:t xml:space="preserve"> (DABN)</w:t>
      </w:r>
      <w:r w:rsidR="00271926">
        <w:fldChar w:fldCharType="begin"/>
      </w:r>
      <w:r w:rsidR="000E1A25">
        <w:instrText xml:space="preserve"> ADDIN EN.CITE &lt;EndNote&gt;&lt;Cite&gt;&lt;Author&gt;Sonsona&lt;/Author&gt;&lt;Year&gt;2019&lt;/Year&gt;&lt;RecNum&gt;790&lt;/RecNum&gt;&lt;DisplayText&gt;&lt;style face="superscript"&gt;23&lt;/style&gt;&lt;/DisplayText&gt;&lt;record&gt;&lt;rec-number&gt;790&lt;/rec-number&gt;&lt;foreign-keys&gt;&lt;key app="EN" db-id="rwsvweaex0swecetr03pdz9s92seztw0ssxf" timestamp="1696965432" guid="bea527f0-7996-4506-a3bf-331547488a06"&gt;790&lt;/key&gt;&lt;/foreign-keys&gt;&lt;ref-type name="Journal Article"&gt;17&lt;/ref-type&gt;&lt;contributors&gt;&lt;authors&gt;&lt;author&gt;Sonsona, Isaac G.&lt;/author&gt;&lt;author&gt;Marqués-López, Eugenia&lt;/author&gt;&lt;author&gt;Gimeno, M. Concepción&lt;/author&gt;&lt;author&gt;Herrera, Raquel P.&lt;/author&gt;&lt;/authors&gt;&lt;/contributors&gt;&lt;titles&gt;&lt;title&gt;First aromatic amine organocatalysed activation of α,β-unsaturated ketones&lt;/title&gt;&lt;secondary-title&gt;New Journal of Chemistry&lt;/secondary-title&gt;&lt;/titles&gt;&lt;periodical&gt;&lt;full-title&gt;New Journal of Chemistry&lt;/full-title&gt;&lt;abbr-1&gt;New J. Chem.&lt;/abbr-1&gt;&lt;/periodical&gt;&lt;pages&gt;12233-12240&lt;/pages&gt;&lt;volume&gt;43&lt;/volume&gt;&lt;number&gt;31&lt;/number&gt;&lt;dates&gt;&lt;year&gt;2019&lt;/year&gt;&lt;/dates&gt;&lt;publisher&gt;The Royal Society of Chemistry&lt;/publisher&gt;&lt;isbn&gt;1144-0546&lt;/isbn&gt;&lt;work-type&gt;10.1039/C9NJ02392E&lt;/work-type&gt;&lt;urls&gt;&lt;related-urls&gt;&lt;url&gt;http://dx.doi.org/10.1039/C9NJ02392E&lt;/url&gt;&lt;/related-urls&gt;&lt;/urls&gt;&lt;electronic-resource-num&gt;10.1039/C9NJ02392E&lt;/electronic-resource-num&gt;&lt;/record&gt;&lt;/Cite&gt;&lt;/EndNote&gt;</w:instrText>
      </w:r>
      <w:r w:rsidR="00271926">
        <w:fldChar w:fldCharType="separate"/>
      </w:r>
      <w:r w:rsidR="004708BA" w:rsidRPr="004708BA">
        <w:rPr>
          <w:noProof/>
          <w:vertAlign w:val="superscript"/>
        </w:rPr>
        <w:t>23</w:t>
      </w:r>
      <w:r w:rsidR="00271926">
        <w:fldChar w:fldCharType="end"/>
      </w:r>
      <w:r w:rsidR="00271926" w:rsidRPr="00E523DA">
        <w:t xml:space="preserve"> </w:t>
      </w:r>
      <w:r w:rsidR="00271926">
        <w:t>(</w:t>
      </w:r>
      <w:r w:rsidR="0049569E">
        <w:rPr>
          <w:highlight w:val="green"/>
        </w:rPr>
        <w:fldChar w:fldCharType="begin"/>
      </w:r>
      <w:r w:rsidR="0049569E">
        <w:instrText xml:space="preserve"> REF _Ref141990342 \h </w:instrText>
      </w:r>
      <w:r w:rsidR="0049569E">
        <w:rPr>
          <w:highlight w:val="green"/>
        </w:rPr>
      </w:r>
      <w:r w:rsidR="0049569E">
        <w:rPr>
          <w:highlight w:val="green"/>
        </w:rPr>
        <w:fldChar w:fldCharType="separate"/>
      </w:r>
      <w:r w:rsidR="00DB09BC" w:rsidRPr="00126A0B">
        <w:rPr>
          <w:b/>
          <w:bCs/>
        </w:rPr>
        <w:t xml:space="preserve">Figure </w:t>
      </w:r>
      <w:r w:rsidR="00DB09BC">
        <w:rPr>
          <w:b/>
          <w:bCs/>
          <w:noProof/>
        </w:rPr>
        <w:t>1</w:t>
      </w:r>
      <w:r w:rsidR="0049569E">
        <w:rPr>
          <w:highlight w:val="green"/>
        </w:rPr>
        <w:fldChar w:fldCharType="end"/>
      </w:r>
      <w:r w:rsidR="00271926">
        <w:t xml:space="preserve">). </w:t>
      </w:r>
      <w:r w:rsidR="00CD5FE7">
        <w:t xml:space="preserve">Several </w:t>
      </w:r>
      <w:r w:rsidR="00271926">
        <w:t xml:space="preserve">of these catalysts were able to produce warfarin with </w:t>
      </w:r>
      <w:r w:rsidR="00351550">
        <w:t xml:space="preserve">good to </w:t>
      </w:r>
      <w:r w:rsidR="00271926">
        <w:t>excellent enantiomeric excess</w:t>
      </w:r>
      <w:r w:rsidR="00351550">
        <w:t xml:space="preserve"> (</w:t>
      </w:r>
      <w:r w:rsidR="008D42A3">
        <w:t>80</w:t>
      </w:r>
      <w:r w:rsidR="00351550">
        <w:t xml:space="preserve"> to </w:t>
      </w:r>
      <w:r w:rsidR="008D42A3">
        <w:t>90</w:t>
      </w:r>
      <w:r w:rsidR="00351550">
        <w:t>%),</w:t>
      </w:r>
      <w:r w:rsidR="00351550" w:rsidRPr="00351550">
        <w:t xml:space="preserve"> </w:t>
      </w:r>
      <w:r w:rsidR="00351550">
        <w:t>and moderate to good yields (</w:t>
      </w:r>
      <w:r w:rsidR="008D42A3">
        <w:t>63</w:t>
      </w:r>
      <w:r w:rsidR="00351550">
        <w:t xml:space="preserve"> to </w:t>
      </w:r>
      <w:r w:rsidR="008D42A3">
        <w:t>99</w:t>
      </w:r>
      <w:r w:rsidR="00351550">
        <w:t>%). H</w:t>
      </w:r>
      <w:r w:rsidR="00271926">
        <w:t xml:space="preserve">owever, </w:t>
      </w:r>
      <w:r w:rsidR="00351550">
        <w:t xml:space="preserve">the </w:t>
      </w:r>
      <w:r w:rsidR="00271926">
        <w:t>reaction time</w:t>
      </w:r>
      <w:r w:rsidR="00CD5FE7">
        <w:t>s</w:t>
      </w:r>
      <w:r w:rsidR="00271926">
        <w:t xml:space="preserve"> w</w:t>
      </w:r>
      <w:r w:rsidR="00351550">
        <w:t>ere</w:t>
      </w:r>
      <w:r w:rsidR="00271926">
        <w:t xml:space="preserve"> invariably long</w:t>
      </w:r>
      <w:r w:rsidR="00351550">
        <w:t>,</w:t>
      </w:r>
      <w:r w:rsidR="00271926">
        <w:t xml:space="preserve"> ranging from 12 h to several days</w:t>
      </w:r>
      <w:r w:rsidR="00CC5092">
        <w:t>.</w:t>
      </w:r>
    </w:p>
    <w:p w14:paraId="476D55E2" w14:textId="171DF9DA" w:rsidR="00A77142" w:rsidRPr="00A77142" w:rsidRDefault="00A77142" w:rsidP="00A77142">
      <w:pPr>
        <w:pStyle w:val="TAMainText"/>
      </w:pPr>
      <w:r w:rsidRPr="00A77142">
        <w:lastRenderedPageBreak/>
        <w:t xml:space="preserve">Efforts have also been directed towards improving the synthesis of racemic </w:t>
      </w:r>
      <w:r w:rsidR="002B61A3">
        <w:t>warfarin</w:t>
      </w:r>
      <w:r w:rsidRPr="00A77142">
        <w:t>, with relatively modest gains. Refluxing</w:t>
      </w:r>
      <w:r w:rsidR="002B61A3">
        <w:t xml:space="preserve"> </w:t>
      </w:r>
      <w:r w:rsidR="002B61A3" w:rsidRPr="008D42A3">
        <w:rPr>
          <w:b/>
          <w:bCs/>
        </w:rPr>
        <w:t>3</w:t>
      </w:r>
      <w:r w:rsidR="002B61A3">
        <w:t xml:space="preserve"> and </w:t>
      </w:r>
      <w:r w:rsidR="002B61A3" w:rsidRPr="008D42A3">
        <w:rPr>
          <w:b/>
          <w:bCs/>
        </w:rPr>
        <w:t>4</w:t>
      </w:r>
      <w:r w:rsidR="002B61A3">
        <w:t xml:space="preserve"> </w:t>
      </w:r>
      <w:r w:rsidRPr="00A77142">
        <w:t xml:space="preserve"> in methanol afford</w:t>
      </w:r>
      <w:r w:rsidR="002B61A3">
        <w:t>ed</w:t>
      </w:r>
      <w:r w:rsidRPr="00A77142">
        <w:t xml:space="preserve"> the racemic product in 93% yield, </w:t>
      </w:r>
      <w:r w:rsidR="002B61A3">
        <w:t>but</w:t>
      </w:r>
      <w:r w:rsidR="002B61A3" w:rsidRPr="00A77142">
        <w:t xml:space="preserve"> </w:t>
      </w:r>
      <w:r w:rsidRPr="00A77142">
        <w:t xml:space="preserve">with a reaction time of 20 h </w:t>
      </w:r>
      <w:r w:rsidR="002B61A3">
        <w:t>and</w:t>
      </w:r>
      <w:r w:rsidRPr="00A77142">
        <w:t xml:space="preserve"> a </w:t>
      </w:r>
      <w:r w:rsidR="002B61A3">
        <w:t xml:space="preserve">subsequent </w:t>
      </w:r>
      <w:r w:rsidRPr="00A77142">
        <w:t>4-hour hydrolysis of the a methoxylated intermediate</w:t>
      </w:r>
      <w:r w:rsidR="002B61A3">
        <w:t xml:space="preserve"> was required</w:t>
      </w:r>
      <w:r w:rsidRPr="00A77142">
        <w:t>.</w:t>
      </w:r>
      <w:r w:rsidRPr="00A77142">
        <w:fldChar w:fldCharType="begin"/>
      </w:r>
      <w:r w:rsidR="000E1A25">
        <w:instrText xml:space="preserve"> ADDIN EN.CITE &lt;EndNote&gt;&lt;Cite&gt;&lt;Author&gt;Bush&lt;/Author&gt;&lt;Year&gt;1983&lt;/Year&gt;&lt;RecNum&gt;743&lt;/RecNum&gt;&lt;DisplayText&gt;&lt;style face="superscript"&gt;24&lt;/style&gt;&lt;/DisplayText&gt;&lt;record&gt;&lt;rec-number&gt;743&lt;/rec-number&gt;&lt;foreign-keys&gt;&lt;key app="EN" db-id="rwsvweaex0swecetr03pdz9s92seztw0ssxf" timestamp="1690274239" guid="3e0a14ba-e15f-4df1-ab5f-ec4aa725b1e3"&gt;743&lt;/key&gt;&lt;/foreign-keys&gt;&lt;ref-type name="Journal Article"&gt;17&lt;/ref-type&gt;&lt;contributors&gt;&lt;authors&gt;&lt;author&gt;Bush, Ernie&lt;/author&gt;&lt;author&gt;Trager, William F.&lt;/author&gt;&lt;/authors&gt;&lt;/contributors&gt;&lt;titles&gt;&lt;title&gt;High-Yield Synthesis of Warfarin and Its Phenolic Metabolites: New Compounds&lt;/title&gt;&lt;secondary-title&gt;Journal of Pharmaceutical Sciences&lt;/secondary-title&gt;&lt;/titles&gt;&lt;periodical&gt;&lt;full-title&gt;Journal of Pharmaceutical Sciences&lt;/full-title&gt;&lt;abbr-1&gt;J. Pharm. Sci.&lt;/abbr-1&gt;&lt;/periodical&gt;&lt;pages&gt;830-831&lt;/pages&gt;&lt;volume&gt;72&lt;/volume&gt;&lt;number&gt;7&lt;/number&gt;&lt;keywords&gt;&lt;keyword&gt;MeOH&lt;/keyword&gt;&lt;/keywords&gt;&lt;dates&gt;&lt;year&gt;1983&lt;/year&gt;&lt;pub-dates&gt;&lt;date&gt;1983/07/01/&lt;/date&gt;&lt;/pub-dates&gt;&lt;/dates&gt;&lt;isbn&gt;0022-3549&lt;/isbn&gt;&lt;urls&gt;&lt;related-urls&gt;&lt;url&gt;https://www.sciencedirect.com/science/article/pii/S0022354915446702&lt;/url&gt;&lt;/related-urls&gt;&lt;/urls&gt;&lt;electronic-resource-num&gt;https://doi.org/10.1002/jps.2600720732&lt;/electronic-resource-num&gt;&lt;/record&gt;&lt;/Cite&gt;&lt;/EndNote&gt;</w:instrText>
      </w:r>
      <w:r w:rsidRPr="00A77142">
        <w:fldChar w:fldCharType="separate"/>
      </w:r>
      <w:r w:rsidR="004708BA" w:rsidRPr="004708BA">
        <w:rPr>
          <w:noProof/>
          <w:vertAlign w:val="superscript"/>
        </w:rPr>
        <w:t>24</w:t>
      </w:r>
      <w:r w:rsidRPr="00A77142">
        <w:fldChar w:fldCharType="end"/>
      </w:r>
      <w:r w:rsidRPr="00A77142">
        <w:t xml:space="preserve"> </w:t>
      </w:r>
      <w:r w:rsidR="00147801">
        <w:t>Other</w:t>
      </w:r>
      <w:r w:rsidRPr="00A77142">
        <w:t xml:space="preserve"> catalysts have been explored for the synthesis of warfarin including amine bases such as ammonia, triethylamine, aniline, or tributylamine,</w:t>
      </w:r>
      <w:r w:rsidRPr="00A77142">
        <w:fldChar w:fldCharType="begin"/>
      </w:r>
      <w:r w:rsidR="000E1A25">
        <w:instrText xml:space="preserve"> ADDIN EN.CITE &lt;EndNote&gt;&lt;Cite&gt;&lt;Author&gt;Starr&lt;/Author&gt;&lt;Year&gt;1952&lt;/Year&gt;&lt;RecNum&gt;764&lt;/RecNum&gt;&lt;DisplayText&gt;&lt;style face="superscript"&gt;25&lt;/style&gt;&lt;/DisplayText&gt;&lt;record&gt;&lt;rec-number&gt;764&lt;/rec-number&gt;&lt;foreign-keys&gt;&lt;key app="EN" db-id="rwsvweaex0swecetr03pdz9s92seztw0ssxf" timestamp="1690310611" guid="9ed0ecb3-8219-46d6-a577-b517ebb2cccd"&gt;764&lt;/key&gt;&lt;/foreign-keys&gt;&lt;ref-type name="Patent"&gt;25&lt;/ref-type&gt;&lt;contributors&gt;&lt;authors&gt;&lt;author&gt;Donald F Starr&lt;/author&gt;&lt;author&gt;Karl K Haber&lt;/author&gt;&lt;/authors&gt;&lt;/contributors&gt;&lt;titles&gt;&lt;title&gt;Manufacture of 3-(alpha-phenyl-beta-acetylethyl)-4-hydroxycoumarin&lt;/title&gt;&lt;/titles&gt;&lt;keywords&gt;&lt;keyword&gt;TEA, NH3, TBA, Aniline, pyridine&lt;/keyword&gt;&lt;/keywords&gt;&lt;dates&gt;&lt;year&gt;1952&lt;/year&gt;&lt;pub-dates&gt;&lt;date&gt;Jan. 12, 1954&lt;/date&gt;&lt;/pub-dates&gt;&lt;/dates&gt;&lt;pub-location&gt;United States&lt;/pub-location&gt;&lt;isbn&gt;US2666064A&lt;/isbn&gt;&lt;urls&gt;&lt;/urls&gt;&lt;/record&gt;&lt;/Cite&gt;&lt;/EndNote&gt;</w:instrText>
      </w:r>
      <w:r w:rsidRPr="00A77142">
        <w:fldChar w:fldCharType="separate"/>
      </w:r>
      <w:r w:rsidR="004708BA" w:rsidRPr="004708BA">
        <w:rPr>
          <w:noProof/>
          <w:vertAlign w:val="superscript"/>
        </w:rPr>
        <w:t>25</w:t>
      </w:r>
      <w:r w:rsidRPr="00A77142">
        <w:fldChar w:fldCharType="end"/>
      </w:r>
      <w:r w:rsidRPr="00A77142">
        <w:t xml:space="preserve"> as well as alkali fluorides, phosphates and quaternary ammonium salts.</w:t>
      </w:r>
      <w:r w:rsidRPr="00A77142">
        <w:fldChar w:fldCharType="begin"/>
      </w:r>
      <w:r w:rsidR="000E1A25">
        <w:instrText xml:space="preserve"> ADDIN EN.CITE &lt;EndNote&gt;&lt;Cite&gt;&lt;Author&gt;Ivanov&lt;/Author&gt;&lt;Year&gt;1990&lt;/Year&gt;&lt;RecNum&gt;753&lt;/RecNum&gt;&lt;DisplayText&gt;&lt;style face="superscript"&gt;26&lt;/style&gt;&lt;/DisplayText&gt;&lt;record&gt;&lt;rec-number&gt;753&lt;/rec-number&gt;&lt;foreign-keys&gt;&lt;key app="EN" db-id="rwsvweaex0swecetr03pdz9s92seztw0ssxf" timestamp="1690292149" guid="df83cbc4-a95c-4fed-b9c0-efad5d14e1ea"&gt;753&lt;/key&gt;&lt;/foreign-keys&gt;&lt;ref-type name="Journal Article"&gt;17&lt;/ref-type&gt;&lt;contributors&gt;&lt;authors&gt;&lt;author&gt;Ivanov, Ivo C.&lt;/author&gt;&lt;author&gt;Manolov, Ilia&lt;/author&gt;&lt;author&gt;Alexandrova, Liliana A.&lt;/author&gt;&lt;/authors&gt;&lt;/contributors&gt;&lt;titles&gt;&lt;title&gt;New Efficient Catalysts in the Synthesis of Warfarin and Acenocoumarol&lt;/title&gt;&lt;secondary-title&gt;Archiv der Pharmazie&lt;/secondary-title&gt;&lt;/titles&gt;&lt;periodical&gt;&lt;full-title&gt;Archiv der Pharmazie&lt;/full-title&gt;&lt;/periodical&gt;&lt;pages&gt;521-522&lt;/pages&gt;&lt;volume&gt;323&lt;/volume&gt;&lt;number&gt;8&lt;/number&gt;&lt;dates&gt;&lt;year&gt;1990&lt;/year&gt;&lt;/dates&gt;&lt;isbn&gt;0365-6233&lt;/isbn&gt;&lt;urls&gt;&lt;related-urls&gt;&lt;url&gt;https://onlinelibrary.wiley.com/doi/abs/10.1002/ardp.19903230815&lt;/url&gt;&lt;/related-urls&gt;&lt;/urls&gt;&lt;electronic-resource-num&gt;https://doi.org/10.1002/ardp.19903230815&lt;/electronic-resource-num&gt;&lt;/record&gt;&lt;/Cite&gt;&lt;/EndNote&gt;</w:instrText>
      </w:r>
      <w:r w:rsidRPr="00A77142">
        <w:fldChar w:fldCharType="separate"/>
      </w:r>
      <w:r w:rsidR="004708BA" w:rsidRPr="004708BA">
        <w:rPr>
          <w:noProof/>
          <w:vertAlign w:val="superscript"/>
        </w:rPr>
        <w:t>26</w:t>
      </w:r>
      <w:r w:rsidRPr="00A77142">
        <w:fldChar w:fldCharType="end"/>
      </w:r>
      <w:r w:rsidRPr="00A77142">
        <w:t xml:space="preserve"> However, the formation of a mixture of products is reported for at least some of these catalysts</w:t>
      </w:r>
      <w:r w:rsidR="00841FDD">
        <w:t>,</w:t>
      </w:r>
      <w:r w:rsidRPr="00A77142">
        <w:t xml:space="preserve"> </w:t>
      </w:r>
      <w:r w:rsidR="00732215">
        <w:t xml:space="preserve">and </w:t>
      </w:r>
      <w:r w:rsidR="00841FDD">
        <w:t xml:space="preserve">the </w:t>
      </w:r>
      <w:r w:rsidR="00582951">
        <w:t xml:space="preserve">procedure </w:t>
      </w:r>
      <w:r w:rsidR="00841FDD">
        <w:t>using</w:t>
      </w:r>
      <w:r w:rsidRPr="00A77142">
        <w:t xml:space="preserve"> pyridine</w:t>
      </w:r>
      <w:r w:rsidR="00841FDD">
        <w:t xml:space="preserve"> </w:t>
      </w:r>
      <w:r w:rsidR="00732215">
        <w:t xml:space="preserve">remains </w:t>
      </w:r>
      <w:r w:rsidR="00FC19D8">
        <w:t xml:space="preserve">the most </w:t>
      </w:r>
      <w:r w:rsidR="006A072E">
        <w:t xml:space="preserve">frequently </w:t>
      </w:r>
      <w:r w:rsidR="00FC19D8">
        <w:t xml:space="preserve">used </w:t>
      </w:r>
      <w:r w:rsidR="00582951">
        <w:t>protocol</w:t>
      </w:r>
      <w:r w:rsidRPr="00A77142">
        <w:t>.</w:t>
      </w:r>
      <w:r w:rsidRPr="00A77142">
        <w:fldChar w:fldCharType="begin">
          <w:fldData xml:space="preserve">PEVuZE5vdGU+PENpdGU+PEF1dGhvcj5Ja2F3YTwvQXV0aG9yPjxZZWFyPjE5NDQ8L1llYXI+PFJl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</w:fldData>
        </w:fldChar>
      </w:r>
      <w:r w:rsidR="000E1A25">
        <w:instrText xml:space="preserve"> ADDIN EN.CITE </w:instrText>
      </w:r>
      <w:r w:rsidR="000E1A25">
        <w:fldChar w:fldCharType="begin">
          <w:fldData xml:space="preserve">PEVuZE5vdGU+PENpdGU+PEF1dGhvcj5Ja2F3YTwvQXV0aG9yPjxZZWFyPjE5NDQ8L1llYXI+PFJl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</w:fldData>
        </w:fldChar>
      </w:r>
      <w:r w:rsidR="000E1A25">
        <w:instrText xml:space="preserve"> ADDIN EN.CITE.DATA </w:instrText>
      </w:r>
      <w:r w:rsidR="000E1A25">
        <w:fldChar w:fldCharType="end"/>
      </w:r>
      <w:r w:rsidRPr="00A77142">
        <w:fldChar w:fldCharType="separate"/>
      </w:r>
      <w:r w:rsidR="000E1A25" w:rsidRPr="000E1A25">
        <w:rPr>
          <w:noProof/>
          <w:vertAlign w:val="superscript"/>
        </w:rPr>
        <w:t>2, 10, 27</w:t>
      </w:r>
      <w:r w:rsidRPr="00A77142">
        <w:fldChar w:fldCharType="end"/>
      </w:r>
      <w:r w:rsidRPr="00A77142">
        <w:t xml:space="preserve"> </w:t>
      </w:r>
    </w:p>
    <w:p w14:paraId="48848828" w14:textId="33D6391F" w:rsidR="00A77142" w:rsidRDefault="00A77142" w:rsidP="00A77142">
      <w:pPr>
        <w:pStyle w:val="TAMainText"/>
      </w:pPr>
      <w:r w:rsidRPr="00A77142">
        <w:t>Th</w:t>
      </w:r>
      <w:r w:rsidR="00B82B29">
        <w:t>us far, th</w:t>
      </w:r>
      <w:r w:rsidRPr="00A77142">
        <w:t xml:space="preserve">ere are three reports for the continuous flow synthesis of </w:t>
      </w:r>
      <w:r w:rsidRPr="00582951">
        <w:rPr>
          <w:b/>
          <w:bCs/>
        </w:rPr>
        <w:t>1</w:t>
      </w:r>
      <w:r w:rsidRPr="00A77142">
        <w:t>, all using asymmetric catalysis</w:t>
      </w:r>
      <w:r w:rsidR="00B82B29">
        <w:t xml:space="preserve"> </w:t>
      </w:r>
      <w:r w:rsidR="00FB7AA4">
        <w:t>(</w:t>
      </w:r>
      <w:r w:rsidR="00DB09BC">
        <w:fldChar w:fldCharType="begin"/>
      </w:r>
      <w:r w:rsidR="00DB09BC">
        <w:instrText xml:space="preserve"> REF _Ref146545577 \h </w:instrText>
      </w:r>
      <w:r w:rsidR="00DB09BC">
        <w:fldChar w:fldCharType="separate"/>
      </w:r>
      <w:r w:rsidR="00DB09BC" w:rsidRPr="003C596D">
        <w:rPr>
          <w:b/>
          <w:bCs/>
        </w:rPr>
        <w:t xml:space="preserve">Table </w:t>
      </w:r>
      <w:r w:rsidR="00DB09BC">
        <w:rPr>
          <w:b/>
          <w:bCs/>
          <w:noProof/>
        </w:rPr>
        <w:t>1</w:t>
      </w:r>
      <w:r w:rsidR="00DB09BC">
        <w:fldChar w:fldCharType="end"/>
      </w:r>
      <w:r w:rsidR="00B82B29">
        <w:t>)</w:t>
      </w:r>
      <w:r w:rsidRPr="00A77142">
        <w:t>. In 2015, the groups of Puglisi and Benaglia</w:t>
      </w:r>
      <w:r w:rsidRPr="00A77142">
        <w:fldChar w:fldCharType="begin"/>
      </w:r>
      <w:r w:rsidR="000E1A25">
        <w:instrText xml:space="preserve"> ADDIN EN.CITE &lt;EndNote&gt;&lt;Cite&gt;&lt;Author&gt;Porta&lt;/Author&gt;&lt;Year&gt;2015&lt;/Year&gt;&lt;RecNum&gt;421&lt;/RecNum&gt;&lt;DisplayText&gt;&lt;style face="superscript"&gt;28&lt;/style&gt;&lt;/DisplayText&gt;&lt;record&gt;&lt;rec-number&gt;421&lt;/rec-number&gt;&lt;foreign-keys&gt;&lt;key app="EN" db-id="rwsvweaex0swecetr03pdz9s92seztw0ssxf" timestamp="1650487865" guid="185b0269-7b66-4516-9f4a-741fc9503b43"&gt;421&lt;/key&gt;&lt;/foreign-keys&gt;&lt;ref-type name="Journal Article"&gt;17&lt;/ref-type&gt;&lt;contributors&gt;&lt;authors&gt;&lt;author&gt;Porta, Riccardo&lt;/author&gt;&lt;author&gt;Benaglia, Maurizio&lt;/author&gt;&lt;author&gt;Coccia, Francesca&lt;/author&gt;&lt;author&gt;Rossi, Sergio&lt;/author&gt;&lt;author&gt;Puglisi, Alessandra&lt;/author&gt;&lt;/authors&gt;&lt;/contributors&gt;&lt;titles&gt;&lt;title&gt;Enantioselective Organocatalysis in Microreactors: Continuous Flow Synthesis of a (S)-Pregabalin Precursor and (S)-Warfarin&lt;/title&gt;&lt;secondary-title&gt;Symmetry&lt;/secondary-title&gt;&lt;/titles&gt;&lt;periodical&gt;&lt;full-title&gt;Symmetry&lt;/full-title&gt;&lt;/periodical&gt;&lt;pages&gt;1395-1409&lt;/pages&gt;&lt;volume&gt;7&lt;/volume&gt;&lt;number&gt;3&lt;/number&gt;&lt;dates&gt;&lt;year&gt;2015&lt;/year&gt;&lt;/dates&gt;&lt;isbn&gt;2073-8994&lt;/isbn&gt;&lt;accession-num&gt;doi:10.3390/sym7031395&lt;/accession-num&gt;&lt;urls&gt;&lt;related-urls&gt;&lt;url&gt;https://www.mdpi.com/2073-8994/7/3/1395&lt;/url&gt;&lt;/related-urls&gt;&lt;/urls&gt;&lt;electronic-resource-num&gt;https://doi.org/10.3390/sym7031395&lt;/electronic-resource-num&gt;&lt;/record&gt;&lt;/Cite&gt;&lt;/EndNote&gt;</w:instrText>
      </w:r>
      <w:r w:rsidRPr="00A77142">
        <w:fldChar w:fldCharType="separate"/>
      </w:r>
      <w:r w:rsidR="004708BA" w:rsidRPr="004708BA">
        <w:rPr>
          <w:noProof/>
          <w:vertAlign w:val="superscript"/>
        </w:rPr>
        <w:t>28</w:t>
      </w:r>
      <w:r w:rsidRPr="00A77142">
        <w:fldChar w:fldCharType="end"/>
      </w:r>
      <w:r w:rsidRPr="00A77142">
        <w:t xml:space="preserve"> reported the preparation of </w:t>
      </w:r>
      <w:r w:rsidRPr="00582951">
        <w:rPr>
          <w:b/>
          <w:bCs/>
        </w:rPr>
        <w:t>1</w:t>
      </w:r>
      <w:r w:rsidRPr="00A77142">
        <w:t xml:space="preserve"> using the cinchona amine catalyst developed by Kim.</w:t>
      </w:r>
      <w:r w:rsidRPr="00A77142">
        <w:fldChar w:fldCharType="begin"/>
      </w:r>
      <w:r w:rsidR="000E1A25">
        <w:instrText xml:space="preserve"> ADDIN EN.CITE &lt;EndNote&gt;&lt;Cite&gt;&lt;Author&gt;Kim&lt;/Author&gt;&lt;Year&gt;2006&lt;/Year&gt;&lt;RecNum&gt;791&lt;/RecNum&gt;&lt;DisplayText&gt;&lt;style face="superscript"&gt;15&lt;/style&gt;&lt;/DisplayText&gt;&lt;record&gt;&lt;rec-number&gt;791&lt;/rec-number&gt;&lt;foreign-keys&gt;&lt;key app="EN" db-id="rwsvweaex0swecetr03pdz9s92seztw0ssxf" timestamp="1696965438" guid="f31f47a7-6ba6-4cbb-a845-e29836fd5071"&gt;791&lt;/key&gt;&lt;/foreign-keys&gt;&lt;ref-type name="Journal Article"&gt;17&lt;/ref-type&gt;&lt;contributors&gt;&lt;authors&gt;&lt;author&gt;Kim, Hyunwoo&lt;/author&gt;&lt;author&gt;Yen, Cindy&lt;/author&gt;&lt;author&gt;Preston, Philippa&lt;/author&gt;&lt;author&gt;Chin, Jik&lt;/author&gt;&lt;/authors&gt;&lt;/contributors&gt;&lt;titles&gt;&lt;title&gt;Substrate-Directed Stereoselectivity in Vicinal Diamine-Catalyzed Synthesis of Warfarin&lt;/title&gt;&lt;secondary-title&gt;Organic Letters&lt;/secondary-title&gt;&lt;/titles&gt;&lt;periodical&gt;&lt;full-title&gt;Organic Letters&lt;/full-title&gt;&lt;abbr-1&gt;Org. Lett.&lt;/abbr-1&gt;&lt;/periodical&gt;&lt;pages&gt;5239-5242&lt;/pages&gt;&lt;volume&gt;8&lt;/volume&gt;&lt;number&gt;23&lt;/number&gt;&lt;dates&gt;&lt;year&gt;2006&lt;/year&gt;&lt;pub-dates&gt;&lt;date&gt;2006/11/09&lt;/date&gt;&lt;/pub-dates&gt;&lt;/dates&gt;&lt;publisher&gt;American Chemical Society&lt;/publisher&gt;&lt;isbn&gt;1523-7060&lt;/isbn&gt;&lt;urls&gt;&lt;related-urls&gt;&lt;url&gt;https://doi.org/10.1021/ol062000v&lt;/url&gt;&lt;/related-urls&gt;&lt;/urls&gt;&lt;electronic-resource-num&gt;10.1021/ol062000v&lt;/electronic-resource-num&gt;&lt;/record&gt;&lt;/Cite&gt;&lt;/EndNote&gt;</w:instrText>
      </w:r>
      <w:r w:rsidRPr="00A77142">
        <w:fldChar w:fldCharType="separate"/>
      </w:r>
      <w:r w:rsidR="002C6849" w:rsidRPr="002C6849">
        <w:rPr>
          <w:noProof/>
          <w:vertAlign w:val="superscript"/>
        </w:rPr>
        <w:t>15</w:t>
      </w:r>
      <w:r w:rsidRPr="00A77142">
        <w:fldChar w:fldCharType="end"/>
      </w:r>
      <w:r w:rsidRPr="00A77142">
        <w:t xml:space="preserve"> High enantioselectivity was obtained (95% </w:t>
      </w:r>
      <w:proofErr w:type="spellStart"/>
      <w:r w:rsidRPr="00A77142">
        <w:t>ee</w:t>
      </w:r>
      <w:proofErr w:type="spellEnd"/>
      <w:r w:rsidRPr="00A77142">
        <w:t xml:space="preserve">), however with a </w:t>
      </w:r>
      <w:r w:rsidR="00D76960">
        <w:t xml:space="preserve">low </w:t>
      </w:r>
      <w:r w:rsidRPr="00A77142">
        <w:t>yield of 29%. A</w:t>
      </w:r>
      <w:r w:rsidR="00D76960">
        <w:t>nother</w:t>
      </w:r>
      <w:r w:rsidRPr="00A77142">
        <w:t xml:space="preserve"> flow synthesis for warfarin was reported in 2020,</w:t>
      </w:r>
      <w:r w:rsidRPr="00A77142">
        <w:fldChar w:fldCharType="begin"/>
      </w:r>
      <w:r w:rsidR="000E1A25">
        <w:instrText xml:space="preserve"> ADDIN EN.CITE &lt;EndNote&gt;&lt;Cite&gt;&lt;Author&gt;Collins&lt;/Author&gt;&lt;Year&gt;2020&lt;/Year&gt;&lt;RecNum&gt;422&lt;/RecNum&gt;&lt;DisplayText&gt;&lt;style face="superscript"&gt;29&lt;/style&gt;&lt;/DisplayText&gt;&lt;record&gt;&lt;rec-number&gt;422&lt;/rec-number&gt;&lt;foreign-keys&gt;&lt;key app="EN" db-id="rwsvweaex0swecetr03pdz9s92seztw0ssxf" timestamp="1650487911" guid="211226c3-6530-414d-8746-9fbc7af45662"&gt;422&lt;/key&gt;&lt;/foreign-keys&gt;&lt;ref-type name="Journal Article"&gt;17&lt;/ref-type&gt;&lt;contributors&gt;&lt;authors&gt;&lt;author&gt;Collins, Nathan&lt;/author&gt;&lt;author&gt;Stout, David&lt;/author&gt;&lt;author&gt;Lim, Jin-Ping&lt;/author&gt;&lt;author&gt;Malerich, Jeremiah P.&lt;/author&gt;&lt;author&gt;White, Jason D.&lt;/author&gt;&lt;author&gt;Madrid, Peter B.&lt;/author&gt;&lt;author&gt;Latendresse, Mario&lt;/author&gt;&lt;author&gt;Krieger, David&lt;/author&gt;&lt;author&gt;Szeto, Judy&lt;/author&gt;&lt;author&gt;Vu, Vi-Anh&lt;/author&gt;&lt;author&gt;Rucker, Kristina&lt;/author&gt;&lt;author&gt;Deleo, Michael&lt;/author&gt;&lt;author&gt;Gorfu, Yonael&lt;/author&gt;&lt;author&gt;Krummenacker, Markus&lt;/author&gt;&lt;author&gt;Hokama, Leslie A.&lt;/author&gt;&lt;author&gt;Karp, Peter&lt;/author&gt;&lt;author&gt;Mallya, Sahana&lt;/author&gt;&lt;/authors&gt;&lt;/contributors&gt;&lt;titles&gt;&lt;title&gt;Fully Automated Chemical Synthesis: Toward the Universal Synthesizer&lt;/title&gt;&lt;secondary-title&gt;Organic Process Research &amp;amp; Development&lt;/secondary-title&gt;&lt;/titles&gt;&lt;periodical&gt;&lt;full-title&gt;Organic Process Research &amp;amp; Development&lt;/full-title&gt;&lt;abbr-1&gt;Org Process Res Dev&lt;/abbr-1&gt;&lt;/periodical&gt;&lt;pages&gt;2064-2077&lt;/pages&gt;&lt;volume&gt;24&lt;/volume&gt;&lt;number&gt;10&lt;/number&gt;&lt;dates&gt;&lt;year&gt;2020&lt;/year&gt;&lt;pub-dates&gt;&lt;date&gt;2020/10/16&lt;/date&gt;&lt;/pub-dates&gt;&lt;/dates&gt;&lt;publisher&gt;American Chemical Society&lt;/publisher&gt;&lt;isbn&gt;1083-6160&lt;/isbn&gt;&lt;urls&gt;&lt;related-urls&gt;&lt;url&gt;https://doi.org/10.1021/acs.oprd.0c00143&lt;/url&gt;&lt;/related-urls&gt;&lt;/urls&gt;&lt;electronic-resource-num&gt;https://doi.org/10.1021/acs.oprd.0c00143&lt;/electronic-resource-num&gt;&lt;/record&gt;&lt;/Cite&gt;&lt;/EndNote&gt;</w:instrText>
      </w:r>
      <w:r w:rsidRPr="00A77142">
        <w:fldChar w:fldCharType="separate"/>
      </w:r>
      <w:r w:rsidR="004708BA" w:rsidRPr="004708BA">
        <w:rPr>
          <w:noProof/>
          <w:vertAlign w:val="superscript"/>
        </w:rPr>
        <w:t>29</w:t>
      </w:r>
      <w:r w:rsidRPr="00A77142">
        <w:fldChar w:fldCharType="end"/>
      </w:r>
      <w:r w:rsidRPr="00A77142">
        <w:t xml:space="preserve"> </w:t>
      </w:r>
      <w:r w:rsidR="00D76960">
        <w:t xml:space="preserve">using </w:t>
      </w:r>
      <w:r w:rsidR="00CC5092">
        <w:t>a</w:t>
      </w:r>
      <w:r w:rsidRPr="00A77142">
        <w:t xml:space="preserve"> DPEN</w:t>
      </w:r>
      <w:r w:rsidR="007E5EC2">
        <w:t>-</w:t>
      </w:r>
      <w:r w:rsidRPr="00A77142">
        <w:t>based catalyst.</w:t>
      </w:r>
      <w:r w:rsidRPr="00A77142">
        <w:fldChar w:fldCharType="begin"/>
      </w:r>
      <w:r w:rsidR="000E1A25">
        <w:instrText xml:space="preserve"> ADDIN EN.CITE &lt;EndNote&gt;&lt;Cite&gt;&lt;Author&gt;Zhu&lt;/Author&gt;&lt;Year&gt;2011&lt;/Year&gt;&lt;RecNum&gt;773&lt;/RecNum&gt;&lt;DisplayText&gt;&lt;style face="superscript"&gt;30&lt;/style&gt;&lt;/DisplayText&gt;&lt;record&gt;&lt;rec-number&gt;773&lt;/rec-number&gt;&lt;foreign-keys&gt;&lt;key app="EN" db-id="rwsvweaex0swecetr03pdz9s92seztw0ssxf" timestamp="1690447388" guid="02fa5650-bd19-4565-9881-c3bc83652dce"&gt;773&lt;/key&gt;&lt;/foreign-keys&gt;&lt;ref-type name="Journal Article"&gt;17&lt;/ref-type&gt;&lt;contributors&gt;&lt;authors&gt;&lt;author&gt;Zhu, Xi&lt;/author&gt;&lt;author&gt;Lin, Aijun&lt;/author&gt;&lt;author&gt;Shi, Yan&lt;/author&gt;&lt;author&gt;Guo, Jingyu&lt;/author&gt;&lt;author&gt;Zhu, Chengjian&lt;/author&gt;&lt;author&gt;Cheng, Yixiang&lt;/author&gt;&lt;/authors&gt;&lt;/contributors&gt;&lt;titles&gt;&lt;title&gt;Enantioselective Synthesis of Polycyclic Coumarin Derivatives Catalyzed by an in Situ Formed Primary Amine-Imine Catalyst&lt;/title&gt;&lt;secondary-title&gt;Organic Letters&lt;/secondary-title&gt;&lt;/titles&gt;&lt;periodical&gt;&lt;full-title&gt;Organic Letters&lt;/full-title&gt;&lt;abbr-1&gt;Org. Lett.&lt;/abbr-1&gt;&lt;/periodical&gt;&lt;pages&gt;4382-4385&lt;/pages&gt;&lt;volume&gt;13&lt;/volume&gt;&lt;number&gt;16&lt;/number&gt;&lt;dates&gt;&lt;year&gt;2011&lt;/year&gt;&lt;pub-dates&gt;&lt;date&gt;2011/08/19&lt;/date&gt;&lt;/pub-dates&gt;&lt;/dates&gt;&lt;publisher&gt;American Chemical Society&lt;/publisher&gt;&lt;isbn&gt;1523-7060&lt;/isbn&gt;&lt;urls&gt;&lt;related-urls&gt;&lt;url&gt;https://doi.org/10.1021/ol201715h&lt;/url&gt;&lt;/related-urls&gt;&lt;/urls&gt;&lt;electronic-resource-num&gt;https://doi.org/10.1021/ol201715h&lt;/electronic-resource-num&gt;&lt;/record&gt;&lt;/Cite&gt;&lt;/EndNote&gt;</w:instrText>
      </w:r>
      <w:r w:rsidRPr="00A77142">
        <w:fldChar w:fldCharType="separate"/>
      </w:r>
      <w:r w:rsidR="004708BA" w:rsidRPr="004708BA">
        <w:rPr>
          <w:noProof/>
          <w:vertAlign w:val="superscript"/>
        </w:rPr>
        <w:t>30</w:t>
      </w:r>
      <w:r w:rsidRPr="00A77142">
        <w:fldChar w:fldCharType="end"/>
      </w:r>
      <w:r w:rsidRPr="00A77142">
        <w:t xml:space="preserve"> The authors point out that the slow nature of the reaction required several reactors to be concatenated arriving at a residence time of 60 min. Despite obtaining good enantiomeric excess (90% </w:t>
      </w:r>
      <w:proofErr w:type="spellStart"/>
      <w:r w:rsidRPr="00A77142">
        <w:t>ee</w:t>
      </w:r>
      <w:proofErr w:type="spellEnd"/>
      <w:r w:rsidRPr="00A77142">
        <w:t xml:space="preserve">), </w:t>
      </w:r>
      <w:r w:rsidR="00EA7B47">
        <w:t xml:space="preserve">only </w:t>
      </w:r>
      <w:r w:rsidRPr="00A77142">
        <w:t>a yield of 26% and 38% purity</w:t>
      </w:r>
      <w:r w:rsidR="00EA7B47">
        <w:t xml:space="preserve"> were obtained</w:t>
      </w:r>
      <w:r w:rsidRPr="00A77142">
        <w:t xml:space="preserve">. The third </w:t>
      </w:r>
      <w:r w:rsidR="00AF10E7">
        <w:t xml:space="preserve">flow synthesis was </w:t>
      </w:r>
      <w:r w:rsidRPr="00A77142">
        <w:t>report</w:t>
      </w:r>
      <w:r w:rsidR="00AF10E7">
        <w:t>ed</w:t>
      </w:r>
      <w:r w:rsidRPr="00A77142">
        <w:t xml:space="preserve"> within the context of a platform designed to optimize asymmetric reactions.</w:t>
      </w:r>
      <w:r w:rsidRPr="00A77142">
        <w:fldChar w:fldCharType="begin"/>
      </w:r>
      <w:r w:rsidR="000E1A25">
        <w:instrText xml:space="preserve"> ADDIN EN.CITE &lt;EndNote&gt;&lt;Cite&gt;&lt;Author&gt;Kwak&lt;/Author&gt;&lt;Year&gt;2020&lt;/Year&gt;&lt;RecNum&gt;772&lt;/RecNum&gt;&lt;DisplayText&gt;&lt;style face="superscript"&gt;31&lt;/style&gt;&lt;/DisplayText&gt;&lt;record&gt;&lt;rec-number&gt;772&lt;/rec-number&gt;&lt;foreign-keys&gt;&lt;key app="EN" db-id="rwsvweaex0swecetr03pdz9s92seztw0ssxf" timestamp="1690443332" guid="b4c6fd43-5421-4123-8268-c9110e5d981d"&gt;772&lt;/key&gt;&lt;/foreign-keys&gt;&lt;ref-type name="Journal Article"&gt;17&lt;/ref-type&gt;&lt;contributors&gt;&lt;authors&gt;&lt;author&gt;Kwak, Jee Seong&lt;/author&gt;&lt;author&gt;Bizarri, Nour&lt;/author&gt;&lt;author&gt;Sharif, Sepideh&lt;/author&gt;&lt;author&gt;Zhang, Wenyao Peter&lt;/author&gt;&lt;author&gt;Mallik, Debasis&lt;/author&gt;&lt;author&gt;Organ, Michael G.&lt;/author&gt;&lt;/authors&gt;&lt;/contributors&gt;&lt;titles&gt;&lt;title&gt;The Synthesis of Warfarin Using a Reconfigurable-Reactor Platform Integrated to a Multiple-Variable Optimization Tool&lt;/title&gt;&lt;secondary-title&gt;Chemistry – A European Journal&lt;/secondary-title&gt;&lt;/titles&gt;&lt;periodical&gt;&lt;full-title&gt;Chemistry – A European Journal&lt;/full-title&gt;&lt;abbr-1&gt;Chem.-Eur. J.&lt;/abbr-1&gt;&lt;/periodical&gt;&lt;pages&gt;15505-15508&lt;/pages&gt;&lt;volume&gt;26&lt;/volume&gt;&lt;number&gt;67&lt;/number&gt;&lt;dates&gt;&lt;year&gt;2020&lt;/year&gt;&lt;/dates&gt;&lt;isbn&gt;0947-6539&lt;/isbn&gt;&lt;urls&gt;&lt;related-urls&gt;&lt;url&gt;https://chemistry-europe.onlinelibrary.wiley.com/doi/abs/10.1002/chem.202003700&lt;/url&gt;&lt;/related-urls&gt;&lt;/urls&gt;&lt;electronic-resource-num&gt;https://doi.org/10.1002/chem.202003700&lt;/electronic-resource-num&gt;&lt;/record&gt;&lt;/Cite&gt;&lt;/EndNote&gt;</w:instrText>
      </w:r>
      <w:r w:rsidRPr="00A77142">
        <w:fldChar w:fldCharType="separate"/>
      </w:r>
      <w:r w:rsidR="004708BA" w:rsidRPr="004708BA">
        <w:rPr>
          <w:noProof/>
          <w:vertAlign w:val="superscript"/>
        </w:rPr>
        <w:t>31</w:t>
      </w:r>
      <w:r w:rsidRPr="00A77142">
        <w:fldChar w:fldCharType="end"/>
      </w:r>
      <w:r w:rsidRPr="00A77142">
        <w:t xml:space="preserve"> </w:t>
      </w:r>
      <w:r w:rsidR="008E6FA0">
        <w:t xml:space="preserve">Using </w:t>
      </w:r>
      <w:r w:rsidRPr="00A77142">
        <w:t>DPEN was selected as asymmetric catalyst and acetic acid as cocatalyst</w:t>
      </w:r>
      <w:r w:rsidR="00F56582">
        <w:t xml:space="preserve">, </w:t>
      </w:r>
      <w:r w:rsidRPr="00A77142">
        <w:t xml:space="preserve">a conversion of 21% </w:t>
      </w:r>
      <w:r w:rsidR="00D76960">
        <w:t xml:space="preserve">and enantioselectivity of </w:t>
      </w:r>
      <w:r w:rsidR="00DC2B15">
        <w:t>99</w:t>
      </w:r>
      <w:r w:rsidR="00D76960">
        <w:t>%</w:t>
      </w:r>
      <w:r w:rsidR="008E6FA0">
        <w:t xml:space="preserve"> were obtained</w:t>
      </w:r>
      <w:r w:rsidR="00D76960">
        <w:t xml:space="preserve">, while </w:t>
      </w:r>
      <w:r w:rsidRPr="00A77142">
        <w:t xml:space="preserve">no yield </w:t>
      </w:r>
      <w:r w:rsidR="00D76960">
        <w:t xml:space="preserve">was </w:t>
      </w:r>
      <w:r w:rsidRPr="00A77142">
        <w:t>reported.</w:t>
      </w:r>
      <w:r w:rsidR="00CC5092" w:rsidRPr="00A77142">
        <w:fldChar w:fldCharType="begin"/>
      </w:r>
      <w:r w:rsidR="000E1A25">
        <w:instrText xml:space="preserve"> ADDIN EN.CITE &lt;EndNote&gt;&lt;Cite&gt;&lt;Author&gt;Kwak&lt;/Author&gt;&lt;Year&gt;2020&lt;/Year&gt;&lt;RecNum&gt;772&lt;/RecNum&gt;&lt;DisplayText&gt;&lt;style face="superscript"&gt;31&lt;/style&gt;&lt;/DisplayText&gt;&lt;record&gt;&lt;rec-number&gt;772&lt;/rec-number&gt;&lt;foreign-keys&gt;&lt;key app="EN" db-id="rwsvweaex0swecetr03pdz9s92seztw0ssxf" timestamp="1690443332" guid="b4c6fd43-5421-4123-8268-c9110e5d981d"&gt;772&lt;/key&gt;&lt;/foreign-keys&gt;&lt;ref-type name="Journal Article"&gt;17&lt;/ref-type&gt;&lt;contributors&gt;&lt;authors&gt;&lt;author&gt;Kwak, Jee Seong&lt;/author&gt;&lt;author&gt;Bizarri, Nour&lt;/author&gt;&lt;author&gt;Sharif, Sepideh&lt;/author&gt;&lt;author&gt;Zhang, Wenyao Peter&lt;/author&gt;&lt;author&gt;Mallik, Debasis&lt;/author&gt;&lt;author&gt;Organ, Michael G.&lt;/author&gt;&lt;/authors&gt;&lt;/contributors&gt;&lt;titles&gt;&lt;title&gt;The Synthesis of Warfarin Using a Reconfigurable-Reactor Platform Integrated to a Multiple-Variable Optimization Tool&lt;/title&gt;&lt;secondary-title&gt;Chemistry – A European Journal&lt;/secondary-title&gt;&lt;/titles&gt;&lt;periodical&gt;&lt;full-title&gt;Chemistry – A European Journal&lt;/full-title&gt;&lt;abbr-1&gt;Chem.-Eur. J.&lt;/abbr-1&gt;&lt;/periodical&gt;&lt;pages&gt;15505-15508&lt;/pages&gt;&lt;volume&gt;26&lt;/volume&gt;&lt;number&gt;67&lt;/number&gt;&lt;dates&gt;&lt;year&gt;2020&lt;/year&gt;&lt;/dates&gt;&lt;isbn&gt;0947-6539&lt;/isbn&gt;&lt;urls&gt;&lt;related-urls&gt;&lt;url&gt;https://chemistry-europe.onlinelibrary.wiley.com/doi/abs/10.1002/chem.202003700&lt;/url&gt;&lt;/related-urls&gt;&lt;/urls&gt;&lt;electronic-resource-num&gt;https://doi.org/10.1002/chem.202003700&lt;/electronic-resource-num&gt;&lt;/record&gt;&lt;/Cite&gt;&lt;/EndNote&gt;</w:instrText>
      </w:r>
      <w:r w:rsidR="00CC5092" w:rsidRPr="00A77142">
        <w:fldChar w:fldCharType="separate"/>
      </w:r>
      <w:r w:rsidR="004708BA" w:rsidRPr="004708BA">
        <w:rPr>
          <w:noProof/>
          <w:vertAlign w:val="superscript"/>
        </w:rPr>
        <w:t>31</w:t>
      </w:r>
      <w:r w:rsidR="00CC5092" w:rsidRPr="00A77142">
        <w:fldChar w:fldCharType="end"/>
      </w:r>
    </w:p>
    <w:p w14:paraId="23A87F16" w14:textId="38346618" w:rsidR="00DB09BC" w:rsidRDefault="00DB09BC" w:rsidP="00DB09BC">
      <w:pPr>
        <w:pStyle w:val="FETableFootnote"/>
      </w:pPr>
      <w:bookmarkStart w:id="1" w:name="_Ref146545577"/>
      <w:r w:rsidRPr="003C596D">
        <w:rPr>
          <w:b/>
          <w:bCs/>
        </w:rPr>
        <w:t xml:space="preserve">Table </w:t>
      </w:r>
      <w:r w:rsidRPr="003C596D">
        <w:rPr>
          <w:b/>
          <w:bCs/>
        </w:rPr>
        <w:fldChar w:fldCharType="begin"/>
      </w:r>
      <w:r w:rsidRPr="003C596D">
        <w:rPr>
          <w:b/>
          <w:bCs/>
        </w:rPr>
        <w:instrText xml:space="preserve"> SEQ Table \* ARABIC </w:instrText>
      </w:r>
      <w:r w:rsidRPr="003C596D">
        <w:rPr>
          <w:b/>
          <w:bCs/>
        </w:rPr>
        <w:fldChar w:fldCharType="separate"/>
      </w:r>
      <w:r>
        <w:rPr>
          <w:b/>
          <w:bCs/>
          <w:noProof/>
        </w:rPr>
        <w:t>1</w:t>
      </w:r>
      <w:r w:rsidRPr="003C596D">
        <w:rPr>
          <w:b/>
          <w:bCs/>
        </w:rPr>
        <w:fldChar w:fldCharType="end"/>
      </w:r>
      <w:bookmarkEnd w:id="1"/>
      <w:r>
        <w:t xml:space="preserve">. Summary of the main results of the continuous flow protocols for the synthesis of </w:t>
      </w:r>
      <w:r w:rsidRPr="00B80203">
        <w:rPr>
          <w:b/>
        </w:rPr>
        <w:t>1</w:t>
      </w:r>
      <w:r w:rsidRPr="00B80203">
        <w:t>.</w:t>
      </w:r>
      <w:r>
        <w:t xml:space="preserve"> The concentration refers to the concentration of the limiting reagent in the reaction mixture.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492"/>
        <w:gridCol w:w="1448"/>
        <w:gridCol w:w="1350"/>
        <w:gridCol w:w="1106"/>
        <w:gridCol w:w="692"/>
        <w:gridCol w:w="1161"/>
        <w:gridCol w:w="970"/>
      </w:tblGrid>
      <w:tr w:rsidR="00DB09BC" w:rsidRPr="00195ADE" w14:paraId="4F6F2E6D" w14:textId="77777777" w:rsidTr="00D54AAA">
        <w:tc>
          <w:tcPr>
            <w:tcW w:w="1142" w:type="dxa"/>
            <w:tcBorders>
              <w:top w:val="single" w:sz="4" w:space="0" w:color="auto"/>
              <w:bottom w:val="single" w:sz="4" w:space="0" w:color="auto"/>
            </w:tcBorders>
            <w:vAlign w:val="center"/>
          </w:tcPr>
          <w:p w14:paraId="122039EC" w14:textId="77777777" w:rsidR="00DB09BC" w:rsidRPr="00195ADE" w:rsidRDefault="00DB09BC" w:rsidP="00BE6A8A">
            <w:pPr>
              <w:jc w:val="center"/>
              <w:rPr>
                <w:sz w:val="20"/>
              </w:rPr>
            </w:pPr>
            <w:r w:rsidRPr="00195ADE">
              <w:rPr>
                <w:sz w:val="20"/>
              </w:rPr>
              <w:t>Author</w:t>
            </w:r>
          </w:p>
        </w:tc>
        <w:tc>
          <w:tcPr>
            <w:tcW w:w="1492" w:type="dxa"/>
            <w:tcBorders>
              <w:top w:val="single" w:sz="4" w:space="0" w:color="auto"/>
              <w:bottom w:val="single" w:sz="4" w:space="0" w:color="auto"/>
            </w:tcBorders>
            <w:vAlign w:val="center"/>
          </w:tcPr>
          <w:p w14:paraId="795ADEC9" w14:textId="77777777" w:rsidR="00DB09BC" w:rsidRPr="00195ADE" w:rsidRDefault="00DB09BC" w:rsidP="00BE6A8A">
            <w:pPr>
              <w:jc w:val="center"/>
              <w:rPr>
                <w:sz w:val="20"/>
              </w:rPr>
            </w:pPr>
            <w:r w:rsidRPr="00195ADE">
              <w:rPr>
                <w:sz w:val="20"/>
              </w:rPr>
              <w:t>Catalyst</w:t>
            </w:r>
          </w:p>
        </w:tc>
        <w:tc>
          <w:tcPr>
            <w:tcW w:w="1447" w:type="dxa"/>
            <w:tcBorders>
              <w:top w:val="single" w:sz="4" w:space="0" w:color="auto"/>
              <w:bottom w:val="single" w:sz="4" w:space="0" w:color="auto"/>
            </w:tcBorders>
            <w:vAlign w:val="center"/>
          </w:tcPr>
          <w:p w14:paraId="2E21ACDF" w14:textId="77777777" w:rsidR="00DB09BC" w:rsidRPr="00195ADE" w:rsidRDefault="00DB09BC" w:rsidP="00BE6A8A">
            <w:pPr>
              <w:jc w:val="center"/>
              <w:rPr>
                <w:sz w:val="20"/>
              </w:rPr>
            </w:pPr>
            <w:r>
              <w:rPr>
                <w:sz w:val="20"/>
              </w:rPr>
              <w:t>Solvent</w:t>
            </w:r>
          </w:p>
        </w:tc>
        <w:tc>
          <w:tcPr>
            <w:tcW w:w="1350" w:type="dxa"/>
            <w:tcBorders>
              <w:top w:val="single" w:sz="4" w:space="0" w:color="auto"/>
              <w:bottom w:val="single" w:sz="4" w:space="0" w:color="auto"/>
            </w:tcBorders>
            <w:vAlign w:val="center"/>
          </w:tcPr>
          <w:p w14:paraId="5CF1B78F" w14:textId="77777777" w:rsidR="00DB09BC" w:rsidRPr="00195ADE" w:rsidRDefault="00DB09BC" w:rsidP="00BE6A8A">
            <w:pPr>
              <w:jc w:val="center"/>
              <w:rPr>
                <w:sz w:val="20"/>
              </w:rPr>
            </w:pPr>
            <w:r>
              <w:rPr>
                <w:sz w:val="20"/>
              </w:rPr>
              <w:t>Concentration (M)</w:t>
            </w:r>
          </w:p>
        </w:tc>
        <w:tc>
          <w:tcPr>
            <w:tcW w:w="1106" w:type="dxa"/>
            <w:tcBorders>
              <w:top w:val="single" w:sz="4" w:space="0" w:color="auto"/>
              <w:bottom w:val="single" w:sz="4" w:space="0" w:color="auto"/>
            </w:tcBorders>
            <w:vAlign w:val="center"/>
          </w:tcPr>
          <w:p w14:paraId="401BCCE7" w14:textId="77777777" w:rsidR="00DB09BC" w:rsidRPr="00195ADE" w:rsidRDefault="00DB09BC" w:rsidP="00BE6A8A">
            <w:pPr>
              <w:jc w:val="center"/>
              <w:rPr>
                <w:sz w:val="20"/>
              </w:rPr>
            </w:pPr>
            <w:r w:rsidRPr="00195ADE">
              <w:rPr>
                <w:sz w:val="20"/>
              </w:rPr>
              <w:t>Residence time (min)</w:t>
            </w:r>
          </w:p>
        </w:tc>
        <w:tc>
          <w:tcPr>
            <w:tcW w:w="692" w:type="dxa"/>
            <w:tcBorders>
              <w:top w:val="single" w:sz="4" w:space="0" w:color="auto"/>
              <w:bottom w:val="single" w:sz="4" w:space="0" w:color="auto"/>
            </w:tcBorders>
            <w:vAlign w:val="center"/>
          </w:tcPr>
          <w:p w14:paraId="05909F99" w14:textId="77777777" w:rsidR="00DB09BC" w:rsidRPr="00195ADE" w:rsidRDefault="00DB09BC" w:rsidP="00BE6A8A">
            <w:pPr>
              <w:jc w:val="center"/>
              <w:rPr>
                <w:sz w:val="20"/>
              </w:rPr>
            </w:pPr>
            <w:r w:rsidRPr="00195ADE">
              <w:rPr>
                <w:sz w:val="20"/>
              </w:rPr>
              <w:t>Yield</w:t>
            </w:r>
          </w:p>
        </w:tc>
        <w:tc>
          <w:tcPr>
            <w:tcW w:w="1161" w:type="dxa"/>
            <w:tcBorders>
              <w:top w:val="single" w:sz="4" w:space="0" w:color="auto"/>
              <w:bottom w:val="single" w:sz="4" w:space="0" w:color="auto"/>
            </w:tcBorders>
            <w:vAlign w:val="center"/>
          </w:tcPr>
          <w:p w14:paraId="184776B8" w14:textId="77777777" w:rsidR="00DB09BC" w:rsidRPr="00195ADE" w:rsidRDefault="00DB09BC" w:rsidP="00BE6A8A">
            <w:pPr>
              <w:jc w:val="center"/>
              <w:rPr>
                <w:sz w:val="20"/>
              </w:rPr>
            </w:pPr>
            <w:r w:rsidRPr="00195ADE">
              <w:rPr>
                <w:sz w:val="20"/>
              </w:rPr>
              <w:t>Throughput (g</w:t>
            </w:r>
            <w:r>
              <w:rPr>
                <w:sz w:val="20"/>
              </w:rPr>
              <w:t xml:space="preserve"> </w:t>
            </w:r>
            <w:r w:rsidRPr="00195ADE">
              <w:rPr>
                <w:sz w:val="20"/>
              </w:rPr>
              <w:t>h</w:t>
            </w:r>
            <w:r>
              <w:rPr>
                <w:sz w:val="20"/>
                <w:vertAlign w:val="superscript"/>
              </w:rPr>
              <w:t>-1</w:t>
            </w:r>
            <w:r w:rsidRPr="00195ADE">
              <w:rPr>
                <w:sz w:val="20"/>
              </w:rPr>
              <w:t>)</w:t>
            </w:r>
          </w:p>
        </w:tc>
        <w:tc>
          <w:tcPr>
            <w:tcW w:w="970" w:type="dxa"/>
            <w:tcBorders>
              <w:top w:val="single" w:sz="4" w:space="0" w:color="auto"/>
              <w:bottom w:val="single" w:sz="4" w:space="0" w:color="auto"/>
            </w:tcBorders>
          </w:tcPr>
          <w:p w14:paraId="08A224EC" w14:textId="77777777" w:rsidR="00DB09BC" w:rsidRPr="00195ADE" w:rsidRDefault="00DB09BC" w:rsidP="00BE6A8A">
            <w:pPr>
              <w:jc w:val="center"/>
              <w:rPr>
                <w:sz w:val="20"/>
              </w:rPr>
            </w:pPr>
            <w:r>
              <w:rPr>
                <w:sz w:val="20"/>
              </w:rPr>
              <w:t xml:space="preserve">STY </w:t>
            </w:r>
            <w:r>
              <w:rPr>
                <w:sz w:val="20"/>
              </w:rPr>
              <w:br/>
            </w:r>
            <w:r w:rsidRPr="00195ADE">
              <w:rPr>
                <w:sz w:val="20"/>
              </w:rPr>
              <w:t>(g</w:t>
            </w:r>
            <w:r>
              <w:rPr>
                <w:sz w:val="20"/>
              </w:rPr>
              <w:t xml:space="preserve"> </w:t>
            </w:r>
            <w:r w:rsidRPr="00195ADE">
              <w:rPr>
                <w:sz w:val="20"/>
              </w:rPr>
              <w:t>h</w:t>
            </w:r>
            <w:r>
              <w:rPr>
                <w:sz w:val="20"/>
                <w:vertAlign w:val="superscript"/>
              </w:rPr>
              <w:t>-1</w:t>
            </w:r>
            <w:r>
              <w:rPr>
                <w:sz w:val="20"/>
              </w:rPr>
              <w:t>L</w:t>
            </w:r>
            <w:r>
              <w:rPr>
                <w:sz w:val="20"/>
                <w:vertAlign w:val="superscript"/>
              </w:rPr>
              <w:t>-1</w:t>
            </w:r>
            <w:r w:rsidRPr="00195ADE">
              <w:rPr>
                <w:sz w:val="20"/>
              </w:rPr>
              <w:t>)</w:t>
            </w:r>
          </w:p>
        </w:tc>
      </w:tr>
      <w:tr w:rsidR="00DB09BC" w:rsidRPr="00195ADE" w14:paraId="3B07B0C6" w14:textId="77777777" w:rsidTr="00D54AAA">
        <w:trPr>
          <w:trHeight w:val="460"/>
        </w:trPr>
        <w:tc>
          <w:tcPr>
            <w:tcW w:w="1142" w:type="dxa"/>
            <w:tcBorders>
              <w:top w:val="single" w:sz="4" w:space="0" w:color="auto"/>
            </w:tcBorders>
            <w:vAlign w:val="center"/>
          </w:tcPr>
          <w:p w14:paraId="7754EA61" w14:textId="6F11EF67" w:rsidR="00DB09BC" w:rsidRPr="00195ADE" w:rsidRDefault="00DB09BC" w:rsidP="00BE6A8A">
            <w:pPr>
              <w:jc w:val="center"/>
              <w:rPr>
                <w:sz w:val="20"/>
              </w:rPr>
            </w:pPr>
            <w:r w:rsidRPr="00195ADE">
              <w:rPr>
                <w:sz w:val="20"/>
              </w:rPr>
              <w:t>Puglisi &amp; Benaglia</w:t>
            </w:r>
            <w:r w:rsidRPr="00195ADE">
              <w:rPr>
                <w:sz w:val="20"/>
              </w:rPr>
              <w:fldChar w:fldCharType="begin"/>
            </w:r>
            <w:r w:rsidR="000E1A25">
              <w:rPr>
                <w:sz w:val="20"/>
              </w:rPr>
              <w:instrText xml:space="preserve"> ADDIN EN.CITE &lt;EndNote&gt;&lt;Cite&gt;&lt;Author&gt;Porta&lt;/Author&gt;&lt;Year&gt;2015&lt;/Year&gt;&lt;RecNum&gt;421&lt;/RecNum&gt;&lt;DisplayText&gt;&lt;style face="superscript"&gt;28&lt;/style&gt;&lt;/DisplayText&gt;&lt;record&gt;&lt;rec-number&gt;421&lt;/rec-number&gt;&lt;foreign-keys&gt;&lt;key app="EN" db-id="rwsvweaex0swecetr03pdz9s92seztw0ssxf" timestamp="1650487865" guid="185b0269-7b66-4516-9f4a-741fc9503b43"&gt;421&lt;/key&gt;&lt;/foreign-keys&gt;&lt;ref-type name="Journal Article"&gt;17&lt;/ref-type&gt;&lt;contributors&gt;&lt;authors&gt;&lt;author&gt;Porta, Riccardo&lt;/author&gt;&lt;author&gt;Benaglia, Maurizio&lt;/author&gt;&lt;author&gt;Coccia, Francesca&lt;/author&gt;&lt;author&gt;Rossi, Sergio&lt;/author&gt;&lt;author&gt;Puglisi, Alessandra&lt;/author&gt;&lt;/authors&gt;&lt;/contributors&gt;&lt;titles&gt;&lt;title&gt;Enantioselective Organocatalysis in Microreactors: Continuous Flow Synthesis of a (S)-Pregabalin Precursor and (S)-Warfarin&lt;/title&gt;&lt;secondary-title&gt;Symmetry&lt;/secondary-title&gt;&lt;/titles&gt;&lt;periodical&gt;&lt;full-title&gt;Symmetry&lt;/full-title&gt;&lt;/periodical&gt;&lt;pages&gt;1395-1409&lt;/pages&gt;&lt;volume&gt;7&lt;/volume&gt;&lt;number&gt;3&lt;/number&gt;&lt;dates&gt;&lt;year&gt;2015&lt;/year&gt;&lt;/dates&gt;&lt;isbn&gt;2073-8994&lt;/isbn&gt;&lt;accession-num&gt;doi:10.3390/sym7031395&lt;/accession-num&gt;&lt;urls&gt;&lt;related-urls&gt;&lt;url&gt;https://www.mdpi.com/2073-8994/7/3/1395&lt;/url&gt;&lt;/related-urls&gt;&lt;/urls&gt;&lt;electronic-resource-num&gt;https://doi.org/10.3390/sym7031395&lt;/electronic-resource-num&gt;&lt;/record&gt;&lt;/Cite&gt;&lt;/EndNote&gt;</w:instrText>
            </w:r>
            <w:r w:rsidRPr="00195ADE">
              <w:rPr>
                <w:sz w:val="20"/>
              </w:rPr>
              <w:fldChar w:fldCharType="separate"/>
            </w:r>
            <w:r w:rsidR="004708BA" w:rsidRPr="004708BA">
              <w:rPr>
                <w:noProof/>
                <w:sz w:val="20"/>
                <w:vertAlign w:val="superscript"/>
              </w:rPr>
              <w:t>28</w:t>
            </w:r>
            <w:r w:rsidRPr="00195ADE">
              <w:rPr>
                <w:sz w:val="20"/>
              </w:rPr>
              <w:fldChar w:fldCharType="end"/>
            </w:r>
          </w:p>
        </w:tc>
        <w:tc>
          <w:tcPr>
            <w:tcW w:w="1492" w:type="dxa"/>
            <w:tcBorders>
              <w:top w:val="single" w:sz="4" w:space="0" w:color="auto"/>
            </w:tcBorders>
            <w:vAlign w:val="center"/>
          </w:tcPr>
          <w:p w14:paraId="0FB082D4" w14:textId="1976664D" w:rsidR="00DB09BC" w:rsidRPr="00195ADE" w:rsidRDefault="00DB09BC" w:rsidP="00BE6A8A">
            <w:pPr>
              <w:jc w:val="center"/>
              <w:rPr>
                <w:sz w:val="20"/>
              </w:rPr>
            </w:pPr>
            <w:r w:rsidRPr="00195ADE">
              <w:rPr>
                <w:sz w:val="20"/>
              </w:rPr>
              <w:t>Cinchona amine</w:t>
            </w:r>
            <w:r w:rsidRPr="00195ADE">
              <w:rPr>
                <w:sz w:val="20"/>
              </w:rPr>
              <w:fldChar w:fldCharType="begin"/>
            </w:r>
            <w:r w:rsidR="000E1A25">
              <w:rPr>
                <w:sz w:val="20"/>
              </w:rPr>
              <w:instrText xml:space="preserve"> ADDIN EN.CITE &lt;EndNote&gt;&lt;Cite&gt;&lt;Author&gt;Kim&lt;/Author&gt;&lt;Year&gt;2006&lt;/Year&gt;&lt;RecNum&gt;791&lt;/RecNum&gt;&lt;DisplayText&gt;&lt;style face="superscript"&gt;15&lt;/style&gt;&lt;/DisplayText&gt;&lt;record&gt;&lt;rec-number&gt;791&lt;/rec-number&gt;&lt;foreign-keys&gt;&lt;key app="EN" db-id="rwsvweaex0swecetr03pdz9s92seztw0ssxf" timestamp="1696965438" guid="f31f47a7-6ba6-4cbb-a845-e29836fd5071"&gt;791&lt;/key&gt;&lt;/foreign-keys&gt;&lt;ref-type name="Journal Article"&gt;17&lt;/ref-type&gt;&lt;contributors&gt;&lt;authors&gt;&lt;author&gt;Kim, Hyunwoo&lt;/author&gt;&lt;author&gt;Yen, Cindy&lt;/author&gt;&lt;author&gt;Preston, Philippa&lt;/author&gt;&lt;author&gt;Chin, Jik&lt;/author&gt;&lt;/authors&gt;&lt;/contributors&gt;&lt;titles&gt;&lt;title&gt;Substrate-Directed Stereoselectivity in Vicinal Diamine-Catalyzed Synthesis of Warfarin&lt;/title&gt;&lt;secondary-title&gt;Organic Letters&lt;/secondary-title&gt;&lt;/titles&gt;&lt;periodical&gt;&lt;full-title&gt;Organic Letters&lt;/full-title&gt;&lt;abbr-1&gt;Org. Lett.&lt;/abbr-1&gt;&lt;/periodical&gt;&lt;pages&gt;5239-5242&lt;/pages&gt;&lt;volume&gt;8&lt;/volume&gt;&lt;number&gt;23&lt;/number&gt;&lt;dates&gt;&lt;year&gt;2006&lt;/year&gt;&lt;pub-dates&gt;&lt;date&gt;2006/11/09&lt;/date&gt;&lt;/pub-dates&gt;&lt;/dates&gt;&lt;publisher&gt;American Chemical Society&lt;/publisher&gt;&lt;isbn&gt;1523-7060&lt;/isbn&gt;&lt;urls&gt;&lt;related-urls&gt;&lt;url&gt;https://doi.org/10.1021/ol062000v&lt;/url&gt;&lt;/related-urls&gt;&lt;/urls&gt;&lt;electronic-resource-num&gt;10.1021/ol062000v&lt;/electronic-resource-num&gt;&lt;/record&gt;&lt;/Cite&gt;&lt;/EndNote&gt;</w:instrText>
            </w:r>
            <w:r w:rsidRPr="00195ADE">
              <w:rPr>
                <w:sz w:val="20"/>
              </w:rPr>
              <w:fldChar w:fldCharType="separate"/>
            </w:r>
            <w:r w:rsidRPr="00530156">
              <w:rPr>
                <w:noProof/>
                <w:sz w:val="20"/>
                <w:vertAlign w:val="superscript"/>
              </w:rPr>
              <w:t>15</w:t>
            </w:r>
            <w:r w:rsidRPr="00195ADE">
              <w:rPr>
                <w:sz w:val="20"/>
              </w:rPr>
              <w:fldChar w:fldCharType="end"/>
            </w:r>
          </w:p>
        </w:tc>
        <w:tc>
          <w:tcPr>
            <w:tcW w:w="1447" w:type="dxa"/>
            <w:tcBorders>
              <w:top w:val="single" w:sz="4" w:space="0" w:color="auto"/>
            </w:tcBorders>
            <w:vAlign w:val="center"/>
          </w:tcPr>
          <w:p w14:paraId="0197AE99" w14:textId="77777777" w:rsidR="00DB09BC" w:rsidRPr="00195ADE" w:rsidRDefault="00DB09BC" w:rsidP="00BE6A8A">
            <w:pPr>
              <w:jc w:val="center"/>
              <w:rPr>
                <w:sz w:val="20"/>
              </w:rPr>
            </w:pPr>
            <w:r>
              <w:rPr>
                <w:sz w:val="20"/>
              </w:rPr>
              <w:t>Dioxane</w:t>
            </w:r>
          </w:p>
        </w:tc>
        <w:tc>
          <w:tcPr>
            <w:tcW w:w="1350" w:type="dxa"/>
            <w:tcBorders>
              <w:top w:val="single" w:sz="4" w:space="0" w:color="auto"/>
            </w:tcBorders>
            <w:vAlign w:val="center"/>
          </w:tcPr>
          <w:p w14:paraId="3311E42C" w14:textId="77777777" w:rsidR="00DB09BC" w:rsidRPr="00195ADE" w:rsidRDefault="00DB09BC" w:rsidP="00BE6A8A">
            <w:pPr>
              <w:jc w:val="center"/>
              <w:rPr>
                <w:sz w:val="20"/>
              </w:rPr>
            </w:pPr>
            <w:r>
              <w:rPr>
                <w:sz w:val="20"/>
              </w:rPr>
              <w:t>0.025</w:t>
            </w:r>
          </w:p>
        </w:tc>
        <w:tc>
          <w:tcPr>
            <w:tcW w:w="1106" w:type="dxa"/>
            <w:tcBorders>
              <w:top w:val="single" w:sz="4" w:space="0" w:color="auto"/>
            </w:tcBorders>
            <w:vAlign w:val="center"/>
          </w:tcPr>
          <w:p w14:paraId="506B357D" w14:textId="77777777" w:rsidR="00DB09BC" w:rsidRPr="00195ADE" w:rsidRDefault="00DB09BC" w:rsidP="00BE6A8A">
            <w:pPr>
              <w:jc w:val="center"/>
              <w:rPr>
                <w:sz w:val="20"/>
              </w:rPr>
            </w:pPr>
            <w:r w:rsidRPr="00195ADE">
              <w:rPr>
                <w:sz w:val="20"/>
              </w:rPr>
              <w:t>10 min</w:t>
            </w:r>
          </w:p>
        </w:tc>
        <w:tc>
          <w:tcPr>
            <w:tcW w:w="692" w:type="dxa"/>
            <w:tcBorders>
              <w:top w:val="single" w:sz="4" w:space="0" w:color="auto"/>
            </w:tcBorders>
            <w:vAlign w:val="center"/>
          </w:tcPr>
          <w:p w14:paraId="3BEFE905" w14:textId="77777777" w:rsidR="00DB09BC" w:rsidRPr="00195ADE" w:rsidRDefault="00DB09BC" w:rsidP="00BE6A8A">
            <w:pPr>
              <w:jc w:val="center"/>
              <w:rPr>
                <w:sz w:val="20"/>
              </w:rPr>
            </w:pPr>
            <w:r w:rsidRPr="00195ADE">
              <w:rPr>
                <w:sz w:val="20"/>
              </w:rPr>
              <w:t>29%</w:t>
            </w:r>
          </w:p>
        </w:tc>
        <w:tc>
          <w:tcPr>
            <w:tcW w:w="1161" w:type="dxa"/>
            <w:tcBorders>
              <w:top w:val="single" w:sz="4" w:space="0" w:color="auto"/>
            </w:tcBorders>
            <w:vAlign w:val="center"/>
          </w:tcPr>
          <w:p w14:paraId="7DCB367C" w14:textId="77777777" w:rsidR="00DB09BC" w:rsidRPr="00195ADE" w:rsidRDefault="00DB09BC" w:rsidP="00BE6A8A">
            <w:pPr>
              <w:jc w:val="center"/>
              <w:rPr>
                <w:sz w:val="20"/>
              </w:rPr>
            </w:pPr>
            <w:r w:rsidRPr="00195ADE">
              <w:rPr>
                <w:sz w:val="20"/>
              </w:rPr>
              <w:t>6.71 x 10</w:t>
            </w:r>
            <w:r w:rsidRPr="00195ADE">
              <w:rPr>
                <w:sz w:val="20"/>
                <w:vertAlign w:val="superscript"/>
              </w:rPr>
              <w:t>-3</w:t>
            </w:r>
          </w:p>
        </w:tc>
        <w:tc>
          <w:tcPr>
            <w:tcW w:w="970" w:type="dxa"/>
            <w:tcBorders>
              <w:top w:val="single" w:sz="4" w:space="0" w:color="auto"/>
            </w:tcBorders>
            <w:vAlign w:val="center"/>
          </w:tcPr>
          <w:p w14:paraId="77F632CC" w14:textId="77777777" w:rsidR="00DB09BC" w:rsidRPr="00195ADE" w:rsidRDefault="00DB09BC" w:rsidP="00BE6A8A">
            <w:pPr>
              <w:jc w:val="center"/>
              <w:rPr>
                <w:sz w:val="20"/>
              </w:rPr>
            </w:pPr>
            <w:r w:rsidRPr="00BB7A72">
              <w:rPr>
                <w:sz w:val="20"/>
              </w:rPr>
              <w:t>13.41</w:t>
            </w:r>
          </w:p>
        </w:tc>
      </w:tr>
      <w:tr w:rsidR="00DB09BC" w:rsidRPr="00195ADE" w14:paraId="2C172ED8" w14:textId="77777777" w:rsidTr="00D54AAA">
        <w:trPr>
          <w:trHeight w:val="460"/>
        </w:trPr>
        <w:tc>
          <w:tcPr>
            <w:tcW w:w="1142" w:type="dxa"/>
            <w:vAlign w:val="center"/>
          </w:tcPr>
          <w:p w14:paraId="31156EBA" w14:textId="08A0D105" w:rsidR="00DB09BC" w:rsidRPr="00195ADE" w:rsidRDefault="00DB09BC" w:rsidP="00BE6A8A">
            <w:pPr>
              <w:jc w:val="center"/>
              <w:rPr>
                <w:sz w:val="20"/>
              </w:rPr>
            </w:pPr>
            <w:r w:rsidRPr="00195ADE">
              <w:rPr>
                <w:sz w:val="20"/>
              </w:rPr>
              <w:t>Collins</w:t>
            </w:r>
            <w:r w:rsidRPr="00195ADE">
              <w:rPr>
                <w:sz w:val="20"/>
              </w:rPr>
              <w:fldChar w:fldCharType="begin"/>
            </w:r>
            <w:r w:rsidR="000E1A25">
              <w:rPr>
                <w:sz w:val="20"/>
              </w:rPr>
              <w:instrText xml:space="preserve"> ADDIN EN.CITE &lt;EndNote&gt;&lt;Cite&gt;&lt;Author&gt;Collins&lt;/Author&gt;&lt;Year&gt;2020&lt;/Year&gt;&lt;RecNum&gt;422&lt;/RecNum&gt;&lt;DisplayText&gt;&lt;style face="superscript"&gt;29&lt;/style&gt;&lt;/DisplayText&gt;&lt;record&gt;&lt;rec-number&gt;422&lt;/rec-number&gt;&lt;foreign-keys&gt;&lt;key app="EN" db-id="rwsvweaex0swecetr03pdz9s92seztw0ssxf" timestamp="1650487911" guid="211226c3-6530-414d-8746-9fbc7af45662"&gt;422&lt;/key&gt;&lt;/foreign-keys&gt;&lt;ref-type name="Journal Article"&gt;17&lt;/ref-type&gt;&lt;contributors&gt;&lt;authors&gt;&lt;author&gt;Collins, Nathan&lt;/author&gt;&lt;author&gt;Stout, David&lt;/author&gt;&lt;author&gt;Lim, Jin-Ping&lt;/author&gt;&lt;author&gt;Malerich, Jeremiah P.&lt;/author&gt;&lt;author&gt;White, Jason D.&lt;/author&gt;&lt;author&gt;Madrid, Peter B.&lt;/author&gt;&lt;author&gt;Latendresse, Mario&lt;/author&gt;&lt;author&gt;Krieger, David&lt;/author&gt;&lt;author&gt;Szeto, Judy&lt;/author&gt;&lt;author&gt;Vu, Vi-Anh&lt;/author&gt;&lt;author&gt;Rucker, Kristina&lt;/author&gt;&lt;author&gt;Deleo, Michael&lt;/author&gt;&lt;author&gt;Gorfu, Yonael&lt;/author&gt;&lt;author&gt;Krummenacker, Markus&lt;/author&gt;&lt;author&gt;Hokama, Leslie A.&lt;/author&gt;&lt;author&gt;Karp, Peter&lt;/author&gt;&lt;author&gt;Mallya, Sahana&lt;/author&gt;&lt;/authors&gt;&lt;/contributors&gt;&lt;titles&gt;&lt;title&gt;Fully Automated Chemical Synthesis: Toward the Universal Synthesizer&lt;/title&gt;&lt;secondary-title&gt;Organic Process Research &amp;amp; Development&lt;/secondary-title&gt;&lt;/titles&gt;&lt;periodical&gt;&lt;full-title&gt;Organic Process Research &amp;amp; Development&lt;/full-title&gt;&lt;abbr-1&gt;Org Process Res Dev&lt;/abbr-1&gt;&lt;/periodical&gt;&lt;pages&gt;2064-2077&lt;/pages&gt;&lt;volume&gt;24&lt;/volume&gt;&lt;number&gt;10&lt;/number&gt;&lt;dates&gt;&lt;year&gt;2020&lt;/year&gt;&lt;pub-dates&gt;&lt;date&gt;2020/10/16&lt;/date&gt;&lt;/pub-dates&gt;&lt;/dates&gt;&lt;publisher&gt;American Chemical Society&lt;/publisher&gt;&lt;isbn&gt;1083-6160&lt;/isbn&gt;&lt;urls&gt;&lt;related-urls&gt;&lt;url&gt;https://doi.org/10.1021/acs.oprd.0c00143&lt;/url&gt;&lt;/related-urls&gt;&lt;/urls&gt;&lt;electronic-resource-num&gt;https://doi.org/10.1021/acs.oprd.0c00143&lt;/electronic-resource-num&gt;&lt;/record&gt;&lt;/Cite&gt;&lt;/EndNote&gt;</w:instrText>
            </w:r>
            <w:r w:rsidRPr="00195ADE">
              <w:rPr>
                <w:sz w:val="20"/>
              </w:rPr>
              <w:fldChar w:fldCharType="separate"/>
            </w:r>
            <w:r w:rsidR="004708BA" w:rsidRPr="004708BA">
              <w:rPr>
                <w:noProof/>
                <w:sz w:val="20"/>
                <w:vertAlign w:val="superscript"/>
              </w:rPr>
              <w:t>29</w:t>
            </w:r>
            <w:r w:rsidRPr="00195ADE">
              <w:rPr>
                <w:sz w:val="20"/>
              </w:rPr>
              <w:fldChar w:fldCharType="end"/>
            </w:r>
          </w:p>
        </w:tc>
        <w:tc>
          <w:tcPr>
            <w:tcW w:w="1492" w:type="dxa"/>
            <w:vAlign w:val="center"/>
          </w:tcPr>
          <w:p w14:paraId="1E45A466" w14:textId="4BE6930F" w:rsidR="00DB09BC" w:rsidRPr="00195ADE" w:rsidRDefault="00DB09BC" w:rsidP="00BE6A8A">
            <w:pPr>
              <w:jc w:val="center"/>
              <w:rPr>
                <w:sz w:val="20"/>
              </w:rPr>
            </w:pPr>
            <w:r w:rsidRPr="00195ADE">
              <w:rPr>
                <w:sz w:val="20"/>
              </w:rPr>
              <w:t>Zhu/Cheng</w:t>
            </w:r>
            <w:r w:rsidRPr="00195ADE">
              <w:rPr>
                <w:sz w:val="20"/>
              </w:rPr>
              <w:fldChar w:fldCharType="begin"/>
            </w:r>
            <w:r w:rsidR="000E1A25">
              <w:rPr>
                <w:sz w:val="20"/>
              </w:rPr>
              <w:instrText xml:space="preserve"> ADDIN EN.CITE &lt;EndNote&gt;&lt;Cite&gt;&lt;Author&gt;Zhu&lt;/Author&gt;&lt;Year&gt;2011&lt;/Year&gt;&lt;RecNum&gt;773&lt;/RecNum&gt;&lt;DisplayText&gt;&lt;style face="superscript"&gt;30&lt;/style&gt;&lt;/DisplayText&gt;&lt;record&gt;&lt;rec-number&gt;773&lt;/rec-number&gt;&lt;foreign-keys&gt;&lt;key app="EN" db-id="rwsvweaex0swecetr03pdz9s92seztw0ssxf" timestamp="1690447388" guid="02fa5650-bd19-4565-9881-c3bc83652dce"&gt;773&lt;/key&gt;&lt;/foreign-keys&gt;&lt;ref-type name="Journal Article"&gt;17&lt;/ref-type&gt;&lt;contributors&gt;&lt;authors&gt;&lt;author&gt;Zhu, Xi&lt;/author&gt;&lt;author&gt;Lin, Aijun&lt;/author&gt;&lt;author&gt;Shi, Yan&lt;/author&gt;&lt;author&gt;Guo, Jingyu&lt;/author&gt;&lt;author&gt;Zhu, Chengjian&lt;/author&gt;&lt;author&gt;Cheng, Yixiang&lt;/author&gt;&lt;/authors&gt;&lt;/contributors&gt;&lt;titles&gt;&lt;title&gt;Enantioselective Synthesis of Polycyclic Coumarin Derivatives Catalyzed by an in Situ Formed Primary Amine-Imine Catalyst&lt;/title&gt;&lt;secondary-title&gt;Organic Letters&lt;/secondary-title&gt;&lt;/titles&gt;&lt;periodical&gt;&lt;full-title&gt;Organic Letters&lt;/full-title&gt;&lt;abbr-1&gt;Org. Lett.&lt;/abbr-1&gt;&lt;/periodical&gt;&lt;pages&gt;4382-4385&lt;/pages&gt;&lt;volume&gt;13&lt;/volume&gt;&lt;number&gt;16&lt;/number&gt;&lt;dates&gt;&lt;year&gt;2011&lt;/year&gt;&lt;pub-dates&gt;&lt;date&gt;2011/08/19&lt;/date&gt;&lt;/pub-dates&gt;&lt;/dates&gt;&lt;publisher&gt;American Chemical Society&lt;/publisher&gt;&lt;isbn&gt;1523-7060&lt;/isbn&gt;&lt;urls&gt;&lt;related-urls&gt;&lt;url&gt;https://doi.org/10.1021/ol201715h&lt;/url&gt;&lt;/related-urls&gt;&lt;/urls&gt;&lt;electronic-resource-num&gt;https://doi.org/10.1021/ol201715h&lt;/electronic-resource-num&gt;&lt;/record&gt;&lt;/Cite&gt;&lt;/EndNote&gt;</w:instrText>
            </w:r>
            <w:r w:rsidRPr="00195ADE">
              <w:rPr>
                <w:sz w:val="20"/>
              </w:rPr>
              <w:fldChar w:fldCharType="separate"/>
            </w:r>
            <w:r w:rsidR="004708BA" w:rsidRPr="004708BA">
              <w:rPr>
                <w:noProof/>
                <w:sz w:val="20"/>
                <w:vertAlign w:val="superscript"/>
              </w:rPr>
              <w:t>30</w:t>
            </w:r>
            <w:r w:rsidRPr="00195ADE">
              <w:rPr>
                <w:sz w:val="20"/>
              </w:rPr>
              <w:fldChar w:fldCharType="end"/>
            </w:r>
          </w:p>
        </w:tc>
        <w:tc>
          <w:tcPr>
            <w:tcW w:w="1447" w:type="dxa"/>
            <w:vAlign w:val="center"/>
          </w:tcPr>
          <w:p w14:paraId="70C093D3" w14:textId="77777777" w:rsidR="00DB09BC" w:rsidRPr="00195ADE" w:rsidRDefault="00DB09BC" w:rsidP="00BE6A8A">
            <w:pPr>
              <w:jc w:val="center"/>
              <w:rPr>
                <w:sz w:val="20"/>
              </w:rPr>
            </w:pPr>
            <w:r>
              <w:rPr>
                <w:sz w:val="20"/>
              </w:rPr>
              <w:t>THF</w:t>
            </w:r>
          </w:p>
        </w:tc>
        <w:tc>
          <w:tcPr>
            <w:tcW w:w="1350" w:type="dxa"/>
            <w:vAlign w:val="center"/>
          </w:tcPr>
          <w:p w14:paraId="26F3FD64" w14:textId="77777777" w:rsidR="00DB09BC" w:rsidRPr="00195ADE" w:rsidRDefault="00DB09BC" w:rsidP="00BE6A8A">
            <w:pPr>
              <w:jc w:val="center"/>
              <w:rPr>
                <w:sz w:val="20"/>
              </w:rPr>
            </w:pPr>
            <w:r>
              <w:rPr>
                <w:sz w:val="20"/>
              </w:rPr>
              <w:t>0.2</w:t>
            </w:r>
          </w:p>
        </w:tc>
        <w:tc>
          <w:tcPr>
            <w:tcW w:w="1106" w:type="dxa"/>
            <w:vAlign w:val="center"/>
          </w:tcPr>
          <w:p w14:paraId="794CA2FE" w14:textId="77777777" w:rsidR="00DB09BC" w:rsidRPr="00195ADE" w:rsidRDefault="00DB09BC" w:rsidP="00BE6A8A">
            <w:pPr>
              <w:jc w:val="center"/>
              <w:rPr>
                <w:sz w:val="20"/>
              </w:rPr>
            </w:pPr>
            <w:r w:rsidRPr="00195ADE">
              <w:rPr>
                <w:sz w:val="20"/>
              </w:rPr>
              <w:t>60 min</w:t>
            </w:r>
          </w:p>
        </w:tc>
        <w:tc>
          <w:tcPr>
            <w:tcW w:w="692" w:type="dxa"/>
            <w:vAlign w:val="center"/>
          </w:tcPr>
          <w:p w14:paraId="0C15D6EC" w14:textId="23D5928F" w:rsidR="00DB09BC" w:rsidRPr="00195ADE" w:rsidRDefault="00DB09BC" w:rsidP="00BE6A8A">
            <w:pPr>
              <w:jc w:val="center"/>
              <w:rPr>
                <w:sz w:val="20"/>
              </w:rPr>
            </w:pPr>
            <w:r w:rsidRPr="00195ADE">
              <w:rPr>
                <w:sz w:val="20"/>
              </w:rPr>
              <w:t>10%</w:t>
            </w:r>
            <w:r w:rsidR="00D54AAA">
              <w:rPr>
                <w:sz w:val="20"/>
                <w:vertAlign w:val="superscript"/>
              </w:rPr>
              <w:t>a</w:t>
            </w:r>
          </w:p>
        </w:tc>
        <w:tc>
          <w:tcPr>
            <w:tcW w:w="1161" w:type="dxa"/>
            <w:vAlign w:val="center"/>
          </w:tcPr>
          <w:p w14:paraId="3CE2DDE6" w14:textId="77777777" w:rsidR="00DB09BC" w:rsidRPr="00195ADE" w:rsidRDefault="00DB09BC" w:rsidP="00BE6A8A">
            <w:pPr>
              <w:jc w:val="center"/>
              <w:rPr>
                <w:sz w:val="20"/>
              </w:rPr>
            </w:pPr>
            <w:r w:rsidRPr="00195ADE">
              <w:rPr>
                <w:sz w:val="20"/>
              </w:rPr>
              <w:t>2.13 x 10</w:t>
            </w:r>
            <w:r w:rsidRPr="00195ADE">
              <w:rPr>
                <w:sz w:val="20"/>
                <w:vertAlign w:val="superscript"/>
              </w:rPr>
              <w:t>-3</w:t>
            </w:r>
          </w:p>
        </w:tc>
        <w:tc>
          <w:tcPr>
            <w:tcW w:w="970" w:type="dxa"/>
            <w:vAlign w:val="center"/>
          </w:tcPr>
          <w:p w14:paraId="666782F0" w14:textId="77777777" w:rsidR="00DB09BC" w:rsidRPr="00195ADE" w:rsidRDefault="00DB09BC" w:rsidP="00BE6A8A">
            <w:pPr>
              <w:jc w:val="center"/>
              <w:rPr>
                <w:sz w:val="20"/>
              </w:rPr>
            </w:pPr>
            <w:r w:rsidRPr="006A04F8">
              <w:rPr>
                <w:sz w:val="20"/>
              </w:rPr>
              <w:t>6.06</w:t>
            </w:r>
          </w:p>
        </w:tc>
      </w:tr>
      <w:tr w:rsidR="00DB09BC" w:rsidRPr="00195ADE" w14:paraId="25DFAA58" w14:textId="77777777" w:rsidTr="00D54AAA">
        <w:trPr>
          <w:trHeight w:val="460"/>
        </w:trPr>
        <w:tc>
          <w:tcPr>
            <w:tcW w:w="1142" w:type="dxa"/>
            <w:vAlign w:val="center"/>
          </w:tcPr>
          <w:p w14:paraId="106CDF66" w14:textId="2F30B290" w:rsidR="00DB09BC" w:rsidRPr="00195ADE" w:rsidRDefault="00DB09BC" w:rsidP="00BE6A8A">
            <w:pPr>
              <w:jc w:val="center"/>
              <w:rPr>
                <w:sz w:val="20"/>
              </w:rPr>
            </w:pPr>
            <w:r w:rsidRPr="00195ADE">
              <w:rPr>
                <w:sz w:val="20"/>
              </w:rPr>
              <w:t>Organ</w:t>
            </w:r>
            <w:r w:rsidRPr="00195ADE">
              <w:rPr>
                <w:sz w:val="20"/>
              </w:rPr>
              <w:fldChar w:fldCharType="begin"/>
            </w:r>
            <w:r w:rsidR="000E1A25">
              <w:rPr>
                <w:sz w:val="20"/>
              </w:rPr>
              <w:instrText xml:space="preserve"> ADDIN EN.CITE &lt;EndNote&gt;&lt;Cite&gt;&lt;Author&gt;Kwak&lt;/Author&gt;&lt;Year&gt;2020&lt;/Year&gt;&lt;RecNum&gt;772&lt;/RecNum&gt;&lt;DisplayText&gt;&lt;style face="superscript"&gt;31&lt;/style&gt;&lt;/DisplayText&gt;&lt;record&gt;&lt;rec-number&gt;772&lt;/rec-number&gt;&lt;foreign-keys&gt;&lt;key app="EN" db-id="rwsvweaex0swecetr03pdz9s92seztw0ssxf" timestamp="1690443332" guid="b4c6fd43-5421-4123-8268-c9110e5d981d"&gt;772&lt;/key&gt;&lt;/foreign-keys&gt;&lt;ref-type name="Journal Article"&gt;17&lt;/ref-type&gt;&lt;contributors&gt;&lt;authors&gt;&lt;author&gt;Kwak, Jee Seong&lt;/author&gt;&lt;author&gt;Bizarri, Nour&lt;/author&gt;&lt;author&gt;Sharif, Sepideh&lt;/author&gt;&lt;author&gt;Zhang, Wenyao Peter&lt;/author&gt;&lt;author&gt;Mallik, Debasis&lt;/author&gt;&lt;author&gt;Organ, Michael G.&lt;/author&gt;&lt;/authors&gt;&lt;/contributors&gt;&lt;titles&gt;&lt;title&gt;The Synthesis of Warfarin Using a Reconfigurable-Reactor Platform Integrated to a Multiple-Variable Optimization Tool&lt;/title&gt;&lt;secondary-title&gt;Chemistry – A European Journal&lt;/secondary-title&gt;&lt;/titles&gt;&lt;periodical&gt;&lt;full-title&gt;Chemistry – A European Journal&lt;/full-title&gt;&lt;abbr-1&gt;Chem.-Eur. J.&lt;/abbr-1&gt;&lt;/periodical&gt;&lt;pages&gt;15505-15508&lt;/pages&gt;&lt;volume&gt;26&lt;/volume&gt;&lt;number&gt;67&lt;/number&gt;&lt;dates&gt;&lt;year&gt;2020&lt;/year&gt;&lt;/dates&gt;&lt;isbn&gt;0947-6539&lt;/isbn&gt;&lt;urls&gt;&lt;related-urls&gt;&lt;url&gt;https://chemistry-europe.onlinelibrary.wiley.com/doi/abs/10.1002/chem.202003700&lt;/url&gt;&lt;/related-urls&gt;&lt;/urls&gt;&lt;electronic-resource-num&gt;https://doi.org/10.1002/chem.202003700&lt;/electronic-resource-num&gt;&lt;/record&gt;&lt;/Cite&gt;&lt;/EndNote&gt;</w:instrText>
            </w:r>
            <w:r w:rsidRPr="00195ADE">
              <w:rPr>
                <w:sz w:val="20"/>
              </w:rPr>
              <w:fldChar w:fldCharType="separate"/>
            </w:r>
            <w:r w:rsidR="004708BA" w:rsidRPr="004708BA">
              <w:rPr>
                <w:noProof/>
                <w:sz w:val="20"/>
                <w:vertAlign w:val="superscript"/>
              </w:rPr>
              <w:t>31</w:t>
            </w:r>
            <w:r w:rsidRPr="00195ADE">
              <w:rPr>
                <w:sz w:val="20"/>
              </w:rPr>
              <w:fldChar w:fldCharType="end"/>
            </w:r>
          </w:p>
        </w:tc>
        <w:tc>
          <w:tcPr>
            <w:tcW w:w="1492" w:type="dxa"/>
            <w:vAlign w:val="center"/>
          </w:tcPr>
          <w:p w14:paraId="3BC3181C" w14:textId="77777777" w:rsidR="00DB09BC" w:rsidRPr="00195ADE" w:rsidRDefault="00DB09BC" w:rsidP="00BE6A8A">
            <w:pPr>
              <w:jc w:val="center"/>
              <w:rPr>
                <w:sz w:val="20"/>
              </w:rPr>
            </w:pPr>
            <w:r w:rsidRPr="00195ADE">
              <w:rPr>
                <w:sz w:val="20"/>
              </w:rPr>
              <w:t xml:space="preserve">DPEN </w:t>
            </w:r>
          </w:p>
        </w:tc>
        <w:tc>
          <w:tcPr>
            <w:tcW w:w="1447" w:type="dxa"/>
            <w:vAlign w:val="center"/>
          </w:tcPr>
          <w:p w14:paraId="4680ABA9" w14:textId="77777777" w:rsidR="00DB09BC" w:rsidRPr="00195ADE" w:rsidRDefault="00DB09BC" w:rsidP="00BE6A8A">
            <w:pPr>
              <w:jc w:val="center"/>
              <w:rPr>
                <w:sz w:val="20"/>
              </w:rPr>
            </w:pPr>
            <w:r>
              <w:rPr>
                <w:sz w:val="20"/>
              </w:rPr>
              <w:t>MeOH:CH</w:t>
            </w:r>
            <w:r w:rsidRPr="00E7179A">
              <w:rPr>
                <w:sz w:val="20"/>
                <w:vertAlign w:val="subscript"/>
              </w:rPr>
              <w:t>3</w:t>
            </w:r>
            <w:r>
              <w:rPr>
                <w:sz w:val="20"/>
              </w:rPr>
              <w:t>CN</w:t>
            </w:r>
          </w:p>
        </w:tc>
        <w:tc>
          <w:tcPr>
            <w:tcW w:w="1350" w:type="dxa"/>
            <w:vAlign w:val="center"/>
          </w:tcPr>
          <w:p w14:paraId="514642CB" w14:textId="77777777" w:rsidR="00DB09BC" w:rsidRPr="00195ADE" w:rsidRDefault="00DB09BC" w:rsidP="00BE6A8A">
            <w:pPr>
              <w:jc w:val="center"/>
              <w:rPr>
                <w:sz w:val="20"/>
              </w:rPr>
            </w:pPr>
            <w:r>
              <w:rPr>
                <w:sz w:val="20"/>
              </w:rPr>
              <w:t>0.017</w:t>
            </w:r>
          </w:p>
        </w:tc>
        <w:tc>
          <w:tcPr>
            <w:tcW w:w="1106" w:type="dxa"/>
            <w:vAlign w:val="center"/>
          </w:tcPr>
          <w:p w14:paraId="0F7D3BC4" w14:textId="77777777" w:rsidR="00DB09BC" w:rsidRPr="00195ADE" w:rsidRDefault="00DB09BC" w:rsidP="00BE6A8A">
            <w:pPr>
              <w:jc w:val="center"/>
              <w:rPr>
                <w:sz w:val="20"/>
              </w:rPr>
            </w:pPr>
            <w:r w:rsidRPr="00195ADE">
              <w:rPr>
                <w:sz w:val="20"/>
              </w:rPr>
              <w:t>50 min</w:t>
            </w:r>
          </w:p>
        </w:tc>
        <w:tc>
          <w:tcPr>
            <w:tcW w:w="692" w:type="dxa"/>
            <w:vAlign w:val="center"/>
          </w:tcPr>
          <w:p w14:paraId="526A95C2" w14:textId="06A74D8A" w:rsidR="00DB09BC" w:rsidRPr="00195ADE" w:rsidRDefault="00DB09BC" w:rsidP="00BE6A8A">
            <w:pPr>
              <w:jc w:val="center"/>
              <w:rPr>
                <w:sz w:val="20"/>
              </w:rPr>
            </w:pPr>
            <w:r w:rsidRPr="00195ADE">
              <w:rPr>
                <w:sz w:val="20"/>
              </w:rPr>
              <w:t>21%</w:t>
            </w:r>
            <w:r w:rsidR="00D54AAA">
              <w:rPr>
                <w:sz w:val="20"/>
                <w:vertAlign w:val="superscript"/>
              </w:rPr>
              <w:t>b</w:t>
            </w:r>
          </w:p>
        </w:tc>
        <w:tc>
          <w:tcPr>
            <w:tcW w:w="1161" w:type="dxa"/>
            <w:vAlign w:val="center"/>
          </w:tcPr>
          <w:p w14:paraId="5E001F39" w14:textId="77777777" w:rsidR="00DB09BC" w:rsidRPr="00195ADE" w:rsidRDefault="00DB09BC" w:rsidP="00BE6A8A">
            <w:pPr>
              <w:jc w:val="center"/>
              <w:rPr>
                <w:sz w:val="20"/>
              </w:rPr>
            </w:pPr>
            <w:r w:rsidRPr="00195ADE">
              <w:rPr>
                <w:sz w:val="20"/>
              </w:rPr>
              <w:t>1.30 x 10</w:t>
            </w:r>
            <w:r w:rsidRPr="00195ADE">
              <w:rPr>
                <w:sz w:val="20"/>
                <w:vertAlign w:val="superscript"/>
              </w:rPr>
              <w:t>-3</w:t>
            </w:r>
          </w:p>
        </w:tc>
        <w:tc>
          <w:tcPr>
            <w:tcW w:w="970" w:type="dxa"/>
            <w:vAlign w:val="center"/>
          </w:tcPr>
          <w:p w14:paraId="45BAAF30" w14:textId="77777777" w:rsidR="00DB09BC" w:rsidRPr="00195ADE" w:rsidRDefault="00DB09BC" w:rsidP="00BE6A8A">
            <w:pPr>
              <w:jc w:val="center"/>
              <w:rPr>
                <w:sz w:val="20"/>
              </w:rPr>
            </w:pPr>
            <w:r w:rsidRPr="00BB7A72">
              <w:rPr>
                <w:sz w:val="20"/>
              </w:rPr>
              <w:t>1.30</w:t>
            </w:r>
          </w:p>
        </w:tc>
      </w:tr>
      <w:tr w:rsidR="00DB09BC" w:rsidRPr="00195ADE" w14:paraId="1937A0CB" w14:textId="77777777" w:rsidTr="00D54AAA">
        <w:trPr>
          <w:trHeight w:val="460"/>
        </w:trPr>
        <w:tc>
          <w:tcPr>
            <w:tcW w:w="1142" w:type="dxa"/>
            <w:vAlign w:val="center"/>
          </w:tcPr>
          <w:p w14:paraId="1096A6A6" w14:textId="77777777" w:rsidR="00DB09BC" w:rsidRPr="00195ADE" w:rsidRDefault="00DB09BC" w:rsidP="00BE6A8A">
            <w:pPr>
              <w:jc w:val="center"/>
              <w:rPr>
                <w:sz w:val="20"/>
              </w:rPr>
            </w:pPr>
            <w:r w:rsidRPr="00195ADE">
              <w:rPr>
                <w:sz w:val="20"/>
              </w:rPr>
              <w:lastRenderedPageBreak/>
              <w:t>This work</w:t>
            </w:r>
          </w:p>
        </w:tc>
        <w:tc>
          <w:tcPr>
            <w:tcW w:w="1492" w:type="dxa"/>
            <w:vAlign w:val="center"/>
          </w:tcPr>
          <w:p w14:paraId="7E83D603" w14:textId="77777777" w:rsidR="00DB09BC" w:rsidRPr="00195ADE" w:rsidRDefault="00DB09BC" w:rsidP="00BE6A8A">
            <w:pPr>
              <w:jc w:val="center"/>
              <w:rPr>
                <w:sz w:val="20"/>
              </w:rPr>
            </w:pPr>
            <w:r w:rsidRPr="00195ADE">
              <w:rPr>
                <w:sz w:val="20"/>
              </w:rPr>
              <w:t>Morpholine</w:t>
            </w:r>
          </w:p>
        </w:tc>
        <w:tc>
          <w:tcPr>
            <w:tcW w:w="1447" w:type="dxa"/>
            <w:vAlign w:val="center"/>
          </w:tcPr>
          <w:p w14:paraId="22B63BA2" w14:textId="77777777" w:rsidR="00DB09BC" w:rsidRPr="00195ADE" w:rsidRDefault="00DB09BC" w:rsidP="00BE6A8A">
            <w:pPr>
              <w:jc w:val="center"/>
              <w:rPr>
                <w:sz w:val="20"/>
              </w:rPr>
            </w:pPr>
            <w:proofErr w:type="spellStart"/>
            <w:r>
              <w:rPr>
                <w:sz w:val="20"/>
              </w:rPr>
              <w:t>IPA:EtOAc</w:t>
            </w:r>
            <w:proofErr w:type="spellEnd"/>
          </w:p>
        </w:tc>
        <w:tc>
          <w:tcPr>
            <w:tcW w:w="1350" w:type="dxa"/>
            <w:vAlign w:val="center"/>
          </w:tcPr>
          <w:p w14:paraId="441A8A25" w14:textId="77777777" w:rsidR="00DB09BC" w:rsidRPr="00195ADE" w:rsidRDefault="00DB09BC" w:rsidP="00BE6A8A">
            <w:pPr>
              <w:jc w:val="center"/>
              <w:rPr>
                <w:sz w:val="20"/>
              </w:rPr>
            </w:pPr>
            <w:r>
              <w:rPr>
                <w:sz w:val="20"/>
              </w:rPr>
              <w:t>1.5</w:t>
            </w:r>
          </w:p>
        </w:tc>
        <w:tc>
          <w:tcPr>
            <w:tcW w:w="1106" w:type="dxa"/>
            <w:vAlign w:val="center"/>
          </w:tcPr>
          <w:p w14:paraId="4932948B" w14:textId="77777777" w:rsidR="00DB09BC" w:rsidRPr="00195ADE" w:rsidRDefault="00DB09BC" w:rsidP="00BE6A8A">
            <w:pPr>
              <w:jc w:val="center"/>
              <w:rPr>
                <w:sz w:val="20"/>
              </w:rPr>
            </w:pPr>
            <w:r w:rsidRPr="00195ADE">
              <w:rPr>
                <w:sz w:val="20"/>
              </w:rPr>
              <w:t>15 min</w:t>
            </w:r>
          </w:p>
        </w:tc>
        <w:tc>
          <w:tcPr>
            <w:tcW w:w="692" w:type="dxa"/>
            <w:vAlign w:val="center"/>
          </w:tcPr>
          <w:p w14:paraId="34796FF0" w14:textId="3C5A25A4" w:rsidR="00DB09BC" w:rsidRPr="00195ADE" w:rsidRDefault="00062B03" w:rsidP="00BE6A8A">
            <w:pPr>
              <w:jc w:val="center"/>
              <w:rPr>
                <w:sz w:val="20"/>
              </w:rPr>
            </w:pPr>
            <w:r w:rsidRPr="00195ADE">
              <w:rPr>
                <w:sz w:val="20"/>
              </w:rPr>
              <w:t>8</w:t>
            </w:r>
            <w:r>
              <w:rPr>
                <w:sz w:val="20"/>
              </w:rPr>
              <w:t>5</w:t>
            </w:r>
            <w:r w:rsidR="00DB09BC" w:rsidRPr="00195ADE">
              <w:rPr>
                <w:sz w:val="20"/>
              </w:rPr>
              <w:t>%</w:t>
            </w:r>
          </w:p>
        </w:tc>
        <w:tc>
          <w:tcPr>
            <w:tcW w:w="1161" w:type="dxa"/>
            <w:vAlign w:val="center"/>
          </w:tcPr>
          <w:p w14:paraId="31C8230E" w14:textId="77777777" w:rsidR="00DB09BC" w:rsidRPr="00195ADE" w:rsidRDefault="00DB09BC" w:rsidP="00BE6A8A">
            <w:pPr>
              <w:jc w:val="center"/>
              <w:rPr>
                <w:sz w:val="20"/>
              </w:rPr>
            </w:pPr>
            <w:r w:rsidRPr="00195ADE">
              <w:rPr>
                <w:sz w:val="20"/>
              </w:rPr>
              <w:t>9.42</w:t>
            </w:r>
          </w:p>
        </w:tc>
        <w:tc>
          <w:tcPr>
            <w:tcW w:w="970" w:type="dxa"/>
            <w:vAlign w:val="center"/>
          </w:tcPr>
          <w:p w14:paraId="65F593E5" w14:textId="77777777" w:rsidR="00DB09BC" w:rsidRPr="00195ADE" w:rsidRDefault="00DB09BC" w:rsidP="00BE6A8A">
            <w:pPr>
              <w:jc w:val="center"/>
              <w:rPr>
                <w:sz w:val="20"/>
              </w:rPr>
            </w:pPr>
            <w:r w:rsidRPr="00BB7A72">
              <w:rPr>
                <w:sz w:val="20"/>
              </w:rPr>
              <w:t>1570.67</w:t>
            </w:r>
          </w:p>
        </w:tc>
      </w:tr>
    </w:tbl>
    <w:p w14:paraId="673CD446" w14:textId="7FB4AF72" w:rsidR="00DB09BC" w:rsidRPr="00D54AAA" w:rsidRDefault="00D54AAA" w:rsidP="00A77142">
      <w:pPr>
        <w:pStyle w:val="TAMainText"/>
        <w:rPr>
          <w:sz w:val="20"/>
        </w:rPr>
      </w:pPr>
      <w:proofErr w:type="spellStart"/>
      <w:r w:rsidRPr="00D54AAA">
        <w:rPr>
          <w:sz w:val="20"/>
          <w:vertAlign w:val="superscript"/>
        </w:rPr>
        <w:t>a</w:t>
      </w:r>
      <w:proofErr w:type="spellEnd"/>
      <w:r w:rsidRPr="00D54AAA">
        <w:rPr>
          <w:sz w:val="20"/>
          <w:vertAlign w:val="superscript"/>
        </w:rPr>
        <w:t xml:space="preserve"> </w:t>
      </w:r>
      <w:r w:rsidRPr="00D54AAA">
        <w:rPr>
          <w:sz w:val="20"/>
        </w:rPr>
        <w:t xml:space="preserve">This yield was calculated considering that the compound for which the authors report a 29% yield contains only 38% of </w:t>
      </w:r>
      <w:r w:rsidR="00352D2F" w:rsidRPr="00352D2F">
        <w:rPr>
          <w:b/>
          <w:bCs/>
          <w:sz w:val="20"/>
        </w:rPr>
        <w:t>1</w:t>
      </w:r>
      <w:r w:rsidRPr="00D54AAA">
        <w:rPr>
          <w:sz w:val="20"/>
        </w:rPr>
        <w:t xml:space="preserve">. </w:t>
      </w:r>
      <w:r w:rsidRPr="00D54AAA">
        <w:rPr>
          <w:sz w:val="20"/>
          <w:vertAlign w:val="superscript"/>
        </w:rPr>
        <w:t xml:space="preserve">b </w:t>
      </w:r>
      <w:r w:rsidRPr="00D54AAA">
        <w:rPr>
          <w:sz w:val="20"/>
        </w:rPr>
        <w:t xml:space="preserve">This value corresponds to the conversion as the yield was not reported. </w:t>
      </w:r>
    </w:p>
    <w:p w14:paraId="6CD061BD" w14:textId="77777777" w:rsidR="00D54AAA" w:rsidRPr="00A77142" w:rsidRDefault="00D54AAA" w:rsidP="00A77142">
      <w:pPr>
        <w:pStyle w:val="TAMainText"/>
      </w:pPr>
    </w:p>
    <w:p w14:paraId="066BBB31" w14:textId="33451C2C" w:rsidR="002C6849" w:rsidRDefault="00EB459E" w:rsidP="00D54AAA">
      <w:pPr>
        <w:pStyle w:val="TAMainText"/>
        <w:spacing w:after="240"/>
        <w:jc w:val="left"/>
      </w:pPr>
      <w:r>
        <w:t>T</w:t>
      </w:r>
      <w:r w:rsidR="002C6849" w:rsidRPr="002C6849">
        <w:t xml:space="preserve">he development of a practical, high yielding and high throughput continuous flow synthesis </w:t>
      </w:r>
      <w:r w:rsidR="00FB7AA4">
        <w:t>at competitive costs</w:t>
      </w:r>
      <w:r w:rsidR="002C6849" w:rsidRPr="002C6849">
        <w:t xml:space="preserve"> remains a</w:t>
      </w:r>
      <w:r w:rsidR="00352D2F">
        <w:t xml:space="preserve"> </w:t>
      </w:r>
      <w:r w:rsidR="002C6849" w:rsidRPr="002C6849">
        <w:t xml:space="preserve">challenge. We set ourselves </w:t>
      </w:r>
      <w:r w:rsidR="00EE5BB6">
        <w:t xml:space="preserve">four </w:t>
      </w:r>
      <w:proofErr w:type="gramStart"/>
      <w:r w:rsidR="00EE5BB6">
        <w:t>main</w:t>
      </w:r>
      <w:proofErr w:type="gramEnd"/>
      <w:r w:rsidR="002C6849" w:rsidRPr="002C6849">
        <w:t xml:space="preserve"> </w:t>
      </w:r>
      <w:r w:rsidR="00656739">
        <w:t>goals</w:t>
      </w:r>
      <w:r w:rsidR="00B946DE">
        <w:t xml:space="preserve">. </w:t>
      </w:r>
      <w:r w:rsidR="00656739">
        <w:t>First, s</w:t>
      </w:r>
      <w:r w:rsidR="00EE5BB6" w:rsidRPr="0085500E">
        <w:rPr>
          <w:i/>
          <w:iCs/>
        </w:rPr>
        <w:t>hort residence time</w:t>
      </w:r>
      <w:r w:rsidR="00EE5BB6">
        <w:t xml:space="preserve"> (≤ 15 min) </w:t>
      </w:r>
      <w:r w:rsidR="00352D2F">
        <w:t xml:space="preserve">because </w:t>
      </w:r>
      <w:r w:rsidR="002C6849" w:rsidRPr="002C6849">
        <w:t xml:space="preserve">commercial flow reactors are typically </w:t>
      </w:r>
      <w:r w:rsidR="00A44979" w:rsidRPr="002C6849">
        <w:t xml:space="preserve">not </w:t>
      </w:r>
      <w:r w:rsidR="002C6849" w:rsidRPr="002C6849">
        <w:t xml:space="preserve">compatible with longer residence times, </w:t>
      </w:r>
      <w:r w:rsidR="00E53C35">
        <w:t xml:space="preserve">indicating the importance </w:t>
      </w:r>
      <w:r w:rsidR="00F22047">
        <w:t>of fast reactions to obtain a</w:t>
      </w:r>
      <w:r w:rsidR="002C6849" w:rsidRPr="002C6849">
        <w:t xml:space="preserve"> scalab</w:t>
      </w:r>
      <w:r w:rsidR="00F22047">
        <w:t>le process</w:t>
      </w:r>
      <w:r w:rsidR="002C6849" w:rsidRPr="002C6849">
        <w:t>.</w:t>
      </w:r>
      <w:r w:rsidR="00F22047">
        <w:t xml:space="preserve"> </w:t>
      </w:r>
      <w:r w:rsidR="00656739">
        <w:t xml:space="preserve">Second, </w:t>
      </w:r>
      <w:r w:rsidR="00656739">
        <w:rPr>
          <w:i/>
          <w:iCs/>
        </w:rPr>
        <w:t>h</w:t>
      </w:r>
      <w:r w:rsidR="00EE5BB6" w:rsidRPr="0085500E">
        <w:rPr>
          <w:i/>
          <w:iCs/>
        </w:rPr>
        <w:t>igh concentrations of reactants</w:t>
      </w:r>
      <w:r w:rsidR="002E44C7">
        <w:rPr>
          <w:i/>
          <w:iCs/>
        </w:rPr>
        <w:t xml:space="preserve"> </w:t>
      </w:r>
      <w:r w:rsidR="002E44C7">
        <w:t xml:space="preserve">since </w:t>
      </w:r>
      <w:r w:rsidR="002C6849" w:rsidRPr="002C6849">
        <w:t xml:space="preserve">large amounts of solvent would increase </w:t>
      </w:r>
      <w:r w:rsidR="00F22047" w:rsidRPr="002C6849">
        <w:t xml:space="preserve">both </w:t>
      </w:r>
      <w:r w:rsidR="002C6849" w:rsidRPr="002C6849">
        <w:t xml:space="preserve">the cost and </w:t>
      </w:r>
      <w:r w:rsidR="00F22047">
        <w:t>the</w:t>
      </w:r>
      <w:r w:rsidR="00F22047" w:rsidRPr="002C6849">
        <w:t xml:space="preserve"> </w:t>
      </w:r>
      <w:r w:rsidR="002C6849" w:rsidRPr="002C6849">
        <w:t>environmental footprint</w:t>
      </w:r>
      <w:r w:rsidR="00F22047" w:rsidRPr="00F22047">
        <w:t xml:space="preserve"> </w:t>
      </w:r>
      <w:r w:rsidR="00F22047" w:rsidRPr="002C6849">
        <w:t>of the reaction</w:t>
      </w:r>
      <w:r w:rsidR="002C6849" w:rsidRPr="002C6849">
        <w:t xml:space="preserve">. </w:t>
      </w:r>
      <w:r w:rsidR="00DC2B15">
        <w:t xml:space="preserve">The aim was </w:t>
      </w:r>
      <w:r w:rsidR="00F22047">
        <w:t xml:space="preserve">to have </w:t>
      </w:r>
      <w:r w:rsidR="00F22047" w:rsidRPr="002C6849">
        <w:t xml:space="preserve">at least a 0.1 M concentration </w:t>
      </w:r>
      <w:r w:rsidR="00F22047">
        <w:t>of the final</w:t>
      </w:r>
      <w:r w:rsidR="00F22047" w:rsidRPr="002C6849">
        <w:t xml:space="preserve"> product in the crude </w:t>
      </w:r>
      <w:r w:rsidR="00F22047">
        <w:t>reaction mixture.</w:t>
      </w:r>
      <w:r w:rsidR="002C6849" w:rsidRPr="002C6849">
        <w:t xml:space="preserve"> </w:t>
      </w:r>
      <w:r w:rsidR="00656739">
        <w:t xml:space="preserve">Third, </w:t>
      </w:r>
      <w:r w:rsidR="00656739">
        <w:rPr>
          <w:i/>
          <w:iCs/>
        </w:rPr>
        <w:t>h</w:t>
      </w:r>
      <w:r w:rsidR="00364BF6" w:rsidRPr="0085500E">
        <w:rPr>
          <w:i/>
          <w:iCs/>
        </w:rPr>
        <w:t>igh selectivity</w:t>
      </w:r>
      <w:r w:rsidR="002C6849" w:rsidRPr="002C6849">
        <w:t xml:space="preserve">, to enable isolating the product in high purity by simple precipitation. </w:t>
      </w:r>
      <w:r w:rsidR="007708EF">
        <w:t>This provides</w:t>
      </w:r>
      <w:r w:rsidR="002C6849" w:rsidRPr="002C6849">
        <w:t xml:space="preserve"> the </w:t>
      </w:r>
      <w:r w:rsidR="007708EF">
        <w:t>opportunity</w:t>
      </w:r>
      <w:r w:rsidR="007708EF" w:rsidRPr="002C6849">
        <w:t xml:space="preserve"> </w:t>
      </w:r>
      <w:r w:rsidR="002C6849" w:rsidRPr="002C6849">
        <w:t xml:space="preserve">for future incorporation of continuous, in-line isolation, </w:t>
      </w:r>
      <w:r w:rsidR="007708EF">
        <w:t>purification</w:t>
      </w:r>
      <w:r w:rsidR="00DC2B15">
        <w:t>,</w:t>
      </w:r>
      <w:r w:rsidR="007708EF">
        <w:t xml:space="preserve"> </w:t>
      </w:r>
      <w:r w:rsidR="002C6849" w:rsidRPr="002C6849">
        <w:t xml:space="preserve">and </w:t>
      </w:r>
      <w:r w:rsidR="007708EF">
        <w:t>crystallization,</w:t>
      </w:r>
      <w:r w:rsidR="004708BA">
        <w:fldChar w:fldCharType="begin"/>
      </w:r>
      <w:r w:rsidR="000E1A25">
        <w:instrText xml:space="preserve"> ADDIN EN.CITE &lt;EndNote&gt;&lt;Cite&gt;&lt;Author&gt;George De la Rosa&lt;/Author&gt;&lt;Year&gt;2019&lt;/Year&gt;&lt;RecNum&gt;785&lt;/RecNum&gt;&lt;DisplayText&gt;&lt;style face="superscript"&gt;32&lt;/style&gt;&lt;/DisplayText&gt;&lt;record&gt;&lt;rec-number&gt;785&lt;/rec-number&gt;&lt;foreign-keys&gt;&lt;key app="EN" db-id="rwsvweaex0swecetr03pdz9s92seztw0ssxf" timestamp="1696965397" guid="b6695bbc-e95c-487b-93a0-17fa6c91efb7"&gt;785&lt;/key&gt;&lt;/foreign-keys&gt;&lt;ref-type name="Journal Article"&gt;17&lt;/ref-type&gt;&lt;contributors&gt;&lt;authors&gt;&lt;author&gt;George De la Rosa, Mery Vet&lt;/author&gt;&lt;author&gt;Santiago, Roberto&lt;/author&gt;&lt;author&gt;Malavé Romero, Joseph&lt;/author&gt;&lt;author&gt;Duconge, Jorge&lt;/author&gt;&lt;author&gt;Monbaliu, Jean-Christophe&lt;/author&gt;&lt;author&gt;López-Mejías, Vilmalí&lt;/author&gt;&lt;author&gt;Stelzer, Torsten&lt;/author&gt;&lt;/authors&gt;&lt;/contributors&gt;&lt;titles&gt;&lt;title&gt;Solubility Determination and Correlation of Warfarin Sodium 2-Propanol Solvate in Pure, Binary, and Ternary Solvent Mixtures&lt;/title&gt;&lt;secondary-title&gt;Journal of Chemical &amp;amp; Engineering Data&lt;/secondary-title&gt;&lt;/titles&gt;&lt;periodical&gt;&lt;full-title&gt;Journal of Chemical &amp;amp; Engineering Data&lt;/full-title&gt;&lt;/periodical&gt;&lt;pages&gt;1399-1413&lt;/pages&gt;&lt;volume&gt;64&lt;/volume&gt;&lt;number&gt;4&lt;/number&gt;&lt;dates&gt;&lt;year&gt;2019&lt;/year&gt;&lt;pub-dates&gt;&lt;date&gt;2019/04/11&lt;/date&gt;&lt;/pub-dates&gt;&lt;/dates&gt;&lt;publisher&gt;American Chemical Society&lt;/publisher&gt;&lt;isbn&gt;0021-9568&lt;/isbn&gt;&lt;urls&gt;&lt;related-urls&gt;&lt;url&gt;https://doi.org/10.1021/acs.jced.8b00977&lt;/url&gt;&lt;/related-urls&gt;&lt;/urls&gt;&lt;electronic-resource-num&gt;10.1021/acs.jced.8b00977&lt;/electronic-resource-num&gt;&lt;/record&gt;&lt;/Cite&gt;&lt;/EndNote&gt;</w:instrText>
      </w:r>
      <w:r w:rsidR="004708BA">
        <w:fldChar w:fldCharType="separate"/>
      </w:r>
      <w:r w:rsidR="004708BA" w:rsidRPr="004708BA">
        <w:rPr>
          <w:noProof/>
          <w:vertAlign w:val="superscript"/>
        </w:rPr>
        <w:t>32</w:t>
      </w:r>
      <w:r w:rsidR="004708BA">
        <w:fldChar w:fldCharType="end"/>
      </w:r>
      <w:r w:rsidR="007708EF">
        <w:t xml:space="preserve"> </w:t>
      </w:r>
      <w:r w:rsidR="00DC2B15">
        <w:t>and</w:t>
      </w:r>
      <w:r w:rsidR="007708EF">
        <w:t xml:space="preserve"> avoid</w:t>
      </w:r>
      <w:r w:rsidR="00DC2B15">
        <w:t>s</w:t>
      </w:r>
      <w:r w:rsidR="002C6849" w:rsidRPr="002C6849">
        <w:t xml:space="preserve"> </w:t>
      </w:r>
      <w:r w:rsidR="007708EF">
        <w:t>costly</w:t>
      </w:r>
      <w:r w:rsidR="007708EF" w:rsidRPr="002C6849">
        <w:t xml:space="preserve"> </w:t>
      </w:r>
      <w:r w:rsidR="002C6849" w:rsidRPr="002C6849">
        <w:t xml:space="preserve">purification methods such as a column chromatography. </w:t>
      </w:r>
      <w:r w:rsidR="00656739">
        <w:t xml:space="preserve">Fourth, </w:t>
      </w:r>
      <w:r w:rsidR="00656739">
        <w:rPr>
          <w:i/>
          <w:iCs/>
        </w:rPr>
        <w:t>s</w:t>
      </w:r>
      <w:r w:rsidR="003B099D" w:rsidRPr="0085500E">
        <w:rPr>
          <w:i/>
          <w:iCs/>
        </w:rPr>
        <w:t>afe and environmentally conscious reaction conditions</w:t>
      </w:r>
      <w:r w:rsidR="00B946DE">
        <w:rPr>
          <w:i/>
          <w:iCs/>
        </w:rPr>
        <w:t>,</w:t>
      </w:r>
      <w:r w:rsidR="003B099D">
        <w:t xml:space="preserve"> </w:t>
      </w:r>
      <w:r w:rsidR="007708EF">
        <w:t>adher</w:t>
      </w:r>
      <w:r w:rsidR="00B946DE">
        <w:t>ing</w:t>
      </w:r>
      <w:r w:rsidR="007708EF">
        <w:t xml:space="preserve"> to</w:t>
      </w:r>
      <w:r w:rsidR="002C6849" w:rsidRPr="002C6849">
        <w:t xml:space="preserve"> the recommendations of </w:t>
      </w:r>
      <w:r w:rsidR="003819A5">
        <w:t>regulatory</w:t>
      </w:r>
      <w:r w:rsidR="002C6849" w:rsidRPr="002C6849">
        <w:t xml:space="preserve"> agencies, and as such </w:t>
      </w:r>
      <w:r w:rsidR="007E784E">
        <w:t xml:space="preserve">the </w:t>
      </w:r>
      <w:r w:rsidR="002C6849" w:rsidRPr="002C6849">
        <w:t>FDA</w:t>
      </w:r>
      <w:r w:rsidR="002C6849" w:rsidRPr="002C6849">
        <w:fldChar w:fldCharType="begin"/>
      </w:r>
      <w:r w:rsidR="000E1A25">
        <w:instrText xml:space="preserve"> ADDIN EN.CITE &lt;EndNote&gt;&lt;Cite&gt;&lt;Year&gt;2018&lt;/Year&gt;&lt;RecNum&gt;212&lt;/RecNum&gt;&lt;DisplayText&gt;&lt;style face="superscript"&gt;33&lt;/style&gt;&lt;/DisplayText&gt;&lt;record&gt;&lt;rec-number&gt;212&lt;/rec-number&gt;&lt;foreign-keys&gt;&lt;key app="EN" db-id="rwsvweaex0swecetr03pdz9s92seztw0ssxf" timestamp="1630660260" guid="dade21be-324a-4f70-8076-f71266cfefd4"&gt;212&lt;/key&gt;&lt;/foreign-keys&gt;&lt;ref-type name="Web Page"&gt;12&lt;/ref-type&gt;&lt;contributors&gt;&lt;secondary-authors&gt;&lt;author&gt;U.S. Department of Health and Human Services&lt;/author&gt;&lt;/secondary-authors&gt;&lt;/contributors&gt;&lt;titles&gt;&lt;title&gt;Q3C — Tables and List Guidance for Industry&lt;/title&gt;&lt;/titles&gt;&lt;number&gt;July 25, 2023&lt;/number&gt;&lt;edition&gt;Revision 4&lt;/edition&gt;&lt;dates&gt;&lt;year&gt;2018&lt;/year&gt;&lt;/dates&gt;&lt;publisher&gt;Food and Drug Administration (FDA)&lt;/publisher&gt;&lt;urls&gt;&lt;related-urls&gt;&lt;url&gt;https://www.fda.gov/regulatory-information/search-fda-guidance-documents/q3c-tables-and-list-rev-4&lt;/url&gt;&lt;/related-urls&gt;&lt;/urls&gt;&lt;access-date&gt;04/08/2020&lt;/access-date&gt;&lt;/record&gt;&lt;/Cite&gt;&lt;/EndNote&gt;</w:instrText>
      </w:r>
      <w:r w:rsidR="002C6849" w:rsidRPr="002C6849">
        <w:fldChar w:fldCharType="separate"/>
      </w:r>
      <w:r w:rsidR="004708BA" w:rsidRPr="004708BA">
        <w:rPr>
          <w:noProof/>
          <w:vertAlign w:val="superscript"/>
        </w:rPr>
        <w:t>33</w:t>
      </w:r>
      <w:r w:rsidR="002C6849" w:rsidRPr="002C6849">
        <w:fldChar w:fldCharType="end"/>
      </w:r>
      <w:r w:rsidR="002C6849" w:rsidRPr="002C6849">
        <w:t xml:space="preserve"> or the CHEM21</w:t>
      </w:r>
      <w:r w:rsidR="002C6849" w:rsidRPr="002C6849">
        <w:fldChar w:fldCharType="begin"/>
      </w:r>
      <w:r w:rsidR="000E1A25">
        <w:instrText xml:space="preserve"> ADDIN EN.CITE &lt;EndNote&gt;&lt;Cite&gt;&lt;Author&gt;Prat&lt;/Author&gt;&lt;Year&gt;2016&lt;/Year&gt;&lt;RecNum&gt;531&lt;/RecNum&gt;&lt;DisplayText&gt;&lt;style face="superscript"&gt;34&lt;/style&gt;&lt;/DisplayText&gt;&lt;record&gt;&lt;rec-number&gt;531&lt;/rec-number&gt;&lt;foreign-keys&gt;&lt;key app="EN" db-id="rwsvweaex0swecetr03pdz9s92seztw0ssxf" timestamp="1676644689" guid="72511b2a-381c-4456-a6e5-f498b36c6d0c"&gt;531&lt;/key&gt;&lt;/foreign-keys&gt;&lt;ref-type name="Journal Article"&gt;17&lt;/ref-type&gt;&lt;contributors&gt;&lt;authors&gt;&lt;author&gt;Prat, Denis&lt;/author&gt;&lt;author&gt;Wells, Andy&lt;/author&gt;&lt;author&gt;Hayler, John&lt;/author&gt;&lt;author&gt;Sneddon, Helen&lt;/author&gt;&lt;author&gt;McElroy, C. Robert&lt;/author&gt;&lt;author&gt;Abou-Shehada, Sarah&lt;/author&gt;&lt;author&gt;Dunn, Peter J.&lt;/author&gt;&lt;/authors&gt;&lt;/contributors&gt;&lt;titles&gt;&lt;title&gt;CHEM21 selection guide of classical- and less classical-solvents&lt;/title&gt;&lt;secondary-title&gt;Green Chemistry&lt;/secondary-title&gt;&lt;/titles&gt;&lt;periodical&gt;&lt;full-title&gt;Green Chemistry&lt;/full-title&gt;&lt;/periodical&gt;&lt;pages&gt;288-296&lt;/pages&gt;&lt;volume&gt;18&lt;/volume&gt;&lt;number&gt;1&lt;/number&gt;&lt;keywords&gt;&lt;keyword&gt;CHEM21&lt;/keyword&gt;&lt;keyword&gt;Green solvents&lt;/keyword&gt;&lt;/keywords&gt;&lt;dates&gt;&lt;year&gt;2016&lt;/year&gt;&lt;/dates&gt;&lt;publisher&gt;The Royal Society of Chemistry&lt;/publisher&gt;&lt;isbn&gt;1463-9262&lt;/isbn&gt;&lt;work-type&gt;10.1039/C5GC01008J&lt;/work-type&gt;&lt;urls&gt;&lt;related-urls&gt;&lt;url&gt;http://dx.doi.org/10.1039/C5GC01008J&lt;/url&gt;&lt;/related-urls&gt;&lt;/urls&gt;&lt;electronic-resource-num&gt;https://doi.org/10.1039/C5GC01008J&lt;/electronic-resource-num&gt;&lt;/record&gt;&lt;/Cite&gt;&lt;/EndNote&gt;</w:instrText>
      </w:r>
      <w:r w:rsidR="002C6849" w:rsidRPr="002C6849">
        <w:fldChar w:fldCharType="separate"/>
      </w:r>
      <w:r w:rsidR="004708BA" w:rsidRPr="004708BA">
        <w:rPr>
          <w:noProof/>
          <w:vertAlign w:val="superscript"/>
        </w:rPr>
        <w:t>34</w:t>
      </w:r>
      <w:r w:rsidR="002C6849" w:rsidRPr="002C6849">
        <w:fldChar w:fldCharType="end"/>
      </w:r>
      <w:r w:rsidR="002C6849" w:rsidRPr="002C6849">
        <w:t xml:space="preserve">, by using solvents and reagents which are regarded as posing low risk to human health. Considering that </w:t>
      </w:r>
      <w:r w:rsidR="007708EF">
        <w:t xml:space="preserve">warfarin is </w:t>
      </w:r>
      <w:r w:rsidR="003819A5">
        <w:t xml:space="preserve">commercially sold </w:t>
      </w:r>
      <w:r w:rsidR="002C6849" w:rsidRPr="002C6849">
        <w:t>as the racemic mixture, the use of enantioselective catalyst</w:t>
      </w:r>
      <w:r w:rsidR="00E54DC5">
        <w:t>s</w:t>
      </w:r>
      <w:r w:rsidR="002C6849" w:rsidRPr="002C6849">
        <w:t xml:space="preserve"> was </w:t>
      </w:r>
      <w:r w:rsidR="00E54DC5">
        <w:t>avoided</w:t>
      </w:r>
      <w:r w:rsidR="002C6849" w:rsidRPr="002C6849">
        <w:t>.</w:t>
      </w:r>
    </w:p>
    <w:p w14:paraId="5ADF0FB7" w14:textId="77777777" w:rsidR="0049569E" w:rsidRPr="0049569E" w:rsidRDefault="0049569E" w:rsidP="0049569E">
      <w:pPr>
        <w:pStyle w:val="TAMainText"/>
        <w:spacing w:after="240"/>
        <w:jc w:val="left"/>
        <w:rPr>
          <w:b/>
        </w:rPr>
      </w:pPr>
      <w:bookmarkStart w:id="2" w:name="_Toc127283278"/>
      <w:r w:rsidRPr="0049569E">
        <w:rPr>
          <w:b/>
        </w:rPr>
        <w:t>Results</w:t>
      </w:r>
      <w:bookmarkEnd w:id="2"/>
      <w:r w:rsidRPr="0049569E">
        <w:rPr>
          <w:b/>
        </w:rPr>
        <w:t xml:space="preserve"> and discussion</w:t>
      </w:r>
    </w:p>
    <w:p w14:paraId="3A6AB965" w14:textId="112BD941" w:rsidR="0049569E" w:rsidRPr="0049569E" w:rsidRDefault="00E54DC5" w:rsidP="0049569E">
      <w:pPr>
        <w:pStyle w:val="TAMainText"/>
        <w:spacing w:after="240"/>
        <w:jc w:val="left"/>
      </w:pPr>
      <w:r>
        <w:t>Optimization of t</w:t>
      </w:r>
      <w:r w:rsidR="0049569E" w:rsidRPr="0049569E">
        <w:t xml:space="preserve">he synthesis of warfarin </w:t>
      </w:r>
      <w:r w:rsidR="000F0A1F">
        <w:t>(</w:t>
      </w:r>
      <w:r w:rsidR="003819A5" w:rsidRPr="001E1DC5">
        <w:rPr>
          <w:b/>
          <w:bCs/>
        </w:rPr>
        <w:t>1</w:t>
      </w:r>
      <w:r w:rsidR="000F0A1F">
        <w:rPr>
          <w:b/>
          <w:bCs/>
        </w:rPr>
        <w:t>)</w:t>
      </w:r>
      <w:r w:rsidR="003819A5">
        <w:t xml:space="preserve"> </w:t>
      </w:r>
      <w:r>
        <w:t xml:space="preserve">via flow chemistry </w:t>
      </w:r>
      <w:r w:rsidR="0049569E" w:rsidRPr="0049569E">
        <w:t xml:space="preserve">by reacting </w:t>
      </w:r>
      <w:r>
        <w:rPr>
          <w:b/>
        </w:rPr>
        <w:t>3</w:t>
      </w:r>
      <w:r w:rsidRPr="0049569E">
        <w:rPr>
          <w:b/>
        </w:rPr>
        <w:t xml:space="preserve"> </w:t>
      </w:r>
      <w:r>
        <w:t>with</w:t>
      </w:r>
      <w:r w:rsidRPr="0049569E">
        <w:t xml:space="preserve"> </w:t>
      </w:r>
      <w:r>
        <w:rPr>
          <w:b/>
        </w:rPr>
        <w:t>4</w:t>
      </w:r>
      <w:r w:rsidR="0049569E" w:rsidRPr="0049569E">
        <w:rPr>
          <w:b/>
        </w:rPr>
        <w:t xml:space="preserve"> </w:t>
      </w:r>
      <w:r w:rsidR="0049569E" w:rsidRPr="0049569E">
        <w:t xml:space="preserve">in pyridine was discarded since pyridine is a </w:t>
      </w:r>
      <w:r w:rsidR="0049569E" w:rsidRPr="0049569E">
        <w:rPr>
          <w:i/>
          <w:iCs/>
        </w:rPr>
        <w:t>class 2</w:t>
      </w:r>
      <w:r w:rsidR="0049569E" w:rsidRPr="0049569E">
        <w:t xml:space="preserve"> solvent (FDA) and considered as a hazardous chemical according to the CHEM21 selection guide.</w:t>
      </w:r>
      <w:r w:rsidR="0049569E" w:rsidRPr="0049569E">
        <w:fldChar w:fldCharType="begin"/>
      </w:r>
      <w:r w:rsidR="000E1A25">
        <w:instrText xml:space="preserve"> ADDIN EN.CITE &lt;EndNote&gt;&lt;Cite&gt;&lt;Author&gt;Prat&lt;/Author&gt;&lt;Year&gt;2016&lt;/Year&gt;&lt;RecNum&gt;531&lt;/RecNum&gt;&lt;DisplayText&gt;&lt;style face="superscript"&gt;34&lt;/style&gt;&lt;/DisplayText&gt;&lt;record&gt;&lt;rec-number&gt;531&lt;/rec-number&gt;&lt;foreign-keys&gt;&lt;key app="EN" db-id="rwsvweaex0swecetr03pdz9s92seztw0ssxf" timestamp="1676644689" guid="72511b2a-381c-4456-a6e5-f498b36c6d0c"&gt;531&lt;/key&gt;&lt;/foreign-keys&gt;&lt;ref-type name="Journal Article"&gt;17&lt;/ref-type&gt;&lt;contributors&gt;&lt;authors&gt;&lt;author&gt;Prat, Denis&lt;/author&gt;&lt;author&gt;Wells, Andy&lt;/author&gt;&lt;author&gt;Hayler, John&lt;/author&gt;&lt;author&gt;Sneddon, Helen&lt;/author&gt;&lt;author&gt;McElroy, C. Robert&lt;/author&gt;&lt;author&gt;Abou-Shehada, Sarah&lt;/author&gt;&lt;author&gt;Dunn, Peter J.&lt;/author&gt;&lt;/authors&gt;&lt;/contributors&gt;&lt;titles&gt;&lt;title&gt;CHEM21 selection guide of classical- and less classical-solvents&lt;/title&gt;&lt;secondary-title&gt;Green Chemistry&lt;/secondary-title&gt;&lt;/titles&gt;&lt;periodical&gt;&lt;full-title&gt;Green Chemistry&lt;/full-title&gt;&lt;/periodical&gt;&lt;pages&gt;288-296&lt;/pages&gt;&lt;volume&gt;18&lt;/volume&gt;&lt;number&gt;1&lt;/number&gt;&lt;keywords&gt;&lt;keyword&gt;CHEM21&lt;/keyword&gt;&lt;keyword&gt;Green solvents&lt;/keyword&gt;&lt;/keywords&gt;&lt;dates&gt;&lt;year&gt;2016&lt;/year&gt;&lt;/dates&gt;&lt;publisher&gt;The Royal Society of Chemistry&lt;/publisher&gt;&lt;isbn&gt;1463-9262&lt;/isbn&gt;&lt;work-type&gt;10.1039/C5GC01008J&lt;/work-type&gt;&lt;urls&gt;&lt;related-urls&gt;&lt;url&gt;http://dx.doi.org/10.1039/C5GC01008J&lt;/url&gt;&lt;/related-urls&gt;&lt;/urls&gt;&lt;electronic-resource-num&gt;https://doi.org/10.1039/C5GC01008J&lt;/electronic-resource-num&gt;&lt;/record&gt;&lt;/Cite&gt;&lt;/EndNote&gt;</w:instrText>
      </w:r>
      <w:r w:rsidR="0049569E" w:rsidRPr="0049569E">
        <w:fldChar w:fldCharType="separate"/>
      </w:r>
      <w:r w:rsidR="004708BA" w:rsidRPr="004708BA">
        <w:rPr>
          <w:noProof/>
          <w:vertAlign w:val="superscript"/>
        </w:rPr>
        <w:t>34</w:t>
      </w:r>
      <w:r w:rsidR="0049569E" w:rsidRPr="0049569E">
        <w:fldChar w:fldCharType="end"/>
      </w:r>
      <w:r w:rsidR="0049569E" w:rsidRPr="0049569E">
        <w:t xml:space="preserve"> Our initial </w:t>
      </w:r>
      <w:r>
        <w:t>strategy</w:t>
      </w:r>
      <w:r w:rsidRPr="0049569E">
        <w:t xml:space="preserve"> </w:t>
      </w:r>
      <w:r w:rsidR="0049569E" w:rsidRPr="0049569E">
        <w:t xml:space="preserve">was to </w:t>
      </w:r>
      <w:r>
        <w:t>exploit</w:t>
      </w:r>
      <w:r w:rsidRPr="0049569E">
        <w:t xml:space="preserve"> </w:t>
      </w:r>
      <w:r w:rsidR="0049569E" w:rsidRPr="0049569E">
        <w:t xml:space="preserve">the protocol </w:t>
      </w:r>
      <w:r>
        <w:t>in which</w:t>
      </w:r>
      <w:r w:rsidR="0049569E" w:rsidRPr="0049569E">
        <w:t xml:space="preserve"> </w:t>
      </w:r>
      <w:r w:rsidR="0049569E" w:rsidRPr="0049569E">
        <w:rPr>
          <w:b/>
          <w:bCs/>
        </w:rPr>
        <w:t>1</w:t>
      </w:r>
      <w:r w:rsidR="0049569E" w:rsidRPr="0049569E">
        <w:t xml:space="preserve"> </w:t>
      </w:r>
      <w:r>
        <w:t xml:space="preserve">was reported to be obtained </w:t>
      </w:r>
      <w:r w:rsidR="0049569E" w:rsidRPr="0049569E">
        <w:t xml:space="preserve">by refluxing </w:t>
      </w:r>
      <w:r w:rsidRPr="00DC2B15">
        <w:rPr>
          <w:b/>
          <w:bCs/>
        </w:rPr>
        <w:t>3</w:t>
      </w:r>
      <w:r>
        <w:t xml:space="preserve"> and </w:t>
      </w:r>
      <w:r w:rsidRPr="00DC2B15">
        <w:rPr>
          <w:b/>
          <w:bCs/>
        </w:rPr>
        <w:t>4</w:t>
      </w:r>
      <w:r>
        <w:t xml:space="preserve"> </w:t>
      </w:r>
      <w:r w:rsidR="0049569E" w:rsidRPr="0049569E">
        <w:t>in water.</w:t>
      </w:r>
      <w:r w:rsidR="0049569E" w:rsidRPr="0049569E">
        <w:fldChar w:fldCharType="begin"/>
      </w:r>
      <w:r w:rsidR="000E1A25">
        <w:instrText xml:space="preserve"> ADDIN EN.CITE &lt;EndNote&gt;&lt;Cite&gt;&lt;Author&gt;Stahmann&lt;/Author&gt;&lt;Year&gt;1947&lt;/Year&gt;&lt;RecNum&gt;420&lt;/RecNum&gt;&lt;DisplayText&gt;&lt;style face="superscript"&gt;2&lt;/style&gt;&lt;/DisplayText&gt;&lt;record&gt;&lt;rec-number&gt;420&lt;/rec-number&gt;&lt;foreign-keys&gt;&lt;key app="EN" db-id="rwsvweaex0swecetr03pdz9s92seztw0ssxf" timestamp="1650487761" guid="7f98d713-01a9-4247-a74d-a170b2217a90"&gt;420&lt;/key&gt;&lt;/foreign-keys&gt;&lt;ref-type name="Patent"&gt;25&lt;/ref-type&gt;&lt;contributors&gt;&lt;authors&gt;&lt;author&gt;Stahmann, Mark A&lt;/author&gt;&lt;author&gt;Ikawa, Miyoshi&lt;/author&gt;&lt;author&gt;Link, Karl Paul&lt;/author&gt;&lt;/authors&gt;&lt;secondary-authors&gt;&lt;author&gt;Wisconsin Alumni Research Foundation&lt;/author&gt;&lt;/secondary-authors&gt;&lt;/contributors&gt;&lt;titles&gt;&lt;title&gt;3-substituted 4-hydroxycoumarin and process of making it&lt;/title&gt;&lt;/titles&gt;&lt;dates&gt;&lt;year&gt;1947&lt;/year&gt;&lt;pub-dates&gt;&lt;date&gt;Sept 16, 1947&lt;/date&gt;&lt;/pub-dates&gt;&lt;/dates&gt;&lt;pub-location&gt;US&lt;/pub-location&gt;&lt;isbn&gt;US2427578A&lt;/isbn&gt;&lt;urls&gt;&lt;/urls&gt;&lt;/record&gt;&lt;/Cite&gt;&lt;/EndNote&gt;</w:instrText>
      </w:r>
      <w:r w:rsidR="0049569E" w:rsidRPr="0049569E">
        <w:fldChar w:fldCharType="separate"/>
      </w:r>
      <w:r w:rsidR="000014AC" w:rsidRPr="000014AC">
        <w:rPr>
          <w:noProof/>
          <w:vertAlign w:val="superscript"/>
        </w:rPr>
        <w:t>2</w:t>
      </w:r>
      <w:r w:rsidR="0049569E" w:rsidRPr="0049569E">
        <w:fldChar w:fldCharType="end"/>
      </w:r>
      <w:r w:rsidR="0049569E" w:rsidRPr="0049569E">
        <w:t xml:space="preserve"> The use of a flow </w:t>
      </w:r>
      <w:r w:rsidR="0049569E" w:rsidRPr="0049569E">
        <w:lastRenderedPageBreak/>
        <w:t xml:space="preserve">reactor </w:t>
      </w:r>
      <w:r>
        <w:t>c</w:t>
      </w:r>
      <w:r w:rsidR="0049569E" w:rsidRPr="0049569E">
        <w:t xml:space="preserve">ould </w:t>
      </w:r>
      <w:r>
        <w:t xml:space="preserve">have </w:t>
      </w:r>
      <w:r w:rsidR="0049569E" w:rsidRPr="0049569E">
        <w:t>facilitate</w:t>
      </w:r>
      <w:r>
        <w:t>d</w:t>
      </w:r>
      <w:r w:rsidR="0049569E" w:rsidRPr="0049569E">
        <w:t xml:space="preserve"> </w:t>
      </w:r>
      <w:r>
        <w:t>increased reaction rates</w:t>
      </w:r>
      <w:r w:rsidR="0049569E" w:rsidRPr="0049569E">
        <w:t xml:space="preserve"> by carrying out the reaction at temperatures above 100 °C and under increased pressure. </w:t>
      </w:r>
      <w:r w:rsidR="00B244C4">
        <w:t>However, t</w:t>
      </w:r>
      <w:r w:rsidR="0049569E" w:rsidRPr="0049569E">
        <w:t xml:space="preserve">he </w:t>
      </w:r>
      <w:r w:rsidR="00B244C4">
        <w:t xml:space="preserve">limited aqueous solubility of the starting materials in the </w:t>
      </w:r>
      <w:r w:rsidR="0049569E" w:rsidRPr="0049569E">
        <w:t xml:space="preserve">feed solutions precluded the use of pure water as </w:t>
      </w:r>
      <w:r w:rsidR="00B244C4">
        <w:t xml:space="preserve">a </w:t>
      </w:r>
      <w:r w:rsidR="0049569E" w:rsidRPr="0049569E">
        <w:t xml:space="preserve">solvent. </w:t>
      </w:r>
      <w:r w:rsidR="00B244C4">
        <w:t>To resolve solubility problems, we found that b</w:t>
      </w:r>
      <w:r w:rsidR="0049569E" w:rsidRPr="0049569E">
        <w:t xml:space="preserve">y using mixtures of isopropanol and water, we could </w:t>
      </w:r>
      <w:r w:rsidR="00B244C4">
        <w:t>obtain solutions with</w:t>
      </w:r>
      <w:r w:rsidR="00B244C4" w:rsidRPr="0049569E">
        <w:t xml:space="preserve"> </w:t>
      </w:r>
      <w:r w:rsidR="0049569E" w:rsidRPr="0049569E">
        <w:t xml:space="preserve">a 0.3 M concentration </w:t>
      </w:r>
      <w:r w:rsidR="00B244C4">
        <w:t>of</w:t>
      </w:r>
      <w:r w:rsidR="00B244C4" w:rsidRPr="0049569E">
        <w:t xml:space="preserve"> </w:t>
      </w:r>
      <w:r w:rsidR="0049569E" w:rsidRPr="0049569E">
        <w:rPr>
          <w:b/>
        </w:rPr>
        <w:t xml:space="preserve">4 </w:t>
      </w:r>
      <w:r w:rsidR="0049569E" w:rsidRPr="0049569E">
        <w:t>and 1</w:t>
      </w:r>
      <w:r w:rsidR="00B244C4">
        <w:t>.0</w:t>
      </w:r>
      <w:r w:rsidR="0049569E" w:rsidRPr="0049569E">
        <w:t xml:space="preserve"> M </w:t>
      </w:r>
      <w:r w:rsidR="00B244C4">
        <w:t>of</w:t>
      </w:r>
      <w:r w:rsidR="00B244C4" w:rsidRPr="0049569E">
        <w:t xml:space="preserve"> </w:t>
      </w:r>
      <w:r w:rsidR="00B244C4" w:rsidRPr="00600AFA">
        <w:rPr>
          <w:b/>
          <w:bCs/>
        </w:rPr>
        <w:t>3</w:t>
      </w:r>
      <w:r w:rsidR="0049569E" w:rsidRPr="0049569E">
        <w:t xml:space="preserve">. </w:t>
      </w:r>
      <w:r w:rsidR="00B244C4">
        <w:t>Initially, a reaction t</w:t>
      </w:r>
      <w:r w:rsidR="0049569E" w:rsidRPr="0049569E">
        <w:t>emperature above the melting point of warfarin (&gt;160 °C) w</w:t>
      </w:r>
      <w:r w:rsidR="00B244C4">
        <w:t>as</w:t>
      </w:r>
      <w:r w:rsidR="0049569E" w:rsidRPr="0049569E">
        <w:t xml:space="preserve"> used to ensure </w:t>
      </w:r>
      <w:r w:rsidR="00B244C4">
        <w:t xml:space="preserve">that </w:t>
      </w:r>
      <w:r w:rsidR="0049569E" w:rsidRPr="0049569E">
        <w:t xml:space="preserve">the product </w:t>
      </w:r>
      <w:r w:rsidR="00B244C4">
        <w:t xml:space="preserve">did not crystallize </w:t>
      </w:r>
      <w:r w:rsidR="003C344A">
        <w:t>and clog</w:t>
      </w:r>
      <w:r w:rsidR="00B244C4">
        <w:t xml:space="preserve"> the reaction tubing</w:t>
      </w:r>
      <w:r w:rsidR="0049569E" w:rsidRPr="0049569E">
        <w:t>. These conditions resulted in limited conversion (&gt;55%)</w:t>
      </w:r>
      <w:r w:rsidR="003C344A">
        <w:t xml:space="preserve"> and concomitant decomposition of the starting materials. It was observed that ring-opening</w:t>
      </w:r>
      <w:r w:rsidR="00594FD4">
        <w:t xml:space="preserve"> hydrol</w:t>
      </w:r>
      <w:r w:rsidR="00713E5A">
        <w:t>y</w:t>
      </w:r>
      <w:r w:rsidR="00594FD4">
        <w:t>sis</w:t>
      </w:r>
      <w:r w:rsidR="003C344A">
        <w:t xml:space="preserve"> and subsequent </w:t>
      </w:r>
      <w:r w:rsidR="0049569E" w:rsidRPr="0049569E">
        <w:t xml:space="preserve">decarboxylation of hydroxycoumarin </w:t>
      </w:r>
      <w:r w:rsidR="003C344A" w:rsidRPr="00600AFA">
        <w:rPr>
          <w:b/>
          <w:bCs/>
        </w:rPr>
        <w:t>4</w:t>
      </w:r>
      <w:r w:rsidR="003C344A">
        <w:t xml:space="preserve"> </w:t>
      </w:r>
      <w:r w:rsidR="0049569E" w:rsidRPr="0049569E">
        <w:t>to form 2-hydroxyacetophenone (</w:t>
      </w:r>
      <w:r w:rsidR="0049569E" w:rsidRPr="0049569E">
        <w:rPr>
          <w:b/>
          <w:bCs/>
        </w:rPr>
        <w:t>5</w:t>
      </w:r>
      <w:r w:rsidR="0049569E" w:rsidRPr="0049569E">
        <w:t xml:space="preserve">) </w:t>
      </w:r>
      <w:r w:rsidR="003C344A">
        <w:t xml:space="preserve">was </w:t>
      </w:r>
      <w:r w:rsidR="00080B7D">
        <w:t xml:space="preserve">favored </w:t>
      </w:r>
      <w:r w:rsidR="00C9115D">
        <w:t xml:space="preserve">over </w:t>
      </w:r>
      <w:r w:rsidR="00080B7D">
        <w:t xml:space="preserve">the </w:t>
      </w:r>
      <w:r w:rsidR="00D869B5">
        <w:t xml:space="preserve">formation of </w:t>
      </w:r>
      <w:r w:rsidR="003C344A" w:rsidRPr="00600AFA">
        <w:rPr>
          <w:b/>
          <w:bCs/>
        </w:rPr>
        <w:t>1</w:t>
      </w:r>
      <w:r w:rsidR="000F0A1F">
        <w:t xml:space="preserve"> </w:t>
      </w:r>
      <w:r w:rsidR="0049569E" w:rsidRPr="0049569E">
        <w:t>(</w:t>
      </w:r>
      <w:r w:rsidR="008D6892">
        <w:fldChar w:fldCharType="begin"/>
      </w:r>
      <w:r w:rsidR="008D6892">
        <w:instrText xml:space="preserve"> REF _Ref141991153 \h </w:instrText>
      </w:r>
      <w:r w:rsidR="008D6892">
        <w:fldChar w:fldCharType="separate"/>
      </w:r>
      <w:r w:rsidR="00DB09BC" w:rsidRPr="00E902AC">
        <w:rPr>
          <w:b/>
          <w:bCs/>
        </w:rPr>
        <w:t xml:space="preserve">Figure </w:t>
      </w:r>
      <w:r w:rsidR="00DB09BC">
        <w:rPr>
          <w:b/>
          <w:bCs/>
          <w:noProof/>
        </w:rPr>
        <w:t>2</w:t>
      </w:r>
      <w:r w:rsidR="008D6892">
        <w:fldChar w:fldCharType="end"/>
      </w:r>
      <w:r w:rsidR="0049569E" w:rsidRPr="0049569E">
        <w:t xml:space="preserve">). Attempts at using triethylamine or acetic acid (both FDA class 3 substances) to catalyze the reaction resulted in increased decomposition of </w:t>
      </w:r>
      <w:r w:rsidR="0049569E" w:rsidRPr="0049569E">
        <w:rPr>
          <w:b/>
          <w:bCs/>
        </w:rPr>
        <w:t>4</w:t>
      </w:r>
      <w:r w:rsidR="0049569E" w:rsidRPr="0049569E">
        <w:t xml:space="preserve"> </w:t>
      </w:r>
      <w:r w:rsidR="00594FD4">
        <w:t xml:space="preserve">to obtain </w:t>
      </w:r>
      <w:r w:rsidR="00594FD4" w:rsidRPr="00600AFA">
        <w:rPr>
          <w:b/>
          <w:bCs/>
        </w:rPr>
        <w:t>5</w:t>
      </w:r>
      <w:r w:rsidR="00594FD4">
        <w:t xml:space="preserve">, </w:t>
      </w:r>
      <w:r w:rsidR="00713E5A">
        <w:t>without</w:t>
      </w:r>
      <w:r w:rsidR="0049569E" w:rsidRPr="0049569E">
        <w:t xml:space="preserve"> improvement in the yield</w:t>
      </w:r>
      <w:r w:rsidR="00594FD4">
        <w:t xml:space="preserve"> of </w:t>
      </w:r>
      <w:r w:rsidR="00594FD4" w:rsidRPr="00600AFA">
        <w:rPr>
          <w:b/>
          <w:bCs/>
        </w:rPr>
        <w:t>1</w:t>
      </w:r>
      <w:r w:rsidR="00594FD4">
        <w:t xml:space="preserve"> (not shown)</w:t>
      </w:r>
      <w:r w:rsidR="0049569E" w:rsidRPr="0049569E">
        <w:t xml:space="preserve">. </w:t>
      </w:r>
    </w:p>
    <w:p w14:paraId="1D5F4F46" w14:textId="7D569846" w:rsidR="00446F59" w:rsidRDefault="003A2C7E" w:rsidP="00446F59">
      <w:pPr>
        <w:pStyle w:val="TAMainText"/>
        <w:keepNext/>
        <w:spacing w:after="240"/>
        <w:jc w:val="left"/>
      </w:pPr>
      <w:r>
        <w:rPr>
          <w:noProof/>
        </w:rPr>
        <w:lastRenderedPageBreak/>
        <w:drawing>
          <wp:inline distT="0" distB="0" distL="0" distR="0" wp14:anchorId="5C498AD5" wp14:editId="31A0B892">
            <wp:extent cx="2340000" cy="3854118"/>
            <wp:effectExtent l="0" t="0" r="0" b="0"/>
            <wp:docPr id="552698894"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98894" name="Picture 3" descr="A screenshot of a graph&#10;&#10;Description automatically generated"/>
                    <pic:cNvPicPr/>
                  </pic:nvPicPr>
                  <pic:blipFill>
                    <a:blip r:embed="rId9"/>
                    <a:stretch>
                      <a:fillRect/>
                    </a:stretch>
                  </pic:blipFill>
                  <pic:spPr>
                    <a:xfrm>
                      <a:off x="0" y="0"/>
                      <a:ext cx="2340000" cy="3854118"/>
                    </a:xfrm>
                    <a:prstGeom prst="rect">
                      <a:avLst/>
                    </a:prstGeom>
                  </pic:spPr>
                </pic:pic>
              </a:graphicData>
            </a:graphic>
          </wp:inline>
        </w:drawing>
      </w:r>
    </w:p>
    <w:p w14:paraId="72B65CA7" w14:textId="1B3D006B" w:rsidR="002C6849" w:rsidRPr="002C6849" w:rsidRDefault="00446F59" w:rsidP="00446F59">
      <w:pPr>
        <w:pStyle w:val="Lgende"/>
      </w:pPr>
      <w:bookmarkStart w:id="3" w:name="_Ref141991153"/>
      <w:r w:rsidRPr="00E902AC">
        <w:rPr>
          <w:b/>
          <w:bCs/>
        </w:rPr>
        <w:t xml:space="preserve">Figure </w:t>
      </w:r>
      <w:r w:rsidRPr="00E902AC">
        <w:rPr>
          <w:b/>
          <w:bCs/>
        </w:rPr>
        <w:fldChar w:fldCharType="begin"/>
      </w:r>
      <w:r w:rsidRPr="00E902AC">
        <w:rPr>
          <w:b/>
          <w:bCs/>
        </w:rPr>
        <w:instrText xml:space="preserve"> SEQ Figure \* ARABIC </w:instrText>
      </w:r>
      <w:r w:rsidRPr="00E902AC">
        <w:rPr>
          <w:b/>
          <w:bCs/>
        </w:rPr>
        <w:fldChar w:fldCharType="separate"/>
      </w:r>
      <w:r w:rsidR="00DB09BC">
        <w:rPr>
          <w:b/>
          <w:bCs/>
          <w:noProof/>
        </w:rPr>
        <w:t>2</w:t>
      </w:r>
      <w:r w:rsidRPr="00E902AC">
        <w:rPr>
          <w:b/>
          <w:bCs/>
        </w:rPr>
        <w:fldChar w:fldCharType="end"/>
      </w:r>
      <w:bookmarkEnd w:id="3"/>
      <w:r>
        <w:t xml:space="preserve">. </w:t>
      </w:r>
      <w:proofErr w:type="spellStart"/>
      <w:r w:rsidR="00E902AC" w:rsidRPr="00B81F04">
        <w:rPr>
          <w:b/>
        </w:rPr>
        <w:t>a</w:t>
      </w:r>
      <w:proofErr w:type="spellEnd"/>
      <w:r w:rsidR="00E902AC">
        <w:t xml:space="preserve"> </w:t>
      </w:r>
      <w:proofErr w:type="gramStart"/>
      <w:r w:rsidR="000F0A1F">
        <w:t>The</w:t>
      </w:r>
      <w:proofErr w:type="gramEnd"/>
      <w:r w:rsidR="000F0A1F">
        <w:t xml:space="preserve"> r</w:t>
      </w:r>
      <w:r w:rsidR="00E902AC">
        <w:t xml:space="preserve">eaction of </w:t>
      </w:r>
      <w:r w:rsidR="00E902AC" w:rsidRPr="00B81F04">
        <w:rPr>
          <w:b/>
        </w:rPr>
        <w:t>4</w:t>
      </w:r>
      <w:r w:rsidR="00E902AC">
        <w:t xml:space="preserve"> with </w:t>
      </w:r>
      <w:r w:rsidR="00E902AC" w:rsidRPr="00B81F04">
        <w:rPr>
          <w:b/>
        </w:rPr>
        <w:t>3</w:t>
      </w:r>
      <w:r w:rsidR="00E902AC">
        <w:t xml:space="preserve"> to form warfarin (</w:t>
      </w:r>
      <w:r w:rsidR="00E902AC" w:rsidRPr="00B81F04">
        <w:rPr>
          <w:b/>
        </w:rPr>
        <w:t>1</w:t>
      </w:r>
      <w:r w:rsidR="00E902AC">
        <w:t xml:space="preserve">) competes with the hydrolysis and decarboxylation of </w:t>
      </w:r>
      <w:r w:rsidR="00E902AC" w:rsidRPr="00334E8B">
        <w:rPr>
          <w:b/>
        </w:rPr>
        <w:t>4</w:t>
      </w:r>
      <w:r w:rsidR="00E902AC">
        <w:t xml:space="preserve"> to produce 2’-hydroxyacetophenone </w:t>
      </w:r>
      <w:r w:rsidR="00E902AC" w:rsidRPr="00213B54">
        <w:rPr>
          <w:b/>
        </w:rPr>
        <w:t>5</w:t>
      </w:r>
      <w:r w:rsidR="00E902AC">
        <w:t xml:space="preserve">. </w:t>
      </w:r>
      <w:r w:rsidR="00001F08">
        <w:rPr>
          <w:b/>
        </w:rPr>
        <w:t>b</w:t>
      </w:r>
      <w:r w:rsidR="00001F08">
        <w:t xml:space="preserve"> </w:t>
      </w:r>
      <w:r w:rsidR="00A979D1">
        <w:t xml:space="preserve">Graph showing </w:t>
      </w:r>
      <w:r w:rsidR="00DC500A">
        <w:t xml:space="preserve">the preferred formation of side product </w:t>
      </w:r>
      <w:r w:rsidR="00DC500A" w:rsidRPr="0085500E">
        <w:rPr>
          <w:b/>
          <w:bCs/>
        </w:rPr>
        <w:t>5</w:t>
      </w:r>
      <w:r w:rsidR="00DC500A">
        <w:t xml:space="preserve"> over the </w:t>
      </w:r>
      <w:r w:rsidR="00F65CF0">
        <w:t xml:space="preserve">formation of </w:t>
      </w:r>
      <w:r w:rsidR="00F65CF0" w:rsidRPr="0085500E">
        <w:rPr>
          <w:b/>
          <w:bCs/>
        </w:rPr>
        <w:t>1</w:t>
      </w:r>
      <w:r w:rsidR="00F65CF0">
        <w:t xml:space="preserve">. The y-axis corresponds to the </w:t>
      </w:r>
      <w:r w:rsidR="00682CA2">
        <w:t xml:space="preserve">%Area </w:t>
      </w:r>
      <w:r w:rsidR="009C46E9">
        <w:t>(HPLC</w:t>
      </w:r>
      <w:r w:rsidR="00214518">
        <w:t>-DAD,</w:t>
      </w:r>
      <w:r w:rsidR="009C46E9">
        <w:t xml:space="preserve"> 260 nm) </w:t>
      </w:r>
      <w:r w:rsidR="00682CA2">
        <w:t xml:space="preserve">of </w:t>
      </w:r>
      <w:r w:rsidR="00C07DAC">
        <w:t xml:space="preserve">peaks obtained for </w:t>
      </w:r>
      <w:r w:rsidR="00682CA2">
        <w:t xml:space="preserve">compounds </w:t>
      </w:r>
      <w:r w:rsidR="009C46E9" w:rsidRPr="009C46E9">
        <w:rPr>
          <w:b/>
          <w:bCs/>
        </w:rPr>
        <w:t>1</w:t>
      </w:r>
      <w:r w:rsidR="009C46E9">
        <w:t xml:space="preserve">, </w:t>
      </w:r>
      <w:r w:rsidR="009C46E9" w:rsidRPr="009C46E9">
        <w:rPr>
          <w:b/>
          <w:bCs/>
        </w:rPr>
        <w:t>4</w:t>
      </w:r>
      <w:r w:rsidR="009C46E9">
        <w:t xml:space="preserve"> and </w:t>
      </w:r>
      <w:r w:rsidR="009C46E9" w:rsidRPr="009C46E9">
        <w:rPr>
          <w:b/>
          <w:bCs/>
        </w:rPr>
        <w:t>5</w:t>
      </w:r>
      <w:r w:rsidR="009C46E9">
        <w:t xml:space="preserve"> in the crude effluent of the reaction</w:t>
      </w:r>
      <w:r w:rsidR="00214518">
        <w:t xml:space="preserve"> when</w:t>
      </w:r>
      <w:r w:rsidR="009C46E9">
        <w:t xml:space="preserve"> performed at different residence times. </w:t>
      </w:r>
      <w:r w:rsidR="00E902AC">
        <w:t xml:space="preserve">Reaction </w:t>
      </w:r>
      <w:r w:rsidR="00B35EF7">
        <w:t xml:space="preserve">were </w:t>
      </w:r>
      <w:r w:rsidR="00E902AC">
        <w:t>performed in a mixture of water and isopropanol at 160 °C with 16 bar counterpressure.</w:t>
      </w:r>
    </w:p>
    <w:p w14:paraId="0A637B09" w14:textId="71E4ED4A" w:rsidR="002C05EF" w:rsidRPr="002C05EF" w:rsidRDefault="00BB6C45" w:rsidP="002C05EF">
      <w:pPr>
        <w:pStyle w:val="TAMainText"/>
        <w:spacing w:after="240"/>
        <w:jc w:val="left"/>
      </w:pPr>
      <w:r>
        <w:t>Because of the formation of undesired side product</w:t>
      </w:r>
      <w:r w:rsidR="000F0A1F">
        <w:t xml:space="preserve"> </w:t>
      </w:r>
      <w:r w:rsidR="000F0A1F" w:rsidRPr="000F0A1F">
        <w:rPr>
          <w:b/>
          <w:bCs/>
        </w:rPr>
        <w:t>5</w:t>
      </w:r>
      <w:r>
        <w:t>, we</w:t>
      </w:r>
      <w:r w:rsidR="002C05EF" w:rsidRPr="002C05EF">
        <w:t xml:space="preserve"> decided to reduce our reliance on</w:t>
      </w:r>
      <w:r>
        <w:t xml:space="preserve"> increased</w:t>
      </w:r>
      <w:r w:rsidR="002C05EF" w:rsidRPr="002C05EF">
        <w:t xml:space="preserve"> temperature to </w:t>
      </w:r>
      <w:r w:rsidR="00876972">
        <w:t>intensify</w:t>
      </w:r>
      <w:r w:rsidR="002C05EF" w:rsidRPr="002C05EF">
        <w:t xml:space="preserve"> the reaction and turned our attention to the use of organocatalysts to </w:t>
      </w:r>
      <w:r w:rsidR="007E784E">
        <w:t>decrease</w:t>
      </w:r>
      <w:r w:rsidRPr="002C05EF">
        <w:t xml:space="preserve"> </w:t>
      </w:r>
      <w:r w:rsidR="002C05EF" w:rsidRPr="002C05EF">
        <w:t>the reaction</w:t>
      </w:r>
      <w:r>
        <w:t xml:space="preserve"> </w:t>
      </w:r>
      <w:r w:rsidR="007E784E">
        <w:t>time</w:t>
      </w:r>
      <w:r w:rsidR="002C05EF" w:rsidRPr="002C05EF">
        <w:t xml:space="preserve">. </w:t>
      </w:r>
      <w:r>
        <w:t>F</w:t>
      </w:r>
      <w:r w:rsidR="002C05EF" w:rsidRPr="002C05EF">
        <w:t xml:space="preserve">rom </w:t>
      </w:r>
      <w:r>
        <w:t xml:space="preserve">the </w:t>
      </w:r>
      <w:r w:rsidR="001B4B95">
        <w:t>above-described</w:t>
      </w:r>
      <w:r>
        <w:t xml:space="preserve"> </w:t>
      </w:r>
      <w:r w:rsidR="002C05EF" w:rsidRPr="002C05EF">
        <w:t xml:space="preserve">examples </w:t>
      </w:r>
      <w:r>
        <w:t>for</w:t>
      </w:r>
      <w:r w:rsidRPr="002C05EF">
        <w:t xml:space="preserve"> </w:t>
      </w:r>
      <w:r w:rsidR="002C05EF" w:rsidRPr="002C05EF">
        <w:t xml:space="preserve">asymmetric syntheses of warfarin, </w:t>
      </w:r>
      <w:r>
        <w:t xml:space="preserve">it was observed that </w:t>
      </w:r>
      <w:r w:rsidR="00AB31C5">
        <w:t xml:space="preserve">reaction </w:t>
      </w:r>
      <w:r w:rsidR="002C05EF" w:rsidRPr="002C05EF">
        <w:t>yields</w:t>
      </w:r>
      <w:r w:rsidR="00600AFA">
        <w:t xml:space="preserve"> </w:t>
      </w:r>
      <w:r w:rsidR="00AB31C5">
        <w:t xml:space="preserve">of </w:t>
      </w:r>
      <w:r>
        <w:t>up to</w:t>
      </w:r>
      <w:r w:rsidRPr="002C05EF">
        <w:t xml:space="preserve"> </w:t>
      </w:r>
      <w:r w:rsidR="002C05EF" w:rsidRPr="002C05EF">
        <w:t>99%</w:t>
      </w:r>
      <w:r w:rsidR="00AB31C5">
        <w:t xml:space="preserve"> were observed</w:t>
      </w:r>
      <w:r w:rsidR="00487C4F">
        <w:fldChar w:fldCharType="begin">
          <w:fldData xml:space="preserve">PEVuZE5vdGU+PENpdGU+PEF1dGhvcj5Eb25nPC9BdXRob3I+PFllYXI+MjAxMjwvWWVhcj48UmVj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</w:fldData>
        </w:fldChar>
      </w:r>
      <w:r w:rsidR="000E1A25">
        <w:instrText xml:space="preserve"> ADDIN EN.CITE </w:instrText>
      </w:r>
      <w:r w:rsidR="000E1A25">
        <w:fldChar w:fldCharType="begin">
          <w:fldData xml:space="preserve">PEVuZE5vdGU+PENpdGU+PEF1dGhvcj5Eb25nPC9BdXRob3I+PFllYXI+MjAxMjwvWWVhcj48UmVj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</w:fldData>
        </w:fldChar>
      </w:r>
      <w:r w:rsidR="000E1A25">
        <w:instrText xml:space="preserve"> ADDIN EN.CITE.DATA </w:instrText>
      </w:r>
      <w:r w:rsidR="000E1A25">
        <w:fldChar w:fldCharType="end"/>
      </w:r>
      <w:r w:rsidR="00487C4F">
        <w:fldChar w:fldCharType="separate"/>
      </w:r>
      <w:r w:rsidR="00EC60FB" w:rsidRPr="00EC60FB">
        <w:rPr>
          <w:noProof/>
          <w:vertAlign w:val="superscript"/>
        </w:rPr>
        <w:t>15, 18, 35</w:t>
      </w:r>
      <w:r w:rsidR="00487C4F">
        <w:fldChar w:fldCharType="end"/>
      </w:r>
      <w:r>
        <w:t xml:space="preserve"> (</w:t>
      </w:r>
      <w:r w:rsidR="00B93866">
        <w:fldChar w:fldCharType="begin"/>
      </w:r>
      <w:r w:rsidR="00B93866">
        <w:instrText xml:space="preserve"> REF _Ref141990342 \h </w:instrText>
      </w:r>
      <w:r w:rsidR="00B93866">
        <w:fldChar w:fldCharType="separate"/>
      </w:r>
      <w:r w:rsidR="00DB09BC" w:rsidRPr="00126A0B">
        <w:rPr>
          <w:b/>
          <w:bCs/>
        </w:rPr>
        <w:t xml:space="preserve">Figure </w:t>
      </w:r>
      <w:r w:rsidR="00DB09BC">
        <w:rPr>
          <w:b/>
          <w:bCs/>
          <w:noProof/>
        </w:rPr>
        <w:t>1</w:t>
      </w:r>
      <w:r w:rsidR="00B93866">
        <w:fldChar w:fldCharType="end"/>
      </w:r>
      <w:r>
        <w:t>). However, the</w:t>
      </w:r>
      <w:r w:rsidR="0041704E">
        <w:t xml:space="preserve"> </w:t>
      </w:r>
      <w:r w:rsidR="002C05EF" w:rsidRPr="002C05EF">
        <w:t xml:space="preserve">reaction times </w:t>
      </w:r>
      <w:r>
        <w:t xml:space="preserve">are reported to be multiple days instead </w:t>
      </w:r>
      <w:r>
        <w:lastRenderedPageBreak/>
        <w:t xml:space="preserve">of the required </w:t>
      </w:r>
      <w:r w:rsidR="005E567F">
        <w:t xml:space="preserve">≤ </w:t>
      </w:r>
      <w:r>
        <w:t>15 minutes</w:t>
      </w:r>
      <w:r w:rsidR="002C05EF" w:rsidRPr="002C05EF">
        <w:t xml:space="preserve">. </w:t>
      </w:r>
      <w:r>
        <w:t>Nevertheless, t</w:t>
      </w:r>
      <w:r w:rsidR="002C05EF" w:rsidRPr="002C05EF">
        <w:t xml:space="preserve">his led us to focus on amines that could promote the reaction through iminium catalysis. </w:t>
      </w:r>
      <w:r w:rsidR="00B93866">
        <w:t>A</w:t>
      </w:r>
      <w:r w:rsidR="002C05EF" w:rsidRPr="002C05EF">
        <w:t xml:space="preserve"> quick batch screening of a few simple amines</w:t>
      </w:r>
      <w:r w:rsidR="00B93866">
        <w:t xml:space="preserve"> was conducted</w:t>
      </w:r>
      <w:r w:rsidR="002C05EF" w:rsidRPr="002C05EF">
        <w:t>, including proline, which had been previously reported as a good catalyst for</w:t>
      </w:r>
      <w:r>
        <w:t xml:space="preserve"> the synthesis of</w:t>
      </w:r>
      <w:r w:rsidR="002C05EF" w:rsidRPr="002C05EF">
        <w:t xml:space="preserve"> racemic warfarin.</w:t>
      </w:r>
      <w:r w:rsidR="002C05EF" w:rsidRPr="002C05EF">
        <w:fldChar w:fldCharType="begin">
          <w:fldData xml:space="preserve">PEVuZE5vdGU+PENpdGU+PEF1dGhvcj5IYWxsYW5kPC9BdXRob3I+PFllYXI+MjAwMzwvWWVhcj48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</w:fldData>
        </w:fldChar>
      </w:r>
      <w:r w:rsidR="000E1A25">
        <w:instrText xml:space="preserve"> ADDIN EN.CITE </w:instrText>
      </w:r>
      <w:r w:rsidR="000E1A25">
        <w:fldChar w:fldCharType="begin">
          <w:fldData xml:space="preserve">PEVuZE5vdGU+PENpdGU+PEF1dGhvcj5IYWxsYW5kPC9BdXRob3I+PFllYXI+MjAwMzwvWWVhcj48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</w:fldData>
        </w:fldChar>
      </w:r>
      <w:r w:rsidR="000E1A25">
        <w:instrText xml:space="preserve"> ADDIN EN.CITE.DATA </w:instrText>
      </w:r>
      <w:r w:rsidR="000E1A25">
        <w:fldChar w:fldCharType="end"/>
      </w:r>
      <w:r w:rsidR="002C05EF" w:rsidRPr="002C05EF">
        <w:fldChar w:fldCharType="separate"/>
      </w:r>
      <w:r w:rsidR="00487C4F" w:rsidRPr="00487C4F">
        <w:rPr>
          <w:noProof/>
          <w:vertAlign w:val="superscript"/>
        </w:rPr>
        <w:t>14, 36</w:t>
      </w:r>
      <w:r w:rsidR="002C05EF" w:rsidRPr="002C05EF">
        <w:fldChar w:fldCharType="end"/>
      </w:r>
      <w:r w:rsidR="002C05EF" w:rsidRPr="002C05EF">
        <w:t xml:space="preserve"> We </w:t>
      </w:r>
      <w:r>
        <w:t>included</w:t>
      </w:r>
      <w:r w:rsidR="002C05EF" w:rsidRPr="002C05EF">
        <w:t xml:space="preserve"> morpholine, dimethylamine and pyrrolidine</w:t>
      </w:r>
      <w:r>
        <w:t>,</w:t>
      </w:r>
      <w:r w:rsidR="002C05EF" w:rsidRPr="002C05EF">
        <w:t xml:space="preserve"> as they previously </w:t>
      </w:r>
      <w:r>
        <w:t xml:space="preserve">were </w:t>
      </w:r>
      <w:r w:rsidR="002C05EF" w:rsidRPr="002C05EF">
        <w:t>shown to form some of the most electrophilic iminium ions.</w:t>
      </w:r>
      <w:r w:rsidR="002C05EF" w:rsidRPr="002C05EF">
        <w:fldChar w:fldCharType="begin"/>
      </w:r>
      <w:r w:rsidR="000E1A25">
        <w:instrText xml:space="preserve"> ADDIN EN.CITE &lt;EndNote&gt;&lt;Cite&gt;&lt;Author&gt;Lakhdar&lt;/Author&gt;&lt;Year&gt;2008&lt;/Year&gt;&lt;RecNum&gt;455&lt;/RecNum&gt;&lt;DisplayText&gt;&lt;style face="superscript"&gt;37&lt;/style&gt;&lt;/DisplayText&gt;&lt;record&gt;&lt;rec-number&gt;455&lt;/rec-number&gt;&lt;foreign-keys&gt;&lt;key app="EN" db-id="rwsvweaex0swecetr03pdz9s92seztw0ssxf" timestamp="1655985823" guid="2197fa6b-4494-41bb-8baf-4f14fcfdbf69"&gt;455&lt;/key&gt;&lt;/foreign-keys&gt;&lt;ref-type name="Journal Article"&gt;17&lt;/ref-type&gt;&lt;contributors&gt;&lt;authors&gt;&lt;author&gt;Lakhdar, Sami&lt;/author&gt;&lt;author&gt;Tokuyasu, Takahiro&lt;/author&gt;&lt;author&gt;Mayr, Herbert&lt;/author&gt;&lt;/authors&gt;&lt;/contributors&gt;&lt;titles&gt;&lt;title&gt;Electrophilic Reactivities of α,β-Unsaturated Iminium Ions&lt;/title&gt;&lt;secondary-title&gt;Angewandte Chemie International Edition&lt;/secondary-title&gt;&lt;/titles&gt;&lt;periodical&gt;&lt;full-title&gt;Angewandte Chemie International Edition&lt;/full-title&gt;&lt;abbr-1&gt;Angew. Chem. Int. Ed.&lt;/abbr-1&gt;&lt;/periodical&gt;&lt;pages&gt;8723-8726&lt;/pages&gt;&lt;volume&gt;47&lt;/volume&gt;&lt;number&gt;45&lt;/number&gt;&lt;dates&gt;&lt;year&gt;2008&lt;/year&gt;&lt;/dates&gt;&lt;isbn&gt;1433-7851&lt;/isbn&gt;&lt;urls&gt;&lt;related-urls&gt;&lt;url&gt;https://onlinelibrary.wiley.com/doi/abs/10.1002/anie.200802889&lt;/url&gt;&lt;/related-urls&gt;&lt;/urls&gt;&lt;electronic-resource-num&gt;https://doi.org/10.1002/anie.200802889&lt;/electronic-resource-num&gt;&lt;/record&gt;&lt;/Cite&gt;&lt;/EndNote&gt;</w:instrText>
      </w:r>
      <w:r w:rsidR="002C05EF" w:rsidRPr="002C05EF">
        <w:fldChar w:fldCharType="separate"/>
      </w:r>
      <w:r w:rsidR="00487C4F" w:rsidRPr="00487C4F">
        <w:rPr>
          <w:noProof/>
          <w:vertAlign w:val="superscript"/>
        </w:rPr>
        <w:t>37</w:t>
      </w:r>
      <w:r w:rsidR="002C05EF" w:rsidRPr="002C05EF">
        <w:fldChar w:fldCharType="end"/>
      </w:r>
      <w:r w:rsidR="002C05EF" w:rsidRPr="002C05EF">
        <w:t xml:space="preserve"> Of these three, dimethylamine is a gas at room temperature and is </w:t>
      </w:r>
      <w:r w:rsidR="004A0D20">
        <w:t xml:space="preserve">commonly used as </w:t>
      </w:r>
      <w:r w:rsidR="002C05EF" w:rsidRPr="002C05EF">
        <w:t>a 40% aqueous solution. T</w:t>
      </w:r>
      <w:r w:rsidR="004A0D20">
        <w:t xml:space="preserve">o reduce potential </w:t>
      </w:r>
      <w:r w:rsidR="005E567F">
        <w:t>gas</w:t>
      </w:r>
      <w:r w:rsidR="004A0D20">
        <w:t xml:space="preserve"> formation during flow </w:t>
      </w:r>
      <w:r w:rsidR="0041704E">
        <w:t xml:space="preserve">synthesis, </w:t>
      </w:r>
      <w:proofErr w:type="spellStart"/>
      <w:r w:rsidR="0041704E" w:rsidRPr="002C05EF">
        <w:t>diethylamine</w:t>
      </w:r>
      <w:proofErr w:type="spellEnd"/>
      <w:r w:rsidR="004A0D20">
        <w:t xml:space="preserve"> with a higher boiling point </w:t>
      </w:r>
      <w:r w:rsidR="002C05EF" w:rsidRPr="002C05EF">
        <w:t xml:space="preserve">was also included </w:t>
      </w:r>
      <w:r w:rsidR="004A0D20">
        <w:t>in</w:t>
      </w:r>
      <w:r w:rsidR="004A0D20" w:rsidRPr="002C05EF">
        <w:t xml:space="preserve"> </w:t>
      </w:r>
      <w:r w:rsidR="002C05EF" w:rsidRPr="002C05EF">
        <w:t>the selected amines.</w:t>
      </w:r>
      <w:r w:rsidR="004A0D20">
        <w:t xml:space="preserve"> Catalysis via formation of</w:t>
      </w:r>
      <w:r w:rsidR="0041704E">
        <w:t xml:space="preserve"> </w:t>
      </w:r>
      <w:r w:rsidR="004A0D20">
        <w:t>i</w:t>
      </w:r>
      <w:r w:rsidR="002C05EF" w:rsidRPr="002C05EF">
        <w:t xml:space="preserve">minium </w:t>
      </w:r>
      <w:r w:rsidR="004A0D20">
        <w:t>ions with secondary amines</w:t>
      </w:r>
      <w:r w:rsidR="002C05EF" w:rsidRPr="002C05EF">
        <w:t xml:space="preserve"> </w:t>
      </w:r>
      <w:r w:rsidR="004A0D20">
        <w:t xml:space="preserve">is </w:t>
      </w:r>
      <w:r w:rsidR="002C05EF" w:rsidRPr="002C05EF">
        <w:t xml:space="preserve">frequently </w:t>
      </w:r>
      <w:r w:rsidR="004A0D20">
        <w:t>enhanced</w:t>
      </w:r>
      <w:r w:rsidR="004A0D20" w:rsidRPr="002C05EF">
        <w:t xml:space="preserve"> </w:t>
      </w:r>
      <w:r w:rsidR="002C05EF" w:rsidRPr="002C05EF">
        <w:t>with the aid of an acidic cocatalyst.</w:t>
      </w:r>
      <w:r w:rsidR="002C05EF" w:rsidRPr="002C05EF">
        <w:fldChar w:fldCharType="begin"/>
      </w:r>
      <w:r w:rsidR="000E1A25">
        <w:instrText xml:space="preserve"> ADDIN EN.CITE &lt;EndNote&gt;&lt;Cite&gt;&lt;Author&gt;Erkkilä&lt;/Author&gt;&lt;Year&gt;2007&lt;/Year&gt;&lt;RecNum&gt;457&lt;/RecNum&gt;&lt;DisplayText&gt;&lt;style face="superscript"&gt;38&lt;/style&gt;&lt;/DisplayText&gt;&lt;record&gt;&lt;rec-number&gt;457&lt;/rec-number&gt;&lt;foreign-keys&gt;&lt;key app="EN" db-id="rwsvweaex0swecetr03pdz9s92seztw0ssxf" timestamp="1656331372" guid="a17cb0d5-d1d5-4e24-afde-a1632e889bc0"&gt;457&lt;/key&gt;&lt;/foreign-keys&gt;&lt;ref-type name="Journal Article"&gt;17&lt;/ref-type&gt;&lt;contributors&gt;&lt;authors&gt;&lt;author&gt;Erkkilä, Anniina&lt;/author&gt;&lt;author&gt;Majander, Inkeri&lt;/author&gt;&lt;author&gt;Pihko, Petri M.&lt;/author&gt;&lt;/authors&gt;&lt;/contributors&gt;&lt;titles&gt;&lt;title&gt;Iminium Catalysis&lt;/title&gt;&lt;secondary-title&gt;Chemical Reviews&lt;/secondary-title&gt;&lt;/titles&gt;&lt;periodical&gt;&lt;full-title&gt;Chemical Reviews&lt;/full-title&gt;&lt;abbr-1&gt;Chem. Rev.&lt;/abbr-1&gt;&lt;/periodical&gt;&lt;pages&gt;5416-5470&lt;/pages&gt;&lt;volume&gt;107&lt;/volume&gt;&lt;number&gt;12&lt;/number&gt;&lt;dates&gt;&lt;year&gt;2007&lt;/year&gt;&lt;pub-dates&gt;&lt;date&gt;2007/12/01&lt;/date&gt;&lt;/pub-dates&gt;&lt;/dates&gt;&lt;publisher&gt;American Chemical Society&lt;/publisher&gt;&lt;isbn&gt;0009-2665&lt;/isbn&gt;&lt;urls&gt;&lt;related-urls&gt;&lt;url&gt;https://doi.org/10.1021/cr068388p&lt;/url&gt;&lt;/related-urls&gt;&lt;/urls&gt;&lt;electronic-resource-num&gt;https://doi.org/10.1021/cr068388p&lt;/electronic-resource-num&gt;&lt;/record&gt;&lt;/Cite&gt;&lt;/EndNote&gt;</w:instrText>
      </w:r>
      <w:r w:rsidR="002C05EF" w:rsidRPr="002C05EF">
        <w:fldChar w:fldCharType="separate"/>
      </w:r>
      <w:r w:rsidR="00487C4F" w:rsidRPr="00487C4F">
        <w:rPr>
          <w:noProof/>
          <w:vertAlign w:val="superscript"/>
        </w:rPr>
        <w:t>38</w:t>
      </w:r>
      <w:r w:rsidR="002C05EF" w:rsidRPr="002C05EF">
        <w:fldChar w:fldCharType="end"/>
      </w:r>
      <w:r w:rsidR="002C05EF" w:rsidRPr="002C05EF">
        <w:t xml:space="preserve"> Among the reported iminium catalyzed reactions for </w:t>
      </w:r>
      <w:r w:rsidR="004A0D20">
        <w:t xml:space="preserve">the synthesis of </w:t>
      </w:r>
      <w:r w:rsidR="00B93866" w:rsidRPr="00B93866">
        <w:rPr>
          <w:b/>
          <w:bCs/>
        </w:rPr>
        <w:t>1</w:t>
      </w:r>
      <w:r w:rsidR="002C05EF" w:rsidRPr="002C05EF">
        <w:t>, acetic acid (FDA class 3) was one of the most frequent co</w:t>
      </w:r>
      <w:r w:rsidR="004A0D20">
        <w:t>-</w:t>
      </w:r>
      <w:r w:rsidR="002C05EF" w:rsidRPr="002C05EF">
        <w:t>catalyst</w:t>
      </w:r>
      <w:r w:rsidR="004A0D20">
        <w:t>s</w:t>
      </w:r>
      <w:r w:rsidR="002C05EF" w:rsidRPr="002C05EF">
        <w:t xml:space="preserve"> used,</w:t>
      </w:r>
      <w:r w:rsidR="00EC60FB">
        <w:fldChar w:fldCharType="begin">
          <w:fldData xml:space="preserve">PEVuZE5vdGU+PENpdGU+PEF1dGhvcj5LaW08L0F1dGhvcj48WWVhcj4yMDA2PC9ZZWFyPjxSZWNO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</w:fldData>
        </w:fldChar>
      </w:r>
      <w:r w:rsidR="000E1A25">
        <w:instrText xml:space="preserve"> ADDIN EN.CITE </w:instrText>
      </w:r>
      <w:r w:rsidR="000E1A25">
        <w:fldChar w:fldCharType="begin">
          <w:fldData xml:space="preserve">PEVuZE5vdGU+PENpdGU+PEF1dGhvcj5LaW08L0F1dGhvcj48WWVhcj4yMDA2PC9ZZWFyPjxSZWNO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</w:fldData>
        </w:fldChar>
      </w:r>
      <w:r w:rsidR="000E1A25">
        <w:instrText xml:space="preserve"> ADDIN EN.CITE.DATA </w:instrText>
      </w:r>
      <w:r w:rsidR="000E1A25">
        <w:fldChar w:fldCharType="end"/>
      </w:r>
      <w:r w:rsidR="00EC60FB">
        <w:fldChar w:fldCharType="separate"/>
      </w:r>
      <w:r w:rsidR="00EC60FB" w:rsidRPr="00EC60FB">
        <w:rPr>
          <w:noProof/>
          <w:vertAlign w:val="superscript"/>
        </w:rPr>
        <w:t>15, 17, 19, 21</w:t>
      </w:r>
      <w:r w:rsidR="00EC60FB">
        <w:fldChar w:fldCharType="end"/>
      </w:r>
      <w:r w:rsidR="002C05EF" w:rsidRPr="002C05EF">
        <w:t xml:space="preserve"> which led us to </w:t>
      </w:r>
      <w:r w:rsidR="005E567F">
        <w:t>evaluate</w:t>
      </w:r>
      <w:r w:rsidR="002C05EF" w:rsidRPr="002C05EF">
        <w:t xml:space="preserve"> addition of acetic acid as a </w:t>
      </w:r>
      <w:r w:rsidR="004A0D20">
        <w:t>potential co-catalyst</w:t>
      </w:r>
      <w:r w:rsidR="002C05EF" w:rsidRPr="002C05EF">
        <w:t xml:space="preserve">. </w:t>
      </w:r>
      <w:r w:rsidR="003F532B">
        <w:t xml:space="preserve">The previously reported iminium-catalyzed </w:t>
      </w:r>
      <w:r w:rsidR="002C05EF" w:rsidRPr="002C05EF">
        <w:t>reaction</w:t>
      </w:r>
      <w:r w:rsidR="003F532B">
        <w:t>s</w:t>
      </w:r>
      <w:r w:rsidR="002C05EF" w:rsidRPr="002C05EF">
        <w:t xml:space="preserve"> ha</w:t>
      </w:r>
      <w:r w:rsidR="003F532B">
        <w:t>ve</w:t>
      </w:r>
      <w:r w:rsidR="002C05EF" w:rsidRPr="002C05EF">
        <w:t xml:space="preserve"> been reported</w:t>
      </w:r>
      <w:r w:rsidR="0041704E">
        <w:t xml:space="preserve"> </w:t>
      </w:r>
      <w:r w:rsidR="002C05EF" w:rsidRPr="002C05EF">
        <w:t xml:space="preserve">mostly using </w:t>
      </w:r>
      <w:r w:rsidR="00600E23">
        <w:t>tetrahydrofuran (</w:t>
      </w:r>
      <w:r w:rsidR="002C05EF" w:rsidRPr="002C05EF">
        <w:t>THF</w:t>
      </w:r>
      <w:r w:rsidR="00600E23">
        <w:t>)</w:t>
      </w:r>
      <w:r w:rsidR="002C05EF" w:rsidRPr="002C05EF">
        <w:t xml:space="preserve"> as solvent</w:t>
      </w:r>
      <w:r w:rsidR="003F532B">
        <w:t>.</w:t>
      </w:r>
      <w:r w:rsidR="00EC60FB">
        <w:fldChar w:fldCharType="begin">
          <w:fldData xml:space="preserve">PEVuZE5vdGU+PENpdGU+PEF1dGhvcj5IYWxsYW5kPC9BdXRob3I+PFllYXI+MjAwMzwvWWVhcj48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</w:fldData>
        </w:fldChar>
      </w:r>
      <w:r w:rsidR="000E1A25">
        <w:instrText xml:space="preserve"> ADDIN EN.CITE </w:instrText>
      </w:r>
      <w:r w:rsidR="000E1A25">
        <w:fldChar w:fldCharType="begin">
          <w:fldData xml:space="preserve">PEVuZE5vdGU+PENpdGU+PEF1dGhvcj5IYWxsYW5kPC9BdXRob3I+PFllYXI+MjAwMzwvWWVhcj48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</w:fldData>
        </w:fldChar>
      </w:r>
      <w:r w:rsidR="000E1A25">
        <w:instrText xml:space="preserve"> ADDIN EN.CITE.DATA </w:instrText>
      </w:r>
      <w:r w:rsidR="000E1A25">
        <w:fldChar w:fldCharType="end"/>
      </w:r>
      <w:r w:rsidR="00EC60FB">
        <w:fldChar w:fldCharType="separate"/>
      </w:r>
      <w:r w:rsidR="00C05CE9" w:rsidRPr="00C05CE9">
        <w:rPr>
          <w:noProof/>
          <w:vertAlign w:val="superscript"/>
        </w:rPr>
        <w:t>14, 15, 17, 19, 23</w:t>
      </w:r>
      <w:r w:rsidR="00EC60FB">
        <w:fldChar w:fldCharType="end"/>
      </w:r>
      <w:r w:rsidR="002C05EF" w:rsidRPr="002C05EF">
        <w:t xml:space="preserve"> </w:t>
      </w:r>
      <w:r w:rsidR="003F532B">
        <w:t xml:space="preserve">However, since THF is </w:t>
      </w:r>
      <w:r w:rsidR="002C05EF" w:rsidRPr="002C05EF">
        <w:t xml:space="preserve">considered </w:t>
      </w:r>
      <w:r w:rsidR="00C64142">
        <w:t>an</w:t>
      </w:r>
      <w:r w:rsidR="00C64142" w:rsidRPr="002C6849">
        <w:t xml:space="preserve"> FDA</w:t>
      </w:r>
      <w:r w:rsidR="00C64142" w:rsidRPr="002C6849">
        <w:fldChar w:fldCharType="begin"/>
      </w:r>
      <w:r w:rsidR="000E1A25">
        <w:instrText xml:space="preserve"> ADDIN EN.CITE &lt;EndNote&gt;&lt;Cite&gt;&lt;Year&gt;2018&lt;/Year&gt;&lt;RecNum&gt;212&lt;/RecNum&gt;&lt;DisplayText&gt;&lt;style face="superscript"&gt;33&lt;/style&gt;&lt;/DisplayText&gt;&lt;record&gt;&lt;rec-number&gt;212&lt;/rec-number&gt;&lt;foreign-keys&gt;&lt;key app="EN" db-id="rwsvweaex0swecetr03pdz9s92seztw0ssxf" timestamp="1630660260" guid="dade21be-324a-4f70-8076-f71266cfefd4"&gt;212&lt;/key&gt;&lt;/foreign-keys&gt;&lt;ref-type name="Web Page"&gt;12&lt;/ref-type&gt;&lt;contributors&gt;&lt;secondary-authors&gt;&lt;author&gt;U.S. Department of Health and Human Services&lt;/author&gt;&lt;/secondary-authors&gt;&lt;/contributors&gt;&lt;titles&gt;&lt;title&gt;Q3C — Tables and List Guidance for Industry&lt;/title&gt;&lt;/titles&gt;&lt;number&gt;July 25, 2023&lt;/number&gt;&lt;edition&gt;Revision 4&lt;/edition&gt;&lt;dates&gt;&lt;year&gt;2018&lt;/year&gt;&lt;/dates&gt;&lt;publisher&gt;Food and Drug Administration (FDA)&lt;/publisher&gt;&lt;urls&gt;&lt;related-urls&gt;&lt;url&gt;https://www.fda.gov/regulatory-information/search-fda-guidance-documents/q3c-tables-and-list-rev-4&lt;/url&gt;&lt;/related-urls&gt;&lt;/urls&gt;&lt;access-date&gt;04/08/2020&lt;/access-date&gt;&lt;/record&gt;&lt;/Cite&gt;&lt;/EndNote&gt;</w:instrText>
      </w:r>
      <w:r w:rsidR="00C64142" w:rsidRPr="002C6849">
        <w:fldChar w:fldCharType="separate"/>
      </w:r>
      <w:r w:rsidR="004708BA" w:rsidRPr="004708BA">
        <w:rPr>
          <w:noProof/>
          <w:vertAlign w:val="superscript"/>
        </w:rPr>
        <w:t>33</w:t>
      </w:r>
      <w:r w:rsidR="00C64142" w:rsidRPr="002C6849">
        <w:fldChar w:fldCharType="end"/>
      </w:r>
      <w:r w:rsidR="00C64142" w:rsidRPr="002C6849">
        <w:t xml:space="preserve"> </w:t>
      </w:r>
      <w:r w:rsidR="002C05EF" w:rsidRPr="002C05EF">
        <w:t xml:space="preserve">class 2 solvent and rated as problematic by </w:t>
      </w:r>
      <w:r w:rsidR="00C64142" w:rsidRPr="002C6849">
        <w:t>CHEM21</w:t>
      </w:r>
      <w:r w:rsidR="00C64142">
        <w:t>,</w:t>
      </w:r>
      <w:r w:rsidR="00C64142" w:rsidRPr="002C6849">
        <w:fldChar w:fldCharType="begin"/>
      </w:r>
      <w:r w:rsidR="000E1A25">
        <w:instrText xml:space="preserve"> ADDIN EN.CITE &lt;EndNote&gt;&lt;Cite&gt;&lt;Author&gt;Prat&lt;/Author&gt;&lt;Year&gt;2016&lt;/Year&gt;&lt;RecNum&gt;531&lt;/RecNum&gt;&lt;DisplayText&gt;&lt;style face="superscript"&gt;34&lt;/style&gt;&lt;/DisplayText&gt;&lt;record&gt;&lt;rec-number&gt;531&lt;/rec-number&gt;&lt;foreign-keys&gt;&lt;key app="EN" db-id="rwsvweaex0swecetr03pdz9s92seztw0ssxf" timestamp="1676644689" guid="72511b2a-381c-4456-a6e5-f498b36c6d0c"&gt;531&lt;/key&gt;&lt;/foreign-keys&gt;&lt;ref-type name="Journal Article"&gt;17&lt;/ref-type&gt;&lt;contributors&gt;&lt;authors&gt;&lt;author&gt;Prat, Denis&lt;/author&gt;&lt;author&gt;Wells, Andy&lt;/author&gt;&lt;author&gt;Hayler, John&lt;/author&gt;&lt;author&gt;Sneddon, Helen&lt;/author&gt;&lt;author&gt;McElroy, C. Robert&lt;/author&gt;&lt;author&gt;Abou-Shehada, Sarah&lt;/author&gt;&lt;author&gt;Dunn, Peter J.&lt;/author&gt;&lt;/authors&gt;&lt;/contributors&gt;&lt;titles&gt;&lt;title&gt;CHEM21 selection guide of classical- and less classical-solvents&lt;/title&gt;&lt;secondary-title&gt;Green Chemistry&lt;/secondary-title&gt;&lt;/titles&gt;&lt;periodical&gt;&lt;full-title&gt;Green Chemistry&lt;/full-title&gt;&lt;/periodical&gt;&lt;pages&gt;288-296&lt;/pages&gt;&lt;volume&gt;18&lt;/volume&gt;&lt;number&gt;1&lt;/number&gt;&lt;keywords&gt;&lt;keyword&gt;CHEM21&lt;/keyword&gt;&lt;keyword&gt;Green solvents&lt;/keyword&gt;&lt;/keywords&gt;&lt;dates&gt;&lt;year&gt;2016&lt;/year&gt;&lt;/dates&gt;&lt;publisher&gt;The Royal Society of Chemistry&lt;/publisher&gt;&lt;isbn&gt;1463-9262&lt;/isbn&gt;&lt;work-type&gt;10.1039/C5GC01008J&lt;/work-type&gt;&lt;urls&gt;&lt;related-urls&gt;&lt;url&gt;http://dx.doi.org/10.1039/C5GC01008J&lt;/url&gt;&lt;/related-urls&gt;&lt;/urls&gt;&lt;electronic-resource-num&gt;https://doi.org/10.1039/C5GC01008J&lt;/electronic-resource-num&gt;&lt;/record&gt;&lt;/Cite&gt;&lt;/EndNote&gt;</w:instrText>
      </w:r>
      <w:r w:rsidR="00C64142" w:rsidRPr="002C6849">
        <w:fldChar w:fldCharType="separate"/>
      </w:r>
      <w:r w:rsidR="004708BA" w:rsidRPr="004708BA">
        <w:rPr>
          <w:noProof/>
          <w:vertAlign w:val="superscript"/>
        </w:rPr>
        <w:t>34</w:t>
      </w:r>
      <w:r w:rsidR="00C64142" w:rsidRPr="002C6849">
        <w:fldChar w:fldCharType="end"/>
      </w:r>
      <w:r w:rsidR="00C64142">
        <w:rPr>
          <w:rStyle w:val="Marquedecommentaire"/>
          <w:rFonts w:ascii="Times New Roman" w:hAnsi="Times New Roman"/>
          <w:kern w:val="2"/>
          <w14:ligatures w14:val="standardContextual"/>
        </w:rPr>
        <w:t xml:space="preserve"> </w:t>
      </w:r>
      <w:r w:rsidR="003F532B">
        <w:t xml:space="preserve"> this solvent was not considered for </w:t>
      </w:r>
      <w:r w:rsidR="00D461DF">
        <w:t>our conditions</w:t>
      </w:r>
      <w:r w:rsidR="002C05EF" w:rsidRPr="002C05EF">
        <w:t xml:space="preserve">. Instead, </w:t>
      </w:r>
      <w:r w:rsidR="003F532B">
        <w:t xml:space="preserve">preliminary batch </w:t>
      </w:r>
      <w:r w:rsidR="002C05EF" w:rsidRPr="002C05EF">
        <w:t>test</w:t>
      </w:r>
      <w:r w:rsidR="003F532B">
        <w:t xml:space="preserve"> reactions of different amine catalyst</w:t>
      </w:r>
      <w:r w:rsidR="002C05EF" w:rsidRPr="002C05EF">
        <w:t xml:space="preserve"> using </w:t>
      </w:r>
      <w:r w:rsidR="003F532B">
        <w:t>either</w:t>
      </w:r>
      <w:r w:rsidR="003F532B" w:rsidRPr="002C05EF">
        <w:t xml:space="preserve"> </w:t>
      </w:r>
      <w:r w:rsidR="002C05EF" w:rsidRPr="00C90A53">
        <w:rPr>
          <w:i/>
          <w:iCs/>
        </w:rPr>
        <w:t>iso</w:t>
      </w:r>
      <w:r w:rsidR="00E830EC">
        <w:t>-</w:t>
      </w:r>
      <w:r w:rsidR="002C05EF" w:rsidRPr="002C05EF">
        <w:t>prop</w:t>
      </w:r>
      <w:r w:rsidR="003F532B">
        <w:t>anol</w:t>
      </w:r>
      <w:r w:rsidR="003F532B" w:rsidRPr="002C05EF">
        <w:t xml:space="preserve"> </w:t>
      </w:r>
      <w:r w:rsidR="003F532B">
        <w:t xml:space="preserve">or </w:t>
      </w:r>
      <w:r w:rsidR="002C05EF" w:rsidRPr="002C05EF">
        <w:t xml:space="preserve">ethyl acetate as solvents were </w:t>
      </w:r>
      <w:r w:rsidR="00E830EC">
        <w:t>used</w:t>
      </w:r>
      <w:r w:rsidR="003F532B">
        <w:t>.</w:t>
      </w:r>
      <w:r w:rsidR="00C64142" w:rsidRPr="00C64142">
        <w:t xml:space="preserve"> </w:t>
      </w:r>
      <w:r w:rsidR="003F532B">
        <w:t>These solvents were used t</w:t>
      </w:r>
      <w:r w:rsidR="008F65AD">
        <w:t>o</w:t>
      </w:r>
      <w:r w:rsidR="003F532B">
        <w:t xml:space="preserve"> elucidate potential differential</w:t>
      </w:r>
      <w:r w:rsidR="00C90A53">
        <w:t xml:space="preserve"> </w:t>
      </w:r>
      <w:r w:rsidR="002C05EF" w:rsidRPr="002C05EF">
        <w:t>effect</w:t>
      </w:r>
      <w:r w:rsidR="003F532B">
        <w:t>s</w:t>
      </w:r>
      <w:r w:rsidR="002C05EF" w:rsidRPr="002C05EF">
        <w:t xml:space="preserve"> of </w:t>
      </w:r>
      <w:r w:rsidR="008F65AD">
        <w:t xml:space="preserve">a </w:t>
      </w:r>
      <w:r w:rsidR="002C05EF" w:rsidRPr="002C05EF">
        <w:t>protic v</w:t>
      </w:r>
      <w:r w:rsidR="003F532B">
        <w:t>ersu</w:t>
      </w:r>
      <w:r w:rsidR="008F65AD">
        <w:t>s</w:t>
      </w:r>
      <w:r w:rsidR="00C90A53">
        <w:t xml:space="preserve"> </w:t>
      </w:r>
      <w:r w:rsidR="002C05EF" w:rsidRPr="002C05EF">
        <w:t>aprotic solvent</w:t>
      </w:r>
      <w:r w:rsidR="008F65AD">
        <w:t>s</w:t>
      </w:r>
      <w:r w:rsidR="002C05EF" w:rsidRPr="002C05EF">
        <w:t xml:space="preserve"> on the formation of</w:t>
      </w:r>
      <w:r w:rsidR="008F65AD">
        <w:t xml:space="preserve"> the</w:t>
      </w:r>
      <w:r w:rsidR="002C05EF" w:rsidRPr="002C05EF">
        <w:t xml:space="preserve"> iminium</w:t>
      </w:r>
      <w:r w:rsidR="008F65AD">
        <w:t xml:space="preserve"> imtermediate</w:t>
      </w:r>
      <w:r w:rsidR="002C05EF" w:rsidRPr="002C05EF">
        <w:t>.</w:t>
      </w:r>
      <w:r w:rsidR="002C05EF" w:rsidRPr="002C05EF">
        <w:fldChar w:fldCharType="begin"/>
      </w:r>
      <w:r w:rsidR="000E1A25">
        <w:instrText xml:space="preserve"> ADDIN EN.CITE &lt;EndNote&gt;&lt;Cite&gt;&lt;Author&gt;Mayr&lt;/Author&gt;&lt;Year&gt;1997&lt;/Year&gt;&lt;RecNum&gt;774&lt;/RecNum&gt;&lt;DisplayText&gt;&lt;style face="superscript"&gt;39&lt;/style&gt;&lt;/DisplayText&gt;&lt;record&gt;&lt;rec-number&gt;774&lt;/rec-number&gt;&lt;foreign-keys&gt;&lt;key app="EN" db-id="rwsvweaex0swecetr03pdz9s92seztw0ssxf" timestamp="1690472047" guid="e0451189-89d0-4e64-bbcc-76585d44fe90"&gt;774&lt;/key&gt;&lt;/foreign-keys&gt;&lt;ref-type name="Journal Article"&gt;17&lt;/ref-type&gt;&lt;contributors&gt;&lt;authors&gt;&lt;author&gt;Mayr, Herbert&lt;/author&gt;&lt;author&gt;Ofial, Armin R.&lt;/author&gt;&lt;author&gt;Würthwein, Ernst-Ulrich&lt;/author&gt;&lt;author&gt;Aust, Nicola C.&lt;/author&gt;&lt;/authors&gt;&lt;/contributors&gt;&lt;titles&gt;&lt;title&gt;NMR Spectroscopic Evidence for the Structure of Iminium Ion Pairs&lt;/title&gt;&lt;secondary-title&gt;Journal of the American Chemical Society&lt;/secondary-title&gt;&lt;/titles&gt;&lt;periodical&gt;&lt;full-title&gt;Journal of the American Chemical Society&lt;/full-title&gt;&lt;abbr-1&gt;J. Am. Chem. Soc.&lt;/abbr-1&gt;&lt;abbr-2&gt;JACS&lt;/abbr-2&gt;&lt;/periodical&gt;&lt;pages&gt;12727-12733&lt;/pages&gt;&lt;volume&gt;119&lt;/volume&gt;&lt;number&gt;52&lt;/number&gt;&lt;dates&gt;&lt;year&gt;1997&lt;/year&gt;&lt;pub-dates&gt;&lt;date&gt;1997/12/01&lt;/date&gt;&lt;/pub-dates&gt;&lt;/dates&gt;&lt;publisher&gt;American Chemical Society&lt;/publisher&gt;&lt;isbn&gt;0002-7863&lt;/isbn&gt;&lt;urls&gt;&lt;related-urls&gt;&lt;url&gt;https://doi.org/10.1021/ja972860u&lt;/url&gt;&lt;/related-urls&gt;&lt;/urls&gt;&lt;electronic-resource-num&gt;https://doi.org/10.1021/ja972860u&lt;/electronic-resource-num&gt;&lt;/record&gt;&lt;/Cite&gt;&lt;/EndNote&gt;</w:instrText>
      </w:r>
      <w:r w:rsidR="002C05EF" w:rsidRPr="002C05EF">
        <w:fldChar w:fldCharType="separate"/>
      </w:r>
      <w:r w:rsidR="00487C4F" w:rsidRPr="00487C4F">
        <w:rPr>
          <w:noProof/>
          <w:vertAlign w:val="superscript"/>
        </w:rPr>
        <w:t>39</w:t>
      </w:r>
      <w:r w:rsidR="002C05EF" w:rsidRPr="002C05EF">
        <w:fldChar w:fldCharType="end"/>
      </w:r>
      <w:r w:rsidR="002C05EF" w:rsidRPr="002C05EF">
        <w:t xml:space="preserve"> The</w:t>
      </w:r>
      <w:r w:rsidR="00C90A53">
        <w:t xml:space="preserve"> </w:t>
      </w:r>
      <w:r w:rsidR="008F65AD">
        <w:t xml:space="preserve">formation of </w:t>
      </w:r>
      <w:r w:rsidR="008F65AD" w:rsidRPr="00C90A53">
        <w:rPr>
          <w:b/>
          <w:bCs/>
        </w:rPr>
        <w:t>1</w:t>
      </w:r>
      <w:r w:rsidR="008F65AD" w:rsidRPr="002C05EF">
        <w:t xml:space="preserve"> </w:t>
      </w:r>
      <w:r w:rsidR="008F65AD">
        <w:t xml:space="preserve">from </w:t>
      </w:r>
      <w:r w:rsidR="008F65AD" w:rsidRPr="00C90A53">
        <w:rPr>
          <w:b/>
          <w:bCs/>
        </w:rPr>
        <w:t>3</w:t>
      </w:r>
      <w:r w:rsidR="008F65AD">
        <w:t xml:space="preserve"> and </w:t>
      </w:r>
      <w:r w:rsidR="008F65AD" w:rsidRPr="00C90A53">
        <w:rPr>
          <w:b/>
          <w:bCs/>
        </w:rPr>
        <w:t>4</w:t>
      </w:r>
      <w:r w:rsidR="008F65AD">
        <w:t xml:space="preserve"> catalyzed by different amines in ethyl acetate or </w:t>
      </w:r>
      <w:r w:rsidR="008F65AD" w:rsidRPr="00C90A53">
        <w:rPr>
          <w:i/>
          <w:iCs/>
        </w:rPr>
        <w:t>iso</w:t>
      </w:r>
      <w:r w:rsidR="008F65AD">
        <w:t xml:space="preserve">-propanol </w:t>
      </w:r>
      <w:r w:rsidR="007417B9">
        <w:t>was</w:t>
      </w:r>
      <w:r w:rsidR="002C05EF" w:rsidRPr="002C05EF">
        <w:t xml:space="preserve"> conducted at room temperature and analyzed </w:t>
      </w:r>
      <w:r w:rsidR="008F65AD">
        <w:t xml:space="preserve">by HPLC </w:t>
      </w:r>
      <w:r w:rsidR="002C05EF" w:rsidRPr="002C05EF">
        <w:t>at 24 and 48 h</w:t>
      </w:r>
      <w:r w:rsidR="008F65AD">
        <w:t xml:space="preserve"> (</w:t>
      </w:r>
      <w:r w:rsidR="00954DFB">
        <w:fldChar w:fldCharType="begin"/>
      </w:r>
      <w:r w:rsidR="00954DFB">
        <w:instrText xml:space="preserve"> REF _Ref141990868 \h </w:instrText>
      </w:r>
      <w:r w:rsidR="00954DFB">
        <w:fldChar w:fldCharType="separate"/>
      </w:r>
      <w:r w:rsidR="00DB09BC" w:rsidRPr="0038471C">
        <w:rPr>
          <w:b/>
          <w:bCs/>
        </w:rPr>
        <w:t xml:space="preserve">Figure </w:t>
      </w:r>
      <w:r w:rsidR="00DB09BC">
        <w:rPr>
          <w:b/>
          <w:bCs/>
          <w:noProof/>
        </w:rPr>
        <w:t>3</w:t>
      </w:r>
      <w:r w:rsidR="00954DFB">
        <w:fldChar w:fldCharType="end"/>
      </w:r>
      <w:r w:rsidR="008F65AD">
        <w:t>)</w:t>
      </w:r>
      <w:r w:rsidR="00C90A53">
        <w:t>.</w:t>
      </w:r>
    </w:p>
    <w:p w14:paraId="379AF90E" w14:textId="0E45C7AA" w:rsidR="00846A7B" w:rsidRDefault="00751CDA" w:rsidP="00846A7B">
      <w:pPr>
        <w:pStyle w:val="TAMainText"/>
        <w:keepNext/>
        <w:spacing w:after="240"/>
        <w:ind w:firstLine="0"/>
        <w:jc w:val="left"/>
      </w:pPr>
      <w:r>
        <w:rPr>
          <w:noProof/>
        </w:rPr>
        <w:lastRenderedPageBreak/>
        <w:drawing>
          <wp:inline distT="0" distB="0" distL="0" distR="0" wp14:anchorId="68690934" wp14:editId="035D9021">
            <wp:extent cx="5943600" cy="3689985"/>
            <wp:effectExtent l="0" t="0" r="0" b="5715"/>
            <wp:docPr id="195379093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90934" name="Picture 1" descr="A screenshot of a graph&#10;&#10;Description automatically generated"/>
                    <pic:cNvPicPr/>
                  </pic:nvPicPr>
                  <pic:blipFill>
                    <a:blip r:embed="rId10"/>
                    <a:stretch>
                      <a:fillRect/>
                    </a:stretch>
                  </pic:blipFill>
                  <pic:spPr>
                    <a:xfrm>
                      <a:off x="0" y="0"/>
                      <a:ext cx="5943600" cy="3689985"/>
                    </a:xfrm>
                    <a:prstGeom prst="rect">
                      <a:avLst/>
                    </a:prstGeom>
                  </pic:spPr>
                </pic:pic>
              </a:graphicData>
            </a:graphic>
          </wp:inline>
        </w:drawing>
      </w:r>
    </w:p>
    <w:p w14:paraId="7A6950FD" w14:textId="182DB7FE" w:rsidR="00B862EC" w:rsidRDefault="00846A7B" w:rsidP="00846A7B">
      <w:pPr>
        <w:pStyle w:val="Lgende"/>
      </w:pPr>
      <w:bookmarkStart w:id="4" w:name="_Ref141990868"/>
      <w:r w:rsidRPr="0038471C">
        <w:rPr>
          <w:b/>
          <w:bCs/>
        </w:rPr>
        <w:t xml:space="preserve">Figure </w:t>
      </w:r>
      <w:r w:rsidRPr="0038471C">
        <w:rPr>
          <w:b/>
          <w:bCs/>
        </w:rPr>
        <w:fldChar w:fldCharType="begin"/>
      </w:r>
      <w:r w:rsidRPr="0038471C">
        <w:rPr>
          <w:b/>
          <w:bCs/>
        </w:rPr>
        <w:instrText xml:space="preserve"> SEQ Figure \* ARABIC </w:instrText>
      </w:r>
      <w:r w:rsidRPr="0038471C">
        <w:rPr>
          <w:b/>
          <w:bCs/>
        </w:rPr>
        <w:fldChar w:fldCharType="separate"/>
      </w:r>
      <w:r w:rsidR="00DB09BC">
        <w:rPr>
          <w:b/>
          <w:bCs/>
          <w:noProof/>
        </w:rPr>
        <w:t>3</w:t>
      </w:r>
      <w:r w:rsidRPr="0038471C">
        <w:rPr>
          <w:b/>
          <w:bCs/>
        </w:rPr>
        <w:fldChar w:fldCharType="end"/>
      </w:r>
      <w:bookmarkEnd w:id="4"/>
      <w:r w:rsidRPr="0038471C">
        <w:rPr>
          <w:b/>
          <w:bCs/>
        </w:rPr>
        <w:t>.</w:t>
      </w:r>
      <w:r>
        <w:t xml:space="preserve"> </w:t>
      </w:r>
      <w:r w:rsidR="0038471C" w:rsidRPr="0038471C">
        <w:t xml:space="preserve">Structures of the amines tested for the racemic synthesis of </w:t>
      </w:r>
      <w:r w:rsidR="0038471C" w:rsidRPr="0038471C">
        <w:rPr>
          <w:b/>
        </w:rPr>
        <w:t>1</w:t>
      </w:r>
      <w:r w:rsidR="0038471C" w:rsidRPr="0038471C">
        <w:t xml:space="preserve"> and the conversion obtained after 24 (dark colors) and 48 h (light colors)</w:t>
      </w:r>
      <w:r w:rsidR="00954DFB">
        <w:t>, as well as the selectivity after 48 hours (grey bars)</w:t>
      </w:r>
      <w:r w:rsidR="009258F6">
        <w:t>. See</w:t>
      </w:r>
      <w:r w:rsidR="00282083">
        <w:t xml:space="preserve"> SI section </w:t>
      </w:r>
      <w:r w:rsidR="0099613F">
        <w:t>2.1 for details on</w:t>
      </w:r>
      <w:r w:rsidR="00D67A70">
        <w:t xml:space="preserve"> the determination of conversion and selectivity</w:t>
      </w:r>
      <w:r w:rsidR="0038471C" w:rsidRPr="0038471C">
        <w:t>. All reactions were perfo</w:t>
      </w:r>
      <w:r w:rsidR="00EF5E9E">
        <w:t>r</w:t>
      </w:r>
      <w:r w:rsidR="0038471C" w:rsidRPr="0038471C">
        <w:t>med at room temperature at 0.1 M</w:t>
      </w:r>
      <w:r w:rsidR="0038471C" w:rsidRPr="0038471C">
        <w:rPr>
          <w:lang w:val="en-GB"/>
        </w:rPr>
        <w:t xml:space="preserve"> concentration and equimolar amounts of </w:t>
      </w:r>
      <w:r w:rsidR="0038471C" w:rsidRPr="0038471C">
        <w:rPr>
          <w:b/>
          <w:lang w:val="en-GB"/>
        </w:rPr>
        <w:t>3</w:t>
      </w:r>
      <w:r w:rsidR="0038471C" w:rsidRPr="0038471C">
        <w:rPr>
          <w:lang w:val="en-GB"/>
        </w:rPr>
        <w:t xml:space="preserve"> and </w:t>
      </w:r>
      <w:r w:rsidR="0038471C" w:rsidRPr="0038471C">
        <w:rPr>
          <w:b/>
          <w:lang w:val="en-GB"/>
        </w:rPr>
        <w:t>4</w:t>
      </w:r>
      <w:r w:rsidR="0038471C" w:rsidRPr="0038471C">
        <w:t>. “H+” indicates the addition of acetic acid as co-catalyst. Reactions contained 10 mol% of the catalyst and 20 mol% of acetic acid (when indicated).</w:t>
      </w:r>
    </w:p>
    <w:p w14:paraId="198E1F65" w14:textId="6D7A6EA8" w:rsidR="00747BDC" w:rsidRDefault="007417B9" w:rsidP="00747BDC">
      <w:pPr>
        <w:pStyle w:val="TAMainText"/>
        <w:spacing w:after="240"/>
        <w:jc w:val="left"/>
      </w:pPr>
      <w:r>
        <w:t xml:space="preserve">The amine catalysts demonstrated </w:t>
      </w:r>
      <w:r w:rsidR="00747BDC" w:rsidRPr="00747BDC">
        <w:t xml:space="preserve">significant differences in their activity. </w:t>
      </w:r>
      <w:r>
        <w:t xml:space="preserve">Although </w:t>
      </w:r>
      <w:r w:rsidR="00747BDC" w:rsidRPr="00747BDC">
        <w:t>proline</w:t>
      </w:r>
      <w:r>
        <w:t xml:space="preserve"> demonstrated a slight increase of reaction progress compared with the control, it</w:t>
      </w:r>
      <w:r w:rsidR="00657943">
        <w:t xml:space="preserve"> </w:t>
      </w:r>
      <w:r w:rsidR="00747BDC" w:rsidRPr="00747BDC">
        <w:t>performed very poorly and afforded much less conversion than expected</w:t>
      </w:r>
      <w:r w:rsidR="000C5817">
        <w:t xml:space="preserve"> </w:t>
      </w:r>
      <w:r w:rsidR="00EB73DC">
        <w:t xml:space="preserve">based on literature precedence </w:t>
      </w:r>
      <w:r w:rsidR="000C5817">
        <w:t>(≤6%)</w:t>
      </w:r>
      <w:r w:rsidR="00747BDC" w:rsidRPr="00747BDC">
        <w:t>.</w:t>
      </w:r>
      <w:r w:rsidR="00522DD5">
        <w:fldChar w:fldCharType="begin"/>
      </w:r>
      <w:r w:rsidR="000E1A25">
        <w:instrText xml:space="preserve"> ADDIN EN.CITE &lt;EndNote&gt;&lt;Cite&gt;&lt;Author&gt;Halland&lt;/Author&gt;&lt;Year&gt;2003&lt;/Year&gt;&lt;RecNum&gt;424&lt;/RecNum&gt;&lt;DisplayText&gt;&lt;style face="superscript"&gt;14&lt;/style&gt;&lt;/DisplayText&gt;&lt;record&gt;&lt;rec-number&gt;424&lt;/rec-number&gt;&lt;foreign-keys&gt;&lt;key app="EN" db-id="rwsvweaex0swecetr03pdz9s92seztw0ssxf" timestamp="1650488067" guid="adab8979-4188-495e-9e05-bb4f2895642a"&gt;424&lt;/key&gt;&lt;/foreign-keys&gt;&lt;ref-type name="Journal Article"&gt;17&lt;/ref-type&gt;&lt;contributors&gt;&lt;authors&gt;&lt;author&gt;Halland, Nis&lt;/author&gt;&lt;author&gt;Hansen, Tore&lt;/author&gt;&lt;author&gt;Jørgensen, Karl Anker&lt;/author&gt;&lt;/authors&gt;&lt;/contributors&gt;&lt;titles&gt;&lt;title&gt;Organocatalytic Asymmetric Michael Reaction of Cyclic 1,3-Dicarbonyl Compounds and α,β-Unsaturated Ketones—A Highly Atom-Economic Catalytic One-Step Formation of Optically Active Warfarin Anticoagulant&lt;/title&gt;&lt;secondary-title&gt;Angewandte Chemie International Edition&lt;/secondary-title&gt;&lt;/titles&gt;&lt;periodical&gt;&lt;full-title&gt;Angewandte Chemie International Edition&lt;/full-title&gt;&lt;abbr-1&gt;Angew. Chem. Int. Ed.&lt;/abbr-1&gt;&lt;/periodical&gt;&lt;pages&gt;4955-4957&lt;/pages&gt;&lt;volume&gt;42&lt;/volume&gt;&lt;number&gt;40&lt;/number&gt;&lt;dates&gt;&lt;year&gt;2003&lt;/year&gt;&lt;/dates&gt;&lt;isbn&gt;1433-7851&lt;/isbn&gt;&lt;urls&gt;&lt;related-urls&gt;&lt;url&gt;https://onlinelibrary.wiley.com/doi/abs/10.1002/anie.200352136&lt;/url&gt;&lt;/related-urls&gt;&lt;/urls&gt;&lt;electronic-resource-num&gt;https://doi.org/10.1002/anie.200352136&lt;/electronic-resource-num&gt;&lt;/record&gt;&lt;/Cite&gt;&lt;/EndNote&gt;</w:instrText>
      </w:r>
      <w:r w:rsidR="00522DD5">
        <w:fldChar w:fldCharType="separate"/>
      </w:r>
      <w:r w:rsidR="00522DD5" w:rsidRPr="00522DD5">
        <w:rPr>
          <w:noProof/>
          <w:vertAlign w:val="superscript"/>
        </w:rPr>
        <w:t>14</w:t>
      </w:r>
      <w:r w:rsidR="00522DD5">
        <w:fldChar w:fldCharType="end"/>
      </w:r>
      <w:r w:rsidR="00747BDC" w:rsidRPr="00747BDC">
        <w:t xml:space="preserve"> </w:t>
      </w:r>
      <w:r>
        <w:t>In contrast, p</w:t>
      </w:r>
      <w:r w:rsidR="00747BDC" w:rsidRPr="00747BDC">
        <w:t xml:space="preserve">yrrolidine </w:t>
      </w:r>
      <w:r>
        <w:t xml:space="preserve">(proline without the carboxylic acid group) </w:t>
      </w:r>
      <w:r w:rsidR="00747BDC" w:rsidRPr="00747BDC">
        <w:t xml:space="preserve">was by far the most efficient of the catalysts tested, </w:t>
      </w:r>
      <w:r w:rsidR="000C5817">
        <w:t>achieving</w:t>
      </w:r>
      <w:r w:rsidR="00747BDC" w:rsidRPr="00747BDC">
        <w:t xml:space="preserve"> over 90% conversion in less than 24 h. </w:t>
      </w:r>
      <w:r>
        <w:t>Similarly, m</w:t>
      </w:r>
      <w:r w:rsidR="00747BDC" w:rsidRPr="00747BDC">
        <w:t xml:space="preserve">orpholine was also an effective catalyst, with </w:t>
      </w:r>
      <w:r w:rsidR="000C5817">
        <w:t xml:space="preserve">≤ </w:t>
      </w:r>
      <w:r w:rsidR="00747BDC" w:rsidRPr="00747BDC">
        <w:t xml:space="preserve">60% conversion obtained after 48 h. The </w:t>
      </w:r>
      <w:r w:rsidR="00EB73DC">
        <w:t>effect</w:t>
      </w:r>
      <w:r w:rsidR="0055707B">
        <w:t xml:space="preserve"> </w:t>
      </w:r>
      <w:r w:rsidR="00747BDC" w:rsidRPr="00747BDC">
        <w:t xml:space="preserve">of </w:t>
      </w:r>
      <w:r>
        <w:t xml:space="preserve">the </w:t>
      </w:r>
      <w:r>
        <w:lastRenderedPageBreak/>
        <w:t>addition of acetic</w:t>
      </w:r>
      <w:r w:rsidRPr="00747BDC">
        <w:t xml:space="preserve"> </w:t>
      </w:r>
      <w:r w:rsidR="00747BDC" w:rsidRPr="00747BDC">
        <w:t xml:space="preserve">acid </w:t>
      </w:r>
      <w:r>
        <w:t xml:space="preserve">as </w:t>
      </w:r>
      <w:r w:rsidR="00747BDC" w:rsidRPr="00747BDC">
        <w:t xml:space="preserve">co-catalyst </w:t>
      </w:r>
      <w:r w:rsidR="0055707B">
        <w:t xml:space="preserve">was </w:t>
      </w:r>
      <w:r w:rsidR="00996F55">
        <w:t>dependent</w:t>
      </w:r>
      <w:r w:rsidR="0055707B">
        <w:t xml:space="preserve"> on the </w:t>
      </w:r>
      <w:r w:rsidR="001B4B95">
        <w:t xml:space="preserve">secondary amine </w:t>
      </w:r>
      <w:r w:rsidR="005B3658">
        <w:t xml:space="preserve">and </w:t>
      </w:r>
      <w:r w:rsidR="001B4B95">
        <w:t>appeared at best only slightly beneficial</w:t>
      </w:r>
      <w:r w:rsidR="00747BDC" w:rsidRPr="00747BDC">
        <w:t xml:space="preserve">.  </w:t>
      </w:r>
      <w:r w:rsidR="001B4B95">
        <w:t xml:space="preserve">With respect to the solvent, </w:t>
      </w:r>
      <w:r w:rsidR="00747BDC" w:rsidRPr="00747BDC">
        <w:t xml:space="preserve">higher conversions were obtained with ethyl acetate </w:t>
      </w:r>
      <w:r w:rsidR="001B4B95">
        <w:t xml:space="preserve">compared to </w:t>
      </w:r>
      <w:r w:rsidR="001B4B95" w:rsidRPr="00657943">
        <w:rPr>
          <w:i/>
          <w:iCs/>
        </w:rPr>
        <w:t>iso</w:t>
      </w:r>
      <w:r w:rsidR="001B4B95">
        <w:t>-propanol</w:t>
      </w:r>
      <w:r w:rsidR="00E93718">
        <w:t xml:space="preserve"> for all catalysts except proline</w:t>
      </w:r>
      <w:r w:rsidR="000F1167">
        <w:t xml:space="preserve">, with effects ranging from </w:t>
      </w:r>
      <w:r w:rsidR="00DC70B2">
        <w:t xml:space="preserve">modest </w:t>
      </w:r>
      <w:r w:rsidR="00E93718">
        <w:t>(</w:t>
      </w:r>
      <w:proofErr w:type="spellStart"/>
      <w:r w:rsidR="00E93718">
        <w:t>diethylamine</w:t>
      </w:r>
      <w:proofErr w:type="spellEnd"/>
      <w:r w:rsidR="00E93718">
        <w:t xml:space="preserve">) </w:t>
      </w:r>
      <w:r w:rsidR="00DC70B2">
        <w:t>to strong (e.g. pyrrolidine)</w:t>
      </w:r>
      <w:r w:rsidR="001B4B95">
        <w:t xml:space="preserve">, </w:t>
      </w:r>
      <w:r w:rsidR="00747BDC" w:rsidRPr="00747BDC">
        <w:t>perhaps due to an increased reactivity of the iminium intermediate under these conditions.</w:t>
      </w:r>
    </w:p>
    <w:p w14:paraId="7889F3CD" w14:textId="09804E95" w:rsidR="000014AC" w:rsidRDefault="003E77FF" w:rsidP="00AE1A2C">
      <w:pPr>
        <w:pStyle w:val="TAMainText"/>
        <w:spacing w:after="240"/>
        <w:jc w:val="left"/>
      </w:pPr>
      <w:r>
        <w:t xml:space="preserve">The </w:t>
      </w:r>
      <w:r w:rsidR="001B4B95">
        <w:t xml:space="preserve">above-presented </w:t>
      </w:r>
      <w:r w:rsidR="000F1D78" w:rsidRPr="000F1D78">
        <w:t xml:space="preserve">screening </w:t>
      </w:r>
      <w:r w:rsidR="001B4B95">
        <w:t xml:space="preserve">of secondary amine catalysts </w:t>
      </w:r>
      <w:r w:rsidR="00AB31C5">
        <w:t xml:space="preserve">at room temperature </w:t>
      </w:r>
      <w:r w:rsidR="000F1D78" w:rsidRPr="000F1D78">
        <w:t xml:space="preserve">was conducted using a relatively low concentration of </w:t>
      </w:r>
      <w:r w:rsidR="001B4B95">
        <w:t xml:space="preserve">both </w:t>
      </w:r>
      <w:r w:rsidR="001B4B95" w:rsidRPr="00657943">
        <w:rPr>
          <w:b/>
          <w:bCs/>
        </w:rPr>
        <w:t>3</w:t>
      </w:r>
      <w:r w:rsidR="001B4B95">
        <w:t xml:space="preserve"> and </w:t>
      </w:r>
      <w:r w:rsidR="001B4B95" w:rsidRPr="00657943">
        <w:rPr>
          <w:b/>
          <w:bCs/>
        </w:rPr>
        <w:t>4</w:t>
      </w:r>
      <w:r w:rsidR="001B4B95">
        <w:t xml:space="preserve"> at </w:t>
      </w:r>
      <w:r w:rsidR="000F1D78" w:rsidRPr="000F1D78">
        <w:t xml:space="preserve">0.1 M, </w:t>
      </w:r>
      <w:r w:rsidR="001B4B95">
        <w:t>at which each</w:t>
      </w:r>
      <w:r w:rsidR="000F1D78" w:rsidRPr="000F1D78">
        <w:t xml:space="preserve"> of the reagents</w:t>
      </w:r>
      <w:r w:rsidR="001B4B95">
        <w:t xml:space="preserve"> are completely soluble in both solvents</w:t>
      </w:r>
      <w:r w:rsidR="000F1D78" w:rsidRPr="000F1D78">
        <w:t xml:space="preserve">. This </w:t>
      </w:r>
      <w:r w:rsidR="001B4B95">
        <w:t xml:space="preserve">approach </w:t>
      </w:r>
      <w:r w:rsidR="000F1D78" w:rsidRPr="000F1D78">
        <w:t>allowed us to</w:t>
      </w:r>
      <w:r w:rsidR="00AB31C5">
        <w:t xml:space="preserve"> solely</w:t>
      </w:r>
      <w:r w:rsidR="000F1D78" w:rsidRPr="000F1D78">
        <w:t xml:space="preserve"> focus on the efficiency of the catalysts</w:t>
      </w:r>
      <w:r w:rsidR="00AB31C5">
        <w:t xml:space="preserve"> </w:t>
      </w:r>
      <w:r w:rsidR="00EB73DC">
        <w:t>(</w:t>
      </w:r>
      <w:r w:rsidR="00AB31C5">
        <w:t xml:space="preserve">at low concentration </w:t>
      </w:r>
      <w:r w:rsidR="008A1DD7">
        <w:t>and</w:t>
      </w:r>
      <w:r w:rsidR="00AB31C5">
        <w:t xml:space="preserve"> room</w:t>
      </w:r>
      <w:r w:rsidR="00EB73DC">
        <w:t xml:space="preserve"> temperature)</w:t>
      </w:r>
      <w:r w:rsidR="00AB31C5">
        <w:t>.</w:t>
      </w:r>
      <w:r w:rsidR="000F1D78" w:rsidRPr="000F1D78">
        <w:t xml:space="preserve"> </w:t>
      </w:r>
      <w:r w:rsidR="00AB31C5">
        <w:t xml:space="preserve"> To </w:t>
      </w:r>
      <w:r w:rsidR="00EB73DC">
        <w:t xml:space="preserve">intensify </w:t>
      </w:r>
      <w:r w:rsidR="00AB31C5">
        <w:t xml:space="preserve">the formation of </w:t>
      </w:r>
      <w:r w:rsidR="00AB31C5" w:rsidRPr="00657943">
        <w:rPr>
          <w:b/>
          <w:bCs/>
        </w:rPr>
        <w:t>1</w:t>
      </w:r>
      <w:r w:rsidR="00AB31C5">
        <w:t xml:space="preserve"> in a </w:t>
      </w:r>
      <w:r w:rsidR="00AE1A2C">
        <w:t>continuous flow</w:t>
      </w:r>
      <w:r w:rsidR="00116F27">
        <w:t xml:space="preserve"> setup</w:t>
      </w:r>
      <w:r w:rsidR="00AB31C5">
        <w:t xml:space="preserve"> </w:t>
      </w:r>
      <w:r w:rsidR="00EB73DC">
        <w:t xml:space="preserve">using </w:t>
      </w:r>
      <w:r w:rsidR="00AB31C5">
        <w:t xml:space="preserve">high concentration, </w:t>
      </w:r>
      <w:r w:rsidR="00AE1A2C">
        <w:t>we</w:t>
      </w:r>
      <w:r w:rsidR="008A1DD7">
        <w:t xml:space="preserve"> attempted the</w:t>
      </w:r>
      <w:r w:rsidR="00AE1A2C">
        <w:t xml:space="preserve"> </w:t>
      </w:r>
      <w:r w:rsidR="00206619">
        <w:t>use</w:t>
      </w:r>
      <w:r w:rsidR="008A1DD7">
        <w:t xml:space="preserve"> of</w:t>
      </w:r>
      <w:r w:rsidR="00206619">
        <w:t xml:space="preserve"> pyrrolidine, morpholine and diethyl amine, which all are liquids at room </w:t>
      </w:r>
      <w:r w:rsidR="00657943">
        <w:t>temperature, as</w:t>
      </w:r>
      <w:r w:rsidR="00206619">
        <w:t xml:space="preserve"> </w:t>
      </w:r>
      <w:r w:rsidR="00206619" w:rsidRPr="00657943">
        <w:rPr>
          <w:i/>
          <w:iCs/>
        </w:rPr>
        <w:t>both</w:t>
      </w:r>
      <w:r w:rsidR="00206619">
        <w:t xml:space="preserve"> the </w:t>
      </w:r>
      <w:r w:rsidR="000F1D78" w:rsidRPr="000F1D78">
        <w:t>amine catalysts</w:t>
      </w:r>
      <w:r w:rsidR="00206619">
        <w:t xml:space="preserve"> </w:t>
      </w:r>
      <w:r w:rsidR="00206619" w:rsidRPr="00657943">
        <w:rPr>
          <w:i/>
          <w:iCs/>
        </w:rPr>
        <w:t>and</w:t>
      </w:r>
      <w:r w:rsidR="00657943">
        <w:rPr>
          <w:i/>
          <w:iCs/>
        </w:rPr>
        <w:t xml:space="preserve"> </w:t>
      </w:r>
      <w:r w:rsidR="000F1D78" w:rsidRPr="000F1D78">
        <w:t xml:space="preserve">as the solvent for the reaction. </w:t>
      </w:r>
      <w:r w:rsidR="00AB31C5">
        <w:t xml:space="preserve">The attempted </w:t>
      </w:r>
      <w:r w:rsidR="00AB31C5" w:rsidRPr="000F1D78">
        <w:t>dissolution</w:t>
      </w:r>
      <w:r w:rsidR="000F1D78" w:rsidRPr="000F1D78">
        <w:t xml:space="preserve"> of </w:t>
      </w:r>
      <w:r w:rsidR="000F1D78" w:rsidRPr="000F1D78">
        <w:rPr>
          <w:b/>
        </w:rPr>
        <w:t>4</w:t>
      </w:r>
      <w:r w:rsidR="000F1D78" w:rsidRPr="000F1D78">
        <w:t xml:space="preserve"> in the</w:t>
      </w:r>
      <w:r w:rsidR="00206619">
        <w:t>se</w:t>
      </w:r>
      <w:r w:rsidR="000F1D78" w:rsidRPr="000F1D78">
        <w:t xml:space="preserve"> </w:t>
      </w:r>
      <w:r w:rsidR="00DB0AA4">
        <w:t xml:space="preserve">three </w:t>
      </w:r>
      <w:r w:rsidR="000F1D78" w:rsidRPr="000F1D78">
        <w:t xml:space="preserve">amines gave rise to a (liquid-liquid) biphasic system. However, addition of DMSO (5% v/v) resulted in a homogenous solution, </w:t>
      </w:r>
      <w:r w:rsidR="00AB31C5">
        <w:t>and</w:t>
      </w:r>
      <w:r w:rsidR="00AB31C5" w:rsidRPr="000F1D78">
        <w:t xml:space="preserve"> </w:t>
      </w:r>
      <w:r w:rsidR="000F1D78" w:rsidRPr="000F1D78">
        <w:t xml:space="preserve">a feed solution of </w:t>
      </w:r>
      <w:r w:rsidR="00A051CA" w:rsidRPr="00657943">
        <w:rPr>
          <w:b/>
          <w:bCs/>
        </w:rPr>
        <w:t>4</w:t>
      </w:r>
      <w:r w:rsidR="00A051CA">
        <w:t xml:space="preserve"> in a </w:t>
      </w:r>
      <w:r w:rsidR="000F1D78" w:rsidRPr="000F1D78">
        <w:t xml:space="preserve">3 M </w:t>
      </w:r>
      <w:r w:rsidR="00EB73DC">
        <w:t xml:space="preserve">concentration </w:t>
      </w:r>
      <w:r w:rsidR="00AB31C5">
        <w:t xml:space="preserve">in </w:t>
      </w:r>
      <w:r w:rsidR="00A051CA">
        <w:t>5% DMSO/</w:t>
      </w:r>
      <w:r w:rsidR="00206619">
        <w:t>amine</w:t>
      </w:r>
      <w:r w:rsidR="00A051CA">
        <w:t xml:space="preserve"> could</w:t>
      </w:r>
      <w:r w:rsidR="00AB31C5" w:rsidRPr="000F1D78">
        <w:t xml:space="preserve"> </w:t>
      </w:r>
      <w:r w:rsidR="000F1D78" w:rsidRPr="000F1D78">
        <w:t xml:space="preserve">be prepared. </w:t>
      </w:r>
      <w:r w:rsidR="00206619">
        <w:t>In a</w:t>
      </w:r>
      <w:r w:rsidR="00B63565">
        <w:t xml:space="preserve"> reaction </w:t>
      </w:r>
      <w:r w:rsidR="00E1502C">
        <w:t xml:space="preserve">using </w:t>
      </w:r>
      <w:r w:rsidR="00206619">
        <w:t>5%DMSO/</w:t>
      </w:r>
      <w:r w:rsidR="00B63565">
        <w:t xml:space="preserve">pyrrolidine </w:t>
      </w:r>
      <w:r w:rsidR="00E1502C">
        <w:t xml:space="preserve">as the solvent for both </w:t>
      </w:r>
      <w:r w:rsidR="00206619" w:rsidRPr="00657943">
        <w:rPr>
          <w:b/>
          <w:bCs/>
        </w:rPr>
        <w:t xml:space="preserve">3 </w:t>
      </w:r>
      <w:r w:rsidR="00206619">
        <w:t xml:space="preserve">and </w:t>
      </w:r>
      <w:r w:rsidR="00206619" w:rsidRPr="00657943">
        <w:rPr>
          <w:b/>
          <w:bCs/>
        </w:rPr>
        <w:t>4</w:t>
      </w:r>
      <w:r w:rsidR="00E1502C">
        <w:t xml:space="preserve">, </w:t>
      </w:r>
      <w:r w:rsidR="007F2F68">
        <w:t xml:space="preserve">a trial at </w:t>
      </w:r>
      <w:r w:rsidR="000014AC" w:rsidRPr="000014AC">
        <w:t>130 °C with a residence time of 2 min</w:t>
      </w:r>
      <w:r w:rsidR="00206619">
        <w:t>, the reaction</w:t>
      </w:r>
      <w:r w:rsidR="00C11654">
        <w:t xml:space="preserve"> </w:t>
      </w:r>
      <w:r w:rsidR="000014AC" w:rsidRPr="000014AC">
        <w:t xml:space="preserve">resulted almost exclusively in decomposition of </w:t>
      </w:r>
      <w:r w:rsidR="000014AC" w:rsidRPr="000014AC">
        <w:rPr>
          <w:b/>
          <w:bCs/>
        </w:rPr>
        <w:t>3</w:t>
      </w:r>
      <w:r w:rsidR="000014AC" w:rsidRPr="000014AC">
        <w:t xml:space="preserve"> </w:t>
      </w:r>
      <w:r w:rsidR="00206619">
        <w:t xml:space="preserve">to unknown products, </w:t>
      </w:r>
      <w:r w:rsidR="000014AC" w:rsidRPr="000014AC">
        <w:t xml:space="preserve">whereas </w:t>
      </w:r>
      <w:r w:rsidR="000014AC" w:rsidRPr="000014AC">
        <w:rPr>
          <w:b/>
        </w:rPr>
        <w:t xml:space="preserve">4 </w:t>
      </w:r>
      <w:r w:rsidR="000014AC" w:rsidRPr="000014AC">
        <w:t>remained mostly unreacted (</w:t>
      </w:r>
      <w:r w:rsidR="00365E21">
        <w:fldChar w:fldCharType="begin"/>
      </w:r>
      <w:r w:rsidR="00365E21">
        <w:instrText xml:space="preserve"> REF _Ref141991298 \h </w:instrText>
      </w:r>
      <w:r w:rsidR="00365E21">
        <w:fldChar w:fldCharType="separate"/>
      </w:r>
      <w:r w:rsidR="00365E21" w:rsidRPr="000D03AA">
        <w:rPr>
          <w:b/>
        </w:rPr>
        <w:t xml:space="preserve">Figure </w:t>
      </w:r>
      <w:r w:rsidR="00365E21">
        <w:rPr>
          <w:b/>
          <w:noProof/>
        </w:rPr>
        <w:t>4</w:t>
      </w:r>
      <w:r w:rsidR="00365E21">
        <w:fldChar w:fldCharType="end"/>
      </w:r>
      <w:r w:rsidR="00F54B43" w:rsidRPr="00F54B43">
        <w:rPr>
          <w:b/>
          <w:bCs/>
        </w:rPr>
        <w:t>B</w:t>
      </w:r>
      <w:r w:rsidR="000014AC" w:rsidRPr="000014AC">
        <w:t xml:space="preserve">). </w:t>
      </w:r>
      <w:r w:rsidR="00206619">
        <w:t>When</w:t>
      </w:r>
      <w:r w:rsidR="00C11654">
        <w:t xml:space="preserve"> </w:t>
      </w:r>
      <w:r w:rsidR="000014AC" w:rsidRPr="000014AC">
        <w:t>using morpholine</w:t>
      </w:r>
      <w:r w:rsidR="00206619">
        <w:t xml:space="preserve"> as the </w:t>
      </w:r>
      <w:r w:rsidR="00131DF7">
        <w:t>solvent</w:t>
      </w:r>
      <w:r w:rsidR="00206619">
        <w:t xml:space="preserve"> for the reaction between</w:t>
      </w:r>
      <w:r w:rsidR="00206619" w:rsidRPr="00C11654">
        <w:rPr>
          <w:b/>
          <w:bCs/>
        </w:rPr>
        <w:t xml:space="preserve"> 3</w:t>
      </w:r>
      <w:r w:rsidR="00206619">
        <w:t xml:space="preserve"> and </w:t>
      </w:r>
      <w:r w:rsidR="00206619" w:rsidRPr="00C11654">
        <w:rPr>
          <w:b/>
          <w:bCs/>
        </w:rPr>
        <w:t>4</w:t>
      </w:r>
      <w:r w:rsidR="000014AC" w:rsidRPr="000014AC">
        <w:t xml:space="preserve">, </w:t>
      </w:r>
      <w:r w:rsidR="00131DF7">
        <w:t>a</w:t>
      </w:r>
      <w:r w:rsidR="000014AC" w:rsidRPr="000014AC">
        <w:t xml:space="preserve"> high conversion</w:t>
      </w:r>
      <w:r w:rsidR="00206619">
        <w:t xml:space="preserve"> of </w:t>
      </w:r>
      <w:r w:rsidR="00206619" w:rsidRPr="00C11654">
        <w:rPr>
          <w:b/>
          <w:bCs/>
        </w:rPr>
        <w:t>3</w:t>
      </w:r>
      <w:r w:rsidR="00206619">
        <w:t xml:space="preserve"> was observed</w:t>
      </w:r>
      <w:r w:rsidR="000014AC" w:rsidRPr="000014AC">
        <w:t xml:space="preserve"> (&gt;97%), but </w:t>
      </w:r>
      <w:r w:rsidR="00172FAE">
        <w:t xml:space="preserve">the </w:t>
      </w:r>
      <w:r w:rsidR="00131DF7">
        <w:t>s</w:t>
      </w:r>
      <w:r w:rsidR="00172FAE">
        <w:t xml:space="preserve">electivity of the formation of </w:t>
      </w:r>
      <w:r w:rsidR="00172FAE" w:rsidRPr="00C11654">
        <w:rPr>
          <w:b/>
          <w:bCs/>
        </w:rPr>
        <w:t>1</w:t>
      </w:r>
      <w:r w:rsidR="00172FAE">
        <w:t xml:space="preserve"> was </w:t>
      </w:r>
      <w:r w:rsidR="000014AC" w:rsidRPr="000014AC">
        <w:t xml:space="preserve">only 73%. Finally, </w:t>
      </w:r>
      <w:r w:rsidR="00131DF7">
        <w:t xml:space="preserve">although </w:t>
      </w:r>
      <w:proofErr w:type="spellStart"/>
      <w:r w:rsidR="00131DF7">
        <w:t>diethylamine</w:t>
      </w:r>
      <w:proofErr w:type="spellEnd"/>
      <w:r w:rsidR="00131DF7">
        <w:t xml:space="preserve"> did</w:t>
      </w:r>
      <w:r w:rsidR="00131DF7" w:rsidRPr="000014AC">
        <w:t xml:space="preserve"> </w:t>
      </w:r>
      <w:r w:rsidR="000014AC" w:rsidRPr="000014AC">
        <w:t xml:space="preserve">not display </w:t>
      </w:r>
      <w:r w:rsidR="00131DF7">
        <w:t xml:space="preserve">significant </w:t>
      </w:r>
      <w:r w:rsidR="000014AC" w:rsidRPr="000014AC">
        <w:t xml:space="preserve">catalytic activity in the </w:t>
      </w:r>
      <w:r w:rsidR="00131DF7">
        <w:t xml:space="preserve">room temperature </w:t>
      </w:r>
      <w:r w:rsidR="000014AC" w:rsidRPr="000014AC">
        <w:t xml:space="preserve">batch trials, </w:t>
      </w:r>
      <w:r w:rsidR="00C66980">
        <w:t xml:space="preserve">under highly intensified </w:t>
      </w:r>
      <w:r w:rsidR="00131DF7">
        <w:t xml:space="preserve">flow </w:t>
      </w:r>
      <w:r w:rsidR="00C66980">
        <w:t>conditions</w:t>
      </w:r>
      <w:r w:rsidR="000014AC" w:rsidRPr="000014AC">
        <w:t xml:space="preserve"> at 95 °C for 15 min</w:t>
      </w:r>
      <w:r w:rsidR="00EB73DC">
        <w:t>,</w:t>
      </w:r>
      <w:r w:rsidR="00131DF7">
        <w:t xml:space="preserve"> </w:t>
      </w:r>
      <w:r w:rsidR="000014AC" w:rsidRPr="000014AC">
        <w:t xml:space="preserve">product </w:t>
      </w:r>
      <w:r w:rsidR="00131DF7" w:rsidRPr="00C11654">
        <w:rPr>
          <w:b/>
          <w:bCs/>
        </w:rPr>
        <w:t>1</w:t>
      </w:r>
      <w:r w:rsidR="00131DF7">
        <w:t xml:space="preserve"> was obtained with</w:t>
      </w:r>
      <w:r w:rsidR="000014AC" w:rsidRPr="000014AC">
        <w:t xml:space="preserve"> excellent selectivity (97%), </w:t>
      </w:r>
      <w:r w:rsidR="00131DF7">
        <w:t xml:space="preserve">albeit with </w:t>
      </w:r>
      <w:r w:rsidR="00241884">
        <w:t>relatively</w:t>
      </w:r>
      <w:r w:rsidR="00131DF7">
        <w:t xml:space="preserve"> low</w:t>
      </w:r>
      <w:r w:rsidR="00131DF7" w:rsidRPr="000014AC">
        <w:t xml:space="preserve"> </w:t>
      </w:r>
      <w:r w:rsidR="000014AC" w:rsidRPr="000014AC">
        <w:t>conversion (65%). Considering th</w:t>
      </w:r>
      <w:r w:rsidR="00241884">
        <w:t>at</w:t>
      </w:r>
      <w:r w:rsidR="000014AC" w:rsidRPr="000014AC">
        <w:t xml:space="preserve"> </w:t>
      </w:r>
      <w:r w:rsidR="00241884">
        <w:t xml:space="preserve">one of our crucial goals was to obtain </w:t>
      </w:r>
      <w:r w:rsidR="00241884" w:rsidRPr="00C11654">
        <w:rPr>
          <w:b/>
          <w:bCs/>
        </w:rPr>
        <w:t>1</w:t>
      </w:r>
      <w:r w:rsidR="00241884">
        <w:t xml:space="preserve"> with high</w:t>
      </w:r>
      <w:r w:rsidR="000014AC" w:rsidRPr="000014AC">
        <w:t xml:space="preserve"> </w:t>
      </w:r>
      <w:r w:rsidR="0087414B">
        <w:t xml:space="preserve">selectivity </w:t>
      </w:r>
      <w:r w:rsidR="00241884">
        <w:t xml:space="preserve">to be able to </w:t>
      </w:r>
      <w:r w:rsidR="000014AC" w:rsidRPr="000014AC">
        <w:t xml:space="preserve">obtain </w:t>
      </w:r>
      <w:r w:rsidR="000014AC" w:rsidRPr="000014AC">
        <w:lastRenderedPageBreak/>
        <w:t>a highly pure crude</w:t>
      </w:r>
      <w:r w:rsidR="00241884">
        <w:t xml:space="preserve"> product</w:t>
      </w:r>
      <w:r w:rsidR="000014AC" w:rsidRPr="000014AC">
        <w:t>,</w:t>
      </w:r>
      <w:r w:rsidR="00DB4857">
        <w:fldChar w:fldCharType="begin"/>
      </w:r>
      <w:r w:rsidR="000E1A25">
        <w:instrText xml:space="preserve"> ADDIN EN.CITE &lt;EndNote&gt;&lt;Cite&gt;&lt;Author&gt;Monbaliu&lt;/Author&gt;&lt;Year&gt;2016&lt;/Year&gt;&lt;RecNum&gt;788&lt;/RecNum&gt;&lt;DisplayText&gt;&lt;style face="superscript"&gt;40&lt;/style&gt;&lt;/DisplayText&gt;&lt;record&gt;&lt;rec-number&gt;788&lt;/rec-number&gt;&lt;foreign-keys&gt;&lt;key app="EN" db-id="rwsvweaex0swecetr03pdz9s92seztw0ssxf" timestamp="1696965418" guid="702060f8-e077-49bd-9406-bd6e56b62071"&gt;788&lt;/key&gt;&lt;/foreign-keys&gt;&lt;ref-type name="Journal Article"&gt;17&lt;/ref-type&gt;&lt;contributors&gt;&lt;authors&gt;&lt;author&gt;Monbaliu, Jean-Christophe M.&lt;/author&gt;&lt;author&gt;Stelzer, Torsten&lt;/author&gt;&lt;author&gt;Revalor, Eve&lt;/author&gt;&lt;author&gt;Weeranoppanant, Nopphon&lt;/author&gt;&lt;author&gt;Jensen, Klavs F.&lt;/author&gt;&lt;author&gt;Myerson, Allan S.&lt;/author&gt;&lt;/authors&gt;&lt;/contributors&gt;&lt;titles&gt;&lt;title&gt;Compact and Integrated Approach for Advanced End-to-End Production, Purification, and Aqueous Formulation of Lidocaine Hydrochloride&lt;/title&gt;&lt;secondary-title&gt;Organic Process Research &amp;amp; Development&lt;/secondary-title&gt;&lt;/titles&gt;&lt;periodical&gt;&lt;full-title&gt;Organic Process Research &amp;amp; Development&lt;/full-title&gt;&lt;abbr-1&gt;Org Process Res Dev&lt;/abbr-1&gt;&lt;/periodical&gt;&lt;pages&gt;1347-1353&lt;/pages&gt;&lt;volume&gt;20&lt;/volume&gt;&lt;number&gt;7&lt;/number&gt;&lt;dates&gt;&lt;year&gt;2016&lt;/year&gt;&lt;pub-dates&gt;&lt;date&gt;2016/07/15&lt;/date&gt;&lt;/pub-dates&gt;&lt;/dates&gt;&lt;publisher&gt;American Chemical Society&lt;/publisher&gt;&lt;isbn&gt;1083-6160&lt;/isbn&gt;&lt;urls&gt;&lt;related-urls&gt;&lt;url&gt;https://doi.org/10.1021/acs.oprd.6b00165&lt;/url&gt;&lt;/related-urls&gt;&lt;/urls&gt;&lt;electronic-resource-num&gt;10.1021/acs.oprd.6b00165&lt;/electronic-resource-num&gt;&lt;/record&gt;&lt;/Cite&gt;&lt;/EndNote&gt;</w:instrText>
      </w:r>
      <w:r w:rsidR="00DB4857">
        <w:fldChar w:fldCharType="separate"/>
      </w:r>
      <w:r w:rsidR="00522DD5" w:rsidRPr="00522DD5">
        <w:rPr>
          <w:noProof/>
          <w:vertAlign w:val="superscript"/>
        </w:rPr>
        <w:t>40</w:t>
      </w:r>
      <w:r w:rsidR="00DB4857">
        <w:fldChar w:fldCharType="end"/>
      </w:r>
      <w:r w:rsidR="000014AC" w:rsidRPr="000014AC">
        <w:t xml:space="preserve"> we decided </w:t>
      </w:r>
      <w:r w:rsidR="00241884">
        <w:t>to</w:t>
      </w:r>
      <w:r w:rsidR="00241884" w:rsidRPr="000014AC">
        <w:t xml:space="preserve"> </w:t>
      </w:r>
      <w:r w:rsidR="00EB73DC">
        <w:t>further explore the use of</w:t>
      </w:r>
      <w:r w:rsidR="000014AC" w:rsidRPr="000014AC">
        <w:t xml:space="preserve"> </w:t>
      </w:r>
      <w:proofErr w:type="spellStart"/>
      <w:r w:rsidR="00241884" w:rsidRPr="000014AC">
        <w:t>diethylamine</w:t>
      </w:r>
      <w:proofErr w:type="spellEnd"/>
      <w:r w:rsidR="00241884" w:rsidRPr="000014AC">
        <w:t xml:space="preserve"> </w:t>
      </w:r>
      <w:r w:rsidR="00241884">
        <w:t xml:space="preserve">under </w:t>
      </w:r>
      <w:r w:rsidR="00B541A6">
        <w:t>intensified conditions</w:t>
      </w:r>
      <w:r w:rsidR="00495F50">
        <w:t xml:space="preserve"> </w:t>
      </w:r>
      <w:r w:rsidR="000014AC" w:rsidRPr="000014AC">
        <w:t xml:space="preserve">to </w:t>
      </w:r>
      <w:r w:rsidR="005B0DEF">
        <w:t xml:space="preserve">promote </w:t>
      </w:r>
      <w:r w:rsidR="000014AC" w:rsidRPr="000014AC">
        <w:t xml:space="preserve">the reaction. </w:t>
      </w:r>
      <w:bookmarkStart w:id="5" w:name="_GoBack"/>
      <w:bookmarkEnd w:id="5"/>
    </w:p>
    <w:p w14:paraId="6172CFFD" w14:textId="1A537283" w:rsidR="00A83839" w:rsidRDefault="00F84DCA" w:rsidP="00A83839">
      <w:pPr>
        <w:pStyle w:val="TAMainText"/>
        <w:keepNext/>
        <w:spacing w:after="240"/>
        <w:jc w:val="left"/>
      </w:pPr>
      <w:r>
        <w:rPr>
          <w:noProof/>
        </w:rPr>
        <w:lastRenderedPageBreak/>
        <w:drawing>
          <wp:inline distT="0" distB="0" distL="0" distR="0" wp14:anchorId="23F303E0" wp14:editId="3C740533">
            <wp:extent cx="3136900" cy="6794500"/>
            <wp:effectExtent l="0" t="0" r="0" b="0"/>
            <wp:docPr id="678347594" name="Picture 6"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47594" name="Picture 6" descr="A screenshot of a screen&#10;&#10;Description automatically generated"/>
                    <pic:cNvPicPr/>
                  </pic:nvPicPr>
                  <pic:blipFill>
                    <a:blip r:embed="rId11"/>
                    <a:stretch>
                      <a:fillRect/>
                    </a:stretch>
                  </pic:blipFill>
                  <pic:spPr>
                    <a:xfrm>
                      <a:off x="0" y="0"/>
                      <a:ext cx="3136900" cy="6794500"/>
                    </a:xfrm>
                    <a:prstGeom prst="rect">
                      <a:avLst/>
                    </a:prstGeom>
                  </pic:spPr>
                </pic:pic>
              </a:graphicData>
            </a:graphic>
          </wp:inline>
        </w:drawing>
      </w:r>
    </w:p>
    <w:p w14:paraId="166A10DD" w14:textId="3C0FC373" w:rsidR="00747BDC" w:rsidRPr="00222AB4" w:rsidRDefault="00A83839" w:rsidP="009565D5">
      <w:pPr>
        <w:pStyle w:val="VAFigureCaption"/>
      </w:pPr>
      <w:bookmarkStart w:id="6" w:name="_Ref141991298"/>
      <w:r w:rsidRPr="000D03AA">
        <w:rPr>
          <w:b/>
        </w:rPr>
        <w:t xml:space="preserve">Figure </w:t>
      </w:r>
      <w:r w:rsidRPr="000D03AA">
        <w:rPr>
          <w:b/>
        </w:rPr>
        <w:fldChar w:fldCharType="begin"/>
      </w:r>
      <w:r w:rsidRPr="000D03AA">
        <w:rPr>
          <w:b/>
        </w:rPr>
        <w:instrText xml:space="preserve"> SEQ Figure \* ARABIC </w:instrText>
      </w:r>
      <w:r w:rsidRPr="000D03AA">
        <w:rPr>
          <w:b/>
        </w:rPr>
        <w:fldChar w:fldCharType="separate"/>
      </w:r>
      <w:r w:rsidR="00DB09BC">
        <w:rPr>
          <w:b/>
          <w:noProof/>
        </w:rPr>
        <w:t>4</w:t>
      </w:r>
      <w:r w:rsidRPr="000D03AA">
        <w:rPr>
          <w:b/>
        </w:rPr>
        <w:fldChar w:fldCharType="end"/>
      </w:r>
      <w:bookmarkEnd w:id="6"/>
      <w:r w:rsidRPr="000D03AA">
        <w:rPr>
          <w:b/>
        </w:rPr>
        <w:t>.</w:t>
      </w:r>
      <w:r>
        <w:t xml:space="preserve"> </w:t>
      </w:r>
      <w:r w:rsidR="00026392" w:rsidRPr="00CE03A8">
        <w:rPr>
          <w:b/>
          <w:bCs/>
        </w:rPr>
        <w:t>A</w:t>
      </w:r>
      <w:r w:rsidR="00026392">
        <w:t>. Scheme of the flow reactor used</w:t>
      </w:r>
      <w:r w:rsidR="00CE03A8">
        <w:t xml:space="preserve">. </w:t>
      </w:r>
      <w:r w:rsidR="00CE03A8" w:rsidRPr="00CE03A8">
        <w:rPr>
          <w:b/>
          <w:bCs/>
        </w:rPr>
        <w:t>B</w:t>
      </w:r>
      <w:r w:rsidR="00CE03A8">
        <w:t xml:space="preserve">. </w:t>
      </w:r>
      <w:r w:rsidR="000D03AA" w:rsidRPr="000D03AA">
        <w:t xml:space="preserve">Chromatograms (HPLC 260 nm), %conversion and </w:t>
      </w:r>
      <w:r w:rsidR="00EB73DC">
        <w:t>%</w:t>
      </w:r>
      <w:r w:rsidR="000D03AA" w:rsidRPr="000D03AA">
        <w:t xml:space="preserve">selectivity obtained for the synthesis of </w:t>
      </w:r>
      <w:r w:rsidR="000D03AA" w:rsidRPr="000D03AA">
        <w:rPr>
          <w:b/>
        </w:rPr>
        <w:t>1</w:t>
      </w:r>
      <w:r w:rsidR="000D03AA" w:rsidRPr="000D03AA">
        <w:t xml:space="preserve"> catalyzed by </w:t>
      </w:r>
      <w:r w:rsidR="000D03AA" w:rsidRPr="000D03AA">
        <w:rPr>
          <w:b/>
        </w:rPr>
        <w:t>(a)</w:t>
      </w:r>
      <w:r w:rsidR="000D03AA" w:rsidRPr="000D03AA">
        <w:t xml:space="preserve"> </w:t>
      </w:r>
      <w:r w:rsidR="00EB73DC">
        <w:t>pyrrolidine</w:t>
      </w:r>
      <w:r w:rsidR="000D03AA" w:rsidRPr="000D03AA">
        <w:t xml:space="preserve">, </w:t>
      </w:r>
      <w:r w:rsidR="000D03AA" w:rsidRPr="000D03AA">
        <w:rPr>
          <w:b/>
        </w:rPr>
        <w:t>(b)</w:t>
      </w:r>
      <w:r w:rsidR="000D03AA" w:rsidRPr="000D03AA">
        <w:t xml:space="preserve"> morpholine </w:t>
      </w:r>
      <w:r w:rsidR="000D03AA" w:rsidRPr="000D03AA">
        <w:rPr>
          <w:b/>
        </w:rPr>
        <w:t>(c)</w:t>
      </w:r>
      <w:r w:rsidR="000D03AA" w:rsidRPr="000D03AA">
        <w:t xml:space="preserve"> </w:t>
      </w:r>
      <w:proofErr w:type="spellStart"/>
      <w:r w:rsidR="00EB73DC">
        <w:t>diethylamine</w:t>
      </w:r>
      <w:proofErr w:type="spellEnd"/>
      <w:r w:rsidR="000D03AA" w:rsidRPr="000D03AA">
        <w:t xml:space="preserve">. </w:t>
      </w:r>
      <w:r w:rsidR="002F7D08">
        <w:t xml:space="preserve">The unidentified peaks in </w:t>
      </w:r>
      <w:r w:rsidR="008525A7">
        <w:t>(</w:t>
      </w:r>
      <w:r w:rsidR="008525A7" w:rsidRPr="00371A76">
        <w:rPr>
          <w:b/>
          <w:bCs/>
        </w:rPr>
        <w:t>a</w:t>
      </w:r>
      <w:r w:rsidR="008525A7">
        <w:t xml:space="preserve">) presumably arise from the decomposition of </w:t>
      </w:r>
      <w:r w:rsidR="008525A7" w:rsidRPr="00371A76">
        <w:rPr>
          <w:b/>
          <w:bCs/>
        </w:rPr>
        <w:t>3</w:t>
      </w:r>
      <w:r w:rsidR="008525A7">
        <w:t xml:space="preserve">. </w:t>
      </w:r>
      <w:r w:rsidR="000D03AA" w:rsidRPr="000D03AA">
        <w:t xml:space="preserve">For </w:t>
      </w:r>
      <w:r w:rsidR="000D03AA" w:rsidRPr="000D03AA">
        <w:lastRenderedPageBreak/>
        <w:t xml:space="preserve">pyrrolidine and morpholine, the reaction was performed at 130 °C, residence time 2 min. For </w:t>
      </w:r>
      <w:proofErr w:type="spellStart"/>
      <w:r w:rsidR="000D03AA" w:rsidRPr="000D03AA">
        <w:t>diethylamine</w:t>
      </w:r>
      <w:proofErr w:type="spellEnd"/>
      <w:r w:rsidR="000D03AA" w:rsidRPr="000D03AA">
        <w:t>, reaction was performed at 95 °C, residence time 15 min.</w:t>
      </w:r>
    </w:p>
    <w:p w14:paraId="22303C03" w14:textId="755B054D" w:rsidR="00222AB4" w:rsidRPr="00222AB4" w:rsidRDefault="00EB73DC" w:rsidP="00222AB4">
      <w:pPr>
        <w:pStyle w:val="TAMainText"/>
        <w:spacing w:after="240"/>
        <w:jc w:val="left"/>
      </w:pPr>
      <w:r>
        <w:t>Following</w:t>
      </w:r>
      <w:r w:rsidR="00241884">
        <w:t xml:space="preserve"> the initial selection of </w:t>
      </w:r>
      <w:proofErr w:type="spellStart"/>
      <w:r w:rsidR="00241884">
        <w:t>diethylamine</w:t>
      </w:r>
      <w:proofErr w:type="spellEnd"/>
      <w:r w:rsidR="00241884">
        <w:t xml:space="preserve"> as the catalyst and solvent,</w:t>
      </w:r>
      <w:r w:rsidR="00222AB4" w:rsidRPr="00222AB4">
        <w:t xml:space="preserve"> the use of higher </w:t>
      </w:r>
      <w:r w:rsidR="00241884">
        <w:t xml:space="preserve">reaction </w:t>
      </w:r>
      <w:r w:rsidR="00222AB4" w:rsidRPr="00222AB4">
        <w:t>temperatures appeared promising (</w:t>
      </w:r>
      <w:r w:rsidR="00222AB4" w:rsidRPr="00222AB4">
        <w:rPr>
          <w:b/>
          <w:bCs/>
        </w:rPr>
        <w:t>Table S</w:t>
      </w:r>
      <w:r w:rsidR="00917DC7">
        <w:rPr>
          <w:b/>
          <w:bCs/>
        </w:rPr>
        <w:t>5</w:t>
      </w:r>
      <w:r w:rsidR="00222AB4" w:rsidRPr="00222AB4">
        <w:rPr>
          <w:bCs/>
        </w:rPr>
        <w:t>,</w:t>
      </w:r>
      <w:r w:rsidR="00222AB4" w:rsidRPr="00222AB4">
        <w:rPr>
          <w:b/>
          <w:bCs/>
        </w:rPr>
        <w:t xml:space="preserve"> </w:t>
      </w:r>
      <w:r w:rsidR="00222AB4" w:rsidRPr="00222AB4">
        <w:t>entries 10-11)</w:t>
      </w:r>
      <w:r w:rsidR="00241884">
        <w:t>. However</w:t>
      </w:r>
      <w:r w:rsidR="000B5B6D">
        <w:t>,</w:t>
      </w:r>
      <w:r w:rsidR="00C11654">
        <w:t xml:space="preserve"> </w:t>
      </w:r>
      <w:r w:rsidR="00222AB4" w:rsidRPr="00222AB4">
        <w:t xml:space="preserve">the low boiling point of </w:t>
      </w:r>
      <w:proofErr w:type="spellStart"/>
      <w:r w:rsidR="00222AB4" w:rsidRPr="00222AB4">
        <w:t>diethylamine</w:t>
      </w:r>
      <w:proofErr w:type="spellEnd"/>
      <w:r w:rsidR="00222AB4" w:rsidRPr="00222AB4">
        <w:t xml:space="preserve"> (55.5 °C) </w:t>
      </w:r>
      <w:r w:rsidR="00241884" w:rsidRPr="00222AB4">
        <w:t xml:space="preserve">inevitably </w:t>
      </w:r>
      <w:r w:rsidR="00222AB4" w:rsidRPr="00222AB4">
        <w:t>resulted in the formation of large gas segments, unsteady flow, and unstable pressure readings, even with a backpressure of 20 bars applied to the system. The</w:t>
      </w:r>
      <w:r w:rsidR="00241884">
        <w:t>refore, addition</w:t>
      </w:r>
      <w:r w:rsidR="009B09BE">
        <w:t xml:space="preserve"> of</w:t>
      </w:r>
      <w:r w:rsidR="00222AB4" w:rsidRPr="00222AB4">
        <w:t xml:space="preserve"> </w:t>
      </w:r>
      <w:r w:rsidR="00241884">
        <w:t xml:space="preserve">higher boiling </w:t>
      </w:r>
      <w:r w:rsidR="00222AB4" w:rsidRPr="00222AB4">
        <w:t>solvents w</w:t>
      </w:r>
      <w:r w:rsidR="009B09BE">
        <w:t>as</w:t>
      </w:r>
      <w:r w:rsidR="00222AB4" w:rsidRPr="00222AB4">
        <w:t xml:space="preserve"> examined to </w:t>
      </w:r>
      <w:r w:rsidR="009B09BE">
        <w:t xml:space="preserve">allow an </w:t>
      </w:r>
      <w:r w:rsidR="00222AB4" w:rsidRPr="00222AB4">
        <w:t xml:space="preserve">increase </w:t>
      </w:r>
      <w:r w:rsidR="009B09BE">
        <w:t xml:space="preserve">of the reaction </w:t>
      </w:r>
      <w:r w:rsidR="00222AB4" w:rsidRPr="00222AB4">
        <w:t>temperature</w:t>
      </w:r>
      <w:r w:rsidR="00C11654">
        <w:t xml:space="preserve"> </w:t>
      </w:r>
      <w:r w:rsidR="009B09BE">
        <w:t>without gas formation</w:t>
      </w:r>
      <w:r w:rsidR="00222AB4" w:rsidRPr="00222AB4">
        <w:t xml:space="preserve">. </w:t>
      </w:r>
      <w:r>
        <w:t>W</w:t>
      </w:r>
      <w:r w:rsidR="009B09BE" w:rsidRPr="00495F50">
        <w:t>e selected propyl acetate, an FDA class 3 solvent</w:t>
      </w:r>
      <w:r w:rsidR="00495F50" w:rsidRPr="00495F50">
        <w:fldChar w:fldCharType="begin"/>
      </w:r>
      <w:r w:rsidR="000E1A25">
        <w:instrText xml:space="preserve"> ADDIN EN.CITE &lt;EndNote&gt;&lt;Cite&gt;&lt;Year&gt;2018&lt;/Year&gt;&lt;RecNum&gt;212&lt;/RecNum&gt;&lt;DisplayText&gt;&lt;style face="superscript"&gt;33&lt;/style&gt;&lt;/DisplayText&gt;&lt;record&gt;&lt;rec-number&gt;212&lt;/rec-number&gt;&lt;foreign-keys&gt;&lt;key app="EN" db-id="rwsvweaex0swecetr03pdz9s92seztw0ssxf" timestamp="1630660260" guid="dade21be-324a-4f70-8076-f71266cfefd4"&gt;212&lt;/key&gt;&lt;/foreign-keys&gt;&lt;ref-type name="Web Page"&gt;12&lt;/ref-type&gt;&lt;contributors&gt;&lt;secondary-authors&gt;&lt;author&gt;U.S. Department of Health and Human Services&lt;/author&gt;&lt;/secondary-authors&gt;&lt;/contributors&gt;&lt;titles&gt;&lt;title&gt;Q3C — Tables and List Guidance for Industry&lt;/title&gt;&lt;/titles&gt;&lt;number&gt;July 25, 2023&lt;/number&gt;&lt;edition&gt;Revision 4&lt;/edition&gt;&lt;dates&gt;&lt;year&gt;2018&lt;/year&gt;&lt;/dates&gt;&lt;publisher&gt;Food and Drug Administration (FDA)&lt;/publisher&gt;&lt;urls&gt;&lt;related-urls&gt;&lt;url&gt;https://www.fda.gov/regulatory-information/search-fda-guidance-documents/q3c-tables-and-list-rev-4&lt;/url&gt;&lt;/related-urls&gt;&lt;/urls&gt;&lt;access-date&gt;04/08/2020&lt;/access-date&gt;&lt;/record&gt;&lt;/Cite&gt;&lt;/EndNote&gt;</w:instrText>
      </w:r>
      <w:r w:rsidR="00495F50" w:rsidRPr="00495F50">
        <w:fldChar w:fldCharType="separate"/>
      </w:r>
      <w:r w:rsidR="004708BA" w:rsidRPr="004708BA">
        <w:rPr>
          <w:noProof/>
          <w:vertAlign w:val="superscript"/>
        </w:rPr>
        <w:t>33</w:t>
      </w:r>
      <w:r w:rsidR="00495F50" w:rsidRPr="00495F50">
        <w:fldChar w:fldCharType="end"/>
      </w:r>
      <w:r w:rsidR="009B09BE" w:rsidRPr="00495F50">
        <w:t xml:space="preserve"> with a </w:t>
      </w:r>
      <w:r w:rsidR="00FE20F3">
        <w:t xml:space="preserve">relatively high </w:t>
      </w:r>
      <w:r w:rsidR="009B09BE" w:rsidRPr="00495F50">
        <w:t>boiling point (102</w:t>
      </w:r>
      <w:r w:rsidR="009B09BE" w:rsidRPr="00222AB4">
        <w:t xml:space="preserve"> °C), </w:t>
      </w:r>
      <w:r w:rsidR="0064495D">
        <w:t>to prepare</w:t>
      </w:r>
      <w:r w:rsidR="009B09BE" w:rsidRPr="00222AB4">
        <w:t xml:space="preserve"> a 3 M feed solution</w:t>
      </w:r>
      <w:r w:rsidR="009B09BE">
        <w:t xml:space="preserve"> of starting material</w:t>
      </w:r>
      <w:r w:rsidR="009B09BE" w:rsidRPr="00222AB4">
        <w:t xml:space="preserve"> </w:t>
      </w:r>
      <w:r w:rsidR="00222AB4" w:rsidRPr="00222AB4">
        <w:rPr>
          <w:b/>
        </w:rPr>
        <w:t>3</w:t>
      </w:r>
      <w:r w:rsidRPr="00EB73DC">
        <w:rPr>
          <w:bCs/>
        </w:rPr>
        <w:t>.</w:t>
      </w:r>
      <w:r w:rsidR="00222AB4" w:rsidRPr="00222AB4">
        <w:rPr>
          <w:b/>
        </w:rPr>
        <w:t xml:space="preserve"> </w:t>
      </w:r>
      <w:r w:rsidR="009B09BE">
        <w:t>Using a solution of</w:t>
      </w:r>
      <w:r w:rsidR="00222AB4" w:rsidRPr="00222AB4">
        <w:t xml:space="preserve"> </w:t>
      </w:r>
      <w:r w:rsidR="00222AB4" w:rsidRPr="00222AB4">
        <w:rPr>
          <w:b/>
        </w:rPr>
        <w:t xml:space="preserve">4 </w:t>
      </w:r>
      <w:r w:rsidR="00222AB4" w:rsidRPr="00222AB4">
        <w:t xml:space="preserve">in pure </w:t>
      </w:r>
      <w:proofErr w:type="spellStart"/>
      <w:r w:rsidR="00222AB4" w:rsidRPr="00222AB4">
        <w:t>diethylamine</w:t>
      </w:r>
      <w:proofErr w:type="spellEnd"/>
      <w:r w:rsidR="00222AB4" w:rsidRPr="00222AB4">
        <w:t xml:space="preserve"> at 3 M</w:t>
      </w:r>
      <w:r w:rsidR="009B09BE">
        <w:t xml:space="preserve"> in the second feed </w:t>
      </w:r>
      <w:r>
        <w:t xml:space="preserve">solution </w:t>
      </w:r>
      <w:r w:rsidRPr="00222AB4">
        <w:t>allowed</w:t>
      </w:r>
      <w:r w:rsidR="00222AB4" w:rsidRPr="00222AB4">
        <w:t xml:space="preserve"> us to explore higher temperatures (</w:t>
      </w:r>
      <w:r w:rsidR="00B82037" w:rsidRPr="00917DC7">
        <w:rPr>
          <w:b/>
          <w:bCs/>
        </w:rPr>
        <w:t>Table S</w:t>
      </w:r>
      <w:r w:rsidR="00917DC7" w:rsidRPr="00917DC7">
        <w:rPr>
          <w:b/>
          <w:bCs/>
        </w:rPr>
        <w:t>6</w:t>
      </w:r>
      <w:r w:rsidR="00222AB4" w:rsidRPr="00222AB4">
        <w:t xml:space="preserve">) while </w:t>
      </w:r>
      <w:r w:rsidR="009B09BE">
        <w:t>ob</w:t>
      </w:r>
      <w:r w:rsidR="00222AB4" w:rsidRPr="00222AB4">
        <w:t>taining a 1.5 M concentration</w:t>
      </w:r>
      <w:r w:rsidR="009B09BE">
        <w:t xml:space="preserve"> of the reactants </w:t>
      </w:r>
      <w:r w:rsidR="00222AB4" w:rsidRPr="00222AB4">
        <w:t>in the</w:t>
      </w:r>
      <w:r w:rsidR="00861287">
        <w:t xml:space="preserve"> </w:t>
      </w:r>
      <w:r w:rsidR="00222AB4" w:rsidRPr="00222AB4">
        <w:t xml:space="preserve">reaction mixture. </w:t>
      </w:r>
      <w:r w:rsidR="00B658A0">
        <w:t xml:space="preserve">According </w:t>
      </w:r>
      <w:r w:rsidR="00E037EF">
        <w:t>to HPLC</w:t>
      </w:r>
      <w:r w:rsidR="00861287">
        <w:t xml:space="preserve"> </w:t>
      </w:r>
      <w:r w:rsidR="000B5B6D">
        <w:t>analysis</w:t>
      </w:r>
      <w:r w:rsidR="00B658A0">
        <w:t xml:space="preserve"> (260 nm)</w:t>
      </w:r>
      <w:r w:rsidR="000B5B6D">
        <w:t xml:space="preserve">, </w:t>
      </w:r>
      <w:r w:rsidR="00B658A0">
        <w:t xml:space="preserve">a </w:t>
      </w:r>
      <w:r w:rsidR="000B5B6D" w:rsidRPr="00222AB4">
        <w:t>conversion</w:t>
      </w:r>
      <w:r w:rsidR="00222AB4" w:rsidRPr="00222AB4">
        <w:t xml:space="preserve"> of 94% </w:t>
      </w:r>
      <w:r w:rsidR="00861287">
        <w:t xml:space="preserve">and a </w:t>
      </w:r>
      <w:r w:rsidR="00222AB4" w:rsidRPr="00222AB4">
        <w:t>selectivity</w:t>
      </w:r>
      <w:r w:rsidR="00861287">
        <w:t xml:space="preserve"> </w:t>
      </w:r>
      <w:r w:rsidR="00495F50">
        <w:t xml:space="preserve">of </w:t>
      </w:r>
      <w:r w:rsidR="00495F50" w:rsidRPr="00222AB4">
        <w:t>91</w:t>
      </w:r>
      <w:r w:rsidR="00222AB4" w:rsidRPr="00222AB4">
        <w:t xml:space="preserve">% was achieved </w:t>
      </w:r>
      <w:r w:rsidR="00861287">
        <w:t xml:space="preserve">via a reaction </w:t>
      </w:r>
      <w:r w:rsidR="00222AB4" w:rsidRPr="00222AB4">
        <w:t xml:space="preserve">at 130 °C </w:t>
      </w:r>
      <w:r w:rsidR="00861287">
        <w:t>and</w:t>
      </w:r>
      <w:r w:rsidR="00861287" w:rsidRPr="00222AB4">
        <w:t xml:space="preserve"> </w:t>
      </w:r>
      <w:r w:rsidR="00222AB4" w:rsidRPr="00222AB4">
        <w:t>a 15-min residence time (</w:t>
      </w:r>
      <w:r w:rsidR="00D80975">
        <w:fldChar w:fldCharType="begin"/>
      </w:r>
      <w:r w:rsidR="00D80975">
        <w:instrText xml:space="preserve"> REF _Ref141992425 \h </w:instrText>
      </w:r>
      <w:r w:rsidR="00D80975">
        <w:fldChar w:fldCharType="separate"/>
      </w:r>
      <w:r w:rsidR="00DB09BC" w:rsidRPr="00DA1C64">
        <w:rPr>
          <w:b/>
          <w:bCs/>
        </w:rPr>
        <w:t xml:space="preserve">Table </w:t>
      </w:r>
      <w:r w:rsidR="00DB09BC">
        <w:rPr>
          <w:b/>
          <w:bCs/>
          <w:noProof/>
        </w:rPr>
        <w:t>2</w:t>
      </w:r>
      <w:r w:rsidR="00D80975">
        <w:fldChar w:fldCharType="end"/>
      </w:r>
      <w:r w:rsidR="00222AB4" w:rsidRPr="00222AB4">
        <w:t xml:space="preserve">, entry </w:t>
      </w:r>
      <w:r w:rsidR="00917DC7">
        <w:t>1</w:t>
      </w:r>
      <w:r w:rsidR="00222AB4" w:rsidRPr="00222AB4">
        <w:t xml:space="preserve">). </w:t>
      </w:r>
    </w:p>
    <w:p w14:paraId="68931901" w14:textId="1A16766A" w:rsidR="00A82B95" w:rsidRDefault="00BB56B6" w:rsidP="00AC1C25">
      <w:pPr>
        <w:pStyle w:val="TAMainText"/>
        <w:spacing w:after="240"/>
        <w:jc w:val="left"/>
      </w:pPr>
      <w:r>
        <w:t xml:space="preserve">We considered that the use of </w:t>
      </w:r>
      <w:proofErr w:type="spellStart"/>
      <w:r>
        <w:t>diethyl</w:t>
      </w:r>
      <w:r w:rsidR="00AC1C25" w:rsidRPr="00AC1C25">
        <w:t>amine</w:t>
      </w:r>
      <w:proofErr w:type="spellEnd"/>
      <w:r w:rsidR="00AC1C25" w:rsidRPr="00AC1C25">
        <w:t xml:space="preserve"> as</w:t>
      </w:r>
      <w:r w:rsidR="00A91C5F">
        <w:t xml:space="preserve"> both catalyst </w:t>
      </w:r>
      <w:r w:rsidR="000B5B6D">
        <w:t>and</w:t>
      </w:r>
      <w:r w:rsidR="000B5B6D" w:rsidRPr="00AC1C25">
        <w:t xml:space="preserve"> solvent</w:t>
      </w:r>
      <w:r w:rsidR="00AC1C25" w:rsidRPr="00AC1C25">
        <w:t xml:space="preserve"> for 4-hydroxycoumarin (</w:t>
      </w:r>
      <w:r w:rsidR="00AC1C25" w:rsidRPr="00AC1C25">
        <w:rPr>
          <w:b/>
        </w:rPr>
        <w:t>4</w:t>
      </w:r>
      <w:r w:rsidR="00AC1C25" w:rsidRPr="00AC1C25">
        <w:rPr>
          <w:bCs/>
        </w:rPr>
        <w:t>)</w:t>
      </w:r>
      <w:r>
        <w:rPr>
          <w:bCs/>
        </w:rPr>
        <w:t xml:space="preserve"> was not optimal, as</w:t>
      </w:r>
      <w:r w:rsidR="00AC1C25" w:rsidRPr="00AC1C25">
        <w:rPr>
          <w:b/>
        </w:rPr>
        <w:t xml:space="preserve"> </w:t>
      </w:r>
      <w:r w:rsidRPr="00AC1C25">
        <w:t xml:space="preserve">the </w:t>
      </w:r>
      <w:r w:rsidR="00E037EF">
        <w:t xml:space="preserve">amount of </w:t>
      </w:r>
      <w:r w:rsidRPr="00AC1C25">
        <w:t xml:space="preserve">amine </w:t>
      </w:r>
      <w:r>
        <w:t xml:space="preserve">catalyst </w:t>
      </w:r>
      <w:r w:rsidR="00E037EF">
        <w:t xml:space="preserve">used represents </w:t>
      </w:r>
      <w:r w:rsidR="00F14546">
        <w:t>approximately</w:t>
      </w:r>
      <w:r w:rsidRPr="00AC1C25">
        <w:t xml:space="preserve"> 3 equivalents</w:t>
      </w:r>
      <w:r w:rsidR="00E037EF">
        <w:t xml:space="preserve"> compared to the reagents</w:t>
      </w:r>
      <w:r>
        <w:t>.</w:t>
      </w:r>
      <w:r w:rsidRPr="00AC1C25">
        <w:t xml:space="preserve"> </w:t>
      </w:r>
      <w:r w:rsidR="00A91C5F">
        <w:t>To be able to r</w:t>
      </w:r>
      <w:r w:rsidR="00AC1C25" w:rsidRPr="00AC1C25">
        <w:t>educ</w:t>
      </w:r>
      <w:r w:rsidR="00A91C5F">
        <w:t>e</w:t>
      </w:r>
      <w:r w:rsidR="00AC1C25" w:rsidRPr="00AC1C25">
        <w:t xml:space="preserve"> the amount of </w:t>
      </w:r>
      <w:proofErr w:type="spellStart"/>
      <w:r w:rsidR="00A91C5F">
        <w:t>diethyl</w:t>
      </w:r>
      <w:r w:rsidR="00AC1C25" w:rsidRPr="00AC1C25">
        <w:t>amine</w:t>
      </w:r>
      <w:proofErr w:type="spellEnd"/>
      <w:r w:rsidR="00AC1C25" w:rsidRPr="00AC1C25">
        <w:t xml:space="preserve"> without </w:t>
      </w:r>
      <w:r w:rsidR="00A91C5F">
        <w:t>reducing</w:t>
      </w:r>
      <w:r w:rsidR="00A91C5F" w:rsidRPr="00AC1C25">
        <w:t xml:space="preserve"> </w:t>
      </w:r>
      <w:r w:rsidR="00AC1C25" w:rsidRPr="00AC1C25">
        <w:t xml:space="preserve">the concentration of </w:t>
      </w:r>
      <w:r w:rsidR="00AC1C25" w:rsidRPr="00AC1C25">
        <w:rPr>
          <w:b/>
          <w:bCs/>
        </w:rPr>
        <w:t>4</w:t>
      </w:r>
      <w:r w:rsidR="00AC1C25" w:rsidRPr="00AC1C25">
        <w:t xml:space="preserve"> posed a greater </w:t>
      </w:r>
      <w:r w:rsidR="00DB0AA4">
        <w:t>challenge</w:t>
      </w:r>
      <w:r w:rsidR="004A69E8">
        <w:t>.</w:t>
      </w:r>
      <w:r w:rsidR="00DB0AA4" w:rsidRPr="00AC1C25">
        <w:t xml:space="preserve"> Of</w:t>
      </w:r>
      <w:r w:rsidR="00AC1C25" w:rsidRPr="00AC1C25">
        <w:t xml:space="preserve"> the solvents </w:t>
      </w:r>
      <w:r w:rsidR="00A91C5F">
        <w:t>cited in the literature that</w:t>
      </w:r>
      <w:r w:rsidR="00AC1C25" w:rsidRPr="00AC1C25">
        <w:t xml:space="preserve"> solubilize </w:t>
      </w:r>
      <w:r w:rsidR="00AC1C25" w:rsidRPr="00AC1C25">
        <w:rPr>
          <w:b/>
          <w:bCs/>
        </w:rPr>
        <w:t>4</w:t>
      </w:r>
      <w:r w:rsidR="00AC1C25" w:rsidRPr="00AC1C25">
        <w:t>, ethanol was the only attractive option</w:t>
      </w:r>
      <w:r w:rsidR="00A91C5F">
        <w:t>.</w:t>
      </w:r>
      <w:r w:rsidR="00AC1C25" w:rsidRPr="00AC1C25">
        <w:fldChar w:fldCharType="begin"/>
      </w:r>
      <w:r w:rsidR="00522DD5">
        <w:instrText xml:space="preserve"> ADDIN EN.CITE &lt;EndNote&gt;&lt;Cite&gt;&lt;RecNum&gt;0&lt;/RecNum&gt;&lt;Note&gt;The other solvents are DMF (FDA class 2) and DMSO (safety concerns, especially with a base and high temperature). &lt;/Note&gt;&lt;DisplayText&gt;&lt;style face="superscript"&gt;41&lt;/style&gt;&lt;/DisplayText&gt;&lt;/Cite&gt;&lt;/EndNote&gt;</w:instrText>
      </w:r>
      <w:r w:rsidR="00AC1C25" w:rsidRPr="00AC1C25">
        <w:fldChar w:fldCharType="separate"/>
      </w:r>
      <w:r w:rsidR="00522DD5" w:rsidRPr="00522DD5">
        <w:rPr>
          <w:noProof/>
          <w:vertAlign w:val="superscript"/>
        </w:rPr>
        <w:t>41</w:t>
      </w:r>
      <w:r w:rsidR="00AC1C25" w:rsidRPr="00AC1C25">
        <w:fldChar w:fldCharType="end"/>
      </w:r>
      <w:r w:rsidR="00AC1C25" w:rsidRPr="00AC1C25">
        <w:t xml:space="preserve"> </w:t>
      </w:r>
      <w:r w:rsidR="00A91C5F">
        <w:t>H</w:t>
      </w:r>
      <w:r w:rsidR="00AC1C25" w:rsidRPr="00AC1C25">
        <w:t xml:space="preserve">owever the maximum concentration </w:t>
      </w:r>
      <w:r w:rsidR="000115DE">
        <w:t xml:space="preserve">of </w:t>
      </w:r>
      <w:r w:rsidR="000115DE" w:rsidRPr="00C11654">
        <w:rPr>
          <w:b/>
          <w:bCs/>
        </w:rPr>
        <w:t>4</w:t>
      </w:r>
      <w:r w:rsidR="000115DE">
        <w:t xml:space="preserve"> </w:t>
      </w:r>
      <w:r w:rsidR="00AC1C25" w:rsidRPr="00AC1C25">
        <w:t xml:space="preserve">that could be reached with this solvent </w:t>
      </w:r>
      <w:r w:rsidR="00495F50">
        <w:t xml:space="preserve">at room temperature </w:t>
      </w:r>
      <w:r w:rsidR="00AC1C25" w:rsidRPr="00AC1C25">
        <w:t xml:space="preserve">was approximately 0.8 M. </w:t>
      </w:r>
      <w:r w:rsidR="00917DC7">
        <w:t>W</w:t>
      </w:r>
      <w:r w:rsidR="00AC1C25" w:rsidRPr="00AC1C25">
        <w:t xml:space="preserve">e found that </w:t>
      </w:r>
      <w:r w:rsidR="000115DE">
        <w:t xml:space="preserve">by </w:t>
      </w:r>
      <w:r w:rsidR="00AC1C25" w:rsidRPr="00AC1C25">
        <w:t xml:space="preserve">adding </w:t>
      </w:r>
      <w:r w:rsidR="000115DE">
        <w:t xml:space="preserve">1 equivalent of </w:t>
      </w:r>
      <w:proofErr w:type="spellStart"/>
      <w:r w:rsidR="00AC1C25" w:rsidRPr="00AC1C25">
        <w:t>diethylamine</w:t>
      </w:r>
      <w:proofErr w:type="spellEnd"/>
      <w:r w:rsidR="00AC1C25" w:rsidRPr="00AC1C25">
        <w:t xml:space="preserve"> to the </w:t>
      </w:r>
      <w:r w:rsidR="00962667">
        <w:t xml:space="preserve">feed </w:t>
      </w:r>
      <w:r w:rsidR="00AC1C25" w:rsidRPr="00AC1C25">
        <w:t xml:space="preserve">containing </w:t>
      </w:r>
      <w:r w:rsidR="00AC1C25" w:rsidRPr="00AC1C25">
        <w:rPr>
          <w:b/>
          <w:bCs/>
        </w:rPr>
        <w:t>4</w:t>
      </w:r>
      <w:r w:rsidR="00AC1C25" w:rsidRPr="00AC1C25">
        <w:t xml:space="preserve"> </w:t>
      </w:r>
      <w:r w:rsidR="00962667">
        <w:t xml:space="preserve">in ethanol </w:t>
      </w:r>
      <w:r w:rsidR="000115DE">
        <w:t>provide</w:t>
      </w:r>
      <w:r w:rsidR="00962667">
        <w:t>d</w:t>
      </w:r>
      <w:r w:rsidR="000115DE">
        <w:t xml:space="preserve"> a homogenous</w:t>
      </w:r>
      <w:r w:rsidR="00AC1C25" w:rsidRPr="00AC1C25">
        <w:t xml:space="preserve"> 3 M</w:t>
      </w:r>
      <w:r w:rsidR="000115DE">
        <w:t xml:space="preserve"> feed solution.</w:t>
      </w:r>
      <w:r w:rsidR="00AC1C25" w:rsidRPr="00AC1C25">
        <w:t xml:space="preserve">  The use of only 1 equivalent of </w:t>
      </w:r>
      <w:proofErr w:type="spellStart"/>
      <w:r w:rsidR="00F14546">
        <w:t>diethyl</w:t>
      </w:r>
      <w:r w:rsidR="00AC1C25" w:rsidRPr="00AC1C25">
        <w:t>amine</w:t>
      </w:r>
      <w:proofErr w:type="spellEnd"/>
      <w:r w:rsidR="00AC1C25" w:rsidRPr="00AC1C25">
        <w:t xml:space="preserve"> </w:t>
      </w:r>
      <w:r w:rsidR="00F14546">
        <w:t xml:space="preserve">catalyst in a 3 M solution of </w:t>
      </w:r>
      <w:r w:rsidR="00F14546" w:rsidRPr="002260C9">
        <w:rPr>
          <w:b/>
          <w:bCs/>
        </w:rPr>
        <w:t>4</w:t>
      </w:r>
      <w:r w:rsidR="00F14546">
        <w:t xml:space="preserve"> in ethanol and a 3 M solution of </w:t>
      </w:r>
      <w:r w:rsidR="00F14546" w:rsidRPr="002260C9">
        <w:rPr>
          <w:b/>
          <w:bCs/>
        </w:rPr>
        <w:t>3</w:t>
      </w:r>
      <w:r w:rsidR="00F14546">
        <w:t xml:space="preserve"> in propyl </w:t>
      </w:r>
      <w:r w:rsidR="00F14546">
        <w:lastRenderedPageBreak/>
        <w:t>acetate</w:t>
      </w:r>
      <w:r w:rsidR="00495F50">
        <w:t xml:space="preserve"> </w:t>
      </w:r>
      <w:r w:rsidR="00AC1C25" w:rsidRPr="00AC1C25">
        <w:t xml:space="preserve">(130 °C; 15 min) resulted </w:t>
      </w:r>
      <w:r w:rsidR="00F14546">
        <w:t xml:space="preserve">in </w:t>
      </w:r>
      <w:r w:rsidR="00AC1C25" w:rsidRPr="00AC1C25">
        <w:t>an 85% conversion (</w:t>
      </w:r>
      <w:r w:rsidR="00D80975">
        <w:fldChar w:fldCharType="begin"/>
      </w:r>
      <w:r w:rsidR="00D80975">
        <w:instrText xml:space="preserve"> REF _Ref141992425 \h </w:instrText>
      </w:r>
      <w:r w:rsidR="00D80975">
        <w:fldChar w:fldCharType="separate"/>
      </w:r>
      <w:r w:rsidR="00DB09BC" w:rsidRPr="00DA1C64">
        <w:rPr>
          <w:b/>
          <w:bCs/>
        </w:rPr>
        <w:t xml:space="preserve">Table </w:t>
      </w:r>
      <w:r w:rsidR="00DB09BC">
        <w:rPr>
          <w:b/>
          <w:bCs/>
          <w:noProof/>
        </w:rPr>
        <w:t>2</w:t>
      </w:r>
      <w:r w:rsidR="00D80975">
        <w:fldChar w:fldCharType="end"/>
      </w:r>
      <w:r w:rsidR="00AC1C25" w:rsidRPr="00AC1C25">
        <w:t xml:space="preserve">, entry </w:t>
      </w:r>
      <w:r w:rsidR="00526439">
        <w:t>2</w:t>
      </w:r>
      <w:r w:rsidR="00AC1C25" w:rsidRPr="00AC1C25">
        <w:t>)</w:t>
      </w:r>
      <w:r w:rsidR="00F14546">
        <w:t>.</w:t>
      </w:r>
      <w:r w:rsidR="00380270">
        <w:t xml:space="preserve"> A quick scan of temperature and residence time conditions (</w:t>
      </w:r>
      <w:r w:rsidR="00731269">
        <w:t>SI section 4.2</w:t>
      </w:r>
      <w:r w:rsidR="00380270">
        <w:t>)</w:t>
      </w:r>
      <w:r w:rsidR="00495F50">
        <w:t xml:space="preserve"> </w:t>
      </w:r>
      <w:r w:rsidR="00731269">
        <w:t xml:space="preserve">determined that </w:t>
      </w:r>
      <w:r w:rsidR="00F14546">
        <w:t>conversion could be increased by</w:t>
      </w:r>
      <w:r w:rsidR="00AC1C25" w:rsidRPr="00AC1C25">
        <w:t xml:space="preserve"> </w:t>
      </w:r>
      <w:r w:rsidR="00F14546">
        <w:t>rai</w:t>
      </w:r>
      <w:r w:rsidR="00AC1C25" w:rsidRPr="00AC1C25">
        <w:t>sing the reaction temperature to 140 °C</w:t>
      </w:r>
      <w:r w:rsidR="00F14546">
        <w:t>, which</w:t>
      </w:r>
      <w:r w:rsidR="00AC1C25" w:rsidRPr="00AC1C25">
        <w:t xml:space="preserve"> resulted in a conversion</w:t>
      </w:r>
      <w:r w:rsidR="0064495D">
        <w:t xml:space="preserve"> of</w:t>
      </w:r>
      <w:r w:rsidR="00AC1C25" w:rsidRPr="00AC1C25">
        <w:t xml:space="preserve"> up to 91% (selectivity 92%) in 15 min (</w:t>
      </w:r>
      <w:r w:rsidR="00D80975">
        <w:fldChar w:fldCharType="begin"/>
      </w:r>
      <w:r w:rsidR="00D80975">
        <w:instrText xml:space="preserve"> REF _Ref141992425 \h </w:instrText>
      </w:r>
      <w:r w:rsidR="00D80975">
        <w:fldChar w:fldCharType="separate"/>
      </w:r>
      <w:r w:rsidR="00DB09BC" w:rsidRPr="00DA1C64">
        <w:rPr>
          <w:b/>
          <w:bCs/>
        </w:rPr>
        <w:t xml:space="preserve">Table </w:t>
      </w:r>
      <w:r w:rsidR="00DB09BC">
        <w:rPr>
          <w:b/>
          <w:bCs/>
          <w:noProof/>
        </w:rPr>
        <w:t>2</w:t>
      </w:r>
      <w:r w:rsidR="00D80975">
        <w:fldChar w:fldCharType="end"/>
      </w:r>
      <w:r w:rsidR="00AC1C25" w:rsidRPr="00AC1C25">
        <w:t xml:space="preserve">, entry </w:t>
      </w:r>
      <w:r w:rsidR="00526439">
        <w:t>3</w:t>
      </w:r>
      <w:r w:rsidR="00AC1C25" w:rsidRPr="00AC1C25">
        <w:t xml:space="preserve">). Further increasing the temperature </w:t>
      </w:r>
      <w:r w:rsidR="00DB328D">
        <w:t xml:space="preserve">to 150 </w:t>
      </w:r>
      <w:r w:rsidR="00DB328D" w:rsidRPr="00AC1C25">
        <w:t>°C</w:t>
      </w:r>
      <w:r w:rsidR="00DB328D">
        <w:t xml:space="preserve"> </w:t>
      </w:r>
      <w:r w:rsidR="00AC1C25" w:rsidRPr="00AC1C25">
        <w:t>did not result in better conversion</w:t>
      </w:r>
      <w:r w:rsidR="00DB328D">
        <w:t xml:space="preserve">, </w:t>
      </w:r>
      <w:r w:rsidR="00DB0AA4">
        <w:t>but</w:t>
      </w:r>
      <w:r w:rsidR="00DB0AA4" w:rsidRPr="00AC1C25">
        <w:t xml:space="preserve"> instead</w:t>
      </w:r>
      <w:r w:rsidR="00AC1C25" w:rsidRPr="00AC1C25">
        <w:t xml:space="preserve"> led to </w:t>
      </w:r>
      <w:r w:rsidR="00DB328D">
        <w:t xml:space="preserve">a </w:t>
      </w:r>
      <w:r w:rsidR="00AC1C25" w:rsidRPr="00AC1C25">
        <w:t xml:space="preserve">lower selectivity </w:t>
      </w:r>
      <w:r w:rsidR="002A4F4F">
        <w:t>of 80.6%</w:t>
      </w:r>
      <w:r w:rsidR="00495F50">
        <w:t xml:space="preserve"> </w:t>
      </w:r>
      <w:r w:rsidR="00AC1C25" w:rsidRPr="00AC1C25">
        <w:t>(</w:t>
      </w:r>
      <w:r w:rsidR="00D80975">
        <w:fldChar w:fldCharType="begin"/>
      </w:r>
      <w:r w:rsidR="00D80975">
        <w:instrText xml:space="preserve"> REF _Ref141992425 \h </w:instrText>
      </w:r>
      <w:r w:rsidR="00D80975">
        <w:fldChar w:fldCharType="separate"/>
      </w:r>
      <w:r w:rsidR="00DB09BC" w:rsidRPr="00DA1C64">
        <w:rPr>
          <w:b/>
          <w:bCs/>
        </w:rPr>
        <w:t xml:space="preserve">Table </w:t>
      </w:r>
      <w:r w:rsidR="00DB09BC">
        <w:rPr>
          <w:b/>
          <w:bCs/>
          <w:noProof/>
        </w:rPr>
        <w:t>2</w:t>
      </w:r>
      <w:r w:rsidR="00D80975">
        <w:fldChar w:fldCharType="end"/>
      </w:r>
      <w:r w:rsidR="00AC1C25" w:rsidRPr="00AC1C25">
        <w:t xml:space="preserve">, entry </w:t>
      </w:r>
      <w:r w:rsidR="00526439">
        <w:t>4</w:t>
      </w:r>
      <w:r w:rsidR="00AC1C25" w:rsidRPr="00AC1C25">
        <w:t>).</w:t>
      </w:r>
      <w:r w:rsidR="004A69E8">
        <w:t xml:space="preserve"> Tests using 2 equivalents of </w:t>
      </w:r>
      <w:proofErr w:type="spellStart"/>
      <w:r w:rsidR="004A69E8">
        <w:t>diethylamine</w:t>
      </w:r>
      <w:proofErr w:type="spellEnd"/>
      <w:r w:rsidR="004A69E8">
        <w:t xml:space="preserve"> did not increase the conversion and instead lead to a decrease in selectivity (</w:t>
      </w:r>
      <w:r w:rsidR="004A69E8">
        <w:fldChar w:fldCharType="begin"/>
      </w:r>
      <w:r w:rsidR="004A69E8">
        <w:instrText xml:space="preserve"> REF _Ref141992425 \h </w:instrText>
      </w:r>
      <w:r w:rsidR="004A69E8">
        <w:fldChar w:fldCharType="separate"/>
      </w:r>
      <w:r w:rsidR="00DB09BC" w:rsidRPr="00DA1C64">
        <w:rPr>
          <w:b/>
          <w:bCs/>
        </w:rPr>
        <w:t xml:space="preserve">Table </w:t>
      </w:r>
      <w:r w:rsidR="00DB09BC">
        <w:rPr>
          <w:b/>
          <w:bCs/>
          <w:noProof/>
        </w:rPr>
        <w:t>2</w:t>
      </w:r>
      <w:r w:rsidR="004A69E8">
        <w:fldChar w:fldCharType="end"/>
      </w:r>
      <w:r w:rsidR="004A69E8">
        <w:t xml:space="preserve">, entry </w:t>
      </w:r>
      <w:r w:rsidR="00526439">
        <w:t>5</w:t>
      </w:r>
      <w:r w:rsidR="004A69E8">
        <w:t xml:space="preserve">; SI section 4.3). </w:t>
      </w:r>
    </w:p>
    <w:p w14:paraId="241C582B" w14:textId="39F5B610" w:rsidR="00FB38D9" w:rsidRPr="00AC1C25" w:rsidRDefault="00A82B95" w:rsidP="00176617">
      <w:pPr>
        <w:pStyle w:val="TAMainText"/>
        <w:spacing w:after="240"/>
        <w:jc w:val="left"/>
      </w:pPr>
      <w:r w:rsidRPr="00A82B95">
        <w:t>W</w:t>
      </w:r>
      <w:r w:rsidR="00B20576">
        <w:t xml:space="preserve">hen the reaction was </w:t>
      </w:r>
      <w:r w:rsidR="00DB0AA4">
        <w:t>carried</w:t>
      </w:r>
      <w:r w:rsidR="00B20576">
        <w:t xml:space="preserve"> out at lower concentrations of </w:t>
      </w:r>
      <w:r w:rsidRPr="00A82B95">
        <w:t>1 M (</w:t>
      </w:r>
      <w:r w:rsidR="00D80975">
        <w:fldChar w:fldCharType="begin"/>
      </w:r>
      <w:r w:rsidR="00D80975">
        <w:instrText xml:space="preserve"> REF _Ref141992425 \h </w:instrText>
      </w:r>
      <w:r w:rsidR="00D80975">
        <w:fldChar w:fldCharType="separate"/>
      </w:r>
      <w:r w:rsidR="00DB09BC" w:rsidRPr="00DA1C64">
        <w:rPr>
          <w:b/>
          <w:bCs/>
        </w:rPr>
        <w:t xml:space="preserve">Table </w:t>
      </w:r>
      <w:r w:rsidR="00DB09BC">
        <w:rPr>
          <w:b/>
          <w:bCs/>
          <w:noProof/>
        </w:rPr>
        <w:t>2</w:t>
      </w:r>
      <w:r w:rsidR="00D80975">
        <w:fldChar w:fldCharType="end"/>
      </w:r>
      <w:r w:rsidRPr="00A82B95">
        <w:t xml:space="preserve">, entry </w:t>
      </w:r>
      <w:r w:rsidR="00526439">
        <w:t>6</w:t>
      </w:r>
      <w:r w:rsidRPr="00A82B95">
        <w:t>) and 0.5 M (</w:t>
      </w:r>
      <w:r w:rsidR="00D80975">
        <w:fldChar w:fldCharType="begin"/>
      </w:r>
      <w:r w:rsidR="00D80975">
        <w:instrText xml:space="preserve"> REF _Ref141992425 \h </w:instrText>
      </w:r>
      <w:r w:rsidR="00D80975">
        <w:fldChar w:fldCharType="separate"/>
      </w:r>
      <w:r w:rsidR="00DB09BC" w:rsidRPr="00DA1C64">
        <w:rPr>
          <w:b/>
          <w:bCs/>
        </w:rPr>
        <w:t xml:space="preserve">Table </w:t>
      </w:r>
      <w:r w:rsidR="00DB09BC">
        <w:rPr>
          <w:b/>
          <w:bCs/>
          <w:noProof/>
        </w:rPr>
        <w:t>2</w:t>
      </w:r>
      <w:r w:rsidR="00D80975">
        <w:fldChar w:fldCharType="end"/>
      </w:r>
      <w:r w:rsidRPr="00A82B95">
        <w:t xml:space="preserve">, entry </w:t>
      </w:r>
      <w:r w:rsidR="00526439">
        <w:t>7</w:t>
      </w:r>
      <w:r w:rsidRPr="00A82B95">
        <w:t>)</w:t>
      </w:r>
      <w:r w:rsidR="00B20576">
        <w:t xml:space="preserve"> conversion decreased to 84% and 66% respectively</w:t>
      </w:r>
      <w:r w:rsidR="004A0199">
        <w:t xml:space="preserve"> (SI section 4.4)</w:t>
      </w:r>
      <w:r w:rsidR="00B20576">
        <w:t>.</w:t>
      </w:r>
      <w:r w:rsidRPr="00A82B95">
        <w:t xml:space="preserve"> </w:t>
      </w:r>
      <w:r w:rsidR="00426261">
        <w:t xml:space="preserve">This </w:t>
      </w:r>
      <w:r w:rsidR="005633CE">
        <w:t xml:space="preserve">decrease in conversion </w:t>
      </w:r>
      <w:r w:rsidR="006B495D">
        <w:t xml:space="preserve">can be explained by </w:t>
      </w:r>
      <w:r w:rsidR="00E7530C">
        <w:t>considering that the rate of a</w:t>
      </w:r>
      <w:r w:rsidR="000353B4">
        <w:t xml:space="preserve"> </w:t>
      </w:r>
      <w:r w:rsidR="005C6914">
        <w:t xml:space="preserve">(non-zero </w:t>
      </w:r>
      <w:r w:rsidR="000353B4">
        <w:t>order</w:t>
      </w:r>
      <w:r w:rsidR="005C6914">
        <w:t>)</w:t>
      </w:r>
      <w:r w:rsidR="00E7530C">
        <w:t xml:space="preserve"> reaction </w:t>
      </w:r>
      <w:r w:rsidR="000353B4">
        <w:t xml:space="preserve">increases with increasing concentration. </w:t>
      </w:r>
      <w:r w:rsidRPr="00A82B95">
        <w:t xml:space="preserve">Selectivity also decreased at these lower concentrations. An attempt at carrying out the reaction at higher concentrations was done by </w:t>
      </w:r>
      <w:r w:rsidR="00D8735B">
        <w:t>increasing</w:t>
      </w:r>
      <w:r w:rsidR="00D8735B" w:rsidRPr="00A82B95">
        <w:t xml:space="preserve"> </w:t>
      </w:r>
      <w:r w:rsidRPr="00A82B95">
        <w:t xml:space="preserve">the concentration of the feed solution of </w:t>
      </w:r>
      <w:r w:rsidRPr="00A82B95">
        <w:rPr>
          <w:b/>
        </w:rPr>
        <w:t xml:space="preserve">3 </w:t>
      </w:r>
      <w:r w:rsidRPr="00A82B95">
        <w:t xml:space="preserve">to 4.5 M </w:t>
      </w:r>
      <w:r w:rsidR="00D8735B">
        <w:t xml:space="preserve">in propyl acetate </w:t>
      </w:r>
      <w:r w:rsidRPr="00A82B95">
        <w:t xml:space="preserve">and adjusting the flow rates to maintain a 1:1 stoichiometry with </w:t>
      </w:r>
      <w:r w:rsidR="00D8735B" w:rsidRPr="002260C9">
        <w:rPr>
          <w:b/>
          <w:bCs/>
        </w:rPr>
        <w:t>4</w:t>
      </w:r>
      <w:r w:rsidRPr="00A82B95">
        <w:t>. A</w:t>
      </w:r>
      <w:r w:rsidR="00D8735B">
        <w:t>lthough a</w:t>
      </w:r>
      <w:r w:rsidRPr="00A82B95">
        <w:t xml:space="preserve"> 1% increase in conversion was obtained (</w:t>
      </w:r>
      <w:r w:rsidR="00D80975">
        <w:fldChar w:fldCharType="begin"/>
      </w:r>
      <w:r w:rsidR="00D80975">
        <w:instrText xml:space="preserve"> REF _Ref141992425 \h </w:instrText>
      </w:r>
      <w:r w:rsidR="00D80975">
        <w:fldChar w:fldCharType="separate"/>
      </w:r>
      <w:r w:rsidR="00DB09BC" w:rsidRPr="00DA1C64">
        <w:rPr>
          <w:b/>
          <w:bCs/>
        </w:rPr>
        <w:t xml:space="preserve">Table </w:t>
      </w:r>
      <w:r w:rsidR="00DB09BC">
        <w:rPr>
          <w:b/>
          <w:bCs/>
          <w:noProof/>
        </w:rPr>
        <w:t>2</w:t>
      </w:r>
      <w:r w:rsidR="00D80975">
        <w:fldChar w:fldCharType="end"/>
      </w:r>
      <w:r w:rsidRPr="00A82B95">
        <w:t xml:space="preserve">, entry </w:t>
      </w:r>
      <w:r w:rsidR="00526439">
        <w:t>8</w:t>
      </w:r>
      <w:r w:rsidRPr="00A82B95">
        <w:t xml:space="preserve">), at this concentration, </w:t>
      </w:r>
      <w:r w:rsidRPr="00A82B95">
        <w:rPr>
          <w:b/>
        </w:rPr>
        <w:t xml:space="preserve">3 </w:t>
      </w:r>
      <w:r w:rsidRPr="00A82B95">
        <w:t xml:space="preserve">easily </w:t>
      </w:r>
      <w:r w:rsidR="00D8735B">
        <w:t>precipitated out of solution</w:t>
      </w:r>
      <w:r w:rsidR="00D8735B" w:rsidRPr="00A82B95">
        <w:t xml:space="preserve"> </w:t>
      </w:r>
      <w:r w:rsidRPr="00A82B95">
        <w:t xml:space="preserve">with </w:t>
      </w:r>
      <w:r w:rsidR="00D8735B">
        <w:t xml:space="preserve">minor </w:t>
      </w:r>
      <w:r w:rsidRPr="00A82B95">
        <w:t>fluctuations in temperature</w:t>
      </w:r>
      <w:r w:rsidR="00D8735B">
        <w:t>, thereby causing clogging problems</w:t>
      </w:r>
      <w:r w:rsidRPr="00A82B95">
        <w:t>.</w:t>
      </w:r>
      <w:r w:rsidR="00AC1C25" w:rsidRPr="00AC1C25">
        <w:t xml:space="preserve"> </w:t>
      </w:r>
      <w:r w:rsidR="00C32CAF">
        <w:t xml:space="preserve">Finally, longer residence times of up to 30 min were </w:t>
      </w:r>
      <w:r w:rsidR="0052452D">
        <w:t xml:space="preserve">probed </w:t>
      </w:r>
      <w:r w:rsidR="00C32CAF">
        <w:t xml:space="preserve">(SI section 4.5), however the selectivity was negatively impacted </w:t>
      </w:r>
      <w:r w:rsidR="00526439" w:rsidRPr="00A82B95">
        <w:t>(</w:t>
      </w:r>
      <w:r w:rsidR="00526439">
        <w:fldChar w:fldCharType="begin"/>
      </w:r>
      <w:r w:rsidR="00526439">
        <w:instrText xml:space="preserve"> REF _Ref141992425 \h </w:instrText>
      </w:r>
      <w:r w:rsidR="00526439">
        <w:fldChar w:fldCharType="separate"/>
      </w:r>
      <w:r w:rsidR="00DB09BC" w:rsidRPr="00DA1C64">
        <w:rPr>
          <w:b/>
          <w:bCs/>
        </w:rPr>
        <w:t xml:space="preserve">Table </w:t>
      </w:r>
      <w:r w:rsidR="00DB09BC">
        <w:rPr>
          <w:b/>
          <w:bCs/>
          <w:noProof/>
        </w:rPr>
        <w:t>2</w:t>
      </w:r>
      <w:r w:rsidR="00526439">
        <w:fldChar w:fldCharType="end"/>
      </w:r>
      <w:r w:rsidR="00526439" w:rsidRPr="00A82B95">
        <w:t xml:space="preserve">, entry </w:t>
      </w:r>
      <w:r w:rsidR="00526439">
        <w:t>9)</w:t>
      </w:r>
      <w:r w:rsidR="0052452D">
        <w:t xml:space="preserve">. </w:t>
      </w:r>
    </w:p>
    <w:p w14:paraId="6E9FB887" w14:textId="555B5FE8" w:rsidR="001A1636" w:rsidRDefault="001A1636" w:rsidP="00DA1C64">
      <w:pPr>
        <w:pStyle w:val="FETableFootnote"/>
      </w:pPr>
      <w:bookmarkStart w:id="7" w:name="_Ref141992425"/>
      <w:r w:rsidRPr="00DA1C64">
        <w:rPr>
          <w:b/>
          <w:bCs/>
        </w:rPr>
        <w:t xml:space="preserve">Table </w:t>
      </w:r>
      <w:r w:rsidRPr="00DA1C64">
        <w:rPr>
          <w:b/>
          <w:bCs/>
        </w:rPr>
        <w:fldChar w:fldCharType="begin"/>
      </w:r>
      <w:r w:rsidRPr="00DA1C64">
        <w:rPr>
          <w:b/>
          <w:bCs/>
        </w:rPr>
        <w:instrText xml:space="preserve"> SEQ Table \* ARABIC </w:instrText>
      </w:r>
      <w:r w:rsidRPr="00DA1C64">
        <w:rPr>
          <w:b/>
          <w:bCs/>
        </w:rPr>
        <w:fldChar w:fldCharType="separate"/>
      </w:r>
      <w:r w:rsidR="00DB09BC">
        <w:rPr>
          <w:b/>
          <w:bCs/>
          <w:noProof/>
        </w:rPr>
        <w:t>2</w:t>
      </w:r>
      <w:r w:rsidRPr="00DA1C64">
        <w:rPr>
          <w:b/>
          <w:bCs/>
        </w:rPr>
        <w:fldChar w:fldCharType="end"/>
      </w:r>
      <w:bookmarkEnd w:id="7"/>
      <w:r w:rsidR="00DA1C64" w:rsidRPr="00DA1C64">
        <w:rPr>
          <w:b/>
          <w:bCs/>
        </w:rPr>
        <w:t>.</w:t>
      </w:r>
      <w:r w:rsidR="00DA1C64">
        <w:t xml:space="preserve"> </w:t>
      </w:r>
      <w:r w:rsidR="00DA1C64" w:rsidRPr="00C14441">
        <w:t>Summary of the main results for the optimization of the synthesis of warfarin</w:t>
      </w:r>
      <w:r w:rsidR="00F74979">
        <w:t xml:space="preserve"> (</w:t>
      </w:r>
      <w:r w:rsidR="00F74979" w:rsidRPr="00F74979">
        <w:rPr>
          <w:b/>
          <w:bCs/>
        </w:rPr>
        <w:t>1</w:t>
      </w:r>
      <w:r w:rsidR="00F74979">
        <w:t>)</w:t>
      </w:r>
      <w:r w:rsidR="00DA1C64" w:rsidRPr="00C14441">
        <w:t xml:space="preserve"> catalyzed by </w:t>
      </w:r>
      <w:proofErr w:type="spellStart"/>
      <w:r w:rsidR="00DA1C64" w:rsidRPr="00C14441">
        <w:t>diethylamine</w:t>
      </w:r>
      <w:proofErr w:type="spellEnd"/>
      <w:r w:rsidR="00DA1C64">
        <w:t>.</w:t>
      </w:r>
      <w:r w:rsidR="00125B4B">
        <w:t xml:space="preserve"> Conversion and selectivity are reported as the average and standard deviation of triplicate measurements. </w:t>
      </w:r>
    </w:p>
    <w:tbl>
      <w:tblPr>
        <w:tblStyle w:val="Grilledetableauclaire"/>
        <w:tblW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92"/>
        <w:gridCol w:w="1276"/>
        <w:gridCol w:w="1559"/>
        <w:gridCol w:w="834"/>
        <w:gridCol w:w="1563"/>
        <w:gridCol w:w="1564"/>
      </w:tblGrid>
      <w:tr w:rsidR="000464ED" w:rsidRPr="0098513D" w14:paraId="5BA42449" w14:textId="77777777" w:rsidTr="0098513D">
        <w:trPr>
          <w:trHeight w:val="227"/>
        </w:trPr>
        <w:tc>
          <w:tcPr>
            <w:tcW w:w="851" w:type="dxa"/>
            <w:tcBorders>
              <w:top w:val="single" w:sz="4" w:space="0" w:color="auto"/>
              <w:bottom w:val="single" w:sz="4" w:space="0" w:color="auto"/>
            </w:tcBorders>
            <w:vAlign w:val="center"/>
          </w:tcPr>
          <w:p w14:paraId="51B9B446" w14:textId="77777777" w:rsidR="00481E4E" w:rsidRPr="0098513D" w:rsidRDefault="00481E4E" w:rsidP="0098513D">
            <w:pPr>
              <w:pStyle w:val="VDTableTitle"/>
            </w:pPr>
            <w:r w:rsidRPr="0098513D">
              <w:t>Entry</w:t>
            </w:r>
          </w:p>
        </w:tc>
        <w:tc>
          <w:tcPr>
            <w:tcW w:w="992" w:type="dxa"/>
            <w:tcBorders>
              <w:top w:val="single" w:sz="4" w:space="0" w:color="auto"/>
              <w:bottom w:val="single" w:sz="4" w:space="0" w:color="auto"/>
            </w:tcBorders>
            <w:vAlign w:val="center"/>
            <w:hideMark/>
          </w:tcPr>
          <w:p w14:paraId="5C45B486" w14:textId="77777777" w:rsidR="00481E4E" w:rsidRPr="0098513D" w:rsidRDefault="00481E4E" w:rsidP="0098513D">
            <w:pPr>
              <w:pStyle w:val="VDTableTitle"/>
            </w:pPr>
            <w:r w:rsidRPr="0098513D">
              <w:t>T (°C)</w:t>
            </w:r>
          </w:p>
        </w:tc>
        <w:tc>
          <w:tcPr>
            <w:tcW w:w="1276" w:type="dxa"/>
            <w:tcBorders>
              <w:top w:val="single" w:sz="4" w:space="0" w:color="auto"/>
              <w:bottom w:val="single" w:sz="4" w:space="0" w:color="auto"/>
            </w:tcBorders>
            <w:noWrap/>
            <w:vAlign w:val="center"/>
            <w:hideMark/>
          </w:tcPr>
          <w:p w14:paraId="792B6360" w14:textId="77777777" w:rsidR="00481E4E" w:rsidRPr="0098513D" w:rsidRDefault="00481E4E" w:rsidP="0098513D">
            <w:pPr>
              <w:pStyle w:val="VDTableTitle"/>
            </w:pPr>
            <w:r w:rsidRPr="0098513D">
              <w:t>Conc. (M)</w:t>
            </w:r>
          </w:p>
        </w:tc>
        <w:tc>
          <w:tcPr>
            <w:tcW w:w="1559" w:type="dxa"/>
            <w:tcBorders>
              <w:top w:val="single" w:sz="4" w:space="0" w:color="auto"/>
              <w:bottom w:val="single" w:sz="4" w:space="0" w:color="auto"/>
            </w:tcBorders>
            <w:noWrap/>
            <w:vAlign w:val="center"/>
            <w:hideMark/>
          </w:tcPr>
          <w:p w14:paraId="10904CE5" w14:textId="77777777" w:rsidR="00481E4E" w:rsidRPr="0098513D" w:rsidRDefault="00481E4E" w:rsidP="0098513D">
            <w:pPr>
              <w:pStyle w:val="VDTableTitle"/>
            </w:pPr>
            <w:proofErr w:type="spellStart"/>
            <w:r w:rsidRPr="0098513D">
              <w:t>R.time</w:t>
            </w:r>
            <w:proofErr w:type="spellEnd"/>
            <w:r w:rsidRPr="0098513D">
              <w:t xml:space="preserve"> (min)</w:t>
            </w:r>
          </w:p>
        </w:tc>
        <w:tc>
          <w:tcPr>
            <w:tcW w:w="834" w:type="dxa"/>
            <w:tcBorders>
              <w:top w:val="single" w:sz="4" w:space="0" w:color="auto"/>
              <w:bottom w:val="single" w:sz="4" w:space="0" w:color="auto"/>
            </w:tcBorders>
            <w:vAlign w:val="center"/>
            <w:hideMark/>
          </w:tcPr>
          <w:p w14:paraId="0AE299C7" w14:textId="215BEFEA" w:rsidR="00481E4E" w:rsidRPr="0098513D" w:rsidRDefault="00481E4E" w:rsidP="0098513D">
            <w:pPr>
              <w:pStyle w:val="VDTableTitle"/>
            </w:pPr>
            <w:r w:rsidRPr="0098513D">
              <w:t>Eq</w:t>
            </w:r>
            <w:r w:rsidR="002C6351">
              <w:t>.</w:t>
            </w:r>
          </w:p>
        </w:tc>
        <w:tc>
          <w:tcPr>
            <w:tcW w:w="1563" w:type="dxa"/>
            <w:tcBorders>
              <w:top w:val="single" w:sz="4" w:space="0" w:color="auto"/>
              <w:bottom w:val="single" w:sz="4" w:space="0" w:color="auto"/>
            </w:tcBorders>
            <w:vAlign w:val="center"/>
            <w:hideMark/>
          </w:tcPr>
          <w:p w14:paraId="32321DB1" w14:textId="77777777" w:rsidR="00481E4E" w:rsidRPr="0098513D" w:rsidRDefault="00481E4E" w:rsidP="0098513D">
            <w:pPr>
              <w:pStyle w:val="VDTableTitle"/>
            </w:pPr>
            <w:r w:rsidRPr="0098513D">
              <w:t>%Conversion</w:t>
            </w:r>
          </w:p>
        </w:tc>
        <w:tc>
          <w:tcPr>
            <w:tcW w:w="1564" w:type="dxa"/>
            <w:tcBorders>
              <w:top w:val="single" w:sz="4" w:space="0" w:color="auto"/>
              <w:bottom w:val="single" w:sz="4" w:space="0" w:color="auto"/>
            </w:tcBorders>
            <w:vAlign w:val="center"/>
            <w:hideMark/>
          </w:tcPr>
          <w:p w14:paraId="47A9E432" w14:textId="77777777" w:rsidR="00481E4E" w:rsidRPr="0098513D" w:rsidRDefault="00481E4E" w:rsidP="0098513D">
            <w:pPr>
              <w:pStyle w:val="VDTableTitle"/>
            </w:pPr>
            <w:r w:rsidRPr="0098513D">
              <w:t>%Selectivity</w:t>
            </w:r>
          </w:p>
        </w:tc>
      </w:tr>
      <w:tr w:rsidR="00731269" w:rsidRPr="00AC4853" w14:paraId="474D72FD" w14:textId="77777777" w:rsidTr="00BE6A8A">
        <w:trPr>
          <w:trHeight w:val="227"/>
        </w:trPr>
        <w:tc>
          <w:tcPr>
            <w:tcW w:w="851" w:type="dxa"/>
          </w:tcPr>
          <w:p w14:paraId="602A671A" w14:textId="5CE1CA5B" w:rsidR="00731269" w:rsidRPr="00AC4853" w:rsidRDefault="00731269" w:rsidP="00731269">
            <w:pPr>
              <w:pStyle w:val="TCTableBody"/>
            </w:pPr>
            <w:r>
              <w:rPr>
                <w:iCs/>
              </w:rPr>
              <w:t>1</w:t>
            </w:r>
          </w:p>
        </w:tc>
        <w:tc>
          <w:tcPr>
            <w:tcW w:w="992" w:type="dxa"/>
          </w:tcPr>
          <w:p w14:paraId="55C2463B" w14:textId="381B89AB" w:rsidR="00731269" w:rsidRPr="00AC4853" w:rsidRDefault="00731269" w:rsidP="00731269">
            <w:pPr>
              <w:pStyle w:val="TCTableBody"/>
              <w:rPr>
                <w:kern w:val="0"/>
                <w14:ligatures w14:val="none"/>
              </w:rPr>
            </w:pPr>
            <w:r w:rsidRPr="00653F40">
              <w:rPr>
                <w:iCs/>
              </w:rPr>
              <w:t>130</w:t>
            </w:r>
          </w:p>
        </w:tc>
        <w:tc>
          <w:tcPr>
            <w:tcW w:w="1276" w:type="dxa"/>
            <w:vAlign w:val="center"/>
          </w:tcPr>
          <w:p w14:paraId="190D33F5" w14:textId="77777777" w:rsidR="00731269" w:rsidRPr="00AC4853" w:rsidRDefault="00731269" w:rsidP="00731269">
            <w:pPr>
              <w:pStyle w:val="TCTableBody"/>
              <w:rPr>
                <w:kern w:val="0"/>
                <w14:ligatures w14:val="none"/>
              </w:rPr>
            </w:pPr>
            <w:r w:rsidRPr="00AC4853">
              <w:rPr>
                <w:kern w:val="0"/>
                <w14:ligatures w14:val="none"/>
              </w:rPr>
              <w:t>1.5</w:t>
            </w:r>
          </w:p>
        </w:tc>
        <w:tc>
          <w:tcPr>
            <w:tcW w:w="1559" w:type="dxa"/>
            <w:vAlign w:val="center"/>
          </w:tcPr>
          <w:p w14:paraId="2A8EEE69" w14:textId="77777777" w:rsidR="00731269" w:rsidRPr="00AC4853" w:rsidRDefault="00731269" w:rsidP="00731269">
            <w:pPr>
              <w:pStyle w:val="TCTableBody"/>
              <w:rPr>
                <w:kern w:val="0"/>
                <w14:ligatures w14:val="none"/>
              </w:rPr>
            </w:pPr>
            <w:r w:rsidRPr="00AC4853">
              <w:rPr>
                <w:kern w:val="0"/>
                <w14:ligatures w14:val="none"/>
              </w:rPr>
              <w:t>15</w:t>
            </w:r>
          </w:p>
        </w:tc>
        <w:tc>
          <w:tcPr>
            <w:tcW w:w="834" w:type="dxa"/>
            <w:vAlign w:val="center"/>
          </w:tcPr>
          <w:p w14:paraId="485CF2A8" w14:textId="77777777" w:rsidR="00731269" w:rsidRPr="00AC4853" w:rsidRDefault="00731269" w:rsidP="00731269">
            <w:pPr>
              <w:pStyle w:val="TCTableBody"/>
              <w:rPr>
                <w:kern w:val="0"/>
                <w14:ligatures w14:val="none"/>
              </w:rPr>
            </w:pPr>
            <w:r w:rsidRPr="00AC4853">
              <w:rPr>
                <w:kern w:val="0"/>
                <w14:ligatures w14:val="none"/>
              </w:rPr>
              <w:t>3</w:t>
            </w:r>
          </w:p>
        </w:tc>
        <w:tc>
          <w:tcPr>
            <w:tcW w:w="1563" w:type="dxa"/>
            <w:noWrap/>
          </w:tcPr>
          <w:p w14:paraId="30D5FFEF" w14:textId="3925990B" w:rsidR="00731269" w:rsidRPr="00AC4853" w:rsidRDefault="00731269" w:rsidP="00731269">
            <w:pPr>
              <w:pStyle w:val="TCTableBody"/>
              <w:jc w:val="center"/>
              <w:rPr>
                <w:kern w:val="0"/>
                <w14:ligatures w14:val="none"/>
              </w:rPr>
            </w:pPr>
            <w:r>
              <w:t xml:space="preserve">(94.2 ± </w:t>
            </w:r>
            <w:r w:rsidR="00975F85">
              <w:t>0.1)%</w:t>
            </w:r>
          </w:p>
        </w:tc>
        <w:tc>
          <w:tcPr>
            <w:tcW w:w="1564" w:type="dxa"/>
            <w:noWrap/>
          </w:tcPr>
          <w:p w14:paraId="1CC832B1" w14:textId="77F63664" w:rsidR="00731269" w:rsidRPr="00AC4853" w:rsidRDefault="00731269" w:rsidP="00731269">
            <w:pPr>
              <w:pStyle w:val="TCTableBody"/>
              <w:jc w:val="center"/>
              <w:rPr>
                <w:kern w:val="0"/>
                <w14:ligatures w14:val="none"/>
              </w:rPr>
            </w:pPr>
            <w:r>
              <w:t>(91 ± 2)</w:t>
            </w:r>
            <w:r w:rsidR="002C6351">
              <w:t>%</w:t>
            </w:r>
          </w:p>
        </w:tc>
      </w:tr>
      <w:tr w:rsidR="000464ED" w:rsidRPr="00AC4853" w14:paraId="1D5AB891" w14:textId="77777777" w:rsidTr="0098513D">
        <w:trPr>
          <w:trHeight w:val="227"/>
        </w:trPr>
        <w:tc>
          <w:tcPr>
            <w:tcW w:w="851" w:type="dxa"/>
            <w:vAlign w:val="center"/>
          </w:tcPr>
          <w:p w14:paraId="02A59FCE" w14:textId="58B847D4" w:rsidR="00481E4E" w:rsidRPr="00AC4853" w:rsidRDefault="00526439" w:rsidP="00176617">
            <w:pPr>
              <w:pStyle w:val="TCTableBody"/>
              <w:rPr>
                <w:kern w:val="0"/>
                <w14:ligatures w14:val="none"/>
              </w:rPr>
            </w:pPr>
            <w:r>
              <w:lastRenderedPageBreak/>
              <w:t>2</w:t>
            </w:r>
          </w:p>
        </w:tc>
        <w:tc>
          <w:tcPr>
            <w:tcW w:w="992" w:type="dxa"/>
            <w:vAlign w:val="center"/>
            <w:hideMark/>
          </w:tcPr>
          <w:p w14:paraId="26F0426E" w14:textId="77777777" w:rsidR="00481E4E" w:rsidRPr="00AC4853" w:rsidRDefault="00481E4E" w:rsidP="00176617">
            <w:pPr>
              <w:pStyle w:val="TCTableBody"/>
              <w:rPr>
                <w:kern w:val="0"/>
                <w14:ligatures w14:val="none"/>
              </w:rPr>
            </w:pPr>
            <w:r w:rsidRPr="00AC4853">
              <w:rPr>
                <w:kern w:val="0"/>
                <w14:ligatures w14:val="none"/>
              </w:rPr>
              <w:t>130</w:t>
            </w:r>
          </w:p>
        </w:tc>
        <w:tc>
          <w:tcPr>
            <w:tcW w:w="1276" w:type="dxa"/>
            <w:vAlign w:val="center"/>
            <w:hideMark/>
          </w:tcPr>
          <w:p w14:paraId="6A315053" w14:textId="77777777" w:rsidR="00481E4E" w:rsidRPr="00AC4853" w:rsidRDefault="00481E4E" w:rsidP="00176617">
            <w:pPr>
              <w:pStyle w:val="TCTableBody"/>
              <w:rPr>
                <w:kern w:val="0"/>
                <w14:ligatures w14:val="none"/>
              </w:rPr>
            </w:pPr>
            <w:r w:rsidRPr="00AC4853">
              <w:rPr>
                <w:kern w:val="0"/>
                <w14:ligatures w14:val="none"/>
              </w:rPr>
              <w:t>1.5</w:t>
            </w:r>
          </w:p>
        </w:tc>
        <w:tc>
          <w:tcPr>
            <w:tcW w:w="1559" w:type="dxa"/>
            <w:vAlign w:val="center"/>
            <w:hideMark/>
          </w:tcPr>
          <w:p w14:paraId="00E3733F" w14:textId="77777777" w:rsidR="00481E4E" w:rsidRPr="00AC4853" w:rsidRDefault="00481E4E" w:rsidP="00176617">
            <w:pPr>
              <w:pStyle w:val="TCTableBody"/>
              <w:rPr>
                <w:kern w:val="0"/>
                <w14:ligatures w14:val="none"/>
              </w:rPr>
            </w:pPr>
            <w:r w:rsidRPr="00AC4853">
              <w:rPr>
                <w:kern w:val="0"/>
                <w14:ligatures w14:val="none"/>
              </w:rPr>
              <w:t>15</w:t>
            </w:r>
          </w:p>
        </w:tc>
        <w:tc>
          <w:tcPr>
            <w:tcW w:w="834" w:type="dxa"/>
            <w:vAlign w:val="center"/>
            <w:hideMark/>
          </w:tcPr>
          <w:p w14:paraId="30C8EB5D" w14:textId="77777777" w:rsidR="00481E4E" w:rsidRPr="00AC4853" w:rsidRDefault="00481E4E" w:rsidP="00176617">
            <w:pPr>
              <w:pStyle w:val="TCTableBody"/>
              <w:rPr>
                <w:kern w:val="0"/>
                <w14:ligatures w14:val="none"/>
              </w:rPr>
            </w:pPr>
            <w:r w:rsidRPr="00AC4853">
              <w:rPr>
                <w:kern w:val="0"/>
                <w14:ligatures w14:val="none"/>
              </w:rPr>
              <w:t>1</w:t>
            </w:r>
          </w:p>
        </w:tc>
        <w:tc>
          <w:tcPr>
            <w:tcW w:w="1563" w:type="dxa"/>
            <w:noWrap/>
            <w:vAlign w:val="center"/>
            <w:hideMark/>
          </w:tcPr>
          <w:p w14:paraId="26FA2076" w14:textId="77777777" w:rsidR="00481E4E" w:rsidRPr="00AC4853" w:rsidRDefault="00481E4E" w:rsidP="00176617">
            <w:pPr>
              <w:pStyle w:val="TCTableBody"/>
              <w:rPr>
                <w:kern w:val="0"/>
                <w14:ligatures w14:val="none"/>
              </w:rPr>
            </w:pPr>
            <w:r w:rsidRPr="00AC4853">
              <w:rPr>
                <w:kern w:val="0"/>
                <w14:ligatures w14:val="none"/>
              </w:rPr>
              <w:t xml:space="preserve">(84.9 </w:t>
            </w:r>
            <w:r w:rsidRPr="00AC4853">
              <w:rPr>
                <w:kern w:val="0"/>
                <w14:ligatures w14:val="none"/>
              </w:rPr>
              <w:sym w:font="Symbol" w:char="F0B1"/>
            </w:r>
            <w:r w:rsidRPr="00AC4853">
              <w:rPr>
                <w:kern w:val="0"/>
                <w14:ligatures w14:val="none"/>
              </w:rPr>
              <w:t xml:space="preserve"> 0.4)%</w:t>
            </w:r>
          </w:p>
        </w:tc>
        <w:tc>
          <w:tcPr>
            <w:tcW w:w="1564" w:type="dxa"/>
            <w:noWrap/>
            <w:vAlign w:val="center"/>
            <w:hideMark/>
          </w:tcPr>
          <w:p w14:paraId="64BC0D65" w14:textId="77777777" w:rsidR="00481E4E" w:rsidRPr="00AC4853" w:rsidRDefault="00481E4E" w:rsidP="00176617">
            <w:pPr>
              <w:pStyle w:val="TCTableBody"/>
              <w:rPr>
                <w:kern w:val="0"/>
                <w14:ligatures w14:val="none"/>
              </w:rPr>
            </w:pPr>
            <w:r w:rsidRPr="00AC4853">
              <w:rPr>
                <w:kern w:val="0"/>
                <w14:ligatures w14:val="none"/>
              </w:rPr>
              <w:t xml:space="preserve">(91 </w:t>
            </w:r>
            <w:r w:rsidRPr="00AC4853">
              <w:rPr>
                <w:kern w:val="0"/>
                <w14:ligatures w14:val="none"/>
              </w:rPr>
              <w:sym w:font="Symbol" w:char="F0B1"/>
            </w:r>
            <w:r w:rsidRPr="00AC4853">
              <w:rPr>
                <w:kern w:val="0"/>
                <w14:ligatures w14:val="none"/>
              </w:rPr>
              <w:t xml:space="preserve"> 3)%</w:t>
            </w:r>
          </w:p>
        </w:tc>
      </w:tr>
      <w:tr w:rsidR="000464ED" w:rsidRPr="00AC4853" w14:paraId="76B44A4E" w14:textId="77777777" w:rsidTr="0098513D">
        <w:trPr>
          <w:trHeight w:val="227"/>
        </w:trPr>
        <w:tc>
          <w:tcPr>
            <w:tcW w:w="851" w:type="dxa"/>
            <w:vAlign w:val="center"/>
          </w:tcPr>
          <w:p w14:paraId="3C675ECE" w14:textId="479E6BFB" w:rsidR="00481E4E" w:rsidRPr="00AC4853" w:rsidRDefault="00526439" w:rsidP="00176617">
            <w:pPr>
              <w:pStyle w:val="TCTableBody"/>
              <w:rPr>
                <w:kern w:val="0"/>
                <w14:ligatures w14:val="none"/>
              </w:rPr>
            </w:pPr>
            <w:r>
              <w:t>3</w:t>
            </w:r>
          </w:p>
        </w:tc>
        <w:tc>
          <w:tcPr>
            <w:tcW w:w="992" w:type="dxa"/>
            <w:vAlign w:val="center"/>
            <w:hideMark/>
          </w:tcPr>
          <w:p w14:paraId="64ACCD4A" w14:textId="77777777" w:rsidR="00481E4E" w:rsidRPr="00AC4853" w:rsidRDefault="00481E4E" w:rsidP="00176617">
            <w:pPr>
              <w:pStyle w:val="TCTableBody"/>
              <w:rPr>
                <w:kern w:val="0"/>
                <w14:ligatures w14:val="none"/>
              </w:rPr>
            </w:pPr>
            <w:r w:rsidRPr="00AC4853">
              <w:rPr>
                <w:kern w:val="0"/>
                <w14:ligatures w14:val="none"/>
              </w:rPr>
              <w:t>140</w:t>
            </w:r>
          </w:p>
        </w:tc>
        <w:tc>
          <w:tcPr>
            <w:tcW w:w="1276" w:type="dxa"/>
            <w:vAlign w:val="center"/>
            <w:hideMark/>
          </w:tcPr>
          <w:p w14:paraId="544C8286" w14:textId="77777777" w:rsidR="00481E4E" w:rsidRPr="00AC4853" w:rsidRDefault="00481E4E" w:rsidP="00176617">
            <w:pPr>
              <w:pStyle w:val="TCTableBody"/>
              <w:rPr>
                <w:kern w:val="0"/>
                <w14:ligatures w14:val="none"/>
              </w:rPr>
            </w:pPr>
            <w:r w:rsidRPr="00AC4853">
              <w:rPr>
                <w:kern w:val="0"/>
                <w14:ligatures w14:val="none"/>
              </w:rPr>
              <w:t>1.5</w:t>
            </w:r>
          </w:p>
        </w:tc>
        <w:tc>
          <w:tcPr>
            <w:tcW w:w="1559" w:type="dxa"/>
            <w:vAlign w:val="center"/>
            <w:hideMark/>
          </w:tcPr>
          <w:p w14:paraId="16382513" w14:textId="77777777" w:rsidR="00481E4E" w:rsidRPr="00AC4853" w:rsidRDefault="00481E4E" w:rsidP="00176617">
            <w:pPr>
              <w:pStyle w:val="TCTableBody"/>
              <w:rPr>
                <w:kern w:val="0"/>
                <w14:ligatures w14:val="none"/>
              </w:rPr>
            </w:pPr>
            <w:r w:rsidRPr="00AC4853">
              <w:rPr>
                <w:kern w:val="0"/>
                <w14:ligatures w14:val="none"/>
              </w:rPr>
              <w:t>15</w:t>
            </w:r>
          </w:p>
        </w:tc>
        <w:tc>
          <w:tcPr>
            <w:tcW w:w="834" w:type="dxa"/>
            <w:vAlign w:val="center"/>
            <w:hideMark/>
          </w:tcPr>
          <w:p w14:paraId="02F30DF1" w14:textId="77777777" w:rsidR="00481E4E" w:rsidRPr="00AC4853" w:rsidRDefault="00481E4E" w:rsidP="00176617">
            <w:pPr>
              <w:pStyle w:val="TCTableBody"/>
              <w:rPr>
                <w:kern w:val="0"/>
                <w14:ligatures w14:val="none"/>
              </w:rPr>
            </w:pPr>
            <w:r w:rsidRPr="00AC4853">
              <w:rPr>
                <w:kern w:val="0"/>
                <w14:ligatures w14:val="none"/>
              </w:rPr>
              <w:t>1</w:t>
            </w:r>
          </w:p>
        </w:tc>
        <w:tc>
          <w:tcPr>
            <w:tcW w:w="1563" w:type="dxa"/>
            <w:noWrap/>
            <w:vAlign w:val="center"/>
            <w:hideMark/>
          </w:tcPr>
          <w:p w14:paraId="416A8754" w14:textId="77777777" w:rsidR="00481E4E" w:rsidRPr="00AC4853" w:rsidRDefault="00481E4E" w:rsidP="00176617">
            <w:pPr>
              <w:pStyle w:val="TCTableBody"/>
              <w:rPr>
                <w:kern w:val="0"/>
                <w14:ligatures w14:val="none"/>
              </w:rPr>
            </w:pPr>
            <w:r w:rsidRPr="00AC4853">
              <w:rPr>
                <w:kern w:val="0"/>
                <w14:ligatures w14:val="none"/>
              </w:rPr>
              <w:t xml:space="preserve">(91.3 </w:t>
            </w:r>
            <w:r w:rsidRPr="00AC4853">
              <w:rPr>
                <w:kern w:val="0"/>
                <w14:ligatures w14:val="none"/>
              </w:rPr>
              <w:sym w:font="Symbol" w:char="F0B1"/>
            </w:r>
            <w:r w:rsidRPr="00AC4853">
              <w:rPr>
                <w:kern w:val="0"/>
                <w14:ligatures w14:val="none"/>
              </w:rPr>
              <w:t xml:space="preserve"> 0.2)%</w:t>
            </w:r>
          </w:p>
        </w:tc>
        <w:tc>
          <w:tcPr>
            <w:tcW w:w="1564" w:type="dxa"/>
            <w:noWrap/>
            <w:vAlign w:val="center"/>
            <w:hideMark/>
          </w:tcPr>
          <w:p w14:paraId="2ED684E0" w14:textId="77777777" w:rsidR="00481E4E" w:rsidRPr="00AC4853" w:rsidRDefault="00481E4E" w:rsidP="00176617">
            <w:pPr>
              <w:pStyle w:val="TCTableBody"/>
              <w:rPr>
                <w:kern w:val="0"/>
                <w14:ligatures w14:val="none"/>
              </w:rPr>
            </w:pPr>
            <w:r w:rsidRPr="00AC4853">
              <w:rPr>
                <w:kern w:val="0"/>
                <w14:ligatures w14:val="none"/>
              </w:rPr>
              <w:t xml:space="preserve">(92.3 </w:t>
            </w:r>
            <w:r w:rsidRPr="00AC4853">
              <w:rPr>
                <w:kern w:val="0"/>
                <w14:ligatures w14:val="none"/>
              </w:rPr>
              <w:sym w:font="Symbol" w:char="F0B1"/>
            </w:r>
            <w:r w:rsidRPr="00AC4853">
              <w:rPr>
                <w:kern w:val="0"/>
                <w14:ligatures w14:val="none"/>
              </w:rPr>
              <w:t xml:space="preserve"> 0.3)%</w:t>
            </w:r>
          </w:p>
        </w:tc>
      </w:tr>
      <w:tr w:rsidR="000464ED" w:rsidRPr="00AC4853" w14:paraId="2D75E93F" w14:textId="77777777" w:rsidTr="0098513D">
        <w:trPr>
          <w:trHeight w:val="227"/>
        </w:trPr>
        <w:tc>
          <w:tcPr>
            <w:tcW w:w="851" w:type="dxa"/>
            <w:vAlign w:val="center"/>
          </w:tcPr>
          <w:p w14:paraId="7D9396BB" w14:textId="71473476" w:rsidR="00481E4E" w:rsidRPr="00AC4853" w:rsidRDefault="00526439" w:rsidP="00176617">
            <w:pPr>
              <w:pStyle w:val="TCTableBody"/>
              <w:rPr>
                <w:kern w:val="0"/>
                <w14:ligatures w14:val="none"/>
              </w:rPr>
            </w:pPr>
            <w:r>
              <w:t>4</w:t>
            </w:r>
          </w:p>
        </w:tc>
        <w:tc>
          <w:tcPr>
            <w:tcW w:w="992" w:type="dxa"/>
            <w:vAlign w:val="center"/>
            <w:hideMark/>
          </w:tcPr>
          <w:p w14:paraId="220A82A4" w14:textId="77777777" w:rsidR="00481E4E" w:rsidRPr="00AC4853" w:rsidRDefault="00481E4E" w:rsidP="00176617">
            <w:pPr>
              <w:pStyle w:val="TCTableBody"/>
              <w:rPr>
                <w:kern w:val="0"/>
                <w14:ligatures w14:val="none"/>
              </w:rPr>
            </w:pPr>
            <w:r w:rsidRPr="00AC4853">
              <w:rPr>
                <w:kern w:val="0"/>
                <w14:ligatures w14:val="none"/>
              </w:rPr>
              <w:t>150</w:t>
            </w:r>
          </w:p>
        </w:tc>
        <w:tc>
          <w:tcPr>
            <w:tcW w:w="1276" w:type="dxa"/>
            <w:vAlign w:val="center"/>
            <w:hideMark/>
          </w:tcPr>
          <w:p w14:paraId="0842870D" w14:textId="77777777" w:rsidR="00481E4E" w:rsidRPr="00AC4853" w:rsidRDefault="00481E4E" w:rsidP="00176617">
            <w:pPr>
              <w:pStyle w:val="TCTableBody"/>
              <w:rPr>
                <w:kern w:val="0"/>
                <w14:ligatures w14:val="none"/>
              </w:rPr>
            </w:pPr>
            <w:r w:rsidRPr="00AC4853">
              <w:rPr>
                <w:kern w:val="0"/>
                <w14:ligatures w14:val="none"/>
              </w:rPr>
              <w:t>1.5</w:t>
            </w:r>
          </w:p>
        </w:tc>
        <w:tc>
          <w:tcPr>
            <w:tcW w:w="1559" w:type="dxa"/>
            <w:vAlign w:val="center"/>
            <w:hideMark/>
          </w:tcPr>
          <w:p w14:paraId="7B43BD69" w14:textId="77777777" w:rsidR="00481E4E" w:rsidRPr="00AC4853" w:rsidRDefault="00481E4E" w:rsidP="00176617">
            <w:pPr>
              <w:pStyle w:val="TCTableBody"/>
              <w:rPr>
                <w:kern w:val="0"/>
                <w14:ligatures w14:val="none"/>
              </w:rPr>
            </w:pPr>
            <w:r w:rsidRPr="00AC4853">
              <w:rPr>
                <w:kern w:val="0"/>
                <w14:ligatures w14:val="none"/>
              </w:rPr>
              <w:t>15</w:t>
            </w:r>
          </w:p>
        </w:tc>
        <w:tc>
          <w:tcPr>
            <w:tcW w:w="834" w:type="dxa"/>
            <w:vAlign w:val="center"/>
            <w:hideMark/>
          </w:tcPr>
          <w:p w14:paraId="70C64E1E" w14:textId="77777777" w:rsidR="00481E4E" w:rsidRPr="00AC4853" w:rsidRDefault="00481E4E" w:rsidP="00176617">
            <w:pPr>
              <w:pStyle w:val="TCTableBody"/>
              <w:rPr>
                <w:kern w:val="0"/>
                <w14:ligatures w14:val="none"/>
              </w:rPr>
            </w:pPr>
            <w:r w:rsidRPr="00AC4853">
              <w:rPr>
                <w:kern w:val="0"/>
                <w14:ligatures w14:val="none"/>
              </w:rPr>
              <w:t>1</w:t>
            </w:r>
          </w:p>
        </w:tc>
        <w:tc>
          <w:tcPr>
            <w:tcW w:w="1563" w:type="dxa"/>
            <w:noWrap/>
            <w:vAlign w:val="center"/>
            <w:hideMark/>
          </w:tcPr>
          <w:p w14:paraId="02AFC12D" w14:textId="77777777" w:rsidR="00481E4E" w:rsidRPr="00AC4853" w:rsidRDefault="00481E4E" w:rsidP="00176617">
            <w:pPr>
              <w:pStyle w:val="TCTableBody"/>
              <w:rPr>
                <w:kern w:val="0"/>
                <w14:ligatures w14:val="none"/>
              </w:rPr>
            </w:pPr>
            <w:r w:rsidRPr="00AC4853">
              <w:rPr>
                <w:kern w:val="0"/>
                <w14:ligatures w14:val="none"/>
              </w:rPr>
              <w:t xml:space="preserve">(90.7 </w:t>
            </w:r>
            <w:r w:rsidRPr="00AC4853">
              <w:rPr>
                <w:kern w:val="0"/>
                <w14:ligatures w14:val="none"/>
              </w:rPr>
              <w:sym w:font="Symbol" w:char="F0B1"/>
            </w:r>
            <w:r w:rsidRPr="00AC4853">
              <w:rPr>
                <w:kern w:val="0"/>
                <w14:ligatures w14:val="none"/>
              </w:rPr>
              <w:t xml:space="preserve"> 0.2)%</w:t>
            </w:r>
          </w:p>
        </w:tc>
        <w:tc>
          <w:tcPr>
            <w:tcW w:w="1564" w:type="dxa"/>
            <w:noWrap/>
            <w:vAlign w:val="center"/>
            <w:hideMark/>
          </w:tcPr>
          <w:p w14:paraId="2B927A98" w14:textId="77777777" w:rsidR="00481E4E" w:rsidRPr="00AC4853" w:rsidRDefault="00481E4E" w:rsidP="00176617">
            <w:pPr>
              <w:pStyle w:val="TCTableBody"/>
              <w:rPr>
                <w:kern w:val="0"/>
                <w14:ligatures w14:val="none"/>
              </w:rPr>
            </w:pPr>
            <w:r w:rsidRPr="00AC4853">
              <w:rPr>
                <w:kern w:val="0"/>
                <w14:ligatures w14:val="none"/>
              </w:rPr>
              <w:t xml:space="preserve">(80.7 </w:t>
            </w:r>
            <w:r w:rsidRPr="00AC4853">
              <w:rPr>
                <w:kern w:val="0"/>
                <w14:ligatures w14:val="none"/>
              </w:rPr>
              <w:sym w:font="Symbol" w:char="F0B1"/>
            </w:r>
            <w:r w:rsidRPr="00AC4853">
              <w:rPr>
                <w:kern w:val="0"/>
                <w14:ligatures w14:val="none"/>
              </w:rPr>
              <w:t xml:space="preserve"> 0.1)%</w:t>
            </w:r>
          </w:p>
        </w:tc>
      </w:tr>
      <w:tr w:rsidR="000464ED" w:rsidRPr="00AC4853" w14:paraId="6B1920AD" w14:textId="77777777" w:rsidTr="0098513D">
        <w:trPr>
          <w:trHeight w:val="227"/>
        </w:trPr>
        <w:tc>
          <w:tcPr>
            <w:tcW w:w="851" w:type="dxa"/>
            <w:vAlign w:val="center"/>
          </w:tcPr>
          <w:p w14:paraId="1F81E011" w14:textId="6801FE07" w:rsidR="00481E4E" w:rsidRPr="00AC4853" w:rsidRDefault="00526439" w:rsidP="00176617">
            <w:pPr>
              <w:pStyle w:val="TCTableBody"/>
              <w:rPr>
                <w:kern w:val="0"/>
                <w14:ligatures w14:val="none"/>
              </w:rPr>
            </w:pPr>
            <w:r>
              <w:rPr>
                <w:kern w:val="0"/>
                <w14:ligatures w14:val="none"/>
              </w:rPr>
              <w:t>5</w:t>
            </w:r>
          </w:p>
        </w:tc>
        <w:tc>
          <w:tcPr>
            <w:tcW w:w="992" w:type="dxa"/>
            <w:vAlign w:val="center"/>
            <w:hideMark/>
          </w:tcPr>
          <w:p w14:paraId="547DBF45" w14:textId="77777777" w:rsidR="00481E4E" w:rsidRPr="00AC4853" w:rsidRDefault="00481E4E" w:rsidP="00176617">
            <w:pPr>
              <w:pStyle w:val="TCTableBody"/>
              <w:rPr>
                <w:kern w:val="0"/>
                <w14:ligatures w14:val="none"/>
              </w:rPr>
            </w:pPr>
            <w:r w:rsidRPr="00AC4853">
              <w:rPr>
                <w:kern w:val="0"/>
                <w14:ligatures w14:val="none"/>
              </w:rPr>
              <w:t>140</w:t>
            </w:r>
          </w:p>
        </w:tc>
        <w:tc>
          <w:tcPr>
            <w:tcW w:w="1276" w:type="dxa"/>
            <w:vAlign w:val="center"/>
            <w:hideMark/>
          </w:tcPr>
          <w:p w14:paraId="771FA4C3" w14:textId="77777777" w:rsidR="00481E4E" w:rsidRPr="00AC4853" w:rsidRDefault="00481E4E" w:rsidP="00176617">
            <w:pPr>
              <w:pStyle w:val="TCTableBody"/>
              <w:rPr>
                <w:kern w:val="0"/>
                <w14:ligatures w14:val="none"/>
              </w:rPr>
            </w:pPr>
            <w:r w:rsidRPr="00AC4853">
              <w:rPr>
                <w:kern w:val="0"/>
                <w14:ligatures w14:val="none"/>
              </w:rPr>
              <w:t>1.5</w:t>
            </w:r>
          </w:p>
        </w:tc>
        <w:tc>
          <w:tcPr>
            <w:tcW w:w="1559" w:type="dxa"/>
            <w:vAlign w:val="center"/>
            <w:hideMark/>
          </w:tcPr>
          <w:p w14:paraId="1400BFDC" w14:textId="77777777" w:rsidR="00481E4E" w:rsidRPr="00AC4853" w:rsidRDefault="00481E4E" w:rsidP="00176617">
            <w:pPr>
              <w:pStyle w:val="TCTableBody"/>
              <w:rPr>
                <w:kern w:val="0"/>
                <w14:ligatures w14:val="none"/>
              </w:rPr>
            </w:pPr>
            <w:r w:rsidRPr="00AC4853">
              <w:rPr>
                <w:kern w:val="0"/>
                <w14:ligatures w14:val="none"/>
              </w:rPr>
              <w:t>15</w:t>
            </w:r>
          </w:p>
        </w:tc>
        <w:tc>
          <w:tcPr>
            <w:tcW w:w="834" w:type="dxa"/>
            <w:vAlign w:val="center"/>
            <w:hideMark/>
          </w:tcPr>
          <w:p w14:paraId="7BCD0780" w14:textId="77777777" w:rsidR="00481E4E" w:rsidRPr="00AC4853" w:rsidRDefault="00481E4E" w:rsidP="00176617">
            <w:pPr>
              <w:pStyle w:val="TCTableBody"/>
              <w:rPr>
                <w:kern w:val="0"/>
                <w14:ligatures w14:val="none"/>
              </w:rPr>
            </w:pPr>
            <w:r w:rsidRPr="00AC4853">
              <w:rPr>
                <w:kern w:val="0"/>
                <w14:ligatures w14:val="none"/>
              </w:rPr>
              <w:t>2</w:t>
            </w:r>
          </w:p>
        </w:tc>
        <w:tc>
          <w:tcPr>
            <w:tcW w:w="1563" w:type="dxa"/>
            <w:noWrap/>
            <w:vAlign w:val="center"/>
            <w:hideMark/>
          </w:tcPr>
          <w:p w14:paraId="03A5BCA1" w14:textId="77777777" w:rsidR="00481E4E" w:rsidRPr="00AC4853" w:rsidRDefault="00481E4E" w:rsidP="00176617">
            <w:pPr>
              <w:pStyle w:val="TCTableBody"/>
              <w:rPr>
                <w:kern w:val="0"/>
                <w14:ligatures w14:val="none"/>
              </w:rPr>
            </w:pPr>
            <w:r w:rsidRPr="00AC4853">
              <w:rPr>
                <w:kern w:val="0"/>
                <w14:ligatures w14:val="none"/>
              </w:rPr>
              <w:t xml:space="preserve">(92.1 </w:t>
            </w:r>
            <w:r w:rsidRPr="00AC4853">
              <w:rPr>
                <w:kern w:val="0"/>
                <w14:ligatures w14:val="none"/>
              </w:rPr>
              <w:sym w:font="Symbol" w:char="F0B1"/>
            </w:r>
            <w:r w:rsidRPr="00AC4853">
              <w:rPr>
                <w:kern w:val="0"/>
                <w14:ligatures w14:val="none"/>
              </w:rPr>
              <w:t xml:space="preserve"> 0.4)%</w:t>
            </w:r>
          </w:p>
        </w:tc>
        <w:tc>
          <w:tcPr>
            <w:tcW w:w="1564" w:type="dxa"/>
            <w:noWrap/>
            <w:vAlign w:val="center"/>
            <w:hideMark/>
          </w:tcPr>
          <w:p w14:paraId="08421B2C" w14:textId="77777777" w:rsidR="00481E4E" w:rsidRPr="00AC4853" w:rsidRDefault="00481E4E" w:rsidP="00176617">
            <w:pPr>
              <w:pStyle w:val="TCTableBody"/>
              <w:rPr>
                <w:kern w:val="0"/>
                <w14:ligatures w14:val="none"/>
              </w:rPr>
            </w:pPr>
            <w:r w:rsidRPr="00AC4853">
              <w:rPr>
                <w:kern w:val="0"/>
                <w14:ligatures w14:val="none"/>
              </w:rPr>
              <w:t xml:space="preserve">(82 </w:t>
            </w:r>
            <w:r w:rsidRPr="00AC4853">
              <w:rPr>
                <w:kern w:val="0"/>
                <w14:ligatures w14:val="none"/>
              </w:rPr>
              <w:sym w:font="Symbol" w:char="F0B1"/>
            </w:r>
            <w:r w:rsidRPr="00AC4853">
              <w:rPr>
                <w:kern w:val="0"/>
                <w14:ligatures w14:val="none"/>
              </w:rPr>
              <w:t xml:space="preserve"> 2)%</w:t>
            </w:r>
          </w:p>
        </w:tc>
      </w:tr>
      <w:tr w:rsidR="00526439" w:rsidRPr="00AC4853" w14:paraId="66D65F9B" w14:textId="77777777" w:rsidTr="00BE6A8A">
        <w:trPr>
          <w:trHeight w:val="227"/>
        </w:trPr>
        <w:tc>
          <w:tcPr>
            <w:tcW w:w="851" w:type="dxa"/>
            <w:vAlign w:val="center"/>
          </w:tcPr>
          <w:p w14:paraId="3C7BDD93" w14:textId="5A572378" w:rsidR="00526439" w:rsidRPr="00AC4853" w:rsidRDefault="00526439" w:rsidP="00BE6A8A">
            <w:pPr>
              <w:pStyle w:val="TCTableBody"/>
              <w:rPr>
                <w:kern w:val="0"/>
                <w14:ligatures w14:val="none"/>
              </w:rPr>
            </w:pPr>
            <w:r>
              <w:t>6</w:t>
            </w:r>
          </w:p>
        </w:tc>
        <w:tc>
          <w:tcPr>
            <w:tcW w:w="992" w:type="dxa"/>
            <w:vAlign w:val="center"/>
            <w:hideMark/>
          </w:tcPr>
          <w:p w14:paraId="76F02DAF" w14:textId="77777777" w:rsidR="00526439" w:rsidRPr="00AC4853" w:rsidRDefault="00526439" w:rsidP="00BE6A8A">
            <w:pPr>
              <w:pStyle w:val="TCTableBody"/>
              <w:rPr>
                <w:kern w:val="0"/>
                <w14:ligatures w14:val="none"/>
              </w:rPr>
            </w:pPr>
            <w:r w:rsidRPr="00AC4853">
              <w:rPr>
                <w:kern w:val="0"/>
                <w14:ligatures w14:val="none"/>
              </w:rPr>
              <w:t>140</w:t>
            </w:r>
          </w:p>
        </w:tc>
        <w:tc>
          <w:tcPr>
            <w:tcW w:w="1276" w:type="dxa"/>
            <w:vAlign w:val="center"/>
            <w:hideMark/>
          </w:tcPr>
          <w:p w14:paraId="7715983E" w14:textId="77777777" w:rsidR="00526439" w:rsidRPr="00AC4853" w:rsidRDefault="00526439" w:rsidP="00BE6A8A">
            <w:pPr>
              <w:pStyle w:val="TCTableBody"/>
              <w:rPr>
                <w:kern w:val="0"/>
                <w14:ligatures w14:val="none"/>
              </w:rPr>
            </w:pPr>
            <w:r w:rsidRPr="00AC4853">
              <w:rPr>
                <w:kern w:val="0"/>
                <w14:ligatures w14:val="none"/>
              </w:rPr>
              <w:t>1.0</w:t>
            </w:r>
          </w:p>
        </w:tc>
        <w:tc>
          <w:tcPr>
            <w:tcW w:w="1559" w:type="dxa"/>
            <w:vAlign w:val="center"/>
            <w:hideMark/>
          </w:tcPr>
          <w:p w14:paraId="127E8487" w14:textId="77777777" w:rsidR="00526439" w:rsidRPr="00AC4853" w:rsidRDefault="00526439" w:rsidP="00BE6A8A">
            <w:pPr>
              <w:pStyle w:val="TCTableBody"/>
              <w:rPr>
                <w:kern w:val="0"/>
                <w14:ligatures w14:val="none"/>
              </w:rPr>
            </w:pPr>
            <w:r w:rsidRPr="00AC4853">
              <w:rPr>
                <w:kern w:val="0"/>
                <w14:ligatures w14:val="none"/>
              </w:rPr>
              <w:t>15</w:t>
            </w:r>
          </w:p>
        </w:tc>
        <w:tc>
          <w:tcPr>
            <w:tcW w:w="834" w:type="dxa"/>
            <w:vAlign w:val="center"/>
            <w:hideMark/>
          </w:tcPr>
          <w:p w14:paraId="1AAEE837" w14:textId="77777777" w:rsidR="00526439" w:rsidRPr="00AC4853" w:rsidRDefault="00526439" w:rsidP="00BE6A8A">
            <w:pPr>
              <w:pStyle w:val="TCTableBody"/>
              <w:rPr>
                <w:kern w:val="0"/>
                <w14:ligatures w14:val="none"/>
              </w:rPr>
            </w:pPr>
            <w:r w:rsidRPr="00AC4853">
              <w:rPr>
                <w:kern w:val="0"/>
                <w14:ligatures w14:val="none"/>
              </w:rPr>
              <w:t>1</w:t>
            </w:r>
          </w:p>
        </w:tc>
        <w:tc>
          <w:tcPr>
            <w:tcW w:w="1563" w:type="dxa"/>
            <w:noWrap/>
            <w:vAlign w:val="center"/>
            <w:hideMark/>
          </w:tcPr>
          <w:p w14:paraId="430F5029" w14:textId="5ABA2A76" w:rsidR="00526439" w:rsidRPr="00AC4853" w:rsidRDefault="00526439" w:rsidP="00BE6A8A">
            <w:pPr>
              <w:pStyle w:val="TCTableBody"/>
              <w:rPr>
                <w:kern w:val="0"/>
                <w14:ligatures w14:val="none"/>
              </w:rPr>
            </w:pPr>
            <w:r w:rsidRPr="00AC4853">
              <w:rPr>
                <w:kern w:val="0"/>
                <w14:ligatures w14:val="none"/>
              </w:rPr>
              <w:t xml:space="preserve">(84.0 </w:t>
            </w:r>
            <w:r w:rsidRPr="00AC4853">
              <w:rPr>
                <w:kern w:val="0"/>
                <w14:ligatures w14:val="none"/>
              </w:rPr>
              <w:sym w:font="Symbol" w:char="F0B1"/>
            </w:r>
            <w:r w:rsidRPr="00AC4853">
              <w:rPr>
                <w:kern w:val="0"/>
                <w14:ligatures w14:val="none"/>
              </w:rPr>
              <w:t xml:space="preserve"> </w:t>
            </w:r>
            <w:r w:rsidR="00975F85" w:rsidRPr="00AC4853">
              <w:rPr>
                <w:kern w:val="0"/>
                <w14:ligatures w14:val="none"/>
              </w:rPr>
              <w:t>0.1)%</w:t>
            </w:r>
          </w:p>
        </w:tc>
        <w:tc>
          <w:tcPr>
            <w:tcW w:w="1564" w:type="dxa"/>
            <w:noWrap/>
            <w:vAlign w:val="center"/>
            <w:hideMark/>
          </w:tcPr>
          <w:p w14:paraId="3D8307FE" w14:textId="726D0087" w:rsidR="00526439" w:rsidRPr="00AC4853" w:rsidRDefault="00526439" w:rsidP="00BE6A8A">
            <w:pPr>
              <w:pStyle w:val="TCTableBody"/>
              <w:rPr>
                <w:kern w:val="0"/>
                <w14:ligatures w14:val="none"/>
              </w:rPr>
            </w:pPr>
            <w:r w:rsidRPr="00AC4853">
              <w:rPr>
                <w:kern w:val="0"/>
                <w14:ligatures w14:val="none"/>
              </w:rPr>
              <w:t xml:space="preserve">(80.4 </w:t>
            </w:r>
            <w:r w:rsidRPr="00AC4853">
              <w:rPr>
                <w:kern w:val="0"/>
                <w14:ligatures w14:val="none"/>
              </w:rPr>
              <w:sym w:font="Symbol" w:char="F0B1"/>
            </w:r>
            <w:r w:rsidRPr="00AC4853">
              <w:rPr>
                <w:kern w:val="0"/>
                <w14:ligatures w14:val="none"/>
              </w:rPr>
              <w:t xml:space="preserve"> </w:t>
            </w:r>
            <w:r w:rsidR="00975F85" w:rsidRPr="00AC4853">
              <w:rPr>
                <w:kern w:val="0"/>
                <w14:ligatures w14:val="none"/>
              </w:rPr>
              <w:t>0.1)%</w:t>
            </w:r>
          </w:p>
        </w:tc>
      </w:tr>
      <w:tr w:rsidR="000464ED" w:rsidRPr="00AC4853" w14:paraId="6E885C16" w14:textId="77777777" w:rsidTr="0098513D">
        <w:trPr>
          <w:trHeight w:val="227"/>
        </w:trPr>
        <w:tc>
          <w:tcPr>
            <w:tcW w:w="851" w:type="dxa"/>
            <w:vAlign w:val="center"/>
          </w:tcPr>
          <w:p w14:paraId="149C200C" w14:textId="77AA43C2" w:rsidR="00481E4E" w:rsidRPr="00AC4853" w:rsidRDefault="00526439" w:rsidP="00176617">
            <w:pPr>
              <w:pStyle w:val="TCTableBody"/>
              <w:rPr>
                <w:kern w:val="0"/>
                <w14:ligatures w14:val="none"/>
              </w:rPr>
            </w:pPr>
            <w:r>
              <w:t>7</w:t>
            </w:r>
          </w:p>
        </w:tc>
        <w:tc>
          <w:tcPr>
            <w:tcW w:w="992" w:type="dxa"/>
            <w:vAlign w:val="center"/>
            <w:hideMark/>
          </w:tcPr>
          <w:p w14:paraId="44862B73" w14:textId="77777777" w:rsidR="00481E4E" w:rsidRPr="00AC4853" w:rsidRDefault="00481E4E" w:rsidP="00176617">
            <w:pPr>
              <w:pStyle w:val="TCTableBody"/>
              <w:rPr>
                <w:kern w:val="0"/>
                <w14:ligatures w14:val="none"/>
              </w:rPr>
            </w:pPr>
            <w:r w:rsidRPr="00AC4853">
              <w:rPr>
                <w:kern w:val="0"/>
                <w14:ligatures w14:val="none"/>
              </w:rPr>
              <w:t>140</w:t>
            </w:r>
          </w:p>
        </w:tc>
        <w:tc>
          <w:tcPr>
            <w:tcW w:w="1276" w:type="dxa"/>
            <w:vAlign w:val="center"/>
            <w:hideMark/>
          </w:tcPr>
          <w:p w14:paraId="6A3DB25E" w14:textId="77777777" w:rsidR="00481E4E" w:rsidRPr="00AC4853" w:rsidRDefault="00481E4E" w:rsidP="00176617">
            <w:pPr>
              <w:pStyle w:val="TCTableBody"/>
              <w:rPr>
                <w:kern w:val="0"/>
                <w14:ligatures w14:val="none"/>
              </w:rPr>
            </w:pPr>
            <w:r w:rsidRPr="00AC4853">
              <w:rPr>
                <w:kern w:val="0"/>
                <w14:ligatures w14:val="none"/>
              </w:rPr>
              <w:t>0.5</w:t>
            </w:r>
          </w:p>
        </w:tc>
        <w:tc>
          <w:tcPr>
            <w:tcW w:w="1559" w:type="dxa"/>
            <w:vAlign w:val="center"/>
            <w:hideMark/>
          </w:tcPr>
          <w:p w14:paraId="5BF0A6F3" w14:textId="77777777" w:rsidR="00481E4E" w:rsidRPr="00AC4853" w:rsidRDefault="00481E4E" w:rsidP="00176617">
            <w:pPr>
              <w:pStyle w:val="TCTableBody"/>
              <w:rPr>
                <w:kern w:val="0"/>
                <w14:ligatures w14:val="none"/>
              </w:rPr>
            </w:pPr>
            <w:r w:rsidRPr="00AC4853">
              <w:rPr>
                <w:kern w:val="0"/>
                <w14:ligatures w14:val="none"/>
              </w:rPr>
              <w:t>15</w:t>
            </w:r>
          </w:p>
        </w:tc>
        <w:tc>
          <w:tcPr>
            <w:tcW w:w="834" w:type="dxa"/>
            <w:vAlign w:val="center"/>
            <w:hideMark/>
          </w:tcPr>
          <w:p w14:paraId="3A419A36" w14:textId="77777777" w:rsidR="00481E4E" w:rsidRPr="00AC4853" w:rsidRDefault="00481E4E" w:rsidP="00176617">
            <w:pPr>
              <w:pStyle w:val="TCTableBody"/>
              <w:rPr>
                <w:kern w:val="0"/>
                <w14:ligatures w14:val="none"/>
              </w:rPr>
            </w:pPr>
            <w:r w:rsidRPr="00AC4853">
              <w:rPr>
                <w:kern w:val="0"/>
                <w14:ligatures w14:val="none"/>
              </w:rPr>
              <w:t>1</w:t>
            </w:r>
          </w:p>
        </w:tc>
        <w:tc>
          <w:tcPr>
            <w:tcW w:w="1563" w:type="dxa"/>
            <w:noWrap/>
            <w:vAlign w:val="center"/>
            <w:hideMark/>
          </w:tcPr>
          <w:p w14:paraId="01C5CC9B" w14:textId="77777777" w:rsidR="00481E4E" w:rsidRPr="00AC4853" w:rsidRDefault="00481E4E" w:rsidP="00176617">
            <w:pPr>
              <w:pStyle w:val="TCTableBody"/>
              <w:rPr>
                <w:kern w:val="0"/>
                <w14:ligatures w14:val="none"/>
              </w:rPr>
            </w:pPr>
            <w:r w:rsidRPr="00AC4853">
              <w:rPr>
                <w:kern w:val="0"/>
                <w14:ligatures w14:val="none"/>
              </w:rPr>
              <w:t xml:space="preserve">(66 </w:t>
            </w:r>
            <w:r w:rsidRPr="00AC4853">
              <w:rPr>
                <w:kern w:val="0"/>
                <w14:ligatures w14:val="none"/>
              </w:rPr>
              <w:sym w:font="Symbol" w:char="F0B1"/>
            </w:r>
            <w:r w:rsidRPr="00AC4853">
              <w:rPr>
                <w:kern w:val="0"/>
                <w14:ligatures w14:val="none"/>
              </w:rPr>
              <w:t xml:space="preserve"> 1)%</w:t>
            </w:r>
          </w:p>
        </w:tc>
        <w:tc>
          <w:tcPr>
            <w:tcW w:w="1564" w:type="dxa"/>
            <w:noWrap/>
            <w:vAlign w:val="center"/>
            <w:hideMark/>
          </w:tcPr>
          <w:p w14:paraId="1C47189F" w14:textId="77777777" w:rsidR="00481E4E" w:rsidRPr="00AC4853" w:rsidRDefault="00481E4E" w:rsidP="00176617">
            <w:pPr>
              <w:pStyle w:val="TCTableBody"/>
              <w:rPr>
                <w:kern w:val="0"/>
                <w14:ligatures w14:val="none"/>
              </w:rPr>
            </w:pPr>
            <w:r w:rsidRPr="00AC4853">
              <w:rPr>
                <w:kern w:val="0"/>
                <w14:ligatures w14:val="none"/>
              </w:rPr>
              <w:t xml:space="preserve">(82 </w:t>
            </w:r>
            <w:r w:rsidRPr="00AC4853">
              <w:rPr>
                <w:kern w:val="0"/>
                <w14:ligatures w14:val="none"/>
              </w:rPr>
              <w:sym w:font="Symbol" w:char="F0B1"/>
            </w:r>
            <w:r w:rsidRPr="00AC4853">
              <w:rPr>
                <w:kern w:val="0"/>
                <w14:ligatures w14:val="none"/>
              </w:rPr>
              <w:t xml:space="preserve"> 4)%</w:t>
            </w:r>
          </w:p>
        </w:tc>
      </w:tr>
      <w:tr w:rsidR="000464ED" w:rsidRPr="00AC4853" w14:paraId="167A8278" w14:textId="77777777" w:rsidTr="0098513D">
        <w:trPr>
          <w:trHeight w:val="227"/>
        </w:trPr>
        <w:tc>
          <w:tcPr>
            <w:tcW w:w="851" w:type="dxa"/>
            <w:vAlign w:val="center"/>
          </w:tcPr>
          <w:p w14:paraId="4E580C4F" w14:textId="5BB17BDC" w:rsidR="00481E4E" w:rsidRPr="00AC4853" w:rsidRDefault="00526439" w:rsidP="00176617">
            <w:pPr>
              <w:pStyle w:val="TCTableBody"/>
              <w:rPr>
                <w:kern w:val="0"/>
                <w14:ligatures w14:val="none"/>
              </w:rPr>
            </w:pPr>
            <w:r>
              <w:t>8</w:t>
            </w:r>
          </w:p>
        </w:tc>
        <w:tc>
          <w:tcPr>
            <w:tcW w:w="992" w:type="dxa"/>
            <w:vAlign w:val="center"/>
            <w:hideMark/>
          </w:tcPr>
          <w:p w14:paraId="22DD1C6D" w14:textId="77777777" w:rsidR="00481E4E" w:rsidRPr="00AC4853" w:rsidRDefault="00481E4E" w:rsidP="00176617">
            <w:pPr>
              <w:pStyle w:val="TCTableBody"/>
              <w:rPr>
                <w:kern w:val="0"/>
                <w14:ligatures w14:val="none"/>
              </w:rPr>
            </w:pPr>
            <w:r w:rsidRPr="00AC4853">
              <w:rPr>
                <w:kern w:val="0"/>
                <w14:ligatures w14:val="none"/>
              </w:rPr>
              <w:t>140</w:t>
            </w:r>
          </w:p>
        </w:tc>
        <w:tc>
          <w:tcPr>
            <w:tcW w:w="1276" w:type="dxa"/>
            <w:vAlign w:val="center"/>
            <w:hideMark/>
          </w:tcPr>
          <w:p w14:paraId="17984064" w14:textId="77777777" w:rsidR="00481E4E" w:rsidRPr="00AC4853" w:rsidRDefault="00481E4E" w:rsidP="00176617">
            <w:pPr>
              <w:pStyle w:val="TCTableBody"/>
              <w:rPr>
                <w:kern w:val="0"/>
                <w14:ligatures w14:val="none"/>
              </w:rPr>
            </w:pPr>
            <w:r w:rsidRPr="00AC4853">
              <w:rPr>
                <w:kern w:val="0"/>
                <w14:ligatures w14:val="none"/>
              </w:rPr>
              <w:t>2.25</w:t>
            </w:r>
          </w:p>
        </w:tc>
        <w:tc>
          <w:tcPr>
            <w:tcW w:w="1559" w:type="dxa"/>
            <w:vAlign w:val="center"/>
            <w:hideMark/>
          </w:tcPr>
          <w:p w14:paraId="46EAF80C" w14:textId="77777777" w:rsidR="00481E4E" w:rsidRPr="00AC4853" w:rsidRDefault="00481E4E" w:rsidP="00176617">
            <w:pPr>
              <w:pStyle w:val="TCTableBody"/>
              <w:rPr>
                <w:kern w:val="0"/>
                <w14:ligatures w14:val="none"/>
              </w:rPr>
            </w:pPr>
            <w:r w:rsidRPr="00AC4853">
              <w:rPr>
                <w:kern w:val="0"/>
                <w14:ligatures w14:val="none"/>
              </w:rPr>
              <w:t>15</w:t>
            </w:r>
          </w:p>
        </w:tc>
        <w:tc>
          <w:tcPr>
            <w:tcW w:w="834" w:type="dxa"/>
            <w:vAlign w:val="center"/>
            <w:hideMark/>
          </w:tcPr>
          <w:p w14:paraId="3F3AB548" w14:textId="77777777" w:rsidR="00481E4E" w:rsidRPr="00AC4853" w:rsidRDefault="00481E4E" w:rsidP="00176617">
            <w:pPr>
              <w:pStyle w:val="TCTableBody"/>
              <w:rPr>
                <w:kern w:val="0"/>
                <w14:ligatures w14:val="none"/>
              </w:rPr>
            </w:pPr>
            <w:r w:rsidRPr="00AC4853">
              <w:rPr>
                <w:kern w:val="0"/>
                <w14:ligatures w14:val="none"/>
              </w:rPr>
              <w:t>1</w:t>
            </w:r>
          </w:p>
        </w:tc>
        <w:tc>
          <w:tcPr>
            <w:tcW w:w="1563" w:type="dxa"/>
            <w:noWrap/>
            <w:vAlign w:val="center"/>
            <w:hideMark/>
          </w:tcPr>
          <w:p w14:paraId="4A496B97" w14:textId="77777777" w:rsidR="00481E4E" w:rsidRPr="00AC4853" w:rsidRDefault="00481E4E" w:rsidP="00176617">
            <w:pPr>
              <w:pStyle w:val="TCTableBody"/>
              <w:rPr>
                <w:kern w:val="0"/>
                <w14:ligatures w14:val="none"/>
              </w:rPr>
            </w:pPr>
            <w:r w:rsidRPr="00AC4853">
              <w:rPr>
                <w:kern w:val="0"/>
                <w14:ligatures w14:val="none"/>
              </w:rPr>
              <w:t xml:space="preserve">(92.1 </w:t>
            </w:r>
            <w:r w:rsidRPr="00AC4853">
              <w:rPr>
                <w:kern w:val="0"/>
                <w14:ligatures w14:val="none"/>
              </w:rPr>
              <w:sym w:font="Symbol" w:char="F0B1"/>
            </w:r>
            <w:r w:rsidRPr="00AC4853">
              <w:rPr>
                <w:kern w:val="0"/>
                <w14:ligatures w14:val="none"/>
              </w:rPr>
              <w:t xml:space="preserve"> 0.8)%</w:t>
            </w:r>
          </w:p>
        </w:tc>
        <w:tc>
          <w:tcPr>
            <w:tcW w:w="1564" w:type="dxa"/>
            <w:noWrap/>
            <w:vAlign w:val="center"/>
            <w:hideMark/>
          </w:tcPr>
          <w:p w14:paraId="7DB150ED" w14:textId="77777777" w:rsidR="00481E4E" w:rsidRPr="00AC4853" w:rsidRDefault="00481E4E" w:rsidP="00176617">
            <w:pPr>
              <w:pStyle w:val="TCTableBody"/>
              <w:rPr>
                <w:kern w:val="0"/>
                <w14:ligatures w14:val="none"/>
              </w:rPr>
            </w:pPr>
            <w:r w:rsidRPr="00AC4853">
              <w:rPr>
                <w:kern w:val="0"/>
                <w14:ligatures w14:val="none"/>
              </w:rPr>
              <w:t xml:space="preserve">(80 </w:t>
            </w:r>
            <w:r w:rsidRPr="00AC4853">
              <w:rPr>
                <w:kern w:val="0"/>
                <w14:ligatures w14:val="none"/>
              </w:rPr>
              <w:sym w:font="Symbol" w:char="F0B1"/>
            </w:r>
            <w:r w:rsidRPr="00AC4853">
              <w:rPr>
                <w:kern w:val="0"/>
                <w14:ligatures w14:val="none"/>
              </w:rPr>
              <w:t xml:space="preserve"> 2)%</w:t>
            </w:r>
          </w:p>
        </w:tc>
      </w:tr>
      <w:tr w:rsidR="000464ED" w:rsidRPr="00AC4853" w14:paraId="284F328D" w14:textId="77777777" w:rsidTr="0098513D">
        <w:trPr>
          <w:trHeight w:val="227"/>
        </w:trPr>
        <w:tc>
          <w:tcPr>
            <w:tcW w:w="851" w:type="dxa"/>
            <w:vAlign w:val="center"/>
          </w:tcPr>
          <w:p w14:paraId="5D887708" w14:textId="65E264D7" w:rsidR="00481E4E" w:rsidRPr="00AC4853" w:rsidRDefault="00526439" w:rsidP="00176617">
            <w:pPr>
              <w:pStyle w:val="TCTableBody"/>
              <w:rPr>
                <w:kern w:val="0"/>
                <w14:ligatures w14:val="none"/>
              </w:rPr>
            </w:pPr>
            <w:r>
              <w:t>9</w:t>
            </w:r>
          </w:p>
        </w:tc>
        <w:tc>
          <w:tcPr>
            <w:tcW w:w="992" w:type="dxa"/>
            <w:vAlign w:val="center"/>
            <w:hideMark/>
          </w:tcPr>
          <w:p w14:paraId="574B5C6D" w14:textId="77777777" w:rsidR="00481E4E" w:rsidRPr="00AC4853" w:rsidRDefault="00481E4E" w:rsidP="00176617">
            <w:pPr>
              <w:pStyle w:val="TCTableBody"/>
              <w:rPr>
                <w:kern w:val="0"/>
                <w14:ligatures w14:val="none"/>
              </w:rPr>
            </w:pPr>
            <w:r w:rsidRPr="00AC4853">
              <w:rPr>
                <w:kern w:val="0"/>
                <w14:ligatures w14:val="none"/>
              </w:rPr>
              <w:t>140</w:t>
            </w:r>
          </w:p>
        </w:tc>
        <w:tc>
          <w:tcPr>
            <w:tcW w:w="1276" w:type="dxa"/>
            <w:vAlign w:val="center"/>
            <w:hideMark/>
          </w:tcPr>
          <w:p w14:paraId="0125985E" w14:textId="77777777" w:rsidR="00481E4E" w:rsidRPr="00AC4853" w:rsidRDefault="00481E4E" w:rsidP="00176617">
            <w:pPr>
              <w:pStyle w:val="TCTableBody"/>
              <w:rPr>
                <w:kern w:val="0"/>
                <w14:ligatures w14:val="none"/>
              </w:rPr>
            </w:pPr>
            <w:r w:rsidRPr="00AC4853">
              <w:rPr>
                <w:kern w:val="0"/>
                <w14:ligatures w14:val="none"/>
              </w:rPr>
              <w:t>1.5</w:t>
            </w:r>
          </w:p>
        </w:tc>
        <w:tc>
          <w:tcPr>
            <w:tcW w:w="1559" w:type="dxa"/>
            <w:vAlign w:val="center"/>
            <w:hideMark/>
          </w:tcPr>
          <w:p w14:paraId="1A530EAA" w14:textId="77777777" w:rsidR="00481E4E" w:rsidRPr="00AC4853" w:rsidRDefault="00481E4E" w:rsidP="00176617">
            <w:pPr>
              <w:pStyle w:val="TCTableBody"/>
              <w:rPr>
                <w:kern w:val="0"/>
                <w14:ligatures w14:val="none"/>
              </w:rPr>
            </w:pPr>
            <w:r w:rsidRPr="00AC4853">
              <w:rPr>
                <w:kern w:val="0"/>
                <w14:ligatures w14:val="none"/>
              </w:rPr>
              <w:t>30</w:t>
            </w:r>
          </w:p>
        </w:tc>
        <w:tc>
          <w:tcPr>
            <w:tcW w:w="834" w:type="dxa"/>
            <w:vAlign w:val="center"/>
            <w:hideMark/>
          </w:tcPr>
          <w:p w14:paraId="7F66524B" w14:textId="77777777" w:rsidR="00481E4E" w:rsidRPr="00AC4853" w:rsidRDefault="00481E4E" w:rsidP="00176617">
            <w:pPr>
              <w:pStyle w:val="TCTableBody"/>
              <w:rPr>
                <w:kern w:val="0"/>
                <w14:ligatures w14:val="none"/>
              </w:rPr>
            </w:pPr>
            <w:r w:rsidRPr="00AC4853">
              <w:rPr>
                <w:kern w:val="0"/>
                <w14:ligatures w14:val="none"/>
              </w:rPr>
              <w:t>1</w:t>
            </w:r>
          </w:p>
        </w:tc>
        <w:tc>
          <w:tcPr>
            <w:tcW w:w="1563" w:type="dxa"/>
            <w:noWrap/>
            <w:vAlign w:val="center"/>
            <w:hideMark/>
          </w:tcPr>
          <w:p w14:paraId="136FF7FB" w14:textId="77777777" w:rsidR="00481E4E" w:rsidRPr="00AC4853" w:rsidRDefault="00481E4E" w:rsidP="00176617">
            <w:pPr>
              <w:pStyle w:val="TCTableBody"/>
              <w:rPr>
                <w:kern w:val="0"/>
                <w14:ligatures w14:val="none"/>
              </w:rPr>
            </w:pPr>
            <w:r w:rsidRPr="00AC4853">
              <w:rPr>
                <w:kern w:val="0"/>
                <w14:ligatures w14:val="none"/>
              </w:rPr>
              <w:t xml:space="preserve">(94 </w:t>
            </w:r>
            <w:r w:rsidRPr="00AC4853">
              <w:rPr>
                <w:kern w:val="0"/>
                <w14:ligatures w14:val="none"/>
              </w:rPr>
              <w:sym w:font="Symbol" w:char="F0B1"/>
            </w:r>
            <w:r w:rsidRPr="00AC4853">
              <w:rPr>
                <w:kern w:val="0"/>
                <w14:ligatures w14:val="none"/>
              </w:rPr>
              <w:t xml:space="preserve"> 3)%</w:t>
            </w:r>
          </w:p>
        </w:tc>
        <w:tc>
          <w:tcPr>
            <w:tcW w:w="1564" w:type="dxa"/>
            <w:noWrap/>
            <w:vAlign w:val="center"/>
            <w:hideMark/>
          </w:tcPr>
          <w:p w14:paraId="49890344" w14:textId="77777777" w:rsidR="00481E4E" w:rsidRPr="00AC4853" w:rsidRDefault="00481E4E" w:rsidP="00176617">
            <w:pPr>
              <w:pStyle w:val="TCTableBody"/>
              <w:rPr>
                <w:kern w:val="0"/>
                <w14:ligatures w14:val="none"/>
              </w:rPr>
            </w:pPr>
            <w:r w:rsidRPr="00AC4853">
              <w:rPr>
                <w:kern w:val="0"/>
                <w14:ligatures w14:val="none"/>
              </w:rPr>
              <w:t xml:space="preserve">(75 </w:t>
            </w:r>
            <w:r w:rsidRPr="00AC4853">
              <w:rPr>
                <w:kern w:val="0"/>
                <w14:ligatures w14:val="none"/>
              </w:rPr>
              <w:sym w:font="Symbol" w:char="F0B1"/>
            </w:r>
            <w:r w:rsidRPr="00AC4853">
              <w:rPr>
                <w:kern w:val="0"/>
                <w14:ligatures w14:val="none"/>
              </w:rPr>
              <w:t xml:space="preserve"> 6)%</w:t>
            </w:r>
          </w:p>
        </w:tc>
      </w:tr>
      <w:tr w:rsidR="00526439" w:rsidRPr="00AC4853" w14:paraId="20D2E046" w14:textId="77777777" w:rsidTr="0098513D">
        <w:trPr>
          <w:trHeight w:val="227"/>
        </w:trPr>
        <w:tc>
          <w:tcPr>
            <w:tcW w:w="851" w:type="dxa"/>
            <w:vAlign w:val="center"/>
          </w:tcPr>
          <w:p w14:paraId="2AE031E6" w14:textId="6B6EE48F" w:rsidR="00526439" w:rsidRDefault="00526439" w:rsidP="00526439">
            <w:pPr>
              <w:pStyle w:val="TCTableBody"/>
            </w:pPr>
            <w:r>
              <w:t>10</w:t>
            </w:r>
            <w:r w:rsidR="00932FC8" w:rsidRPr="00932FC8">
              <w:rPr>
                <w:vertAlign w:val="superscript"/>
              </w:rPr>
              <w:t>a</w:t>
            </w:r>
          </w:p>
        </w:tc>
        <w:tc>
          <w:tcPr>
            <w:tcW w:w="992" w:type="dxa"/>
            <w:vAlign w:val="center"/>
          </w:tcPr>
          <w:p w14:paraId="75E6FBD9" w14:textId="085A43E8" w:rsidR="00526439" w:rsidRPr="00AC4853" w:rsidRDefault="00526439" w:rsidP="00526439">
            <w:pPr>
              <w:pStyle w:val="TCTableBody"/>
            </w:pPr>
            <w:r>
              <w:t>140</w:t>
            </w:r>
          </w:p>
        </w:tc>
        <w:tc>
          <w:tcPr>
            <w:tcW w:w="1276" w:type="dxa"/>
            <w:vAlign w:val="center"/>
          </w:tcPr>
          <w:p w14:paraId="3958B5FC" w14:textId="5987241C" w:rsidR="00526439" w:rsidRPr="00AC4853" w:rsidRDefault="00526439" w:rsidP="00526439">
            <w:pPr>
              <w:pStyle w:val="TCTableBody"/>
            </w:pPr>
            <w:r>
              <w:t>1.5</w:t>
            </w:r>
          </w:p>
        </w:tc>
        <w:tc>
          <w:tcPr>
            <w:tcW w:w="1559" w:type="dxa"/>
            <w:vAlign w:val="center"/>
          </w:tcPr>
          <w:p w14:paraId="1B4A4BA8" w14:textId="6667F13B" w:rsidR="00526439" w:rsidRPr="00AC4853" w:rsidRDefault="00526439" w:rsidP="00526439">
            <w:pPr>
              <w:pStyle w:val="TCTableBody"/>
            </w:pPr>
            <w:r>
              <w:t>15</w:t>
            </w:r>
          </w:p>
        </w:tc>
        <w:tc>
          <w:tcPr>
            <w:tcW w:w="834" w:type="dxa"/>
            <w:vAlign w:val="center"/>
          </w:tcPr>
          <w:p w14:paraId="0C452DF9" w14:textId="3C9E5BB8" w:rsidR="00526439" w:rsidRPr="00AC4853" w:rsidRDefault="00526439" w:rsidP="00526439">
            <w:pPr>
              <w:pStyle w:val="TCTableBody"/>
            </w:pPr>
            <w:r>
              <w:t>1</w:t>
            </w:r>
          </w:p>
        </w:tc>
        <w:tc>
          <w:tcPr>
            <w:tcW w:w="1563" w:type="dxa"/>
            <w:noWrap/>
            <w:vAlign w:val="center"/>
          </w:tcPr>
          <w:p w14:paraId="550156F0" w14:textId="3831F9B4" w:rsidR="00526439" w:rsidRPr="00AC4853" w:rsidRDefault="00526439" w:rsidP="00526439">
            <w:pPr>
              <w:pStyle w:val="TCTableBody"/>
            </w:pPr>
            <w:r w:rsidRPr="00AC4853">
              <w:rPr>
                <w:kern w:val="0"/>
                <w14:ligatures w14:val="none"/>
              </w:rPr>
              <w:t>(92.</w:t>
            </w:r>
            <w:r>
              <w:rPr>
                <w:kern w:val="0"/>
                <w14:ligatures w14:val="none"/>
              </w:rPr>
              <w:t>3</w:t>
            </w:r>
            <w:r w:rsidRPr="00AC4853">
              <w:rPr>
                <w:kern w:val="0"/>
                <w14:ligatures w14:val="none"/>
              </w:rPr>
              <w:t xml:space="preserve"> </w:t>
            </w:r>
            <w:r w:rsidRPr="00AC4853">
              <w:rPr>
                <w:kern w:val="0"/>
                <w14:ligatures w14:val="none"/>
              </w:rPr>
              <w:sym w:font="Symbol" w:char="F0B1"/>
            </w:r>
            <w:r w:rsidRPr="00AC4853">
              <w:rPr>
                <w:kern w:val="0"/>
                <w14:ligatures w14:val="none"/>
              </w:rPr>
              <w:t xml:space="preserve"> 0.</w:t>
            </w:r>
            <w:r>
              <w:rPr>
                <w:kern w:val="0"/>
                <w14:ligatures w14:val="none"/>
              </w:rPr>
              <w:t>6</w:t>
            </w:r>
            <w:r w:rsidRPr="00AC4853">
              <w:rPr>
                <w:kern w:val="0"/>
                <w14:ligatures w14:val="none"/>
              </w:rPr>
              <w:t>)%</w:t>
            </w:r>
          </w:p>
        </w:tc>
        <w:tc>
          <w:tcPr>
            <w:tcW w:w="1564" w:type="dxa"/>
            <w:noWrap/>
            <w:vAlign w:val="center"/>
          </w:tcPr>
          <w:p w14:paraId="2F7118D8" w14:textId="15B48A2D" w:rsidR="00526439" w:rsidRPr="00AC4853" w:rsidRDefault="00526439" w:rsidP="00526439">
            <w:pPr>
              <w:pStyle w:val="TCTableBody"/>
            </w:pPr>
            <w:r w:rsidRPr="00AC4853">
              <w:rPr>
                <w:kern w:val="0"/>
                <w14:ligatures w14:val="none"/>
              </w:rPr>
              <w:t>(</w:t>
            </w:r>
            <w:r>
              <w:rPr>
                <w:kern w:val="0"/>
                <w14:ligatures w14:val="none"/>
              </w:rPr>
              <w:t>93</w:t>
            </w:r>
            <w:r w:rsidRPr="00AC4853">
              <w:rPr>
                <w:kern w:val="0"/>
                <w14:ligatures w14:val="none"/>
              </w:rPr>
              <w:t xml:space="preserve"> </w:t>
            </w:r>
            <w:r w:rsidRPr="00AC4853">
              <w:rPr>
                <w:kern w:val="0"/>
                <w14:ligatures w14:val="none"/>
              </w:rPr>
              <w:sym w:font="Symbol" w:char="F0B1"/>
            </w:r>
            <w:r w:rsidRPr="00AC4853">
              <w:rPr>
                <w:kern w:val="0"/>
                <w14:ligatures w14:val="none"/>
              </w:rPr>
              <w:t xml:space="preserve"> </w:t>
            </w:r>
            <w:r>
              <w:rPr>
                <w:kern w:val="0"/>
                <w14:ligatures w14:val="none"/>
              </w:rPr>
              <w:t>1</w:t>
            </w:r>
            <w:r w:rsidRPr="00AC4853">
              <w:rPr>
                <w:kern w:val="0"/>
                <w14:ligatures w14:val="none"/>
              </w:rPr>
              <w:t>)%</w:t>
            </w:r>
          </w:p>
        </w:tc>
      </w:tr>
    </w:tbl>
    <w:p w14:paraId="5E747A82" w14:textId="3DF67289" w:rsidR="00D8735B" w:rsidRPr="002260C9" w:rsidRDefault="00D8735B" w:rsidP="000D3804">
      <w:pPr>
        <w:pStyle w:val="TAMainText"/>
        <w:spacing w:after="240"/>
        <w:jc w:val="left"/>
        <w:rPr>
          <w:sz w:val="20"/>
        </w:rPr>
      </w:pPr>
      <w:r w:rsidRPr="002260C9">
        <w:rPr>
          <w:sz w:val="20"/>
        </w:rPr>
        <w:t xml:space="preserve">The reactions were carried out with a solution of </w:t>
      </w:r>
      <w:r w:rsidRPr="002260C9">
        <w:rPr>
          <w:b/>
          <w:bCs/>
          <w:sz w:val="20"/>
        </w:rPr>
        <w:t>3</w:t>
      </w:r>
      <w:r w:rsidRPr="002260C9">
        <w:rPr>
          <w:sz w:val="20"/>
        </w:rPr>
        <w:t xml:space="preserve"> in propyl acetate and a solution of </w:t>
      </w:r>
      <w:r w:rsidRPr="002260C9">
        <w:rPr>
          <w:b/>
          <w:bCs/>
          <w:sz w:val="20"/>
        </w:rPr>
        <w:t>4</w:t>
      </w:r>
      <w:r w:rsidRPr="002260C9">
        <w:rPr>
          <w:sz w:val="20"/>
        </w:rPr>
        <w:t xml:space="preserve"> in ethanol with the indicated equivalents of </w:t>
      </w:r>
      <w:proofErr w:type="spellStart"/>
      <w:r w:rsidRPr="002260C9">
        <w:rPr>
          <w:sz w:val="20"/>
        </w:rPr>
        <w:t>diethylamine</w:t>
      </w:r>
      <w:proofErr w:type="spellEnd"/>
      <w:r w:rsidRPr="002260C9">
        <w:rPr>
          <w:sz w:val="20"/>
        </w:rPr>
        <w:t xml:space="preserve">. </w:t>
      </w:r>
      <w:proofErr w:type="spellStart"/>
      <w:r w:rsidR="00932FC8" w:rsidRPr="00932FC8">
        <w:rPr>
          <w:sz w:val="20"/>
          <w:vertAlign w:val="superscript"/>
        </w:rPr>
        <w:t>a</w:t>
      </w:r>
      <w:r w:rsidR="00932FC8">
        <w:rPr>
          <w:sz w:val="20"/>
        </w:rPr>
        <w:t>Reaction</w:t>
      </w:r>
      <w:proofErr w:type="spellEnd"/>
      <w:r w:rsidR="00932FC8">
        <w:rPr>
          <w:sz w:val="20"/>
        </w:rPr>
        <w:t xml:space="preserve"> performed using isopropanol for the feed solution of </w:t>
      </w:r>
      <w:r w:rsidR="00932FC8" w:rsidRPr="00932FC8">
        <w:rPr>
          <w:b/>
          <w:bCs/>
          <w:sz w:val="20"/>
        </w:rPr>
        <w:t>3</w:t>
      </w:r>
      <w:r w:rsidR="00932FC8">
        <w:rPr>
          <w:sz w:val="20"/>
        </w:rPr>
        <w:t xml:space="preserve"> and ethanol for the feed solution of </w:t>
      </w:r>
      <w:r w:rsidR="00932FC8" w:rsidRPr="00932FC8">
        <w:rPr>
          <w:b/>
          <w:bCs/>
          <w:sz w:val="20"/>
        </w:rPr>
        <w:t>4</w:t>
      </w:r>
      <w:r w:rsidR="00932FC8">
        <w:rPr>
          <w:sz w:val="20"/>
        </w:rPr>
        <w:t xml:space="preserve">. </w:t>
      </w:r>
      <w:r w:rsidRPr="002260C9">
        <w:rPr>
          <w:sz w:val="20"/>
        </w:rPr>
        <w:t>Values for conversion and selectivity were obtained by HPLC (260 nm) and are reported as the average and standard deviation of triplicate measurements.</w:t>
      </w:r>
    </w:p>
    <w:p w14:paraId="1893AB5F" w14:textId="136F4E7D" w:rsidR="000D3804" w:rsidRDefault="000D3804" w:rsidP="000D3804">
      <w:pPr>
        <w:pStyle w:val="TAMainText"/>
        <w:spacing w:after="240"/>
        <w:jc w:val="left"/>
      </w:pPr>
      <w:r w:rsidRPr="000D3804">
        <w:t xml:space="preserve">The results presented </w:t>
      </w:r>
      <w:r w:rsidR="00FB38D9">
        <w:t xml:space="preserve">in </w:t>
      </w:r>
      <w:r w:rsidR="00F74979">
        <w:fldChar w:fldCharType="begin"/>
      </w:r>
      <w:r w:rsidR="00F74979">
        <w:instrText xml:space="preserve"> REF _Ref141992425 \h </w:instrText>
      </w:r>
      <w:r w:rsidR="00F74979">
        <w:fldChar w:fldCharType="separate"/>
      </w:r>
      <w:r w:rsidR="00DB09BC" w:rsidRPr="00DA1C64">
        <w:rPr>
          <w:b/>
          <w:bCs/>
        </w:rPr>
        <w:t xml:space="preserve">Table </w:t>
      </w:r>
      <w:r w:rsidR="00DB09BC">
        <w:rPr>
          <w:b/>
          <w:bCs/>
          <w:noProof/>
        </w:rPr>
        <w:t>2</w:t>
      </w:r>
      <w:r w:rsidR="00F74979">
        <w:fldChar w:fldCharType="end"/>
      </w:r>
      <w:r w:rsidR="00F74979">
        <w:t xml:space="preserve"> </w:t>
      </w:r>
      <w:r w:rsidR="00FB38D9">
        <w:t xml:space="preserve">indicated that </w:t>
      </w:r>
      <w:r w:rsidRPr="000D3804">
        <w:t xml:space="preserve">the reaction at 140 °C for 15 min, with a reaction concentration of 1.5 M </w:t>
      </w:r>
      <w:r w:rsidR="00FB38D9">
        <w:t>provided the optimum conversion and selectivity (</w:t>
      </w:r>
      <w:r w:rsidR="00137C4E">
        <w:t>e</w:t>
      </w:r>
      <w:r w:rsidR="00FB38D9">
        <w:t>ntry 5)</w:t>
      </w:r>
      <w:r w:rsidRPr="000D3804">
        <w:t xml:space="preserve">. </w:t>
      </w:r>
      <w:r w:rsidR="00B30348">
        <w:t xml:space="preserve">At this stage, we re-evaluated our solvent selection. </w:t>
      </w:r>
      <w:r w:rsidR="0000646A">
        <w:t>P</w:t>
      </w:r>
      <w:r w:rsidR="00614816">
        <w:t xml:space="preserve">ropyl acetate </w:t>
      </w:r>
      <w:r w:rsidR="00B30348">
        <w:t xml:space="preserve">had been </w:t>
      </w:r>
      <w:r w:rsidR="00B71210">
        <w:t xml:space="preserve">chosen during </w:t>
      </w:r>
      <w:r w:rsidR="0000646A">
        <w:t xml:space="preserve">the development of the reaction </w:t>
      </w:r>
      <w:r w:rsidR="00614816">
        <w:t xml:space="preserve">because it’s relatively high boiling point would </w:t>
      </w:r>
      <w:r w:rsidR="000C40C9">
        <w:t>provide flexibility to explore high temperatures</w:t>
      </w:r>
      <w:r w:rsidR="0000646A">
        <w:t xml:space="preserve">. </w:t>
      </w:r>
      <w:r w:rsidR="00187A25">
        <w:t>H</w:t>
      </w:r>
      <w:r w:rsidR="006645D6">
        <w:t xml:space="preserve">aving </w:t>
      </w:r>
      <w:r w:rsidR="006C218B">
        <w:t xml:space="preserve">fixed the </w:t>
      </w:r>
      <w:r w:rsidR="00E64D25">
        <w:t xml:space="preserve">optimal </w:t>
      </w:r>
      <w:r w:rsidR="004134AA">
        <w:t>temperature</w:t>
      </w:r>
      <w:r w:rsidR="00E64D25">
        <w:t xml:space="preserve"> </w:t>
      </w:r>
      <w:r w:rsidR="006C218B">
        <w:t xml:space="preserve">at </w:t>
      </w:r>
      <w:r w:rsidR="004134AA">
        <w:t>140 °C</w:t>
      </w:r>
      <w:r w:rsidR="00AF3997">
        <w:t>, we</w:t>
      </w:r>
      <w:r w:rsidR="006556F1">
        <w:t xml:space="preserve"> </w:t>
      </w:r>
      <w:r w:rsidR="00BA3286">
        <w:t xml:space="preserve">considered that </w:t>
      </w:r>
      <w:r w:rsidR="006556F1">
        <w:t>ethyl acetate</w:t>
      </w:r>
      <w:r w:rsidR="00BA3286">
        <w:t xml:space="preserve"> </w:t>
      </w:r>
      <w:r w:rsidR="00473512">
        <w:t>(</w:t>
      </w:r>
      <w:r w:rsidR="00114A97">
        <w:t xml:space="preserve">as solvent for </w:t>
      </w:r>
      <w:r w:rsidR="00114A97" w:rsidRPr="00114A97">
        <w:rPr>
          <w:b/>
          <w:bCs/>
        </w:rPr>
        <w:t>3</w:t>
      </w:r>
      <w:r w:rsidR="00473512" w:rsidRPr="00473512">
        <w:t>)</w:t>
      </w:r>
      <w:r w:rsidR="00BA3286">
        <w:rPr>
          <w:b/>
          <w:bCs/>
        </w:rPr>
        <w:t xml:space="preserve"> </w:t>
      </w:r>
      <w:r w:rsidR="00BA3286" w:rsidRPr="00473512">
        <w:t>would be</w:t>
      </w:r>
      <w:r w:rsidR="00BA3286">
        <w:rPr>
          <w:b/>
          <w:bCs/>
        </w:rPr>
        <w:t xml:space="preserve"> </w:t>
      </w:r>
      <w:r w:rsidR="00BA3286">
        <w:t xml:space="preserve">sufficient to reach this temperature </w:t>
      </w:r>
      <w:r w:rsidR="00B17A84">
        <w:t>under 7 bars o</w:t>
      </w:r>
      <w:r w:rsidR="00473512">
        <w:t>f</w:t>
      </w:r>
      <w:r w:rsidR="00B17A84">
        <w:t xml:space="preserve"> counterpressure</w:t>
      </w:r>
      <w:r w:rsidR="0000646A">
        <w:t>.</w:t>
      </w:r>
      <w:r w:rsidR="007664BB">
        <w:t xml:space="preserve"> </w:t>
      </w:r>
      <w:r w:rsidR="00473512">
        <w:t>On the other hand, e</w:t>
      </w:r>
      <w:r w:rsidR="007664BB">
        <w:t xml:space="preserve">thanol, chosen </w:t>
      </w:r>
      <w:r w:rsidR="00E76B48">
        <w:t xml:space="preserve">during method development </w:t>
      </w:r>
      <w:r w:rsidR="00BD3957">
        <w:t xml:space="preserve">for its </w:t>
      </w:r>
      <w:r w:rsidR="00E76B48">
        <w:t>solubili</w:t>
      </w:r>
      <w:r w:rsidR="00BD3957">
        <w:t>zing properties</w:t>
      </w:r>
      <w:r w:rsidR="00E76B48">
        <w:t xml:space="preserve">, </w:t>
      </w:r>
      <w:r w:rsidR="000B756E">
        <w:t xml:space="preserve">could be </w:t>
      </w:r>
      <w:r w:rsidR="00E76B48">
        <w:t>changed for isopropanol</w:t>
      </w:r>
      <w:r w:rsidR="00677721">
        <w:t xml:space="preserve"> as the solvent for </w:t>
      </w:r>
      <w:r w:rsidR="00677721" w:rsidRPr="00677721">
        <w:rPr>
          <w:b/>
          <w:bCs/>
        </w:rPr>
        <w:t>4</w:t>
      </w:r>
      <w:r w:rsidR="000B756E">
        <w:rPr>
          <w:b/>
          <w:bCs/>
        </w:rPr>
        <w:t xml:space="preserve"> </w:t>
      </w:r>
      <w:r w:rsidR="000B756E" w:rsidRPr="00807C86">
        <w:t>without</w:t>
      </w:r>
      <w:r w:rsidR="000B756E">
        <w:rPr>
          <w:b/>
          <w:bCs/>
        </w:rPr>
        <w:t xml:space="preserve"> </w:t>
      </w:r>
      <w:r w:rsidR="000B756E">
        <w:t xml:space="preserve">reducing the </w:t>
      </w:r>
      <w:r w:rsidR="00DA0461">
        <w:t>feed solution concentration</w:t>
      </w:r>
      <w:r w:rsidRPr="000D3804">
        <w:t xml:space="preserve">. </w:t>
      </w:r>
      <w:r w:rsidR="00DA0461" w:rsidRPr="000D3804">
        <w:t>Th</w:t>
      </w:r>
      <w:r w:rsidR="00DA0461">
        <w:t>ese</w:t>
      </w:r>
      <w:r w:rsidR="00DA0461" w:rsidRPr="000D3804">
        <w:t xml:space="preserve"> </w:t>
      </w:r>
      <w:r w:rsidRPr="000D3804">
        <w:t>change</w:t>
      </w:r>
      <w:r w:rsidR="00DA0461">
        <w:t>s</w:t>
      </w:r>
      <w:r w:rsidRPr="000D3804">
        <w:t xml:space="preserve"> </w:t>
      </w:r>
      <w:r w:rsidR="00DA0461" w:rsidRPr="000D3804">
        <w:t>w</w:t>
      </w:r>
      <w:r w:rsidR="00DA0461">
        <w:t>ere</w:t>
      </w:r>
      <w:r w:rsidR="00DA0461" w:rsidRPr="000D3804">
        <w:t xml:space="preserve"> </w:t>
      </w:r>
      <w:r w:rsidRPr="000D3804">
        <w:t xml:space="preserve">estimated to decrease the cost of the synthesis by half (SI section 4.7). The reaction produced </w:t>
      </w:r>
      <w:r w:rsidR="00975F85">
        <w:t>equally good</w:t>
      </w:r>
      <w:r w:rsidRPr="000D3804">
        <w:t xml:space="preserve"> results in terms of conversion and selectivity with this change of solvents</w:t>
      </w:r>
      <w:r w:rsidR="00932FC8">
        <w:t xml:space="preserve"> </w:t>
      </w:r>
      <w:r w:rsidR="00932FC8" w:rsidRPr="00A82B95">
        <w:t>(</w:t>
      </w:r>
      <w:r w:rsidR="00932FC8">
        <w:fldChar w:fldCharType="begin"/>
      </w:r>
      <w:r w:rsidR="00932FC8">
        <w:instrText xml:space="preserve"> REF _Ref141992425 \h </w:instrText>
      </w:r>
      <w:r w:rsidR="00932FC8">
        <w:fldChar w:fldCharType="separate"/>
      </w:r>
      <w:r w:rsidR="00932FC8" w:rsidRPr="00DA1C64">
        <w:rPr>
          <w:b/>
          <w:bCs/>
        </w:rPr>
        <w:t xml:space="preserve">Table </w:t>
      </w:r>
      <w:r w:rsidR="00932FC8">
        <w:rPr>
          <w:b/>
          <w:bCs/>
          <w:noProof/>
        </w:rPr>
        <w:t>2</w:t>
      </w:r>
      <w:r w:rsidR="00932FC8">
        <w:fldChar w:fldCharType="end"/>
      </w:r>
      <w:r w:rsidR="00932FC8" w:rsidRPr="00A82B95">
        <w:t xml:space="preserve">, entry </w:t>
      </w:r>
      <w:r w:rsidR="00932FC8">
        <w:t>10).</w:t>
      </w:r>
    </w:p>
    <w:p w14:paraId="62D9F259" w14:textId="54D1F201" w:rsidR="00271243" w:rsidRPr="00271243" w:rsidRDefault="00271243" w:rsidP="00271243">
      <w:pPr>
        <w:pStyle w:val="TAMainText"/>
        <w:spacing w:after="240"/>
        <w:jc w:val="left"/>
      </w:pPr>
      <w:r w:rsidRPr="00271243">
        <w:lastRenderedPageBreak/>
        <w:t>W</w:t>
      </w:r>
      <w:r w:rsidR="00AE0456">
        <w:t>ith the optimized procedure and more economical solvents in hand, we</w:t>
      </w:r>
      <w:r w:rsidRPr="00271243">
        <w:t xml:space="preserve"> proceeded to perform </w:t>
      </w:r>
      <w:r w:rsidR="00AE0456">
        <w:t>flow-</w:t>
      </w:r>
      <w:r w:rsidRPr="00271243">
        <w:t xml:space="preserve">synthesis campaigns </w:t>
      </w:r>
      <w:r w:rsidR="00AE0456">
        <w:t>with longer collection times to be able to obtain significant amounts</w:t>
      </w:r>
      <w:r w:rsidRPr="00271243">
        <w:t xml:space="preserve"> of the product. However, </w:t>
      </w:r>
      <w:r w:rsidR="00DB0AA4">
        <w:t xml:space="preserve">unexpectedly </w:t>
      </w:r>
      <w:r w:rsidR="00DB0AA4" w:rsidRPr="00271243">
        <w:t>an</w:t>
      </w:r>
      <w:r w:rsidRPr="00271243">
        <w:t xml:space="preserve"> impurity which had previously </w:t>
      </w:r>
      <w:r w:rsidR="0052452D">
        <w:t xml:space="preserve">been </w:t>
      </w:r>
      <w:r w:rsidRPr="00271243">
        <w:t>of</w:t>
      </w:r>
      <w:r w:rsidR="00AE0456">
        <w:t xml:space="preserve"> only</w:t>
      </w:r>
      <w:r w:rsidRPr="00271243">
        <w:t xml:space="preserve"> mi</w:t>
      </w:r>
      <w:r w:rsidR="00AE0456">
        <w:t>nor</w:t>
      </w:r>
      <w:r w:rsidRPr="00271243">
        <w:t xml:space="preserve"> importance (</w:t>
      </w:r>
      <w:r w:rsidR="00AE0456">
        <w:t>&lt;</w:t>
      </w:r>
      <w:r w:rsidR="00932FC8">
        <w:t xml:space="preserve"> </w:t>
      </w:r>
      <w:r w:rsidRPr="00271243">
        <w:t xml:space="preserve">2% by HPLC), </w:t>
      </w:r>
      <w:r w:rsidR="00AE0456">
        <w:t>appeared</w:t>
      </w:r>
      <w:r w:rsidR="00AE0456" w:rsidRPr="00271243">
        <w:t xml:space="preserve"> </w:t>
      </w:r>
      <w:r w:rsidRPr="00271243">
        <w:t xml:space="preserve">to be formed in almost 20%. Attempts at removing this impurity from the </w:t>
      </w:r>
      <w:r w:rsidR="00AE0456" w:rsidRPr="00271243">
        <w:t xml:space="preserve">crude </w:t>
      </w:r>
      <w:r w:rsidRPr="00271243">
        <w:t xml:space="preserve">reaction through multiple solvent washes or precipitation </w:t>
      </w:r>
      <w:r w:rsidR="008E1ABB">
        <w:t xml:space="preserve">still </w:t>
      </w:r>
      <w:r w:rsidRPr="00271243">
        <w:t>resulted in a</w:t>
      </w:r>
      <w:r w:rsidR="008E1ABB">
        <w:t>n impurity content of</w:t>
      </w:r>
      <w:r w:rsidR="00DB0AA4">
        <w:t xml:space="preserve"> </w:t>
      </w:r>
      <w:r w:rsidRPr="00271243">
        <w:t xml:space="preserve">ca. 8% at best. </w:t>
      </w:r>
      <w:r w:rsidR="008E1ABB">
        <w:t>We i</w:t>
      </w:r>
      <w:r w:rsidRPr="00271243">
        <w:t>solat</w:t>
      </w:r>
      <w:r w:rsidR="008E1ABB">
        <w:t>e</w:t>
      </w:r>
      <w:r w:rsidR="0052452D">
        <w:t>d</w:t>
      </w:r>
      <w:r w:rsidRPr="00271243">
        <w:t xml:space="preserve"> and purif</w:t>
      </w:r>
      <w:r w:rsidR="0052452D">
        <w:t>ied</w:t>
      </w:r>
      <w:r w:rsidRPr="00271243">
        <w:t xml:space="preserve"> </w:t>
      </w:r>
      <w:r w:rsidR="008E1ABB">
        <w:t xml:space="preserve">this </w:t>
      </w:r>
      <w:r w:rsidR="00932FC8">
        <w:t>impurity and</w:t>
      </w:r>
      <w:r w:rsidR="008E1ABB">
        <w:t xml:space="preserve"> </w:t>
      </w:r>
      <w:r w:rsidR="0052452D">
        <w:t xml:space="preserve">were able to perform </w:t>
      </w:r>
      <w:r w:rsidR="008E1ABB">
        <w:t xml:space="preserve">NMR and X-Ray </w:t>
      </w:r>
      <w:r w:rsidR="00DB0AA4">
        <w:t>crystallography</w:t>
      </w:r>
      <w:r w:rsidR="00DB0AA4" w:rsidRPr="00271243">
        <w:t xml:space="preserve"> </w:t>
      </w:r>
      <w:r w:rsidR="0052452D">
        <w:t xml:space="preserve">analysis that </w:t>
      </w:r>
      <w:r w:rsidRPr="00271243">
        <w:t>determine</w:t>
      </w:r>
      <w:r w:rsidR="00932FC8">
        <w:t>d</w:t>
      </w:r>
      <w:r w:rsidRPr="00271243">
        <w:t xml:space="preserve"> the identity of the impurity </w:t>
      </w:r>
      <w:r w:rsidR="0052452D">
        <w:t xml:space="preserve">to be </w:t>
      </w:r>
      <w:r w:rsidRPr="00271243">
        <w:t xml:space="preserve">dicoumarol </w:t>
      </w:r>
      <w:r w:rsidRPr="000B286F">
        <w:rPr>
          <w:b/>
          <w:bCs/>
        </w:rPr>
        <w:t>7</w:t>
      </w:r>
      <w:r w:rsidRPr="00271243">
        <w:t xml:space="preserve"> (</w:t>
      </w:r>
      <w:r w:rsidR="00325C49">
        <w:fldChar w:fldCharType="begin"/>
      </w:r>
      <w:r w:rsidR="00325C49">
        <w:instrText xml:space="preserve"> REF _Ref141992799 \h </w:instrText>
      </w:r>
      <w:r w:rsidR="00325C49">
        <w:fldChar w:fldCharType="separate"/>
      </w:r>
      <w:r w:rsidR="00DB09BC" w:rsidRPr="00555575">
        <w:rPr>
          <w:b/>
          <w:bCs/>
        </w:rPr>
        <w:t xml:space="preserve">Figure </w:t>
      </w:r>
      <w:r w:rsidR="00DB09BC">
        <w:rPr>
          <w:b/>
          <w:bCs/>
          <w:noProof/>
        </w:rPr>
        <w:t>5</w:t>
      </w:r>
      <w:r w:rsidR="00325C49">
        <w:fldChar w:fldCharType="end"/>
      </w:r>
      <w:r w:rsidR="00DB178A">
        <w:t>, SI section 4.12</w:t>
      </w:r>
      <w:r w:rsidRPr="00271243">
        <w:t xml:space="preserve">). Dicoumarols are known to form from the addition of two molecules of </w:t>
      </w:r>
      <w:r w:rsidRPr="00271243">
        <w:rPr>
          <w:b/>
        </w:rPr>
        <w:t xml:space="preserve">4 </w:t>
      </w:r>
      <w:r w:rsidRPr="00271243">
        <w:t>with benzaldehyde (</w:t>
      </w:r>
      <w:r w:rsidRPr="00271243">
        <w:rPr>
          <w:b/>
          <w:bCs/>
        </w:rPr>
        <w:t>6</w:t>
      </w:r>
      <w:r w:rsidRPr="00271243">
        <w:t>).</w:t>
      </w:r>
      <w:r w:rsidR="009C2FE0" w:rsidRPr="009C2FE0">
        <w:t xml:space="preserve"> </w:t>
      </w:r>
      <w:r w:rsidR="009C2FE0" w:rsidRPr="00271243">
        <w:fldChar w:fldCharType="begin"/>
      </w:r>
      <w:r w:rsidR="000E1A25">
        <w:instrText xml:space="preserve"> ADDIN EN.CITE &lt;EndNote&gt;&lt;Cite&gt;&lt;Author&gt;Montagut-Romans&lt;/Author&gt;&lt;Year&gt;2016&lt;/Year&gt;&lt;RecNum&gt;766&lt;/RecNum&gt;&lt;DisplayText&gt;&lt;style face="superscript"&gt;42&lt;/style&gt;&lt;/DisplayText&gt;&lt;record&gt;&lt;rec-number&gt;766&lt;/rec-number&gt;&lt;foreign-keys&gt;&lt;key app="EN" db-id="rwsvweaex0swecetr03pdz9s92seztw0ssxf" timestamp="1690374016" guid="a0b830ef-0947-4b8c-9fad-a25bea06138a"&gt;766&lt;/key&gt;&lt;/foreign-keys&gt;&lt;ref-type name="Journal Article"&gt;17&lt;/ref-type&gt;&lt;contributors&gt;&lt;authors&gt;&lt;author&gt;Montagut-Romans, Adrien&lt;/author&gt;&lt;author&gt;Boulven, Manon&lt;/author&gt;&lt;author&gt;Lemaire, Marc&lt;/author&gt;&lt;author&gt;Popowycz, Florence&lt;/author&gt;&lt;/authors&gt;&lt;/contributors&gt;&lt;titles&gt;&lt;title&gt;3-Methylene-2,4-chromandione in situ trapping: introducing molecular diversity on 4-hydroxycoumarin&lt;/title&gt;&lt;secondary-title&gt;RSC Advances&lt;/secondary-title&gt;&lt;/titles&gt;&lt;periodical&gt;&lt;full-title&gt;RSC Advances&lt;/full-title&gt;&lt;/periodical&gt;&lt;pages&gt;4540-4544&lt;/pages&gt;&lt;volume&gt;6&lt;/volume&gt;&lt;number&gt;6&lt;/number&gt;&lt;dates&gt;&lt;year&gt;2016&lt;/year&gt;&lt;/dates&gt;&lt;publisher&gt;The Royal Society of Chemistry&lt;/publisher&gt;&lt;work-type&gt;10.1039/C5RA22440C&lt;/work-type&gt;&lt;urls&gt;&lt;related-urls&gt;&lt;url&gt;http://dx.doi.org/10.1039/C5RA22440C&lt;/url&gt;&lt;/related-urls&gt;&lt;/urls&gt;&lt;electronic-resource-num&gt;https://doi.org/10.1039/C5RA22440C&lt;/electronic-resource-num&gt;&lt;/record&gt;&lt;/Cite&gt;&lt;/EndNote&gt;</w:instrText>
      </w:r>
      <w:r w:rsidR="009C2FE0" w:rsidRPr="00271243">
        <w:fldChar w:fldCharType="separate"/>
      </w:r>
      <w:r w:rsidR="00522DD5" w:rsidRPr="00522DD5">
        <w:rPr>
          <w:noProof/>
          <w:vertAlign w:val="superscript"/>
        </w:rPr>
        <w:t>42</w:t>
      </w:r>
      <w:r w:rsidR="009C2FE0" w:rsidRPr="00271243">
        <w:fldChar w:fldCharType="end"/>
      </w:r>
      <w:r w:rsidRPr="00271243">
        <w:t xml:space="preserve"> Although there is no benzaldehyde present in the starting materials, it can be easily produced in the reaction mixture through a retro-aldol reaction of </w:t>
      </w:r>
      <w:r w:rsidRPr="00271243">
        <w:rPr>
          <w:b/>
          <w:bCs/>
        </w:rPr>
        <w:t>3</w:t>
      </w:r>
      <w:r w:rsidRPr="00271243">
        <w:t>.</w:t>
      </w:r>
      <w:r w:rsidRPr="00271243">
        <w:fldChar w:fldCharType="begin">
          <w:fldData xml:space="preserve">PEVuZE5vdGU+PENpdGU+PEF1dGhvcj5FbmRlcnM8L0F1dGhvcj48WWVhcj4yMDEyPC9ZZWFyPjxS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LTE+PGFiYnItMj5KQUNTPC9hYmJyLTI+PC9wZXJpb2RpY2FsPjxwYWdlcz45MC05NDwvcGFnZXM+
PHZvbHVtZT42MDwvdm9sdW1lPjxudW1iZXI+MTwvbnVtYmVyPjxkYXRlcz48eWVhcj4xOTM4PC95
ZWFyPjxwdWItZGF0ZXM+PGRhdGU+MTkzOC8wMS8wMTwvZGF0ZT48L3B1Yi1kYXRlcz48L2RhdGVz
PjxwdWJsaXNoZXI+QW1lcmljYW4gQ2hlbWljYWwgU29jaWV0eTwvcHVibGlzaGVyPjxpc2JuPjAw
MDItNzg2MzwvaXNibj48dXJscz48cmVsYXRlZC11cmxzPjx1cmw+aHR0cHM6Ly9kb2kub3JnLzEw
LjEwMjEvamEwMTI2OGEwMjk8L3VybD48L3JlbGF0ZWQtdXJscz48L3VybHM+PGVsZWN0cm9uaWMt
cmVzb3VyY2UtbnVtPmh0dHBzOi8vZG9pLm9yZy8xMC4xMDIxL2phMDEyNjhhMDI5PC9lbGVjdHJv
bmljLXJlc291cmNlLW51bT48L3JlY29yZD48L0NpdGU+PC9FbmROb3RlPgB=
</w:fldData>
        </w:fldChar>
      </w:r>
      <w:r w:rsidR="000E1A25">
        <w:instrText xml:space="preserve"> ADDIN EN.CITE </w:instrText>
      </w:r>
      <w:r w:rsidR="000E1A25">
        <w:fldChar w:fldCharType="begin">
          <w:fldData xml:space="preserve">PEVuZE5vdGU+PENpdGU+PEF1dGhvcj5FbmRlcnM8L0F1dGhvcj48WWVhcj4yMDEyPC9ZZWFyPjxS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</w:fldData>
        </w:fldChar>
      </w:r>
      <w:r w:rsidR="000E1A25">
        <w:instrText xml:space="preserve"> ADDIN EN.CITE.DATA </w:instrText>
      </w:r>
      <w:r w:rsidR="000E1A25">
        <w:fldChar w:fldCharType="end"/>
      </w:r>
      <w:r w:rsidRPr="00271243">
        <w:fldChar w:fldCharType="separate"/>
      </w:r>
      <w:r w:rsidR="00522DD5" w:rsidRPr="00522DD5">
        <w:rPr>
          <w:noProof/>
          <w:vertAlign w:val="superscript"/>
        </w:rPr>
        <w:t>43, 44</w:t>
      </w:r>
      <w:r w:rsidRPr="00271243">
        <w:fldChar w:fldCharType="end"/>
      </w:r>
      <w:r w:rsidRPr="00271243">
        <w:t xml:space="preserve"> Formation of dicoumarols has been previously reported under amine catalysis, with </w:t>
      </w:r>
      <w:proofErr w:type="spellStart"/>
      <w:r w:rsidRPr="00271243">
        <w:t>diethylamine</w:t>
      </w:r>
      <w:proofErr w:type="spellEnd"/>
      <w:r w:rsidRPr="00271243">
        <w:t xml:space="preserve"> standing out as one of the most effective amine catalysts for this reaction.</w:t>
      </w:r>
      <w:r w:rsidRPr="00271243">
        <w:fldChar w:fldCharType="begin"/>
      </w:r>
      <w:r w:rsidR="000E1A25">
        <w:instrText xml:space="preserve"> ADDIN EN.CITE &lt;EndNote&gt;&lt;Cite&gt;&lt;Author&gt;Montagut-Romans&lt;/Author&gt;&lt;Year&gt;2016&lt;/Year&gt;&lt;RecNum&gt;766&lt;/RecNum&gt;&lt;DisplayText&gt;&lt;style face="superscript"&gt;42&lt;/style&gt;&lt;/DisplayText&gt;&lt;record&gt;&lt;rec-number&gt;766&lt;/rec-number&gt;&lt;foreign-keys&gt;&lt;key app="EN" db-id="rwsvweaex0swecetr03pdz9s92seztw0ssxf" timestamp="1690374016" guid="a0b830ef-0947-4b8c-9fad-a25bea06138a"&gt;766&lt;/key&gt;&lt;/foreign-keys&gt;&lt;ref-type name="Journal Article"&gt;17&lt;/ref-type&gt;&lt;contributors&gt;&lt;authors&gt;&lt;author&gt;Montagut-Romans, Adrien&lt;/author&gt;&lt;author&gt;Boulven, Manon&lt;/author&gt;&lt;author&gt;Lemaire, Marc&lt;/author&gt;&lt;author&gt;Popowycz, Florence&lt;/author&gt;&lt;/authors&gt;&lt;/contributors&gt;&lt;titles&gt;&lt;title&gt;3-Methylene-2,4-chromandione in situ trapping: introducing molecular diversity on 4-hydroxycoumarin&lt;/title&gt;&lt;secondary-title&gt;RSC Advances&lt;/secondary-title&gt;&lt;/titles&gt;&lt;periodical&gt;&lt;full-title&gt;RSC Advances&lt;/full-title&gt;&lt;/periodical&gt;&lt;pages&gt;4540-4544&lt;/pages&gt;&lt;volume&gt;6&lt;/volume&gt;&lt;number&gt;6&lt;/number&gt;&lt;dates&gt;&lt;year&gt;2016&lt;/year&gt;&lt;/dates&gt;&lt;publisher&gt;The Royal Society of Chemistry&lt;/publisher&gt;&lt;work-type&gt;10.1039/C5RA22440C&lt;/work-type&gt;&lt;urls&gt;&lt;related-urls&gt;&lt;url&gt;http://dx.doi.org/10.1039/C5RA22440C&lt;/url&gt;&lt;/related-urls&gt;&lt;/urls&gt;&lt;electronic-resource-num&gt;https://doi.org/10.1039/C5RA22440C&lt;/electronic-resource-num&gt;&lt;/record&gt;&lt;/Cite&gt;&lt;/EndNote&gt;</w:instrText>
      </w:r>
      <w:r w:rsidRPr="00271243">
        <w:fldChar w:fldCharType="separate"/>
      </w:r>
      <w:r w:rsidR="00522DD5" w:rsidRPr="00522DD5">
        <w:rPr>
          <w:noProof/>
          <w:vertAlign w:val="superscript"/>
        </w:rPr>
        <w:t>42</w:t>
      </w:r>
      <w:r w:rsidRPr="00271243">
        <w:fldChar w:fldCharType="end"/>
      </w:r>
      <w:r w:rsidRPr="00271243">
        <w:t xml:space="preserve"> These dicoumarols </w:t>
      </w:r>
      <w:r w:rsidR="00B6024B">
        <w:t>form</w:t>
      </w:r>
      <w:r w:rsidRPr="00271243">
        <w:t xml:space="preserve"> a strong ion pair with ammonium which readily crystallizes.</w:t>
      </w:r>
      <w:r w:rsidRPr="00271243">
        <w:fldChar w:fldCharType="begin"/>
      </w:r>
      <w:r w:rsidR="000E1A25">
        <w:instrText xml:space="preserve"> ADDIN EN.CITE &lt;EndNote&gt;&lt;Cite&gt;&lt;Author&gt;El-Samahy&lt;/Author&gt;&lt;Year&gt;2017&lt;/Year&gt;&lt;RecNum&gt;767&lt;/RecNum&gt;&lt;DisplayText&gt;&lt;style face="superscript"&gt;45&lt;/style&gt;&lt;/DisplayText&gt;&lt;record&gt;&lt;rec-number&gt;767&lt;/rec-number&gt;&lt;foreign-keys&gt;&lt;key app="EN" db-id="rwsvweaex0swecetr03pdz9s92seztw0ssxf" timestamp="1690374081" guid="f87835fe-8ffe-4156-b6cc-decb532f92d9"&gt;767&lt;/key&gt;&lt;/foreign-keys&gt;&lt;ref-type name="Journal Article"&gt;17&lt;/ref-type&gt;&lt;contributors&gt;&lt;authors&gt;&lt;author&gt;Fatma A. El-Samahy&lt;/author&gt;&lt;author&gt;Hayam A. Abd El Salam&lt;/author&gt;&lt;author&gt;Naglaa F. El-Sayed&lt;/author&gt;&lt;author&gt;Elsayed M. Shalaby&lt;/author&gt;&lt;author&gt;Mahmoud F. Dondeti&lt;/author&gt;&lt;/authors&gt;&lt;/contributors&gt;&lt;titles&gt;&lt;title&gt;Synthesis of unexpected novel bis-coumarin derivatives via three component reactions of 4-hydroxycoumarin, aldehydes and cyclic secondary amines. Conformation in the solid state and pharmacological evaluation&lt;/title&gt;&lt;secondary-title&gt;Zeitschrift für Naturforschung B&lt;/secondary-title&gt;&lt;/titles&gt;&lt;periodical&gt;&lt;full-title&gt;Zeitschrift für Naturforschung B&lt;/full-title&gt;&lt;/periodical&gt;&lt;pages&gt;705-716&lt;/pages&gt;&lt;volume&gt;72&lt;/volume&gt;&lt;number&gt;10&lt;/number&gt;&lt;dates&gt;&lt;year&gt;2017&lt;/year&gt;&lt;/dates&gt;&lt;urls&gt;&lt;related-urls&gt;&lt;url&gt;https://doi.org/10.1515/znb-2017-0066&lt;/url&gt;&lt;/related-urls&gt;&lt;/urls&gt;&lt;electronic-resource-num&gt;dhttps://doi.org/10.1515/znb-2017-0066&lt;/electronic-resource-num&gt;&lt;access-date&gt;2023-07-26&lt;/access-date&gt;&lt;/record&gt;&lt;/Cite&gt;&lt;/EndNote&gt;</w:instrText>
      </w:r>
      <w:r w:rsidRPr="00271243">
        <w:fldChar w:fldCharType="separate"/>
      </w:r>
      <w:r w:rsidR="00522DD5" w:rsidRPr="00522DD5">
        <w:rPr>
          <w:noProof/>
          <w:vertAlign w:val="superscript"/>
        </w:rPr>
        <w:t>45</w:t>
      </w:r>
      <w:r w:rsidRPr="00271243">
        <w:fldChar w:fldCharType="end"/>
      </w:r>
    </w:p>
    <w:p w14:paraId="39F6B945" w14:textId="518BADB6" w:rsidR="00555575" w:rsidRDefault="00496EF2" w:rsidP="00555575">
      <w:pPr>
        <w:pStyle w:val="TAMainText"/>
        <w:keepNext/>
        <w:spacing w:after="240"/>
        <w:ind w:firstLine="0"/>
        <w:jc w:val="left"/>
      </w:pPr>
      <w:r>
        <w:rPr>
          <w:noProof/>
        </w:rPr>
        <w:drawing>
          <wp:inline distT="0" distB="0" distL="0" distR="0" wp14:anchorId="7EF43A63" wp14:editId="3431321F">
            <wp:extent cx="2662329" cy="2374710"/>
            <wp:effectExtent l="0" t="0" r="5080" b="6985"/>
            <wp:docPr id="15100448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466" cy="2387319"/>
                    </a:xfrm>
                    <a:prstGeom prst="rect">
                      <a:avLst/>
                    </a:prstGeom>
                    <a:noFill/>
                    <a:ln>
                      <a:noFill/>
                    </a:ln>
                  </pic:spPr>
                </pic:pic>
              </a:graphicData>
            </a:graphic>
          </wp:inline>
        </w:drawing>
      </w:r>
    </w:p>
    <w:p w14:paraId="3FF5D2A4" w14:textId="4DC20413" w:rsidR="00E902AC" w:rsidRDefault="00555575" w:rsidP="00EA2D7B">
      <w:pPr>
        <w:pStyle w:val="Lgende"/>
      </w:pPr>
      <w:bookmarkStart w:id="8" w:name="_Ref141992799"/>
      <w:r w:rsidRPr="00555575">
        <w:rPr>
          <w:b/>
          <w:bCs/>
        </w:rPr>
        <w:t xml:space="preserve">Figure </w:t>
      </w:r>
      <w:r w:rsidRPr="00555575">
        <w:rPr>
          <w:b/>
          <w:bCs/>
        </w:rPr>
        <w:fldChar w:fldCharType="begin"/>
      </w:r>
      <w:r w:rsidRPr="00555575">
        <w:rPr>
          <w:b/>
          <w:bCs/>
        </w:rPr>
        <w:instrText xml:space="preserve"> SEQ Figure \* ARABIC </w:instrText>
      </w:r>
      <w:r w:rsidRPr="00555575">
        <w:rPr>
          <w:b/>
          <w:bCs/>
        </w:rPr>
        <w:fldChar w:fldCharType="separate"/>
      </w:r>
      <w:r w:rsidR="00DB09BC">
        <w:rPr>
          <w:b/>
          <w:bCs/>
          <w:noProof/>
        </w:rPr>
        <w:t>5</w:t>
      </w:r>
      <w:r w:rsidRPr="00555575">
        <w:rPr>
          <w:b/>
          <w:bCs/>
        </w:rPr>
        <w:fldChar w:fldCharType="end"/>
      </w:r>
      <w:bookmarkEnd w:id="8"/>
      <w:r w:rsidRPr="00555575">
        <w:rPr>
          <w:b/>
          <w:bCs/>
        </w:rPr>
        <w:t>.</w:t>
      </w:r>
      <w:r>
        <w:t xml:space="preserve"> Synthetic scheme of the synthesis of dicumarol from two molecules of </w:t>
      </w:r>
      <w:r w:rsidRPr="006422E5">
        <w:rPr>
          <w:b/>
        </w:rPr>
        <w:t>4</w:t>
      </w:r>
      <w:r>
        <w:rPr>
          <w:b/>
        </w:rPr>
        <w:t xml:space="preserve"> </w:t>
      </w:r>
      <w:r w:rsidRPr="006422E5">
        <w:t xml:space="preserve">and </w:t>
      </w:r>
      <w:r>
        <w:t>benzaldehyde (</w:t>
      </w:r>
      <w:r w:rsidRPr="006422E5">
        <w:rPr>
          <w:b/>
        </w:rPr>
        <w:t>6</w:t>
      </w:r>
      <w:r>
        <w:t xml:space="preserve">). The most probable source of benzaldehyde lies in the retro-aldol reaction of </w:t>
      </w:r>
      <w:r w:rsidRPr="00EC3BAA">
        <w:rPr>
          <w:b/>
        </w:rPr>
        <w:t>3</w:t>
      </w:r>
      <w:r>
        <w:t>.</w:t>
      </w:r>
    </w:p>
    <w:p w14:paraId="5CE8CBFC" w14:textId="6CD71B22" w:rsidR="00EA2D7B" w:rsidRPr="00EA2D7B" w:rsidRDefault="008E1ABB" w:rsidP="00EA2D7B">
      <w:pPr>
        <w:pStyle w:val="TAMainText"/>
        <w:spacing w:after="240"/>
        <w:jc w:val="left"/>
      </w:pPr>
      <w:r>
        <w:lastRenderedPageBreak/>
        <w:t xml:space="preserve">Despite the early success of the use </w:t>
      </w:r>
      <w:r w:rsidR="00EA2D7B" w:rsidRPr="00EA2D7B">
        <w:t xml:space="preserve">of </w:t>
      </w:r>
      <w:proofErr w:type="spellStart"/>
      <w:r w:rsidR="00EA2D7B" w:rsidRPr="00EA2D7B">
        <w:t>diethylamine</w:t>
      </w:r>
      <w:proofErr w:type="spellEnd"/>
      <w:r w:rsidR="00EA2D7B" w:rsidRPr="00EA2D7B">
        <w:t xml:space="preserve"> as organocatalyst</w:t>
      </w:r>
      <w:r>
        <w:t xml:space="preserve"> for the reaction of </w:t>
      </w:r>
      <w:r w:rsidRPr="002260C9">
        <w:rPr>
          <w:b/>
          <w:bCs/>
        </w:rPr>
        <w:t>3</w:t>
      </w:r>
      <w:r>
        <w:t xml:space="preserve"> with </w:t>
      </w:r>
      <w:r w:rsidRPr="002260C9">
        <w:rPr>
          <w:b/>
          <w:bCs/>
        </w:rPr>
        <w:t>4</w:t>
      </w:r>
      <w:r>
        <w:t xml:space="preserve"> to obtain </w:t>
      </w:r>
      <w:r w:rsidRPr="002260C9">
        <w:rPr>
          <w:b/>
          <w:bCs/>
        </w:rPr>
        <w:t>1</w:t>
      </w:r>
      <w:r>
        <w:t xml:space="preserve">, </w:t>
      </w:r>
      <w:r w:rsidR="00DB0AA4">
        <w:t xml:space="preserve">it </w:t>
      </w:r>
      <w:r w:rsidR="00DB0AA4" w:rsidRPr="00EA2D7B">
        <w:t>was</w:t>
      </w:r>
      <w:r w:rsidR="00EA2D7B" w:rsidRPr="00EA2D7B">
        <w:t xml:space="preserve"> rejected</w:t>
      </w:r>
      <w:r>
        <w:t xml:space="preserve"> for further development. </w:t>
      </w:r>
      <w:proofErr w:type="spellStart"/>
      <w:r>
        <w:t>Diethylamine</w:t>
      </w:r>
      <w:proofErr w:type="spellEnd"/>
      <w:r>
        <w:t xml:space="preserve"> not only </w:t>
      </w:r>
      <w:r w:rsidR="00EA2D7B" w:rsidRPr="00EA2D7B">
        <w:t>appeared responsible for catalyzing the formation of dic</w:t>
      </w:r>
      <w:r>
        <w:t>o</w:t>
      </w:r>
      <w:r w:rsidR="00EA2D7B" w:rsidRPr="00EA2D7B">
        <w:t xml:space="preserve">umarol </w:t>
      </w:r>
      <w:r w:rsidRPr="002260C9">
        <w:rPr>
          <w:b/>
          <w:bCs/>
        </w:rPr>
        <w:t>7</w:t>
      </w:r>
      <w:r w:rsidR="0052452D">
        <w:t>, but also t</w:t>
      </w:r>
      <w:r>
        <w:t>he</w:t>
      </w:r>
      <w:r w:rsidR="00EA2D7B" w:rsidRPr="00EA2D7B">
        <w:t xml:space="preserve"> temperature</w:t>
      </w:r>
      <w:r w:rsidR="00E26909">
        <w:t xml:space="preserve"> of 140</w:t>
      </w:r>
      <w:r w:rsidR="0052452D">
        <w:t xml:space="preserve"> °</w:t>
      </w:r>
      <w:r w:rsidR="00E26909">
        <w:t>C</w:t>
      </w:r>
      <w:r w:rsidR="00137C4E">
        <w:t xml:space="preserve"> </w:t>
      </w:r>
      <w:r w:rsidR="00E26909">
        <w:t xml:space="preserve">that is </w:t>
      </w:r>
      <w:r w:rsidR="00EA2D7B" w:rsidRPr="00EA2D7B">
        <w:t xml:space="preserve">needed to obtain high conversion </w:t>
      </w:r>
      <w:r w:rsidR="00E26909">
        <w:t xml:space="preserve">likely </w:t>
      </w:r>
      <w:r w:rsidR="00EA2D7B" w:rsidRPr="00EA2D7B">
        <w:t>contribut</w:t>
      </w:r>
      <w:r w:rsidR="00E26909">
        <w:t>e</w:t>
      </w:r>
      <w:r w:rsidR="00AC7F34">
        <w:t>s</w:t>
      </w:r>
      <w:r w:rsidR="00EA2D7B" w:rsidRPr="00EA2D7B">
        <w:t xml:space="preserve"> to promot</w:t>
      </w:r>
      <w:r w:rsidR="00AC7F34">
        <w:t>e</w:t>
      </w:r>
      <w:r w:rsidR="00EA2D7B" w:rsidRPr="00EA2D7B">
        <w:t xml:space="preserve"> the retro-aldol </w:t>
      </w:r>
      <w:r w:rsidR="00E26909">
        <w:t xml:space="preserve">reaction of benzylidene acetone </w:t>
      </w:r>
      <w:r w:rsidR="00E26909" w:rsidRPr="002260C9">
        <w:rPr>
          <w:b/>
          <w:bCs/>
        </w:rPr>
        <w:t>3</w:t>
      </w:r>
      <w:r w:rsidR="00E26909">
        <w:t xml:space="preserve">, leading to the </w:t>
      </w:r>
      <w:r w:rsidR="00EA2D7B" w:rsidRPr="00EA2D7B">
        <w:t>formation of benzaldehyde</w:t>
      </w:r>
      <w:r w:rsidR="00E26909">
        <w:t xml:space="preserve">, that is incorporated into impurity </w:t>
      </w:r>
      <w:r w:rsidR="00E26909" w:rsidRPr="002260C9">
        <w:rPr>
          <w:b/>
          <w:bCs/>
        </w:rPr>
        <w:t>7</w:t>
      </w:r>
      <w:r w:rsidR="00E26909">
        <w:t>.</w:t>
      </w:r>
    </w:p>
    <w:p w14:paraId="5C6AF382" w14:textId="6401E8AD" w:rsidR="00D92975" w:rsidRPr="00D92975" w:rsidRDefault="00835D6E" w:rsidP="00D92975">
      <w:pPr>
        <w:pStyle w:val="TAMainText"/>
        <w:spacing w:after="240"/>
        <w:jc w:val="left"/>
      </w:pPr>
      <w:r>
        <w:t>I</w:t>
      </w:r>
      <w:r w:rsidRPr="00D92975">
        <w:t xml:space="preserve">n hopes of catalyzing the reaction at </w:t>
      </w:r>
      <w:r>
        <w:t xml:space="preserve">a </w:t>
      </w:r>
      <w:r w:rsidRPr="00D92975">
        <w:t>lower temperature</w:t>
      </w:r>
      <w:r>
        <w:t>, w</w:t>
      </w:r>
      <w:r w:rsidR="00D92975" w:rsidRPr="00D92975">
        <w:t xml:space="preserve">e turned our attention to morpholine, which had shown higher conversion than </w:t>
      </w:r>
      <w:proofErr w:type="spellStart"/>
      <w:r w:rsidR="00D92975" w:rsidRPr="00D92975">
        <w:t>diethylamine</w:t>
      </w:r>
      <w:proofErr w:type="spellEnd"/>
      <w:r w:rsidR="00D92975" w:rsidRPr="00D92975">
        <w:t xml:space="preserve"> in </w:t>
      </w:r>
      <w:r>
        <w:t xml:space="preserve">the </w:t>
      </w:r>
      <w:r w:rsidR="00D92975" w:rsidRPr="00D92975">
        <w:t>batch trials</w:t>
      </w:r>
      <w:r>
        <w:t xml:space="preserve"> (</w:t>
      </w:r>
      <w:r w:rsidR="002260C9">
        <w:fldChar w:fldCharType="begin"/>
      </w:r>
      <w:r w:rsidR="002260C9">
        <w:instrText xml:space="preserve"> REF _Ref141990868 \h </w:instrText>
      </w:r>
      <w:r w:rsidR="002260C9">
        <w:fldChar w:fldCharType="separate"/>
      </w:r>
      <w:r w:rsidR="00DB09BC" w:rsidRPr="0038471C">
        <w:rPr>
          <w:b/>
          <w:bCs/>
        </w:rPr>
        <w:t xml:space="preserve">Figure </w:t>
      </w:r>
      <w:r w:rsidR="00DB09BC">
        <w:rPr>
          <w:b/>
          <w:bCs/>
          <w:noProof/>
        </w:rPr>
        <w:t>3</w:t>
      </w:r>
      <w:r w:rsidR="002260C9">
        <w:fldChar w:fldCharType="end"/>
      </w:r>
      <w:r>
        <w:t>)</w:t>
      </w:r>
      <w:r w:rsidR="00D92975" w:rsidRPr="00D92975">
        <w:t>. Morpholine was also attractive due to its benign nature, being approved by the US Food and Drug Administration (FDA) as a food additive to be used in the protective coating added to fresh fruits and vegetables,</w:t>
      </w:r>
      <w:r w:rsidR="00D92975" w:rsidRPr="00D92975">
        <w:fldChar w:fldCharType="begin"/>
      </w:r>
      <w:r w:rsidR="000E1A25">
        <w:instrText xml:space="preserve"> ADDIN EN.CITE &lt;EndNote&gt;&lt;Cite&gt;&lt;RecNum&gt;749&lt;/RecNum&gt;&lt;DisplayText&gt;&lt;style face="superscript"&gt;46, 47&lt;/style&gt;&lt;/DisplayText&gt;&lt;record&gt;&lt;rec-number&gt;749&lt;/rec-number&gt;&lt;foreign-keys&gt;&lt;key app="EN" db-id="rwsvweaex0swecetr03pdz9s92seztw0ssxf" timestamp="1690288395" guid="65e45e67-eead-4837-bfdb-c6bb0e62fef9"&gt;749&lt;/key&gt;&lt;/foreign-keys&gt;&lt;ref-type name="Web Page"&gt;12&lt;/ref-type&gt;&lt;contributors&gt;&lt;/contributors&gt;&lt;titles&gt;&lt;title&gt;Food Additive Status List&lt;/title&gt;&lt;/titles&gt;&lt;number&gt;July 25, 2023&lt;/number&gt;&lt;dates&gt;&lt;/dates&gt;&lt;publisher&gt;U.S. Food and Drug Administration&lt;/publisher&gt;&lt;urls&gt;&lt;related-urls&gt;&lt;url&gt;https://www.fda.gov/food/food-additives-petitions/food-additive-status-list&lt;/url&gt;&lt;/related-urls&gt;&lt;/urls&gt;&lt;/record&gt;&lt;/Cite&gt;&lt;Cite&gt;&lt;RecNum&gt;750&lt;/RecNum&gt;&lt;record&gt;&lt;rec-number&gt;750&lt;/rec-number&gt;&lt;foreign-keys&gt;&lt;key app="EN" db-id="rwsvweaex0swecetr03pdz9s92seztw0ssxf" timestamp="1690290737" guid="0a8fe016-50ca-47e0-8516-e73ef5572b6d"&gt;750&lt;/key&gt;&lt;/foreign-keys&gt;&lt;ref-type name="Online Database"&gt;45&lt;/ref-type&gt;&lt;contributors&gt;&lt;/contributors&gt;&lt;titles&gt;&lt;title&gt;Morpholine&lt;/title&gt;&lt;/titles&gt;&lt;section&gt;Food Additives Permitted For Direct Addition To Food For Human Consumption&lt;/section&gt;&lt;dates&gt;&lt;pub-dates&gt;&lt;date&gt;July 25, 2023&lt;/date&gt;&lt;/pub-dates&gt;&lt;/dates&gt;&lt;pub-location&gt;Silver Spring, Maryland&lt;/pub-location&gt;&lt;publisher&gt;U.S. Food and Drug Administration&lt;/publisher&gt;&lt;isbn&gt;21CFR172.235&lt;/isbn&gt;&lt;urls&gt;&lt;related-urls&gt;&lt;url&gt;https://www.accessdata.fda.gov/scripts/cdrh/cfdocs/cfcfr/cfrsearch.cfm?fr=172.235&lt;/url&gt;&lt;/related-urls&gt;&lt;/urls&gt;&lt;remote-database-name&gt;CFR - Code of Federal Regulations Title 21&lt;/remote-database-name&gt;&lt;/record&gt;&lt;/Cite&gt;&lt;/EndNote&gt;</w:instrText>
      </w:r>
      <w:r w:rsidR="00D92975" w:rsidRPr="00D92975">
        <w:fldChar w:fldCharType="separate"/>
      </w:r>
      <w:r w:rsidR="00522DD5" w:rsidRPr="00522DD5">
        <w:rPr>
          <w:noProof/>
          <w:vertAlign w:val="superscript"/>
        </w:rPr>
        <w:t>46, 47</w:t>
      </w:r>
      <w:r w:rsidR="00D92975" w:rsidRPr="00D92975">
        <w:fldChar w:fldCharType="end"/>
      </w:r>
      <w:r w:rsidR="00D92975" w:rsidRPr="00D92975">
        <w:t xml:space="preserve"> aside from other applications in adhesives</w:t>
      </w:r>
      <w:r w:rsidR="00D92975" w:rsidRPr="00D92975">
        <w:fldChar w:fldCharType="begin"/>
      </w:r>
      <w:r w:rsidR="000E1A25">
        <w:instrText xml:space="preserve"> ADDIN EN.CITE &lt;EndNote&gt;&lt;Cite&gt;&lt;RecNum&gt;751&lt;/RecNum&gt;&lt;DisplayText&gt;&lt;style face="superscript"&gt;48&lt;/style&gt;&lt;/DisplayText&gt;&lt;record&gt;&lt;rec-number&gt;751&lt;/rec-number&gt;&lt;foreign-keys&gt;&lt;key app="EN" db-id="rwsvweaex0swecetr03pdz9s92seztw0ssxf" timestamp="1690291148" guid="b8d88b9a-be10-4afd-bf37-8c9b2e0dfe9c"&gt;751&lt;/key&gt;&lt;/foreign-keys&gt;&lt;ref-type name="Online Database"&gt;45&lt;/ref-type&gt;&lt;contributors&gt;&lt;/contributors&gt;&lt;titles&gt;&lt;title&gt;Adhesives&lt;/title&gt;&lt;/titles&gt;&lt;section&gt;Indirect Food Additives: Adhesives And Components Of Coatings&lt;/section&gt;&lt;dates&gt;&lt;pub-dates&gt;&lt;date&gt;July 25, 2023&lt;/date&gt;&lt;/pub-dates&gt;&lt;/dates&gt;&lt;pub-location&gt;Silver Spring, Maryland&lt;/pub-location&gt;&lt;publisher&gt;US Food and Drug Administration&lt;/publisher&gt;&lt;isbn&gt;21CFR175.105&lt;/isbn&gt;&lt;urls&gt;&lt;related-urls&gt;&lt;url&gt;https://www.accessdata.fda.gov/scripts/cdrh/cfdocs/cfcfr/cfrsearch.cfm?fr=175.105&lt;/url&gt;&lt;/related-urls&gt;&lt;/urls&gt;&lt;remote-database-name&gt;CFR - Code of Federal Regulations Title 21&lt;/remote-database-name&gt;&lt;/record&gt;&lt;/Cite&gt;&lt;/EndNote&gt;</w:instrText>
      </w:r>
      <w:r w:rsidR="00D92975" w:rsidRPr="00D92975">
        <w:fldChar w:fldCharType="separate"/>
      </w:r>
      <w:r w:rsidR="00522DD5" w:rsidRPr="00522DD5">
        <w:rPr>
          <w:noProof/>
          <w:vertAlign w:val="superscript"/>
        </w:rPr>
        <w:t>48</w:t>
      </w:r>
      <w:r w:rsidR="00D92975" w:rsidRPr="00D92975">
        <w:fldChar w:fldCharType="end"/>
      </w:r>
      <w:r w:rsidR="00D92975" w:rsidRPr="00D92975">
        <w:t xml:space="preserve"> and paper coating.</w:t>
      </w:r>
      <w:r w:rsidR="00D92975" w:rsidRPr="00D92975">
        <w:fldChar w:fldCharType="begin"/>
      </w:r>
      <w:r w:rsidR="000E1A25">
        <w:instrText xml:space="preserve"> ADDIN EN.CITE &lt;EndNote&gt;&lt;Cite&gt;&lt;RecNum&gt;752&lt;/RecNum&gt;&lt;DisplayText&gt;&lt;style face="superscript"&gt;49&lt;/style&gt;&lt;/DisplayText&gt;&lt;record&gt;&lt;rec-number&gt;752&lt;/rec-number&gt;&lt;foreign-keys&gt;&lt;key app="EN" db-id="rwsvweaex0swecetr03pdz9s92seztw0ssxf" timestamp="1690291605" guid="b5c329e8-5891-4c03-9e2c-0c7b5924d1bb"&gt;752&lt;/key&gt;&lt;/foreign-keys&gt;&lt;ref-type name="Online Database"&gt;45&lt;/ref-type&gt;&lt;contributors&gt;&lt;/contributors&gt;&lt;titles&gt;&lt;title&gt;Paper Coating&lt;/title&gt;&lt;/titles&gt;&lt;dates&gt;&lt;pub-dates&gt;&lt;date&gt;July 25, 2023&lt;/date&gt;&lt;/pub-dates&gt;&lt;/dates&gt;&lt;pub-location&gt;Silver Spring, Maryland&lt;/pub-location&gt;&lt;publisher&gt;US Food and Drug Administration&lt;/publisher&gt;&lt;isbn&gt;21CFR176.180&lt;/isbn&gt;&lt;urls&gt;&lt;related-urls&gt;&lt;url&gt;https://www.accessdata.fda.gov/scripts/cdrh/cfdocs/cfcfr/cfrsearch.cfm?fr=176.180&lt;/url&gt;&lt;/related-urls&gt;&lt;/urls&gt;&lt;remote-database-name&gt;CFR - Code of Federal Regulations Title 21&lt;/remote-database-name&gt;&lt;/record&gt;&lt;/Cite&gt;&lt;/EndNote&gt;</w:instrText>
      </w:r>
      <w:r w:rsidR="00D92975" w:rsidRPr="00D92975">
        <w:fldChar w:fldCharType="separate"/>
      </w:r>
      <w:r w:rsidR="00522DD5" w:rsidRPr="00522DD5">
        <w:rPr>
          <w:noProof/>
          <w:vertAlign w:val="superscript"/>
        </w:rPr>
        <w:t>49</w:t>
      </w:r>
      <w:r w:rsidR="00D92975" w:rsidRPr="00D92975">
        <w:fldChar w:fldCharType="end"/>
      </w:r>
    </w:p>
    <w:p w14:paraId="08376153" w14:textId="16A65A19" w:rsidR="00325C49" w:rsidRDefault="00325C49" w:rsidP="00325C49">
      <w:pPr>
        <w:pStyle w:val="TAMainText"/>
        <w:spacing w:after="240"/>
        <w:jc w:val="left"/>
      </w:pPr>
      <w:r w:rsidRPr="00325C49">
        <w:t xml:space="preserve">Transposing the reaction conditions to morpholine required adjustment of the feed solutions as an isopropanol solution containing </w:t>
      </w:r>
      <w:r w:rsidRPr="00325C49">
        <w:rPr>
          <w:b/>
        </w:rPr>
        <w:t xml:space="preserve">4 </w:t>
      </w:r>
      <w:r w:rsidRPr="00325C49">
        <w:t xml:space="preserve">in a 3 M concentration with 1 eq. of morpholine resulted in the formation of a gel. Addition of 20% (v/v) of water was necessary to obtain a </w:t>
      </w:r>
      <w:r w:rsidR="00835D6E">
        <w:t>homogenous</w:t>
      </w:r>
      <w:r w:rsidR="00835D6E" w:rsidRPr="00325C49">
        <w:t xml:space="preserve"> </w:t>
      </w:r>
      <w:r w:rsidRPr="00325C49">
        <w:t>solution that could be pumped. Reaction temperatures from 100 °C to 140 °C were tested, with a residence time of 15 min. The reaction performed at 110 °C gave a satisfying compromise between conversion and selectivity (</w:t>
      </w:r>
      <w:r w:rsidR="000B286F">
        <w:fldChar w:fldCharType="begin"/>
      </w:r>
      <w:r w:rsidR="000B286F">
        <w:instrText xml:space="preserve"> REF _Ref142043559 \h </w:instrText>
      </w:r>
      <w:r w:rsidR="000B286F">
        <w:fldChar w:fldCharType="separate"/>
      </w:r>
      <w:r w:rsidR="00DB09BC" w:rsidRPr="00140835">
        <w:rPr>
          <w:b/>
          <w:bCs/>
        </w:rPr>
        <w:t xml:space="preserve">Figure </w:t>
      </w:r>
      <w:r w:rsidR="00DB09BC">
        <w:rPr>
          <w:b/>
          <w:bCs/>
          <w:noProof/>
        </w:rPr>
        <w:t>6</w:t>
      </w:r>
      <w:r w:rsidR="000B286F">
        <w:fldChar w:fldCharType="end"/>
      </w:r>
      <w:r w:rsidR="000B286F">
        <w:t>).</w:t>
      </w:r>
      <w:r w:rsidR="003B4878">
        <w:t xml:space="preserve"> At this lower temperature the formation of </w:t>
      </w:r>
      <w:r w:rsidR="00AC7F34">
        <w:t xml:space="preserve">dicoumarol </w:t>
      </w:r>
      <w:r w:rsidR="003B4878" w:rsidRPr="00AC7F34">
        <w:rPr>
          <w:b/>
          <w:bCs/>
        </w:rPr>
        <w:t>7</w:t>
      </w:r>
      <w:r w:rsidR="003B4878">
        <w:t xml:space="preserve"> remained below 2%.</w:t>
      </w:r>
    </w:p>
    <w:p w14:paraId="5C3AC534" w14:textId="4869CA71" w:rsidR="00BB00B0" w:rsidRDefault="005E1B4B" w:rsidP="00BB00B0">
      <w:pPr>
        <w:pStyle w:val="TAMainText"/>
        <w:keepNext/>
        <w:spacing w:after="240"/>
        <w:jc w:val="left"/>
      </w:pPr>
      <w:r>
        <w:rPr>
          <w:noProof/>
        </w:rPr>
        <w:lastRenderedPageBreak/>
        <w:drawing>
          <wp:inline distT="0" distB="0" distL="0" distR="0" wp14:anchorId="15928203" wp14:editId="54319608">
            <wp:extent cx="2743200" cy="3592286"/>
            <wp:effectExtent l="0" t="0" r="0" b="8255"/>
            <wp:docPr id="615112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3592286"/>
                    </a:xfrm>
                    <a:prstGeom prst="rect">
                      <a:avLst/>
                    </a:prstGeom>
                    <a:noFill/>
                    <a:ln>
                      <a:noFill/>
                    </a:ln>
                  </pic:spPr>
                </pic:pic>
              </a:graphicData>
            </a:graphic>
          </wp:inline>
        </w:drawing>
      </w:r>
    </w:p>
    <w:p w14:paraId="141B82E9" w14:textId="1E3717E3" w:rsidR="00325C49" w:rsidRPr="00325C49" w:rsidRDefault="00BB00B0" w:rsidP="00BB00B0">
      <w:pPr>
        <w:pStyle w:val="Lgende"/>
      </w:pPr>
      <w:bookmarkStart w:id="9" w:name="_Ref142043559"/>
      <w:r w:rsidRPr="00140835">
        <w:rPr>
          <w:b/>
          <w:bCs/>
        </w:rPr>
        <w:t xml:space="preserve">Figure </w:t>
      </w:r>
      <w:r w:rsidRPr="00140835">
        <w:rPr>
          <w:b/>
          <w:bCs/>
        </w:rPr>
        <w:fldChar w:fldCharType="begin"/>
      </w:r>
      <w:r w:rsidRPr="00140835">
        <w:rPr>
          <w:b/>
          <w:bCs/>
        </w:rPr>
        <w:instrText xml:space="preserve"> SEQ Figure \* ARABIC </w:instrText>
      </w:r>
      <w:r w:rsidRPr="00140835">
        <w:rPr>
          <w:b/>
          <w:bCs/>
        </w:rPr>
        <w:fldChar w:fldCharType="separate"/>
      </w:r>
      <w:r w:rsidR="00DB09BC">
        <w:rPr>
          <w:b/>
          <w:bCs/>
          <w:noProof/>
        </w:rPr>
        <w:t>6</w:t>
      </w:r>
      <w:r w:rsidRPr="00140835">
        <w:rPr>
          <w:b/>
          <w:bCs/>
        </w:rPr>
        <w:fldChar w:fldCharType="end"/>
      </w:r>
      <w:bookmarkEnd w:id="9"/>
      <w:r w:rsidR="00140835" w:rsidRPr="00140835">
        <w:rPr>
          <w:b/>
          <w:bCs/>
        </w:rPr>
        <w:t>.</w:t>
      </w:r>
      <w:r w:rsidR="00140835">
        <w:t xml:space="preserve"> </w:t>
      </w:r>
      <w:r w:rsidR="00AC7F34">
        <w:t>%</w:t>
      </w:r>
      <w:r w:rsidR="00140835" w:rsidRPr="00C14441">
        <w:t xml:space="preserve">Conversion and </w:t>
      </w:r>
      <w:r w:rsidR="00AC7F34">
        <w:t>%</w:t>
      </w:r>
      <w:r w:rsidR="00140835" w:rsidRPr="00C14441">
        <w:t xml:space="preserve">selectivity for the morpholine catalyzed synthesis of </w:t>
      </w:r>
      <w:r w:rsidR="0014457F" w:rsidRPr="0014457F">
        <w:rPr>
          <w:b/>
          <w:bCs/>
        </w:rPr>
        <w:t>1</w:t>
      </w:r>
      <w:r w:rsidR="00140835">
        <w:t xml:space="preserve"> at different temperatures (</w:t>
      </w:r>
      <w:r w:rsidR="0014457F">
        <w:t>r</w:t>
      </w:r>
      <w:r w:rsidR="00140835" w:rsidRPr="00C14441">
        <w:t>eaction concentration</w:t>
      </w:r>
      <w:r w:rsidR="00140835">
        <w:t>:</w:t>
      </w:r>
      <w:r w:rsidR="00140835" w:rsidRPr="00C14441">
        <w:t xml:space="preserve"> 1.5 M</w:t>
      </w:r>
      <w:r w:rsidR="00140835">
        <w:t>,</w:t>
      </w:r>
      <w:r w:rsidR="00140835" w:rsidRPr="00C14441">
        <w:t xml:space="preserve"> residence time</w:t>
      </w:r>
      <w:r w:rsidR="00140835">
        <w:t>:</w:t>
      </w:r>
      <w:r w:rsidR="00140835" w:rsidRPr="00C14441">
        <w:t xml:space="preserve"> 15 min</w:t>
      </w:r>
      <w:r w:rsidR="00140835">
        <w:t>).</w:t>
      </w:r>
      <w:r w:rsidR="00140835" w:rsidRPr="00C14441">
        <w:t xml:space="preserve"> </w:t>
      </w:r>
      <w:r w:rsidR="00140835">
        <w:t>Values for conversion and selectivity were obtained by HPLC (260 nm) and are reported as the average and standard deviation of triplicate measurements.</w:t>
      </w:r>
    </w:p>
    <w:p w14:paraId="2C2146F0" w14:textId="77777777" w:rsidR="0066628F" w:rsidRPr="0066628F" w:rsidRDefault="0066628F" w:rsidP="0066628F">
      <w:pPr>
        <w:pStyle w:val="TAMainText"/>
        <w:spacing w:after="240"/>
        <w:jc w:val="left"/>
        <w:rPr>
          <w:b/>
        </w:rPr>
      </w:pPr>
      <w:bookmarkStart w:id="10" w:name="_Toc127283286"/>
      <w:r w:rsidRPr="0066628F">
        <w:rPr>
          <w:b/>
        </w:rPr>
        <w:t>Characterization of the compounds in the reaction mixture</w:t>
      </w:r>
      <w:bookmarkEnd w:id="10"/>
    </w:p>
    <w:p w14:paraId="4CF584A2" w14:textId="654B8D2D" w:rsidR="00C74B75" w:rsidRDefault="0066628F" w:rsidP="0066628F">
      <w:pPr>
        <w:pStyle w:val="TAMainText"/>
        <w:spacing w:after="240"/>
        <w:jc w:val="left"/>
      </w:pPr>
      <w:r w:rsidRPr="0066628F">
        <w:t>A 2</w:t>
      </w:r>
      <w:r w:rsidR="00350DC4">
        <w:t xml:space="preserve"> </w:t>
      </w:r>
      <w:r w:rsidR="00DF5E38">
        <w:t>h</w:t>
      </w:r>
      <w:r w:rsidRPr="0066628F">
        <w:t xml:space="preserve"> long </w:t>
      </w:r>
      <w:r w:rsidR="00DF5E38">
        <w:t xml:space="preserve">flow </w:t>
      </w:r>
      <w:r w:rsidRPr="0066628F">
        <w:t xml:space="preserve">synthesis campaign was performed. Monitoring of the reactor effluent over time </w:t>
      </w:r>
      <w:r w:rsidR="003B4878">
        <w:t xml:space="preserve">by HPLC, </w:t>
      </w:r>
      <w:r w:rsidRPr="0066628F">
        <w:t>showed that the reaction was highly stable, with a standard deviation for the 0.8% for the conversion and 0.1% for the selectivity throughout the campaign</w:t>
      </w:r>
      <w:r w:rsidR="00583227">
        <w:t xml:space="preserve"> (</w:t>
      </w:r>
      <w:r w:rsidR="00336625">
        <w:t xml:space="preserve">SI </w:t>
      </w:r>
      <w:r w:rsidR="00583227">
        <w:t>section</w:t>
      </w:r>
      <w:r w:rsidR="00D70A0A">
        <w:t xml:space="preserve"> 4.10</w:t>
      </w:r>
      <w:r w:rsidR="00336625">
        <w:t>)</w:t>
      </w:r>
      <w:r w:rsidRPr="0066628F">
        <w:t xml:space="preserve">. </w:t>
      </w:r>
      <w:r w:rsidR="0014457F">
        <w:t>For this reaction, t</w:t>
      </w:r>
      <w:r w:rsidRPr="0066628F">
        <w:t xml:space="preserve">he conversion was </w:t>
      </w:r>
      <w:r w:rsidR="0014457F">
        <w:t>confirmed</w:t>
      </w:r>
      <w:r w:rsidRPr="0066628F">
        <w:t xml:space="preserve"> to be (90</w:t>
      </w:r>
      <w:r w:rsidR="00DF5E38">
        <w:t xml:space="preserve"> </w:t>
      </w:r>
      <w:r w:rsidRPr="0066628F">
        <w:sym w:font="Symbol" w:char="F0B1"/>
      </w:r>
      <w:r w:rsidRPr="0066628F">
        <w:t xml:space="preserve"> 1)% by </w:t>
      </w:r>
      <w:r w:rsidRPr="0066628F">
        <w:rPr>
          <w:vertAlign w:val="superscript"/>
        </w:rPr>
        <w:t>1</w:t>
      </w:r>
      <w:r w:rsidRPr="0066628F">
        <w:t>H-NMR (SI section 4.9). A representative chromatogram of the crude reactor effluent obtained using morpholine as catalyst can be seen in</w:t>
      </w:r>
      <w:r w:rsidR="000B286F">
        <w:t xml:space="preserve"> </w:t>
      </w:r>
      <w:r w:rsidR="000B286F">
        <w:fldChar w:fldCharType="begin"/>
      </w:r>
      <w:r w:rsidR="000B286F">
        <w:instrText xml:space="preserve"> REF _Ref142043544 \h </w:instrText>
      </w:r>
      <w:r w:rsidR="000B286F">
        <w:fldChar w:fldCharType="separate"/>
      </w:r>
      <w:r w:rsidR="00DB09BC" w:rsidRPr="000B286F">
        <w:rPr>
          <w:b/>
          <w:bCs/>
        </w:rPr>
        <w:t xml:space="preserve">Figure </w:t>
      </w:r>
      <w:r w:rsidR="00DB09BC">
        <w:rPr>
          <w:b/>
          <w:bCs/>
          <w:noProof/>
        </w:rPr>
        <w:t>7</w:t>
      </w:r>
      <w:r w:rsidR="000B286F">
        <w:fldChar w:fldCharType="end"/>
      </w:r>
      <w:r w:rsidRPr="0066628F">
        <w:t xml:space="preserve">. </w:t>
      </w:r>
    </w:p>
    <w:p w14:paraId="5C207731" w14:textId="3022D778" w:rsidR="00C74B75" w:rsidRDefault="008327B7" w:rsidP="00C74B75">
      <w:pPr>
        <w:pStyle w:val="paragraph"/>
        <w:keepNext/>
        <w:spacing w:before="0" w:beforeAutospacing="0" w:after="0" w:afterAutospacing="0"/>
        <w:jc w:val="both"/>
        <w:textAlignment w:val="baseline"/>
      </w:pPr>
      <w:r>
        <w:rPr>
          <w:noProof/>
        </w:rPr>
        <w:lastRenderedPageBreak/>
        <w:drawing>
          <wp:inline distT="0" distB="0" distL="0" distR="0" wp14:anchorId="2E923153" wp14:editId="3D59D78E">
            <wp:extent cx="3162300" cy="3517900"/>
            <wp:effectExtent l="0" t="0" r="0" b="0"/>
            <wp:docPr id="1935197335"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97335" name="Picture 3" descr="A screenshot of a graph&#10;&#10;Description automatically generated"/>
                    <pic:cNvPicPr/>
                  </pic:nvPicPr>
                  <pic:blipFill>
                    <a:blip r:embed="rId14"/>
                    <a:stretch>
                      <a:fillRect/>
                    </a:stretch>
                  </pic:blipFill>
                  <pic:spPr>
                    <a:xfrm>
                      <a:off x="0" y="0"/>
                      <a:ext cx="3162300" cy="3517900"/>
                    </a:xfrm>
                    <a:prstGeom prst="rect">
                      <a:avLst/>
                    </a:prstGeom>
                  </pic:spPr>
                </pic:pic>
              </a:graphicData>
            </a:graphic>
          </wp:inline>
        </w:drawing>
      </w:r>
    </w:p>
    <w:p w14:paraId="64897840" w14:textId="4DB06F1C" w:rsidR="00C74B75" w:rsidRDefault="00C74B75" w:rsidP="00C74B75">
      <w:pPr>
        <w:pStyle w:val="VAFigureCaption"/>
      </w:pPr>
      <w:bookmarkStart w:id="11" w:name="_Ref142043544"/>
      <w:r w:rsidRPr="000B286F">
        <w:rPr>
          <w:b/>
          <w:bCs/>
        </w:rPr>
        <w:t xml:space="preserve">Figure </w:t>
      </w:r>
      <w:r w:rsidRPr="000B286F">
        <w:rPr>
          <w:b/>
          <w:bCs/>
        </w:rPr>
        <w:fldChar w:fldCharType="begin"/>
      </w:r>
      <w:r w:rsidRPr="000B286F">
        <w:rPr>
          <w:b/>
          <w:bCs/>
        </w:rPr>
        <w:instrText xml:space="preserve"> SEQ Figure \* ARABIC </w:instrText>
      </w:r>
      <w:r w:rsidRPr="000B286F">
        <w:rPr>
          <w:b/>
          <w:bCs/>
        </w:rPr>
        <w:fldChar w:fldCharType="separate"/>
      </w:r>
      <w:r w:rsidR="00DB09BC">
        <w:rPr>
          <w:b/>
          <w:bCs/>
          <w:noProof/>
        </w:rPr>
        <w:t>7</w:t>
      </w:r>
      <w:r w:rsidRPr="000B286F">
        <w:rPr>
          <w:b/>
          <w:bCs/>
        </w:rPr>
        <w:fldChar w:fldCharType="end"/>
      </w:r>
      <w:bookmarkEnd w:id="11"/>
      <w:r w:rsidRPr="000B286F">
        <w:rPr>
          <w:b/>
          <w:bCs/>
        </w:rPr>
        <w:t>.</w:t>
      </w:r>
      <w:r w:rsidRPr="000B286F">
        <w:rPr>
          <w:rStyle w:val="normaltextrun"/>
          <w:color w:val="000000"/>
          <w:sz w:val="20"/>
        </w:rPr>
        <w:t xml:space="preserve"> </w:t>
      </w:r>
      <w:r>
        <w:rPr>
          <w:rStyle w:val="normaltextrun"/>
          <w:color w:val="000000"/>
          <w:sz w:val="20"/>
        </w:rPr>
        <w:t>Representative chromatogram (HPLC 260 nm) for the morpholine catalyzed synthesis of warfarin</w:t>
      </w:r>
      <w:r w:rsidR="00DF5E38">
        <w:rPr>
          <w:rStyle w:val="normaltextrun"/>
          <w:color w:val="000000"/>
          <w:sz w:val="20"/>
        </w:rPr>
        <w:t xml:space="preserve"> (</w:t>
      </w:r>
      <w:r w:rsidR="00DF5E38" w:rsidRPr="00DF5E38">
        <w:rPr>
          <w:rStyle w:val="normaltextrun"/>
          <w:b/>
          <w:bCs/>
          <w:color w:val="000000"/>
          <w:sz w:val="20"/>
        </w:rPr>
        <w:t>1</w:t>
      </w:r>
      <w:r w:rsidR="00DF5E38">
        <w:rPr>
          <w:rStyle w:val="normaltextrun"/>
          <w:color w:val="000000"/>
          <w:sz w:val="20"/>
        </w:rPr>
        <w:t>)</w:t>
      </w:r>
      <w:r>
        <w:rPr>
          <w:rStyle w:val="normaltextrun"/>
          <w:color w:val="000000"/>
          <w:sz w:val="20"/>
        </w:rPr>
        <w:t xml:space="preserve">: </w:t>
      </w:r>
      <w:r>
        <w:rPr>
          <w:rStyle w:val="normaltextrun"/>
          <w:b/>
          <w:bCs/>
          <w:color w:val="000000"/>
          <w:sz w:val="20"/>
        </w:rPr>
        <w:t>a</w:t>
      </w:r>
      <w:r>
        <w:rPr>
          <w:rStyle w:val="normaltextrun"/>
          <w:color w:val="000000"/>
          <w:sz w:val="20"/>
        </w:rPr>
        <w:t xml:space="preserve"> compound obtained after isolation (the signal for </w:t>
      </w:r>
      <w:r>
        <w:rPr>
          <w:rStyle w:val="normaltextrun"/>
          <w:b/>
          <w:bCs/>
          <w:color w:val="000000"/>
          <w:sz w:val="20"/>
        </w:rPr>
        <w:t>1</w:t>
      </w:r>
      <w:r>
        <w:rPr>
          <w:rStyle w:val="normaltextrun"/>
          <w:color w:val="000000"/>
          <w:sz w:val="20"/>
        </w:rPr>
        <w:t xml:space="preserve"> corresponds to 97.6%Area) and </w:t>
      </w:r>
      <w:r>
        <w:rPr>
          <w:rStyle w:val="normaltextrun"/>
          <w:b/>
          <w:bCs/>
          <w:color w:val="000000"/>
          <w:sz w:val="20"/>
        </w:rPr>
        <w:t>b</w:t>
      </w:r>
      <w:r>
        <w:rPr>
          <w:rStyle w:val="normaltextrun"/>
          <w:color w:val="000000"/>
          <w:sz w:val="20"/>
        </w:rPr>
        <w:t xml:space="preserve"> sample of the crude reactor effluent (the signal for </w:t>
      </w:r>
      <w:r>
        <w:rPr>
          <w:rStyle w:val="normaltextrun"/>
          <w:b/>
          <w:bCs/>
          <w:color w:val="000000"/>
          <w:sz w:val="20"/>
        </w:rPr>
        <w:t>1</w:t>
      </w:r>
      <w:r>
        <w:rPr>
          <w:rStyle w:val="normaltextrun"/>
          <w:color w:val="000000"/>
          <w:sz w:val="20"/>
        </w:rPr>
        <w:t xml:space="preserve"> corresponds to 75.7%Area). </w:t>
      </w:r>
      <w:r w:rsidRPr="000B286F">
        <w:rPr>
          <w:rStyle w:val="eop"/>
          <w:color w:val="000000"/>
          <w:sz w:val="20"/>
        </w:rPr>
        <w:t> </w:t>
      </w:r>
    </w:p>
    <w:p w14:paraId="13AB3CEE" w14:textId="13F1BD0D" w:rsidR="0066628F" w:rsidRDefault="0066628F" w:rsidP="0066628F">
      <w:pPr>
        <w:pStyle w:val="TAMainText"/>
        <w:spacing w:after="240"/>
        <w:jc w:val="left"/>
      </w:pPr>
      <w:r w:rsidRPr="0066628F">
        <w:t xml:space="preserve">The major impurities present were </w:t>
      </w:r>
      <w:proofErr w:type="spellStart"/>
      <w:r w:rsidRPr="0066628F">
        <w:t>hydroxyacetophenone</w:t>
      </w:r>
      <w:proofErr w:type="spellEnd"/>
      <w:r w:rsidRPr="0066628F">
        <w:t xml:space="preserve"> </w:t>
      </w:r>
      <w:r w:rsidRPr="0066628F">
        <w:rPr>
          <w:b/>
          <w:bCs/>
        </w:rPr>
        <w:t>5</w:t>
      </w:r>
      <w:r w:rsidRPr="0066628F">
        <w:t xml:space="preserve"> (1.2%) and dic</w:t>
      </w:r>
      <w:r w:rsidR="003B4878">
        <w:t>o</w:t>
      </w:r>
      <w:r w:rsidRPr="0066628F">
        <w:t xml:space="preserve">umarol </w:t>
      </w:r>
      <w:r w:rsidRPr="0066628F">
        <w:rPr>
          <w:b/>
          <w:bCs/>
        </w:rPr>
        <w:t>7</w:t>
      </w:r>
      <w:r w:rsidRPr="0066628F">
        <w:t xml:space="preserve"> (0.6%). The absence of </w:t>
      </w:r>
      <w:r w:rsidRPr="00496EF2">
        <w:t xml:space="preserve">Alice’s ketone (Warfarin Related Compound A, </w:t>
      </w:r>
      <w:r w:rsidR="00496EF2" w:rsidRPr="00496EF2">
        <w:t>SI section 4.11.3</w:t>
      </w:r>
      <w:r w:rsidRPr="00496EF2">
        <w:t>), a</w:t>
      </w:r>
      <w:r w:rsidRPr="0066628F">
        <w:t xml:space="preserve"> known impurity in the synthesis of warfarin,</w:t>
      </w:r>
      <w:r w:rsidRPr="0066628F">
        <w:fldChar w:fldCharType="begin"/>
      </w:r>
      <w:r w:rsidR="000E1A25">
        <w:instrText xml:space="preserve"> ADDIN EN.CITE &lt;EndNote&gt;&lt;Cite&gt;&lt;Year&gt;2023&lt;/Year&gt;&lt;RecNum&gt;778&lt;/RecNum&gt;&lt;DisplayText&gt;&lt;style face="superscript"&gt;50&lt;/style&gt;&lt;/DisplayText&gt;&lt;record&gt;&lt;rec-number&gt;778&lt;/rec-number&gt;&lt;foreign-keys&gt;&lt;key app="EN" db-id="rwsvweaex0swecetr03pdz9s92seztw0ssxf" timestamp="1690791406" guid="010330db-97fa-4095-bcd7-0ad30debaeb0"&gt;778&lt;/key&gt;&lt;/foreign-keys&gt;&lt;ref-type name="Online Database"&gt;45&lt;/ref-type&gt;&lt;contributors&gt;&lt;/contributors&gt;&lt;titles&gt;&lt;title&gt;USP Monographs, Warfarin Sodium&lt;/title&gt;&lt;secondary-title&gt;USP-NF&lt;/secondary-title&gt;&lt;/titles&gt;&lt;dates&gt;&lt;year&gt;2023&lt;/year&gt;&lt;/dates&gt;&lt;pub-location&gt;Rockville, MD&lt;/pub-location&gt;&lt;publisher&gt;United States Pharmacopeia&lt;/publisher&gt;&lt;urls&gt;&lt;related-urls&gt;&lt;url&gt;https://doi.org/10.31003/USPNF_M88770_04_01&lt;/url&gt;&lt;/related-urls&gt;&lt;/urls&gt;&lt;/record&gt;&lt;/Cite&gt;&lt;/EndNote&gt;</w:instrText>
      </w:r>
      <w:r w:rsidRPr="0066628F">
        <w:fldChar w:fldCharType="separate"/>
      </w:r>
      <w:r w:rsidR="00522DD5" w:rsidRPr="00522DD5">
        <w:rPr>
          <w:noProof/>
          <w:vertAlign w:val="superscript"/>
        </w:rPr>
        <w:t>50</w:t>
      </w:r>
      <w:r w:rsidRPr="0066628F">
        <w:fldChar w:fldCharType="end"/>
      </w:r>
      <w:r w:rsidRPr="0066628F">
        <w:t xml:space="preserve"> was confirmed after synthesis of the compound (SI section 4.</w:t>
      </w:r>
      <w:r w:rsidR="003E1A41" w:rsidRPr="0066628F">
        <w:t>1</w:t>
      </w:r>
      <w:r w:rsidR="003E1A41">
        <w:t>2</w:t>
      </w:r>
      <w:r w:rsidRPr="0066628F">
        <w:t>.3) and comparison of the latter with chromatograms of the reaction mixture.</w:t>
      </w:r>
    </w:p>
    <w:p w14:paraId="5475B1CC" w14:textId="47ADE244" w:rsidR="000703B2" w:rsidRPr="00F50043" w:rsidRDefault="000703B2" w:rsidP="000703B2">
      <w:pPr>
        <w:pStyle w:val="TAMainText"/>
        <w:spacing w:after="240"/>
        <w:jc w:val="left"/>
        <w:rPr>
          <w:b/>
          <w:bCs/>
        </w:rPr>
      </w:pPr>
      <w:r>
        <w:rPr>
          <w:b/>
          <w:bCs/>
        </w:rPr>
        <w:t>Isolation of the products</w:t>
      </w:r>
    </w:p>
    <w:p w14:paraId="316689C1" w14:textId="3DA4C885" w:rsidR="00F50043" w:rsidRPr="00F50043" w:rsidRDefault="00F50043" w:rsidP="00F50043">
      <w:pPr>
        <w:pStyle w:val="TAMainText"/>
        <w:spacing w:after="240"/>
        <w:jc w:val="left"/>
      </w:pPr>
      <w:r w:rsidRPr="00F50043">
        <w:t xml:space="preserve">The difference in </w:t>
      </w:r>
      <w:proofErr w:type="spellStart"/>
      <w:r w:rsidRPr="00F50043">
        <w:t>pKa</w:t>
      </w:r>
      <w:proofErr w:type="spellEnd"/>
      <w:r w:rsidRPr="00F50043">
        <w:t xml:space="preserve"> between the phenolic proton in </w:t>
      </w:r>
      <w:r w:rsidRPr="00F50043">
        <w:rPr>
          <w:b/>
        </w:rPr>
        <w:t xml:space="preserve">4 </w:t>
      </w:r>
      <w:r w:rsidRPr="00F50043">
        <w:t>(</w:t>
      </w:r>
      <w:proofErr w:type="spellStart"/>
      <w:r w:rsidRPr="00F50043">
        <w:t>pKa</w:t>
      </w:r>
      <w:proofErr w:type="spellEnd"/>
      <w:r w:rsidR="00A13BF5">
        <w:t xml:space="preserve"> </w:t>
      </w:r>
      <w:r w:rsidRPr="00F50043">
        <w:t>~4) and warfarin (</w:t>
      </w:r>
      <w:proofErr w:type="spellStart"/>
      <w:r w:rsidRPr="00F50043">
        <w:t>pKa</w:t>
      </w:r>
      <w:proofErr w:type="spellEnd"/>
      <w:r w:rsidR="00A13BF5">
        <w:t xml:space="preserve"> </w:t>
      </w:r>
      <w:r w:rsidRPr="00F50043">
        <w:t>~6)</w:t>
      </w:r>
      <w:r w:rsidRPr="00F50043">
        <w:fldChar w:fldCharType="begin"/>
      </w:r>
      <w:r w:rsidR="000E1A25">
        <w:instrText xml:space="preserve"> ADDIN EN.CITE &lt;EndNote&gt;&lt;Cite&gt;&lt;Author&gt;Nowak&lt;/Author&gt;&lt;Year&gt;2017&lt;/Year&gt;&lt;RecNum&gt;478&lt;/RecNum&gt;&lt;DisplayText&gt;&lt;style face="superscript"&gt;51&lt;/style&gt;&lt;/DisplayText&gt;&lt;record&gt;&lt;rec-number&gt;478&lt;/rec-number&gt;&lt;foreign-keys&gt;&lt;key app="EN" db-id="rwsvweaex0swecetr03pdz9s92seztw0ssxf" timestamp="1657031166" guid="caa61e59-cfae-420c-96ac-b05c724af19a"&gt;478&lt;/key&gt;&lt;/foreign-keys&gt;&lt;ref-type name="Journal Article"&gt;17&lt;/ref-type&gt;&lt;contributors&gt;&lt;authors&gt;&lt;author&gt;Nowak, P. M.&lt;/author&gt;&lt;author&gt;Sagan, F.&lt;/author&gt;&lt;author&gt;Mitoraj, M. P.&lt;/author&gt;&lt;/authors&gt;&lt;/contributors&gt;&lt;auth-address&gt;Faculty of Chemistry, Department of Analytical Chemistry, Jagiellonian University in Krakow , Ingardena 3, 30-060 Krakow, Poland.&amp;#xD;Faculty of Chemistry, Department of Theoretical Chemistry, Jagiellonian University in Krakow , Ingardena 3, 30-060 Krakow, Poland.&lt;/auth-address&gt;&lt;titles&gt;&lt;title&gt;Origin of Remarkably Different Acidity of Hydroxycoumarins-Joint Experimental and Theoretical Studies&lt;/title&gt;&lt;secondary-title&gt;J Phys Chem B&lt;/secondary-title&gt;&lt;/titles&gt;&lt;periodical&gt;&lt;full-title&gt;J Phys Chem B&lt;/full-title&gt;&lt;/periodical&gt;&lt;pages&gt;4554-4561&lt;/pages&gt;&lt;volume&gt;121&lt;/volume&gt;&lt;number&gt;17&lt;/number&gt;&lt;edition&gt;2017/04/14&lt;/edition&gt;&lt;keywords&gt;&lt;keyword&gt;Coumarins/*chemistry&lt;/keyword&gt;&lt;keyword&gt;*Quantum Theory&lt;/keyword&gt;&lt;keyword&gt;Static Electricity&lt;/keyword&gt;&lt;keyword&gt;*Thermodynamics&lt;/keyword&gt;&lt;/keywords&gt;&lt;dates&gt;&lt;year&gt;2017&lt;/year&gt;&lt;pub-dates&gt;&lt;date&gt;May 4&lt;/date&gt;&lt;/pub-dates&gt;&lt;/dates&gt;&lt;isbn&gt;1520-5207 (Electronic)&amp;#xD;1520-5207 (Linking)&lt;/isbn&gt;&lt;accession-num&gt;28406631&lt;/accession-num&gt;&lt;urls&gt;&lt;related-urls&gt;&lt;url&gt;https://www.ncbi.nlm.nih.gov/pubmed/28406631&lt;/url&gt;&lt;/related-urls&gt;&lt;/urls&gt;&lt;electronic-resource-num&gt;https://doi.org/10.1021/acs.jpcb.7b01849&lt;/electronic-resource-num&gt;&lt;/record&gt;&lt;/Cite&gt;&lt;/EndNote&gt;</w:instrText>
      </w:r>
      <w:r w:rsidRPr="00F50043">
        <w:fldChar w:fldCharType="separate"/>
      </w:r>
      <w:r w:rsidR="00522DD5" w:rsidRPr="00522DD5">
        <w:rPr>
          <w:noProof/>
          <w:vertAlign w:val="superscript"/>
        </w:rPr>
        <w:t>51</w:t>
      </w:r>
      <w:r w:rsidRPr="00F50043">
        <w:fldChar w:fldCharType="end"/>
      </w:r>
      <w:r w:rsidRPr="00F50043">
        <w:t xml:space="preserve"> provided a convenient handle to distinguish these two compounds. Initially a concentrated </w:t>
      </w:r>
      <w:r w:rsidR="003B4878">
        <w:t xml:space="preserve">sodium </w:t>
      </w:r>
      <w:r w:rsidRPr="00F50043">
        <w:t xml:space="preserve">acetate buffer (pH of 5) was used to both quench the reaction and recover warfarin as a solid, while keeping </w:t>
      </w:r>
      <w:r w:rsidRPr="00F50043">
        <w:rPr>
          <w:b/>
          <w:bCs/>
        </w:rPr>
        <w:t>4</w:t>
      </w:r>
      <w:r w:rsidRPr="00F50043">
        <w:t xml:space="preserve"> in solution. This method was effective in selectively removing both remaining starting materials. Switching to HCl (3 M) showed an increased efficiency and this </w:t>
      </w:r>
      <w:r w:rsidRPr="00F50043">
        <w:lastRenderedPageBreak/>
        <w:t>was favored for the purification</w:t>
      </w:r>
      <w:r w:rsidR="00DF5E38">
        <w:t xml:space="preserve"> of </w:t>
      </w:r>
      <w:r w:rsidR="00DF5E38" w:rsidRPr="00DF5E38">
        <w:rPr>
          <w:b/>
          <w:bCs/>
        </w:rPr>
        <w:t>1</w:t>
      </w:r>
      <w:r w:rsidRPr="00F50043">
        <w:t xml:space="preserve">. Isolation of the product was carried out by adding 4x volume of HCl (3 M) to the crude efflux, sonicating for ca. 15 min and separating the solid by centrifugation. This process was repeated twice by suspending the solid in 1x volume isopropanol and precipitating using 4x HCl, to afford warfarin with 97.6% purity in 85% isolated yield. </w:t>
      </w:r>
    </w:p>
    <w:p w14:paraId="45BF7D3E" w14:textId="416D9214" w:rsidR="00F50043" w:rsidRPr="00F50043" w:rsidRDefault="00176666" w:rsidP="00F50043">
      <w:pPr>
        <w:pStyle w:val="TAMainText"/>
        <w:spacing w:after="240"/>
        <w:jc w:val="left"/>
        <w:rPr>
          <w:b/>
          <w:bCs/>
        </w:rPr>
      </w:pPr>
      <w:r w:rsidRPr="00176666">
        <w:rPr>
          <w:b/>
          <w:bCs/>
        </w:rPr>
        <w:t>Conclusion</w:t>
      </w:r>
    </w:p>
    <w:p w14:paraId="5E347BFA" w14:textId="67629171" w:rsidR="00F50043" w:rsidRPr="00F50043" w:rsidRDefault="000B286F" w:rsidP="00F50043">
      <w:pPr>
        <w:pStyle w:val="TAMainText"/>
        <w:spacing w:after="240"/>
        <w:jc w:val="left"/>
      </w:pPr>
      <w:r>
        <w:t>The entire protocol</w:t>
      </w:r>
      <w:r w:rsidR="003B4878">
        <w:t xml:space="preserve"> for the flow-based synthesis of warfarin</w:t>
      </w:r>
      <w:r>
        <w:t xml:space="preserve"> </w:t>
      </w:r>
      <w:r w:rsidR="00DF5E38">
        <w:t>(</w:t>
      </w:r>
      <w:r w:rsidR="00DF5E38" w:rsidRPr="00DF5E38">
        <w:rPr>
          <w:b/>
          <w:bCs/>
        </w:rPr>
        <w:t>1</w:t>
      </w:r>
      <w:r w:rsidR="00DF5E38">
        <w:t xml:space="preserve">) </w:t>
      </w:r>
      <w:r>
        <w:t>is very robust</w:t>
      </w:r>
      <w:r w:rsidR="004C7386">
        <w:t xml:space="preserve"> considering the</w:t>
      </w:r>
      <w:r w:rsidR="00246097">
        <w:t xml:space="preserve"> high</w:t>
      </w:r>
      <w:r w:rsidR="005871FE">
        <w:t xml:space="preserve">ly stable effluent observed </w:t>
      </w:r>
      <w:r w:rsidR="00927B2B">
        <w:t>during</w:t>
      </w:r>
      <w:r w:rsidR="00511C7C">
        <w:t xml:space="preserve"> the entire 2-h </w:t>
      </w:r>
      <w:r w:rsidR="005871FE">
        <w:t>synthesis campaign.</w:t>
      </w:r>
      <w:r w:rsidR="0091620E">
        <w:t xml:space="preserve"> Furthermore, </w:t>
      </w:r>
      <w:r w:rsidR="00E857E1">
        <w:t xml:space="preserve">the conversion and selectivity obtained </w:t>
      </w:r>
      <w:r w:rsidR="00B16FF1">
        <w:t xml:space="preserve">in </w:t>
      </w:r>
      <w:r w:rsidR="00E857E1">
        <w:t>different synthesis campaigns differed in only ± 1%</w:t>
      </w:r>
      <w:r w:rsidR="00B16FF1">
        <w:t xml:space="preserve"> (data not shown)</w:t>
      </w:r>
      <w:r>
        <w:t xml:space="preserve">. </w:t>
      </w:r>
      <w:r w:rsidR="00F50043" w:rsidRPr="00F50043">
        <w:t xml:space="preserve">The </w:t>
      </w:r>
      <w:r w:rsidR="00DF5E38">
        <w:t xml:space="preserve">offline batch </w:t>
      </w:r>
      <w:r w:rsidR="00F50043">
        <w:t xml:space="preserve">isolation of the product </w:t>
      </w:r>
      <w:r w:rsidR="00F50043" w:rsidRPr="00F50043">
        <w:t xml:space="preserve">was performed immediately after </w:t>
      </w:r>
      <w:proofErr w:type="gramStart"/>
      <w:r w:rsidR="00F50043" w:rsidRPr="00F50043">
        <w:t>synthesis,</w:t>
      </w:r>
      <w:proofErr w:type="gramEnd"/>
      <w:r w:rsidR="00F50043" w:rsidRPr="00F50043">
        <w:t xml:space="preserve"> however a sample of the crude reactor effluent was kept to evaluate its stability over time. After three months, the purity of the reaction mixture remained the same, as determined by HPLC. If stored at room temperature, the conversion increased to 99% and the </w:t>
      </w:r>
      <w:r w:rsidR="00A13BF5">
        <w:t xml:space="preserve">color of the </w:t>
      </w:r>
      <w:r w:rsidR="00F50043" w:rsidRPr="00F50043">
        <w:t xml:space="preserve">reaction </w:t>
      </w:r>
      <w:r w:rsidR="00A13BF5">
        <w:t xml:space="preserve">crude </w:t>
      </w:r>
      <w:r w:rsidR="00F50043" w:rsidRPr="00F50043">
        <w:t>became darker over time</w:t>
      </w:r>
      <w:r w:rsidR="00DF5E38">
        <w:t>.</w:t>
      </w:r>
      <w:r w:rsidR="00F50043" w:rsidRPr="00F50043">
        <w:t xml:space="preserve"> </w:t>
      </w:r>
      <w:r w:rsidR="00DF5E38">
        <w:t>H</w:t>
      </w:r>
      <w:r w:rsidR="00F50043" w:rsidRPr="00F50043">
        <w:t>owever</w:t>
      </w:r>
      <w:r w:rsidR="00721E64">
        <w:t>,</w:t>
      </w:r>
      <w:r w:rsidR="00F50043" w:rsidRPr="00F50043">
        <w:t xml:space="preserve"> storing at -10 °C maintained the reaction mixture unchanged. The feed solutions can also be stored for at least a month without degradation. </w:t>
      </w:r>
    </w:p>
    <w:p w14:paraId="688A0BD5" w14:textId="641EF9A5" w:rsidR="009A4716" w:rsidRDefault="009A4716" w:rsidP="00077541">
      <w:pPr>
        <w:pStyle w:val="TAMainText"/>
        <w:spacing w:after="240"/>
        <w:jc w:val="left"/>
      </w:pPr>
      <w:r w:rsidRPr="009A4716">
        <w:t xml:space="preserve">A residence time of 15 min is still relatively long if considering a scale up and production of this process. The reaction however has a low sensitivity to mixing, with experiments showing that a threefold increase in flow rate (maintaining the same residence time) led to results with negligible difference (SI section 4.6). This suggests that prolonging the residence time by using slower flow rates is a viable option to perform this reaction in </w:t>
      </w:r>
      <w:r w:rsidR="00F953E1">
        <w:t>a conventional</w:t>
      </w:r>
      <w:r w:rsidRPr="009A4716">
        <w:t xml:space="preserve"> commercial reactor. Our work overcomes </w:t>
      </w:r>
      <w:r w:rsidR="00F953E1">
        <w:t>limitations in</w:t>
      </w:r>
      <w:r w:rsidRPr="009A4716">
        <w:t xml:space="preserve"> the solubility</w:t>
      </w:r>
      <w:r w:rsidR="00F953E1">
        <w:t xml:space="preserve"> of</w:t>
      </w:r>
      <w:r w:rsidRPr="009A4716">
        <w:t xml:space="preserve"> </w:t>
      </w:r>
      <w:r w:rsidRPr="009A4716">
        <w:rPr>
          <w:b/>
          <w:bCs/>
        </w:rPr>
        <w:t>4</w:t>
      </w:r>
      <w:r w:rsidRPr="009A4716">
        <w:t xml:space="preserve"> through </w:t>
      </w:r>
      <w:r w:rsidR="00721E64">
        <w:t>its</w:t>
      </w:r>
      <w:r w:rsidRPr="009A4716">
        <w:t xml:space="preserve"> combination </w:t>
      </w:r>
      <w:r w:rsidR="00721E64">
        <w:t xml:space="preserve">with the </w:t>
      </w:r>
      <w:r w:rsidRPr="009A4716">
        <w:lastRenderedPageBreak/>
        <w:t xml:space="preserve">catalyst in the feed solution of </w:t>
      </w:r>
      <w:r w:rsidRPr="009A4716">
        <w:rPr>
          <w:b/>
          <w:bCs/>
        </w:rPr>
        <w:t>4</w:t>
      </w:r>
      <w:r w:rsidR="00721E64" w:rsidRPr="00721E64">
        <w:t>,</w:t>
      </w:r>
      <w:r w:rsidRPr="009A4716">
        <w:t xml:space="preserve"> using the high pH to increase solubility</w:t>
      </w:r>
      <w:r w:rsidR="00A13BF5">
        <w:t xml:space="preserve"> (</w:t>
      </w:r>
      <w:r w:rsidR="00A13BF5">
        <w:fldChar w:fldCharType="begin"/>
      </w:r>
      <w:r w:rsidR="00A13BF5">
        <w:instrText xml:space="preserve"> REF _Ref146545577 \h </w:instrText>
      </w:r>
      <w:r w:rsidR="00A13BF5">
        <w:fldChar w:fldCharType="separate"/>
      </w:r>
      <w:r w:rsidR="00A13BF5" w:rsidRPr="003C596D">
        <w:rPr>
          <w:b/>
          <w:bCs/>
        </w:rPr>
        <w:t xml:space="preserve">Table </w:t>
      </w:r>
      <w:r w:rsidR="00A13BF5">
        <w:rPr>
          <w:b/>
          <w:bCs/>
          <w:noProof/>
        </w:rPr>
        <w:t>1</w:t>
      </w:r>
      <w:r w:rsidR="00A13BF5">
        <w:fldChar w:fldCharType="end"/>
      </w:r>
      <w:r w:rsidR="00A13BF5">
        <w:t>)</w:t>
      </w:r>
      <w:r w:rsidRPr="009A4716">
        <w:t>. In doing so, we also avoided the use of problematic solvents such as dioxane, or THF</w:t>
      </w:r>
      <w:r w:rsidR="00B5080C">
        <w:t>, while also reducing the amount of solvent used</w:t>
      </w:r>
      <w:r w:rsidRPr="009A4716">
        <w:t xml:space="preserve">. </w:t>
      </w:r>
      <w:r w:rsidR="005309F4">
        <w:t xml:space="preserve">Whereas previous flow protocols obtained the product in a yield of </w:t>
      </w:r>
      <w:r w:rsidR="007A3B24">
        <w:t xml:space="preserve">29% at most, the </w:t>
      </w:r>
      <w:r w:rsidR="002A0345">
        <w:t xml:space="preserve">method we report affords </w:t>
      </w:r>
      <w:r w:rsidR="002A0345" w:rsidRPr="002A0345">
        <w:rPr>
          <w:b/>
          <w:bCs/>
        </w:rPr>
        <w:t>1</w:t>
      </w:r>
      <w:r w:rsidR="002A0345">
        <w:t xml:space="preserve"> in 85% isolated yield (</w:t>
      </w:r>
      <w:r w:rsidR="002A0345">
        <w:rPr>
          <w:b/>
          <w:bCs/>
        </w:rPr>
        <w:fldChar w:fldCharType="begin"/>
      </w:r>
      <w:r w:rsidR="002A0345">
        <w:instrText xml:space="preserve"> REF _Ref146545577 \h </w:instrText>
      </w:r>
      <w:r w:rsidR="002A0345">
        <w:rPr>
          <w:b/>
          <w:bCs/>
        </w:rPr>
      </w:r>
      <w:r w:rsidR="002A0345">
        <w:rPr>
          <w:b/>
          <w:bCs/>
        </w:rPr>
        <w:fldChar w:fldCharType="separate"/>
      </w:r>
      <w:r w:rsidR="002A0345" w:rsidRPr="003C596D">
        <w:rPr>
          <w:b/>
          <w:bCs/>
        </w:rPr>
        <w:t xml:space="preserve">Table </w:t>
      </w:r>
      <w:r w:rsidR="002A0345">
        <w:rPr>
          <w:b/>
          <w:bCs/>
          <w:noProof/>
        </w:rPr>
        <w:t>1</w:t>
      </w:r>
      <w:r w:rsidR="002A0345">
        <w:rPr>
          <w:b/>
          <w:bCs/>
        </w:rPr>
        <w:fldChar w:fldCharType="end"/>
      </w:r>
      <w:r w:rsidR="002A0345">
        <w:t xml:space="preserve">). </w:t>
      </w:r>
      <w:r w:rsidRPr="009A4716">
        <w:t xml:space="preserve">This </w:t>
      </w:r>
      <w:r w:rsidRPr="00F953E1">
        <w:rPr>
          <w:szCs w:val="24"/>
        </w:rPr>
        <w:t xml:space="preserve">continuous flow protocol for the synthesis of warfarin </w:t>
      </w:r>
      <w:r w:rsidR="00266345">
        <w:rPr>
          <w:szCs w:val="24"/>
        </w:rPr>
        <w:t>(</w:t>
      </w:r>
      <w:r w:rsidR="00266345" w:rsidRPr="00266345">
        <w:rPr>
          <w:b/>
          <w:bCs/>
          <w:szCs w:val="24"/>
        </w:rPr>
        <w:t>1</w:t>
      </w:r>
      <w:r w:rsidR="00266345">
        <w:rPr>
          <w:szCs w:val="24"/>
        </w:rPr>
        <w:t xml:space="preserve">) </w:t>
      </w:r>
      <w:r w:rsidRPr="00F953E1">
        <w:rPr>
          <w:szCs w:val="24"/>
        </w:rPr>
        <w:t xml:space="preserve">has a throughput of 9.4 </w:t>
      </w:r>
      <w:r w:rsidR="00F953E1" w:rsidRPr="00F953E1">
        <w:rPr>
          <w:szCs w:val="24"/>
        </w:rPr>
        <w:t>g h</w:t>
      </w:r>
      <w:r w:rsidR="00F953E1" w:rsidRPr="00F953E1">
        <w:rPr>
          <w:szCs w:val="24"/>
          <w:vertAlign w:val="superscript"/>
        </w:rPr>
        <w:t>-1</w:t>
      </w:r>
      <w:r w:rsidR="000B286F" w:rsidRPr="00F953E1">
        <w:rPr>
          <w:szCs w:val="24"/>
        </w:rPr>
        <w:t xml:space="preserve"> and a spacetime yield (STY) of </w:t>
      </w:r>
      <w:r w:rsidR="006A04F8" w:rsidRPr="00F953E1">
        <w:rPr>
          <w:szCs w:val="24"/>
        </w:rPr>
        <w:t>1570 g h</w:t>
      </w:r>
      <w:r w:rsidR="006A04F8" w:rsidRPr="00F953E1">
        <w:rPr>
          <w:szCs w:val="24"/>
          <w:vertAlign w:val="superscript"/>
        </w:rPr>
        <w:t>-1</w:t>
      </w:r>
      <w:r w:rsidR="006A04F8" w:rsidRPr="00F953E1">
        <w:rPr>
          <w:szCs w:val="24"/>
        </w:rPr>
        <w:t>L</w:t>
      </w:r>
      <w:r w:rsidR="006A04F8" w:rsidRPr="00F953E1">
        <w:rPr>
          <w:szCs w:val="24"/>
          <w:vertAlign w:val="superscript"/>
        </w:rPr>
        <w:t>-1</w:t>
      </w:r>
      <w:r w:rsidRPr="00F953E1">
        <w:rPr>
          <w:szCs w:val="24"/>
        </w:rPr>
        <w:t>, several</w:t>
      </w:r>
      <w:r w:rsidRPr="009A4716">
        <w:t xml:space="preserve"> orders of magnitude higher than most of the previously published flow syntheses for </w:t>
      </w:r>
      <w:r w:rsidR="00721E64" w:rsidRPr="00721E64">
        <w:rPr>
          <w:b/>
          <w:bCs/>
        </w:rPr>
        <w:t>1</w:t>
      </w:r>
      <w:r w:rsidR="00F53CEC">
        <w:t xml:space="preserve"> (</w:t>
      </w:r>
      <w:r w:rsidR="00721E64">
        <w:rPr>
          <w:b/>
          <w:bCs/>
        </w:rPr>
        <w:fldChar w:fldCharType="begin"/>
      </w:r>
      <w:r w:rsidR="00721E64">
        <w:instrText xml:space="preserve"> REF _Ref146545577 \h </w:instrText>
      </w:r>
      <w:r w:rsidR="00721E64">
        <w:rPr>
          <w:b/>
          <w:bCs/>
        </w:rPr>
      </w:r>
      <w:r w:rsidR="00721E64">
        <w:rPr>
          <w:b/>
          <w:bCs/>
        </w:rPr>
        <w:fldChar w:fldCharType="separate"/>
      </w:r>
      <w:r w:rsidR="00721E64" w:rsidRPr="003C596D">
        <w:rPr>
          <w:b/>
          <w:bCs/>
        </w:rPr>
        <w:t xml:space="preserve">Table </w:t>
      </w:r>
      <w:r w:rsidR="00721E64">
        <w:rPr>
          <w:b/>
          <w:bCs/>
          <w:noProof/>
        </w:rPr>
        <w:t>1</w:t>
      </w:r>
      <w:r w:rsidR="00721E64">
        <w:rPr>
          <w:b/>
          <w:bCs/>
        </w:rPr>
        <w:fldChar w:fldCharType="end"/>
      </w:r>
      <w:r w:rsidR="00F53CEC">
        <w:t>)</w:t>
      </w:r>
      <w:r w:rsidRPr="009A4716">
        <w:t>. Compared to the 12</w:t>
      </w:r>
      <w:r w:rsidR="00DD516F">
        <w:t xml:space="preserve"> </w:t>
      </w:r>
      <w:r w:rsidR="00F53CEC">
        <w:t xml:space="preserve">h </w:t>
      </w:r>
      <w:r w:rsidRPr="009A4716">
        <w:t xml:space="preserve">reaction reported for the batch production </w:t>
      </w:r>
      <w:r w:rsidR="00266345">
        <w:t>with</w:t>
      </w:r>
      <w:r w:rsidRPr="009A4716">
        <w:t xml:space="preserve"> a 40% yield,</w:t>
      </w:r>
      <w:r w:rsidRPr="009A4716">
        <w:fldChar w:fldCharType="begin"/>
      </w:r>
      <w:r w:rsidR="000E1A25">
        <w:instrText xml:space="preserve"> ADDIN EN.CITE &lt;EndNote&gt;&lt;Cite&gt;&lt;Author&gt;Stahmann&lt;/Author&gt;&lt;Year&gt;1947&lt;/Year&gt;&lt;RecNum&gt;420&lt;/RecNum&gt;&lt;DisplayText&gt;&lt;style face="superscript"&gt;2&lt;/style&gt;&lt;/DisplayText&gt;&lt;record&gt;&lt;rec-number&gt;420&lt;/rec-number&gt;&lt;foreign-keys&gt;&lt;key app="EN" db-id="rwsvweaex0swecetr03pdz9s92seztw0ssxf" timestamp="1650487761" guid="7f98d713-01a9-4247-a74d-a170b2217a90"&gt;420&lt;/key&gt;&lt;/foreign-keys&gt;&lt;ref-type name="Patent"&gt;25&lt;/ref-type&gt;&lt;contributors&gt;&lt;authors&gt;&lt;author&gt;Stahmann, Mark A&lt;/author&gt;&lt;author&gt;Ikawa, Miyoshi&lt;/author&gt;&lt;author&gt;Link, Karl Paul&lt;/author&gt;&lt;/authors&gt;&lt;secondary-authors&gt;&lt;author&gt;Wisconsin Alumni Research Foundation&lt;/author&gt;&lt;/secondary-authors&gt;&lt;/contributors&gt;&lt;titles&gt;&lt;title&gt;3-substituted 4-hydroxycoumarin and process of making it&lt;/title&gt;&lt;/titles&gt;&lt;dates&gt;&lt;year&gt;1947&lt;/year&gt;&lt;pub-dates&gt;&lt;date&gt;Sept 16, 1947&lt;/date&gt;&lt;/pub-dates&gt;&lt;/dates&gt;&lt;pub-location&gt;US&lt;/pub-location&gt;&lt;isbn&gt;US2427578A&lt;/isbn&gt;&lt;urls&gt;&lt;/urls&gt;&lt;/record&gt;&lt;/Cite&gt;&lt;/EndNote&gt;</w:instrText>
      </w:r>
      <w:r w:rsidRPr="009A4716">
        <w:fldChar w:fldCharType="separate"/>
      </w:r>
      <w:r w:rsidR="00530156" w:rsidRPr="00530156">
        <w:rPr>
          <w:noProof/>
          <w:vertAlign w:val="superscript"/>
        </w:rPr>
        <w:t>2</w:t>
      </w:r>
      <w:r w:rsidRPr="009A4716">
        <w:fldChar w:fldCharType="end"/>
      </w:r>
      <w:r w:rsidRPr="009A4716">
        <w:t xml:space="preserve"> the use of continuous flow affords the product with 8</w:t>
      </w:r>
      <w:r w:rsidR="00721E64">
        <w:t>5</w:t>
      </w:r>
      <w:r w:rsidRPr="009A4716">
        <w:t xml:space="preserve">% </w:t>
      </w:r>
      <w:r w:rsidR="00721E64">
        <w:t xml:space="preserve">isolated </w:t>
      </w:r>
      <w:r w:rsidRPr="009A4716">
        <w:t xml:space="preserve">yield after a residence time of only 15 min. </w:t>
      </w:r>
      <w:r w:rsidR="006A04F8">
        <w:t>To compare our process in terms of economy, we estimated the cost of producing a 5 mg dose of warfarin using prices available for the compounds from VWR. According to this estimate, warfarin produced using our intensified continuous flow conditions is around 3 times cheaper than the patented process</w:t>
      </w:r>
      <w:r w:rsidR="00266345" w:rsidRPr="00B862EC">
        <w:fldChar w:fldCharType="begin"/>
      </w:r>
      <w:r w:rsidR="000E1A25">
        <w:instrText xml:space="preserve"> ADDIN EN.CITE &lt;EndNote&gt;&lt;Cite&gt;&lt;Author&gt;Stahmann&lt;/Author&gt;&lt;Year&gt;1947&lt;/Year&gt;&lt;RecNum&gt;420&lt;/RecNum&gt;&lt;DisplayText&gt;&lt;style face="superscript"&gt;2&lt;/style&gt;&lt;/DisplayText&gt;&lt;record&gt;&lt;rec-number&gt;420&lt;/rec-number&gt;&lt;foreign-keys&gt;&lt;key app="EN" db-id="rwsvweaex0swecetr03pdz9s92seztw0ssxf" timestamp="1650487761" guid="7f98d713-01a9-4247-a74d-a170b2217a90"&gt;420&lt;/key&gt;&lt;/foreign-keys&gt;&lt;ref-type name="Patent"&gt;25&lt;/ref-type&gt;&lt;contributors&gt;&lt;authors&gt;&lt;author&gt;Stahmann, Mark A&lt;/author&gt;&lt;author&gt;Ikawa, Miyoshi&lt;/author&gt;&lt;author&gt;Link, Karl Paul&lt;/author&gt;&lt;/authors&gt;&lt;secondary-authors&gt;&lt;author&gt;Wisconsin Alumni Research Foundation&lt;/author&gt;&lt;/secondary-authors&gt;&lt;/contributors&gt;&lt;titles&gt;&lt;title&gt;3-substituted 4-hydroxycoumarin and process of making it&lt;/title&gt;&lt;/titles&gt;&lt;dates&gt;&lt;year&gt;1947&lt;/year&gt;&lt;pub-dates&gt;&lt;date&gt;Sept 16, 1947&lt;/date&gt;&lt;/pub-dates&gt;&lt;/dates&gt;&lt;pub-location&gt;US&lt;/pub-location&gt;&lt;isbn&gt;US2427578A&lt;/isbn&gt;&lt;urls&gt;&lt;/urls&gt;&lt;/record&gt;&lt;/Cite&gt;&lt;/EndNote&gt;</w:instrText>
      </w:r>
      <w:r w:rsidR="00266345" w:rsidRPr="00B862EC">
        <w:fldChar w:fldCharType="separate"/>
      </w:r>
      <w:r w:rsidR="00266345" w:rsidRPr="00445C70">
        <w:rPr>
          <w:noProof/>
          <w:vertAlign w:val="superscript"/>
        </w:rPr>
        <w:t>2</w:t>
      </w:r>
      <w:r w:rsidR="00266345" w:rsidRPr="00B862EC">
        <w:fldChar w:fldCharType="end"/>
      </w:r>
      <w:r w:rsidR="006A04F8">
        <w:t xml:space="preserve"> using pyridine</w:t>
      </w:r>
      <w:r w:rsidR="00721E64">
        <w:t xml:space="preserve"> (SI section 4.2)</w:t>
      </w:r>
      <w:r w:rsidR="006A04F8">
        <w:t xml:space="preserve">. </w:t>
      </w:r>
      <w:r w:rsidR="00F71C72">
        <w:t>As a last test</w:t>
      </w:r>
      <w:r w:rsidR="006A04F8">
        <w:t>, we used Ecos</w:t>
      </w:r>
      <w:r w:rsidR="00077541">
        <w:t>cale</w:t>
      </w:r>
      <w:r w:rsidR="006A04F8">
        <w:t>,</w:t>
      </w:r>
      <w:r w:rsidR="00343A97">
        <w:fldChar w:fldCharType="begin"/>
      </w:r>
      <w:r w:rsidR="000E1A25">
        <w:instrText xml:space="preserve"> ADDIN EN.CITE &lt;EndNote&gt;&lt;Cite&gt;&lt;Author&gt;Van Aken&lt;/Author&gt;&lt;Year&gt;2006&lt;/Year&gt;&lt;RecNum&gt;266&lt;/RecNum&gt;&lt;DisplayText&gt;&lt;style face="superscript"&gt;52&lt;/style&gt;&lt;/DisplayText&gt;&lt;record&gt;&lt;rec-number&gt;266&lt;/rec-number&gt;&lt;foreign-keys&gt;&lt;key app="EN" db-id="rwsvweaex0swecetr03pdz9s92seztw0ssxf" timestamp="1636998687" guid="86c50da0-bf94-4b54-a663-727a1976f622"&gt;266&lt;/key&gt;&lt;/foreign-keys&gt;&lt;ref-type name="Journal Article"&gt;17&lt;/ref-type&gt;&lt;contributors&gt;&lt;authors&gt;&lt;author&gt;Van Aken, Koen&lt;/author&gt;&lt;author&gt;Strekowski, Lucjan&lt;/author&gt;&lt;author&gt;Patiny, Luc&lt;/author&gt;&lt;/authors&gt;&lt;/contributors&gt;&lt;titles&gt;&lt;title&gt;EcoScale, a semi-quantitative tool to select an organic preparation based on economical and ecological parameters&lt;/title&gt;&lt;secondary-title&gt;Beilstein Journal of Organic Chemistry&lt;/secondary-title&gt;&lt;/titles&gt;&lt;periodical&gt;&lt;full-title&gt;Beilstein Journal of Organic Chemistry&lt;/full-title&gt;&lt;abbr-1&gt;Beilstein J. Org. Chem.&lt;/abbr-1&gt;&lt;/periodical&gt;&lt;pages&gt;3&lt;/pages&gt;&lt;volume&gt;2&lt;/volume&gt;&lt;dates&gt;&lt;year&gt;2006&lt;/year&gt;&lt;/dates&gt;&lt;isbn&gt;1860-5397&lt;/isbn&gt;&lt;urls&gt;&lt;/urls&gt;&lt;electronic-resource-num&gt;10.1186/1860-5397-2-3&lt;/electronic-resource-num&gt;&lt;/record&gt;&lt;/Cite&gt;&lt;/EndNote&gt;</w:instrText>
      </w:r>
      <w:r w:rsidR="00343A97">
        <w:fldChar w:fldCharType="separate"/>
      </w:r>
      <w:r w:rsidR="00522DD5" w:rsidRPr="00522DD5">
        <w:rPr>
          <w:noProof/>
          <w:vertAlign w:val="superscript"/>
        </w:rPr>
        <w:t>52</w:t>
      </w:r>
      <w:r w:rsidR="00343A97">
        <w:fldChar w:fldCharType="end"/>
      </w:r>
      <w:r w:rsidR="006A04F8">
        <w:t xml:space="preserve"> a convenient online tool to assess the environmental and safety hazards posed by a chemical process. Comparison with the patent reve</w:t>
      </w:r>
      <w:r w:rsidR="0055469E">
        <w:t>a</w:t>
      </w:r>
      <w:r w:rsidR="006A04F8">
        <w:t>led that our process is more favorable, obtaining a score of 73, which is 11 points higher than the patented process</w:t>
      </w:r>
      <w:r w:rsidR="00343A97" w:rsidRPr="00B862EC">
        <w:fldChar w:fldCharType="begin"/>
      </w:r>
      <w:r w:rsidR="000E1A25">
        <w:instrText xml:space="preserve"> ADDIN EN.CITE &lt;EndNote&gt;&lt;Cite&gt;&lt;Author&gt;Stahmann&lt;/Author&gt;&lt;Year&gt;1947&lt;/Year&gt;&lt;RecNum&gt;420&lt;/RecNum&gt;&lt;DisplayText&gt;&lt;style face="superscript"&gt;2&lt;/style&gt;&lt;/DisplayText&gt;&lt;record&gt;&lt;rec-number&gt;420&lt;/rec-number&gt;&lt;foreign-keys&gt;&lt;key app="EN" db-id="rwsvweaex0swecetr03pdz9s92seztw0ssxf" timestamp="1650487761" guid="7f98d713-01a9-4247-a74d-a170b2217a90"&gt;420&lt;/key&gt;&lt;/foreign-keys&gt;&lt;ref-type name="Patent"&gt;25&lt;/ref-type&gt;&lt;contributors&gt;&lt;authors&gt;&lt;author&gt;Stahmann, Mark A&lt;/author&gt;&lt;author&gt;Ikawa, Miyoshi&lt;/author&gt;&lt;author&gt;Link, Karl Paul&lt;/author&gt;&lt;/authors&gt;&lt;secondary-authors&gt;&lt;author&gt;Wisconsin Alumni Research Foundation&lt;/author&gt;&lt;/secondary-authors&gt;&lt;/contributors&gt;&lt;titles&gt;&lt;title&gt;3-substituted 4-hydroxycoumarin and process of making it&lt;/title&gt;&lt;/titles&gt;&lt;dates&gt;&lt;year&gt;1947&lt;/year&gt;&lt;pub-dates&gt;&lt;date&gt;Sept 16, 1947&lt;/date&gt;&lt;/pub-dates&gt;&lt;/dates&gt;&lt;pub-location&gt;US&lt;/pub-location&gt;&lt;isbn&gt;US2427578A&lt;/isbn&gt;&lt;urls&gt;&lt;/urls&gt;&lt;/record&gt;&lt;/Cite&gt;&lt;/EndNote&gt;</w:instrText>
      </w:r>
      <w:r w:rsidR="00343A97" w:rsidRPr="00B862EC">
        <w:fldChar w:fldCharType="separate"/>
      </w:r>
      <w:r w:rsidR="00343A97" w:rsidRPr="00445C70">
        <w:rPr>
          <w:noProof/>
          <w:vertAlign w:val="superscript"/>
        </w:rPr>
        <w:t>2</w:t>
      </w:r>
      <w:r w:rsidR="00343A97" w:rsidRPr="00B862EC">
        <w:fldChar w:fldCharType="end"/>
      </w:r>
      <w:r w:rsidR="006A04F8">
        <w:t xml:space="preserve"> (score of 62</w:t>
      </w:r>
      <w:r w:rsidR="00721E64">
        <w:t>; SI section 4.3</w:t>
      </w:r>
      <w:r w:rsidR="006A04F8">
        <w:t xml:space="preserve">). All these observations highlight the practicality of the continuous flow process to synthesis racemic warfarin. </w:t>
      </w:r>
    </w:p>
    <w:p w14:paraId="6EF188B2" w14:textId="77777777" w:rsidR="006A04F8" w:rsidRPr="009A4716" w:rsidRDefault="006A04F8" w:rsidP="009A4716">
      <w:pPr>
        <w:pStyle w:val="TAMainText"/>
        <w:spacing w:after="240"/>
        <w:jc w:val="left"/>
      </w:pPr>
    </w:p>
    <w:p w14:paraId="2E98887B" w14:textId="6CDE4A1A" w:rsidR="00B63CCA" w:rsidRPr="00B63CCA" w:rsidRDefault="00B63CCA" w:rsidP="00B63CCA">
      <w:pPr>
        <w:pStyle w:val="TAMainText"/>
        <w:spacing w:after="240"/>
        <w:jc w:val="left"/>
        <w:rPr>
          <w:b/>
        </w:rPr>
      </w:pPr>
      <w:r w:rsidRPr="00B63CCA">
        <w:rPr>
          <w:b/>
        </w:rPr>
        <w:t>EXPERIMENTAL</w:t>
      </w:r>
      <w:r>
        <w:rPr>
          <w:b/>
        </w:rPr>
        <w:t xml:space="preserve"> SECTION</w:t>
      </w:r>
    </w:p>
    <w:p w14:paraId="2CB89181" w14:textId="77777777" w:rsidR="00B63CCA" w:rsidRPr="00B63CCA" w:rsidRDefault="00B63CCA" w:rsidP="00B63CCA">
      <w:pPr>
        <w:pStyle w:val="TAMainText"/>
        <w:spacing w:after="240"/>
        <w:jc w:val="left"/>
        <w:rPr>
          <w:b/>
          <w:bCs/>
        </w:rPr>
      </w:pPr>
      <w:r w:rsidRPr="00B63CCA">
        <w:rPr>
          <w:b/>
          <w:bCs/>
        </w:rPr>
        <w:t>Microfluidic setup</w:t>
      </w:r>
    </w:p>
    <w:p w14:paraId="3FB2CBE5" w14:textId="7148E4A9" w:rsidR="00B63CCA" w:rsidRPr="00B63CCA" w:rsidRDefault="00B63CCA" w:rsidP="00B63CCA">
      <w:pPr>
        <w:pStyle w:val="TAMainText"/>
        <w:spacing w:after="240"/>
        <w:jc w:val="left"/>
      </w:pPr>
      <w:r w:rsidRPr="00B63CCA">
        <w:t xml:space="preserve">Microfluidic setups were constructed from PFA tubing (1.58 mm outer diameter, 762 </w:t>
      </w:r>
      <w:proofErr w:type="spellStart"/>
      <w:r w:rsidRPr="00B63CCA">
        <w:t>μm</w:t>
      </w:r>
      <w:proofErr w:type="spellEnd"/>
      <w:r w:rsidRPr="00B63CCA">
        <w:t xml:space="preserve"> internal diameter) equipped with </w:t>
      </w:r>
      <w:proofErr w:type="spellStart"/>
      <w:r w:rsidRPr="00B63CCA">
        <w:t>SuperFlangeless</w:t>
      </w:r>
      <w:r w:rsidRPr="00B63CCA">
        <w:rPr>
          <w:vertAlign w:val="superscript"/>
        </w:rPr>
        <w:t>TM</w:t>
      </w:r>
      <w:proofErr w:type="spellEnd"/>
      <w:r w:rsidRPr="00B63CCA">
        <w:t xml:space="preserve"> PEEK connectors and ferrules </w:t>
      </w:r>
      <w:r w:rsidRPr="00B63CCA">
        <w:lastRenderedPageBreak/>
        <w:t xml:space="preserve">(IDEX/Upchurch Scientific). Feed and collection lines consisted of PFA (1.58 mm outer diameter, 750 </w:t>
      </w:r>
      <w:proofErr w:type="spellStart"/>
      <w:r w:rsidRPr="00B63CCA">
        <w:t>μm</w:t>
      </w:r>
      <w:proofErr w:type="spellEnd"/>
      <w:r w:rsidRPr="00B63CCA">
        <w:t xml:space="preserve"> internal diameter) equipped with </w:t>
      </w:r>
      <w:proofErr w:type="spellStart"/>
      <w:r w:rsidRPr="00B63CCA">
        <w:t>SuperFlangeless</w:t>
      </w:r>
      <w:r w:rsidRPr="00B63CCA">
        <w:rPr>
          <w:vertAlign w:val="superscript"/>
        </w:rPr>
        <w:t>TM</w:t>
      </w:r>
      <w:proofErr w:type="spellEnd"/>
      <w:r w:rsidRPr="00B63CCA">
        <w:t xml:space="preserve"> PEEK connectors and ferrules (IDEX/Upchurch Scientific). Liquid feeds were handled using </w:t>
      </w:r>
      <w:proofErr w:type="spellStart"/>
      <w:r w:rsidRPr="00B63CCA">
        <w:t>Chemyx</w:t>
      </w:r>
      <w:proofErr w:type="spellEnd"/>
      <w:r w:rsidRPr="00B63CCA">
        <w:t xml:space="preserve"> Fusion 6000 syringe pumps (stainless steel (SS) syringes equipped with DuPont </w:t>
      </w:r>
      <w:proofErr w:type="spellStart"/>
      <w:r w:rsidRPr="00B63CCA">
        <w:t>Kalrez</w:t>
      </w:r>
      <w:proofErr w:type="spellEnd"/>
      <w:r w:rsidRPr="00B63CCA">
        <w:t xml:space="preserve"> O-rings). The temperature was regulated with a </w:t>
      </w:r>
      <w:proofErr w:type="spellStart"/>
      <w:r w:rsidRPr="00B63CCA">
        <w:t>Heidolph</w:t>
      </w:r>
      <w:proofErr w:type="spellEnd"/>
      <w:r w:rsidRPr="00B63CCA">
        <w:t xml:space="preserve"> MR </w:t>
      </w:r>
      <w:proofErr w:type="spellStart"/>
      <w:r w:rsidRPr="00B63CCA">
        <w:t>Hei</w:t>
      </w:r>
      <w:proofErr w:type="spellEnd"/>
      <w:r w:rsidRPr="00B63CCA">
        <w:t xml:space="preserve">-Tec equipped with a Pt-1000 temperature sensor. Downstream pressure was regulated with back pressure regulators from </w:t>
      </w:r>
      <w:proofErr w:type="spellStart"/>
      <w:r w:rsidRPr="00B63CCA">
        <w:t>Zaiput</w:t>
      </w:r>
      <w:proofErr w:type="spellEnd"/>
      <w:r w:rsidRPr="00B63CCA">
        <w:t xml:space="preserve"> Flow Technologies (BPR-10). See Supporting Information, Section 1 for details of the microfluidic setups.</w:t>
      </w:r>
    </w:p>
    <w:p w14:paraId="70B9AA45" w14:textId="4E2F3B2F" w:rsidR="00B63CCA" w:rsidRPr="00B63CCA" w:rsidRDefault="00B63CCA" w:rsidP="00B63CCA">
      <w:pPr>
        <w:pStyle w:val="TAMainText"/>
        <w:spacing w:after="240"/>
        <w:jc w:val="left"/>
        <w:rPr>
          <w:b/>
          <w:bCs/>
        </w:rPr>
      </w:pPr>
      <w:r w:rsidRPr="00B63CCA">
        <w:rPr>
          <w:b/>
          <w:bCs/>
        </w:rPr>
        <w:t>Typical run for the continuous flow preparation of warfarin (1)</w:t>
      </w:r>
      <w:r w:rsidR="00A91999">
        <w:rPr>
          <w:b/>
          <w:bCs/>
        </w:rPr>
        <w:t xml:space="preserve"> using morpholine</w:t>
      </w:r>
    </w:p>
    <w:p w14:paraId="1DC60B56" w14:textId="28A788B0" w:rsidR="00B63CCA" w:rsidRPr="00755062" w:rsidRDefault="00B63CCA" w:rsidP="00755062">
      <w:pPr>
        <w:pStyle w:val="TAMainText"/>
        <w:spacing w:after="240"/>
        <w:jc w:val="left"/>
        <w:rPr>
          <w:lang/>
        </w:rPr>
      </w:pPr>
      <w:bookmarkStart w:id="12" w:name="OLE_LINK1"/>
      <w:bookmarkStart w:id="13" w:name="OLE_LINK2"/>
      <w:r w:rsidRPr="00B63CCA">
        <w:t xml:space="preserve">For a typical experiment, hydroxycoumarin </w:t>
      </w:r>
      <w:r w:rsidRPr="00B63CCA">
        <w:rPr>
          <w:b/>
          <w:bCs/>
        </w:rPr>
        <w:t>4</w:t>
      </w:r>
      <w:r w:rsidRPr="00B63CCA">
        <w:t xml:space="preserve"> (12.16 g, 0.075 mol) was transferred to a 50 mL graduated cylinder. Morpholine (6.5325 g, 0.77 mol) was diluted in 80% isopropanol (20% water) and added </w:t>
      </w:r>
      <w:r w:rsidR="00E02BC9">
        <w:t xml:space="preserve">to </w:t>
      </w:r>
      <w:r w:rsidRPr="00B63CCA">
        <w:rPr>
          <w:b/>
          <w:bCs/>
        </w:rPr>
        <w:t>4.</w:t>
      </w:r>
      <w:r w:rsidRPr="00B63CCA">
        <w:t xml:space="preserve"> This dissolution was exothermic, and reagents were added slowly. The volume was completed to 25 mL using 80% isopropanol. The second feed solution was prepared by transferring benzylideneacetone </w:t>
      </w:r>
      <w:r w:rsidRPr="00B63CCA">
        <w:rPr>
          <w:b/>
          <w:bCs/>
        </w:rPr>
        <w:t>3</w:t>
      </w:r>
      <w:r w:rsidRPr="00B63CCA">
        <w:t xml:space="preserve"> (11.70 g, 0.08 mol) to a 25 mL volumetric flask and solubilizing in ethyl acetate.</w:t>
      </w:r>
      <w:bookmarkEnd w:id="12"/>
      <w:bookmarkEnd w:id="13"/>
      <w:r w:rsidRPr="00B63CCA">
        <w:t xml:space="preserve"> Two </w:t>
      </w:r>
      <w:proofErr w:type="spellStart"/>
      <w:r w:rsidRPr="00B63CCA">
        <w:t>Chemyx</w:t>
      </w:r>
      <w:proofErr w:type="spellEnd"/>
      <w:r w:rsidRPr="00B63CCA">
        <w:t xml:space="preserve"> 6000 Fusion syringe pumps were used to deliver the feeds at a flow rate of 0.2 mL min</w:t>
      </w:r>
      <w:r w:rsidRPr="00E02BC9">
        <w:rPr>
          <w:vertAlign w:val="superscript"/>
        </w:rPr>
        <w:t>-1</w:t>
      </w:r>
      <w:r w:rsidRPr="00B63CCA">
        <w:t xml:space="preserve"> per pump (0.4 mL min</w:t>
      </w:r>
      <w:r w:rsidRPr="00E02BC9">
        <w:rPr>
          <w:vertAlign w:val="superscript"/>
        </w:rPr>
        <w:t>-1</w:t>
      </w:r>
      <w:r w:rsidRPr="00B63CCA">
        <w:t xml:space="preserve"> total flow rate). Both streams were mixed through a High Pressure mixing Tee (arrow mixer) and the resulting mixture was flowed through a 6 mL PFA capillary coil (ID 0.03’, 13.16 m length) to obtain a residence time of 15 min. The reactor coil, including the mixer were immersed in an oil bath at 110 °C using. A dome-shaped back pressure regulator (BPR, </w:t>
      </w:r>
      <w:proofErr w:type="spellStart"/>
      <w:r w:rsidRPr="00B63CCA">
        <w:t>Zaiput</w:t>
      </w:r>
      <w:proofErr w:type="spellEnd"/>
      <w:r w:rsidRPr="00B63CCA">
        <w:t xml:space="preserve">) was used to maintain the pressure at 7 bar. The system was allowed to equilibrate for at least 24 min before collecting the first sample. The output solution was analyzed by HPLC-DAD (monitoring at 260 nm). </w:t>
      </w:r>
      <w:r w:rsidR="00CE0BDC">
        <w:t xml:space="preserve">The product </w:t>
      </w:r>
      <w:r w:rsidR="007976E4">
        <w:t xml:space="preserve">was isolated </w:t>
      </w:r>
      <w:r w:rsidR="00CE0BDC">
        <w:t xml:space="preserve">by addition of 3x volume of HCl (3M) and washed three times with HCl (3M). </w:t>
      </w:r>
      <w:r w:rsidR="00755062">
        <w:t>Warfarin (</w:t>
      </w:r>
      <w:r w:rsidR="00755062" w:rsidRPr="00755062">
        <w:rPr>
          <w:b/>
          <w:bCs/>
        </w:rPr>
        <w:t>1</w:t>
      </w:r>
      <w:r w:rsidR="00755062">
        <w:rPr>
          <w:b/>
          <w:bCs/>
        </w:rPr>
        <w:t>)</w:t>
      </w:r>
      <w:r w:rsidR="00755062">
        <w:t xml:space="preserve"> was </w:t>
      </w:r>
      <w:r w:rsidR="00755062">
        <w:lastRenderedPageBreak/>
        <w:t xml:space="preserve">obtained as a white powder and characterized by </w:t>
      </w:r>
      <w:r w:rsidR="00755062" w:rsidRPr="00755062">
        <w:rPr>
          <w:vertAlign w:val="superscript"/>
          <w:lang/>
        </w:rPr>
        <w:t>1</w:t>
      </w:r>
      <w:r w:rsidR="00755062" w:rsidRPr="00755062">
        <w:rPr>
          <w:lang/>
        </w:rPr>
        <w:t xml:space="preserve">H NMR (400 MHz, DMSO) δ 7.77 (dd, </w:t>
      </w:r>
      <w:r w:rsidR="00755062" w:rsidRPr="00755062">
        <w:rPr>
          <w:i/>
          <w:iCs/>
          <w:lang/>
        </w:rPr>
        <w:t>J</w:t>
      </w:r>
      <w:r w:rsidR="00755062" w:rsidRPr="00755062">
        <w:rPr>
          <w:lang/>
        </w:rPr>
        <w:t xml:space="preserve"> = 7.8, 1.8 Hz, 1H), 7.37 (d, </w:t>
      </w:r>
      <w:r w:rsidR="00755062" w:rsidRPr="00755062">
        <w:rPr>
          <w:i/>
          <w:iCs/>
          <w:lang/>
        </w:rPr>
        <w:t>J</w:t>
      </w:r>
      <w:r w:rsidR="00755062" w:rsidRPr="00755062">
        <w:rPr>
          <w:lang/>
        </w:rPr>
        <w:t xml:space="preserve"> = 7.6 Hz, 2H), 7.28 (ddd, </w:t>
      </w:r>
      <w:r w:rsidR="00755062" w:rsidRPr="00755062">
        <w:rPr>
          <w:i/>
          <w:iCs/>
          <w:lang/>
        </w:rPr>
        <w:t>J</w:t>
      </w:r>
      <w:r w:rsidR="00755062" w:rsidRPr="00755062">
        <w:rPr>
          <w:lang/>
        </w:rPr>
        <w:t xml:space="preserve"> = 8.5, 7.3, 1.8 Hz, 1H), 7.12 (t, </w:t>
      </w:r>
      <w:r w:rsidR="00755062" w:rsidRPr="00755062">
        <w:rPr>
          <w:i/>
          <w:iCs/>
          <w:lang/>
        </w:rPr>
        <w:t>J</w:t>
      </w:r>
      <w:r w:rsidR="00755062" w:rsidRPr="00755062">
        <w:rPr>
          <w:lang/>
        </w:rPr>
        <w:t xml:space="preserve"> = 7.5 Hz, 2H), 7.07 – 6.94 (m, 3H), 4.86 (t, </w:t>
      </w:r>
      <w:r w:rsidR="00755062" w:rsidRPr="00755062">
        <w:rPr>
          <w:i/>
          <w:iCs/>
          <w:lang/>
        </w:rPr>
        <w:t>J</w:t>
      </w:r>
      <w:r w:rsidR="00755062" w:rsidRPr="00755062">
        <w:rPr>
          <w:lang/>
        </w:rPr>
        <w:t xml:space="preserve"> = 7.8 Hz, 1H), 3.31 – 3.20 (m, 2H), 2.03 (s, 3H).</w:t>
      </w:r>
      <w:r w:rsidR="00755062" w:rsidRPr="00755062">
        <w:t xml:space="preserve"> </w:t>
      </w:r>
      <w:r w:rsidRPr="00B63CCA">
        <w:t xml:space="preserve">See Supporting Information, Section 4.8 for details. </w:t>
      </w:r>
    </w:p>
    <w:p w14:paraId="012EC65B" w14:textId="77777777" w:rsidR="00EA2D7B" w:rsidRDefault="00EA2D7B" w:rsidP="000B5610">
      <w:pPr>
        <w:pStyle w:val="TAMainText"/>
        <w:spacing w:after="240"/>
        <w:ind w:firstLine="0"/>
        <w:jc w:val="left"/>
      </w:pPr>
    </w:p>
    <w:p w14:paraId="7BB1A854" w14:textId="77777777" w:rsidR="00DD6DBB" w:rsidRDefault="00C10EE0" w:rsidP="000B5610">
      <w:pPr>
        <w:pStyle w:val="TESupportingInformation"/>
        <w:spacing w:after="240"/>
        <w:ind w:firstLine="0"/>
        <w:jc w:val="left"/>
      </w:pPr>
      <w:r>
        <w:t>ASSOCIATED CONTENT</w:t>
      </w:r>
    </w:p>
    <w:p w14:paraId="6993AADB" w14:textId="2B4AB7D8" w:rsidR="00C10EE0" w:rsidRPr="00C10EE0" w:rsidRDefault="00C10EE0" w:rsidP="000B5610">
      <w:pPr>
        <w:pStyle w:val="TESupportingInformation"/>
        <w:spacing w:after="240"/>
        <w:ind w:firstLine="0"/>
        <w:jc w:val="left"/>
      </w:pPr>
      <w:r w:rsidRPr="00157E12">
        <w:rPr>
          <w:b/>
        </w:rPr>
        <w:t>Supporting Information</w:t>
      </w:r>
      <w:r w:rsidR="00530156">
        <w:t xml:space="preserve">. </w:t>
      </w:r>
      <w:r w:rsidR="00FB04B6">
        <w:t>A pdf document containing f</w:t>
      </w:r>
      <w:r w:rsidR="00FB04B6" w:rsidRPr="00701BB2">
        <w:t xml:space="preserve">urther </w:t>
      </w:r>
      <w:r w:rsidR="00701BB2" w:rsidRPr="00701BB2">
        <w:t xml:space="preserve">details of experiments, general experimental procedures, </w:t>
      </w:r>
      <w:r w:rsidR="007B7051">
        <w:t xml:space="preserve">synthesis of </w:t>
      </w:r>
      <w:r w:rsidR="003D1D9A">
        <w:t xml:space="preserve">reference compounds, suppliers of </w:t>
      </w:r>
      <w:r w:rsidR="00B2392F">
        <w:t xml:space="preserve">microfluidic parts and of chemical reagents, </w:t>
      </w:r>
      <w:r w:rsidR="00701BB2" w:rsidRPr="00701BB2">
        <w:t>detail</w:t>
      </w:r>
      <w:r w:rsidR="00DC6B1F">
        <w:t xml:space="preserve">ed experimental </w:t>
      </w:r>
      <w:r w:rsidR="00701BB2" w:rsidRPr="00701BB2">
        <w:t>setup</w:t>
      </w:r>
      <w:r w:rsidR="00DC6B1F">
        <w:t>s</w:t>
      </w:r>
      <w:r w:rsidR="00530156">
        <w:t>,</w:t>
      </w:r>
      <w:r w:rsidR="00701BB2" w:rsidRPr="00701BB2">
        <w:t xml:space="preserve"> NMR</w:t>
      </w:r>
      <w:r w:rsidR="00DC6B1F">
        <w:t xml:space="preserve"> </w:t>
      </w:r>
      <w:r w:rsidR="00CC22FF">
        <w:t>spectra</w:t>
      </w:r>
      <w:r w:rsidR="003E77FF">
        <w:t>,</w:t>
      </w:r>
      <w:r w:rsidR="00701BB2" w:rsidRPr="00701BB2">
        <w:t xml:space="preserve"> </w:t>
      </w:r>
      <w:r w:rsidR="00B2392F">
        <w:t xml:space="preserve">additional HPLC chromatograms, </w:t>
      </w:r>
      <w:r w:rsidR="008C100F">
        <w:t>and crystallographic data</w:t>
      </w:r>
      <w:r w:rsidR="00FB04B6">
        <w:t xml:space="preserve"> is available online</w:t>
      </w:r>
      <w:r w:rsidR="008C100F">
        <w:t xml:space="preserve">. </w:t>
      </w:r>
    </w:p>
    <w:p w14:paraId="610E75A3" w14:textId="77777777" w:rsidR="00DD6DBB" w:rsidRDefault="00DD6DBB" w:rsidP="00DD6DBB">
      <w:pPr>
        <w:pStyle w:val="FACorrespondingAuthorFootnote"/>
        <w:spacing w:after="0"/>
        <w:jc w:val="left"/>
      </w:pPr>
      <w:r>
        <w:t>AUTHOR INFORMATION</w:t>
      </w:r>
    </w:p>
    <w:p w14:paraId="02C3E581" w14:textId="77777777" w:rsidR="00DD6DBB" w:rsidRPr="00DD6DBB" w:rsidRDefault="00DD6DBB" w:rsidP="004E7185">
      <w:pPr>
        <w:pStyle w:val="FAAuthorInfoSubtitle"/>
      </w:pPr>
      <w:r w:rsidRPr="00DD6DBB">
        <w:t>Corresponding Author</w:t>
      </w:r>
    </w:p>
    <w:p w14:paraId="3F48CE3A" w14:textId="57BC57A7" w:rsidR="006645B1" w:rsidRPr="006645B1" w:rsidRDefault="006645B1" w:rsidP="006645B1">
      <w:pPr>
        <w:pStyle w:val="FACorrespondingAuthorFootnote"/>
        <w:spacing w:after="240"/>
      </w:pPr>
      <w:r w:rsidRPr="006645B1">
        <w:t xml:space="preserve">Jean-Christophe M. Monbaliu − Center for Integrated Technology and Organic Synthesis, </w:t>
      </w:r>
      <w:proofErr w:type="spellStart"/>
      <w:r w:rsidRPr="006645B1">
        <w:t>MolSys</w:t>
      </w:r>
      <w:proofErr w:type="spellEnd"/>
      <w:r w:rsidRPr="006645B1">
        <w:t xml:space="preserve"> Research Unit, University</w:t>
      </w:r>
      <w:r w:rsidR="003154AC">
        <w:t xml:space="preserve"> </w:t>
      </w:r>
      <w:r w:rsidRPr="006645B1">
        <w:t>of Li</w:t>
      </w:r>
      <w:r w:rsidR="003154AC">
        <w:t>è</w:t>
      </w:r>
      <w:r w:rsidRPr="006645B1">
        <w:t>g</w:t>
      </w:r>
      <w:r w:rsidR="003154AC">
        <w:t>e</w:t>
      </w:r>
      <w:r w:rsidRPr="006645B1">
        <w:t xml:space="preserve"> (</w:t>
      </w:r>
      <w:proofErr w:type="spellStart"/>
      <w:r w:rsidRPr="006645B1">
        <w:t>Sart</w:t>
      </w:r>
      <w:proofErr w:type="spellEnd"/>
      <w:r w:rsidRPr="006645B1">
        <w:t xml:space="preserve"> Tilman), B-4000 Li</w:t>
      </w:r>
      <w:r w:rsidR="003154AC">
        <w:t>è</w:t>
      </w:r>
      <w:r w:rsidRPr="006645B1">
        <w:t xml:space="preserve">ge, Belgium; </w:t>
      </w:r>
    </w:p>
    <w:p w14:paraId="671C5D16" w14:textId="7B7B3F7F" w:rsidR="006645B1" w:rsidRPr="006645B1" w:rsidRDefault="006645B1" w:rsidP="006645B1">
      <w:pPr>
        <w:pStyle w:val="FACorrespondingAuthorFootnote"/>
        <w:spacing w:after="240"/>
      </w:pPr>
      <w:r w:rsidRPr="006645B1">
        <w:t xml:space="preserve">orcid.org/0000-0001-6916-8846; Email: jc.monbaliu@uliege.be </w:t>
      </w:r>
    </w:p>
    <w:p w14:paraId="30C55C71" w14:textId="77777777" w:rsidR="00C10EE0" w:rsidRPr="00DD6DBB" w:rsidRDefault="00C10EE0" w:rsidP="00DD6DBB">
      <w:pPr>
        <w:pStyle w:val="FAAuthorInfoSubtitle"/>
      </w:pPr>
      <w:r w:rsidRPr="00DD6DBB">
        <w:t>Author Contributions</w:t>
      </w:r>
    </w:p>
    <w:p w14:paraId="651C0BE6" w14:textId="57E870E2" w:rsidR="00CF577B" w:rsidRPr="008A6DDA" w:rsidRDefault="00C14F86" w:rsidP="00CF577B">
      <w:pPr>
        <w:pStyle w:val="StyleFACorrespondingAuthorFootnote7pt"/>
      </w:pPr>
      <w:r>
        <w:t>DS</w:t>
      </w:r>
      <w:r w:rsidR="00A855E4">
        <w:t>B</w:t>
      </w:r>
      <w:r w:rsidRPr="00C14F86">
        <w:t xml:space="preserve"> designed </w:t>
      </w:r>
      <w:r>
        <w:t>and</w:t>
      </w:r>
      <w:r w:rsidRPr="00C14F86">
        <w:t xml:space="preserve"> performed the experiments, analyzed the results, and wrote the manuscript.</w:t>
      </w:r>
      <w:r>
        <w:t xml:space="preserve"> Stephanie performed </w:t>
      </w:r>
      <w:r w:rsidR="00A855E4">
        <w:t xml:space="preserve">some </w:t>
      </w:r>
      <w:r>
        <w:t>preliminary experiments.</w:t>
      </w:r>
      <w:r w:rsidRPr="00C14F86">
        <w:t xml:space="preserve"> J.C.M.M. supervised the project, advised, and corrected the manuscrip</w:t>
      </w:r>
      <w:r w:rsidR="007903FA">
        <w:t xml:space="preserve">t. </w:t>
      </w:r>
      <w:r w:rsidR="004D5F24" w:rsidRPr="004D5F24">
        <w:t xml:space="preserve">NASA </w:t>
      </w:r>
      <w:proofErr w:type="spellStart"/>
      <w:r w:rsidR="004D5F24" w:rsidRPr="004D5F24">
        <w:t>EPSCoR</w:t>
      </w:r>
      <w:proofErr w:type="spellEnd"/>
      <w:r w:rsidR="004D5F24" w:rsidRPr="004D5F24">
        <w:t xml:space="preserve"> co-PIs TS (Torsten Stelzer), </w:t>
      </w:r>
      <w:r w:rsidR="00CF577B">
        <w:t xml:space="preserve">and </w:t>
      </w:r>
      <w:r w:rsidR="004D5F24" w:rsidRPr="004D5F24">
        <w:t xml:space="preserve">JD (Jorge </w:t>
      </w:r>
      <w:proofErr w:type="spellStart"/>
      <w:r w:rsidR="004D5F24" w:rsidRPr="004D5F24">
        <w:t>Duconge</w:t>
      </w:r>
      <w:proofErr w:type="spellEnd"/>
      <w:r w:rsidR="004D5F24" w:rsidRPr="004D5F24">
        <w:t>)</w:t>
      </w:r>
      <w:r w:rsidR="00CF577B">
        <w:t xml:space="preserve"> </w:t>
      </w:r>
      <w:r w:rsidR="00CF577B" w:rsidRPr="004D5F24">
        <w:t>proofread the manuscript</w:t>
      </w:r>
      <w:r w:rsidR="00110FBE">
        <w:t>.</w:t>
      </w:r>
      <w:r w:rsidR="004D5F24" w:rsidRPr="004D5F24">
        <w:t xml:space="preserve"> </w:t>
      </w:r>
      <w:r w:rsidR="00CF577B" w:rsidRPr="004D5F24">
        <w:t>CV (Cornelis Vlaar)</w:t>
      </w:r>
      <w:r w:rsidR="00CF577B">
        <w:t xml:space="preserve"> </w:t>
      </w:r>
      <w:r w:rsidR="00E935CA">
        <w:t xml:space="preserve">contributed to the analysis of the results </w:t>
      </w:r>
      <w:r w:rsidR="00CF577B">
        <w:t>and</w:t>
      </w:r>
      <w:r w:rsidR="00CF577B" w:rsidRPr="004D5F24">
        <w:t xml:space="preserve"> proofread the manuscript.</w:t>
      </w:r>
      <w:r w:rsidR="00CF577B">
        <w:t xml:space="preserve"> </w:t>
      </w:r>
    </w:p>
    <w:p w14:paraId="0C0792C1" w14:textId="00015472" w:rsidR="0072235E" w:rsidRPr="008A6DDA" w:rsidRDefault="0072235E">
      <w:pPr>
        <w:pStyle w:val="StyleFACorrespondingAuthorFootnote7pt"/>
      </w:pPr>
    </w:p>
    <w:p w14:paraId="6861970D" w14:textId="77777777" w:rsidR="0045053C" w:rsidRPr="00DD6DBB" w:rsidRDefault="0045053C" w:rsidP="0045053C">
      <w:pPr>
        <w:pStyle w:val="FAAuthorInfoSubtitle"/>
      </w:pPr>
      <w:r w:rsidRPr="00DD6DBB">
        <w:lastRenderedPageBreak/>
        <w:t>Funding Sources</w:t>
      </w:r>
    </w:p>
    <w:p w14:paraId="02ECB1E8" w14:textId="77777777" w:rsidR="0045053C" w:rsidRPr="00C74972" w:rsidRDefault="0045053C">
      <w:pPr>
        <w:pStyle w:val="StyleFACorrespondingAuthorFootnote7pt"/>
      </w:pPr>
      <w:r>
        <w:t xml:space="preserve">This work </w:t>
      </w:r>
      <w:r w:rsidRPr="00496EF2">
        <w:t xml:space="preserve">was funded by the NASA </w:t>
      </w:r>
      <w:proofErr w:type="spellStart"/>
      <w:r w:rsidRPr="00496EF2">
        <w:t>EPSCoR</w:t>
      </w:r>
      <w:proofErr w:type="spellEnd"/>
      <w:r w:rsidRPr="00496EF2">
        <w:t xml:space="preserve"> grant (Personalized Medication System for Deep Space Missions, NASA grant 80NSSC19M0148), and the University of Liège and the F.R.S.-FNRS (Incentive grant for scientific research MIS F453020F, JCMM).</w:t>
      </w:r>
    </w:p>
    <w:p w14:paraId="5760B842" w14:textId="77777777" w:rsidR="00DD6DBB" w:rsidRPr="00DD6DBB" w:rsidRDefault="00C10EE0" w:rsidP="00DD6DBB">
      <w:pPr>
        <w:pStyle w:val="FAAuthorInfoSubtitle"/>
      </w:pPr>
      <w:r w:rsidRPr="00DD6DBB">
        <w:t>Notes</w:t>
      </w:r>
    </w:p>
    <w:p w14:paraId="34899824" w14:textId="752A4D1F" w:rsidR="00C10EE0" w:rsidRPr="005025A8" w:rsidRDefault="005025A8">
      <w:pPr>
        <w:pStyle w:val="StyleFACorrespondingAuthorFootnote7pt"/>
      </w:pPr>
      <w:r w:rsidRPr="005025A8">
        <w:t>The authors declare no competing financial interest.</w:t>
      </w:r>
    </w:p>
    <w:p w14:paraId="1D9E6097" w14:textId="77777777" w:rsidR="00DD6DBB" w:rsidRDefault="00DD6DBB" w:rsidP="000B5610">
      <w:pPr>
        <w:pStyle w:val="TDAcknowledgments"/>
        <w:spacing w:before="0" w:after="0"/>
        <w:ind w:firstLine="0"/>
        <w:jc w:val="left"/>
      </w:pPr>
      <w:r>
        <w:t>ACKNOWLEDGMENT</w:t>
      </w:r>
    </w:p>
    <w:p w14:paraId="79F91553" w14:textId="69765CEE" w:rsidR="0045053C" w:rsidRDefault="0045053C" w:rsidP="00DC0AEA">
      <w:pPr>
        <w:spacing w:line="360" w:lineRule="auto"/>
        <w:rPr>
          <w:rFonts w:ascii="Times New Roman" w:hAnsi="Times New Roman"/>
          <w:szCs w:val="24"/>
        </w:rPr>
      </w:pPr>
      <w:r w:rsidRPr="00F1537E">
        <w:t>The authors acknowledge</w:t>
      </w:r>
      <w:r>
        <w:t xml:space="preserve"> </w:t>
      </w:r>
      <w:r w:rsidR="00ED3344">
        <w:t xml:space="preserve">Dr. </w:t>
      </w:r>
      <w:proofErr w:type="spellStart"/>
      <w:r>
        <w:t>Aliou</w:t>
      </w:r>
      <w:proofErr w:type="spellEnd"/>
      <w:r w:rsidR="001D34D4">
        <w:t xml:space="preserve"> </w:t>
      </w:r>
      <w:proofErr w:type="spellStart"/>
      <w:r w:rsidR="001D34D4">
        <w:t>M</w:t>
      </w:r>
      <w:r w:rsidR="005766C4">
        <w:t>bodji</w:t>
      </w:r>
      <w:proofErr w:type="spellEnd"/>
      <w:r w:rsidR="005766C4">
        <w:t xml:space="preserve"> (UPR)</w:t>
      </w:r>
      <w:r>
        <w:t xml:space="preserve"> for the determination of the XRD analysis of </w:t>
      </w:r>
      <w:r w:rsidRPr="00E71FCB">
        <w:rPr>
          <w:b/>
          <w:bCs/>
        </w:rPr>
        <w:t>7</w:t>
      </w:r>
      <w:r>
        <w:t>.</w:t>
      </w:r>
      <w:r w:rsidR="00DC0AEA">
        <w:t xml:space="preserve"> </w:t>
      </w:r>
      <w:r w:rsidR="00DC0AEA" w:rsidRPr="00F15981">
        <w:rPr>
          <w:rFonts w:ascii="Times New Roman" w:hAnsi="Times New Roman"/>
          <w:szCs w:val="24"/>
        </w:rPr>
        <w:t xml:space="preserve">The Rigaku </w:t>
      </w:r>
      <w:proofErr w:type="spellStart"/>
      <w:r w:rsidR="00DC0AEA" w:rsidRPr="00F15981">
        <w:rPr>
          <w:rFonts w:ascii="Times New Roman" w:hAnsi="Times New Roman"/>
          <w:szCs w:val="24"/>
        </w:rPr>
        <w:t>XtaLAB</w:t>
      </w:r>
      <w:proofErr w:type="spellEnd"/>
      <w:r w:rsidR="00DC0AEA" w:rsidRPr="00F15981">
        <w:rPr>
          <w:rFonts w:ascii="Times New Roman" w:hAnsi="Times New Roman"/>
          <w:szCs w:val="24"/>
        </w:rPr>
        <w:t xml:space="preserve"> </w:t>
      </w:r>
      <w:proofErr w:type="spellStart"/>
      <w:r w:rsidR="00DC0AEA" w:rsidRPr="00F15981">
        <w:rPr>
          <w:rFonts w:ascii="Times New Roman" w:hAnsi="Times New Roman"/>
          <w:szCs w:val="24"/>
        </w:rPr>
        <w:t>SuperNova</w:t>
      </w:r>
      <w:proofErr w:type="spellEnd"/>
      <w:r w:rsidR="00DC0AEA" w:rsidRPr="00F15981">
        <w:rPr>
          <w:rFonts w:ascii="Times New Roman" w:hAnsi="Times New Roman"/>
          <w:szCs w:val="24"/>
        </w:rPr>
        <w:t xml:space="preserve"> X-ray micro diffractometer was acquired through the support of the N</w:t>
      </w:r>
      <w:r w:rsidR="00DC0AEA">
        <w:rPr>
          <w:rFonts w:ascii="Times New Roman" w:hAnsi="Times New Roman"/>
          <w:szCs w:val="24"/>
        </w:rPr>
        <w:t xml:space="preserve">ational Science Foundation </w:t>
      </w:r>
      <w:r w:rsidR="00DC0AEA" w:rsidRPr="00F15981">
        <w:rPr>
          <w:rFonts w:ascii="Times New Roman" w:hAnsi="Times New Roman"/>
          <w:szCs w:val="24"/>
        </w:rPr>
        <w:t>under the Major Research Instrumentation Program (CHE-1626103)</w:t>
      </w:r>
      <w:r w:rsidR="00DC0AEA">
        <w:rPr>
          <w:rFonts w:ascii="Times New Roman" w:hAnsi="Times New Roman"/>
          <w:szCs w:val="24"/>
        </w:rPr>
        <w:t>.</w:t>
      </w:r>
    </w:p>
    <w:p w14:paraId="69A9F5E7" w14:textId="77777777" w:rsidR="00DC0AEA" w:rsidRPr="00DC0AEA" w:rsidRDefault="00DC0AEA" w:rsidP="00DC0AEA">
      <w:pPr>
        <w:spacing w:line="360" w:lineRule="auto"/>
        <w:rPr>
          <w:rFonts w:ascii="Times New Roman" w:hAnsi="Times New Roman"/>
          <w:szCs w:val="24"/>
        </w:rPr>
      </w:pPr>
    </w:p>
    <w:p w14:paraId="076926F9" w14:textId="77777777" w:rsidR="00DD6DBB" w:rsidRDefault="00DD6DBB" w:rsidP="00DD6DBB">
      <w:r>
        <w:t>ABBREVIATIONS</w:t>
      </w:r>
    </w:p>
    <w:p w14:paraId="6808C9C3" w14:textId="64FEF795" w:rsidR="00DD6DBB" w:rsidRDefault="00222C7A" w:rsidP="00DD6DBB">
      <w:pPr>
        <w:spacing w:line="480" w:lineRule="auto"/>
        <w:jc w:val="left"/>
      </w:pPr>
      <w:r w:rsidRPr="00403170">
        <w:t>NMR, nuclear magnetic resonance; BPR, back-pressure regulator</w:t>
      </w:r>
      <w:r w:rsidR="00403170" w:rsidRPr="00403170">
        <w:t>; HPLC, high pressure liquid</w:t>
      </w:r>
      <w:r w:rsidR="00403170">
        <w:t xml:space="preserve"> chromatography; DAD, Diode array detector; STY, Space-time yield; THF, tetrahydrofuran; DMSO, </w:t>
      </w:r>
      <w:proofErr w:type="spellStart"/>
      <w:r w:rsidR="00403170">
        <w:t>dimethylsulfoxide</w:t>
      </w:r>
      <w:proofErr w:type="spellEnd"/>
      <w:r w:rsidR="00403170">
        <w:t xml:space="preserve">; </w:t>
      </w:r>
      <w:r w:rsidR="00403170" w:rsidRPr="00403170">
        <w:t>IPA</w:t>
      </w:r>
      <w:r w:rsidR="00403170">
        <w:t xml:space="preserve">, isopropyl </w:t>
      </w:r>
      <w:proofErr w:type="spellStart"/>
      <w:r w:rsidR="00403170">
        <w:t>alcochol</w:t>
      </w:r>
      <w:proofErr w:type="spellEnd"/>
      <w:r w:rsidR="00403170">
        <w:t xml:space="preserve">; </w:t>
      </w:r>
      <w:proofErr w:type="spellStart"/>
      <w:r w:rsidR="00403170" w:rsidRPr="00403170">
        <w:t>EtOAc</w:t>
      </w:r>
      <w:proofErr w:type="spellEnd"/>
      <w:r w:rsidR="00403170">
        <w:t>, ethyl acetate.</w:t>
      </w:r>
    </w:p>
    <w:p w14:paraId="16078153" w14:textId="12DD5AB2" w:rsidR="00445C70" w:rsidRDefault="00DD6DBB" w:rsidP="00445C70">
      <w:pPr>
        <w:pStyle w:val="TFReferencesSection"/>
        <w:spacing w:after="0"/>
        <w:ind w:firstLine="0"/>
      </w:pPr>
      <w:r>
        <w:t>REFERENCES</w:t>
      </w:r>
    </w:p>
    <w:p w14:paraId="1D6AD818" w14:textId="77777777" w:rsidR="000E1A25" w:rsidRPr="000E1A25" w:rsidRDefault="00445C70" w:rsidP="000E1A25">
      <w:pPr>
        <w:pStyle w:val="EndNoteBibliography"/>
        <w:spacing w:after="0"/>
        <w:rPr>
          <w:noProof/>
        </w:rPr>
      </w:pPr>
      <w:r>
        <w:fldChar w:fldCharType="begin"/>
      </w:r>
      <w:r>
        <w:instrText xml:space="preserve"> ADDIN EN.REFLIST </w:instrText>
      </w:r>
      <w:r>
        <w:fldChar w:fldCharType="separate"/>
      </w:r>
      <w:r w:rsidR="000E1A25" w:rsidRPr="000E1A25">
        <w:rPr>
          <w:noProof/>
        </w:rPr>
        <w:t>1.</w:t>
      </w:r>
      <w:r w:rsidR="000E1A25" w:rsidRPr="000E1A25">
        <w:rPr>
          <w:noProof/>
        </w:rPr>
        <w:tab/>
        <w:t xml:space="preserve">Lim, G. B., Warfarin: from rat poison to clinical use. </w:t>
      </w:r>
      <w:r w:rsidR="000E1A25" w:rsidRPr="000E1A25">
        <w:rPr>
          <w:i/>
          <w:noProof/>
        </w:rPr>
        <w:t xml:space="preserve">Nature Reviews Cardiology </w:t>
      </w:r>
      <w:r w:rsidR="000E1A25" w:rsidRPr="000E1A25">
        <w:rPr>
          <w:b/>
          <w:noProof/>
        </w:rPr>
        <w:t>2018</w:t>
      </w:r>
      <w:r w:rsidR="000E1A25" w:rsidRPr="000E1A25">
        <w:rPr>
          <w:noProof/>
        </w:rPr>
        <w:t>.</w:t>
      </w:r>
    </w:p>
    <w:p w14:paraId="011E9BC0" w14:textId="77777777" w:rsidR="000E1A25" w:rsidRPr="000E1A25" w:rsidRDefault="000E1A25" w:rsidP="000E1A25">
      <w:pPr>
        <w:pStyle w:val="EndNoteBibliography"/>
        <w:spacing w:after="0"/>
        <w:rPr>
          <w:noProof/>
        </w:rPr>
      </w:pPr>
      <w:r w:rsidRPr="000E1A25">
        <w:rPr>
          <w:noProof/>
        </w:rPr>
        <w:t>2.</w:t>
      </w:r>
      <w:r w:rsidRPr="000E1A25">
        <w:rPr>
          <w:noProof/>
        </w:rPr>
        <w:tab/>
        <w:t>Stahmann, M. A.;  Ikawa, M.; Link, K. P. 3-substituted 4-hydroxycoumarin and process of making it. US2427578A, Sept 16, 1947, 1947.</w:t>
      </w:r>
    </w:p>
    <w:p w14:paraId="1FD97169" w14:textId="5D93DCF7" w:rsidR="000E1A25" w:rsidRPr="000E1A25" w:rsidRDefault="000E1A25" w:rsidP="000E1A25">
      <w:pPr>
        <w:pStyle w:val="EndNoteBibliography"/>
        <w:spacing w:after="0"/>
        <w:rPr>
          <w:noProof/>
        </w:rPr>
      </w:pPr>
      <w:r w:rsidRPr="000E1A25">
        <w:rPr>
          <w:noProof/>
        </w:rPr>
        <w:t>3.</w:t>
      </w:r>
      <w:r w:rsidRPr="000E1A25">
        <w:rPr>
          <w:noProof/>
        </w:rPr>
        <w:tab/>
        <w:t xml:space="preserve">Walters, K. The Invention of Warfarin. </w:t>
      </w:r>
      <w:hyperlink r:id="rId15" w:history="1">
        <w:r w:rsidRPr="000E1A25">
          <w:rPr>
            <w:rStyle w:val="Lienhypertexte"/>
            <w:noProof/>
          </w:rPr>
          <w:t>https://www.acs.org/education/whatischemistry/landmarks/warfarin.html</w:t>
        </w:r>
      </w:hyperlink>
      <w:r w:rsidRPr="000E1A25">
        <w:rPr>
          <w:noProof/>
        </w:rPr>
        <w:t xml:space="preserve"> (accessed June 24, 2023).</w:t>
      </w:r>
    </w:p>
    <w:p w14:paraId="499C65D0" w14:textId="77777777" w:rsidR="000E1A25" w:rsidRPr="000E1A25" w:rsidRDefault="000E1A25" w:rsidP="000E1A25">
      <w:pPr>
        <w:pStyle w:val="EndNoteBibliography"/>
        <w:spacing w:after="0"/>
        <w:rPr>
          <w:noProof/>
        </w:rPr>
      </w:pPr>
      <w:r w:rsidRPr="000E1A25">
        <w:rPr>
          <w:noProof/>
        </w:rPr>
        <w:t>4.</w:t>
      </w:r>
      <w:r w:rsidRPr="000E1A25">
        <w:rPr>
          <w:noProof/>
        </w:rPr>
        <w:tab/>
        <w:t xml:space="preserve">Bye, A.; King, H. K., The biosynthesis of 4-hydroxycoumarin and dicoumarol by Aspergillus fumigatus Fresenius. </w:t>
      </w:r>
      <w:r w:rsidRPr="000E1A25">
        <w:rPr>
          <w:i/>
          <w:noProof/>
        </w:rPr>
        <w:t xml:space="preserve">Biochemical Journal </w:t>
      </w:r>
      <w:r w:rsidRPr="000E1A25">
        <w:rPr>
          <w:b/>
          <w:noProof/>
        </w:rPr>
        <w:t>1970,</w:t>
      </w:r>
      <w:r w:rsidRPr="000E1A25">
        <w:rPr>
          <w:noProof/>
        </w:rPr>
        <w:t xml:space="preserve"> </w:t>
      </w:r>
      <w:r w:rsidRPr="000E1A25">
        <w:rPr>
          <w:i/>
          <w:noProof/>
        </w:rPr>
        <w:t>117</w:t>
      </w:r>
      <w:r w:rsidRPr="000E1A25">
        <w:rPr>
          <w:noProof/>
        </w:rPr>
        <w:t xml:space="preserve"> (2), 237-245.</w:t>
      </w:r>
    </w:p>
    <w:p w14:paraId="22E3602F" w14:textId="77777777" w:rsidR="000E1A25" w:rsidRPr="000E1A25" w:rsidRDefault="000E1A25" w:rsidP="000E1A25">
      <w:pPr>
        <w:pStyle w:val="EndNoteBibliography"/>
        <w:spacing w:after="0"/>
        <w:rPr>
          <w:noProof/>
        </w:rPr>
      </w:pPr>
      <w:r w:rsidRPr="000E1A25">
        <w:rPr>
          <w:noProof/>
        </w:rPr>
        <w:t>5.</w:t>
      </w:r>
      <w:r w:rsidRPr="000E1A25">
        <w:rPr>
          <w:noProof/>
        </w:rPr>
        <w:tab/>
        <w:t xml:space="preserve">Spring, M. S.; Stoker, J. R., Dicoumarol biosynthesis: origin of the methylene bridge. </w:t>
      </w:r>
      <w:r w:rsidRPr="000E1A25">
        <w:rPr>
          <w:i/>
          <w:noProof/>
        </w:rPr>
        <w:t xml:space="preserve">Canadian Journal of Biochemistry </w:t>
      </w:r>
      <w:r w:rsidRPr="000E1A25">
        <w:rPr>
          <w:b/>
          <w:noProof/>
        </w:rPr>
        <w:t>1968,</w:t>
      </w:r>
      <w:r w:rsidRPr="000E1A25">
        <w:rPr>
          <w:noProof/>
        </w:rPr>
        <w:t xml:space="preserve"> </w:t>
      </w:r>
      <w:r w:rsidRPr="000E1A25">
        <w:rPr>
          <w:i/>
          <w:noProof/>
        </w:rPr>
        <w:t>46</w:t>
      </w:r>
      <w:r w:rsidRPr="000E1A25">
        <w:rPr>
          <w:noProof/>
        </w:rPr>
        <w:t xml:space="preserve"> (10), 1247-1251.</w:t>
      </w:r>
    </w:p>
    <w:p w14:paraId="63EFBAFA" w14:textId="100A920B" w:rsidR="000E1A25" w:rsidRPr="000E1A25" w:rsidRDefault="000E1A25" w:rsidP="000E1A25">
      <w:pPr>
        <w:pStyle w:val="EndNoteBibliography"/>
        <w:spacing w:after="0"/>
        <w:rPr>
          <w:noProof/>
        </w:rPr>
      </w:pPr>
      <w:r w:rsidRPr="000E1A25">
        <w:rPr>
          <w:noProof/>
        </w:rPr>
        <w:t>6.</w:t>
      </w:r>
      <w:r w:rsidRPr="000E1A25">
        <w:rPr>
          <w:noProof/>
        </w:rPr>
        <w:tab/>
        <w:t xml:space="preserve">Administration, U. S. F. a. D. Full prescribing information: Coumadin. </w:t>
      </w:r>
      <w:hyperlink r:id="rId16" w:history="1">
        <w:r w:rsidRPr="000E1A25">
          <w:rPr>
            <w:rStyle w:val="Lienhypertexte"/>
            <w:noProof/>
          </w:rPr>
          <w:t>https://www.accessdata.fda.gov/drugsatfda_docs/label/2011/009218s107lbl.pdf</w:t>
        </w:r>
      </w:hyperlink>
      <w:r w:rsidRPr="000E1A25">
        <w:rPr>
          <w:noProof/>
        </w:rPr>
        <w:t xml:space="preserve"> (accessed June 24, 2022).</w:t>
      </w:r>
    </w:p>
    <w:p w14:paraId="4DED5D7A" w14:textId="77777777" w:rsidR="000E1A25" w:rsidRPr="000E1A25" w:rsidRDefault="000E1A25" w:rsidP="000E1A25">
      <w:pPr>
        <w:pStyle w:val="EndNoteBibliography"/>
        <w:spacing w:after="0"/>
        <w:rPr>
          <w:noProof/>
        </w:rPr>
      </w:pPr>
      <w:r w:rsidRPr="000E1A25">
        <w:rPr>
          <w:noProof/>
        </w:rPr>
        <w:lastRenderedPageBreak/>
        <w:t>7.</w:t>
      </w:r>
      <w:r w:rsidRPr="000E1A25">
        <w:rPr>
          <w:noProof/>
        </w:rPr>
        <w:tab/>
        <w:t xml:space="preserve">Brem, E.;  Koyfman, A.; Foran, M., Review of Recently Approved Alternatives to Anticoagulation with Warfarin for Emergency Clinicians. </w:t>
      </w:r>
      <w:r w:rsidRPr="000E1A25">
        <w:rPr>
          <w:i/>
          <w:noProof/>
        </w:rPr>
        <w:t xml:space="preserve">The Journal of Emergency Medicine </w:t>
      </w:r>
      <w:r w:rsidRPr="000E1A25">
        <w:rPr>
          <w:b/>
          <w:noProof/>
        </w:rPr>
        <w:t>2013,</w:t>
      </w:r>
      <w:r w:rsidRPr="000E1A25">
        <w:rPr>
          <w:noProof/>
        </w:rPr>
        <w:t xml:space="preserve"> </w:t>
      </w:r>
      <w:r w:rsidRPr="000E1A25">
        <w:rPr>
          <w:i/>
          <w:noProof/>
        </w:rPr>
        <w:t>45</w:t>
      </w:r>
      <w:r w:rsidRPr="000E1A25">
        <w:rPr>
          <w:noProof/>
        </w:rPr>
        <w:t xml:space="preserve"> (1), 143-149.</w:t>
      </w:r>
    </w:p>
    <w:p w14:paraId="64B77297" w14:textId="35F959FA" w:rsidR="000E1A25" w:rsidRPr="000E1A25" w:rsidRDefault="000E1A25" w:rsidP="000E1A25">
      <w:pPr>
        <w:pStyle w:val="EndNoteBibliography"/>
        <w:spacing w:after="0"/>
        <w:rPr>
          <w:noProof/>
        </w:rPr>
      </w:pPr>
      <w:r w:rsidRPr="000E1A25">
        <w:rPr>
          <w:noProof/>
        </w:rPr>
        <w:t>8.</w:t>
      </w:r>
      <w:r w:rsidRPr="000E1A25">
        <w:rPr>
          <w:noProof/>
        </w:rPr>
        <w:tab/>
        <w:t xml:space="preserve">ClinCalc Warfarin: Drug Usage Statistics, United States. </w:t>
      </w:r>
      <w:hyperlink r:id="rId17" w:history="1">
        <w:r w:rsidRPr="000E1A25">
          <w:rPr>
            <w:rStyle w:val="Lienhypertexte"/>
            <w:noProof/>
          </w:rPr>
          <w:t>https://clincalc.com/DrugStats/Drugs/Warfarin</w:t>
        </w:r>
      </w:hyperlink>
      <w:r w:rsidRPr="000E1A25">
        <w:rPr>
          <w:noProof/>
        </w:rPr>
        <w:t>, (accessed June 25, 2023).</w:t>
      </w:r>
    </w:p>
    <w:p w14:paraId="409C23BC" w14:textId="77777777" w:rsidR="000E1A25" w:rsidRPr="000E1A25" w:rsidRDefault="000E1A25" w:rsidP="000E1A25">
      <w:pPr>
        <w:pStyle w:val="EndNoteBibliography"/>
        <w:spacing w:after="0"/>
        <w:rPr>
          <w:noProof/>
        </w:rPr>
      </w:pPr>
      <w:r w:rsidRPr="000E1A25">
        <w:rPr>
          <w:noProof/>
        </w:rPr>
        <w:t>9.</w:t>
      </w:r>
      <w:r w:rsidRPr="000E1A25">
        <w:rPr>
          <w:noProof/>
        </w:rPr>
        <w:tab/>
      </w:r>
      <w:r w:rsidRPr="000E1A25">
        <w:rPr>
          <w:i/>
          <w:noProof/>
        </w:rPr>
        <w:t>World Health Organization Model List of Essential Medicines: 22nd list (2021)</w:t>
      </w:r>
      <w:r w:rsidRPr="000E1A25">
        <w:rPr>
          <w:noProof/>
        </w:rPr>
        <w:t>; World Health Organization: Geneva, 2021, 2021.</w:t>
      </w:r>
    </w:p>
    <w:p w14:paraId="2A3AFCB2" w14:textId="77777777" w:rsidR="000E1A25" w:rsidRPr="000E1A25" w:rsidRDefault="000E1A25" w:rsidP="000E1A25">
      <w:pPr>
        <w:pStyle w:val="EndNoteBibliography"/>
        <w:spacing w:after="0"/>
        <w:rPr>
          <w:noProof/>
        </w:rPr>
      </w:pPr>
      <w:r w:rsidRPr="000E1A25">
        <w:rPr>
          <w:noProof/>
        </w:rPr>
        <w:t>10.</w:t>
      </w:r>
      <w:r w:rsidRPr="000E1A25">
        <w:rPr>
          <w:noProof/>
        </w:rPr>
        <w:tab/>
        <w:t xml:space="preserve">Kleemann, A.;  Engel, J.;  Kutscher, B.; Reichert, D., </w:t>
      </w:r>
      <w:r w:rsidRPr="000E1A25">
        <w:rPr>
          <w:i/>
          <w:noProof/>
        </w:rPr>
        <w:t>Pharmaceutical Substances: Syntheses, Patents and Applications of the most relevant APIs</w:t>
      </w:r>
      <w:r w:rsidRPr="000E1A25">
        <w:rPr>
          <w:noProof/>
        </w:rPr>
        <w:t>. 4th Edition ed.; Georg Thieme Verlag: Stuttgart, 2009.</w:t>
      </w:r>
    </w:p>
    <w:p w14:paraId="1EE5218A" w14:textId="77777777" w:rsidR="000E1A25" w:rsidRPr="000E1A25" w:rsidRDefault="000E1A25" w:rsidP="000E1A25">
      <w:pPr>
        <w:pStyle w:val="EndNoteBibliography"/>
        <w:spacing w:after="0"/>
        <w:rPr>
          <w:noProof/>
        </w:rPr>
      </w:pPr>
      <w:r w:rsidRPr="000E1A25">
        <w:rPr>
          <w:noProof/>
        </w:rPr>
        <w:t>11.</w:t>
      </w:r>
      <w:r w:rsidRPr="000E1A25">
        <w:rPr>
          <w:noProof/>
        </w:rPr>
        <w:tab/>
        <w:t xml:space="preserve">Robinson, A.;  Li, H.-Y.; Feaster, J., The first practical asymmetric synthesis of R and S-Warfarin. </w:t>
      </w:r>
      <w:r w:rsidRPr="000E1A25">
        <w:rPr>
          <w:i/>
          <w:noProof/>
        </w:rPr>
        <w:t xml:space="preserve">Tetrahedron Lett. </w:t>
      </w:r>
      <w:r w:rsidRPr="000E1A25">
        <w:rPr>
          <w:b/>
          <w:noProof/>
        </w:rPr>
        <w:t>1996,</w:t>
      </w:r>
      <w:r w:rsidRPr="000E1A25">
        <w:rPr>
          <w:noProof/>
        </w:rPr>
        <w:t xml:space="preserve"> </w:t>
      </w:r>
      <w:r w:rsidRPr="000E1A25">
        <w:rPr>
          <w:i/>
          <w:noProof/>
        </w:rPr>
        <w:t>37</w:t>
      </w:r>
      <w:r w:rsidRPr="000E1A25">
        <w:rPr>
          <w:noProof/>
        </w:rPr>
        <w:t xml:space="preserve"> (46), 8321-8324.</w:t>
      </w:r>
    </w:p>
    <w:p w14:paraId="68B51644" w14:textId="77777777" w:rsidR="000E1A25" w:rsidRPr="000E1A25" w:rsidRDefault="000E1A25" w:rsidP="000E1A25">
      <w:pPr>
        <w:pStyle w:val="EndNoteBibliography"/>
        <w:spacing w:after="0"/>
        <w:rPr>
          <w:noProof/>
        </w:rPr>
      </w:pPr>
      <w:r w:rsidRPr="000E1A25">
        <w:rPr>
          <w:noProof/>
        </w:rPr>
        <w:t>12.</w:t>
      </w:r>
      <w:r w:rsidRPr="000E1A25">
        <w:rPr>
          <w:noProof/>
        </w:rPr>
        <w:tab/>
        <w:t xml:space="preserve">West, B. D.;  Preis, S.;  Schroeder, C. H.; Link, K. P., Studies on the 4-Hydroxycoumarins. XVII.1a The Resolution and Absolute Configuration of Warfarin1b. </w:t>
      </w:r>
      <w:r w:rsidRPr="000E1A25">
        <w:rPr>
          <w:i/>
          <w:noProof/>
        </w:rPr>
        <w:t xml:space="preserve">J. Am. Chem. Soc. </w:t>
      </w:r>
      <w:r w:rsidRPr="000E1A25">
        <w:rPr>
          <w:b/>
          <w:noProof/>
        </w:rPr>
        <w:t>1961,</w:t>
      </w:r>
      <w:r w:rsidRPr="000E1A25">
        <w:rPr>
          <w:noProof/>
        </w:rPr>
        <w:t xml:space="preserve"> </w:t>
      </w:r>
      <w:r w:rsidRPr="000E1A25">
        <w:rPr>
          <w:i/>
          <w:noProof/>
        </w:rPr>
        <w:t>83</w:t>
      </w:r>
      <w:r w:rsidRPr="000E1A25">
        <w:rPr>
          <w:noProof/>
        </w:rPr>
        <w:t xml:space="preserve"> (12), 2676-2679.</w:t>
      </w:r>
    </w:p>
    <w:p w14:paraId="356D48DA" w14:textId="77777777" w:rsidR="000E1A25" w:rsidRPr="000E1A25" w:rsidRDefault="000E1A25" w:rsidP="000E1A25">
      <w:pPr>
        <w:pStyle w:val="EndNoteBibliography"/>
        <w:spacing w:after="0"/>
        <w:rPr>
          <w:noProof/>
        </w:rPr>
      </w:pPr>
      <w:r w:rsidRPr="000E1A25">
        <w:rPr>
          <w:noProof/>
        </w:rPr>
        <w:t>13.</w:t>
      </w:r>
      <w:r w:rsidRPr="000E1A25">
        <w:rPr>
          <w:noProof/>
        </w:rPr>
        <w:tab/>
        <w:t xml:space="preserve">Ricci, A., Asymmetric Organocatalysis at the Service of Medicinal Chemistry. </w:t>
      </w:r>
      <w:r w:rsidRPr="000E1A25">
        <w:rPr>
          <w:i/>
          <w:noProof/>
        </w:rPr>
        <w:t xml:space="preserve">ISRN Organic Chemistry </w:t>
      </w:r>
      <w:r w:rsidRPr="000E1A25">
        <w:rPr>
          <w:b/>
          <w:noProof/>
        </w:rPr>
        <w:t>2014,</w:t>
      </w:r>
      <w:r w:rsidRPr="000E1A25">
        <w:rPr>
          <w:noProof/>
        </w:rPr>
        <w:t xml:space="preserve"> </w:t>
      </w:r>
      <w:r w:rsidRPr="000E1A25">
        <w:rPr>
          <w:i/>
          <w:noProof/>
        </w:rPr>
        <w:t>2014</w:t>
      </w:r>
      <w:r w:rsidRPr="000E1A25">
        <w:rPr>
          <w:noProof/>
        </w:rPr>
        <w:t>, 531695.</w:t>
      </w:r>
    </w:p>
    <w:p w14:paraId="62D222F5" w14:textId="77777777" w:rsidR="000E1A25" w:rsidRPr="000E1A25" w:rsidRDefault="000E1A25" w:rsidP="000E1A25">
      <w:pPr>
        <w:pStyle w:val="EndNoteBibliography"/>
        <w:spacing w:after="0"/>
        <w:rPr>
          <w:noProof/>
        </w:rPr>
      </w:pPr>
      <w:r w:rsidRPr="000E1A25">
        <w:rPr>
          <w:noProof/>
        </w:rPr>
        <w:t>14.</w:t>
      </w:r>
      <w:r w:rsidRPr="000E1A25">
        <w:rPr>
          <w:noProof/>
        </w:rPr>
        <w:tab/>
        <w:t xml:space="preserve">Halland, N.;  Hansen, T.; Jørgensen, K. A., Organocatalytic Asymmetric Michael Reaction of Cyclic 1,3-Dicarbonyl Compounds and α,β-Unsaturated Ketones—A Highly Atom-Economic Catalytic One-Step Formation of Optically Active Warfarin Anticoagulant. </w:t>
      </w:r>
      <w:r w:rsidRPr="000E1A25">
        <w:rPr>
          <w:i/>
          <w:noProof/>
        </w:rPr>
        <w:t xml:space="preserve">Angew. Chem. Int. Ed. </w:t>
      </w:r>
      <w:r w:rsidRPr="000E1A25">
        <w:rPr>
          <w:b/>
          <w:noProof/>
        </w:rPr>
        <w:t>2003,</w:t>
      </w:r>
      <w:r w:rsidRPr="000E1A25">
        <w:rPr>
          <w:noProof/>
        </w:rPr>
        <w:t xml:space="preserve"> </w:t>
      </w:r>
      <w:r w:rsidRPr="000E1A25">
        <w:rPr>
          <w:i/>
          <w:noProof/>
        </w:rPr>
        <w:t>42</w:t>
      </w:r>
      <w:r w:rsidRPr="000E1A25">
        <w:rPr>
          <w:noProof/>
        </w:rPr>
        <w:t xml:space="preserve"> (40), 4955-4957.</w:t>
      </w:r>
    </w:p>
    <w:p w14:paraId="2AD9D498" w14:textId="77777777" w:rsidR="000E1A25" w:rsidRPr="000E1A25" w:rsidRDefault="000E1A25" w:rsidP="000E1A25">
      <w:pPr>
        <w:pStyle w:val="EndNoteBibliography"/>
        <w:spacing w:after="0"/>
        <w:rPr>
          <w:noProof/>
        </w:rPr>
      </w:pPr>
      <w:r w:rsidRPr="000E1A25">
        <w:rPr>
          <w:noProof/>
        </w:rPr>
        <w:t>15.</w:t>
      </w:r>
      <w:r w:rsidRPr="000E1A25">
        <w:rPr>
          <w:noProof/>
        </w:rPr>
        <w:tab/>
        <w:t xml:space="preserve">Kim, H.;  Yen, C.;  Preston, P.; Chin, J., Substrate-Directed Stereoselectivity in Vicinal Diamine-Catalyzed Synthesis of Warfarin. </w:t>
      </w:r>
      <w:r w:rsidRPr="000E1A25">
        <w:rPr>
          <w:i/>
          <w:noProof/>
        </w:rPr>
        <w:t xml:space="preserve">Org. Lett. </w:t>
      </w:r>
      <w:r w:rsidRPr="000E1A25">
        <w:rPr>
          <w:b/>
          <w:noProof/>
        </w:rPr>
        <w:t>2006,</w:t>
      </w:r>
      <w:r w:rsidRPr="000E1A25">
        <w:rPr>
          <w:noProof/>
        </w:rPr>
        <w:t xml:space="preserve"> </w:t>
      </w:r>
      <w:r w:rsidRPr="000E1A25">
        <w:rPr>
          <w:i/>
          <w:noProof/>
        </w:rPr>
        <w:t>8</w:t>
      </w:r>
      <w:r w:rsidRPr="000E1A25">
        <w:rPr>
          <w:noProof/>
        </w:rPr>
        <w:t xml:space="preserve"> (23), 5239-5242.</w:t>
      </w:r>
    </w:p>
    <w:p w14:paraId="18911825" w14:textId="77777777" w:rsidR="000E1A25" w:rsidRPr="000E1A25" w:rsidRDefault="000E1A25" w:rsidP="000E1A25">
      <w:pPr>
        <w:pStyle w:val="EndNoteBibliography"/>
        <w:spacing w:after="0"/>
        <w:rPr>
          <w:noProof/>
        </w:rPr>
      </w:pPr>
      <w:r w:rsidRPr="000E1A25">
        <w:rPr>
          <w:noProof/>
        </w:rPr>
        <w:t>16.</w:t>
      </w:r>
      <w:r w:rsidRPr="000E1A25">
        <w:rPr>
          <w:noProof/>
        </w:rPr>
        <w:tab/>
        <w:t xml:space="preserve">Xie, J.-W.;  Yue, L.;  Chen, W.;  Du, W.;  Zhu, J.;  Deng, J.-G.; Chen, Y.-C., Highly Enantioselective Michael Addition of Cyclic 1,3-Dicarbonyl Compounds to α,β-Unsaturated Ketones. </w:t>
      </w:r>
      <w:r w:rsidRPr="000E1A25">
        <w:rPr>
          <w:i/>
          <w:noProof/>
        </w:rPr>
        <w:t xml:space="preserve">Org. Lett. </w:t>
      </w:r>
      <w:r w:rsidRPr="000E1A25">
        <w:rPr>
          <w:b/>
          <w:noProof/>
        </w:rPr>
        <w:t>2007,</w:t>
      </w:r>
      <w:r w:rsidRPr="000E1A25">
        <w:rPr>
          <w:noProof/>
        </w:rPr>
        <w:t xml:space="preserve"> </w:t>
      </w:r>
      <w:r w:rsidRPr="000E1A25">
        <w:rPr>
          <w:i/>
          <w:noProof/>
        </w:rPr>
        <w:t>9</w:t>
      </w:r>
      <w:r w:rsidRPr="000E1A25">
        <w:rPr>
          <w:noProof/>
        </w:rPr>
        <w:t xml:space="preserve"> (3), 413-415.</w:t>
      </w:r>
    </w:p>
    <w:p w14:paraId="09BC7F46" w14:textId="77777777" w:rsidR="000E1A25" w:rsidRPr="000E1A25" w:rsidRDefault="000E1A25" w:rsidP="000E1A25">
      <w:pPr>
        <w:pStyle w:val="EndNoteBibliography"/>
        <w:spacing w:after="0"/>
        <w:rPr>
          <w:noProof/>
        </w:rPr>
      </w:pPr>
      <w:r w:rsidRPr="000E1A25">
        <w:rPr>
          <w:noProof/>
        </w:rPr>
        <w:t>17.</w:t>
      </w:r>
      <w:r w:rsidRPr="000E1A25">
        <w:rPr>
          <w:noProof/>
        </w:rPr>
        <w:tab/>
        <w:t xml:space="preserve">Kristensen, T. E.;  Vestli, K.;  Hansen, F. K.; Hansen, T., New Phenylglycine-Derived Primary Amine Organocatalysts for the Preparation of Optically Active Warfarin. </w:t>
      </w:r>
      <w:r w:rsidRPr="000E1A25">
        <w:rPr>
          <w:i/>
          <w:noProof/>
        </w:rPr>
        <w:t xml:space="preserve">Eur. J. Org. Chem. </w:t>
      </w:r>
      <w:r w:rsidRPr="000E1A25">
        <w:rPr>
          <w:b/>
          <w:noProof/>
        </w:rPr>
        <w:t>2009,</w:t>
      </w:r>
      <w:r w:rsidRPr="000E1A25">
        <w:rPr>
          <w:noProof/>
        </w:rPr>
        <w:t xml:space="preserve"> </w:t>
      </w:r>
      <w:r w:rsidRPr="000E1A25">
        <w:rPr>
          <w:i/>
          <w:noProof/>
        </w:rPr>
        <w:t>2009</w:t>
      </w:r>
      <w:r w:rsidRPr="000E1A25">
        <w:rPr>
          <w:noProof/>
        </w:rPr>
        <w:t xml:space="preserve"> (30), 5185-5191.</w:t>
      </w:r>
    </w:p>
    <w:p w14:paraId="15315B41" w14:textId="77777777" w:rsidR="000E1A25" w:rsidRPr="000E1A25" w:rsidRDefault="000E1A25" w:rsidP="000E1A25">
      <w:pPr>
        <w:pStyle w:val="EndNoteBibliography"/>
        <w:spacing w:after="0"/>
        <w:rPr>
          <w:noProof/>
        </w:rPr>
      </w:pPr>
      <w:r w:rsidRPr="000E1A25">
        <w:rPr>
          <w:noProof/>
        </w:rPr>
        <w:t>18.</w:t>
      </w:r>
      <w:r w:rsidRPr="000E1A25">
        <w:rPr>
          <w:noProof/>
        </w:rPr>
        <w:tab/>
        <w:t xml:space="preserve">Dong, Z.;  Wang, L.;  Chen, X.;  Liu, X.;  Lin, L.; Feng, X., Organocatalytic Enantioselective Michael Addition of 4-Hydroxycoumarin to α,β-Unsaturated Ketones: A Simple Synthesis of Warfarin. </w:t>
      </w:r>
      <w:r w:rsidRPr="000E1A25">
        <w:rPr>
          <w:i/>
          <w:noProof/>
        </w:rPr>
        <w:t xml:space="preserve">Eur. J. Org. Chem. </w:t>
      </w:r>
      <w:r w:rsidRPr="000E1A25">
        <w:rPr>
          <w:b/>
          <w:noProof/>
        </w:rPr>
        <w:t>2009,</w:t>
      </w:r>
      <w:r w:rsidRPr="000E1A25">
        <w:rPr>
          <w:noProof/>
        </w:rPr>
        <w:t xml:space="preserve"> </w:t>
      </w:r>
      <w:r w:rsidRPr="000E1A25">
        <w:rPr>
          <w:i/>
          <w:noProof/>
        </w:rPr>
        <w:t>2009</w:t>
      </w:r>
      <w:r w:rsidRPr="000E1A25">
        <w:rPr>
          <w:noProof/>
        </w:rPr>
        <w:t xml:space="preserve"> (30), 5192-5197.</w:t>
      </w:r>
    </w:p>
    <w:p w14:paraId="2C11A0E1" w14:textId="77777777" w:rsidR="000E1A25" w:rsidRPr="000E1A25" w:rsidRDefault="000E1A25" w:rsidP="000E1A25">
      <w:pPr>
        <w:pStyle w:val="EndNoteBibliography"/>
        <w:spacing w:after="0"/>
        <w:rPr>
          <w:noProof/>
        </w:rPr>
      </w:pPr>
      <w:r w:rsidRPr="000E1A25">
        <w:rPr>
          <w:noProof/>
        </w:rPr>
        <w:t>19.</w:t>
      </w:r>
      <w:r w:rsidRPr="000E1A25">
        <w:rPr>
          <w:noProof/>
        </w:rPr>
        <w:tab/>
        <w:t xml:space="preserve">Yang, H.-M.;  Li, L.;  Jiang, K.-Z.;  Jiang, J.-X.;  Lai, G.-Q.; Xu, L.-W., Highly enantioselective synthesis of warfarin and its analogs by means of cooperative LiClO4/DPEN-catalyzed Michael reaction: enantioselectivity enhancement and mechanism. </w:t>
      </w:r>
      <w:r w:rsidRPr="000E1A25">
        <w:rPr>
          <w:i/>
          <w:noProof/>
        </w:rPr>
        <w:t xml:space="preserve">Tetrahedron </w:t>
      </w:r>
      <w:r w:rsidRPr="000E1A25">
        <w:rPr>
          <w:b/>
          <w:noProof/>
        </w:rPr>
        <w:t>2010,</w:t>
      </w:r>
      <w:r w:rsidRPr="000E1A25">
        <w:rPr>
          <w:noProof/>
        </w:rPr>
        <w:t xml:space="preserve"> </w:t>
      </w:r>
      <w:r w:rsidRPr="000E1A25">
        <w:rPr>
          <w:i/>
          <w:noProof/>
        </w:rPr>
        <w:t>66</w:t>
      </w:r>
      <w:r w:rsidRPr="000E1A25">
        <w:rPr>
          <w:noProof/>
        </w:rPr>
        <w:t xml:space="preserve"> (51), 9708-9713.</w:t>
      </w:r>
    </w:p>
    <w:p w14:paraId="31E433B4" w14:textId="77777777" w:rsidR="000E1A25" w:rsidRPr="000E1A25" w:rsidRDefault="000E1A25" w:rsidP="000E1A25">
      <w:pPr>
        <w:pStyle w:val="EndNoteBibliography"/>
        <w:spacing w:after="0"/>
        <w:rPr>
          <w:noProof/>
        </w:rPr>
      </w:pPr>
      <w:r w:rsidRPr="000E1A25">
        <w:rPr>
          <w:noProof/>
        </w:rPr>
        <w:t>20.</w:t>
      </w:r>
      <w:r w:rsidRPr="000E1A25">
        <w:rPr>
          <w:noProof/>
        </w:rPr>
        <w:tab/>
        <w:t xml:space="preserve">Kucherenko, A. S.;  Kostenko, A. A.;  Zhdankina, G. M.;  Kuznetsova, O. Y.; Zlotin, S. G., Green asymmetric synthesis of Warfarin and Coumachlor in pure water catalyzed by quinoline-derived 1,2-diamines. </w:t>
      </w:r>
      <w:r w:rsidRPr="000E1A25">
        <w:rPr>
          <w:i/>
          <w:noProof/>
        </w:rPr>
        <w:t xml:space="preserve">Green Chemistry </w:t>
      </w:r>
      <w:r w:rsidRPr="000E1A25">
        <w:rPr>
          <w:b/>
          <w:noProof/>
        </w:rPr>
        <w:t>2018,</w:t>
      </w:r>
      <w:r w:rsidRPr="000E1A25">
        <w:rPr>
          <w:noProof/>
        </w:rPr>
        <w:t xml:space="preserve"> </w:t>
      </w:r>
      <w:r w:rsidRPr="000E1A25">
        <w:rPr>
          <w:i/>
          <w:noProof/>
        </w:rPr>
        <w:t>20</w:t>
      </w:r>
      <w:r w:rsidRPr="000E1A25">
        <w:rPr>
          <w:noProof/>
        </w:rPr>
        <w:t xml:space="preserve"> (3), 754-759.</w:t>
      </w:r>
    </w:p>
    <w:p w14:paraId="294FC35A" w14:textId="77777777" w:rsidR="000E1A25" w:rsidRPr="000E1A25" w:rsidRDefault="000E1A25" w:rsidP="000E1A25">
      <w:pPr>
        <w:pStyle w:val="EndNoteBibliography"/>
        <w:spacing w:after="0"/>
        <w:rPr>
          <w:noProof/>
        </w:rPr>
      </w:pPr>
      <w:r w:rsidRPr="000E1A25">
        <w:rPr>
          <w:noProof/>
        </w:rPr>
        <w:t>21.</w:t>
      </w:r>
      <w:r w:rsidRPr="000E1A25">
        <w:rPr>
          <w:noProof/>
        </w:rPr>
        <w:tab/>
        <w:t xml:space="preserve">Rogozińska-Szymczak, M.; Mlynarski, J., Asymmetric synthesis of warfarin and its analogues on water. </w:t>
      </w:r>
      <w:r w:rsidRPr="000E1A25">
        <w:rPr>
          <w:i/>
          <w:noProof/>
        </w:rPr>
        <w:t xml:space="preserve">Tetrahedron: Asymmetry </w:t>
      </w:r>
      <w:r w:rsidRPr="000E1A25">
        <w:rPr>
          <w:b/>
          <w:noProof/>
        </w:rPr>
        <w:t>2014,</w:t>
      </w:r>
      <w:r w:rsidRPr="000E1A25">
        <w:rPr>
          <w:noProof/>
        </w:rPr>
        <w:t xml:space="preserve"> </w:t>
      </w:r>
      <w:r w:rsidRPr="000E1A25">
        <w:rPr>
          <w:i/>
          <w:noProof/>
        </w:rPr>
        <w:t>25</w:t>
      </w:r>
      <w:r w:rsidRPr="000E1A25">
        <w:rPr>
          <w:noProof/>
        </w:rPr>
        <w:t xml:space="preserve"> (10), 813-820.</w:t>
      </w:r>
    </w:p>
    <w:p w14:paraId="3C6E293F" w14:textId="77777777" w:rsidR="000E1A25" w:rsidRPr="000E1A25" w:rsidRDefault="000E1A25" w:rsidP="000E1A25">
      <w:pPr>
        <w:pStyle w:val="EndNoteBibliography"/>
        <w:spacing w:after="0"/>
        <w:rPr>
          <w:noProof/>
        </w:rPr>
      </w:pPr>
      <w:r w:rsidRPr="000E1A25">
        <w:rPr>
          <w:noProof/>
        </w:rPr>
        <w:t>22.</w:t>
      </w:r>
      <w:r w:rsidRPr="000E1A25">
        <w:rPr>
          <w:noProof/>
        </w:rPr>
        <w:tab/>
        <w:t xml:space="preserve">Modrocká, V.;  Veverková, E.;  Mečiarová, M.; Šebesta, R., Bifunctional Amine-Squaramides as Organocatalysts in Michael/Hemiketalization Reactions of β,γ-Unsaturated α-Ketoesters and α,β-Unsaturated Ketones with 4-Hydroxycoumarins. </w:t>
      </w:r>
      <w:r w:rsidRPr="000E1A25">
        <w:rPr>
          <w:i/>
          <w:noProof/>
        </w:rPr>
        <w:t xml:space="preserve">J. Org. Chem. </w:t>
      </w:r>
      <w:r w:rsidRPr="000E1A25">
        <w:rPr>
          <w:b/>
          <w:noProof/>
        </w:rPr>
        <w:t>2018,</w:t>
      </w:r>
      <w:r w:rsidRPr="000E1A25">
        <w:rPr>
          <w:noProof/>
        </w:rPr>
        <w:t xml:space="preserve"> </w:t>
      </w:r>
      <w:r w:rsidRPr="000E1A25">
        <w:rPr>
          <w:i/>
          <w:noProof/>
        </w:rPr>
        <w:t>83</w:t>
      </w:r>
      <w:r w:rsidRPr="000E1A25">
        <w:rPr>
          <w:noProof/>
        </w:rPr>
        <w:t xml:space="preserve"> (21), 13111-13120.</w:t>
      </w:r>
    </w:p>
    <w:p w14:paraId="1B774CFB" w14:textId="77777777" w:rsidR="000E1A25" w:rsidRPr="000E1A25" w:rsidRDefault="000E1A25" w:rsidP="000E1A25">
      <w:pPr>
        <w:pStyle w:val="EndNoteBibliography"/>
        <w:spacing w:after="0"/>
        <w:rPr>
          <w:noProof/>
        </w:rPr>
      </w:pPr>
      <w:r w:rsidRPr="000E1A25">
        <w:rPr>
          <w:noProof/>
        </w:rPr>
        <w:lastRenderedPageBreak/>
        <w:t>23.</w:t>
      </w:r>
      <w:r w:rsidRPr="000E1A25">
        <w:rPr>
          <w:noProof/>
        </w:rPr>
        <w:tab/>
        <w:t xml:space="preserve">Sonsona, I. G.;  Marqués-López, E.;  Gimeno, M. C.; Herrera, R. P., First aromatic amine organocatalysed activation of α,β-unsaturated ketones. </w:t>
      </w:r>
      <w:r w:rsidRPr="000E1A25">
        <w:rPr>
          <w:i/>
          <w:noProof/>
        </w:rPr>
        <w:t xml:space="preserve">New J. Chem. </w:t>
      </w:r>
      <w:r w:rsidRPr="000E1A25">
        <w:rPr>
          <w:b/>
          <w:noProof/>
        </w:rPr>
        <w:t>2019,</w:t>
      </w:r>
      <w:r w:rsidRPr="000E1A25">
        <w:rPr>
          <w:noProof/>
        </w:rPr>
        <w:t xml:space="preserve"> </w:t>
      </w:r>
      <w:r w:rsidRPr="000E1A25">
        <w:rPr>
          <w:i/>
          <w:noProof/>
        </w:rPr>
        <w:t>43</w:t>
      </w:r>
      <w:r w:rsidRPr="000E1A25">
        <w:rPr>
          <w:noProof/>
        </w:rPr>
        <w:t xml:space="preserve"> (31), 12233-12240.</w:t>
      </w:r>
    </w:p>
    <w:p w14:paraId="68071A50" w14:textId="77777777" w:rsidR="000E1A25" w:rsidRPr="000E1A25" w:rsidRDefault="000E1A25" w:rsidP="000E1A25">
      <w:pPr>
        <w:pStyle w:val="EndNoteBibliography"/>
        <w:spacing w:after="0"/>
        <w:rPr>
          <w:noProof/>
        </w:rPr>
      </w:pPr>
      <w:r w:rsidRPr="000E1A25">
        <w:rPr>
          <w:noProof/>
        </w:rPr>
        <w:t>24.</w:t>
      </w:r>
      <w:r w:rsidRPr="000E1A25">
        <w:rPr>
          <w:noProof/>
        </w:rPr>
        <w:tab/>
        <w:t xml:space="preserve">Bush, E.; Trager, W. F., High-Yield Synthesis of Warfarin and Its Phenolic Metabolites: New Compounds. </w:t>
      </w:r>
      <w:r w:rsidRPr="000E1A25">
        <w:rPr>
          <w:i/>
          <w:noProof/>
        </w:rPr>
        <w:t xml:space="preserve">J. Pharm. Sci. </w:t>
      </w:r>
      <w:r w:rsidRPr="000E1A25">
        <w:rPr>
          <w:b/>
          <w:noProof/>
        </w:rPr>
        <w:t>1983,</w:t>
      </w:r>
      <w:r w:rsidRPr="000E1A25">
        <w:rPr>
          <w:noProof/>
        </w:rPr>
        <w:t xml:space="preserve"> </w:t>
      </w:r>
      <w:r w:rsidRPr="000E1A25">
        <w:rPr>
          <w:i/>
          <w:noProof/>
        </w:rPr>
        <w:t>72</w:t>
      </w:r>
      <w:r w:rsidRPr="000E1A25">
        <w:rPr>
          <w:noProof/>
        </w:rPr>
        <w:t xml:space="preserve"> (7), 830-831.</w:t>
      </w:r>
    </w:p>
    <w:p w14:paraId="798160C1" w14:textId="77777777" w:rsidR="000E1A25" w:rsidRPr="000E1A25" w:rsidRDefault="000E1A25" w:rsidP="000E1A25">
      <w:pPr>
        <w:pStyle w:val="EndNoteBibliography"/>
        <w:spacing w:after="0"/>
        <w:rPr>
          <w:noProof/>
        </w:rPr>
      </w:pPr>
      <w:r w:rsidRPr="000E1A25">
        <w:rPr>
          <w:noProof/>
        </w:rPr>
        <w:t>25.</w:t>
      </w:r>
      <w:r w:rsidRPr="000E1A25">
        <w:rPr>
          <w:noProof/>
        </w:rPr>
        <w:tab/>
        <w:t>Starr, D. F.; Haber, K. K. Manufacture of 3-(alpha-phenyl-beta-acetylethyl)-4-hydroxycoumarin. US2666064A, Jan. 12, 1954, 1952.</w:t>
      </w:r>
    </w:p>
    <w:p w14:paraId="3F122C78" w14:textId="77777777" w:rsidR="000E1A25" w:rsidRPr="000E1A25" w:rsidRDefault="000E1A25" w:rsidP="000E1A25">
      <w:pPr>
        <w:pStyle w:val="EndNoteBibliography"/>
        <w:spacing w:after="0"/>
        <w:rPr>
          <w:noProof/>
        </w:rPr>
      </w:pPr>
      <w:r w:rsidRPr="000E1A25">
        <w:rPr>
          <w:noProof/>
        </w:rPr>
        <w:t>26.</w:t>
      </w:r>
      <w:r w:rsidRPr="000E1A25">
        <w:rPr>
          <w:noProof/>
        </w:rPr>
        <w:tab/>
        <w:t xml:space="preserve">Ivanov, I. C.;  Manolov, I.; Alexandrova, L. A., New Efficient Catalysts in the Synthesis of Warfarin and Acenocoumarol. </w:t>
      </w:r>
      <w:r w:rsidRPr="000E1A25">
        <w:rPr>
          <w:i/>
          <w:noProof/>
        </w:rPr>
        <w:t xml:space="preserve">Archiv der Pharmazie </w:t>
      </w:r>
      <w:r w:rsidRPr="000E1A25">
        <w:rPr>
          <w:b/>
          <w:noProof/>
        </w:rPr>
        <w:t>1990,</w:t>
      </w:r>
      <w:r w:rsidRPr="000E1A25">
        <w:rPr>
          <w:noProof/>
        </w:rPr>
        <w:t xml:space="preserve"> </w:t>
      </w:r>
      <w:r w:rsidRPr="000E1A25">
        <w:rPr>
          <w:i/>
          <w:noProof/>
        </w:rPr>
        <w:t>323</w:t>
      </w:r>
      <w:r w:rsidRPr="000E1A25">
        <w:rPr>
          <w:noProof/>
        </w:rPr>
        <w:t xml:space="preserve"> (8), 521-522.</w:t>
      </w:r>
    </w:p>
    <w:p w14:paraId="10E28624" w14:textId="77777777" w:rsidR="000E1A25" w:rsidRPr="000E1A25" w:rsidRDefault="000E1A25" w:rsidP="000E1A25">
      <w:pPr>
        <w:pStyle w:val="EndNoteBibliography"/>
        <w:spacing w:after="0"/>
        <w:rPr>
          <w:noProof/>
        </w:rPr>
      </w:pPr>
      <w:r w:rsidRPr="000E1A25">
        <w:rPr>
          <w:noProof/>
        </w:rPr>
        <w:t>27.</w:t>
      </w:r>
      <w:r w:rsidRPr="000E1A25">
        <w:rPr>
          <w:noProof/>
        </w:rPr>
        <w:tab/>
        <w:t xml:space="preserve">Ikawa, M.;  Stahmann, M. A.; Link, K. P., Studies on 4-Hydroxycoumarins. V. The Condensation of α,β-Unsaturated Ketones with 4-Hydroxycoumarin1. </w:t>
      </w:r>
      <w:r w:rsidRPr="000E1A25">
        <w:rPr>
          <w:i/>
          <w:noProof/>
        </w:rPr>
        <w:t xml:space="preserve">J. Am. Chem. Soc. </w:t>
      </w:r>
      <w:r w:rsidRPr="000E1A25">
        <w:rPr>
          <w:b/>
          <w:noProof/>
        </w:rPr>
        <w:t>1944,</w:t>
      </w:r>
      <w:r w:rsidRPr="000E1A25">
        <w:rPr>
          <w:noProof/>
        </w:rPr>
        <w:t xml:space="preserve"> </w:t>
      </w:r>
      <w:r w:rsidRPr="000E1A25">
        <w:rPr>
          <w:i/>
          <w:noProof/>
        </w:rPr>
        <w:t>66</w:t>
      </w:r>
      <w:r w:rsidRPr="000E1A25">
        <w:rPr>
          <w:noProof/>
        </w:rPr>
        <w:t xml:space="preserve"> (6), 902-906.</w:t>
      </w:r>
    </w:p>
    <w:p w14:paraId="5E3719DC" w14:textId="77777777" w:rsidR="000E1A25" w:rsidRPr="000E1A25" w:rsidRDefault="000E1A25" w:rsidP="000E1A25">
      <w:pPr>
        <w:pStyle w:val="EndNoteBibliography"/>
        <w:spacing w:after="0"/>
        <w:rPr>
          <w:noProof/>
        </w:rPr>
      </w:pPr>
      <w:r w:rsidRPr="000E1A25">
        <w:rPr>
          <w:noProof/>
        </w:rPr>
        <w:t>28.</w:t>
      </w:r>
      <w:r w:rsidRPr="000E1A25">
        <w:rPr>
          <w:noProof/>
        </w:rPr>
        <w:tab/>
        <w:t xml:space="preserve">Porta, R.;  Benaglia, M.;  Coccia, F.;  Rossi, S.; Puglisi, A., Enantioselective Organocatalysis in Microreactors: Continuous Flow Synthesis of a (S)-Pregabalin Precursor and (S)-Warfarin. </w:t>
      </w:r>
      <w:r w:rsidRPr="000E1A25">
        <w:rPr>
          <w:i/>
          <w:noProof/>
        </w:rPr>
        <w:t xml:space="preserve">Symmetry </w:t>
      </w:r>
      <w:r w:rsidRPr="000E1A25">
        <w:rPr>
          <w:b/>
          <w:noProof/>
        </w:rPr>
        <w:t>2015,</w:t>
      </w:r>
      <w:r w:rsidRPr="000E1A25">
        <w:rPr>
          <w:noProof/>
        </w:rPr>
        <w:t xml:space="preserve"> </w:t>
      </w:r>
      <w:r w:rsidRPr="000E1A25">
        <w:rPr>
          <w:i/>
          <w:noProof/>
        </w:rPr>
        <w:t>7</w:t>
      </w:r>
      <w:r w:rsidRPr="000E1A25">
        <w:rPr>
          <w:noProof/>
        </w:rPr>
        <w:t xml:space="preserve"> (3), 1395-1409.</w:t>
      </w:r>
    </w:p>
    <w:p w14:paraId="06BE3D71" w14:textId="77777777" w:rsidR="000E1A25" w:rsidRPr="000E1A25" w:rsidRDefault="000E1A25" w:rsidP="000E1A25">
      <w:pPr>
        <w:pStyle w:val="EndNoteBibliography"/>
        <w:spacing w:after="0"/>
        <w:rPr>
          <w:noProof/>
        </w:rPr>
      </w:pPr>
      <w:r w:rsidRPr="000E1A25">
        <w:rPr>
          <w:noProof/>
        </w:rPr>
        <w:t>29.</w:t>
      </w:r>
      <w:r w:rsidRPr="000E1A25">
        <w:rPr>
          <w:noProof/>
        </w:rPr>
        <w:tab/>
        <w:t xml:space="preserve">Collins, N.;  Stout, D.;  Lim, J.-P.;  Malerich, J. P.;  White, J. D.;  Madrid, P. B.;  Latendresse, M.;  Krieger, D.;  Szeto, J.;  Vu, V.-A.;  Rucker, K.;  Deleo, M.;  Gorfu, Y.;  Krummenacker, M.;  Hokama, L. A.;  Karp, P.; Mallya, S., Fully Automated Chemical Synthesis: Toward the Universal Synthesizer. </w:t>
      </w:r>
      <w:r w:rsidRPr="000E1A25">
        <w:rPr>
          <w:i/>
          <w:noProof/>
        </w:rPr>
        <w:t xml:space="preserve">Org Process Res Dev </w:t>
      </w:r>
      <w:r w:rsidRPr="000E1A25">
        <w:rPr>
          <w:b/>
          <w:noProof/>
        </w:rPr>
        <w:t>2020,</w:t>
      </w:r>
      <w:r w:rsidRPr="000E1A25">
        <w:rPr>
          <w:noProof/>
        </w:rPr>
        <w:t xml:space="preserve"> </w:t>
      </w:r>
      <w:r w:rsidRPr="000E1A25">
        <w:rPr>
          <w:i/>
          <w:noProof/>
        </w:rPr>
        <w:t>24</w:t>
      </w:r>
      <w:r w:rsidRPr="000E1A25">
        <w:rPr>
          <w:noProof/>
        </w:rPr>
        <w:t xml:space="preserve"> (10), 2064-2077.</w:t>
      </w:r>
    </w:p>
    <w:p w14:paraId="790ED082" w14:textId="77777777" w:rsidR="000E1A25" w:rsidRPr="000E1A25" w:rsidRDefault="000E1A25" w:rsidP="000E1A25">
      <w:pPr>
        <w:pStyle w:val="EndNoteBibliography"/>
        <w:spacing w:after="0"/>
        <w:rPr>
          <w:noProof/>
        </w:rPr>
      </w:pPr>
      <w:r w:rsidRPr="000E1A25">
        <w:rPr>
          <w:noProof/>
        </w:rPr>
        <w:t>30.</w:t>
      </w:r>
      <w:r w:rsidRPr="000E1A25">
        <w:rPr>
          <w:noProof/>
        </w:rPr>
        <w:tab/>
        <w:t xml:space="preserve">Zhu, X.;  Lin, A.;  Shi, Y.;  Guo, J.;  Zhu, C.; Cheng, Y., Enantioselective Synthesis of Polycyclic Coumarin Derivatives Catalyzed by an in Situ Formed Primary Amine-Imine Catalyst. </w:t>
      </w:r>
      <w:r w:rsidRPr="000E1A25">
        <w:rPr>
          <w:i/>
          <w:noProof/>
        </w:rPr>
        <w:t xml:space="preserve">Org. Lett. </w:t>
      </w:r>
      <w:r w:rsidRPr="000E1A25">
        <w:rPr>
          <w:b/>
          <w:noProof/>
        </w:rPr>
        <w:t>2011,</w:t>
      </w:r>
      <w:r w:rsidRPr="000E1A25">
        <w:rPr>
          <w:noProof/>
        </w:rPr>
        <w:t xml:space="preserve"> </w:t>
      </w:r>
      <w:r w:rsidRPr="000E1A25">
        <w:rPr>
          <w:i/>
          <w:noProof/>
        </w:rPr>
        <w:t>13</w:t>
      </w:r>
      <w:r w:rsidRPr="000E1A25">
        <w:rPr>
          <w:noProof/>
        </w:rPr>
        <w:t xml:space="preserve"> (16), 4382-4385.</w:t>
      </w:r>
    </w:p>
    <w:p w14:paraId="27117943" w14:textId="77777777" w:rsidR="000E1A25" w:rsidRPr="000E1A25" w:rsidRDefault="000E1A25" w:rsidP="000E1A25">
      <w:pPr>
        <w:pStyle w:val="EndNoteBibliography"/>
        <w:spacing w:after="0"/>
        <w:rPr>
          <w:noProof/>
        </w:rPr>
      </w:pPr>
      <w:r w:rsidRPr="000E1A25">
        <w:rPr>
          <w:noProof/>
        </w:rPr>
        <w:t>31.</w:t>
      </w:r>
      <w:r w:rsidRPr="000E1A25">
        <w:rPr>
          <w:noProof/>
        </w:rPr>
        <w:tab/>
        <w:t xml:space="preserve">Kwak, J. S.;  Bizarri, N.;  Sharif, S.;  Zhang, W. P.;  Mallik, D.; Organ, M. G., The Synthesis of Warfarin Using a Reconfigurable-Reactor Platform Integrated to a Multiple-Variable Optimization Tool. </w:t>
      </w:r>
      <w:r w:rsidRPr="000E1A25">
        <w:rPr>
          <w:i/>
          <w:noProof/>
        </w:rPr>
        <w:t xml:space="preserve">Chem.-Eur. J. </w:t>
      </w:r>
      <w:r w:rsidRPr="000E1A25">
        <w:rPr>
          <w:b/>
          <w:noProof/>
        </w:rPr>
        <w:t>2020,</w:t>
      </w:r>
      <w:r w:rsidRPr="000E1A25">
        <w:rPr>
          <w:noProof/>
        </w:rPr>
        <w:t xml:space="preserve"> </w:t>
      </w:r>
      <w:r w:rsidRPr="000E1A25">
        <w:rPr>
          <w:i/>
          <w:noProof/>
        </w:rPr>
        <w:t>26</w:t>
      </w:r>
      <w:r w:rsidRPr="000E1A25">
        <w:rPr>
          <w:noProof/>
        </w:rPr>
        <w:t xml:space="preserve"> (67), 15505-15508.</w:t>
      </w:r>
    </w:p>
    <w:p w14:paraId="0E0A0CBB" w14:textId="77777777" w:rsidR="000E1A25" w:rsidRPr="000E1A25" w:rsidRDefault="000E1A25" w:rsidP="000E1A25">
      <w:pPr>
        <w:pStyle w:val="EndNoteBibliography"/>
        <w:spacing w:after="0"/>
        <w:rPr>
          <w:noProof/>
        </w:rPr>
      </w:pPr>
      <w:r w:rsidRPr="000E1A25">
        <w:rPr>
          <w:noProof/>
        </w:rPr>
        <w:t>32.</w:t>
      </w:r>
      <w:r w:rsidRPr="000E1A25">
        <w:rPr>
          <w:noProof/>
        </w:rPr>
        <w:tab/>
        <w:t xml:space="preserve">George De la Rosa, M. V.;  Santiago, R.;  Malavé Romero, J.;  Duconge, J.;  Monbaliu, J.-C.;  López-Mejías, V.; Stelzer, T., Solubility Determination and Correlation of Warfarin Sodium 2-Propanol Solvate in Pure, Binary, and Ternary Solvent Mixtures. </w:t>
      </w:r>
      <w:r w:rsidRPr="000E1A25">
        <w:rPr>
          <w:i/>
          <w:noProof/>
        </w:rPr>
        <w:t xml:space="preserve">Journal of Chemical &amp; Engineering Data </w:t>
      </w:r>
      <w:r w:rsidRPr="000E1A25">
        <w:rPr>
          <w:b/>
          <w:noProof/>
        </w:rPr>
        <w:t>2019,</w:t>
      </w:r>
      <w:r w:rsidRPr="000E1A25">
        <w:rPr>
          <w:noProof/>
        </w:rPr>
        <w:t xml:space="preserve"> </w:t>
      </w:r>
      <w:r w:rsidRPr="000E1A25">
        <w:rPr>
          <w:i/>
          <w:noProof/>
        </w:rPr>
        <w:t>64</w:t>
      </w:r>
      <w:r w:rsidRPr="000E1A25">
        <w:rPr>
          <w:noProof/>
        </w:rPr>
        <w:t xml:space="preserve"> (4), 1399-1413.</w:t>
      </w:r>
    </w:p>
    <w:p w14:paraId="602FFC06" w14:textId="7CDAD100" w:rsidR="000E1A25" w:rsidRPr="000E1A25" w:rsidRDefault="000E1A25" w:rsidP="000E1A25">
      <w:pPr>
        <w:pStyle w:val="EndNoteBibliography"/>
        <w:spacing w:after="0"/>
        <w:rPr>
          <w:noProof/>
        </w:rPr>
      </w:pPr>
      <w:r w:rsidRPr="000E1A25">
        <w:rPr>
          <w:noProof/>
        </w:rPr>
        <w:t>33.</w:t>
      </w:r>
      <w:r w:rsidRPr="000E1A25">
        <w:rPr>
          <w:noProof/>
        </w:rPr>
        <w:tab/>
        <w:t xml:space="preserve">Q3C — Tables and List Guidance for Industry. </w:t>
      </w:r>
      <w:hyperlink r:id="rId18" w:history="1">
        <w:r w:rsidRPr="000E1A25">
          <w:rPr>
            <w:rStyle w:val="Lienhypertexte"/>
            <w:noProof/>
          </w:rPr>
          <w:t>https://www.fda.gov/regulatory-information/search-fda-guidance-documents/q3c-tables-and-list-rev-4</w:t>
        </w:r>
      </w:hyperlink>
      <w:r w:rsidRPr="000E1A25">
        <w:rPr>
          <w:noProof/>
        </w:rPr>
        <w:t xml:space="preserve"> (accessed July 25, 2023).</w:t>
      </w:r>
    </w:p>
    <w:p w14:paraId="76F46210" w14:textId="77777777" w:rsidR="000E1A25" w:rsidRPr="000E1A25" w:rsidRDefault="000E1A25" w:rsidP="000E1A25">
      <w:pPr>
        <w:pStyle w:val="EndNoteBibliography"/>
        <w:spacing w:after="0"/>
        <w:rPr>
          <w:noProof/>
        </w:rPr>
      </w:pPr>
      <w:r w:rsidRPr="000E1A25">
        <w:rPr>
          <w:noProof/>
        </w:rPr>
        <w:t>34.</w:t>
      </w:r>
      <w:r w:rsidRPr="000E1A25">
        <w:rPr>
          <w:noProof/>
        </w:rPr>
        <w:tab/>
        <w:t xml:space="preserve">Prat, D.;  Wells, A.;  Hayler, J.;  Sneddon, H.;  McElroy, C. R.;  Abou-Shehada, S.; Dunn, P. J., CHEM21 selection guide of classical- and less classical-solvents. </w:t>
      </w:r>
      <w:r w:rsidRPr="000E1A25">
        <w:rPr>
          <w:i/>
          <w:noProof/>
        </w:rPr>
        <w:t xml:space="preserve">Green Chemistry </w:t>
      </w:r>
      <w:r w:rsidRPr="000E1A25">
        <w:rPr>
          <w:b/>
          <w:noProof/>
        </w:rPr>
        <w:t>2016,</w:t>
      </w:r>
      <w:r w:rsidRPr="000E1A25">
        <w:rPr>
          <w:noProof/>
        </w:rPr>
        <w:t xml:space="preserve"> </w:t>
      </w:r>
      <w:r w:rsidRPr="000E1A25">
        <w:rPr>
          <w:i/>
          <w:noProof/>
        </w:rPr>
        <w:t>18</w:t>
      </w:r>
      <w:r w:rsidRPr="000E1A25">
        <w:rPr>
          <w:noProof/>
        </w:rPr>
        <w:t xml:space="preserve"> (1), 288-296.</w:t>
      </w:r>
    </w:p>
    <w:p w14:paraId="26BFC553" w14:textId="77777777" w:rsidR="000E1A25" w:rsidRPr="000E1A25" w:rsidRDefault="000E1A25" w:rsidP="000E1A25">
      <w:pPr>
        <w:pStyle w:val="EndNoteBibliography"/>
        <w:spacing w:after="0"/>
        <w:rPr>
          <w:noProof/>
        </w:rPr>
      </w:pPr>
      <w:r w:rsidRPr="000E1A25">
        <w:rPr>
          <w:noProof/>
        </w:rPr>
        <w:t>35.</w:t>
      </w:r>
      <w:r w:rsidRPr="000E1A25">
        <w:rPr>
          <w:noProof/>
        </w:rPr>
        <w:tab/>
        <w:t xml:space="preserve">Dong, J.; Du, D.-M., Highly enantioselective synthesis of Warfarin and its analogs catalysed by primary amine–phosphinamide bifunctional catalysts. </w:t>
      </w:r>
      <w:r w:rsidRPr="000E1A25">
        <w:rPr>
          <w:i/>
          <w:noProof/>
        </w:rPr>
        <w:t xml:space="preserve">Org. Biomol. Chem. </w:t>
      </w:r>
      <w:r w:rsidRPr="000E1A25">
        <w:rPr>
          <w:b/>
          <w:noProof/>
        </w:rPr>
        <w:t>2012,</w:t>
      </w:r>
      <w:r w:rsidRPr="000E1A25">
        <w:rPr>
          <w:noProof/>
        </w:rPr>
        <w:t xml:space="preserve"> </w:t>
      </w:r>
      <w:r w:rsidRPr="000E1A25">
        <w:rPr>
          <w:i/>
          <w:noProof/>
        </w:rPr>
        <w:t>10</w:t>
      </w:r>
      <w:r w:rsidRPr="000E1A25">
        <w:rPr>
          <w:noProof/>
        </w:rPr>
        <w:t xml:space="preserve"> (40), 8125-8131.</w:t>
      </w:r>
    </w:p>
    <w:p w14:paraId="11ADF4FB" w14:textId="77777777" w:rsidR="000E1A25" w:rsidRPr="000E1A25" w:rsidRDefault="000E1A25" w:rsidP="000E1A25">
      <w:pPr>
        <w:pStyle w:val="EndNoteBibliography"/>
        <w:spacing w:after="0"/>
        <w:rPr>
          <w:noProof/>
        </w:rPr>
      </w:pPr>
      <w:r w:rsidRPr="000E1A25">
        <w:rPr>
          <w:noProof/>
        </w:rPr>
        <w:t>36.</w:t>
      </w:r>
      <w:r w:rsidRPr="000E1A25">
        <w:rPr>
          <w:noProof/>
        </w:rPr>
        <w:tab/>
        <w:t xml:space="preserve">Tomer, S. O.; Soni, H. P., Fe3O4@l-Proline/Pd nanocomposite for one-pot tandem catalytic synthesis of (±)-warfarin from benzyl alcohol: synergistic action of organocatalyst and transition metal catalyst. </w:t>
      </w:r>
      <w:r w:rsidRPr="000E1A25">
        <w:rPr>
          <w:i/>
          <w:noProof/>
        </w:rPr>
        <w:t xml:space="preserve">Catalysis Science &amp; Technology </w:t>
      </w:r>
      <w:r w:rsidRPr="000E1A25">
        <w:rPr>
          <w:b/>
          <w:noProof/>
        </w:rPr>
        <w:t>2019,</w:t>
      </w:r>
      <w:r w:rsidRPr="000E1A25">
        <w:rPr>
          <w:noProof/>
        </w:rPr>
        <w:t xml:space="preserve"> </w:t>
      </w:r>
      <w:r w:rsidRPr="000E1A25">
        <w:rPr>
          <w:i/>
          <w:noProof/>
        </w:rPr>
        <w:t>9</w:t>
      </w:r>
      <w:r w:rsidRPr="000E1A25">
        <w:rPr>
          <w:noProof/>
        </w:rPr>
        <w:t xml:space="preserve"> (22), 6517-6531.</w:t>
      </w:r>
    </w:p>
    <w:p w14:paraId="4DC6B76C" w14:textId="77777777" w:rsidR="000E1A25" w:rsidRPr="000E1A25" w:rsidRDefault="000E1A25" w:rsidP="000E1A25">
      <w:pPr>
        <w:pStyle w:val="EndNoteBibliography"/>
        <w:spacing w:after="0"/>
        <w:rPr>
          <w:noProof/>
        </w:rPr>
      </w:pPr>
      <w:r w:rsidRPr="000E1A25">
        <w:rPr>
          <w:noProof/>
        </w:rPr>
        <w:t>37.</w:t>
      </w:r>
      <w:r w:rsidRPr="000E1A25">
        <w:rPr>
          <w:noProof/>
        </w:rPr>
        <w:tab/>
        <w:t xml:space="preserve">Lakhdar, S.;  Tokuyasu, T.; Mayr, H., Electrophilic Reactivities of α,β-Unsaturated Iminium Ions. </w:t>
      </w:r>
      <w:r w:rsidRPr="000E1A25">
        <w:rPr>
          <w:i/>
          <w:noProof/>
        </w:rPr>
        <w:t xml:space="preserve">Angew. Chem. Int. Ed. </w:t>
      </w:r>
      <w:r w:rsidRPr="000E1A25">
        <w:rPr>
          <w:b/>
          <w:noProof/>
        </w:rPr>
        <w:t>2008,</w:t>
      </w:r>
      <w:r w:rsidRPr="000E1A25">
        <w:rPr>
          <w:noProof/>
        </w:rPr>
        <w:t xml:space="preserve"> </w:t>
      </w:r>
      <w:r w:rsidRPr="000E1A25">
        <w:rPr>
          <w:i/>
          <w:noProof/>
        </w:rPr>
        <w:t>47</w:t>
      </w:r>
      <w:r w:rsidRPr="000E1A25">
        <w:rPr>
          <w:noProof/>
        </w:rPr>
        <w:t xml:space="preserve"> (45), 8723-8726.</w:t>
      </w:r>
    </w:p>
    <w:p w14:paraId="69F9A9B6" w14:textId="77777777" w:rsidR="000E1A25" w:rsidRPr="000E1A25" w:rsidRDefault="000E1A25" w:rsidP="000E1A25">
      <w:pPr>
        <w:pStyle w:val="EndNoteBibliography"/>
        <w:spacing w:after="0"/>
        <w:rPr>
          <w:noProof/>
        </w:rPr>
      </w:pPr>
      <w:r w:rsidRPr="000E1A25">
        <w:rPr>
          <w:noProof/>
        </w:rPr>
        <w:t>38.</w:t>
      </w:r>
      <w:r w:rsidRPr="000E1A25">
        <w:rPr>
          <w:noProof/>
        </w:rPr>
        <w:tab/>
        <w:t xml:space="preserve">Erkkilä, A.;  Majander, I.; Pihko, P. M., Iminium Catalysis. </w:t>
      </w:r>
      <w:r w:rsidRPr="000E1A25">
        <w:rPr>
          <w:i/>
          <w:noProof/>
        </w:rPr>
        <w:t xml:space="preserve">Chem. Rev. </w:t>
      </w:r>
      <w:r w:rsidRPr="000E1A25">
        <w:rPr>
          <w:b/>
          <w:noProof/>
        </w:rPr>
        <w:t>2007,</w:t>
      </w:r>
      <w:r w:rsidRPr="000E1A25">
        <w:rPr>
          <w:noProof/>
        </w:rPr>
        <w:t xml:space="preserve"> </w:t>
      </w:r>
      <w:r w:rsidRPr="000E1A25">
        <w:rPr>
          <w:i/>
          <w:noProof/>
        </w:rPr>
        <w:t>107</w:t>
      </w:r>
      <w:r w:rsidRPr="000E1A25">
        <w:rPr>
          <w:noProof/>
        </w:rPr>
        <w:t xml:space="preserve"> (12), 5416-5470.</w:t>
      </w:r>
    </w:p>
    <w:p w14:paraId="0CA4EB9C" w14:textId="77777777" w:rsidR="000E1A25" w:rsidRPr="000E1A25" w:rsidRDefault="000E1A25" w:rsidP="000E1A25">
      <w:pPr>
        <w:pStyle w:val="EndNoteBibliography"/>
        <w:spacing w:after="0"/>
        <w:rPr>
          <w:noProof/>
        </w:rPr>
      </w:pPr>
      <w:r w:rsidRPr="000E1A25">
        <w:rPr>
          <w:noProof/>
        </w:rPr>
        <w:t>39.</w:t>
      </w:r>
      <w:r w:rsidRPr="000E1A25">
        <w:rPr>
          <w:noProof/>
        </w:rPr>
        <w:tab/>
        <w:t xml:space="preserve">Mayr, H.;  Ofial, A. R.;  Würthwein, E.-U.; Aust, N. C., NMR Spectroscopic Evidence for the Structure of Iminium Ion Pairs. </w:t>
      </w:r>
      <w:r w:rsidRPr="000E1A25">
        <w:rPr>
          <w:i/>
          <w:noProof/>
        </w:rPr>
        <w:t xml:space="preserve">J. Am. Chem. Soc. </w:t>
      </w:r>
      <w:r w:rsidRPr="000E1A25">
        <w:rPr>
          <w:b/>
          <w:noProof/>
        </w:rPr>
        <w:t>1997,</w:t>
      </w:r>
      <w:r w:rsidRPr="000E1A25">
        <w:rPr>
          <w:noProof/>
        </w:rPr>
        <w:t xml:space="preserve"> </w:t>
      </w:r>
      <w:r w:rsidRPr="000E1A25">
        <w:rPr>
          <w:i/>
          <w:noProof/>
        </w:rPr>
        <w:t>119</w:t>
      </w:r>
      <w:r w:rsidRPr="000E1A25">
        <w:rPr>
          <w:noProof/>
        </w:rPr>
        <w:t xml:space="preserve"> (52), 12727-12733.</w:t>
      </w:r>
    </w:p>
    <w:p w14:paraId="1F3E7A6D" w14:textId="77777777" w:rsidR="000E1A25" w:rsidRPr="000E1A25" w:rsidRDefault="000E1A25" w:rsidP="000E1A25">
      <w:pPr>
        <w:pStyle w:val="EndNoteBibliography"/>
        <w:spacing w:after="0"/>
        <w:rPr>
          <w:noProof/>
        </w:rPr>
      </w:pPr>
      <w:r w:rsidRPr="000E1A25">
        <w:rPr>
          <w:noProof/>
        </w:rPr>
        <w:lastRenderedPageBreak/>
        <w:t>40.</w:t>
      </w:r>
      <w:r w:rsidRPr="000E1A25">
        <w:rPr>
          <w:noProof/>
        </w:rPr>
        <w:tab/>
        <w:t xml:space="preserve">Monbaliu, J.-C. M.;  Stelzer, T.;  Revalor, E.;  Weeranoppanant, N.;  Jensen, K. F.; Myerson, A. S., Compact and Integrated Approach for Advanced End-to-End Production, Purification, and Aqueous Formulation of Lidocaine Hydrochloride. </w:t>
      </w:r>
      <w:r w:rsidRPr="000E1A25">
        <w:rPr>
          <w:i/>
          <w:noProof/>
        </w:rPr>
        <w:t xml:space="preserve">Org Process Res Dev </w:t>
      </w:r>
      <w:r w:rsidRPr="000E1A25">
        <w:rPr>
          <w:b/>
          <w:noProof/>
        </w:rPr>
        <w:t>2016,</w:t>
      </w:r>
      <w:r w:rsidRPr="000E1A25">
        <w:rPr>
          <w:noProof/>
        </w:rPr>
        <w:t xml:space="preserve"> </w:t>
      </w:r>
      <w:r w:rsidRPr="000E1A25">
        <w:rPr>
          <w:i/>
          <w:noProof/>
        </w:rPr>
        <w:t>20</w:t>
      </w:r>
      <w:r w:rsidRPr="000E1A25">
        <w:rPr>
          <w:noProof/>
        </w:rPr>
        <w:t xml:space="preserve"> (7), 1347-1353.</w:t>
      </w:r>
    </w:p>
    <w:p w14:paraId="6F47DA5A" w14:textId="77777777" w:rsidR="000E1A25" w:rsidRPr="000E1A25" w:rsidRDefault="000E1A25" w:rsidP="000E1A25">
      <w:pPr>
        <w:pStyle w:val="EndNoteBibliography"/>
        <w:spacing w:after="0"/>
        <w:rPr>
          <w:noProof/>
        </w:rPr>
      </w:pPr>
      <w:r w:rsidRPr="000E1A25">
        <w:rPr>
          <w:noProof/>
        </w:rPr>
        <w:t>41.</w:t>
      </w:r>
      <w:r w:rsidRPr="000E1A25">
        <w:rPr>
          <w:noProof/>
        </w:rPr>
        <w:tab/>
        <w:t xml:space="preserve">The other solvents are DMF (FDA class 2) and DMSO (safety concerns, especially with a base and high temperature). </w:t>
      </w:r>
    </w:p>
    <w:p w14:paraId="29732702" w14:textId="77777777" w:rsidR="000E1A25" w:rsidRPr="000E1A25" w:rsidRDefault="000E1A25" w:rsidP="000E1A25">
      <w:pPr>
        <w:pStyle w:val="EndNoteBibliography"/>
        <w:spacing w:after="0"/>
        <w:rPr>
          <w:noProof/>
        </w:rPr>
      </w:pPr>
      <w:r w:rsidRPr="000E1A25">
        <w:rPr>
          <w:noProof/>
        </w:rPr>
        <w:t>42.</w:t>
      </w:r>
      <w:r w:rsidRPr="000E1A25">
        <w:rPr>
          <w:noProof/>
        </w:rPr>
        <w:tab/>
        <w:t xml:space="preserve">Montagut-Romans, A.;  Boulven, M.;  Lemaire, M.; Popowycz, F., 3-Methylene-2,4-chromandione in situ trapping: introducing molecular diversity on 4-hydroxycoumarin. </w:t>
      </w:r>
      <w:r w:rsidRPr="000E1A25">
        <w:rPr>
          <w:i/>
          <w:noProof/>
        </w:rPr>
        <w:t xml:space="preserve">RSC Advances </w:t>
      </w:r>
      <w:r w:rsidRPr="000E1A25">
        <w:rPr>
          <w:b/>
          <w:noProof/>
        </w:rPr>
        <w:t>2016,</w:t>
      </w:r>
      <w:r w:rsidRPr="000E1A25">
        <w:rPr>
          <w:noProof/>
        </w:rPr>
        <w:t xml:space="preserve"> </w:t>
      </w:r>
      <w:r w:rsidRPr="000E1A25">
        <w:rPr>
          <w:i/>
          <w:noProof/>
        </w:rPr>
        <w:t>6</w:t>
      </w:r>
      <w:r w:rsidRPr="000E1A25">
        <w:rPr>
          <w:noProof/>
        </w:rPr>
        <w:t xml:space="preserve"> (6), 4540-4544.</w:t>
      </w:r>
    </w:p>
    <w:p w14:paraId="086094C5" w14:textId="77777777" w:rsidR="000E1A25" w:rsidRPr="000E1A25" w:rsidRDefault="000E1A25" w:rsidP="000E1A25">
      <w:pPr>
        <w:pStyle w:val="EndNoteBibliography"/>
        <w:spacing w:after="0"/>
        <w:rPr>
          <w:noProof/>
        </w:rPr>
      </w:pPr>
      <w:r w:rsidRPr="000E1A25">
        <w:rPr>
          <w:noProof/>
        </w:rPr>
        <w:t>43.</w:t>
      </w:r>
      <w:r w:rsidRPr="000E1A25">
        <w:rPr>
          <w:noProof/>
        </w:rPr>
        <w:tab/>
        <w:t xml:space="preserve">Enders, D.; Nguyen, T. V., Secondary amine catalyzed retro-aldol reactions of enals and enones: one-pot conversion of enals to α-substituted derivatives. </w:t>
      </w:r>
      <w:r w:rsidRPr="000E1A25">
        <w:rPr>
          <w:i/>
          <w:noProof/>
        </w:rPr>
        <w:t xml:space="preserve">Tetrahedron Lett. </w:t>
      </w:r>
      <w:r w:rsidRPr="000E1A25">
        <w:rPr>
          <w:b/>
          <w:noProof/>
        </w:rPr>
        <w:t>2012,</w:t>
      </w:r>
      <w:r w:rsidRPr="000E1A25">
        <w:rPr>
          <w:noProof/>
        </w:rPr>
        <w:t xml:space="preserve"> </w:t>
      </w:r>
      <w:r w:rsidRPr="000E1A25">
        <w:rPr>
          <w:i/>
          <w:noProof/>
        </w:rPr>
        <w:t>53</w:t>
      </w:r>
      <w:r w:rsidRPr="000E1A25">
        <w:rPr>
          <w:noProof/>
        </w:rPr>
        <w:t xml:space="preserve"> (16), 2091-2095.</w:t>
      </w:r>
    </w:p>
    <w:p w14:paraId="2841E2DA" w14:textId="77777777" w:rsidR="000E1A25" w:rsidRPr="000E1A25" w:rsidRDefault="000E1A25" w:rsidP="000E1A25">
      <w:pPr>
        <w:pStyle w:val="EndNoteBibliography"/>
        <w:spacing w:after="0"/>
        <w:rPr>
          <w:noProof/>
        </w:rPr>
      </w:pPr>
      <w:r w:rsidRPr="000E1A25">
        <w:rPr>
          <w:noProof/>
        </w:rPr>
        <w:t>44.</w:t>
      </w:r>
      <w:r w:rsidRPr="000E1A25">
        <w:rPr>
          <w:noProof/>
        </w:rPr>
        <w:tab/>
        <w:t xml:space="preserve">Westheimer, F. H.; Cohen, H., The Amine Catalysis of the Dealdolization of Diacetone Alcohol. </w:t>
      </w:r>
      <w:r w:rsidRPr="000E1A25">
        <w:rPr>
          <w:i/>
          <w:noProof/>
        </w:rPr>
        <w:t xml:space="preserve">J. Am. Chem. Soc. </w:t>
      </w:r>
      <w:r w:rsidRPr="000E1A25">
        <w:rPr>
          <w:b/>
          <w:noProof/>
        </w:rPr>
        <w:t>1938,</w:t>
      </w:r>
      <w:r w:rsidRPr="000E1A25">
        <w:rPr>
          <w:noProof/>
        </w:rPr>
        <w:t xml:space="preserve"> </w:t>
      </w:r>
      <w:r w:rsidRPr="000E1A25">
        <w:rPr>
          <w:i/>
          <w:noProof/>
        </w:rPr>
        <w:t>60</w:t>
      </w:r>
      <w:r w:rsidRPr="000E1A25">
        <w:rPr>
          <w:noProof/>
        </w:rPr>
        <w:t xml:space="preserve"> (1), 90-94.</w:t>
      </w:r>
    </w:p>
    <w:p w14:paraId="42C3699B" w14:textId="77777777" w:rsidR="000E1A25" w:rsidRPr="000E1A25" w:rsidRDefault="000E1A25" w:rsidP="000E1A25">
      <w:pPr>
        <w:pStyle w:val="EndNoteBibliography"/>
        <w:spacing w:after="0"/>
        <w:rPr>
          <w:noProof/>
        </w:rPr>
      </w:pPr>
      <w:r w:rsidRPr="000E1A25">
        <w:rPr>
          <w:noProof/>
        </w:rPr>
        <w:t>45.</w:t>
      </w:r>
      <w:r w:rsidRPr="000E1A25">
        <w:rPr>
          <w:noProof/>
        </w:rPr>
        <w:tab/>
        <w:t xml:space="preserve">El-Samahy, F. A.;  Salam, H. A. A. E.;  El-Sayed, N. F.;  Shalaby, E. M.; Dondeti, M. F., Synthesis of unexpected novel bis-coumarin derivatives via three component reactions of 4-hydroxycoumarin, aldehydes and cyclic secondary amines. Conformation in the solid state and pharmacological evaluation. </w:t>
      </w:r>
      <w:r w:rsidRPr="000E1A25">
        <w:rPr>
          <w:i/>
          <w:noProof/>
        </w:rPr>
        <w:t xml:space="preserve">Zeitschrift für Naturforschung B </w:t>
      </w:r>
      <w:r w:rsidRPr="000E1A25">
        <w:rPr>
          <w:b/>
          <w:noProof/>
        </w:rPr>
        <w:t>2017,</w:t>
      </w:r>
      <w:r w:rsidRPr="000E1A25">
        <w:rPr>
          <w:noProof/>
        </w:rPr>
        <w:t xml:space="preserve"> </w:t>
      </w:r>
      <w:r w:rsidRPr="000E1A25">
        <w:rPr>
          <w:i/>
          <w:noProof/>
        </w:rPr>
        <w:t>72</w:t>
      </w:r>
      <w:r w:rsidRPr="000E1A25">
        <w:rPr>
          <w:noProof/>
        </w:rPr>
        <w:t xml:space="preserve"> (10), 705-716.</w:t>
      </w:r>
    </w:p>
    <w:p w14:paraId="3AC0A971" w14:textId="48E026E8" w:rsidR="000E1A25" w:rsidRPr="000E1A25" w:rsidRDefault="000E1A25" w:rsidP="000E1A25">
      <w:pPr>
        <w:pStyle w:val="EndNoteBibliography"/>
        <w:spacing w:after="0"/>
        <w:rPr>
          <w:noProof/>
        </w:rPr>
      </w:pPr>
      <w:r w:rsidRPr="000E1A25">
        <w:rPr>
          <w:noProof/>
        </w:rPr>
        <w:t>46.</w:t>
      </w:r>
      <w:r w:rsidRPr="000E1A25">
        <w:rPr>
          <w:noProof/>
        </w:rPr>
        <w:tab/>
        <w:t xml:space="preserve">Food Additive Status List. </w:t>
      </w:r>
      <w:hyperlink r:id="rId19" w:history="1">
        <w:r w:rsidRPr="000E1A25">
          <w:rPr>
            <w:rStyle w:val="Lienhypertexte"/>
            <w:noProof/>
          </w:rPr>
          <w:t>https://www.fda.gov/food/food-additives-petitions/food-additive-status-list</w:t>
        </w:r>
      </w:hyperlink>
      <w:r w:rsidRPr="000E1A25">
        <w:rPr>
          <w:noProof/>
        </w:rPr>
        <w:t xml:space="preserve"> (accessed July 25, 2023).</w:t>
      </w:r>
    </w:p>
    <w:p w14:paraId="54BD60E1" w14:textId="77777777" w:rsidR="000E1A25" w:rsidRPr="000E1A25" w:rsidRDefault="000E1A25" w:rsidP="000E1A25">
      <w:pPr>
        <w:pStyle w:val="EndNoteBibliography"/>
        <w:spacing w:after="0"/>
        <w:rPr>
          <w:noProof/>
        </w:rPr>
      </w:pPr>
      <w:r w:rsidRPr="000E1A25">
        <w:rPr>
          <w:noProof/>
        </w:rPr>
        <w:t>47.</w:t>
      </w:r>
      <w:r w:rsidRPr="000E1A25">
        <w:rPr>
          <w:noProof/>
        </w:rPr>
        <w:tab/>
        <w:t>Morpholine. U.S. Food and Drug Administration: Silver Spring, Maryland.</w:t>
      </w:r>
    </w:p>
    <w:p w14:paraId="5FADAF35" w14:textId="77777777" w:rsidR="000E1A25" w:rsidRPr="000E1A25" w:rsidRDefault="000E1A25" w:rsidP="000E1A25">
      <w:pPr>
        <w:pStyle w:val="EndNoteBibliography"/>
        <w:spacing w:after="0"/>
        <w:rPr>
          <w:noProof/>
        </w:rPr>
      </w:pPr>
      <w:r w:rsidRPr="000E1A25">
        <w:rPr>
          <w:noProof/>
        </w:rPr>
        <w:t>48.</w:t>
      </w:r>
      <w:r w:rsidRPr="000E1A25">
        <w:rPr>
          <w:noProof/>
        </w:rPr>
        <w:tab/>
        <w:t>Adhesives. US Food and Drug Administration: Silver Spring, Maryland.</w:t>
      </w:r>
    </w:p>
    <w:p w14:paraId="0C639D18" w14:textId="77777777" w:rsidR="000E1A25" w:rsidRPr="000E1A25" w:rsidRDefault="000E1A25" w:rsidP="000E1A25">
      <w:pPr>
        <w:pStyle w:val="EndNoteBibliography"/>
        <w:spacing w:after="0"/>
        <w:rPr>
          <w:noProof/>
        </w:rPr>
      </w:pPr>
      <w:r w:rsidRPr="000E1A25">
        <w:rPr>
          <w:noProof/>
        </w:rPr>
        <w:t>49.</w:t>
      </w:r>
      <w:r w:rsidRPr="000E1A25">
        <w:rPr>
          <w:noProof/>
        </w:rPr>
        <w:tab/>
        <w:t>Paper Coating. US Food and Drug Administration: Silver Spring, Maryland.</w:t>
      </w:r>
    </w:p>
    <w:p w14:paraId="41450968" w14:textId="77777777" w:rsidR="000E1A25" w:rsidRPr="000E1A25" w:rsidRDefault="000E1A25" w:rsidP="000E1A25">
      <w:pPr>
        <w:pStyle w:val="EndNoteBibliography"/>
        <w:spacing w:after="0"/>
        <w:rPr>
          <w:noProof/>
        </w:rPr>
      </w:pPr>
      <w:r w:rsidRPr="000E1A25">
        <w:rPr>
          <w:noProof/>
        </w:rPr>
        <w:t>50.</w:t>
      </w:r>
      <w:r w:rsidRPr="000E1A25">
        <w:rPr>
          <w:noProof/>
        </w:rPr>
        <w:tab/>
        <w:t xml:space="preserve">USP Monographs, Warfarin Sodium. In </w:t>
      </w:r>
      <w:r w:rsidRPr="000E1A25">
        <w:rPr>
          <w:i/>
          <w:noProof/>
        </w:rPr>
        <w:t>USP-NF</w:t>
      </w:r>
      <w:r w:rsidRPr="000E1A25">
        <w:rPr>
          <w:noProof/>
        </w:rPr>
        <w:t>, United States Pharmacopeia: Rockville, MD, 2023.</w:t>
      </w:r>
    </w:p>
    <w:p w14:paraId="00AF226A" w14:textId="77777777" w:rsidR="000E1A25" w:rsidRPr="000E1A25" w:rsidRDefault="000E1A25" w:rsidP="000E1A25">
      <w:pPr>
        <w:pStyle w:val="EndNoteBibliography"/>
        <w:spacing w:after="0"/>
        <w:rPr>
          <w:noProof/>
        </w:rPr>
      </w:pPr>
      <w:r w:rsidRPr="000E1A25">
        <w:rPr>
          <w:noProof/>
        </w:rPr>
        <w:t>51.</w:t>
      </w:r>
      <w:r w:rsidRPr="000E1A25">
        <w:rPr>
          <w:noProof/>
        </w:rPr>
        <w:tab/>
        <w:t xml:space="preserve">Nowak, P. M.;  Sagan, F.; Mitoraj, M. P., Origin of Remarkably Different Acidity of Hydroxycoumarins-Joint Experimental and Theoretical Studies. </w:t>
      </w:r>
      <w:r w:rsidRPr="000E1A25">
        <w:rPr>
          <w:i/>
          <w:noProof/>
        </w:rPr>
        <w:t xml:space="preserve">J Phys Chem B </w:t>
      </w:r>
      <w:r w:rsidRPr="000E1A25">
        <w:rPr>
          <w:b/>
          <w:noProof/>
        </w:rPr>
        <w:t>2017,</w:t>
      </w:r>
      <w:r w:rsidRPr="000E1A25">
        <w:rPr>
          <w:noProof/>
        </w:rPr>
        <w:t xml:space="preserve"> </w:t>
      </w:r>
      <w:r w:rsidRPr="000E1A25">
        <w:rPr>
          <w:i/>
          <w:noProof/>
        </w:rPr>
        <w:t>121</w:t>
      </w:r>
      <w:r w:rsidRPr="000E1A25">
        <w:rPr>
          <w:noProof/>
        </w:rPr>
        <w:t xml:space="preserve"> (17), 4554-4561.</w:t>
      </w:r>
    </w:p>
    <w:p w14:paraId="6B454C94" w14:textId="77777777" w:rsidR="000E1A25" w:rsidRPr="000E1A25" w:rsidRDefault="000E1A25" w:rsidP="000E1A25">
      <w:pPr>
        <w:pStyle w:val="EndNoteBibliography"/>
        <w:rPr>
          <w:noProof/>
        </w:rPr>
      </w:pPr>
      <w:r w:rsidRPr="000E1A25">
        <w:rPr>
          <w:noProof/>
        </w:rPr>
        <w:t>52.</w:t>
      </w:r>
      <w:r w:rsidRPr="000E1A25">
        <w:rPr>
          <w:noProof/>
        </w:rPr>
        <w:tab/>
        <w:t xml:space="preserve">Van Aken, K.;  Strekowski, L.; Patiny, L., EcoScale, a semi-quantitative tool to select an organic preparation based on economical and ecological parameters. </w:t>
      </w:r>
      <w:r w:rsidRPr="000E1A25">
        <w:rPr>
          <w:i/>
          <w:noProof/>
        </w:rPr>
        <w:t xml:space="preserve">Beilstein J. Org. Chem. </w:t>
      </w:r>
      <w:r w:rsidRPr="000E1A25">
        <w:rPr>
          <w:b/>
          <w:noProof/>
        </w:rPr>
        <w:t>2006,</w:t>
      </w:r>
      <w:r w:rsidRPr="000E1A25">
        <w:rPr>
          <w:noProof/>
        </w:rPr>
        <w:t xml:space="preserve"> </w:t>
      </w:r>
      <w:r w:rsidRPr="000E1A25">
        <w:rPr>
          <w:i/>
          <w:noProof/>
        </w:rPr>
        <w:t>2</w:t>
      </w:r>
      <w:r w:rsidRPr="000E1A25">
        <w:rPr>
          <w:noProof/>
        </w:rPr>
        <w:t>, 3.</w:t>
      </w:r>
    </w:p>
    <w:p w14:paraId="5DC64FF6" w14:textId="77777777" w:rsidR="0085500E" w:rsidRDefault="00445C70" w:rsidP="000B5610">
      <w:pPr>
        <w:pStyle w:val="SNSynopsisTOC"/>
        <w:spacing w:after="240"/>
        <w:jc w:val="left"/>
      </w:pPr>
      <w:r>
        <w:fldChar w:fldCharType="end"/>
      </w:r>
    </w:p>
    <w:p w14:paraId="57B140C9" w14:textId="77777777" w:rsidR="0085500E" w:rsidRDefault="0085500E">
      <w:pPr>
        <w:spacing w:after="0"/>
        <w:jc w:val="left"/>
      </w:pPr>
      <w:r>
        <w:br w:type="page"/>
      </w:r>
    </w:p>
    <w:p w14:paraId="446C66B7" w14:textId="1BF66C9B" w:rsidR="003977E9" w:rsidRDefault="003977E9" w:rsidP="000B5610">
      <w:pPr>
        <w:pStyle w:val="SNSynopsisTOC"/>
        <w:spacing w:after="240"/>
        <w:jc w:val="left"/>
        <w:rPr>
          <w:b/>
        </w:rPr>
      </w:pPr>
      <w:r>
        <w:rPr>
          <w:b/>
        </w:rPr>
        <w:lastRenderedPageBreak/>
        <w:t>Graphical Abstract</w:t>
      </w:r>
    </w:p>
    <w:p w14:paraId="7B1DE3EE" w14:textId="49ABD022" w:rsidR="003977E9" w:rsidRDefault="003977E9" w:rsidP="000B5610">
      <w:pPr>
        <w:pStyle w:val="SNSynopsisTOC"/>
        <w:spacing w:after="240"/>
        <w:jc w:val="left"/>
        <w:rPr>
          <w:b/>
        </w:rPr>
      </w:pPr>
      <w:r>
        <w:rPr>
          <w:b/>
          <w:noProof/>
        </w:rPr>
        <w:drawing>
          <wp:inline distT="0" distB="0" distL="0" distR="0" wp14:anchorId="5F5C80EA" wp14:editId="02AFB40E">
            <wp:extent cx="3100388" cy="1465397"/>
            <wp:effectExtent l="0" t="0" r="508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rfarin TOC.gif"/>
                    <pic:cNvPicPr/>
                  </pic:nvPicPr>
                  <pic:blipFill>
                    <a:blip r:embed="rId20"/>
                    <a:stretch>
                      <a:fillRect/>
                    </a:stretch>
                  </pic:blipFill>
                  <pic:spPr>
                    <a:xfrm>
                      <a:off x="0" y="0"/>
                      <a:ext cx="3147829" cy="1487820"/>
                    </a:xfrm>
                    <a:prstGeom prst="rect">
                      <a:avLst/>
                    </a:prstGeom>
                  </pic:spPr>
                </pic:pic>
              </a:graphicData>
            </a:graphic>
          </wp:inline>
        </w:drawing>
      </w:r>
    </w:p>
    <w:p w14:paraId="33995677" w14:textId="0D21B56B" w:rsidR="009246AD" w:rsidRPr="003977E9" w:rsidRDefault="003977E9" w:rsidP="000B5610">
      <w:pPr>
        <w:pStyle w:val="SNSynopsisTOC"/>
        <w:spacing w:after="240"/>
        <w:jc w:val="left"/>
        <w:rPr>
          <w:b/>
        </w:rPr>
      </w:pPr>
      <w:r w:rsidRPr="003977E9">
        <w:rPr>
          <w:b/>
        </w:rPr>
        <w:t xml:space="preserve"> </w:t>
      </w:r>
    </w:p>
    <w:sectPr w:rsidR="009246AD" w:rsidRPr="003977E9" w:rsidSect="000B5610">
      <w:footerReference w:type="even" r:id="rId21"/>
      <w:footerReference w:type="default" r:id="rId22"/>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36F64" w14:textId="77777777" w:rsidR="00A33292" w:rsidRDefault="00A33292">
      <w:r>
        <w:separator/>
      </w:r>
    </w:p>
  </w:endnote>
  <w:endnote w:type="continuationSeparator" w:id="0">
    <w:p w14:paraId="162A4229" w14:textId="77777777" w:rsidR="00A33292" w:rsidRDefault="00A33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5F095" w14:textId="77777777" w:rsidR="0085500E" w:rsidRDefault="0085500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094B57AD" w14:textId="77777777" w:rsidR="0085500E" w:rsidRDefault="0085500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ADC8" w14:textId="77777777" w:rsidR="0085500E" w:rsidRDefault="0085500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646D8069" w14:textId="77777777" w:rsidR="0085500E" w:rsidRDefault="0085500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8AA00" w14:textId="77777777" w:rsidR="00A33292" w:rsidRDefault="00A33292">
      <w:r>
        <w:separator/>
      </w:r>
    </w:p>
  </w:footnote>
  <w:footnote w:type="continuationSeparator" w:id="0">
    <w:p w14:paraId="09B2E29C" w14:textId="77777777" w:rsidR="00A33292" w:rsidRDefault="00A332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F30A0"/>
    <w:multiLevelType w:val="hybridMultilevel"/>
    <w:tmpl w:val="6F6AC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7"/>
  </w:num>
  <w:num w:numId="2">
    <w:abstractNumId w:val="5"/>
  </w:num>
  <w:num w:numId="3">
    <w:abstractNumId w:val="8"/>
  </w:num>
  <w:num w:numId="4">
    <w:abstractNumId w:val="6"/>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svweaex0swecetr03pdz9s92seztw0ssxf&quot;&gt;CiTOS EndNote&lt;record-ids&gt;&lt;item&gt;212&lt;/item&gt;&lt;item&gt;226&lt;/item&gt;&lt;item&gt;266&lt;/item&gt;&lt;item&gt;417&lt;/item&gt;&lt;item&gt;420&lt;/item&gt;&lt;item&gt;421&lt;/item&gt;&lt;item&gt;422&lt;/item&gt;&lt;item&gt;423&lt;/item&gt;&lt;item&gt;424&lt;/item&gt;&lt;item&gt;455&lt;/item&gt;&lt;item&gt;457&lt;/item&gt;&lt;item&gt;478&lt;/item&gt;&lt;item&gt;524&lt;/item&gt;&lt;item&gt;531&lt;/item&gt;&lt;item&gt;738&lt;/item&gt;&lt;item&gt;739&lt;/item&gt;&lt;item&gt;740&lt;/item&gt;&lt;item&gt;741&lt;/item&gt;&lt;item&gt;742&lt;/item&gt;&lt;item&gt;743&lt;/item&gt;&lt;item&gt;744&lt;/item&gt;&lt;item&gt;745&lt;/item&gt;&lt;item&gt;749&lt;/item&gt;&lt;item&gt;750&lt;/item&gt;&lt;item&gt;751&lt;/item&gt;&lt;item&gt;752&lt;/item&gt;&lt;item&gt;753&lt;/item&gt;&lt;item&gt;754&lt;/item&gt;&lt;item&gt;758&lt;/item&gt;&lt;item&gt;761&lt;/item&gt;&lt;item&gt;764&lt;/item&gt;&lt;item&gt;766&lt;/item&gt;&lt;item&gt;767&lt;/item&gt;&lt;item&gt;768&lt;/item&gt;&lt;item&gt;772&lt;/item&gt;&lt;item&gt;773&lt;/item&gt;&lt;item&gt;774&lt;/item&gt;&lt;item&gt;775&lt;/item&gt;&lt;item&gt;776&lt;/item&gt;&lt;item&gt;777&lt;/item&gt;&lt;item&gt;778&lt;/item&gt;&lt;item&gt;781&lt;/item&gt;&lt;item&gt;782&lt;/item&gt;&lt;item&gt;784&lt;/item&gt;&lt;item&gt;785&lt;/item&gt;&lt;item&gt;786&lt;/item&gt;&lt;item&gt;787&lt;/item&gt;&lt;item&gt;788&lt;/item&gt;&lt;item&gt;789&lt;/item&gt;&lt;item&gt;790&lt;/item&gt;&lt;item&gt;791&lt;/item&gt;&lt;/record-ids&gt;&lt;/item&gt;&lt;/Libraries&gt;"/>
  </w:docVars>
  <w:rsids>
    <w:rsidRoot w:val="003609AA"/>
    <w:rsid w:val="000014AC"/>
    <w:rsid w:val="00001F08"/>
    <w:rsid w:val="0000646A"/>
    <w:rsid w:val="000115DE"/>
    <w:rsid w:val="0001611F"/>
    <w:rsid w:val="00026392"/>
    <w:rsid w:val="00033AF7"/>
    <w:rsid w:val="00034AB1"/>
    <w:rsid w:val="000353B4"/>
    <w:rsid w:val="000464ED"/>
    <w:rsid w:val="00047644"/>
    <w:rsid w:val="00053CE3"/>
    <w:rsid w:val="0005660F"/>
    <w:rsid w:val="00062B03"/>
    <w:rsid w:val="00064ED1"/>
    <w:rsid w:val="000702AD"/>
    <w:rsid w:val="000703B2"/>
    <w:rsid w:val="00077541"/>
    <w:rsid w:val="00080B7D"/>
    <w:rsid w:val="000824EB"/>
    <w:rsid w:val="00086476"/>
    <w:rsid w:val="000A3870"/>
    <w:rsid w:val="000A5082"/>
    <w:rsid w:val="000B1BCA"/>
    <w:rsid w:val="000B286F"/>
    <w:rsid w:val="000B5610"/>
    <w:rsid w:val="000B5B6D"/>
    <w:rsid w:val="000B756E"/>
    <w:rsid w:val="000C05CC"/>
    <w:rsid w:val="000C40C9"/>
    <w:rsid w:val="000C5817"/>
    <w:rsid w:val="000D03AA"/>
    <w:rsid w:val="000D3804"/>
    <w:rsid w:val="000E1A25"/>
    <w:rsid w:val="000E70F9"/>
    <w:rsid w:val="000F0A1F"/>
    <w:rsid w:val="000F1167"/>
    <w:rsid w:val="000F1D78"/>
    <w:rsid w:val="00104AC7"/>
    <w:rsid w:val="00110FBE"/>
    <w:rsid w:val="00114A97"/>
    <w:rsid w:val="00116F27"/>
    <w:rsid w:val="0012150A"/>
    <w:rsid w:val="00125B4B"/>
    <w:rsid w:val="00126A0B"/>
    <w:rsid w:val="00130041"/>
    <w:rsid w:val="00131DF7"/>
    <w:rsid w:val="001334E2"/>
    <w:rsid w:val="00135697"/>
    <w:rsid w:val="00137C4E"/>
    <w:rsid w:val="00140835"/>
    <w:rsid w:val="0014457F"/>
    <w:rsid w:val="00147801"/>
    <w:rsid w:val="0015722B"/>
    <w:rsid w:val="00161633"/>
    <w:rsid w:val="00171034"/>
    <w:rsid w:val="00171D2B"/>
    <w:rsid w:val="00172FAE"/>
    <w:rsid w:val="00176617"/>
    <w:rsid w:val="00176666"/>
    <w:rsid w:val="00185F4D"/>
    <w:rsid w:val="00187109"/>
    <w:rsid w:val="00187A25"/>
    <w:rsid w:val="001956F2"/>
    <w:rsid w:val="001A1636"/>
    <w:rsid w:val="001A3528"/>
    <w:rsid w:val="001A5D83"/>
    <w:rsid w:val="001A7A90"/>
    <w:rsid w:val="001B27E6"/>
    <w:rsid w:val="001B4B95"/>
    <w:rsid w:val="001B5D5C"/>
    <w:rsid w:val="001D34D4"/>
    <w:rsid w:val="001E1DC5"/>
    <w:rsid w:val="00206619"/>
    <w:rsid w:val="00212B1D"/>
    <w:rsid w:val="00214518"/>
    <w:rsid w:val="00222AB4"/>
    <w:rsid w:val="00222C7A"/>
    <w:rsid w:val="002260C9"/>
    <w:rsid w:val="00235458"/>
    <w:rsid w:val="002367F8"/>
    <w:rsid w:val="00241884"/>
    <w:rsid w:val="00246097"/>
    <w:rsid w:val="0026233B"/>
    <w:rsid w:val="00264EA7"/>
    <w:rsid w:val="00266345"/>
    <w:rsid w:val="00271243"/>
    <w:rsid w:val="00271926"/>
    <w:rsid w:val="00271E9B"/>
    <w:rsid w:val="00282083"/>
    <w:rsid w:val="002A0345"/>
    <w:rsid w:val="002A4F4F"/>
    <w:rsid w:val="002A7493"/>
    <w:rsid w:val="002B61A3"/>
    <w:rsid w:val="002C05EF"/>
    <w:rsid w:val="002C0CB3"/>
    <w:rsid w:val="002C3431"/>
    <w:rsid w:val="002C6351"/>
    <w:rsid w:val="002C6849"/>
    <w:rsid w:val="002D38FC"/>
    <w:rsid w:val="002E44C7"/>
    <w:rsid w:val="002F7D08"/>
    <w:rsid w:val="00304CCC"/>
    <w:rsid w:val="00314D6F"/>
    <w:rsid w:val="003154AC"/>
    <w:rsid w:val="00325C49"/>
    <w:rsid w:val="003261AA"/>
    <w:rsid w:val="00336625"/>
    <w:rsid w:val="00337926"/>
    <w:rsid w:val="00343A97"/>
    <w:rsid w:val="00350DC4"/>
    <w:rsid w:val="00351550"/>
    <w:rsid w:val="00352D2F"/>
    <w:rsid w:val="00355697"/>
    <w:rsid w:val="003609AA"/>
    <w:rsid w:val="00361DC5"/>
    <w:rsid w:val="00364BF6"/>
    <w:rsid w:val="00365E21"/>
    <w:rsid w:val="003664E9"/>
    <w:rsid w:val="003679A1"/>
    <w:rsid w:val="00370A40"/>
    <w:rsid w:val="00371A76"/>
    <w:rsid w:val="00380270"/>
    <w:rsid w:val="003819A5"/>
    <w:rsid w:val="0038471C"/>
    <w:rsid w:val="00387F60"/>
    <w:rsid w:val="00394395"/>
    <w:rsid w:val="003977E9"/>
    <w:rsid w:val="003A2C7E"/>
    <w:rsid w:val="003A4385"/>
    <w:rsid w:val="003A6145"/>
    <w:rsid w:val="003B099D"/>
    <w:rsid w:val="003B13BA"/>
    <w:rsid w:val="003B4878"/>
    <w:rsid w:val="003B4AF3"/>
    <w:rsid w:val="003B61E0"/>
    <w:rsid w:val="003C0B24"/>
    <w:rsid w:val="003C344A"/>
    <w:rsid w:val="003C596D"/>
    <w:rsid w:val="003C7869"/>
    <w:rsid w:val="003D1810"/>
    <w:rsid w:val="003D1D9A"/>
    <w:rsid w:val="003D2BF3"/>
    <w:rsid w:val="003D7F98"/>
    <w:rsid w:val="003E1A41"/>
    <w:rsid w:val="003E77FF"/>
    <w:rsid w:val="003F532B"/>
    <w:rsid w:val="00403170"/>
    <w:rsid w:val="00411D6C"/>
    <w:rsid w:val="00411F12"/>
    <w:rsid w:val="00412D30"/>
    <w:rsid w:val="004134AA"/>
    <w:rsid w:val="0041704E"/>
    <w:rsid w:val="00426261"/>
    <w:rsid w:val="00435DCA"/>
    <w:rsid w:val="0044366A"/>
    <w:rsid w:val="00445C70"/>
    <w:rsid w:val="00446F59"/>
    <w:rsid w:val="0045053C"/>
    <w:rsid w:val="00461F7D"/>
    <w:rsid w:val="00467675"/>
    <w:rsid w:val="004708BA"/>
    <w:rsid w:val="00473512"/>
    <w:rsid w:val="00475AC3"/>
    <w:rsid w:val="00475FD2"/>
    <w:rsid w:val="00476C00"/>
    <w:rsid w:val="00481E4E"/>
    <w:rsid w:val="0048323E"/>
    <w:rsid w:val="0048359A"/>
    <w:rsid w:val="00487C4F"/>
    <w:rsid w:val="0049569E"/>
    <w:rsid w:val="00495F50"/>
    <w:rsid w:val="00496EF2"/>
    <w:rsid w:val="00497A27"/>
    <w:rsid w:val="004A0199"/>
    <w:rsid w:val="004A0D20"/>
    <w:rsid w:val="004A526E"/>
    <w:rsid w:val="004A69E8"/>
    <w:rsid w:val="004A7AAE"/>
    <w:rsid w:val="004B67F9"/>
    <w:rsid w:val="004C0B4A"/>
    <w:rsid w:val="004C7386"/>
    <w:rsid w:val="004D1FB1"/>
    <w:rsid w:val="004D5F24"/>
    <w:rsid w:val="004D6858"/>
    <w:rsid w:val="004E298F"/>
    <w:rsid w:val="004E7185"/>
    <w:rsid w:val="004F2C3C"/>
    <w:rsid w:val="004F3E8C"/>
    <w:rsid w:val="004F45DC"/>
    <w:rsid w:val="00500D22"/>
    <w:rsid w:val="0050123C"/>
    <w:rsid w:val="005025A8"/>
    <w:rsid w:val="00511C7C"/>
    <w:rsid w:val="005132BC"/>
    <w:rsid w:val="00514F49"/>
    <w:rsid w:val="00515662"/>
    <w:rsid w:val="00522DD5"/>
    <w:rsid w:val="0052452D"/>
    <w:rsid w:val="00526439"/>
    <w:rsid w:val="00530156"/>
    <w:rsid w:val="005309F4"/>
    <w:rsid w:val="0055469E"/>
    <w:rsid w:val="00555575"/>
    <w:rsid w:val="0055707B"/>
    <w:rsid w:val="005633CE"/>
    <w:rsid w:val="00570021"/>
    <w:rsid w:val="005766C4"/>
    <w:rsid w:val="00582951"/>
    <w:rsid w:val="00583227"/>
    <w:rsid w:val="005871FE"/>
    <w:rsid w:val="00591A57"/>
    <w:rsid w:val="00594FD4"/>
    <w:rsid w:val="005B0DEF"/>
    <w:rsid w:val="005B2C99"/>
    <w:rsid w:val="005B3658"/>
    <w:rsid w:val="005C6914"/>
    <w:rsid w:val="005D0C10"/>
    <w:rsid w:val="005E1B4B"/>
    <w:rsid w:val="005E567F"/>
    <w:rsid w:val="00600AFA"/>
    <w:rsid w:val="00600E23"/>
    <w:rsid w:val="00614816"/>
    <w:rsid w:val="0062638A"/>
    <w:rsid w:val="0063126C"/>
    <w:rsid w:val="0064187B"/>
    <w:rsid w:val="0064495D"/>
    <w:rsid w:val="006455A5"/>
    <w:rsid w:val="00646874"/>
    <w:rsid w:val="0065187A"/>
    <w:rsid w:val="006556F1"/>
    <w:rsid w:val="00656739"/>
    <w:rsid w:val="00657943"/>
    <w:rsid w:val="006645B1"/>
    <w:rsid w:val="006645D6"/>
    <w:rsid w:val="0066628F"/>
    <w:rsid w:val="006707AE"/>
    <w:rsid w:val="00677721"/>
    <w:rsid w:val="00682CA2"/>
    <w:rsid w:val="006958F7"/>
    <w:rsid w:val="00697CE2"/>
    <w:rsid w:val="006A04F8"/>
    <w:rsid w:val="006A072E"/>
    <w:rsid w:val="006B2581"/>
    <w:rsid w:val="006B495D"/>
    <w:rsid w:val="006C218B"/>
    <w:rsid w:val="006C6840"/>
    <w:rsid w:val="006D143A"/>
    <w:rsid w:val="006D744F"/>
    <w:rsid w:val="006E1E94"/>
    <w:rsid w:val="006E3FDA"/>
    <w:rsid w:val="006F42E8"/>
    <w:rsid w:val="006F46A7"/>
    <w:rsid w:val="00701BB2"/>
    <w:rsid w:val="00703A4F"/>
    <w:rsid w:val="00713E5A"/>
    <w:rsid w:val="00721E64"/>
    <w:rsid w:val="0072235E"/>
    <w:rsid w:val="00724AAF"/>
    <w:rsid w:val="00731269"/>
    <w:rsid w:val="00732215"/>
    <w:rsid w:val="007417B9"/>
    <w:rsid w:val="00747BDC"/>
    <w:rsid w:val="00751CDA"/>
    <w:rsid w:val="00755062"/>
    <w:rsid w:val="007629D3"/>
    <w:rsid w:val="0076608F"/>
    <w:rsid w:val="007664BB"/>
    <w:rsid w:val="00766848"/>
    <w:rsid w:val="007708EF"/>
    <w:rsid w:val="00775B50"/>
    <w:rsid w:val="007903FA"/>
    <w:rsid w:val="007976E4"/>
    <w:rsid w:val="007A3B24"/>
    <w:rsid w:val="007A3F88"/>
    <w:rsid w:val="007A579B"/>
    <w:rsid w:val="007A6942"/>
    <w:rsid w:val="007B7051"/>
    <w:rsid w:val="007C5792"/>
    <w:rsid w:val="007E5EC2"/>
    <w:rsid w:val="007E67C1"/>
    <w:rsid w:val="007E784E"/>
    <w:rsid w:val="007F2F68"/>
    <w:rsid w:val="007F6E6C"/>
    <w:rsid w:val="008047DE"/>
    <w:rsid w:val="00807C86"/>
    <w:rsid w:val="008100D8"/>
    <w:rsid w:val="00812CB6"/>
    <w:rsid w:val="008201A7"/>
    <w:rsid w:val="00824A69"/>
    <w:rsid w:val="008320EF"/>
    <w:rsid w:val="008327B7"/>
    <w:rsid w:val="00834A4B"/>
    <w:rsid w:val="00835D6E"/>
    <w:rsid w:val="00841FDD"/>
    <w:rsid w:val="00846A7B"/>
    <w:rsid w:val="0085144F"/>
    <w:rsid w:val="008525A7"/>
    <w:rsid w:val="0085500E"/>
    <w:rsid w:val="00861287"/>
    <w:rsid w:val="008655C0"/>
    <w:rsid w:val="0087414B"/>
    <w:rsid w:val="00876972"/>
    <w:rsid w:val="00882B80"/>
    <w:rsid w:val="00893A6A"/>
    <w:rsid w:val="0089407B"/>
    <w:rsid w:val="008A1DD7"/>
    <w:rsid w:val="008A6DDA"/>
    <w:rsid w:val="008C100F"/>
    <w:rsid w:val="008D42A3"/>
    <w:rsid w:val="008D6892"/>
    <w:rsid w:val="008E0AF3"/>
    <w:rsid w:val="008E15D9"/>
    <w:rsid w:val="008E1ABB"/>
    <w:rsid w:val="008E6FA0"/>
    <w:rsid w:val="008F65AD"/>
    <w:rsid w:val="00912169"/>
    <w:rsid w:val="00916117"/>
    <w:rsid w:val="0091620E"/>
    <w:rsid w:val="00917DC7"/>
    <w:rsid w:val="0092037A"/>
    <w:rsid w:val="009246AD"/>
    <w:rsid w:val="00924C52"/>
    <w:rsid w:val="009258F6"/>
    <w:rsid w:val="00927B2B"/>
    <w:rsid w:val="00931A83"/>
    <w:rsid w:val="00932FC8"/>
    <w:rsid w:val="009377AD"/>
    <w:rsid w:val="00941E0C"/>
    <w:rsid w:val="00946480"/>
    <w:rsid w:val="00954DFB"/>
    <w:rsid w:val="009554ED"/>
    <w:rsid w:val="009565D5"/>
    <w:rsid w:val="00962667"/>
    <w:rsid w:val="00973B39"/>
    <w:rsid w:val="0097579F"/>
    <w:rsid w:val="00975F85"/>
    <w:rsid w:val="00977C46"/>
    <w:rsid w:val="00984419"/>
    <w:rsid w:val="0098513D"/>
    <w:rsid w:val="0099613F"/>
    <w:rsid w:val="00996F55"/>
    <w:rsid w:val="009A3FBC"/>
    <w:rsid w:val="009A4716"/>
    <w:rsid w:val="009B09BE"/>
    <w:rsid w:val="009C2FE0"/>
    <w:rsid w:val="009C46E9"/>
    <w:rsid w:val="009F1312"/>
    <w:rsid w:val="009F2E7E"/>
    <w:rsid w:val="00A02D62"/>
    <w:rsid w:val="00A04B19"/>
    <w:rsid w:val="00A051CA"/>
    <w:rsid w:val="00A11289"/>
    <w:rsid w:val="00A13BF5"/>
    <w:rsid w:val="00A20EB5"/>
    <w:rsid w:val="00A31FF0"/>
    <w:rsid w:val="00A33292"/>
    <w:rsid w:val="00A44979"/>
    <w:rsid w:val="00A616C7"/>
    <w:rsid w:val="00A66EC9"/>
    <w:rsid w:val="00A764EF"/>
    <w:rsid w:val="00A77142"/>
    <w:rsid w:val="00A81F63"/>
    <w:rsid w:val="00A82B95"/>
    <w:rsid w:val="00A83839"/>
    <w:rsid w:val="00A855E4"/>
    <w:rsid w:val="00A87A36"/>
    <w:rsid w:val="00A91999"/>
    <w:rsid w:val="00A91C5F"/>
    <w:rsid w:val="00A93B91"/>
    <w:rsid w:val="00A96969"/>
    <w:rsid w:val="00A979D1"/>
    <w:rsid w:val="00AA21D2"/>
    <w:rsid w:val="00AB31C5"/>
    <w:rsid w:val="00AB34C5"/>
    <w:rsid w:val="00AB6910"/>
    <w:rsid w:val="00AC0962"/>
    <w:rsid w:val="00AC1C25"/>
    <w:rsid w:val="00AC50BE"/>
    <w:rsid w:val="00AC7F34"/>
    <w:rsid w:val="00AD66C2"/>
    <w:rsid w:val="00AE0456"/>
    <w:rsid w:val="00AE1A2C"/>
    <w:rsid w:val="00AF10E7"/>
    <w:rsid w:val="00AF3997"/>
    <w:rsid w:val="00B01B89"/>
    <w:rsid w:val="00B103A4"/>
    <w:rsid w:val="00B16FF1"/>
    <w:rsid w:val="00B17A84"/>
    <w:rsid w:val="00B20576"/>
    <w:rsid w:val="00B2392F"/>
    <w:rsid w:val="00B244C4"/>
    <w:rsid w:val="00B30348"/>
    <w:rsid w:val="00B34EE8"/>
    <w:rsid w:val="00B35EF7"/>
    <w:rsid w:val="00B4110A"/>
    <w:rsid w:val="00B5080C"/>
    <w:rsid w:val="00B53772"/>
    <w:rsid w:val="00B541A6"/>
    <w:rsid w:val="00B6024B"/>
    <w:rsid w:val="00B63565"/>
    <w:rsid w:val="00B63CCA"/>
    <w:rsid w:val="00B6487E"/>
    <w:rsid w:val="00B658A0"/>
    <w:rsid w:val="00B66F79"/>
    <w:rsid w:val="00B71210"/>
    <w:rsid w:val="00B73527"/>
    <w:rsid w:val="00B7618D"/>
    <w:rsid w:val="00B82037"/>
    <w:rsid w:val="00B82B29"/>
    <w:rsid w:val="00B832CD"/>
    <w:rsid w:val="00B862EC"/>
    <w:rsid w:val="00B93866"/>
    <w:rsid w:val="00B946DE"/>
    <w:rsid w:val="00BA3286"/>
    <w:rsid w:val="00BA53DD"/>
    <w:rsid w:val="00BB00B0"/>
    <w:rsid w:val="00BB56B6"/>
    <w:rsid w:val="00BB6C45"/>
    <w:rsid w:val="00BB7A72"/>
    <w:rsid w:val="00BC1549"/>
    <w:rsid w:val="00BC4C31"/>
    <w:rsid w:val="00BD1C2E"/>
    <w:rsid w:val="00BD2C44"/>
    <w:rsid w:val="00BD3957"/>
    <w:rsid w:val="00BD769E"/>
    <w:rsid w:val="00BE335D"/>
    <w:rsid w:val="00BE6A8A"/>
    <w:rsid w:val="00BE76CA"/>
    <w:rsid w:val="00C05CE9"/>
    <w:rsid w:val="00C05E2B"/>
    <w:rsid w:val="00C07DAC"/>
    <w:rsid w:val="00C10EE0"/>
    <w:rsid w:val="00C11654"/>
    <w:rsid w:val="00C12556"/>
    <w:rsid w:val="00C14797"/>
    <w:rsid w:val="00C14F86"/>
    <w:rsid w:val="00C27FD8"/>
    <w:rsid w:val="00C32CAF"/>
    <w:rsid w:val="00C407AA"/>
    <w:rsid w:val="00C44614"/>
    <w:rsid w:val="00C64142"/>
    <w:rsid w:val="00C66980"/>
    <w:rsid w:val="00C72872"/>
    <w:rsid w:val="00C74972"/>
    <w:rsid w:val="00C74B75"/>
    <w:rsid w:val="00C74B8A"/>
    <w:rsid w:val="00C90A53"/>
    <w:rsid w:val="00C9115D"/>
    <w:rsid w:val="00CA06E4"/>
    <w:rsid w:val="00CA6056"/>
    <w:rsid w:val="00CB7B72"/>
    <w:rsid w:val="00CC002C"/>
    <w:rsid w:val="00CC22FF"/>
    <w:rsid w:val="00CC5092"/>
    <w:rsid w:val="00CD1720"/>
    <w:rsid w:val="00CD2BC7"/>
    <w:rsid w:val="00CD5FE7"/>
    <w:rsid w:val="00CD6E31"/>
    <w:rsid w:val="00CE03A8"/>
    <w:rsid w:val="00CE0BDC"/>
    <w:rsid w:val="00CF577B"/>
    <w:rsid w:val="00D06F5E"/>
    <w:rsid w:val="00D1411D"/>
    <w:rsid w:val="00D2061A"/>
    <w:rsid w:val="00D220E9"/>
    <w:rsid w:val="00D32BAC"/>
    <w:rsid w:val="00D32E24"/>
    <w:rsid w:val="00D461DF"/>
    <w:rsid w:val="00D52100"/>
    <w:rsid w:val="00D54AAA"/>
    <w:rsid w:val="00D56CE0"/>
    <w:rsid w:val="00D60178"/>
    <w:rsid w:val="00D67A70"/>
    <w:rsid w:val="00D70A0A"/>
    <w:rsid w:val="00D76960"/>
    <w:rsid w:val="00D80975"/>
    <w:rsid w:val="00D80E2D"/>
    <w:rsid w:val="00D85B98"/>
    <w:rsid w:val="00D869B5"/>
    <w:rsid w:val="00D8735B"/>
    <w:rsid w:val="00D92975"/>
    <w:rsid w:val="00DA0461"/>
    <w:rsid w:val="00DA1C64"/>
    <w:rsid w:val="00DA565F"/>
    <w:rsid w:val="00DB09BC"/>
    <w:rsid w:val="00DB0AA4"/>
    <w:rsid w:val="00DB178A"/>
    <w:rsid w:val="00DB328D"/>
    <w:rsid w:val="00DB4857"/>
    <w:rsid w:val="00DB4A66"/>
    <w:rsid w:val="00DB713B"/>
    <w:rsid w:val="00DB7F65"/>
    <w:rsid w:val="00DC0AEA"/>
    <w:rsid w:val="00DC2B15"/>
    <w:rsid w:val="00DC3882"/>
    <w:rsid w:val="00DC500A"/>
    <w:rsid w:val="00DC6B1F"/>
    <w:rsid w:val="00DC70B2"/>
    <w:rsid w:val="00DD516F"/>
    <w:rsid w:val="00DD6DBB"/>
    <w:rsid w:val="00DF5E38"/>
    <w:rsid w:val="00E02BC9"/>
    <w:rsid w:val="00E037EF"/>
    <w:rsid w:val="00E06617"/>
    <w:rsid w:val="00E074F2"/>
    <w:rsid w:val="00E1502C"/>
    <w:rsid w:val="00E26909"/>
    <w:rsid w:val="00E30F98"/>
    <w:rsid w:val="00E33CF4"/>
    <w:rsid w:val="00E40296"/>
    <w:rsid w:val="00E4646E"/>
    <w:rsid w:val="00E53C35"/>
    <w:rsid w:val="00E54DC5"/>
    <w:rsid w:val="00E64D25"/>
    <w:rsid w:val="00E71FCB"/>
    <w:rsid w:val="00E7530C"/>
    <w:rsid w:val="00E76B48"/>
    <w:rsid w:val="00E830EC"/>
    <w:rsid w:val="00E857E1"/>
    <w:rsid w:val="00E902AC"/>
    <w:rsid w:val="00E91482"/>
    <w:rsid w:val="00E9271D"/>
    <w:rsid w:val="00E935CA"/>
    <w:rsid w:val="00E93718"/>
    <w:rsid w:val="00E96302"/>
    <w:rsid w:val="00E96DC2"/>
    <w:rsid w:val="00EA246A"/>
    <w:rsid w:val="00EA2D7B"/>
    <w:rsid w:val="00EA6636"/>
    <w:rsid w:val="00EA7B47"/>
    <w:rsid w:val="00EB0460"/>
    <w:rsid w:val="00EB459E"/>
    <w:rsid w:val="00EB480D"/>
    <w:rsid w:val="00EB73DC"/>
    <w:rsid w:val="00EC60FB"/>
    <w:rsid w:val="00ED2554"/>
    <w:rsid w:val="00ED3344"/>
    <w:rsid w:val="00ED57D8"/>
    <w:rsid w:val="00EE5BB6"/>
    <w:rsid w:val="00EF1498"/>
    <w:rsid w:val="00EF5E9E"/>
    <w:rsid w:val="00EF6C99"/>
    <w:rsid w:val="00F134F5"/>
    <w:rsid w:val="00F14546"/>
    <w:rsid w:val="00F1537E"/>
    <w:rsid w:val="00F22047"/>
    <w:rsid w:val="00F268B9"/>
    <w:rsid w:val="00F32A33"/>
    <w:rsid w:val="00F47B85"/>
    <w:rsid w:val="00F50043"/>
    <w:rsid w:val="00F509CB"/>
    <w:rsid w:val="00F53CEC"/>
    <w:rsid w:val="00F54B43"/>
    <w:rsid w:val="00F5645C"/>
    <w:rsid w:val="00F56582"/>
    <w:rsid w:val="00F65CF0"/>
    <w:rsid w:val="00F66A3A"/>
    <w:rsid w:val="00F71645"/>
    <w:rsid w:val="00F71C72"/>
    <w:rsid w:val="00F71C73"/>
    <w:rsid w:val="00F74979"/>
    <w:rsid w:val="00F76B1E"/>
    <w:rsid w:val="00F818BA"/>
    <w:rsid w:val="00F84DCA"/>
    <w:rsid w:val="00F953E1"/>
    <w:rsid w:val="00FA1866"/>
    <w:rsid w:val="00FB04B6"/>
    <w:rsid w:val="00FB38D9"/>
    <w:rsid w:val="00FB7AA4"/>
    <w:rsid w:val="00FC19D8"/>
    <w:rsid w:val="00FC4899"/>
    <w:rsid w:val="00FE20F3"/>
    <w:rsid w:val="00FE282E"/>
    <w:rsid w:val="00FE6219"/>
    <w:rsid w:val="00FF2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F9AD35"/>
  <w15:docId w15:val="{8D376217-FD22-8543-BC49-A2027397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rPr>
  </w:style>
  <w:style w:type="paragraph" w:styleId="Titre1">
    <w:name w:val="heading 1"/>
    <w:basedOn w:val="Normal"/>
    <w:next w:val="Normal"/>
    <w:link w:val="Titre1Car"/>
    <w:qFormat/>
    <w:rsid w:val="00B63C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aliases w:val="SI Heading 2"/>
    <w:basedOn w:val="Normal"/>
    <w:next w:val="Normal"/>
    <w:link w:val="Titre2Car"/>
    <w:autoRedefine/>
    <w:uiPriority w:val="9"/>
    <w:unhideWhenUsed/>
    <w:qFormat/>
    <w:rsid w:val="001956F2"/>
    <w:pPr>
      <w:keepNext/>
      <w:keepLines/>
      <w:spacing w:after="0"/>
      <w:outlineLvl w:val="1"/>
    </w:pPr>
    <w:rPr>
      <w:rFonts w:ascii="Times New Roman" w:eastAsiaTheme="majorEastAsia" w:hAnsi="Times New Roman" w:cstheme="majorBidi"/>
      <w:b/>
      <w:color w:val="000000" w:themeColor="text1"/>
      <w:kern w:val="2"/>
      <w:szCs w:val="26"/>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rPr>
      <w:color w:val="800080"/>
      <w:u w:val="single"/>
    </w:rPr>
  </w:style>
  <w:style w:type="paragraph" w:styleId="Corpsdetexte">
    <w:name w:val="Body Text"/>
    <w:basedOn w:val="Normal"/>
    <w:pPr>
      <w:jc w:val="center"/>
    </w:pPr>
    <w:rPr>
      <w:b/>
      <w:sz w:val="40"/>
    </w:rPr>
  </w:style>
  <w:style w:type="paragraph" w:styleId="Notedebasdepage">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Lienhypertexte">
    <w:name w:val="Hyperlink"/>
    <w:rPr>
      <w:color w:val="0000FF"/>
      <w:u w:val="single"/>
    </w:rPr>
  </w:style>
  <w:style w:type="paragraph" w:styleId="Pieddepage">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Numrodepage">
    <w:name w:val="page number"/>
    <w:basedOn w:val="Policepardfaut"/>
  </w:style>
  <w:style w:type="paragraph" w:styleId="Textedebulles">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89407B"/>
    <w:pPr>
      <w:spacing w:after="240" w:line="480" w:lineRule="auto"/>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89407B"/>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Paragraphedeliste">
    <w:name w:val="List Paragraph"/>
    <w:basedOn w:val="Normal"/>
    <w:uiPriority w:val="34"/>
    <w:qFormat/>
    <w:rsid w:val="008A6DDA"/>
    <w:pPr>
      <w:spacing w:after="0"/>
      <w:ind w:left="720"/>
      <w:contextualSpacing/>
    </w:pPr>
    <w:rPr>
      <w:rFonts w:ascii="Times New Roman" w:hAnsi="Times New Roman"/>
      <w:kern w:val="2"/>
      <w:szCs w:val="24"/>
      <w14:ligatures w14:val="standardContextual"/>
    </w:rPr>
  </w:style>
  <w:style w:type="paragraph" w:customStyle="1" w:styleId="EndNoteBibliographyTitle">
    <w:name w:val="EndNote Bibliography Title"/>
    <w:basedOn w:val="Normal"/>
    <w:link w:val="EndNoteBibliographyTitleChar"/>
    <w:rsid w:val="00445C70"/>
    <w:pPr>
      <w:spacing w:after="0"/>
      <w:jc w:val="center"/>
    </w:pPr>
    <w:rPr>
      <w:rFonts w:cs="Times"/>
    </w:rPr>
  </w:style>
  <w:style w:type="character" w:customStyle="1" w:styleId="TAMainTextChar">
    <w:name w:val="TA_Main_Text Char"/>
    <w:basedOn w:val="Policepardfaut"/>
    <w:link w:val="TAMainText"/>
    <w:rsid w:val="00445C70"/>
    <w:rPr>
      <w:rFonts w:ascii="Times" w:hAnsi="Times"/>
      <w:sz w:val="24"/>
    </w:rPr>
  </w:style>
  <w:style w:type="character" w:customStyle="1" w:styleId="EndNoteBibliographyTitleChar">
    <w:name w:val="EndNote Bibliography Title Char"/>
    <w:basedOn w:val="TAMainTextChar"/>
    <w:link w:val="EndNoteBibliographyTitle"/>
    <w:rsid w:val="00445C70"/>
    <w:rPr>
      <w:rFonts w:ascii="Times" w:hAnsi="Times" w:cs="Times"/>
      <w:sz w:val="24"/>
    </w:rPr>
  </w:style>
  <w:style w:type="paragraph" w:customStyle="1" w:styleId="EndNoteBibliography">
    <w:name w:val="EndNote Bibliography"/>
    <w:basedOn w:val="Normal"/>
    <w:link w:val="EndNoteBibliographyChar"/>
    <w:rsid w:val="00445C70"/>
    <w:pPr>
      <w:jc w:val="left"/>
    </w:pPr>
    <w:rPr>
      <w:rFonts w:cs="Times"/>
    </w:rPr>
  </w:style>
  <w:style w:type="character" w:customStyle="1" w:styleId="EndNoteBibliographyChar">
    <w:name w:val="EndNote Bibliography Char"/>
    <w:basedOn w:val="TAMainTextChar"/>
    <w:link w:val="EndNoteBibliography"/>
    <w:rsid w:val="00445C70"/>
    <w:rPr>
      <w:rFonts w:ascii="Times" w:hAnsi="Times" w:cs="Times"/>
      <w:sz w:val="24"/>
    </w:rPr>
  </w:style>
  <w:style w:type="character" w:styleId="Mentionnonrsolue">
    <w:name w:val="Unresolved Mention"/>
    <w:basedOn w:val="Policepardfaut"/>
    <w:uiPriority w:val="99"/>
    <w:semiHidden/>
    <w:unhideWhenUsed/>
    <w:rsid w:val="00445C70"/>
    <w:rPr>
      <w:color w:val="605E5C"/>
      <w:shd w:val="clear" w:color="auto" w:fill="E1DFDD"/>
    </w:rPr>
  </w:style>
  <w:style w:type="paragraph" w:styleId="Lgende">
    <w:name w:val="caption"/>
    <w:basedOn w:val="VAFigureCaption"/>
    <w:next w:val="Normal"/>
    <w:uiPriority w:val="35"/>
    <w:unhideWhenUsed/>
    <w:qFormat/>
    <w:rsid w:val="003261AA"/>
    <w:pPr>
      <w:spacing w:after="240"/>
      <w:jc w:val="left"/>
    </w:pPr>
  </w:style>
  <w:style w:type="character" w:styleId="Marquedecommentaire">
    <w:name w:val="annotation reference"/>
    <w:basedOn w:val="Policepardfaut"/>
    <w:uiPriority w:val="99"/>
    <w:unhideWhenUsed/>
    <w:rsid w:val="00CB7B72"/>
    <w:rPr>
      <w:sz w:val="16"/>
      <w:szCs w:val="16"/>
    </w:rPr>
  </w:style>
  <w:style w:type="paragraph" w:styleId="Commentaire">
    <w:name w:val="annotation text"/>
    <w:basedOn w:val="Normal"/>
    <w:link w:val="CommentaireCar"/>
    <w:uiPriority w:val="99"/>
    <w:unhideWhenUsed/>
    <w:rsid w:val="00CB7B72"/>
    <w:pPr>
      <w:spacing w:after="0"/>
    </w:pPr>
    <w:rPr>
      <w:rFonts w:ascii="Times New Roman" w:hAnsi="Times New Roman"/>
      <w:kern w:val="2"/>
      <w:sz w:val="20"/>
      <w14:ligatures w14:val="standardContextual"/>
    </w:rPr>
  </w:style>
  <w:style w:type="character" w:customStyle="1" w:styleId="CommentaireCar">
    <w:name w:val="Commentaire Car"/>
    <w:basedOn w:val="Policepardfaut"/>
    <w:link w:val="Commentaire"/>
    <w:uiPriority w:val="99"/>
    <w:rsid w:val="00CB7B72"/>
    <w:rPr>
      <w:rFonts w:ascii="Times New Roman" w:hAnsi="Times New Roman"/>
      <w:kern w:val="2"/>
      <w14:ligatures w14:val="standardContextual"/>
    </w:rPr>
  </w:style>
  <w:style w:type="table" w:styleId="Grilledetableauclaire">
    <w:name w:val="Grid Table Light"/>
    <w:basedOn w:val="TableauNormal"/>
    <w:uiPriority w:val="40"/>
    <w:rsid w:val="00481E4E"/>
    <w:rPr>
      <w:rFonts w:asciiTheme="minorHAnsi" w:hAnsiTheme="minorHAnsi" w:cstheme="minorBidi"/>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985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rsid w:val="00355697"/>
    <w:pPr>
      <w:spacing w:after="200"/>
    </w:pPr>
    <w:rPr>
      <w:rFonts w:ascii="Times" w:hAnsi="Times"/>
      <w:b/>
      <w:bCs/>
      <w:kern w:val="0"/>
      <w14:ligatures w14:val="none"/>
    </w:rPr>
  </w:style>
  <w:style w:type="character" w:customStyle="1" w:styleId="ObjetducommentaireCar">
    <w:name w:val="Objet du commentaire Car"/>
    <w:basedOn w:val="CommentaireCar"/>
    <w:link w:val="Objetducommentaire"/>
    <w:rsid w:val="00355697"/>
    <w:rPr>
      <w:rFonts w:ascii="Times" w:hAnsi="Times"/>
      <w:b/>
      <w:bCs/>
      <w:kern w:val="2"/>
      <w14:ligatures w14:val="standardContextual"/>
    </w:rPr>
  </w:style>
  <w:style w:type="character" w:customStyle="1" w:styleId="Titre2Car">
    <w:name w:val="Titre 2 Car"/>
    <w:aliases w:val="SI Heading 2 Car"/>
    <w:basedOn w:val="Policepardfaut"/>
    <w:link w:val="Titre2"/>
    <w:uiPriority w:val="9"/>
    <w:rsid w:val="001956F2"/>
    <w:rPr>
      <w:rFonts w:ascii="Times New Roman" w:eastAsiaTheme="majorEastAsia" w:hAnsi="Times New Roman" w:cstheme="majorBidi"/>
      <w:b/>
      <w:color w:val="000000" w:themeColor="text1"/>
      <w:kern w:val="2"/>
      <w:sz w:val="24"/>
      <w:szCs w:val="26"/>
      <w14:ligatures w14:val="standardContextual"/>
    </w:rPr>
  </w:style>
  <w:style w:type="character" w:customStyle="1" w:styleId="Titre1Car">
    <w:name w:val="Titre 1 Car"/>
    <w:basedOn w:val="Policepardfaut"/>
    <w:link w:val="Titre1"/>
    <w:rsid w:val="00B63CCA"/>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0B286F"/>
    <w:pPr>
      <w:spacing w:before="100" w:beforeAutospacing="1" w:after="100" w:afterAutospacing="1"/>
      <w:jc w:val="left"/>
    </w:pPr>
    <w:rPr>
      <w:rFonts w:ascii="Times New Roman" w:hAnsi="Times New Roman"/>
      <w:szCs w:val="24"/>
      <w:lang w:val="fr-BE" w:eastAsia="fr-BE"/>
    </w:rPr>
  </w:style>
  <w:style w:type="character" w:customStyle="1" w:styleId="eop">
    <w:name w:val="eop"/>
    <w:basedOn w:val="Policepardfaut"/>
    <w:rsid w:val="000B286F"/>
  </w:style>
  <w:style w:type="character" w:customStyle="1" w:styleId="normaltextrun">
    <w:name w:val="normaltextrun"/>
    <w:basedOn w:val="Policepardfaut"/>
    <w:rsid w:val="000B286F"/>
  </w:style>
  <w:style w:type="paragraph" w:styleId="Rvision">
    <w:name w:val="Revision"/>
    <w:hidden/>
    <w:uiPriority w:val="99"/>
    <w:semiHidden/>
    <w:rsid w:val="005B2C99"/>
    <w:rPr>
      <w:rFonts w:ascii="Times" w:hAnsi="Times"/>
      <w:sz w:val="24"/>
    </w:rPr>
  </w:style>
  <w:style w:type="paragraph" w:styleId="En-tte">
    <w:name w:val="header"/>
    <w:basedOn w:val="Normal"/>
    <w:link w:val="En-tteCar"/>
    <w:rsid w:val="00E935CA"/>
    <w:pPr>
      <w:tabs>
        <w:tab w:val="center" w:pos="4513"/>
        <w:tab w:val="right" w:pos="9026"/>
      </w:tabs>
      <w:spacing w:after="0"/>
    </w:pPr>
  </w:style>
  <w:style w:type="character" w:customStyle="1" w:styleId="En-tteCar">
    <w:name w:val="En-tête Car"/>
    <w:basedOn w:val="Policepardfaut"/>
    <w:link w:val="En-tte"/>
    <w:rsid w:val="00E935CA"/>
    <w:rPr>
      <w:rFonts w:ascii="Times" w:hAnsi="Times"/>
      <w:sz w:val="24"/>
    </w:rPr>
  </w:style>
  <w:style w:type="paragraph" w:styleId="NormalWeb">
    <w:name w:val="Normal (Web)"/>
    <w:basedOn w:val="Normal"/>
    <w:rsid w:val="00755062"/>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76681">
      <w:bodyDiv w:val="1"/>
      <w:marLeft w:val="0"/>
      <w:marRight w:val="0"/>
      <w:marTop w:val="0"/>
      <w:marBottom w:val="0"/>
      <w:divBdr>
        <w:top w:val="none" w:sz="0" w:space="0" w:color="auto"/>
        <w:left w:val="none" w:sz="0" w:space="0" w:color="auto"/>
        <w:bottom w:val="none" w:sz="0" w:space="0" w:color="auto"/>
        <w:right w:val="none" w:sz="0" w:space="0" w:color="auto"/>
      </w:divBdr>
      <w:divsChild>
        <w:div w:id="1530798399">
          <w:marLeft w:val="0"/>
          <w:marRight w:val="0"/>
          <w:marTop w:val="0"/>
          <w:marBottom w:val="0"/>
          <w:divBdr>
            <w:top w:val="none" w:sz="0" w:space="0" w:color="auto"/>
            <w:left w:val="none" w:sz="0" w:space="0" w:color="auto"/>
            <w:bottom w:val="none" w:sz="0" w:space="0" w:color="auto"/>
            <w:right w:val="none" w:sz="0" w:space="0" w:color="auto"/>
          </w:divBdr>
          <w:divsChild>
            <w:div w:id="1824934219">
              <w:marLeft w:val="0"/>
              <w:marRight w:val="0"/>
              <w:marTop w:val="0"/>
              <w:marBottom w:val="0"/>
              <w:divBdr>
                <w:top w:val="none" w:sz="0" w:space="0" w:color="auto"/>
                <w:left w:val="none" w:sz="0" w:space="0" w:color="auto"/>
                <w:bottom w:val="none" w:sz="0" w:space="0" w:color="auto"/>
                <w:right w:val="none" w:sz="0" w:space="0" w:color="auto"/>
              </w:divBdr>
              <w:divsChild>
                <w:div w:id="153931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7337">
      <w:bodyDiv w:val="1"/>
      <w:marLeft w:val="0"/>
      <w:marRight w:val="0"/>
      <w:marTop w:val="0"/>
      <w:marBottom w:val="0"/>
      <w:divBdr>
        <w:top w:val="none" w:sz="0" w:space="0" w:color="auto"/>
        <w:left w:val="none" w:sz="0" w:space="0" w:color="auto"/>
        <w:bottom w:val="none" w:sz="0" w:space="0" w:color="auto"/>
        <w:right w:val="none" w:sz="0" w:space="0" w:color="auto"/>
      </w:divBdr>
      <w:divsChild>
        <w:div w:id="1975287274">
          <w:marLeft w:val="0"/>
          <w:marRight w:val="0"/>
          <w:marTop w:val="0"/>
          <w:marBottom w:val="0"/>
          <w:divBdr>
            <w:top w:val="none" w:sz="0" w:space="0" w:color="auto"/>
            <w:left w:val="none" w:sz="0" w:space="0" w:color="auto"/>
            <w:bottom w:val="none" w:sz="0" w:space="0" w:color="auto"/>
            <w:right w:val="none" w:sz="0" w:space="0" w:color="auto"/>
          </w:divBdr>
          <w:divsChild>
            <w:div w:id="1581018606">
              <w:marLeft w:val="0"/>
              <w:marRight w:val="0"/>
              <w:marTop w:val="0"/>
              <w:marBottom w:val="0"/>
              <w:divBdr>
                <w:top w:val="none" w:sz="0" w:space="0" w:color="auto"/>
                <w:left w:val="none" w:sz="0" w:space="0" w:color="auto"/>
                <w:bottom w:val="none" w:sz="0" w:space="0" w:color="auto"/>
                <w:right w:val="none" w:sz="0" w:space="0" w:color="auto"/>
              </w:divBdr>
              <w:divsChild>
                <w:div w:id="12716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50146">
      <w:bodyDiv w:val="1"/>
      <w:marLeft w:val="0"/>
      <w:marRight w:val="0"/>
      <w:marTop w:val="0"/>
      <w:marBottom w:val="0"/>
      <w:divBdr>
        <w:top w:val="none" w:sz="0" w:space="0" w:color="auto"/>
        <w:left w:val="none" w:sz="0" w:space="0" w:color="auto"/>
        <w:bottom w:val="none" w:sz="0" w:space="0" w:color="auto"/>
        <w:right w:val="none" w:sz="0" w:space="0" w:color="auto"/>
      </w:divBdr>
      <w:divsChild>
        <w:div w:id="1038942269">
          <w:marLeft w:val="0"/>
          <w:marRight w:val="0"/>
          <w:marTop w:val="0"/>
          <w:marBottom w:val="0"/>
          <w:divBdr>
            <w:top w:val="none" w:sz="0" w:space="0" w:color="auto"/>
            <w:left w:val="none" w:sz="0" w:space="0" w:color="auto"/>
            <w:bottom w:val="none" w:sz="0" w:space="0" w:color="auto"/>
            <w:right w:val="none" w:sz="0" w:space="0" w:color="auto"/>
          </w:divBdr>
          <w:divsChild>
            <w:div w:id="1357735154">
              <w:marLeft w:val="0"/>
              <w:marRight w:val="0"/>
              <w:marTop w:val="0"/>
              <w:marBottom w:val="0"/>
              <w:divBdr>
                <w:top w:val="none" w:sz="0" w:space="0" w:color="auto"/>
                <w:left w:val="none" w:sz="0" w:space="0" w:color="auto"/>
                <w:bottom w:val="none" w:sz="0" w:space="0" w:color="auto"/>
                <w:right w:val="none" w:sz="0" w:space="0" w:color="auto"/>
              </w:divBdr>
              <w:divsChild>
                <w:div w:id="10400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82689">
      <w:bodyDiv w:val="1"/>
      <w:marLeft w:val="0"/>
      <w:marRight w:val="0"/>
      <w:marTop w:val="0"/>
      <w:marBottom w:val="0"/>
      <w:divBdr>
        <w:top w:val="none" w:sz="0" w:space="0" w:color="auto"/>
        <w:left w:val="none" w:sz="0" w:space="0" w:color="auto"/>
        <w:bottom w:val="none" w:sz="0" w:space="0" w:color="auto"/>
        <w:right w:val="none" w:sz="0" w:space="0" w:color="auto"/>
      </w:divBdr>
      <w:divsChild>
        <w:div w:id="122702167">
          <w:marLeft w:val="0"/>
          <w:marRight w:val="0"/>
          <w:marTop w:val="0"/>
          <w:marBottom w:val="0"/>
          <w:divBdr>
            <w:top w:val="none" w:sz="0" w:space="0" w:color="auto"/>
            <w:left w:val="none" w:sz="0" w:space="0" w:color="auto"/>
            <w:bottom w:val="none" w:sz="0" w:space="0" w:color="auto"/>
            <w:right w:val="none" w:sz="0" w:space="0" w:color="auto"/>
          </w:divBdr>
          <w:divsChild>
            <w:div w:id="555774337">
              <w:marLeft w:val="0"/>
              <w:marRight w:val="0"/>
              <w:marTop w:val="0"/>
              <w:marBottom w:val="0"/>
              <w:divBdr>
                <w:top w:val="none" w:sz="0" w:space="0" w:color="auto"/>
                <w:left w:val="none" w:sz="0" w:space="0" w:color="auto"/>
                <w:bottom w:val="none" w:sz="0" w:space="0" w:color="auto"/>
                <w:right w:val="none" w:sz="0" w:space="0" w:color="auto"/>
              </w:divBdr>
              <w:divsChild>
                <w:div w:id="3379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4851">
      <w:bodyDiv w:val="1"/>
      <w:marLeft w:val="0"/>
      <w:marRight w:val="0"/>
      <w:marTop w:val="0"/>
      <w:marBottom w:val="0"/>
      <w:divBdr>
        <w:top w:val="none" w:sz="0" w:space="0" w:color="auto"/>
        <w:left w:val="none" w:sz="0" w:space="0" w:color="auto"/>
        <w:bottom w:val="none" w:sz="0" w:space="0" w:color="auto"/>
        <w:right w:val="none" w:sz="0" w:space="0" w:color="auto"/>
      </w:divBdr>
    </w:div>
    <w:div w:id="1076976785">
      <w:bodyDiv w:val="1"/>
      <w:marLeft w:val="0"/>
      <w:marRight w:val="0"/>
      <w:marTop w:val="0"/>
      <w:marBottom w:val="0"/>
      <w:divBdr>
        <w:top w:val="none" w:sz="0" w:space="0" w:color="auto"/>
        <w:left w:val="none" w:sz="0" w:space="0" w:color="auto"/>
        <w:bottom w:val="none" w:sz="0" w:space="0" w:color="auto"/>
        <w:right w:val="none" w:sz="0" w:space="0" w:color="auto"/>
      </w:divBdr>
      <w:divsChild>
        <w:div w:id="1523592744">
          <w:marLeft w:val="0"/>
          <w:marRight w:val="0"/>
          <w:marTop w:val="0"/>
          <w:marBottom w:val="0"/>
          <w:divBdr>
            <w:top w:val="none" w:sz="0" w:space="0" w:color="auto"/>
            <w:left w:val="none" w:sz="0" w:space="0" w:color="auto"/>
            <w:bottom w:val="none" w:sz="0" w:space="0" w:color="auto"/>
            <w:right w:val="none" w:sz="0" w:space="0" w:color="auto"/>
          </w:divBdr>
          <w:divsChild>
            <w:div w:id="1411153894">
              <w:marLeft w:val="0"/>
              <w:marRight w:val="0"/>
              <w:marTop w:val="0"/>
              <w:marBottom w:val="0"/>
              <w:divBdr>
                <w:top w:val="none" w:sz="0" w:space="0" w:color="auto"/>
                <w:left w:val="none" w:sz="0" w:space="0" w:color="auto"/>
                <w:bottom w:val="none" w:sz="0" w:space="0" w:color="auto"/>
                <w:right w:val="none" w:sz="0" w:space="0" w:color="auto"/>
              </w:divBdr>
              <w:divsChild>
                <w:div w:id="6207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46672">
      <w:bodyDiv w:val="1"/>
      <w:marLeft w:val="0"/>
      <w:marRight w:val="0"/>
      <w:marTop w:val="0"/>
      <w:marBottom w:val="0"/>
      <w:divBdr>
        <w:top w:val="none" w:sz="0" w:space="0" w:color="auto"/>
        <w:left w:val="none" w:sz="0" w:space="0" w:color="auto"/>
        <w:bottom w:val="none" w:sz="0" w:space="0" w:color="auto"/>
        <w:right w:val="none" w:sz="0" w:space="0" w:color="auto"/>
      </w:divBdr>
    </w:div>
    <w:div w:id="1225720504">
      <w:bodyDiv w:val="1"/>
      <w:marLeft w:val="0"/>
      <w:marRight w:val="0"/>
      <w:marTop w:val="0"/>
      <w:marBottom w:val="0"/>
      <w:divBdr>
        <w:top w:val="none" w:sz="0" w:space="0" w:color="auto"/>
        <w:left w:val="none" w:sz="0" w:space="0" w:color="auto"/>
        <w:bottom w:val="none" w:sz="0" w:space="0" w:color="auto"/>
        <w:right w:val="none" w:sz="0" w:space="0" w:color="auto"/>
      </w:divBdr>
      <w:divsChild>
        <w:div w:id="1335493888">
          <w:marLeft w:val="0"/>
          <w:marRight w:val="0"/>
          <w:marTop w:val="0"/>
          <w:marBottom w:val="0"/>
          <w:divBdr>
            <w:top w:val="none" w:sz="0" w:space="0" w:color="auto"/>
            <w:left w:val="none" w:sz="0" w:space="0" w:color="auto"/>
            <w:bottom w:val="none" w:sz="0" w:space="0" w:color="auto"/>
            <w:right w:val="none" w:sz="0" w:space="0" w:color="auto"/>
          </w:divBdr>
          <w:divsChild>
            <w:div w:id="869950299">
              <w:marLeft w:val="0"/>
              <w:marRight w:val="0"/>
              <w:marTop w:val="0"/>
              <w:marBottom w:val="0"/>
              <w:divBdr>
                <w:top w:val="none" w:sz="0" w:space="0" w:color="auto"/>
                <w:left w:val="none" w:sz="0" w:space="0" w:color="auto"/>
                <w:bottom w:val="none" w:sz="0" w:space="0" w:color="auto"/>
                <w:right w:val="none" w:sz="0" w:space="0" w:color="auto"/>
              </w:divBdr>
              <w:divsChild>
                <w:div w:id="21065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31320">
      <w:bodyDiv w:val="1"/>
      <w:marLeft w:val="0"/>
      <w:marRight w:val="0"/>
      <w:marTop w:val="0"/>
      <w:marBottom w:val="0"/>
      <w:divBdr>
        <w:top w:val="none" w:sz="0" w:space="0" w:color="auto"/>
        <w:left w:val="none" w:sz="0" w:space="0" w:color="auto"/>
        <w:bottom w:val="none" w:sz="0" w:space="0" w:color="auto"/>
        <w:right w:val="none" w:sz="0" w:space="0" w:color="auto"/>
      </w:divBdr>
    </w:div>
    <w:div w:id="1262225325">
      <w:bodyDiv w:val="1"/>
      <w:marLeft w:val="0"/>
      <w:marRight w:val="0"/>
      <w:marTop w:val="0"/>
      <w:marBottom w:val="0"/>
      <w:divBdr>
        <w:top w:val="none" w:sz="0" w:space="0" w:color="auto"/>
        <w:left w:val="none" w:sz="0" w:space="0" w:color="auto"/>
        <w:bottom w:val="none" w:sz="0" w:space="0" w:color="auto"/>
        <w:right w:val="none" w:sz="0" w:space="0" w:color="auto"/>
      </w:divBdr>
    </w:div>
    <w:div w:id="1359962344">
      <w:bodyDiv w:val="1"/>
      <w:marLeft w:val="0"/>
      <w:marRight w:val="0"/>
      <w:marTop w:val="0"/>
      <w:marBottom w:val="0"/>
      <w:divBdr>
        <w:top w:val="none" w:sz="0" w:space="0" w:color="auto"/>
        <w:left w:val="none" w:sz="0" w:space="0" w:color="auto"/>
        <w:bottom w:val="none" w:sz="0" w:space="0" w:color="auto"/>
        <w:right w:val="none" w:sz="0" w:space="0" w:color="auto"/>
      </w:divBdr>
    </w:div>
    <w:div w:id="1415125004">
      <w:bodyDiv w:val="1"/>
      <w:marLeft w:val="0"/>
      <w:marRight w:val="0"/>
      <w:marTop w:val="0"/>
      <w:marBottom w:val="0"/>
      <w:divBdr>
        <w:top w:val="none" w:sz="0" w:space="0" w:color="auto"/>
        <w:left w:val="none" w:sz="0" w:space="0" w:color="auto"/>
        <w:bottom w:val="none" w:sz="0" w:space="0" w:color="auto"/>
        <w:right w:val="none" w:sz="0" w:space="0" w:color="auto"/>
      </w:divBdr>
    </w:div>
    <w:div w:id="1543903753">
      <w:bodyDiv w:val="1"/>
      <w:marLeft w:val="0"/>
      <w:marRight w:val="0"/>
      <w:marTop w:val="0"/>
      <w:marBottom w:val="0"/>
      <w:divBdr>
        <w:top w:val="none" w:sz="0" w:space="0" w:color="auto"/>
        <w:left w:val="none" w:sz="0" w:space="0" w:color="auto"/>
        <w:bottom w:val="none" w:sz="0" w:space="0" w:color="auto"/>
        <w:right w:val="none" w:sz="0" w:space="0" w:color="auto"/>
      </w:divBdr>
      <w:divsChild>
        <w:div w:id="816533031">
          <w:marLeft w:val="0"/>
          <w:marRight w:val="0"/>
          <w:marTop w:val="0"/>
          <w:marBottom w:val="0"/>
          <w:divBdr>
            <w:top w:val="none" w:sz="0" w:space="0" w:color="auto"/>
            <w:left w:val="none" w:sz="0" w:space="0" w:color="auto"/>
            <w:bottom w:val="none" w:sz="0" w:space="0" w:color="auto"/>
            <w:right w:val="none" w:sz="0" w:space="0" w:color="auto"/>
          </w:divBdr>
        </w:div>
        <w:div w:id="1335454983">
          <w:marLeft w:val="0"/>
          <w:marRight w:val="0"/>
          <w:marTop w:val="0"/>
          <w:marBottom w:val="0"/>
          <w:divBdr>
            <w:top w:val="none" w:sz="0" w:space="0" w:color="auto"/>
            <w:left w:val="none" w:sz="0" w:space="0" w:color="auto"/>
            <w:bottom w:val="none" w:sz="0" w:space="0" w:color="auto"/>
            <w:right w:val="none" w:sz="0" w:space="0" w:color="auto"/>
          </w:divBdr>
        </w:div>
      </w:divsChild>
    </w:div>
    <w:div w:id="1661810900">
      <w:bodyDiv w:val="1"/>
      <w:marLeft w:val="0"/>
      <w:marRight w:val="0"/>
      <w:marTop w:val="0"/>
      <w:marBottom w:val="0"/>
      <w:divBdr>
        <w:top w:val="none" w:sz="0" w:space="0" w:color="auto"/>
        <w:left w:val="none" w:sz="0" w:space="0" w:color="auto"/>
        <w:bottom w:val="none" w:sz="0" w:space="0" w:color="auto"/>
        <w:right w:val="none" w:sz="0" w:space="0" w:color="auto"/>
      </w:divBdr>
      <w:divsChild>
        <w:div w:id="1247181391">
          <w:marLeft w:val="0"/>
          <w:marRight w:val="0"/>
          <w:marTop w:val="0"/>
          <w:marBottom w:val="0"/>
          <w:divBdr>
            <w:top w:val="none" w:sz="0" w:space="0" w:color="auto"/>
            <w:left w:val="none" w:sz="0" w:space="0" w:color="auto"/>
            <w:bottom w:val="none" w:sz="0" w:space="0" w:color="auto"/>
            <w:right w:val="none" w:sz="0" w:space="0" w:color="auto"/>
          </w:divBdr>
          <w:divsChild>
            <w:div w:id="18550350">
              <w:marLeft w:val="0"/>
              <w:marRight w:val="0"/>
              <w:marTop w:val="0"/>
              <w:marBottom w:val="0"/>
              <w:divBdr>
                <w:top w:val="none" w:sz="0" w:space="0" w:color="auto"/>
                <w:left w:val="none" w:sz="0" w:space="0" w:color="auto"/>
                <w:bottom w:val="none" w:sz="0" w:space="0" w:color="auto"/>
                <w:right w:val="none" w:sz="0" w:space="0" w:color="auto"/>
              </w:divBdr>
              <w:divsChild>
                <w:div w:id="10490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5688">
      <w:bodyDiv w:val="1"/>
      <w:marLeft w:val="0"/>
      <w:marRight w:val="0"/>
      <w:marTop w:val="0"/>
      <w:marBottom w:val="0"/>
      <w:divBdr>
        <w:top w:val="none" w:sz="0" w:space="0" w:color="auto"/>
        <w:left w:val="none" w:sz="0" w:space="0" w:color="auto"/>
        <w:bottom w:val="none" w:sz="0" w:space="0" w:color="auto"/>
        <w:right w:val="none" w:sz="0" w:space="0" w:color="auto"/>
      </w:divBdr>
      <w:divsChild>
        <w:div w:id="331416263">
          <w:marLeft w:val="0"/>
          <w:marRight w:val="0"/>
          <w:marTop w:val="0"/>
          <w:marBottom w:val="0"/>
          <w:divBdr>
            <w:top w:val="none" w:sz="0" w:space="0" w:color="auto"/>
            <w:left w:val="none" w:sz="0" w:space="0" w:color="auto"/>
            <w:bottom w:val="none" w:sz="0" w:space="0" w:color="auto"/>
            <w:right w:val="none" w:sz="0" w:space="0" w:color="auto"/>
          </w:divBdr>
        </w:div>
        <w:div w:id="458032481">
          <w:marLeft w:val="0"/>
          <w:marRight w:val="0"/>
          <w:marTop w:val="0"/>
          <w:marBottom w:val="0"/>
          <w:divBdr>
            <w:top w:val="none" w:sz="0" w:space="0" w:color="auto"/>
            <w:left w:val="none" w:sz="0" w:space="0" w:color="auto"/>
            <w:bottom w:val="none" w:sz="0" w:space="0" w:color="auto"/>
            <w:right w:val="none" w:sz="0" w:space="0" w:color="auto"/>
          </w:divBdr>
        </w:div>
      </w:divsChild>
    </w:div>
    <w:div w:id="1777872422">
      <w:bodyDiv w:val="1"/>
      <w:marLeft w:val="0"/>
      <w:marRight w:val="0"/>
      <w:marTop w:val="0"/>
      <w:marBottom w:val="0"/>
      <w:divBdr>
        <w:top w:val="none" w:sz="0" w:space="0" w:color="auto"/>
        <w:left w:val="none" w:sz="0" w:space="0" w:color="auto"/>
        <w:bottom w:val="none" w:sz="0" w:space="0" w:color="auto"/>
        <w:right w:val="none" w:sz="0" w:space="0" w:color="auto"/>
      </w:divBdr>
      <w:divsChild>
        <w:div w:id="902062049">
          <w:marLeft w:val="0"/>
          <w:marRight w:val="0"/>
          <w:marTop w:val="0"/>
          <w:marBottom w:val="0"/>
          <w:divBdr>
            <w:top w:val="none" w:sz="0" w:space="0" w:color="auto"/>
            <w:left w:val="none" w:sz="0" w:space="0" w:color="auto"/>
            <w:bottom w:val="none" w:sz="0" w:space="0" w:color="auto"/>
            <w:right w:val="none" w:sz="0" w:space="0" w:color="auto"/>
          </w:divBdr>
          <w:divsChild>
            <w:div w:id="1299796499">
              <w:marLeft w:val="0"/>
              <w:marRight w:val="0"/>
              <w:marTop w:val="0"/>
              <w:marBottom w:val="0"/>
              <w:divBdr>
                <w:top w:val="none" w:sz="0" w:space="0" w:color="auto"/>
                <w:left w:val="none" w:sz="0" w:space="0" w:color="auto"/>
                <w:bottom w:val="none" w:sz="0" w:space="0" w:color="auto"/>
                <w:right w:val="none" w:sz="0" w:space="0" w:color="auto"/>
              </w:divBdr>
              <w:divsChild>
                <w:div w:id="13592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11471">
      <w:bodyDiv w:val="1"/>
      <w:marLeft w:val="0"/>
      <w:marRight w:val="0"/>
      <w:marTop w:val="0"/>
      <w:marBottom w:val="0"/>
      <w:divBdr>
        <w:top w:val="none" w:sz="0" w:space="0" w:color="auto"/>
        <w:left w:val="none" w:sz="0" w:space="0" w:color="auto"/>
        <w:bottom w:val="none" w:sz="0" w:space="0" w:color="auto"/>
        <w:right w:val="none" w:sz="0" w:space="0" w:color="auto"/>
      </w:divBdr>
      <w:divsChild>
        <w:div w:id="200555614">
          <w:marLeft w:val="0"/>
          <w:marRight w:val="0"/>
          <w:marTop w:val="0"/>
          <w:marBottom w:val="0"/>
          <w:divBdr>
            <w:top w:val="none" w:sz="0" w:space="0" w:color="auto"/>
            <w:left w:val="none" w:sz="0" w:space="0" w:color="auto"/>
            <w:bottom w:val="none" w:sz="0" w:space="0" w:color="auto"/>
            <w:right w:val="none" w:sz="0" w:space="0" w:color="auto"/>
          </w:divBdr>
          <w:divsChild>
            <w:div w:id="1820077753">
              <w:marLeft w:val="0"/>
              <w:marRight w:val="0"/>
              <w:marTop w:val="0"/>
              <w:marBottom w:val="0"/>
              <w:divBdr>
                <w:top w:val="none" w:sz="0" w:space="0" w:color="auto"/>
                <w:left w:val="none" w:sz="0" w:space="0" w:color="auto"/>
                <w:bottom w:val="none" w:sz="0" w:space="0" w:color="auto"/>
                <w:right w:val="none" w:sz="0" w:space="0" w:color="auto"/>
              </w:divBdr>
              <w:divsChild>
                <w:div w:id="5242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31666">
      <w:bodyDiv w:val="1"/>
      <w:marLeft w:val="0"/>
      <w:marRight w:val="0"/>
      <w:marTop w:val="0"/>
      <w:marBottom w:val="0"/>
      <w:divBdr>
        <w:top w:val="none" w:sz="0" w:space="0" w:color="auto"/>
        <w:left w:val="none" w:sz="0" w:space="0" w:color="auto"/>
        <w:bottom w:val="none" w:sz="0" w:space="0" w:color="auto"/>
        <w:right w:val="none" w:sz="0" w:space="0" w:color="auto"/>
      </w:divBdr>
      <w:divsChild>
        <w:div w:id="640963383">
          <w:marLeft w:val="0"/>
          <w:marRight w:val="0"/>
          <w:marTop w:val="0"/>
          <w:marBottom w:val="0"/>
          <w:divBdr>
            <w:top w:val="none" w:sz="0" w:space="0" w:color="auto"/>
            <w:left w:val="none" w:sz="0" w:space="0" w:color="auto"/>
            <w:bottom w:val="none" w:sz="0" w:space="0" w:color="auto"/>
            <w:right w:val="none" w:sz="0" w:space="0" w:color="auto"/>
          </w:divBdr>
          <w:divsChild>
            <w:div w:id="1778717518">
              <w:marLeft w:val="0"/>
              <w:marRight w:val="0"/>
              <w:marTop w:val="0"/>
              <w:marBottom w:val="0"/>
              <w:divBdr>
                <w:top w:val="none" w:sz="0" w:space="0" w:color="auto"/>
                <w:left w:val="none" w:sz="0" w:space="0" w:color="auto"/>
                <w:bottom w:val="none" w:sz="0" w:space="0" w:color="auto"/>
                <w:right w:val="none" w:sz="0" w:space="0" w:color="auto"/>
              </w:divBdr>
              <w:divsChild>
                <w:div w:id="13714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43997">
      <w:bodyDiv w:val="1"/>
      <w:marLeft w:val="0"/>
      <w:marRight w:val="0"/>
      <w:marTop w:val="0"/>
      <w:marBottom w:val="0"/>
      <w:divBdr>
        <w:top w:val="none" w:sz="0" w:space="0" w:color="auto"/>
        <w:left w:val="none" w:sz="0" w:space="0" w:color="auto"/>
        <w:bottom w:val="none" w:sz="0" w:space="0" w:color="auto"/>
        <w:right w:val="none" w:sz="0" w:space="0" w:color="auto"/>
      </w:divBdr>
      <w:divsChild>
        <w:div w:id="751509082">
          <w:marLeft w:val="0"/>
          <w:marRight w:val="0"/>
          <w:marTop w:val="0"/>
          <w:marBottom w:val="0"/>
          <w:divBdr>
            <w:top w:val="none" w:sz="0" w:space="0" w:color="auto"/>
            <w:left w:val="none" w:sz="0" w:space="0" w:color="auto"/>
            <w:bottom w:val="none" w:sz="0" w:space="0" w:color="auto"/>
            <w:right w:val="none" w:sz="0" w:space="0" w:color="auto"/>
          </w:divBdr>
          <w:divsChild>
            <w:div w:id="984437173">
              <w:marLeft w:val="0"/>
              <w:marRight w:val="0"/>
              <w:marTop w:val="0"/>
              <w:marBottom w:val="0"/>
              <w:divBdr>
                <w:top w:val="none" w:sz="0" w:space="0" w:color="auto"/>
                <w:left w:val="none" w:sz="0" w:space="0" w:color="auto"/>
                <w:bottom w:val="none" w:sz="0" w:space="0" w:color="auto"/>
                <w:right w:val="none" w:sz="0" w:space="0" w:color="auto"/>
              </w:divBdr>
              <w:divsChild>
                <w:div w:id="1838111795">
                  <w:marLeft w:val="0"/>
                  <w:marRight w:val="0"/>
                  <w:marTop w:val="0"/>
                  <w:marBottom w:val="0"/>
                  <w:divBdr>
                    <w:top w:val="none" w:sz="0" w:space="0" w:color="auto"/>
                    <w:left w:val="none" w:sz="0" w:space="0" w:color="auto"/>
                    <w:bottom w:val="none" w:sz="0" w:space="0" w:color="auto"/>
                    <w:right w:val="none" w:sz="0" w:space="0" w:color="auto"/>
                  </w:divBdr>
                  <w:divsChild>
                    <w:div w:id="49580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da.gov/regulatory-information/search-fda-guidance-documents/q3c-tables-and-list-rev-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lincalc.com/DrugStats/Drugs/Warfarin" TargetMode="External"/><Relationship Id="rId2" Type="http://schemas.openxmlformats.org/officeDocument/2006/relationships/numbering" Target="numbering.xml"/><Relationship Id="rId16" Type="http://schemas.openxmlformats.org/officeDocument/2006/relationships/hyperlink" Target="https://www.accessdata.fda.gov/drugsatfda_docs/label/2011/009218s107lbl.pdf" TargetMode="External"/><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cs.org/education/whatischemistry/landmarks/warfarin.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fda.gov/food/food-additives-petitions/food-additive-status-li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7E852-ED04-4DF8-8B90-E72AC0082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17805</Words>
  <Characters>101491</Characters>
  <Application>Microsoft Office Word</Application>
  <DocSecurity>0</DocSecurity>
  <Lines>845</Lines>
  <Paragraphs>238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119058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Diana V. Silva Brenes</dc:creator>
  <cp:keywords/>
  <cp:lastModifiedBy>Jean-Christophe Monbaliu</cp:lastModifiedBy>
  <cp:revision>3</cp:revision>
  <cp:lastPrinted>2008-06-11T21:33:00Z</cp:lastPrinted>
  <dcterms:created xsi:type="dcterms:W3CDTF">2023-11-02T20:24:00Z</dcterms:created>
  <dcterms:modified xsi:type="dcterms:W3CDTF">2023-11-02T20:27:00Z</dcterms:modified>
</cp:coreProperties>
</file>