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A816" w14:textId="0935C624" w:rsidR="00421323" w:rsidRPr="00B05820" w:rsidRDefault="00421323" w:rsidP="00B05820">
      <w:pPr>
        <w:jc w:val="both"/>
        <w:rPr>
          <w:rFonts w:cstheme="minorHAnsi"/>
          <w:b/>
          <w:bCs/>
          <w:sz w:val="48"/>
          <w:szCs w:val="48"/>
        </w:rPr>
      </w:pPr>
      <w:r w:rsidRPr="00B05820">
        <w:rPr>
          <w:rFonts w:cstheme="minorHAnsi"/>
          <w:b/>
          <w:bCs/>
          <w:sz w:val="48"/>
          <w:szCs w:val="48"/>
        </w:rPr>
        <w:t>«</w:t>
      </w:r>
      <w:r w:rsidR="00B05820" w:rsidRPr="00B05820">
        <w:rPr>
          <w:rFonts w:cstheme="minorHAnsi"/>
          <w:b/>
          <w:bCs/>
          <w:sz w:val="48"/>
          <w:szCs w:val="48"/>
        </w:rPr>
        <w:t xml:space="preserve"> Tout est lié » : Encombrement, éco-anxiété et complexité, ou le retour en force de la mentalité primitive</w:t>
      </w:r>
      <w:r w:rsidRPr="00B05820">
        <w:rPr>
          <w:rFonts w:cstheme="minorHAnsi"/>
          <w:b/>
          <w:bCs/>
          <w:sz w:val="48"/>
          <w:szCs w:val="48"/>
        </w:rPr>
        <w:t xml:space="preserve"> </w:t>
      </w:r>
    </w:p>
    <w:p w14:paraId="6D797CE7" w14:textId="68B98A80" w:rsidR="00516BCC" w:rsidRPr="00B05820" w:rsidRDefault="00516BCC" w:rsidP="00B05820">
      <w:pPr>
        <w:jc w:val="both"/>
        <w:rPr>
          <w:rFonts w:cstheme="minorHAnsi"/>
          <w:b/>
          <w:bCs/>
        </w:rPr>
      </w:pPr>
    </w:p>
    <w:p w14:paraId="31032F96" w14:textId="2A14F312" w:rsidR="00516BCC" w:rsidRDefault="00B05820" w:rsidP="00B05820">
      <w:pPr>
        <w:jc w:val="both"/>
        <w:rPr>
          <w:rFonts w:cstheme="minorHAnsi"/>
        </w:rPr>
      </w:pPr>
      <w:r>
        <w:rPr>
          <w:rFonts w:cstheme="minorHAnsi"/>
        </w:rPr>
        <w:t>DOI :</w:t>
      </w:r>
    </w:p>
    <w:p w14:paraId="1906D73C" w14:textId="77777777" w:rsidR="00B05820" w:rsidRDefault="00B05820" w:rsidP="00B05820">
      <w:pPr>
        <w:jc w:val="both"/>
        <w:rPr>
          <w:rFonts w:cstheme="minorHAnsi"/>
          <w:sz w:val="48"/>
          <w:szCs w:val="48"/>
        </w:rPr>
      </w:pPr>
    </w:p>
    <w:p w14:paraId="0C35541F" w14:textId="44013DB8" w:rsidR="00B05820" w:rsidRDefault="00B05820" w:rsidP="00B05820">
      <w:pPr>
        <w:jc w:val="both"/>
        <w:rPr>
          <w:rFonts w:cstheme="minorHAnsi"/>
          <w:b/>
          <w:bCs/>
        </w:rPr>
      </w:pPr>
      <w:proofErr w:type="spellStart"/>
      <w:r w:rsidRPr="00B05820">
        <w:rPr>
          <w:rFonts w:cstheme="minorHAnsi"/>
          <w:b/>
          <w:bCs/>
        </w:rPr>
        <w:t>Tasia</w:t>
      </w:r>
      <w:proofErr w:type="spellEnd"/>
      <w:r w:rsidRPr="00B05820">
        <w:rPr>
          <w:rFonts w:cstheme="minorHAnsi"/>
          <w:b/>
          <w:bCs/>
        </w:rPr>
        <w:t xml:space="preserve"> Edgar</w:t>
      </w:r>
    </w:p>
    <w:p w14:paraId="0D4A6C4D" w14:textId="0676DA62" w:rsidR="00B05820" w:rsidRDefault="00B05820" w:rsidP="00B05820">
      <w:pPr>
        <w:jc w:val="both"/>
        <w:rPr>
          <w:rFonts w:cstheme="minorHAnsi"/>
        </w:rPr>
      </w:pPr>
      <w:r>
        <w:rPr>
          <w:rFonts w:cstheme="minorHAnsi"/>
        </w:rPr>
        <w:t>Université de Liège</w:t>
      </w:r>
    </w:p>
    <w:p w14:paraId="7D510DED" w14:textId="37D147E8" w:rsidR="00B05820" w:rsidRDefault="00316A3C" w:rsidP="00B05820">
      <w:pPr>
        <w:jc w:val="both"/>
        <w:rPr>
          <w:rFonts w:cstheme="minorHAnsi"/>
        </w:rPr>
      </w:pPr>
      <w:r w:rsidRPr="00316A3C">
        <w:rPr>
          <w:rFonts w:cstheme="minorHAnsi"/>
        </w:rPr>
        <w:t>edgar.tasia@uliege.be</w:t>
      </w:r>
    </w:p>
    <w:p w14:paraId="60E86817" w14:textId="77777777" w:rsidR="00316A3C" w:rsidRDefault="00316A3C" w:rsidP="00B05820">
      <w:pPr>
        <w:jc w:val="both"/>
        <w:rPr>
          <w:rFonts w:cstheme="minorHAnsi"/>
        </w:rPr>
      </w:pPr>
    </w:p>
    <w:p w14:paraId="699EEBF8" w14:textId="223CB224" w:rsidR="000C7CBC" w:rsidRPr="00D37CC2" w:rsidRDefault="000C7CBC" w:rsidP="00B05820">
      <w:pPr>
        <w:jc w:val="both"/>
        <w:rPr>
          <w:rFonts w:cstheme="minorHAnsi"/>
          <w:color w:val="000000" w:themeColor="text1"/>
          <w:lang w:val="fr-FR"/>
        </w:rPr>
      </w:pPr>
      <w:r w:rsidRPr="00D37CC2">
        <w:rPr>
          <w:rFonts w:cstheme="minorHAnsi"/>
          <w:i/>
          <w:iCs/>
          <w:color w:val="000000" w:themeColor="text1"/>
          <w:lang w:val="fr-FR"/>
        </w:rPr>
        <w:t xml:space="preserve">Dans ce papier, </w:t>
      </w:r>
      <w:r w:rsidR="00AF0062" w:rsidRPr="00D37CC2">
        <w:rPr>
          <w:rFonts w:cstheme="minorHAnsi"/>
          <w:i/>
          <w:iCs/>
          <w:color w:val="000000" w:themeColor="text1"/>
          <w:lang w:val="fr-FR"/>
        </w:rPr>
        <w:t>je cherche</w:t>
      </w:r>
      <w:r w:rsidRPr="00D37CC2">
        <w:rPr>
          <w:rFonts w:cstheme="minorHAnsi"/>
          <w:i/>
          <w:iCs/>
          <w:color w:val="000000" w:themeColor="text1"/>
          <w:lang w:val="fr-FR"/>
        </w:rPr>
        <w:t xml:space="preserve"> </w:t>
      </w:r>
      <w:r w:rsidR="00AF0062" w:rsidRPr="00D37CC2">
        <w:rPr>
          <w:rFonts w:cstheme="minorHAnsi"/>
          <w:i/>
          <w:iCs/>
          <w:color w:val="000000" w:themeColor="text1"/>
          <w:lang w:val="fr-FR"/>
        </w:rPr>
        <w:t>à</w:t>
      </w:r>
      <w:r w:rsidRPr="00D37CC2">
        <w:rPr>
          <w:rFonts w:cstheme="minorHAnsi"/>
          <w:i/>
          <w:iCs/>
          <w:color w:val="000000" w:themeColor="text1"/>
          <w:lang w:val="fr-FR"/>
        </w:rPr>
        <w:t xml:space="preserve"> comprendre </w:t>
      </w:r>
      <w:r w:rsidR="00CE1F53" w:rsidRPr="00D37CC2">
        <w:rPr>
          <w:rFonts w:cstheme="minorHAnsi"/>
          <w:i/>
          <w:iCs/>
          <w:color w:val="000000" w:themeColor="text1"/>
          <w:lang w:val="fr-FR"/>
        </w:rPr>
        <w:t xml:space="preserve">la genèse et les ressorts </w:t>
      </w:r>
      <w:r w:rsidRPr="00D37CC2">
        <w:rPr>
          <w:rFonts w:cstheme="minorHAnsi"/>
          <w:i/>
          <w:iCs/>
          <w:color w:val="000000" w:themeColor="text1"/>
          <w:lang w:val="fr-FR"/>
        </w:rPr>
        <w:t>d</w:t>
      </w:r>
      <w:r w:rsidR="00AF0062" w:rsidRPr="00D37CC2">
        <w:rPr>
          <w:rFonts w:cstheme="minorHAnsi"/>
          <w:i/>
          <w:iCs/>
          <w:color w:val="000000" w:themeColor="text1"/>
          <w:lang w:val="fr-FR"/>
        </w:rPr>
        <w:t xml:space="preserve">’un </w:t>
      </w:r>
      <w:r w:rsidRPr="00D37CC2">
        <w:rPr>
          <w:rFonts w:cstheme="minorHAnsi"/>
          <w:i/>
          <w:iCs/>
          <w:color w:val="000000" w:themeColor="text1"/>
          <w:lang w:val="fr-FR"/>
        </w:rPr>
        <w:t>principe de liaison</w:t>
      </w:r>
      <w:r w:rsidR="00CE1F53" w:rsidRPr="00D37CC2">
        <w:rPr>
          <w:rFonts w:cstheme="minorHAnsi"/>
          <w:i/>
          <w:iCs/>
          <w:color w:val="000000" w:themeColor="text1"/>
          <w:lang w:val="fr-FR"/>
        </w:rPr>
        <w:t xml:space="preserve"> logique particulier — celui de la mentalité [néo]-primitive — et son rapport avec la réception contemporaine de la science moderne.</w:t>
      </w:r>
      <w:r w:rsidRPr="00D37CC2">
        <w:rPr>
          <w:rFonts w:cstheme="minorHAnsi"/>
          <w:i/>
          <w:iCs/>
          <w:color w:val="000000" w:themeColor="text1"/>
          <w:lang w:val="fr-FR"/>
        </w:rPr>
        <w:t xml:space="preserve"> </w:t>
      </w:r>
      <w:r w:rsidR="00CE1F53" w:rsidRPr="00D37CC2">
        <w:rPr>
          <w:rFonts w:cstheme="minorHAnsi"/>
          <w:i/>
          <w:iCs/>
          <w:color w:val="000000" w:themeColor="text1"/>
          <w:lang w:val="fr-FR"/>
        </w:rPr>
        <w:t>J’interroge cela à partir d’un exemple anthropologique : celui de la magie du rangement et des liens qu’elle entretien</w:t>
      </w:r>
      <w:r w:rsidR="00A0017B">
        <w:rPr>
          <w:rFonts w:cstheme="minorHAnsi"/>
          <w:i/>
          <w:iCs/>
          <w:color w:val="000000" w:themeColor="text1"/>
          <w:lang w:val="fr-FR"/>
        </w:rPr>
        <w:t>t</w:t>
      </w:r>
      <w:r w:rsidR="00CE1F53" w:rsidRPr="00D37CC2">
        <w:rPr>
          <w:rFonts w:cstheme="minorHAnsi"/>
          <w:i/>
          <w:iCs/>
          <w:color w:val="000000" w:themeColor="text1"/>
          <w:lang w:val="fr-FR"/>
        </w:rPr>
        <w:t xml:space="preserve"> avec la question environnementale. </w:t>
      </w:r>
    </w:p>
    <w:p w14:paraId="2DF3A121" w14:textId="77777777" w:rsidR="00421323" w:rsidRPr="00D37CC2" w:rsidRDefault="00421323" w:rsidP="00B05820">
      <w:pPr>
        <w:jc w:val="both"/>
        <w:rPr>
          <w:rFonts w:cstheme="minorHAnsi"/>
          <w:color w:val="000000" w:themeColor="text1"/>
          <w:lang w:val="fr-FR"/>
        </w:rPr>
      </w:pPr>
    </w:p>
    <w:p w14:paraId="4CBF434F" w14:textId="7898B863" w:rsidR="00155DBB" w:rsidRDefault="00CE1F53" w:rsidP="00B05820">
      <w:pPr>
        <w:jc w:val="both"/>
        <w:rPr>
          <w:rFonts w:cstheme="minorHAnsi"/>
          <w:i/>
          <w:iCs/>
          <w:color w:val="000000" w:themeColor="text1"/>
          <w:lang w:val="en-US"/>
        </w:rPr>
      </w:pPr>
      <w:r w:rsidRPr="00D37CC2">
        <w:rPr>
          <w:rFonts w:cstheme="minorHAnsi"/>
          <w:i/>
          <w:iCs/>
          <w:color w:val="000000" w:themeColor="text1"/>
          <w:lang w:val="en-US"/>
        </w:rPr>
        <w:t xml:space="preserve">In this paper, I seek to understand the origins and mechanisms of a specific logical connection - that of the [neo]-primitive mentality - and its relationship with the contemporary reception of modern science. I examine this through an anthropological example: the magic of </w:t>
      </w:r>
      <w:r w:rsidR="00B5204A" w:rsidRPr="00D37CC2">
        <w:rPr>
          <w:rFonts w:cstheme="minorHAnsi"/>
          <w:i/>
          <w:iCs/>
          <w:color w:val="000000" w:themeColor="text1"/>
          <w:lang w:val="en-US"/>
        </w:rPr>
        <w:t>t</w:t>
      </w:r>
      <w:r w:rsidR="00A0017B">
        <w:rPr>
          <w:rFonts w:cstheme="minorHAnsi"/>
          <w:i/>
          <w:iCs/>
          <w:color w:val="000000" w:themeColor="text1"/>
          <w:lang w:val="en-US"/>
        </w:rPr>
        <w:t>i</w:t>
      </w:r>
      <w:r w:rsidR="00B5204A" w:rsidRPr="00D37CC2">
        <w:rPr>
          <w:rFonts w:cstheme="minorHAnsi"/>
          <w:i/>
          <w:iCs/>
          <w:color w:val="000000" w:themeColor="text1"/>
          <w:lang w:val="en-US"/>
        </w:rPr>
        <w:t>d</w:t>
      </w:r>
      <w:r w:rsidR="00A0017B">
        <w:rPr>
          <w:rFonts w:cstheme="minorHAnsi"/>
          <w:i/>
          <w:iCs/>
          <w:color w:val="000000" w:themeColor="text1"/>
          <w:lang w:val="en-US"/>
        </w:rPr>
        <w:t>y</w:t>
      </w:r>
      <w:r w:rsidR="00B5204A" w:rsidRPr="00D37CC2">
        <w:rPr>
          <w:rFonts w:cstheme="minorHAnsi"/>
          <w:i/>
          <w:iCs/>
          <w:color w:val="000000" w:themeColor="text1"/>
          <w:lang w:val="en-US"/>
        </w:rPr>
        <w:t>ing</w:t>
      </w:r>
      <w:r w:rsidRPr="00D37CC2">
        <w:rPr>
          <w:rFonts w:cstheme="minorHAnsi"/>
          <w:i/>
          <w:iCs/>
          <w:color w:val="000000" w:themeColor="text1"/>
          <w:lang w:val="en-US"/>
        </w:rPr>
        <w:t xml:space="preserve"> and its connection to environmental concerns.</w:t>
      </w:r>
    </w:p>
    <w:p w14:paraId="62AEEDBA" w14:textId="77777777" w:rsidR="00316A3C" w:rsidRDefault="00316A3C" w:rsidP="00B05820">
      <w:pPr>
        <w:jc w:val="both"/>
        <w:rPr>
          <w:rFonts w:cstheme="minorHAnsi"/>
          <w:i/>
          <w:iCs/>
          <w:color w:val="000000" w:themeColor="text1"/>
          <w:lang w:val="en-US"/>
        </w:rPr>
      </w:pPr>
    </w:p>
    <w:p w14:paraId="787AEEA2" w14:textId="5D7DB302" w:rsidR="00316A3C" w:rsidRPr="00316A3C" w:rsidRDefault="00316A3C" w:rsidP="00B05820">
      <w:pPr>
        <w:jc w:val="both"/>
        <w:rPr>
          <w:rFonts w:cstheme="minorHAnsi"/>
          <w:color w:val="000000" w:themeColor="text1"/>
        </w:rPr>
      </w:pPr>
      <w:r w:rsidRPr="00316A3C">
        <w:rPr>
          <w:rFonts w:cstheme="minorHAnsi"/>
          <w:color w:val="000000" w:themeColor="text1"/>
        </w:rPr>
        <w:t xml:space="preserve">Home </w:t>
      </w:r>
      <w:proofErr w:type="spellStart"/>
      <w:r w:rsidRPr="00316A3C">
        <w:rPr>
          <w:rFonts w:cstheme="minorHAnsi"/>
          <w:color w:val="000000" w:themeColor="text1"/>
        </w:rPr>
        <w:t>Organising</w:t>
      </w:r>
      <w:proofErr w:type="spellEnd"/>
      <w:r w:rsidRPr="00316A3C">
        <w:rPr>
          <w:rFonts w:cstheme="minorHAnsi"/>
          <w:color w:val="000000" w:themeColor="text1"/>
        </w:rPr>
        <w:t xml:space="preserve">, Encombrement, mentalité primitive, </w:t>
      </w:r>
      <w:r>
        <w:rPr>
          <w:rFonts w:cstheme="minorHAnsi"/>
          <w:color w:val="000000" w:themeColor="text1"/>
        </w:rPr>
        <w:t>magie, science</w:t>
      </w:r>
      <w:r w:rsidR="00930701">
        <w:rPr>
          <w:rFonts w:cstheme="minorHAnsi"/>
          <w:color w:val="000000" w:themeColor="text1"/>
        </w:rPr>
        <w:t>.</w:t>
      </w:r>
    </w:p>
    <w:p w14:paraId="3C6C04EE" w14:textId="77777777" w:rsidR="00421323" w:rsidRPr="00316A3C" w:rsidRDefault="00421323" w:rsidP="00B05820">
      <w:pPr>
        <w:jc w:val="both"/>
        <w:rPr>
          <w:rFonts w:cstheme="minorHAnsi"/>
          <w:b/>
          <w:bCs/>
        </w:rPr>
      </w:pPr>
    </w:p>
    <w:p w14:paraId="51ACA8DE" w14:textId="33B0F864" w:rsidR="004804CF" w:rsidRPr="00316A3C" w:rsidRDefault="00576750" w:rsidP="00316A3C">
      <w:pPr>
        <w:pStyle w:val="Paragraphedeliste"/>
        <w:numPr>
          <w:ilvl w:val="0"/>
          <w:numId w:val="2"/>
        </w:numPr>
        <w:jc w:val="both"/>
        <w:rPr>
          <w:rFonts w:cstheme="minorHAnsi"/>
        </w:rPr>
      </w:pPr>
      <w:r w:rsidRPr="00316A3C">
        <w:rPr>
          <w:rFonts w:cstheme="minorHAnsi"/>
        </w:rPr>
        <w:t>INTRODUCTION</w:t>
      </w:r>
    </w:p>
    <w:p w14:paraId="2DF0BBA5" w14:textId="77777777" w:rsidR="004E06CF" w:rsidRPr="00421323" w:rsidRDefault="004E06CF" w:rsidP="00B05820">
      <w:pPr>
        <w:jc w:val="both"/>
        <w:rPr>
          <w:rFonts w:cstheme="minorHAnsi"/>
        </w:rPr>
      </w:pPr>
    </w:p>
    <w:p w14:paraId="78AE1078" w14:textId="3BFF0AAF" w:rsidR="004804CF" w:rsidRPr="00421323" w:rsidRDefault="004804CF" w:rsidP="00B05820">
      <w:pPr>
        <w:jc w:val="both"/>
        <w:rPr>
          <w:rFonts w:cstheme="minorHAnsi"/>
        </w:rPr>
      </w:pPr>
      <w:r w:rsidRPr="00421323">
        <w:rPr>
          <w:rFonts w:cstheme="minorHAnsi"/>
        </w:rPr>
        <w:t>Un dimanche après-midi du mois d’octobre 2019</w:t>
      </w:r>
      <w:r w:rsidR="00A0017B">
        <w:rPr>
          <w:rFonts w:cstheme="minorHAnsi"/>
        </w:rPr>
        <w:t>,</w:t>
      </w:r>
      <w:r w:rsidRPr="00421323">
        <w:rPr>
          <w:rFonts w:cstheme="minorHAnsi"/>
        </w:rPr>
        <w:t xml:space="preserve"> </w:t>
      </w:r>
      <w:r w:rsidR="00A0017B">
        <w:rPr>
          <w:rFonts w:cstheme="minorHAnsi"/>
        </w:rPr>
        <w:t>j</w:t>
      </w:r>
      <w:r w:rsidRPr="00421323">
        <w:rPr>
          <w:rFonts w:cstheme="minorHAnsi"/>
        </w:rPr>
        <w:t xml:space="preserve">e me rends chez mon amie </w:t>
      </w:r>
      <w:r w:rsidR="00C00F29">
        <w:rPr>
          <w:rFonts w:cstheme="minorHAnsi"/>
        </w:rPr>
        <w:t>Madeleine</w:t>
      </w:r>
      <w:r w:rsidRPr="00421323">
        <w:rPr>
          <w:rFonts w:cstheme="minorHAnsi"/>
        </w:rPr>
        <w:t>, dans la région de Namur (Belgique). Les enfants jouent dehors au basket et, pendant que nous préparons le repas, nous discutons</w:t>
      </w:r>
      <w:r w:rsidR="00730403" w:rsidRPr="00421323">
        <w:rPr>
          <w:rFonts w:cstheme="minorHAnsi"/>
        </w:rPr>
        <w:t>.</w:t>
      </w:r>
      <w:r w:rsidRPr="00421323">
        <w:rPr>
          <w:rFonts w:cstheme="minorHAnsi"/>
        </w:rPr>
        <w:t xml:space="preserve"> J’ai remarqué, trainant sur un meuble du salon, un volume de </w:t>
      </w:r>
      <w:r w:rsidRPr="00421323">
        <w:rPr>
          <w:rFonts w:cstheme="minorHAnsi"/>
          <w:i/>
        </w:rPr>
        <w:t>La magie du rangement</w:t>
      </w:r>
      <w:r w:rsidRPr="00421323">
        <w:rPr>
          <w:rFonts w:cstheme="minorHAnsi"/>
        </w:rPr>
        <w:t xml:space="preserve"> de Marie Kondo</w:t>
      </w:r>
      <w:r w:rsidR="00C00F29">
        <w:rPr>
          <w:rFonts w:cstheme="minorHAnsi"/>
        </w:rPr>
        <w:t xml:space="preserve"> (2015)</w:t>
      </w:r>
      <w:r w:rsidRPr="00421323">
        <w:rPr>
          <w:rFonts w:cstheme="minorHAnsi"/>
        </w:rPr>
        <w:t xml:space="preserve">. Amusé, je me permets de faire savoir à </w:t>
      </w:r>
      <w:r w:rsidR="00C00F29">
        <w:rPr>
          <w:rFonts w:cstheme="minorHAnsi"/>
        </w:rPr>
        <w:t>Madeleine</w:t>
      </w:r>
      <w:r w:rsidRPr="00421323">
        <w:rPr>
          <w:rFonts w:cstheme="minorHAnsi"/>
        </w:rPr>
        <w:t xml:space="preserve"> que je travaille sur le sujet. Je lui précise que je poursuis une recherche sur le désordre et l’encombrement dans les foyers belges ; que je suis une dizaine de </w:t>
      </w:r>
      <w:r w:rsidRPr="00421323">
        <w:rPr>
          <w:rFonts w:cstheme="minorHAnsi"/>
          <w:i/>
        </w:rPr>
        <w:t xml:space="preserve">Home </w:t>
      </w:r>
      <w:proofErr w:type="spellStart"/>
      <w:r w:rsidRPr="00421323">
        <w:rPr>
          <w:rFonts w:cstheme="minorHAnsi"/>
          <w:i/>
        </w:rPr>
        <w:t>Organisers</w:t>
      </w:r>
      <w:proofErr w:type="spellEnd"/>
      <w:r w:rsidRPr="00421323">
        <w:rPr>
          <w:rFonts w:cstheme="minorHAnsi"/>
        </w:rPr>
        <w:t xml:space="preserve"> (HO) s’inspirant toutes, </w:t>
      </w:r>
      <w:r w:rsidR="00A0017B">
        <w:rPr>
          <w:rFonts w:cstheme="minorHAnsi"/>
        </w:rPr>
        <w:t xml:space="preserve">à </w:t>
      </w:r>
      <w:r w:rsidRPr="00421323">
        <w:rPr>
          <w:rFonts w:cstheme="minorHAnsi"/>
        </w:rPr>
        <w:t>des degrés variables, de la « papesse du rangement » qu’est Marie Kondo</w:t>
      </w:r>
      <w:r w:rsidR="00C00F29">
        <w:rPr>
          <w:rFonts w:cstheme="minorHAnsi"/>
        </w:rPr>
        <w:t>,</w:t>
      </w:r>
      <w:r w:rsidRPr="00421323">
        <w:rPr>
          <w:rFonts w:cstheme="minorHAnsi"/>
        </w:rPr>
        <w:t xml:space="preserve"> de ses techniques de désencombrement et de réorganisation de la maison</w:t>
      </w:r>
      <w:r w:rsidR="00730403" w:rsidRPr="00421323">
        <w:rPr>
          <w:rFonts w:cstheme="minorHAnsi"/>
        </w:rPr>
        <w:t>.</w:t>
      </w:r>
      <w:r w:rsidR="00D04211" w:rsidRPr="00421323">
        <w:rPr>
          <w:rFonts w:cstheme="minorHAnsi"/>
        </w:rPr>
        <w:t xml:space="preserve"> </w:t>
      </w:r>
      <w:r w:rsidR="00C00F29">
        <w:rPr>
          <w:rFonts w:cstheme="minorHAnsi"/>
        </w:rPr>
        <w:t>Madeleine</w:t>
      </w:r>
      <w:r w:rsidRPr="00421323">
        <w:rPr>
          <w:rFonts w:cstheme="minorHAnsi"/>
        </w:rPr>
        <w:t xml:space="preserve"> saisi</w:t>
      </w:r>
      <w:r w:rsidR="00A0017B">
        <w:rPr>
          <w:rFonts w:cstheme="minorHAnsi"/>
        </w:rPr>
        <w:t>t</w:t>
      </w:r>
      <w:r w:rsidRPr="00421323">
        <w:rPr>
          <w:rFonts w:cstheme="minorHAnsi"/>
        </w:rPr>
        <w:t xml:space="preserve"> la balle au bond : </w:t>
      </w:r>
    </w:p>
    <w:p w14:paraId="45568AC9" w14:textId="77777777" w:rsidR="004804CF" w:rsidRPr="00421323" w:rsidRDefault="004804CF" w:rsidP="00B05820">
      <w:pPr>
        <w:jc w:val="both"/>
        <w:rPr>
          <w:rFonts w:cstheme="minorHAnsi"/>
          <w:i/>
        </w:rPr>
      </w:pPr>
    </w:p>
    <w:p w14:paraId="3E42308B" w14:textId="66AC120E" w:rsidR="004804CF" w:rsidRPr="00421323" w:rsidRDefault="00C00F29" w:rsidP="00B05820">
      <w:pPr>
        <w:pStyle w:val="Paragraphedeliste"/>
        <w:numPr>
          <w:ilvl w:val="0"/>
          <w:numId w:val="1"/>
        </w:numPr>
        <w:jc w:val="both"/>
        <w:rPr>
          <w:rFonts w:cstheme="minorHAnsi"/>
          <w:i/>
        </w:rPr>
      </w:pPr>
      <w:r w:rsidRPr="00316A3C">
        <w:rPr>
          <w:rFonts w:cstheme="minorHAnsi"/>
          <w:bCs/>
        </w:rPr>
        <w:t>Madeleine</w:t>
      </w:r>
      <w:r w:rsidR="004804CF" w:rsidRPr="00316A3C">
        <w:rPr>
          <w:rFonts w:cstheme="minorHAnsi"/>
          <w:bCs/>
        </w:rPr>
        <w:t> </w:t>
      </w:r>
      <w:r w:rsidR="004804CF" w:rsidRPr="00421323">
        <w:rPr>
          <w:rFonts w:cstheme="minorHAnsi"/>
        </w:rPr>
        <w:t xml:space="preserve">: </w:t>
      </w:r>
      <w:r w:rsidR="004804CF" w:rsidRPr="00421323">
        <w:rPr>
          <w:rFonts w:cstheme="minorHAnsi"/>
          <w:i/>
        </w:rPr>
        <w:t xml:space="preserve">Tu rigoles, mais je te jure qu’il y a quelque chose […]. Bien sûr, le livre </w:t>
      </w:r>
      <w:r w:rsidR="004804CF" w:rsidRPr="00421323">
        <w:rPr>
          <w:rFonts w:cstheme="minorHAnsi"/>
          <w:iCs/>
        </w:rPr>
        <w:t>[La magie du rangement</w:t>
      </w:r>
      <w:r w:rsidR="00977946" w:rsidRPr="00421323">
        <w:rPr>
          <w:rFonts w:cstheme="minorHAnsi"/>
          <w:iCs/>
        </w:rPr>
        <w:t xml:space="preserve">] </w:t>
      </w:r>
      <w:r w:rsidR="004804CF" w:rsidRPr="00421323">
        <w:rPr>
          <w:rFonts w:cstheme="minorHAnsi"/>
          <w:i/>
        </w:rPr>
        <w:t>je le survole ; il y a des chapitres que je maitrise déjà et je n’ai pas besoin qu’on m’explique comment faire. Mais il y en a d’autres, j’ai des lacunes. Là, du coup</w:t>
      </w:r>
      <w:r>
        <w:rPr>
          <w:rFonts w:cstheme="minorHAnsi"/>
          <w:i/>
        </w:rPr>
        <w:t>,</w:t>
      </w:r>
      <w:r w:rsidR="004804CF" w:rsidRPr="00421323">
        <w:rPr>
          <w:rFonts w:cstheme="minorHAnsi"/>
          <w:i/>
        </w:rPr>
        <w:t xml:space="preserve"> c’est intéressant […]. Tu sais, moi, j’ai besoin que mon intérieur soit rangé et ordonné. </w:t>
      </w:r>
    </w:p>
    <w:p w14:paraId="0C4D283B" w14:textId="5E79FE2D" w:rsidR="004804CF" w:rsidRPr="00421323" w:rsidRDefault="00B65CFD" w:rsidP="00B05820">
      <w:pPr>
        <w:pStyle w:val="Paragraphedeliste"/>
        <w:numPr>
          <w:ilvl w:val="0"/>
          <w:numId w:val="1"/>
        </w:numPr>
        <w:jc w:val="both"/>
        <w:rPr>
          <w:rFonts w:cstheme="minorHAnsi"/>
          <w:i/>
        </w:rPr>
      </w:pPr>
      <w:r w:rsidRPr="00316A3C">
        <w:rPr>
          <w:rFonts w:cstheme="minorHAnsi"/>
          <w:bCs/>
        </w:rPr>
        <w:t>Moi</w:t>
      </w:r>
      <w:r w:rsidR="004804CF" w:rsidRPr="00316A3C">
        <w:rPr>
          <w:rFonts w:cstheme="minorHAnsi"/>
          <w:bCs/>
        </w:rPr>
        <w:t> </w:t>
      </w:r>
      <w:r w:rsidR="004804CF" w:rsidRPr="00421323">
        <w:rPr>
          <w:rFonts w:cstheme="minorHAnsi"/>
          <w:i/>
        </w:rPr>
        <w:t>: Mais pourquoi exactement ?</w:t>
      </w:r>
    </w:p>
    <w:p w14:paraId="1B2AC3FE" w14:textId="349BFDCD" w:rsidR="004804CF" w:rsidRPr="00421323" w:rsidRDefault="00C00F29" w:rsidP="00B05820">
      <w:pPr>
        <w:pStyle w:val="Paragraphedeliste"/>
        <w:numPr>
          <w:ilvl w:val="0"/>
          <w:numId w:val="1"/>
        </w:numPr>
        <w:jc w:val="both"/>
        <w:rPr>
          <w:rFonts w:cstheme="minorHAnsi"/>
          <w:i/>
        </w:rPr>
      </w:pPr>
      <w:r w:rsidRPr="00316A3C">
        <w:rPr>
          <w:rFonts w:cstheme="minorHAnsi"/>
          <w:bCs/>
        </w:rPr>
        <w:t>Madeleine</w:t>
      </w:r>
      <w:r w:rsidR="004804CF" w:rsidRPr="00421323">
        <w:rPr>
          <w:rFonts w:cstheme="minorHAnsi"/>
          <w:b/>
        </w:rPr>
        <w:t> </w:t>
      </w:r>
      <w:r w:rsidR="004804CF" w:rsidRPr="00421323">
        <w:rPr>
          <w:rFonts w:cstheme="minorHAnsi"/>
          <w:i/>
        </w:rPr>
        <w:t>: Mais parce que quand je range mon intérieur, c’est comme si je rangeais ma tête.</w:t>
      </w:r>
      <w:r w:rsidR="00487BE2" w:rsidRPr="00421323">
        <w:rPr>
          <w:rFonts w:cstheme="minorHAnsi"/>
          <w:i/>
        </w:rPr>
        <w:t xml:space="preserve"> </w:t>
      </w:r>
      <w:r w:rsidR="00B66A87" w:rsidRPr="00421323">
        <w:rPr>
          <w:rFonts w:cstheme="minorHAnsi"/>
          <w:i/>
        </w:rPr>
        <w:t>C’est du bon sens, c</w:t>
      </w:r>
      <w:r w:rsidR="00487BE2" w:rsidRPr="00421323">
        <w:rPr>
          <w:rFonts w:cstheme="minorHAnsi"/>
          <w:i/>
        </w:rPr>
        <w:t>’est connu…</w:t>
      </w:r>
      <w:r w:rsidR="004804CF" w:rsidRPr="00421323">
        <w:rPr>
          <w:rFonts w:cstheme="minorHAnsi"/>
          <w:i/>
        </w:rPr>
        <w:t xml:space="preserve"> C’est peut-être un peu primaire, mais c’est </w:t>
      </w:r>
      <w:r w:rsidR="004804CF" w:rsidRPr="00421323">
        <w:rPr>
          <w:rFonts w:cstheme="minorHAnsi"/>
          <w:i/>
        </w:rPr>
        <w:lastRenderedPageBreak/>
        <w:t xml:space="preserve">comme ça […]. Sur mon intérieur, je peux agir ; je peux faire quelque chose. Tu sais, il y a </w:t>
      </w:r>
      <w:proofErr w:type="gramStart"/>
      <w:r w:rsidR="004804CF" w:rsidRPr="00421323">
        <w:rPr>
          <w:rFonts w:cstheme="minorHAnsi"/>
          <w:i/>
        </w:rPr>
        <w:t>des fois</w:t>
      </w:r>
      <w:proofErr w:type="gramEnd"/>
      <w:r w:rsidR="004804CF" w:rsidRPr="00421323">
        <w:rPr>
          <w:rFonts w:cstheme="minorHAnsi"/>
          <w:i/>
        </w:rPr>
        <w:t>, je suis assise dans ma bagnole et là, d’un coup, je me sens heureuse. Je me dis que j’ai un chouette boulot, des gosses merveilleux, que tout va bien pour moi. Puis, j’ouvre la radio et j’entends tous ces trucs… horribles ; j’entends que rien ne va</w:t>
      </w:r>
      <w:r w:rsidR="00B06D32">
        <w:rPr>
          <w:rFonts w:cstheme="minorHAnsi"/>
          <w:i/>
        </w:rPr>
        <w:t>, qu’il y a le réchauffement climatique, qu’il faut sauver la planète</w:t>
      </w:r>
      <w:r w:rsidR="004804CF" w:rsidRPr="00421323">
        <w:rPr>
          <w:rFonts w:cstheme="minorHAnsi"/>
          <w:i/>
        </w:rPr>
        <w:t xml:space="preserve"> et, là, le bonheur s’envole et je commence à angoisser […]. Avant, j’achetais des crasses [bonbons, friandises, etc.] dans les supermarchés ; maintenant, je n’y arrive plus. Avant, on allait encore bien chez Ikea […] puis, quelques mois plus tard, on vidait une remorque de trucs au parc à cont</w:t>
      </w:r>
      <w:r w:rsidR="00A0017B">
        <w:rPr>
          <w:rFonts w:cstheme="minorHAnsi"/>
          <w:i/>
        </w:rPr>
        <w:t>eneurs</w:t>
      </w:r>
      <w:r w:rsidR="004804CF" w:rsidRPr="00421323">
        <w:rPr>
          <w:rFonts w:cstheme="minorHAnsi"/>
          <w:i/>
        </w:rPr>
        <w:t xml:space="preserve">… </w:t>
      </w:r>
      <w:proofErr w:type="gramStart"/>
      <w:r w:rsidR="004804CF" w:rsidRPr="00421323">
        <w:rPr>
          <w:rFonts w:cstheme="minorHAnsi"/>
          <w:i/>
        </w:rPr>
        <w:t>Ca</w:t>
      </w:r>
      <w:proofErr w:type="gramEnd"/>
      <w:r w:rsidR="004804CF" w:rsidRPr="00421323">
        <w:rPr>
          <w:rFonts w:cstheme="minorHAnsi"/>
          <w:i/>
        </w:rPr>
        <w:t xml:space="preserve"> ne va pas, comment on consomme</w:t>
      </w:r>
      <w:r w:rsidR="00BD600A" w:rsidRPr="00421323">
        <w:rPr>
          <w:rFonts w:cstheme="minorHAnsi"/>
          <w:i/>
        </w:rPr>
        <w:t xml:space="preserve">. </w:t>
      </w:r>
      <w:r w:rsidR="004804CF" w:rsidRPr="00421323">
        <w:rPr>
          <w:rFonts w:cstheme="minorHAnsi"/>
          <w:i/>
        </w:rPr>
        <w:t>Il faut faire gaffe à ta bouffe, à tes aliments.</w:t>
      </w:r>
      <w:r w:rsidR="00BD600A" w:rsidRPr="00421323">
        <w:rPr>
          <w:rFonts w:cstheme="minorHAnsi"/>
          <w:i/>
        </w:rPr>
        <w:t xml:space="preserve"> Tout est lié…</w:t>
      </w:r>
    </w:p>
    <w:p w14:paraId="68952F3D" w14:textId="77777777" w:rsidR="004804CF" w:rsidRPr="00C00F29" w:rsidRDefault="004804CF" w:rsidP="00B05820">
      <w:pPr>
        <w:jc w:val="both"/>
        <w:rPr>
          <w:rFonts w:cstheme="minorHAnsi"/>
        </w:rPr>
      </w:pPr>
    </w:p>
    <w:p w14:paraId="56E52D84" w14:textId="3B84F924" w:rsidR="00B06D32" w:rsidRPr="00C00F29" w:rsidRDefault="00B06D32" w:rsidP="00B05820">
      <w:pPr>
        <w:pStyle w:val="Notedebasdepage"/>
        <w:jc w:val="both"/>
        <w:rPr>
          <w:rFonts w:cstheme="minorHAnsi"/>
        </w:rPr>
      </w:pPr>
      <w:r w:rsidRPr="00C00F29">
        <w:rPr>
          <w:rFonts w:cstheme="minorHAnsi"/>
        </w:rPr>
        <w:t xml:space="preserve">Comment expliquer que pour </w:t>
      </w:r>
      <w:r w:rsidR="00C00F29" w:rsidRPr="00C00F29">
        <w:rPr>
          <w:rFonts w:cstheme="minorHAnsi"/>
        </w:rPr>
        <w:t>Madeleine</w:t>
      </w:r>
      <w:r w:rsidRPr="00C00F29">
        <w:rPr>
          <w:rFonts w:cstheme="minorHAnsi"/>
        </w:rPr>
        <w:t xml:space="preserve">, « tout » soit ainsi « lié » : le rangement, sa tête, le réchauffement climatique ? </w:t>
      </w:r>
      <w:r w:rsidR="00C00F29" w:rsidRPr="00C00F29">
        <w:rPr>
          <w:rFonts w:cstheme="minorHAnsi"/>
        </w:rPr>
        <w:t>Voici la question qui guider</w:t>
      </w:r>
      <w:r w:rsidR="00C00F29">
        <w:rPr>
          <w:rFonts w:cstheme="minorHAnsi"/>
        </w:rPr>
        <w:t xml:space="preserve">a, dans ce texte, ma réflexion. </w:t>
      </w:r>
      <w:r w:rsidR="00C00F29" w:rsidRPr="00C00F29">
        <w:rPr>
          <w:rFonts w:cstheme="minorHAnsi"/>
        </w:rPr>
        <w:t xml:space="preserve"> </w:t>
      </w:r>
    </w:p>
    <w:p w14:paraId="515F1E04" w14:textId="77777777" w:rsidR="00B06D32" w:rsidRDefault="00B06D32" w:rsidP="00B05820">
      <w:pPr>
        <w:pStyle w:val="Notedebasdepage"/>
        <w:jc w:val="both"/>
        <w:rPr>
          <w:rFonts w:cstheme="minorHAnsi"/>
        </w:rPr>
      </w:pPr>
    </w:p>
    <w:p w14:paraId="3082FDAC" w14:textId="1BD85D2F" w:rsidR="005D3E20" w:rsidRPr="00421323" w:rsidRDefault="00D42C8A" w:rsidP="00B05820">
      <w:pPr>
        <w:pStyle w:val="Notedebasdepage"/>
        <w:jc w:val="both"/>
        <w:rPr>
          <w:rFonts w:cstheme="minorHAnsi"/>
        </w:rPr>
      </w:pPr>
      <w:r w:rsidRPr="00421323">
        <w:rPr>
          <w:rFonts w:cstheme="minorHAnsi"/>
        </w:rPr>
        <w:t xml:space="preserve">L’épistémologie sur laquelle repose le savoir moderne </w:t>
      </w:r>
      <w:r w:rsidR="00730403" w:rsidRPr="00421323">
        <w:rPr>
          <w:rFonts w:cstheme="minorHAnsi"/>
        </w:rPr>
        <w:t>—</w:t>
      </w:r>
      <w:r w:rsidRPr="00421323">
        <w:rPr>
          <w:rFonts w:cstheme="minorHAnsi"/>
        </w:rPr>
        <w:t xml:space="preserve"> le savoir scientifique </w:t>
      </w:r>
      <w:r w:rsidR="00730403" w:rsidRPr="00421323">
        <w:rPr>
          <w:rFonts w:cstheme="minorHAnsi"/>
        </w:rPr>
        <w:t>—</w:t>
      </w:r>
      <w:r w:rsidRPr="00421323">
        <w:rPr>
          <w:rFonts w:cstheme="minorHAnsi"/>
        </w:rPr>
        <w:t xml:space="preserve"> est, pourrait-on dire, relativement simple, son principe central étant celui de la </w:t>
      </w:r>
      <w:r w:rsidRPr="00421323">
        <w:rPr>
          <w:rFonts w:cstheme="minorHAnsi"/>
          <w:i/>
        </w:rPr>
        <w:t>falsification</w:t>
      </w:r>
      <w:r w:rsidRPr="00421323">
        <w:rPr>
          <w:rFonts w:cstheme="minorHAnsi"/>
        </w:rPr>
        <w:t xml:space="preserve"> (Popper</w:t>
      </w:r>
      <w:r w:rsidR="00730403" w:rsidRPr="00421323">
        <w:rPr>
          <w:rFonts w:cstheme="minorHAnsi"/>
        </w:rPr>
        <w:t>,</w:t>
      </w:r>
      <w:r w:rsidRPr="00421323">
        <w:rPr>
          <w:rFonts w:cstheme="minorHAnsi"/>
        </w:rPr>
        <w:t xml:space="preserve"> 1963).</w:t>
      </w:r>
      <w:r w:rsidR="004804CF" w:rsidRPr="00421323">
        <w:rPr>
          <w:rFonts w:cstheme="minorHAnsi"/>
        </w:rPr>
        <w:t xml:space="preserve"> </w:t>
      </w:r>
      <w:r w:rsidR="00730403" w:rsidRPr="00421323">
        <w:rPr>
          <w:rFonts w:cstheme="minorHAnsi"/>
        </w:rPr>
        <w:t>S</w:t>
      </w:r>
      <w:r w:rsidR="004804CF" w:rsidRPr="00421323">
        <w:rPr>
          <w:rFonts w:cstheme="minorHAnsi"/>
        </w:rPr>
        <w:t>a traduction</w:t>
      </w:r>
      <w:r w:rsidR="00977946" w:rsidRPr="00421323">
        <w:rPr>
          <w:rFonts w:cstheme="minorHAnsi"/>
        </w:rPr>
        <w:t xml:space="preserve"> pragmatique</w:t>
      </w:r>
      <w:r w:rsidR="004804CF" w:rsidRPr="00421323">
        <w:rPr>
          <w:rFonts w:cstheme="minorHAnsi"/>
        </w:rPr>
        <w:t xml:space="preserve">, en revanche, l’est beaucoup moins. </w:t>
      </w:r>
      <w:r w:rsidR="00977946" w:rsidRPr="00421323">
        <w:rPr>
          <w:rFonts w:cstheme="minorHAnsi"/>
        </w:rPr>
        <w:t xml:space="preserve">Aussi, </w:t>
      </w:r>
      <w:r w:rsidR="000562B1" w:rsidRPr="00421323">
        <w:rPr>
          <w:rFonts w:cstheme="minorHAnsi"/>
        </w:rPr>
        <w:t xml:space="preserve">comme l’a notamment montré Bruno </w:t>
      </w:r>
      <w:r w:rsidR="00DE3F49">
        <w:rPr>
          <w:rFonts w:cstheme="minorHAnsi"/>
        </w:rPr>
        <w:t>L</w:t>
      </w:r>
      <w:r w:rsidR="000562B1" w:rsidRPr="00421323">
        <w:rPr>
          <w:rFonts w:cstheme="minorHAnsi"/>
        </w:rPr>
        <w:t>atour</w:t>
      </w:r>
      <w:r w:rsidR="00730403" w:rsidRPr="00421323">
        <w:rPr>
          <w:rFonts w:cstheme="minorHAnsi"/>
        </w:rPr>
        <w:t xml:space="preserve"> (2002)</w:t>
      </w:r>
      <w:r w:rsidR="000562B1" w:rsidRPr="00421323">
        <w:rPr>
          <w:rFonts w:cstheme="minorHAnsi"/>
        </w:rPr>
        <w:t xml:space="preserve">, </w:t>
      </w:r>
      <w:r w:rsidR="00977946" w:rsidRPr="00421323">
        <w:rPr>
          <w:rFonts w:cstheme="minorHAnsi"/>
        </w:rPr>
        <w:t xml:space="preserve">notre connaissance des choses repose-t-elle sur des chaines de traductions complexes, composées des centaines de micro-passages d’un chainon à l’autre, formant </w:t>
      </w:r>
      <w:r w:rsidR="00977946" w:rsidRPr="00421323">
        <w:rPr>
          <w:rFonts w:cstheme="minorHAnsi"/>
          <w:i/>
        </w:rPr>
        <w:t>in fine</w:t>
      </w:r>
      <w:r w:rsidR="00977946" w:rsidRPr="00421323">
        <w:rPr>
          <w:rFonts w:cstheme="minorHAnsi"/>
        </w:rPr>
        <w:t>, des mots et des phrases</w:t>
      </w:r>
      <w:r w:rsidR="00730403" w:rsidRPr="00421323">
        <w:rPr>
          <w:rFonts w:cstheme="minorHAnsi"/>
        </w:rPr>
        <w:t>—</w:t>
      </w:r>
      <w:r w:rsidR="00977946" w:rsidRPr="00421323">
        <w:rPr>
          <w:rFonts w:cstheme="minorHAnsi"/>
        </w:rPr>
        <w:t> des discours, des assertions sur le « réel » et sur l’état du monde</w:t>
      </w:r>
      <w:r w:rsidR="00730403" w:rsidRPr="00421323">
        <w:rPr>
          <w:rFonts w:cstheme="minorHAnsi"/>
        </w:rPr>
        <w:t xml:space="preserve"> (Latour</w:t>
      </w:r>
      <w:r w:rsidR="00316A3C">
        <w:rPr>
          <w:rFonts w:cstheme="minorHAnsi"/>
        </w:rPr>
        <w:t xml:space="preserve"> &amp;</w:t>
      </w:r>
      <w:r w:rsidR="00730403" w:rsidRPr="00421323">
        <w:rPr>
          <w:rFonts w:cstheme="minorHAnsi"/>
        </w:rPr>
        <w:t xml:space="preserve"> </w:t>
      </w:r>
      <w:proofErr w:type="spellStart"/>
      <w:r w:rsidR="00730403" w:rsidRPr="00421323">
        <w:rPr>
          <w:rFonts w:cstheme="minorHAnsi"/>
        </w:rPr>
        <w:t>Woolgar</w:t>
      </w:r>
      <w:proofErr w:type="spellEnd"/>
      <w:r w:rsidR="00730403" w:rsidRPr="00421323">
        <w:rPr>
          <w:rFonts w:cstheme="minorHAnsi"/>
        </w:rPr>
        <w:t>, 2013)</w:t>
      </w:r>
      <w:r w:rsidR="00977946" w:rsidRPr="00421323">
        <w:rPr>
          <w:rFonts w:cstheme="minorHAnsi"/>
        </w:rPr>
        <w:t xml:space="preserve">. </w:t>
      </w:r>
      <w:r w:rsidRPr="00421323">
        <w:rPr>
          <w:rFonts w:cstheme="minorHAnsi"/>
        </w:rPr>
        <w:t>Noy</w:t>
      </w:r>
      <w:r w:rsidR="004804CF" w:rsidRPr="00421323">
        <w:rPr>
          <w:rFonts w:cstheme="minorHAnsi"/>
        </w:rPr>
        <w:t>ée</w:t>
      </w:r>
      <w:r w:rsidRPr="00421323">
        <w:rPr>
          <w:rFonts w:cstheme="minorHAnsi"/>
        </w:rPr>
        <w:t xml:space="preserve"> dans ce</w:t>
      </w:r>
      <w:r w:rsidR="00A0017B">
        <w:rPr>
          <w:rFonts w:cstheme="minorHAnsi"/>
        </w:rPr>
        <w:t>t</w:t>
      </w:r>
      <w:r w:rsidRPr="00421323">
        <w:rPr>
          <w:rFonts w:cstheme="minorHAnsi"/>
        </w:rPr>
        <w:t>t</w:t>
      </w:r>
      <w:r w:rsidR="00A0017B">
        <w:rPr>
          <w:rFonts w:cstheme="minorHAnsi"/>
        </w:rPr>
        <w:t>e</w:t>
      </w:r>
      <w:r w:rsidRPr="00421323">
        <w:rPr>
          <w:rFonts w:cstheme="minorHAnsi"/>
        </w:rPr>
        <w:t xml:space="preserve"> énorme quantité de discours et de processus de traduction, débordée par la colossal</w:t>
      </w:r>
      <w:r w:rsidR="00A0017B">
        <w:rPr>
          <w:rFonts w:cstheme="minorHAnsi"/>
        </w:rPr>
        <w:t>e</w:t>
      </w:r>
      <w:r w:rsidRPr="00421323">
        <w:rPr>
          <w:rFonts w:cstheme="minorHAnsi"/>
        </w:rPr>
        <w:t xml:space="preserve"> complexité de ces derniers (complexité de leurs contenus, de leurs liens éventuels et même de leurs facticité</w:t>
      </w:r>
      <w:r w:rsidR="00C00F29">
        <w:rPr>
          <w:rFonts w:cstheme="minorHAnsi"/>
        </w:rPr>
        <w:t>,</w:t>
      </w:r>
      <w:r w:rsidRPr="00421323">
        <w:rPr>
          <w:rFonts w:cstheme="minorHAnsi"/>
        </w:rPr>
        <w:t xml:space="preserve"> échappe nécessairement au profane), </w:t>
      </w:r>
      <w:r w:rsidR="00C00F29">
        <w:rPr>
          <w:rFonts w:cstheme="minorHAnsi"/>
        </w:rPr>
        <w:t>Madeleine</w:t>
      </w:r>
      <w:r w:rsidRPr="00421323">
        <w:rPr>
          <w:rFonts w:cstheme="minorHAnsi"/>
        </w:rPr>
        <w:t xml:space="preserve"> tente néanmoins de « faire quelque chose » ; elle s’autorise à engager des actes qu’elle considère comme sensés (elle nous les justifie et nous les explique), censé</w:t>
      </w:r>
      <w:r w:rsidR="00A0017B">
        <w:rPr>
          <w:rFonts w:cstheme="minorHAnsi"/>
        </w:rPr>
        <w:t>s</w:t>
      </w:r>
      <w:r w:rsidRPr="00421323">
        <w:rPr>
          <w:rFonts w:cstheme="minorHAnsi"/>
        </w:rPr>
        <w:t xml:space="preserve"> répondre de manière proportionnelle (« à ce niveau-là » qui est son niveau à elle) à ce monstrueux condensé d’information</w:t>
      </w:r>
      <w:r w:rsidR="00A0017B">
        <w:rPr>
          <w:rFonts w:cstheme="minorHAnsi"/>
        </w:rPr>
        <w:t>s</w:t>
      </w:r>
      <w:r w:rsidRPr="00421323">
        <w:rPr>
          <w:rFonts w:cstheme="minorHAnsi"/>
        </w:rPr>
        <w:t> ; obligée malgré elle de camper le rôle de David, elle s’attaque, par des gestes domestiques, au</w:t>
      </w:r>
      <w:r w:rsidR="00A0017B">
        <w:rPr>
          <w:rFonts w:cstheme="minorHAnsi"/>
        </w:rPr>
        <w:t>x</w:t>
      </w:r>
      <w:r w:rsidRPr="00421323">
        <w:rPr>
          <w:rFonts w:cstheme="minorHAnsi"/>
        </w:rPr>
        <w:t xml:space="preserve"> Goliath que sont devenus « la surconsommation », « le réchauffement climatique » et l’injonction morale de devoir « sauver la planète ». En cela, défendons-nous, </w:t>
      </w:r>
      <w:r w:rsidR="00C00F29">
        <w:rPr>
          <w:rFonts w:cstheme="minorHAnsi"/>
        </w:rPr>
        <w:t>Madeleine</w:t>
      </w:r>
      <w:r w:rsidRPr="00421323">
        <w:rPr>
          <w:rFonts w:cstheme="minorHAnsi"/>
        </w:rPr>
        <w:t xml:space="preserve"> développe une pensée d’un genre nouveau</w:t>
      </w:r>
      <w:r w:rsidR="005D3E20" w:rsidRPr="00421323">
        <w:rPr>
          <w:rFonts w:cstheme="minorHAnsi"/>
        </w:rPr>
        <w:t xml:space="preserve"> (ou</w:t>
      </w:r>
      <w:r w:rsidR="00730403" w:rsidRPr="00421323">
        <w:rPr>
          <w:rFonts w:cstheme="minorHAnsi"/>
        </w:rPr>
        <w:t>, plutôt, ancien mais</w:t>
      </w:r>
      <w:r w:rsidR="005D3E20" w:rsidRPr="00421323">
        <w:rPr>
          <w:rFonts w:cstheme="minorHAnsi"/>
        </w:rPr>
        <w:t xml:space="preserve"> mis en invisibilité par nos habitudes intellectuelles</w:t>
      </w:r>
      <w:r w:rsidR="00730403" w:rsidRPr="00421323">
        <w:rPr>
          <w:rFonts w:cstheme="minorHAnsi"/>
        </w:rPr>
        <w:t xml:space="preserve"> contemporaines</w:t>
      </w:r>
      <w:r w:rsidR="005D3E20" w:rsidRPr="00421323">
        <w:rPr>
          <w:rFonts w:cstheme="minorHAnsi"/>
        </w:rPr>
        <w:t>)</w:t>
      </w:r>
      <w:r w:rsidRPr="00421323">
        <w:rPr>
          <w:rFonts w:cstheme="minorHAnsi"/>
        </w:rPr>
        <w:t> : celle</w:t>
      </w:r>
      <w:r w:rsidR="00730403" w:rsidRPr="00421323">
        <w:rPr>
          <w:rFonts w:cstheme="minorHAnsi"/>
        </w:rPr>
        <w:t xml:space="preserve"> —</w:t>
      </w:r>
      <w:r w:rsidRPr="00421323">
        <w:rPr>
          <w:rFonts w:cstheme="minorHAnsi"/>
        </w:rPr>
        <w:t xml:space="preserve"> en référence au travail de Lucien Lévy-Bruhl (2010)</w:t>
      </w:r>
      <w:r w:rsidR="00730403" w:rsidRPr="00421323">
        <w:rPr>
          <w:rFonts w:cstheme="minorHAnsi"/>
        </w:rPr>
        <w:t xml:space="preserve"> — que l’on pourrait qualifier de</w:t>
      </w:r>
      <w:r w:rsidRPr="00421323">
        <w:rPr>
          <w:rFonts w:cstheme="minorHAnsi"/>
        </w:rPr>
        <w:t xml:space="preserve"> </w:t>
      </w:r>
      <w:r w:rsidRPr="00421323">
        <w:rPr>
          <w:rFonts w:cstheme="minorHAnsi"/>
          <w:i/>
        </w:rPr>
        <w:t>mentalité néo-primitive </w:t>
      </w:r>
      <w:r w:rsidRPr="00421323">
        <w:rPr>
          <w:rFonts w:cstheme="minorHAnsi"/>
        </w:rPr>
        <w:t>: celle du moderne au</w:t>
      </w:r>
      <w:r w:rsidR="00A0017B">
        <w:rPr>
          <w:rFonts w:cstheme="minorHAnsi"/>
        </w:rPr>
        <w:t>x</w:t>
      </w:r>
      <w:r w:rsidRPr="00421323">
        <w:rPr>
          <w:rFonts w:cstheme="minorHAnsi"/>
        </w:rPr>
        <w:t xml:space="preserve"> prise</w:t>
      </w:r>
      <w:r w:rsidR="00A0017B">
        <w:rPr>
          <w:rFonts w:cstheme="minorHAnsi"/>
        </w:rPr>
        <w:t>s</w:t>
      </w:r>
      <w:r w:rsidRPr="00421323">
        <w:rPr>
          <w:rFonts w:cstheme="minorHAnsi"/>
        </w:rPr>
        <w:t xml:space="preserve"> avec la complexité du savoir (scientifique) de son époque. Et pour une telle mentalité, la </w:t>
      </w:r>
      <w:r w:rsidRPr="00421323">
        <w:rPr>
          <w:rFonts w:cstheme="minorHAnsi"/>
          <w:i/>
        </w:rPr>
        <w:t>magie du rangement</w:t>
      </w:r>
      <w:r w:rsidRPr="00421323">
        <w:rPr>
          <w:rFonts w:cstheme="minorHAnsi"/>
        </w:rPr>
        <w:t xml:space="preserve"> (Kondo</w:t>
      </w:r>
      <w:r w:rsidR="00730403" w:rsidRPr="00421323">
        <w:rPr>
          <w:rFonts w:cstheme="minorHAnsi"/>
        </w:rPr>
        <w:t>,</w:t>
      </w:r>
      <w:r w:rsidRPr="00421323">
        <w:rPr>
          <w:rFonts w:cstheme="minorHAnsi"/>
        </w:rPr>
        <w:t xml:space="preserve"> 2015) est loin d’être un sujet léger</w:t>
      </w:r>
      <w:r w:rsidR="00977946" w:rsidRPr="00421323">
        <w:rPr>
          <w:rFonts w:cstheme="minorHAnsi"/>
        </w:rPr>
        <w:t xml:space="preserve"> </w:t>
      </w:r>
      <w:r w:rsidRPr="00421323">
        <w:rPr>
          <w:rFonts w:cstheme="minorHAnsi"/>
        </w:rPr>
        <w:t xml:space="preserve">: c’est du « bon sens » car, souvenons-nous en, « tout est lié ». </w:t>
      </w:r>
    </w:p>
    <w:p w14:paraId="0F1003CB" w14:textId="77777777" w:rsidR="005D3E20" w:rsidRPr="00421323" w:rsidRDefault="005D3E20" w:rsidP="00B05820">
      <w:pPr>
        <w:pStyle w:val="Notedebasdepage"/>
        <w:jc w:val="both"/>
        <w:rPr>
          <w:rFonts w:cstheme="minorHAnsi"/>
        </w:rPr>
      </w:pPr>
    </w:p>
    <w:p w14:paraId="38EC38FC" w14:textId="10F866A5" w:rsidR="005D3E20" w:rsidRPr="00316A3C" w:rsidRDefault="00576750" w:rsidP="00316A3C">
      <w:pPr>
        <w:pStyle w:val="Notedebasdepage"/>
        <w:numPr>
          <w:ilvl w:val="0"/>
          <w:numId w:val="2"/>
        </w:numPr>
        <w:jc w:val="both"/>
        <w:rPr>
          <w:rFonts w:cstheme="minorHAnsi"/>
          <w:bCs/>
        </w:rPr>
      </w:pPr>
      <w:r w:rsidRPr="00316A3C">
        <w:rPr>
          <w:rFonts w:cstheme="minorHAnsi"/>
          <w:bCs/>
        </w:rPr>
        <w:t xml:space="preserve">LA MAGIE DU RANGEMENT COMME NŒUD DISCURSIF : UN EXEMPLE CONTEMPORAIN DE LIAISONS MULTIPLES </w:t>
      </w:r>
    </w:p>
    <w:p w14:paraId="5952E041" w14:textId="77777777" w:rsidR="005D3E20" w:rsidRPr="00421323" w:rsidRDefault="005D3E20" w:rsidP="00B05820">
      <w:pPr>
        <w:pStyle w:val="Notedebasdepage"/>
        <w:jc w:val="both"/>
        <w:rPr>
          <w:rFonts w:cstheme="minorHAnsi"/>
        </w:rPr>
      </w:pPr>
    </w:p>
    <w:p w14:paraId="5B720D1B" w14:textId="437AC051" w:rsidR="005D3E20" w:rsidRPr="00421323" w:rsidRDefault="005D3E20" w:rsidP="00B05820">
      <w:pPr>
        <w:pStyle w:val="Notedebasdepage"/>
        <w:jc w:val="both"/>
        <w:rPr>
          <w:rFonts w:cstheme="minorHAnsi"/>
        </w:rPr>
      </w:pPr>
      <w:r w:rsidRPr="00421323">
        <w:rPr>
          <w:rFonts w:cstheme="minorHAnsi"/>
        </w:rPr>
        <w:t xml:space="preserve">Dans un essai d’une grande perspicacité, Mary Douglas et Aaron </w:t>
      </w:r>
      <w:proofErr w:type="spellStart"/>
      <w:r w:rsidRPr="00421323">
        <w:rPr>
          <w:rFonts w:cstheme="minorHAnsi"/>
        </w:rPr>
        <w:t>Wildavsky</w:t>
      </w:r>
      <w:proofErr w:type="spellEnd"/>
      <w:r w:rsidRPr="00421323">
        <w:rPr>
          <w:rFonts w:cstheme="minorHAnsi"/>
        </w:rPr>
        <w:t xml:space="preserve"> interrogent la notion de risque et ses rapports avec la culture (1982). Ils montrent combien la perception même d’un danger, sa façon (technique) d’être appréhend</w:t>
      </w:r>
      <w:r w:rsidR="00730403" w:rsidRPr="00421323">
        <w:rPr>
          <w:rFonts w:cstheme="minorHAnsi"/>
        </w:rPr>
        <w:t>é</w:t>
      </w:r>
      <w:r w:rsidR="00A0017B">
        <w:rPr>
          <w:rFonts w:cstheme="minorHAnsi"/>
        </w:rPr>
        <w:t>e</w:t>
      </w:r>
      <w:r w:rsidRPr="00421323">
        <w:rPr>
          <w:rFonts w:cstheme="minorHAnsi"/>
        </w:rPr>
        <w:t xml:space="preserve"> et d’en faire admettre la réalité, dépend de la culture des individus pour qui tel ou tel aspect du réel est considéré comme dangereux. En tant que système entre l’environnement social, la sélection de principes discriminatoires et la réception par les sujets, « la perception du danger, résument-ils, est un processus social » (</w:t>
      </w:r>
      <w:r w:rsidR="00730403" w:rsidRPr="00421323">
        <w:rPr>
          <w:rFonts w:cstheme="minorHAnsi"/>
          <w:iCs/>
        </w:rPr>
        <w:t>Douglas</w:t>
      </w:r>
      <w:r w:rsidR="00316A3C">
        <w:rPr>
          <w:rFonts w:cstheme="minorHAnsi"/>
          <w:iCs/>
        </w:rPr>
        <w:t xml:space="preserve"> &amp; </w:t>
      </w:r>
      <w:r w:rsidR="00730403" w:rsidRPr="00421323">
        <w:rPr>
          <w:rFonts w:cstheme="minorHAnsi"/>
          <w:iCs/>
        </w:rPr>
        <w:t>Wildavsky,</w:t>
      </w:r>
      <w:r w:rsidRPr="00421323">
        <w:rPr>
          <w:rFonts w:cstheme="minorHAnsi"/>
        </w:rPr>
        <w:t>1982</w:t>
      </w:r>
      <w:r w:rsidR="00316A3C">
        <w:rPr>
          <w:rFonts w:cstheme="minorHAnsi"/>
        </w:rPr>
        <w:t xml:space="preserve">, </w:t>
      </w:r>
      <w:r w:rsidRPr="00421323">
        <w:rPr>
          <w:rFonts w:cstheme="minorHAnsi"/>
        </w:rPr>
        <w:t xml:space="preserve">6). Or, précisent-ils, </w:t>
      </w:r>
      <w:r w:rsidR="00A0017B">
        <w:rPr>
          <w:rFonts w:cstheme="minorHAnsi"/>
        </w:rPr>
        <w:t xml:space="preserve">il y a </w:t>
      </w:r>
      <w:r w:rsidRPr="00421323">
        <w:rPr>
          <w:rFonts w:cstheme="minorHAnsi"/>
        </w:rPr>
        <w:t xml:space="preserve">« un changement </w:t>
      </w:r>
      <w:r w:rsidRPr="00421323">
        <w:rPr>
          <w:rFonts w:cstheme="minorHAnsi"/>
        </w:rPr>
        <w:lastRenderedPageBreak/>
        <w:t>culturel</w:t>
      </w:r>
      <w:r w:rsidRPr="00E11BFD">
        <w:rPr>
          <w:rFonts w:cstheme="minorHAnsi"/>
          <w:color w:val="000000" w:themeColor="text1"/>
        </w:rPr>
        <w:t xml:space="preserve"> qui </w:t>
      </w:r>
      <w:r w:rsidR="00E11BFD" w:rsidRPr="00E11BFD">
        <w:rPr>
          <w:rFonts w:cstheme="minorHAnsi"/>
          <w:color w:val="000000" w:themeColor="text1"/>
        </w:rPr>
        <w:t xml:space="preserve">a </w:t>
      </w:r>
      <w:r w:rsidRPr="00E11BFD">
        <w:rPr>
          <w:rFonts w:cstheme="minorHAnsi"/>
          <w:color w:val="000000" w:themeColor="text1"/>
        </w:rPr>
        <w:t xml:space="preserve">débuté avec notre génération. […] Que l’on lise un journal ou un </w:t>
      </w:r>
      <w:r w:rsidR="00E11BFD" w:rsidRPr="00E11BFD">
        <w:rPr>
          <w:rFonts w:cstheme="minorHAnsi"/>
          <w:color w:val="000000" w:themeColor="text1"/>
        </w:rPr>
        <w:t>magazine</w:t>
      </w:r>
      <w:r w:rsidRPr="00E11BFD">
        <w:rPr>
          <w:rFonts w:cstheme="minorHAnsi"/>
          <w:color w:val="000000" w:themeColor="text1"/>
        </w:rPr>
        <w:t xml:space="preserve"> d’information, que l’on écoute la radio o</w:t>
      </w:r>
      <w:r w:rsidR="00A0017B" w:rsidRPr="00E11BFD">
        <w:rPr>
          <w:rFonts w:cstheme="minorHAnsi"/>
          <w:color w:val="000000" w:themeColor="text1"/>
        </w:rPr>
        <w:t>u</w:t>
      </w:r>
      <w:r w:rsidRPr="00E11BFD">
        <w:rPr>
          <w:rFonts w:cstheme="minorHAnsi"/>
          <w:color w:val="000000" w:themeColor="text1"/>
        </w:rPr>
        <w:t xml:space="preserve"> que l’on regarde la télévision ; chaque jour connait son lot d’alarme de détresse. De quoi les </w:t>
      </w:r>
      <w:r w:rsidR="00A0017B" w:rsidRPr="00E11BFD">
        <w:rPr>
          <w:rFonts w:cstheme="minorHAnsi"/>
          <w:color w:val="000000" w:themeColor="text1"/>
        </w:rPr>
        <w:t>A</w:t>
      </w:r>
      <w:r w:rsidRPr="00E11BFD">
        <w:rPr>
          <w:rFonts w:cstheme="minorHAnsi"/>
          <w:color w:val="000000" w:themeColor="text1"/>
        </w:rPr>
        <w:t>méricains</w:t>
      </w:r>
      <w:r w:rsidRPr="00E11BFD">
        <w:rPr>
          <w:rStyle w:val="Appelnotedebasdep"/>
          <w:rFonts w:cstheme="minorHAnsi"/>
          <w:color w:val="000000" w:themeColor="text1"/>
        </w:rPr>
        <w:footnoteReference w:id="1"/>
      </w:r>
      <w:r w:rsidRPr="00E11BFD">
        <w:rPr>
          <w:rFonts w:cstheme="minorHAnsi"/>
          <w:color w:val="000000" w:themeColor="text1"/>
        </w:rPr>
        <w:t xml:space="preserve"> ont-ils peur ? Pas grand-chose, au </w:t>
      </w:r>
      <w:r w:rsidRPr="00421323">
        <w:rPr>
          <w:rFonts w:cstheme="minorHAnsi"/>
        </w:rPr>
        <w:t xml:space="preserve">fond, si ce n’est de la nourriture qu’ils mangent, de l’eau qu’ils boivent, de l’air qu’ils respirent, du terrain sur lequel ils vivent, et de l’énergie qu’ils utilisent. En quelques dix ou quinze années, la confiance établie dans le monde physique </w:t>
      </w:r>
      <w:r w:rsidR="00A0017B">
        <w:rPr>
          <w:rFonts w:cstheme="minorHAnsi"/>
        </w:rPr>
        <w:t>a</w:t>
      </w:r>
      <w:r w:rsidRPr="00421323">
        <w:rPr>
          <w:rFonts w:cstheme="minorHAnsi"/>
        </w:rPr>
        <w:t xml:space="preserve"> rapidement évolu</w:t>
      </w:r>
      <w:r w:rsidR="00A0017B">
        <w:rPr>
          <w:rFonts w:cstheme="minorHAnsi"/>
        </w:rPr>
        <w:t>é</w:t>
      </w:r>
      <w:r w:rsidRPr="00421323">
        <w:rPr>
          <w:rFonts w:cstheme="minorHAnsi"/>
        </w:rPr>
        <w:t xml:space="preserve"> en doute. Alors que, jusqu’il y a peu, </w:t>
      </w:r>
      <w:r w:rsidR="003018A8">
        <w:rPr>
          <w:rFonts w:cstheme="minorHAnsi"/>
        </w:rPr>
        <w:t>elle</w:t>
      </w:r>
      <w:r w:rsidRPr="00421323">
        <w:rPr>
          <w:rFonts w:cstheme="minorHAnsi"/>
        </w:rPr>
        <w:t>s étaient considéré</w:t>
      </w:r>
      <w:r w:rsidR="003018A8">
        <w:rPr>
          <w:rFonts w:cstheme="minorHAnsi"/>
        </w:rPr>
        <w:t>e</w:t>
      </w:r>
      <w:r w:rsidRPr="00421323">
        <w:rPr>
          <w:rFonts w:cstheme="minorHAnsi"/>
        </w:rPr>
        <w:t>s comme source</w:t>
      </w:r>
      <w:r w:rsidR="003018A8">
        <w:rPr>
          <w:rFonts w:cstheme="minorHAnsi"/>
        </w:rPr>
        <w:t>s</w:t>
      </w:r>
      <w:r w:rsidRPr="00421323">
        <w:rPr>
          <w:rFonts w:cstheme="minorHAnsi"/>
        </w:rPr>
        <w:t xml:space="preserve"> de sécurité, la science et la technologie sont devenue</w:t>
      </w:r>
      <w:r w:rsidR="003018A8">
        <w:rPr>
          <w:rFonts w:cstheme="minorHAnsi"/>
        </w:rPr>
        <w:t>s</w:t>
      </w:r>
      <w:r w:rsidRPr="00421323">
        <w:rPr>
          <w:rFonts w:cstheme="minorHAnsi"/>
        </w:rPr>
        <w:t xml:space="preserve"> source</w:t>
      </w:r>
      <w:r w:rsidR="003018A8">
        <w:rPr>
          <w:rFonts w:cstheme="minorHAnsi"/>
        </w:rPr>
        <w:t>s</w:t>
      </w:r>
      <w:r w:rsidRPr="00421323">
        <w:rPr>
          <w:rFonts w:cstheme="minorHAnsi"/>
        </w:rPr>
        <w:t xml:space="preserve"> de risque » (</w:t>
      </w:r>
      <w:r w:rsidR="00730403" w:rsidRPr="00421323">
        <w:rPr>
          <w:rFonts w:cstheme="minorHAnsi"/>
          <w:iCs/>
        </w:rPr>
        <w:t>Douglas</w:t>
      </w:r>
      <w:r w:rsidR="00316A3C">
        <w:rPr>
          <w:rFonts w:cstheme="minorHAnsi"/>
          <w:iCs/>
        </w:rPr>
        <w:t xml:space="preserve"> &amp; </w:t>
      </w:r>
      <w:proofErr w:type="spellStart"/>
      <w:r w:rsidR="00730403" w:rsidRPr="00421323">
        <w:rPr>
          <w:rFonts w:cstheme="minorHAnsi"/>
          <w:iCs/>
        </w:rPr>
        <w:t>Wildavsky</w:t>
      </w:r>
      <w:proofErr w:type="spellEnd"/>
      <w:r w:rsidR="00730403" w:rsidRPr="00421323">
        <w:rPr>
          <w:rFonts w:cstheme="minorHAnsi"/>
          <w:iCs/>
        </w:rPr>
        <w:t>,</w:t>
      </w:r>
      <w:r w:rsidR="00316A3C">
        <w:rPr>
          <w:rFonts w:cstheme="minorHAnsi"/>
          <w:iCs/>
        </w:rPr>
        <w:t xml:space="preserve"> </w:t>
      </w:r>
      <w:r w:rsidR="00730403" w:rsidRPr="00421323">
        <w:rPr>
          <w:rFonts w:cstheme="minorHAnsi"/>
          <w:iCs/>
        </w:rPr>
        <w:t>1982</w:t>
      </w:r>
      <w:r w:rsidR="00316A3C">
        <w:rPr>
          <w:rFonts w:cstheme="minorHAnsi"/>
          <w:iCs/>
        </w:rPr>
        <w:t xml:space="preserve">, </w:t>
      </w:r>
      <w:r w:rsidRPr="00421323">
        <w:rPr>
          <w:rFonts w:cstheme="minorHAnsi"/>
          <w:iCs/>
        </w:rPr>
        <w:t>10</w:t>
      </w:r>
      <w:r w:rsidRPr="00421323">
        <w:rPr>
          <w:rFonts w:cstheme="minorHAnsi"/>
        </w:rPr>
        <w:t xml:space="preserve">). </w:t>
      </w:r>
    </w:p>
    <w:p w14:paraId="416DA970" w14:textId="77777777" w:rsidR="005D3E20" w:rsidRPr="00421323" w:rsidRDefault="005D3E20" w:rsidP="00B05820">
      <w:pPr>
        <w:pStyle w:val="Notedebasdepage"/>
        <w:jc w:val="both"/>
        <w:rPr>
          <w:rFonts w:cstheme="minorHAnsi"/>
        </w:rPr>
      </w:pPr>
    </w:p>
    <w:p w14:paraId="270A055B" w14:textId="6444BB83" w:rsidR="005D3E20" w:rsidRPr="00421323" w:rsidRDefault="005D3E20" w:rsidP="00B05820">
      <w:pPr>
        <w:pStyle w:val="Notedebasdepage"/>
        <w:jc w:val="both"/>
        <w:rPr>
          <w:rFonts w:cstheme="minorHAnsi"/>
        </w:rPr>
      </w:pPr>
      <w:r w:rsidRPr="00421323">
        <w:rPr>
          <w:rFonts w:cstheme="minorHAnsi"/>
        </w:rPr>
        <w:t>Ce doute, aujourd’hui cristallisé dans les modes de vies des individus</w:t>
      </w:r>
      <w:r w:rsidRPr="00421323">
        <w:rPr>
          <w:rStyle w:val="Appelnotedebasdep"/>
          <w:rFonts w:cstheme="minorHAnsi"/>
        </w:rPr>
        <w:footnoteReference w:id="2"/>
      </w:r>
      <w:r w:rsidRPr="00421323">
        <w:rPr>
          <w:rFonts w:cstheme="minorHAnsi"/>
        </w:rPr>
        <w:t xml:space="preserve"> porte un nom, celui « d’éco-anxiété » et se caractérise par l’association d’idées relatives aux discours sur le changement climatique et la perte soudaine du bien-être, le déclanchement d’états dépressifs et la production de dilemmes socio-éthiques (</w:t>
      </w:r>
      <w:proofErr w:type="spellStart"/>
      <w:r w:rsidRPr="00421323">
        <w:rPr>
          <w:rFonts w:cstheme="minorHAnsi"/>
        </w:rPr>
        <w:t>Pihkala</w:t>
      </w:r>
      <w:proofErr w:type="spellEnd"/>
      <w:r w:rsidR="00730403" w:rsidRPr="00421323">
        <w:rPr>
          <w:rFonts w:cstheme="minorHAnsi"/>
        </w:rPr>
        <w:t>,</w:t>
      </w:r>
      <w:r w:rsidR="00316A3C">
        <w:rPr>
          <w:rFonts w:cstheme="minorHAnsi"/>
        </w:rPr>
        <w:t xml:space="preserve"> </w:t>
      </w:r>
      <w:r w:rsidRPr="00421323">
        <w:rPr>
          <w:rFonts w:cstheme="minorHAnsi"/>
        </w:rPr>
        <w:t xml:space="preserve">2018). Ce type particulier d’angoisse, dont notre protagoniste </w:t>
      </w:r>
      <w:r w:rsidR="00C00F29">
        <w:rPr>
          <w:rFonts w:cstheme="minorHAnsi"/>
        </w:rPr>
        <w:t>Madeleine</w:t>
      </w:r>
      <w:r w:rsidRPr="00421323">
        <w:rPr>
          <w:rFonts w:cstheme="minorHAnsi"/>
        </w:rPr>
        <w:t xml:space="preserve"> est affectée, semble animer, avec puissance, l’entièreté du corps social et travailler de manière profonde les représentations collectives de nos sociétés contemporaines. </w:t>
      </w:r>
    </w:p>
    <w:p w14:paraId="467C3B77" w14:textId="77777777" w:rsidR="005D3E20" w:rsidRPr="00421323" w:rsidRDefault="005D3E20" w:rsidP="00B05820">
      <w:pPr>
        <w:pStyle w:val="Notedebasdepage"/>
        <w:jc w:val="both"/>
        <w:rPr>
          <w:rFonts w:cstheme="minorHAnsi"/>
        </w:rPr>
      </w:pPr>
    </w:p>
    <w:p w14:paraId="2702220B" w14:textId="054E4DBD" w:rsidR="005D3E20" w:rsidRPr="00421323" w:rsidRDefault="005D3E20" w:rsidP="00B05820">
      <w:pPr>
        <w:pStyle w:val="Notedebasdepage"/>
        <w:jc w:val="both"/>
        <w:rPr>
          <w:rFonts w:cstheme="minorHAnsi"/>
        </w:rPr>
      </w:pPr>
      <w:r w:rsidRPr="00421323">
        <w:rPr>
          <w:rFonts w:cstheme="minorHAnsi"/>
        </w:rPr>
        <w:t>Mais pour en illustrer la puissance performatrice, et afin de démontrer ce que nous avançons, nous nous proposons de revenir un instant sur ce corpus de pratique</w:t>
      </w:r>
      <w:r w:rsidR="003018A8">
        <w:rPr>
          <w:rFonts w:cstheme="minorHAnsi"/>
        </w:rPr>
        <w:t>s</w:t>
      </w:r>
      <w:r w:rsidRPr="00421323">
        <w:rPr>
          <w:rFonts w:cstheme="minorHAnsi"/>
        </w:rPr>
        <w:t xml:space="preserve"> spécifique</w:t>
      </w:r>
      <w:r w:rsidR="003018A8">
        <w:rPr>
          <w:rFonts w:cstheme="minorHAnsi"/>
        </w:rPr>
        <w:t>s</w:t>
      </w:r>
      <w:r w:rsidRPr="00421323">
        <w:rPr>
          <w:rFonts w:cstheme="minorHAnsi"/>
        </w:rPr>
        <w:t xml:space="preserve"> qu’est le </w:t>
      </w:r>
      <w:r w:rsidRPr="00421323">
        <w:rPr>
          <w:rFonts w:cstheme="minorHAnsi"/>
          <w:i/>
        </w:rPr>
        <w:t xml:space="preserve">Home </w:t>
      </w:r>
      <w:proofErr w:type="spellStart"/>
      <w:r w:rsidRPr="00421323">
        <w:rPr>
          <w:rFonts w:cstheme="minorHAnsi"/>
          <w:i/>
        </w:rPr>
        <w:t>Organising</w:t>
      </w:r>
      <w:proofErr w:type="spellEnd"/>
      <w:r w:rsidRPr="00421323">
        <w:rPr>
          <w:rFonts w:cstheme="minorHAnsi"/>
        </w:rPr>
        <w:t xml:space="preserve"> (</w:t>
      </w:r>
      <w:proofErr w:type="spellStart"/>
      <w:r w:rsidRPr="00421323">
        <w:rPr>
          <w:rFonts w:cstheme="minorHAnsi"/>
        </w:rPr>
        <w:t>HOg</w:t>
      </w:r>
      <w:proofErr w:type="spellEnd"/>
      <w:r w:rsidRPr="00421323">
        <w:rPr>
          <w:rFonts w:cstheme="minorHAnsi"/>
        </w:rPr>
        <w:t xml:space="preserve">). Présent en Belgique francophone depuis 2012, le </w:t>
      </w:r>
      <w:proofErr w:type="spellStart"/>
      <w:r w:rsidRPr="00421323">
        <w:rPr>
          <w:rFonts w:cstheme="minorHAnsi"/>
        </w:rPr>
        <w:t>HOg</w:t>
      </w:r>
      <w:proofErr w:type="spellEnd"/>
      <w:r w:rsidRPr="00421323">
        <w:rPr>
          <w:rFonts w:cstheme="minorHAnsi"/>
        </w:rPr>
        <w:t xml:space="preserve"> peut être perçu comme une </w:t>
      </w:r>
      <w:r w:rsidRPr="00421323">
        <w:rPr>
          <w:rFonts w:eastAsia="Times New Roman" w:cstheme="minorHAnsi"/>
          <w:color w:val="000000" w:themeColor="text1"/>
          <w:shd w:val="clear" w:color="auto" w:fill="FFFFFF"/>
          <w:lang w:eastAsia="fr-FR"/>
        </w:rPr>
        <w:t>espèce nouvelle de « travail de soi » (Marquis</w:t>
      </w:r>
      <w:r w:rsidR="00730403" w:rsidRPr="00421323">
        <w:rPr>
          <w:rFonts w:eastAsia="Times New Roman" w:cstheme="minorHAnsi"/>
          <w:color w:val="000000" w:themeColor="text1"/>
          <w:shd w:val="clear" w:color="auto" w:fill="FFFFFF"/>
          <w:lang w:eastAsia="fr-FR"/>
        </w:rPr>
        <w:t>,</w:t>
      </w:r>
      <w:r w:rsidR="00316A3C">
        <w:rPr>
          <w:rFonts w:eastAsia="Times New Roman" w:cstheme="minorHAnsi"/>
          <w:color w:val="000000" w:themeColor="text1"/>
          <w:shd w:val="clear" w:color="auto" w:fill="FFFFFF"/>
          <w:lang w:eastAsia="fr-FR"/>
        </w:rPr>
        <w:t xml:space="preserve"> </w:t>
      </w:r>
      <w:r w:rsidRPr="00421323">
        <w:rPr>
          <w:rFonts w:eastAsia="Times New Roman" w:cstheme="minorHAnsi"/>
          <w:color w:val="000000" w:themeColor="text1"/>
          <w:shd w:val="clear" w:color="auto" w:fill="FFFFFF"/>
          <w:lang w:eastAsia="fr-FR"/>
        </w:rPr>
        <w:t>2014) où le désencombrement et le rangement du foyer, sous réserve d’être effectué</w:t>
      </w:r>
      <w:r w:rsidR="003018A8">
        <w:rPr>
          <w:rFonts w:eastAsia="Times New Roman" w:cstheme="minorHAnsi"/>
          <w:color w:val="000000" w:themeColor="text1"/>
          <w:shd w:val="clear" w:color="auto" w:fill="FFFFFF"/>
          <w:lang w:eastAsia="fr-FR"/>
        </w:rPr>
        <w:t>s</w:t>
      </w:r>
      <w:r w:rsidRPr="00421323">
        <w:rPr>
          <w:rFonts w:eastAsia="Times New Roman" w:cstheme="minorHAnsi"/>
          <w:color w:val="000000" w:themeColor="text1"/>
          <w:shd w:val="clear" w:color="auto" w:fill="FFFFFF"/>
          <w:lang w:eastAsia="fr-FR"/>
        </w:rPr>
        <w:t xml:space="preserve"> selon des modalités précises et selon un protocole spécifique, mènent et provoque</w:t>
      </w:r>
      <w:r w:rsidR="003018A8">
        <w:rPr>
          <w:rFonts w:eastAsia="Times New Roman" w:cstheme="minorHAnsi"/>
          <w:color w:val="000000" w:themeColor="text1"/>
          <w:shd w:val="clear" w:color="auto" w:fill="FFFFFF"/>
          <w:lang w:eastAsia="fr-FR"/>
        </w:rPr>
        <w:t>nt</w:t>
      </w:r>
      <w:r w:rsidRPr="00421323">
        <w:rPr>
          <w:rFonts w:eastAsia="Times New Roman" w:cstheme="minorHAnsi"/>
          <w:color w:val="000000" w:themeColor="text1"/>
          <w:shd w:val="clear" w:color="auto" w:fill="FFFFFF"/>
          <w:lang w:eastAsia="fr-FR"/>
        </w:rPr>
        <w:t xml:space="preserve"> nécessairement un bien-être quasi-miraculeux. Bien implanté</w:t>
      </w:r>
      <w:r w:rsidR="003018A8">
        <w:rPr>
          <w:rFonts w:eastAsia="Times New Roman" w:cstheme="minorHAnsi"/>
          <w:color w:val="000000" w:themeColor="text1"/>
          <w:shd w:val="clear" w:color="auto" w:fill="FFFFFF"/>
          <w:lang w:eastAsia="fr-FR"/>
        </w:rPr>
        <w:t>e</w:t>
      </w:r>
      <w:r w:rsidRPr="00421323">
        <w:rPr>
          <w:rFonts w:eastAsia="Times New Roman" w:cstheme="minorHAnsi"/>
          <w:color w:val="000000" w:themeColor="text1"/>
          <w:shd w:val="clear" w:color="auto" w:fill="FFFFFF"/>
          <w:lang w:eastAsia="fr-FR"/>
        </w:rPr>
        <w:t xml:space="preserve"> aux Etats-Unis depuis plusieurs décennies</w:t>
      </w:r>
      <w:r w:rsidRPr="00421323">
        <w:rPr>
          <w:rStyle w:val="Appelnotedebasdep"/>
          <w:rFonts w:eastAsia="Times New Roman" w:cstheme="minorHAnsi"/>
          <w:color w:val="000000" w:themeColor="text1"/>
          <w:shd w:val="clear" w:color="auto" w:fill="FFFFFF"/>
          <w:lang w:eastAsia="fr-FR"/>
        </w:rPr>
        <w:footnoteReference w:id="3"/>
      </w:r>
      <w:r w:rsidRPr="00421323">
        <w:rPr>
          <w:rFonts w:eastAsia="Times New Roman" w:cstheme="minorHAnsi"/>
          <w:color w:val="000000" w:themeColor="text1"/>
          <w:shd w:val="clear" w:color="auto" w:fill="FFFFFF"/>
          <w:lang w:eastAsia="fr-FR"/>
        </w:rPr>
        <w:t xml:space="preserve">, la démarche proposée par les </w:t>
      </w:r>
      <w:r w:rsidRPr="00421323">
        <w:rPr>
          <w:rFonts w:eastAsia="Times New Roman" w:cstheme="minorHAnsi"/>
          <w:i/>
          <w:color w:val="000000" w:themeColor="text1"/>
          <w:shd w:val="clear" w:color="auto" w:fill="FFFFFF"/>
          <w:lang w:eastAsia="fr-FR"/>
        </w:rPr>
        <w:t xml:space="preserve">Home </w:t>
      </w:r>
      <w:proofErr w:type="spellStart"/>
      <w:r w:rsidRPr="00421323">
        <w:rPr>
          <w:rFonts w:eastAsia="Times New Roman" w:cstheme="minorHAnsi"/>
          <w:i/>
          <w:color w:val="000000" w:themeColor="text1"/>
          <w:shd w:val="clear" w:color="auto" w:fill="FFFFFF"/>
          <w:lang w:eastAsia="fr-FR"/>
        </w:rPr>
        <w:t>Organisers</w:t>
      </w:r>
      <w:proofErr w:type="spellEnd"/>
      <w:r w:rsidRPr="00421323">
        <w:rPr>
          <w:rFonts w:eastAsia="Times New Roman" w:cstheme="minorHAnsi"/>
          <w:color w:val="000000" w:themeColor="text1"/>
          <w:shd w:val="clear" w:color="auto" w:fill="FFFFFF"/>
          <w:lang w:eastAsia="fr-FR"/>
        </w:rPr>
        <w:t xml:space="preserve"> (</w:t>
      </w:r>
      <w:proofErr w:type="spellStart"/>
      <w:r w:rsidRPr="00421323">
        <w:rPr>
          <w:rFonts w:eastAsia="Times New Roman" w:cstheme="minorHAnsi"/>
          <w:color w:val="000000" w:themeColor="text1"/>
          <w:shd w:val="clear" w:color="auto" w:fill="FFFFFF"/>
          <w:lang w:eastAsia="fr-FR"/>
        </w:rPr>
        <w:t>HOr</w:t>
      </w:r>
      <w:proofErr w:type="spellEnd"/>
      <w:r w:rsidRPr="00421323">
        <w:rPr>
          <w:rFonts w:eastAsia="Times New Roman" w:cstheme="minorHAnsi"/>
          <w:color w:val="000000" w:themeColor="text1"/>
          <w:shd w:val="clear" w:color="auto" w:fill="FFFFFF"/>
          <w:lang w:eastAsia="fr-FR"/>
        </w:rPr>
        <w:t xml:space="preserve">) </w:t>
      </w:r>
      <w:r w:rsidR="00730403" w:rsidRPr="00421323">
        <w:rPr>
          <w:rFonts w:eastAsia="Times New Roman" w:cstheme="minorHAnsi"/>
          <w:color w:val="000000" w:themeColor="text1"/>
          <w:shd w:val="clear" w:color="auto" w:fill="FFFFFF"/>
          <w:lang w:eastAsia="fr-FR"/>
        </w:rPr>
        <w:t>—</w:t>
      </w:r>
      <w:r w:rsidRPr="00421323">
        <w:rPr>
          <w:rFonts w:eastAsia="Times New Roman" w:cstheme="minorHAnsi"/>
          <w:color w:val="000000" w:themeColor="text1"/>
          <w:shd w:val="clear" w:color="auto" w:fill="FFFFFF"/>
          <w:lang w:eastAsia="fr-FR"/>
        </w:rPr>
        <w:t xml:space="preserve"> ces professionnels de l’organisation domestique </w:t>
      </w:r>
      <w:r w:rsidR="00730403" w:rsidRPr="00421323">
        <w:rPr>
          <w:rFonts w:eastAsia="Times New Roman" w:cstheme="minorHAnsi"/>
          <w:color w:val="000000" w:themeColor="text1"/>
          <w:shd w:val="clear" w:color="auto" w:fill="FFFFFF"/>
          <w:lang w:eastAsia="fr-FR"/>
        </w:rPr>
        <w:t>—</w:t>
      </w:r>
      <w:r w:rsidRPr="00421323">
        <w:rPr>
          <w:rFonts w:eastAsia="Times New Roman" w:cstheme="minorHAnsi"/>
          <w:color w:val="000000" w:themeColor="text1"/>
          <w:shd w:val="clear" w:color="auto" w:fill="FFFFFF"/>
          <w:lang w:eastAsia="fr-FR"/>
        </w:rPr>
        <w:t xml:space="preserve"> consiste, très succinctement, à « </w:t>
      </w:r>
      <w:r w:rsidRPr="00421323">
        <w:rPr>
          <w:rFonts w:eastAsia="Times New Roman" w:cstheme="minorHAnsi"/>
          <w:iCs/>
          <w:color w:val="000000" w:themeColor="text1"/>
          <w:lang w:eastAsia="fr-FR"/>
        </w:rPr>
        <w:t>faire le ménage chez soi, [pour] faire le ménage en soi</w:t>
      </w:r>
      <w:r w:rsidRPr="00421323">
        <w:rPr>
          <w:rStyle w:val="Appelnotedebasdep"/>
          <w:rFonts w:eastAsia="Times New Roman" w:cstheme="minorHAnsi"/>
          <w:iCs/>
          <w:color w:val="000000" w:themeColor="text1"/>
          <w:lang w:eastAsia="fr-FR"/>
        </w:rPr>
        <w:footnoteReference w:id="4"/>
      </w:r>
      <w:r w:rsidRPr="00421323">
        <w:rPr>
          <w:rFonts w:eastAsia="Times New Roman" w:cstheme="minorHAnsi"/>
          <w:iCs/>
          <w:color w:val="000000" w:themeColor="text1"/>
          <w:lang w:eastAsia="fr-FR"/>
        </w:rPr>
        <w:t> ». Le succès commercial de l’ouvrage de Marie Kondo précédemment cité est, à n’en pas dout</w:t>
      </w:r>
      <w:r w:rsidR="003018A8">
        <w:rPr>
          <w:rFonts w:eastAsia="Times New Roman" w:cstheme="minorHAnsi"/>
          <w:iCs/>
          <w:color w:val="000000" w:themeColor="text1"/>
          <w:lang w:eastAsia="fr-FR"/>
        </w:rPr>
        <w:t>er</w:t>
      </w:r>
      <w:r w:rsidRPr="00421323">
        <w:rPr>
          <w:rFonts w:eastAsia="Times New Roman" w:cstheme="minorHAnsi"/>
          <w:iCs/>
          <w:color w:val="000000" w:themeColor="text1"/>
          <w:lang w:eastAsia="fr-FR"/>
        </w:rPr>
        <w:t>, un accélérateur indéniable de la montée en puissance de ce domaine d’activité en Belgique francophone, ces dernières années. Mais c’est sans doute à des raisons plus profondes que peut</w:t>
      </w:r>
      <w:r w:rsidR="003018A8">
        <w:rPr>
          <w:rFonts w:eastAsia="Times New Roman" w:cstheme="minorHAnsi"/>
          <w:iCs/>
          <w:color w:val="000000" w:themeColor="text1"/>
          <w:lang w:eastAsia="fr-FR"/>
        </w:rPr>
        <w:t xml:space="preserve"> </w:t>
      </w:r>
      <w:r w:rsidRPr="00421323">
        <w:rPr>
          <w:rFonts w:eastAsia="Times New Roman" w:cstheme="minorHAnsi"/>
          <w:iCs/>
          <w:color w:val="000000" w:themeColor="text1"/>
          <w:lang w:eastAsia="fr-FR"/>
        </w:rPr>
        <w:t xml:space="preserve">être incombé l’enthousiasme qui entoure ce (nouveau) domaine d’activité : c’est que, aussi exotique que ceci puisse paraitre, ranger son intérieur est aujourd’hui considéré par les acteurs du champ (les </w:t>
      </w:r>
      <w:proofErr w:type="spellStart"/>
      <w:r w:rsidRPr="00421323">
        <w:rPr>
          <w:rFonts w:eastAsia="Times New Roman" w:cstheme="minorHAnsi"/>
          <w:iCs/>
          <w:color w:val="000000" w:themeColor="text1"/>
          <w:lang w:eastAsia="fr-FR"/>
        </w:rPr>
        <w:t>HOr</w:t>
      </w:r>
      <w:proofErr w:type="spellEnd"/>
      <w:r w:rsidRPr="00421323">
        <w:rPr>
          <w:rFonts w:eastAsia="Times New Roman" w:cstheme="minorHAnsi"/>
          <w:iCs/>
          <w:color w:val="000000" w:themeColor="text1"/>
          <w:lang w:eastAsia="fr-FR"/>
        </w:rPr>
        <w:t xml:space="preserve"> ainsi que leurs clients) comme une « solution » réelle aux défis et aux angoisses qu’engendre « le réchauffement climatique » et la « surconsommation » (</w:t>
      </w:r>
      <w:proofErr w:type="spellStart"/>
      <w:r w:rsidRPr="00421323">
        <w:rPr>
          <w:rFonts w:eastAsia="Times New Roman" w:cstheme="minorHAnsi"/>
          <w:iCs/>
          <w:color w:val="000000" w:themeColor="text1"/>
          <w:lang w:eastAsia="fr-FR"/>
        </w:rPr>
        <w:t>Tasia</w:t>
      </w:r>
      <w:proofErr w:type="spellEnd"/>
      <w:r w:rsidRPr="00421323">
        <w:rPr>
          <w:rFonts w:eastAsia="Times New Roman" w:cstheme="minorHAnsi"/>
          <w:iCs/>
          <w:color w:val="000000" w:themeColor="text1"/>
          <w:lang w:eastAsia="fr-FR"/>
        </w:rPr>
        <w:t>,</w:t>
      </w:r>
      <w:r w:rsidR="00316A3C">
        <w:rPr>
          <w:rFonts w:eastAsia="Times New Roman" w:cstheme="minorHAnsi"/>
          <w:iCs/>
          <w:color w:val="000000" w:themeColor="text1"/>
          <w:lang w:eastAsia="fr-FR"/>
        </w:rPr>
        <w:t xml:space="preserve"> </w:t>
      </w:r>
      <w:r w:rsidR="00584E3D">
        <w:rPr>
          <w:rFonts w:eastAsia="Times New Roman" w:cstheme="minorHAnsi"/>
          <w:iCs/>
          <w:color w:val="000000" w:themeColor="text1"/>
          <w:lang w:eastAsia="fr-FR"/>
        </w:rPr>
        <w:t>2023</w:t>
      </w:r>
      <w:r w:rsidRPr="00421323">
        <w:rPr>
          <w:rFonts w:eastAsia="Times New Roman" w:cstheme="minorHAnsi"/>
          <w:iCs/>
          <w:color w:val="000000" w:themeColor="text1"/>
          <w:lang w:eastAsia="fr-FR"/>
        </w:rPr>
        <w:t>). De fait, par les accointances idéologiques qu’entretiennent ces (nouveaux) savoirs</w:t>
      </w:r>
      <w:r w:rsidR="006A5071" w:rsidRPr="00421323">
        <w:rPr>
          <w:rFonts w:eastAsia="Times New Roman" w:cstheme="minorHAnsi"/>
          <w:iCs/>
          <w:color w:val="000000" w:themeColor="text1"/>
          <w:lang w:eastAsia="fr-FR"/>
        </w:rPr>
        <w:t> — </w:t>
      </w:r>
      <w:r w:rsidRPr="00421323">
        <w:rPr>
          <w:rFonts w:eastAsia="Times New Roman" w:cstheme="minorHAnsi"/>
          <w:iCs/>
          <w:color w:val="000000" w:themeColor="text1"/>
          <w:lang w:eastAsia="fr-FR"/>
        </w:rPr>
        <w:t xml:space="preserve">théoriques et pratiques </w:t>
      </w:r>
      <w:r w:rsidR="006A5071" w:rsidRPr="00421323">
        <w:rPr>
          <w:rFonts w:eastAsia="Times New Roman" w:cstheme="minorHAnsi"/>
          <w:iCs/>
          <w:color w:val="000000" w:themeColor="text1"/>
          <w:lang w:eastAsia="fr-FR"/>
        </w:rPr>
        <w:t>—</w:t>
      </w:r>
      <w:r w:rsidRPr="00421323">
        <w:rPr>
          <w:rFonts w:eastAsia="Times New Roman" w:cstheme="minorHAnsi"/>
          <w:iCs/>
          <w:color w:val="000000" w:themeColor="text1"/>
          <w:lang w:eastAsia="fr-FR"/>
        </w:rPr>
        <w:t> avec, d’une part, les mouvements écologiques et minimalistes s’étant développés en Occident ces dernières années (</w:t>
      </w:r>
      <w:proofErr w:type="spellStart"/>
      <w:r w:rsidRPr="00421323">
        <w:rPr>
          <w:rFonts w:eastAsia="Times New Roman" w:cstheme="minorHAnsi"/>
          <w:iCs/>
          <w:color w:val="000000" w:themeColor="text1"/>
          <w:lang w:eastAsia="fr-FR"/>
        </w:rPr>
        <w:t>G</w:t>
      </w:r>
      <w:r w:rsidR="006A5071" w:rsidRPr="00421323">
        <w:rPr>
          <w:rFonts w:eastAsia="Times New Roman" w:cstheme="minorHAnsi"/>
          <w:iCs/>
          <w:color w:val="000000" w:themeColor="text1"/>
          <w:lang w:eastAsia="fr-FR"/>
        </w:rPr>
        <w:t>ygi</w:t>
      </w:r>
      <w:proofErr w:type="spellEnd"/>
      <w:r w:rsidR="006A5071" w:rsidRPr="00421323">
        <w:rPr>
          <w:rFonts w:eastAsia="Times New Roman" w:cstheme="minorHAnsi"/>
          <w:iCs/>
          <w:color w:val="000000" w:themeColor="text1"/>
          <w:lang w:eastAsia="fr-FR"/>
        </w:rPr>
        <w:t xml:space="preserve">, </w:t>
      </w:r>
      <w:r w:rsidRPr="00421323">
        <w:rPr>
          <w:rFonts w:eastAsia="Times New Roman" w:cstheme="minorHAnsi"/>
          <w:iCs/>
          <w:color w:val="000000" w:themeColor="text1"/>
          <w:lang w:eastAsia="fr-FR"/>
        </w:rPr>
        <w:t>2008) et, d’autre part, la résonance croissante du discours du « développement personnel » au niveau socio-culturel (Marquis</w:t>
      </w:r>
      <w:r w:rsidR="006A5071" w:rsidRPr="00421323">
        <w:rPr>
          <w:rFonts w:eastAsia="Times New Roman" w:cstheme="minorHAnsi"/>
          <w:iCs/>
          <w:color w:val="000000" w:themeColor="text1"/>
          <w:lang w:eastAsia="fr-FR"/>
        </w:rPr>
        <w:t>,</w:t>
      </w:r>
      <w:r w:rsidRPr="00421323">
        <w:rPr>
          <w:rFonts w:eastAsia="Times New Roman" w:cstheme="minorHAnsi"/>
          <w:iCs/>
          <w:color w:val="000000" w:themeColor="text1"/>
          <w:lang w:eastAsia="fr-FR"/>
        </w:rPr>
        <w:t xml:space="preserve"> 201</w:t>
      </w:r>
      <w:r w:rsidR="00155DBB">
        <w:rPr>
          <w:rFonts w:eastAsia="Times New Roman" w:cstheme="minorHAnsi"/>
          <w:iCs/>
          <w:color w:val="000000" w:themeColor="text1"/>
          <w:lang w:eastAsia="fr-FR"/>
        </w:rPr>
        <w:t>4</w:t>
      </w:r>
      <w:r w:rsidRPr="00421323">
        <w:rPr>
          <w:rFonts w:eastAsia="Times New Roman" w:cstheme="minorHAnsi"/>
          <w:iCs/>
          <w:color w:val="000000" w:themeColor="text1"/>
          <w:lang w:eastAsia="fr-FR"/>
        </w:rPr>
        <w:t xml:space="preserve">), leur visibilité et, conjointement, leur crédibilité n’a cessé de croitre sur le plan sociétal, faisant du </w:t>
      </w:r>
      <w:proofErr w:type="spellStart"/>
      <w:r w:rsidRPr="00421323">
        <w:rPr>
          <w:rFonts w:eastAsia="Times New Roman" w:cstheme="minorHAnsi"/>
          <w:iCs/>
          <w:color w:val="000000" w:themeColor="text1"/>
          <w:lang w:eastAsia="fr-FR"/>
        </w:rPr>
        <w:t>HOg</w:t>
      </w:r>
      <w:proofErr w:type="spellEnd"/>
      <w:r w:rsidRPr="00421323">
        <w:rPr>
          <w:rFonts w:eastAsia="Times New Roman" w:cstheme="minorHAnsi"/>
          <w:iCs/>
          <w:color w:val="000000" w:themeColor="text1"/>
          <w:lang w:eastAsia="fr-FR"/>
        </w:rPr>
        <w:t xml:space="preserve"> et de la magie (du </w:t>
      </w:r>
      <w:proofErr w:type="gramStart"/>
      <w:r w:rsidRPr="00421323">
        <w:rPr>
          <w:rFonts w:eastAsia="Times New Roman" w:cstheme="minorHAnsi"/>
          <w:iCs/>
          <w:color w:val="000000" w:themeColor="text1"/>
          <w:lang w:eastAsia="fr-FR"/>
        </w:rPr>
        <w:t>rangement</w:t>
      </w:r>
      <w:proofErr w:type="gramEnd"/>
      <w:r w:rsidRPr="00421323">
        <w:rPr>
          <w:rFonts w:eastAsia="Times New Roman" w:cstheme="minorHAnsi"/>
          <w:iCs/>
          <w:color w:val="000000" w:themeColor="text1"/>
          <w:lang w:eastAsia="fr-FR"/>
        </w:rPr>
        <w:t xml:space="preserve">) qui l’anime, une solution raisonnable aux problèmes (environnementaux) perçus par le corps social. </w:t>
      </w:r>
    </w:p>
    <w:p w14:paraId="17E0C35C" w14:textId="77777777" w:rsidR="005D3E20" w:rsidRPr="00421323" w:rsidRDefault="005D3E20" w:rsidP="00B05820">
      <w:pPr>
        <w:pStyle w:val="Notedebasdepage"/>
        <w:jc w:val="both"/>
        <w:rPr>
          <w:rFonts w:cstheme="minorHAnsi"/>
        </w:rPr>
      </w:pPr>
    </w:p>
    <w:p w14:paraId="24B35F37" w14:textId="31D2D5AF" w:rsidR="005D3E20" w:rsidRPr="00421323" w:rsidRDefault="005D3E20" w:rsidP="00B05820">
      <w:pPr>
        <w:pStyle w:val="Notedebasdepage"/>
        <w:jc w:val="both"/>
        <w:rPr>
          <w:rFonts w:cstheme="minorHAnsi"/>
        </w:rPr>
      </w:pPr>
      <w:r w:rsidRPr="00421323">
        <w:rPr>
          <w:rFonts w:cstheme="minorHAnsi"/>
          <w:color w:val="000000" w:themeColor="text1"/>
        </w:rPr>
        <w:t xml:space="preserve">A priori, pourtant, on ne voit pas bien comment sociologiquement le simple fait de désencombrer son habitation et </w:t>
      </w:r>
      <w:r w:rsidR="003018A8">
        <w:rPr>
          <w:rFonts w:cstheme="minorHAnsi"/>
          <w:color w:val="000000" w:themeColor="text1"/>
        </w:rPr>
        <w:t>d’</w:t>
      </w:r>
      <w:r w:rsidRPr="00421323">
        <w:rPr>
          <w:rFonts w:cstheme="minorHAnsi"/>
          <w:color w:val="000000" w:themeColor="text1"/>
        </w:rPr>
        <w:t xml:space="preserve">en réorganiser la dynamique interne permet de répondre positivement à l’éco-anxiété. Certes, </w:t>
      </w:r>
      <w:proofErr w:type="spellStart"/>
      <w:r w:rsidRPr="00421323">
        <w:rPr>
          <w:rFonts w:cstheme="minorHAnsi"/>
          <w:color w:val="000000" w:themeColor="text1"/>
        </w:rPr>
        <w:t>ré-agencer</w:t>
      </w:r>
      <w:proofErr w:type="spellEnd"/>
      <w:r w:rsidRPr="00421323">
        <w:rPr>
          <w:rFonts w:cstheme="minorHAnsi"/>
          <w:color w:val="000000" w:themeColor="text1"/>
        </w:rPr>
        <w:t xml:space="preserve"> son domicile et l’épurer d’objets devenus encombrant</w:t>
      </w:r>
      <w:r w:rsidR="003018A8">
        <w:rPr>
          <w:rFonts w:cstheme="minorHAnsi"/>
          <w:color w:val="000000" w:themeColor="text1"/>
        </w:rPr>
        <w:t>s</w:t>
      </w:r>
      <w:r w:rsidRPr="00421323">
        <w:rPr>
          <w:rFonts w:cstheme="minorHAnsi"/>
          <w:color w:val="000000" w:themeColor="text1"/>
        </w:rPr>
        <w:t xml:space="preserve"> peut certainement aider à s’aligner sur les représentations collectives moralement connotées et, partant, générer un sentiment de bien-être pour l’individu dorénavant en accord avec les principes moraux animant sa collectivité </w:t>
      </w:r>
      <w:r w:rsidR="00316A3C">
        <w:rPr>
          <w:rFonts w:cstheme="minorHAnsi"/>
          <w:color w:val="000000" w:themeColor="text1"/>
        </w:rPr>
        <w:t>(</w:t>
      </w:r>
      <w:proofErr w:type="spellStart"/>
      <w:r w:rsidRPr="00421323">
        <w:rPr>
          <w:rFonts w:cstheme="minorHAnsi"/>
          <w:color w:val="000000" w:themeColor="text1"/>
        </w:rPr>
        <w:t>Tasia</w:t>
      </w:r>
      <w:proofErr w:type="spellEnd"/>
      <w:r w:rsidRPr="00421323">
        <w:rPr>
          <w:rFonts w:cstheme="minorHAnsi"/>
          <w:color w:val="000000" w:themeColor="text1"/>
        </w:rPr>
        <w:t>,</w:t>
      </w:r>
      <w:r w:rsidR="00584E3D">
        <w:rPr>
          <w:rFonts w:cstheme="minorHAnsi"/>
          <w:color w:val="000000" w:themeColor="text1"/>
        </w:rPr>
        <w:t xml:space="preserve"> 2023</w:t>
      </w:r>
      <w:r w:rsidRPr="00421323">
        <w:rPr>
          <w:rFonts w:cstheme="minorHAnsi"/>
          <w:color w:val="000000" w:themeColor="text1"/>
        </w:rPr>
        <w:t xml:space="preserve">). Mais, comment donc ranger son intérieur peut-il objectivement nous faire remonter la chaine de causalité du savoir, parcourir à rebrousse-poil la circulation de la référence, jusqu’à produire un impact empirique et mécanique sur l’écosystème planétaire ? Comment donc la mise en ordre de son mobilier, de ses affaires et de son organisation domestique </w:t>
      </w:r>
      <w:r w:rsidR="006A5071" w:rsidRPr="00421323">
        <w:rPr>
          <w:rFonts w:cstheme="minorHAnsi"/>
          <w:color w:val="000000" w:themeColor="text1"/>
        </w:rPr>
        <w:t>—</w:t>
      </w:r>
      <w:r w:rsidRPr="00421323">
        <w:rPr>
          <w:rFonts w:cstheme="minorHAnsi"/>
          <w:color w:val="000000" w:themeColor="text1"/>
        </w:rPr>
        <w:t xml:space="preserve"> tâches que les </w:t>
      </w:r>
      <w:proofErr w:type="spellStart"/>
      <w:r w:rsidRPr="00421323">
        <w:rPr>
          <w:rFonts w:cstheme="minorHAnsi"/>
          <w:color w:val="000000" w:themeColor="text1"/>
        </w:rPr>
        <w:t>HOr</w:t>
      </w:r>
      <w:proofErr w:type="spellEnd"/>
      <w:r w:rsidRPr="00421323">
        <w:rPr>
          <w:rFonts w:cstheme="minorHAnsi"/>
          <w:color w:val="000000" w:themeColor="text1"/>
        </w:rPr>
        <w:t xml:space="preserve"> se proposent de réaliser en partenariat avec leurs clients </w:t>
      </w:r>
      <w:r w:rsidR="006A5071" w:rsidRPr="00421323">
        <w:rPr>
          <w:rFonts w:cstheme="minorHAnsi"/>
          <w:color w:val="000000" w:themeColor="text1"/>
        </w:rPr>
        <w:t>—</w:t>
      </w:r>
      <w:r w:rsidRPr="00421323">
        <w:rPr>
          <w:rFonts w:cstheme="minorHAnsi"/>
          <w:color w:val="000000" w:themeColor="text1"/>
        </w:rPr>
        <w:t> peut-elle bien traverser le labyrinthe du discours, traduit encore et encore, jusqu’à la source de l’énoncé originel</w:t>
      </w:r>
      <w:r w:rsidR="006A5071" w:rsidRPr="00421323">
        <w:rPr>
          <w:rFonts w:cstheme="minorHAnsi"/>
          <w:color w:val="000000" w:themeColor="text1"/>
        </w:rPr>
        <w:t>, lui-même issu du « terrain » du scientifique</w:t>
      </w:r>
      <w:r w:rsidRPr="00421323">
        <w:rPr>
          <w:rFonts w:cstheme="minorHAnsi"/>
          <w:color w:val="000000" w:themeColor="text1"/>
        </w:rPr>
        <w:t xml:space="preserve"> ? </w:t>
      </w:r>
      <w:r w:rsidRPr="00421323">
        <w:rPr>
          <w:rFonts w:cstheme="minorHAnsi"/>
        </w:rPr>
        <w:t xml:space="preserve">C’est que, culturellement, un tel raccord « problème-solution » </w:t>
      </w:r>
      <w:r w:rsidR="006A5071" w:rsidRPr="00421323">
        <w:rPr>
          <w:rFonts w:cstheme="minorHAnsi"/>
        </w:rPr>
        <w:t>—</w:t>
      </w:r>
      <w:r w:rsidRPr="00421323">
        <w:rPr>
          <w:rFonts w:cstheme="minorHAnsi"/>
        </w:rPr>
        <w:t xml:space="preserve"> entre d’une part le danger potentiel qu’est devenu l’environnement et d’autre part le </w:t>
      </w:r>
      <w:proofErr w:type="spellStart"/>
      <w:r w:rsidRPr="00421323">
        <w:rPr>
          <w:rFonts w:cstheme="minorHAnsi"/>
        </w:rPr>
        <w:t>HOg</w:t>
      </w:r>
      <w:proofErr w:type="spellEnd"/>
      <w:r w:rsidRPr="00421323">
        <w:rPr>
          <w:rFonts w:cstheme="minorHAnsi"/>
        </w:rPr>
        <w:t xml:space="preserve"> </w:t>
      </w:r>
      <w:r w:rsidR="006A5071" w:rsidRPr="00421323">
        <w:rPr>
          <w:rFonts w:cstheme="minorHAnsi"/>
        </w:rPr>
        <w:t>—</w:t>
      </w:r>
      <w:r w:rsidRPr="00421323">
        <w:rPr>
          <w:rFonts w:cstheme="minorHAnsi"/>
        </w:rPr>
        <w:t xml:space="preserve"> n’est possible, que précisément parce que les données empirico-discursives entre les deux éléments viennent à manquer : c’est bien parce que le rangement tel qu’envisagé par le </w:t>
      </w:r>
      <w:proofErr w:type="spellStart"/>
      <w:r w:rsidRPr="00421323">
        <w:rPr>
          <w:rFonts w:cstheme="minorHAnsi"/>
        </w:rPr>
        <w:t>HOg</w:t>
      </w:r>
      <w:proofErr w:type="spellEnd"/>
      <w:r w:rsidRPr="00421323">
        <w:rPr>
          <w:rFonts w:cstheme="minorHAnsi"/>
        </w:rPr>
        <w:t xml:space="preserve"> est, par nature, « magique » </w:t>
      </w:r>
      <w:r w:rsidR="006A5071" w:rsidRPr="00421323">
        <w:rPr>
          <w:rFonts w:cstheme="minorHAnsi"/>
        </w:rPr>
        <w:t>—</w:t>
      </w:r>
      <w:r w:rsidRPr="00421323">
        <w:rPr>
          <w:rFonts w:cstheme="minorHAnsi"/>
        </w:rPr>
        <w:t xml:space="preserve"> qu’il fait donc appel à une « autre pensée » que la pensée logico-mathématique, reposant sur d’autres principes épistémologiques que le savoir scientifique institutionnalisé  </w:t>
      </w:r>
      <w:r w:rsidR="006A5071" w:rsidRPr="00421323">
        <w:rPr>
          <w:rFonts w:cstheme="minorHAnsi"/>
        </w:rPr>
        <w:t>—</w:t>
      </w:r>
      <w:r w:rsidRPr="00421323">
        <w:rPr>
          <w:rFonts w:cstheme="minorHAnsi"/>
        </w:rPr>
        <w:t xml:space="preserve"> que celle-ci est érigée en solution possible. Ainsi, au cœur du savoir du </w:t>
      </w:r>
      <w:proofErr w:type="spellStart"/>
      <w:r w:rsidRPr="00421323">
        <w:rPr>
          <w:rFonts w:cstheme="minorHAnsi"/>
        </w:rPr>
        <w:t>HOg</w:t>
      </w:r>
      <w:proofErr w:type="spellEnd"/>
      <w:r w:rsidRPr="00421323">
        <w:rPr>
          <w:rFonts w:cstheme="minorHAnsi"/>
        </w:rPr>
        <w:t xml:space="preserve"> se trouvent deux principes épistémologiques spécifiques : ceux de l’analogie entre le corps et la maison d’abord, et entre la maison et la Terre, ensuite. </w:t>
      </w:r>
    </w:p>
    <w:p w14:paraId="10587CB4" w14:textId="77777777" w:rsidR="005D3E20" w:rsidRPr="00421323" w:rsidRDefault="005D3E20" w:rsidP="00B05820">
      <w:pPr>
        <w:pStyle w:val="Notedebasdepage"/>
        <w:jc w:val="both"/>
        <w:rPr>
          <w:rFonts w:cstheme="minorHAnsi"/>
        </w:rPr>
      </w:pPr>
    </w:p>
    <w:p w14:paraId="2DB4AFF4" w14:textId="3900C019" w:rsidR="005D3E20" w:rsidRPr="00421323" w:rsidRDefault="005D3E20" w:rsidP="00B05820">
      <w:pPr>
        <w:pStyle w:val="Notedebasdepage"/>
        <w:jc w:val="both"/>
        <w:rPr>
          <w:rFonts w:cstheme="minorHAnsi"/>
        </w:rPr>
      </w:pPr>
      <w:r w:rsidRPr="00421323">
        <w:rPr>
          <w:rFonts w:cstheme="minorHAnsi"/>
        </w:rPr>
        <w:t xml:space="preserve">Dans le savoir </w:t>
      </w:r>
      <w:r w:rsidR="003018A8" w:rsidRPr="00E11BFD">
        <w:rPr>
          <w:rFonts w:cstheme="minorHAnsi"/>
          <w:color w:val="000000" w:themeColor="text1"/>
        </w:rPr>
        <w:t>é</w:t>
      </w:r>
      <w:r w:rsidRPr="00E11BFD">
        <w:rPr>
          <w:rFonts w:cstheme="minorHAnsi"/>
          <w:color w:val="000000" w:themeColor="text1"/>
        </w:rPr>
        <w:t xml:space="preserve">mique des </w:t>
      </w:r>
      <w:proofErr w:type="spellStart"/>
      <w:r w:rsidRPr="00E11BFD">
        <w:rPr>
          <w:rFonts w:cstheme="minorHAnsi"/>
          <w:color w:val="000000" w:themeColor="text1"/>
        </w:rPr>
        <w:t>HO</w:t>
      </w:r>
      <w:r w:rsidR="003018A8" w:rsidRPr="00E11BFD">
        <w:rPr>
          <w:rFonts w:cstheme="minorHAnsi"/>
          <w:color w:val="000000" w:themeColor="text1"/>
        </w:rPr>
        <w:t>r</w:t>
      </w:r>
      <w:proofErr w:type="spellEnd"/>
      <w:r w:rsidRPr="00E11BFD">
        <w:rPr>
          <w:rFonts w:cstheme="minorHAnsi"/>
          <w:color w:val="000000" w:themeColor="text1"/>
        </w:rPr>
        <w:t>, en effet, le foyer est un centre, un nœud, où viennent se croiser très sérieusement plusieurs filaments de discours. Parmi ceux-ci, le plus important d’entre</w:t>
      </w:r>
      <w:r w:rsidR="003018A8" w:rsidRPr="00E11BFD">
        <w:rPr>
          <w:rFonts w:cstheme="minorHAnsi"/>
          <w:color w:val="000000" w:themeColor="text1"/>
        </w:rPr>
        <w:t xml:space="preserve"> </w:t>
      </w:r>
      <w:r w:rsidRPr="00E11BFD">
        <w:rPr>
          <w:rFonts w:cstheme="minorHAnsi"/>
          <w:color w:val="000000" w:themeColor="text1"/>
        </w:rPr>
        <w:t xml:space="preserve">eux est sans doute ce lien </w:t>
      </w:r>
      <w:r w:rsidRPr="00421323">
        <w:rPr>
          <w:rFonts w:cstheme="minorHAnsi"/>
        </w:rPr>
        <w:t xml:space="preserve">entre la demeure et le corps. Ainsi, apprend-t-on (à la fois dans les livres de </w:t>
      </w:r>
      <w:proofErr w:type="spellStart"/>
      <w:r w:rsidRPr="00421323">
        <w:rPr>
          <w:rFonts w:cstheme="minorHAnsi"/>
        </w:rPr>
        <w:t>HOg</w:t>
      </w:r>
      <w:proofErr w:type="spellEnd"/>
      <w:r w:rsidRPr="00421323">
        <w:rPr>
          <w:rFonts w:cstheme="minorHAnsi"/>
        </w:rPr>
        <w:t xml:space="preserve"> o</w:t>
      </w:r>
      <w:r w:rsidR="003018A8">
        <w:rPr>
          <w:rFonts w:cstheme="minorHAnsi"/>
        </w:rPr>
        <w:t>u</w:t>
      </w:r>
      <w:r w:rsidRPr="00421323">
        <w:rPr>
          <w:rFonts w:cstheme="minorHAnsi"/>
        </w:rPr>
        <w:t xml:space="preserve"> </w:t>
      </w:r>
      <w:r w:rsidR="003018A8">
        <w:rPr>
          <w:rFonts w:cstheme="minorHAnsi"/>
        </w:rPr>
        <w:t>lors</w:t>
      </w:r>
      <w:r w:rsidRPr="00421323">
        <w:rPr>
          <w:rFonts w:cstheme="minorHAnsi"/>
        </w:rPr>
        <w:t xml:space="preserve"> de formation</w:t>
      </w:r>
      <w:r w:rsidR="003018A8">
        <w:rPr>
          <w:rFonts w:cstheme="minorHAnsi"/>
        </w:rPr>
        <w:t>s</w:t>
      </w:r>
      <w:r w:rsidRPr="00421323">
        <w:rPr>
          <w:rFonts w:cstheme="minorHAnsi"/>
        </w:rPr>
        <w:t xml:space="preserve"> pour devenir </w:t>
      </w:r>
      <w:proofErr w:type="spellStart"/>
      <w:r w:rsidRPr="00421323">
        <w:rPr>
          <w:rFonts w:cstheme="minorHAnsi"/>
        </w:rPr>
        <w:t>HOr</w:t>
      </w:r>
      <w:proofErr w:type="spellEnd"/>
      <w:r w:rsidRPr="00421323">
        <w:rPr>
          <w:rFonts w:cstheme="minorHAnsi"/>
        </w:rPr>
        <w:t xml:space="preserve">) </w:t>
      </w:r>
      <w:r w:rsidR="003018A8">
        <w:rPr>
          <w:rFonts w:cstheme="minorHAnsi"/>
        </w:rPr>
        <w:t xml:space="preserve">que </w:t>
      </w:r>
      <w:r w:rsidRPr="00421323">
        <w:rPr>
          <w:rFonts w:cstheme="minorHAnsi"/>
        </w:rPr>
        <w:t>le grenier représente</w:t>
      </w:r>
      <w:r w:rsidR="003963BE" w:rsidRPr="00421323">
        <w:rPr>
          <w:rFonts w:cstheme="minorHAnsi"/>
        </w:rPr>
        <w:t xml:space="preserve"> la </w:t>
      </w:r>
      <w:r w:rsidR="006A5071" w:rsidRPr="00421323">
        <w:rPr>
          <w:rFonts w:cstheme="minorHAnsi"/>
        </w:rPr>
        <w:t>tête</w:t>
      </w:r>
      <w:r w:rsidRPr="00421323">
        <w:rPr>
          <w:rFonts w:cstheme="minorHAnsi"/>
        </w:rPr>
        <w:t>, avec ses souvenirs passés entassés ; la cuisine et le salon, le cœur, celui qui fait vivre la maison ; la chambre à coucher et la salle</w:t>
      </w:r>
      <w:r w:rsidR="003018A8">
        <w:rPr>
          <w:rFonts w:cstheme="minorHAnsi"/>
        </w:rPr>
        <w:t xml:space="preserve"> </w:t>
      </w:r>
      <w:r w:rsidRPr="00421323">
        <w:rPr>
          <w:rFonts w:cstheme="minorHAnsi"/>
        </w:rPr>
        <w:t>de</w:t>
      </w:r>
      <w:r w:rsidR="003018A8">
        <w:rPr>
          <w:rFonts w:cstheme="minorHAnsi"/>
        </w:rPr>
        <w:t xml:space="preserve"> </w:t>
      </w:r>
      <w:r w:rsidRPr="00421323">
        <w:rPr>
          <w:rFonts w:cstheme="minorHAnsi"/>
        </w:rPr>
        <w:t xml:space="preserve">bain, le bas-ventre, dédié à l’intimité ; la cave, les jambes, les fondations de notre vie ; les buanderies et autres arrière-cuisines, les bras, sans qui réaliser des choses devient compliqué. Et cette « représentation » d’être bien plus qu’une simple figure de style rhétorique, mais bien l’expression d’un </w:t>
      </w:r>
      <w:r w:rsidRPr="00421323">
        <w:rPr>
          <w:rFonts w:cstheme="minorHAnsi"/>
          <w:i/>
        </w:rPr>
        <w:t>lien</w:t>
      </w:r>
      <w:r w:rsidRPr="00421323">
        <w:rPr>
          <w:rFonts w:cstheme="minorHAnsi"/>
        </w:rPr>
        <w:t xml:space="preserve"> en tant que tel, celui d’une redite d’un « même », celui d’une expression de « mêmeté », situé</w:t>
      </w:r>
      <w:r w:rsidR="003018A8">
        <w:rPr>
          <w:rFonts w:cstheme="minorHAnsi"/>
        </w:rPr>
        <w:t>e</w:t>
      </w:r>
      <w:r w:rsidRPr="00421323">
        <w:rPr>
          <w:rFonts w:cstheme="minorHAnsi"/>
        </w:rPr>
        <w:t xml:space="preserve"> au cœur du savoir du </w:t>
      </w:r>
      <w:proofErr w:type="spellStart"/>
      <w:r w:rsidRPr="00421323">
        <w:rPr>
          <w:rFonts w:cstheme="minorHAnsi"/>
        </w:rPr>
        <w:t>HOg</w:t>
      </w:r>
      <w:proofErr w:type="spellEnd"/>
      <w:r w:rsidRPr="00421323">
        <w:rPr>
          <w:rFonts w:cstheme="minorHAnsi"/>
        </w:rPr>
        <w:t xml:space="preserve">. En effet, de cette connexion entre le corps et la maison dépend toute l’entreprise : c’est </w:t>
      </w:r>
      <w:r w:rsidRPr="00421323">
        <w:rPr>
          <w:rFonts w:cstheme="minorHAnsi"/>
          <w:i/>
        </w:rPr>
        <w:t>parce qu’</w:t>
      </w:r>
      <w:r w:rsidRPr="00421323">
        <w:rPr>
          <w:rFonts w:cstheme="minorHAnsi"/>
        </w:rPr>
        <w:t xml:space="preserve">une telle connexion existe que le </w:t>
      </w:r>
      <w:proofErr w:type="spellStart"/>
      <w:r w:rsidRPr="00421323">
        <w:rPr>
          <w:rFonts w:cstheme="minorHAnsi"/>
        </w:rPr>
        <w:t>HOg</w:t>
      </w:r>
      <w:proofErr w:type="spellEnd"/>
      <w:r w:rsidRPr="00421323">
        <w:rPr>
          <w:rFonts w:cstheme="minorHAnsi"/>
        </w:rPr>
        <w:t xml:space="preserve"> existe, qu’il se popularise et que ses effets sont considérés, par les acteurs du champ, comme miraculeux ; c’est dans cette possibilité d’avoir un impact sur le corps (et l’esprit) en ayant un impact sur son intérieur domestique que réside le principe fondamental de ce nouveau domaine d’activité (</w:t>
      </w:r>
      <w:proofErr w:type="spellStart"/>
      <w:r w:rsidRPr="00421323">
        <w:rPr>
          <w:rFonts w:cstheme="minorHAnsi"/>
        </w:rPr>
        <w:t>Kilroy-Marac</w:t>
      </w:r>
      <w:proofErr w:type="spellEnd"/>
      <w:r w:rsidR="006A5071" w:rsidRPr="00421323">
        <w:rPr>
          <w:rFonts w:cstheme="minorHAnsi"/>
        </w:rPr>
        <w:t>,</w:t>
      </w:r>
      <w:r w:rsidR="00316A3C">
        <w:rPr>
          <w:rFonts w:cstheme="minorHAnsi"/>
        </w:rPr>
        <w:t xml:space="preserve"> </w:t>
      </w:r>
      <w:r w:rsidRPr="00421323">
        <w:rPr>
          <w:rFonts w:cstheme="minorHAnsi"/>
        </w:rPr>
        <w:t>2016</w:t>
      </w:r>
      <w:r w:rsidR="006A5071" w:rsidRPr="00421323">
        <w:rPr>
          <w:rFonts w:cstheme="minorHAnsi"/>
        </w:rPr>
        <w:t xml:space="preserve"> ; </w:t>
      </w:r>
      <w:proofErr w:type="spellStart"/>
      <w:r w:rsidR="006A5071" w:rsidRPr="00421323">
        <w:rPr>
          <w:rFonts w:cstheme="minorHAnsi"/>
        </w:rPr>
        <w:t>Tasia</w:t>
      </w:r>
      <w:proofErr w:type="spellEnd"/>
      <w:r w:rsidR="00316A3C">
        <w:rPr>
          <w:rFonts w:cstheme="minorHAnsi"/>
        </w:rPr>
        <w:t>,</w:t>
      </w:r>
      <w:r w:rsidR="006A5071" w:rsidRPr="00421323">
        <w:rPr>
          <w:rFonts w:cstheme="minorHAnsi"/>
        </w:rPr>
        <w:t xml:space="preserve"> </w:t>
      </w:r>
      <w:r w:rsidR="00584E3D">
        <w:rPr>
          <w:rFonts w:cstheme="minorHAnsi"/>
        </w:rPr>
        <w:t>2023</w:t>
      </w:r>
      <w:r w:rsidRPr="00421323">
        <w:rPr>
          <w:rFonts w:cstheme="minorHAnsi"/>
        </w:rPr>
        <w:t xml:space="preserve">). Crucial pour bon nombre d’individus comme </w:t>
      </w:r>
      <w:r w:rsidR="00C00F29">
        <w:rPr>
          <w:rFonts w:cstheme="minorHAnsi"/>
        </w:rPr>
        <w:t>Madeleine</w:t>
      </w:r>
      <w:r w:rsidRPr="00421323">
        <w:rPr>
          <w:rFonts w:cstheme="minorHAnsi"/>
        </w:rPr>
        <w:t xml:space="preserve">, ce principe de liaison génère de l’action </w:t>
      </w:r>
      <w:r w:rsidR="006A5071" w:rsidRPr="00421323">
        <w:rPr>
          <w:rFonts w:cstheme="minorHAnsi"/>
        </w:rPr>
        <w:t>—</w:t>
      </w:r>
      <w:r w:rsidRPr="00421323">
        <w:rPr>
          <w:rFonts w:cstheme="minorHAnsi"/>
        </w:rPr>
        <w:t xml:space="preserve"> une </w:t>
      </w:r>
      <w:r w:rsidRPr="00421323">
        <w:rPr>
          <w:rFonts w:cstheme="minorHAnsi"/>
          <w:i/>
          <w:iCs/>
        </w:rPr>
        <w:t>prise</w:t>
      </w:r>
      <w:r w:rsidRPr="00421323">
        <w:rPr>
          <w:rFonts w:cstheme="minorHAnsi"/>
        </w:rPr>
        <w:t xml:space="preserve"> </w:t>
      </w:r>
      <w:r w:rsidR="006A5071" w:rsidRPr="00421323">
        <w:rPr>
          <w:rFonts w:cstheme="minorHAnsi"/>
        </w:rPr>
        <w:t>—</w:t>
      </w:r>
      <w:r w:rsidRPr="00421323">
        <w:rPr>
          <w:rFonts w:cstheme="minorHAnsi"/>
        </w:rPr>
        <w:t> sur le réel, sur soi-même et sur son malheur. Mais, parce que ce principe n’arrête pas là sa propension à lier entre eux des « mondes » disparates (Sch</w:t>
      </w:r>
      <w:r w:rsidR="00DE3F49">
        <w:rPr>
          <w:rFonts w:cstheme="minorHAnsi"/>
        </w:rPr>
        <w:t>ü</w:t>
      </w:r>
      <w:r w:rsidRPr="00421323">
        <w:rPr>
          <w:rFonts w:cstheme="minorHAnsi"/>
        </w:rPr>
        <w:t>tz</w:t>
      </w:r>
      <w:r w:rsidR="00316A3C">
        <w:rPr>
          <w:rFonts w:cstheme="minorHAnsi"/>
        </w:rPr>
        <w:t xml:space="preserve">, </w:t>
      </w:r>
      <w:r w:rsidR="008D6DFA">
        <w:rPr>
          <w:rFonts w:cstheme="minorHAnsi"/>
        </w:rPr>
        <w:t>2005</w:t>
      </w:r>
      <w:r w:rsidRPr="00421323">
        <w:rPr>
          <w:rFonts w:cstheme="minorHAnsi"/>
        </w:rPr>
        <w:t xml:space="preserve">), ranger son foyer concourra </w:t>
      </w:r>
      <w:r w:rsidRPr="00421323">
        <w:rPr>
          <w:rFonts w:cstheme="minorHAnsi"/>
          <w:i/>
        </w:rPr>
        <w:t>aussi</w:t>
      </w:r>
      <w:r w:rsidRPr="00421323">
        <w:rPr>
          <w:rFonts w:cstheme="minorHAnsi"/>
        </w:rPr>
        <w:t xml:space="preserve"> à offrir une prise sur </w:t>
      </w:r>
      <w:r w:rsidRPr="00421323">
        <w:rPr>
          <w:rFonts w:cstheme="minorHAnsi"/>
          <w:i/>
        </w:rPr>
        <w:t>le</w:t>
      </w:r>
      <w:r w:rsidRPr="00421323">
        <w:rPr>
          <w:rFonts w:cstheme="minorHAnsi"/>
        </w:rPr>
        <w:t xml:space="preserve"> monde </w:t>
      </w:r>
      <w:r w:rsidR="006A5071" w:rsidRPr="00421323">
        <w:rPr>
          <w:rFonts w:cstheme="minorHAnsi"/>
        </w:rPr>
        <w:t>—</w:t>
      </w:r>
      <w:r w:rsidRPr="00421323">
        <w:rPr>
          <w:rFonts w:cstheme="minorHAnsi"/>
        </w:rPr>
        <w:t xml:space="preserve"> « la planète ». En effet, au cours des formations en </w:t>
      </w:r>
      <w:proofErr w:type="spellStart"/>
      <w:r w:rsidRPr="00421323">
        <w:rPr>
          <w:rFonts w:cstheme="minorHAnsi"/>
        </w:rPr>
        <w:t>HOg</w:t>
      </w:r>
      <w:proofErr w:type="spellEnd"/>
      <w:r w:rsidRPr="00421323">
        <w:rPr>
          <w:rFonts w:cstheme="minorHAnsi"/>
        </w:rPr>
        <w:t>, une autre analogie sera fréquemment mise en avant : celle d</w:t>
      </w:r>
      <w:r w:rsidR="00FC39C6">
        <w:rPr>
          <w:rFonts w:cstheme="minorHAnsi"/>
        </w:rPr>
        <w:t>e</w:t>
      </w:r>
      <w:r w:rsidRPr="00421323">
        <w:rPr>
          <w:rFonts w:cstheme="minorHAnsi"/>
        </w:rPr>
        <w:t xml:space="preserve"> la Terre comme maison, comme foyer dont il faut prendre soin</w:t>
      </w:r>
      <w:r w:rsidR="00CF31FD" w:rsidRPr="00421323">
        <w:rPr>
          <w:rFonts w:cstheme="minorHAnsi"/>
        </w:rPr>
        <w:t xml:space="preserve"> </w:t>
      </w:r>
      <w:r w:rsidRPr="00421323">
        <w:rPr>
          <w:rFonts w:cstheme="minorHAnsi"/>
        </w:rPr>
        <w:t xml:space="preserve">: agir sur </w:t>
      </w:r>
      <w:r w:rsidRPr="00421323">
        <w:rPr>
          <w:rFonts w:cstheme="minorHAnsi"/>
          <w:i/>
        </w:rPr>
        <w:t>sa</w:t>
      </w:r>
      <w:r w:rsidRPr="00421323">
        <w:rPr>
          <w:rFonts w:cstheme="minorHAnsi"/>
        </w:rPr>
        <w:t xml:space="preserve"> maison, c’est agir sur </w:t>
      </w:r>
      <w:r w:rsidRPr="00421323">
        <w:rPr>
          <w:rFonts w:cstheme="minorHAnsi"/>
          <w:i/>
        </w:rPr>
        <w:t>le</w:t>
      </w:r>
      <w:r w:rsidRPr="00421323">
        <w:rPr>
          <w:rFonts w:cstheme="minorHAnsi"/>
        </w:rPr>
        <w:t xml:space="preserve"> monde</w:t>
      </w:r>
      <w:r w:rsidR="00E11BFD">
        <w:rPr>
          <w:rFonts w:cstheme="minorHAnsi"/>
        </w:rPr>
        <w:t xml:space="preserve"> (voir </w:t>
      </w:r>
      <w:proofErr w:type="spellStart"/>
      <w:r w:rsidR="00E11BFD">
        <w:rPr>
          <w:rFonts w:cstheme="minorHAnsi"/>
        </w:rPr>
        <w:t>Tasia</w:t>
      </w:r>
      <w:proofErr w:type="spellEnd"/>
      <w:r w:rsidR="00E11BFD">
        <w:rPr>
          <w:rFonts w:cstheme="minorHAnsi"/>
        </w:rPr>
        <w:t>, 2023).</w:t>
      </w:r>
    </w:p>
    <w:p w14:paraId="07CEDDB7" w14:textId="77777777" w:rsidR="005D3E20" w:rsidRPr="00421323" w:rsidRDefault="005D3E20" w:rsidP="00B05820">
      <w:pPr>
        <w:pStyle w:val="Notedebasdepage"/>
        <w:jc w:val="both"/>
        <w:rPr>
          <w:rFonts w:cstheme="minorHAnsi"/>
        </w:rPr>
      </w:pPr>
    </w:p>
    <w:p w14:paraId="29A2FFCF" w14:textId="214197D2" w:rsidR="005D3E20" w:rsidRPr="00421323" w:rsidRDefault="005D3E20" w:rsidP="00B05820">
      <w:pPr>
        <w:widowControl w:val="0"/>
        <w:autoSpaceDE w:val="0"/>
        <w:autoSpaceDN w:val="0"/>
        <w:adjustRightInd w:val="0"/>
        <w:spacing w:after="240"/>
        <w:jc w:val="both"/>
        <w:rPr>
          <w:rFonts w:cstheme="minorHAnsi"/>
          <w:color w:val="000000" w:themeColor="text1"/>
        </w:rPr>
      </w:pPr>
      <w:r w:rsidRPr="00421323">
        <w:rPr>
          <w:rFonts w:cstheme="minorHAnsi"/>
          <w:color w:val="000000" w:themeColor="text1"/>
        </w:rPr>
        <w:lastRenderedPageBreak/>
        <w:t xml:space="preserve">L’association d’idées entre les concepts de « magie » et celui de « rangement », propre au secteur du </w:t>
      </w:r>
      <w:proofErr w:type="spellStart"/>
      <w:r w:rsidRPr="00421323">
        <w:rPr>
          <w:rFonts w:cstheme="minorHAnsi"/>
          <w:color w:val="000000" w:themeColor="text1"/>
        </w:rPr>
        <w:t>HOg</w:t>
      </w:r>
      <w:proofErr w:type="spellEnd"/>
      <w:r w:rsidRPr="00421323">
        <w:rPr>
          <w:rFonts w:cstheme="minorHAnsi"/>
          <w:color w:val="000000" w:themeColor="text1"/>
        </w:rPr>
        <w:t>, est loin d’être anodin ; au contraire, celle-ci est révélatrice d’</w:t>
      </w:r>
      <w:r w:rsidRPr="00421323">
        <w:rPr>
          <w:rFonts w:cstheme="minorHAnsi"/>
          <w:i/>
          <w:color w:val="000000" w:themeColor="text1"/>
        </w:rPr>
        <w:t>une forme de pensée spécifique, basé</w:t>
      </w:r>
      <w:r w:rsidR="00FC39C6">
        <w:rPr>
          <w:rFonts w:cstheme="minorHAnsi"/>
          <w:i/>
          <w:color w:val="000000" w:themeColor="text1"/>
        </w:rPr>
        <w:t>e</w:t>
      </w:r>
      <w:r w:rsidRPr="00421323">
        <w:rPr>
          <w:rFonts w:cstheme="minorHAnsi"/>
          <w:i/>
          <w:color w:val="000000" w:themeColor="text1"/>
        </w:rPr>
        <w:t xml:space="preserve"> sur une épistémologie analogique</w:t>
      </w:r>
      <w:r w:rsidR="006A5071" w:rsidRPr="00421323">
        <w:rPr>
          <w:rFonts w:cstheme="minorHAnsi"/>
          <w:iCs/>
          <w:color w:val="000000" w:themeColor="text1"/>
        </w:rPr>
        <w:t xml:space="preserve"> — </w:t>
      </w:r>
      <w:r w:rsidRPr="00421323">
        <w:rPr>
          <w:rFonts w:cstheme="minorHAnsi"/>
          <w:iCs/>
          <w:color w:val="000000" w:themeColor="text1"/>
        </w:rPr>
        <w:t>telle que décrite</w:t>
      </w:r>
      <w:r w:rsidR="006A5071" w:rsidRPr="00421323">
        <w:rPr>
          <w:rFonts w:cstheme="minorHAnsi"/>
          <w:iCs/>
          <w:color w:val="000000" w:themeColor="text1"/>
        </w:rPr>
        <w:t>, notamment,</w:t>
      </w:r>
      <w:r w:rsidRPr="00421323">
        <w:rPr>
          <w:rFonts w:cstheme="minorHAnsi"/>
          <w:iCs/>
          <w:color w:val="000000" w:themeColor="text1"/>
        </w:rPr>
        <w:t xml:space="preserve"> par </w:t>
      </w:r>
      <w:r w:rsidR="006A5071" w:rsidRPr="00421323">
        <w:rPr>
          <w:rFonts w:cstheme="minorHAnsi"/>
          <w:iCs/>
          <w:color w:val="000000" w:themeColor="text1"/>
        </w:rPr>
        <w:t xml:space="preserve">Michel </w:t>
      </w:r>
      <w:r w:rsidRPr="00421323">
        <w:rPr>
          <w:rFonts w:cstheme="minorHAnsi"/>
          <w:iCs/>
          <w:color w:val="000000" w:themeColor="text1"/>
        </w:rPr>
        <w:t xml:space="preserve">Foucault dans </w:t>
      </w:r>
      <w:r w:rsidRPr="00421323">
        <w:rPr>
          <w:rFonts w:cstheme="minorHAnsi"/>
          <w:i/>
          <w:color w:val="000000" w:themeColor="text1"/>
        </w:rPr>
        <w:t xml:space="preserve">Les mots et </w:t>
      </w:r>
      <w:r w:rsidRPr="00E20EC3">
        <w:rPr>
          <w:rFonts w:cstheme="minorHAnsi"/>
          <w:i/>
          <w:color w:val="000000" w:themeColor="text1"/>
        </w:rPr>
        <w:t>les choses</w:t>
      </w:r>
      <w:r w:rsidR="006A5071" w:rsidRPr="00E20EC3">
        <w:rPr>
          <w:rFonts w:cstheme="minorHAnsi"/>
          <w:iCs/>
          <w:color w:val="000000" w:themeColor="text1"/>
        </w:rPr>
        <w:t xml:space="preserve"> (2010) —</w:t>
      </w:r>
      <w:r w:rsidRPr="00E20EC3">
        <w:rPr>
          <w:rFonts w:cstheme="minorHAnsi"/>
          <w:i/>
          <w:color w:val="000000" w:themeColor="text1"/>
        </w:rPr>
        <w:t xml:space="preserve">, </w:t>
      </w:r>
      <w:r w:rsidRPr="00421323">
        <w:rPr>
          <w:rFonts w:cstheme="minorHAnsi"/>
          <w:i/>
          <w:color w:val="000000" w:themeColor="text1"/>
        </w:rPr>
        <w:t>établissant un rapport au monde particulier</w:t>
      </w:r>
      <w:r w:rsidRPr="00421323">
        <w:rPr>
          <w:rFonts w:cstheme="minorHAnsi"/>
          <w:color w:val="000000" w:themeColor="text1"/>
        </w:rPr>
        <w:t xml:space="preserve">. Et ce rapport d’être proprement magique, c’est-à-dire liant entre elles des choses par leur substance et autorisant ainsi à agir sur l’une pour agir sur l’autre </w:t>
      </w:r>
      <w:r w:rsidRPr="00421323">
        <w:rPr>
          <w:rFonts w:cstheme="minorHAnsi"/>
          <w:color w:val="000000"/>
        </w:rPr>
        <w:t>(Hubert</w:t>
      </w:r>
      <w:r w:rsidR="00316A3C">
        <w:rPr>
          <w:rFonts w:cstheme="minorHAnsi"/>
          <w:color w:val="000000"/>
        </w:rPr>
        <w:t xml:space="preserve"> &amp; </w:t>
      </w:r>
      <w:r w:rsidRPr="00421323">
        <w:rPr>
          <w:rFonts w:cstheme="minorHAnsi"/>
          <w:color w:val="000000"/>
        </w:rPr>
        <w:t>Mauss</w:t>
      </w:r>
      <w:r w:rsidR="00316A3C">
        <w:rPr>
          <w:rFonts w:cstheme="minorHAnsi"/>
          <w:color w:val="000000"/>
        </w:rPr>
        <w:t xml:space="preserve">, </w:t>
      </w:r>
      <w:r w:rsidRPr="00421323">
        <w:rPr>
          <w:rFonts w:cstheme="minorHAnsi"/>
          <w:color w:val="000000"/>
        </w:rPr>
        <w:t>201</w:t>
      </w:r>
      <w:r w:rsidR="00316A3C">
        <w:rPr>
          <w:rFonts w:cstheme="minorHAnsi"/>
          <w:color w:val="000000"/>
        </w:rPr>
        <w:t xml:space="preserve">9, </w:t>
      </w:r>
      <w:r w:rsidRPr="00421323">
        <w:rPr>
          <w:rFonts w:cstheme="minorHAnsi"/>
          <w:color w:val="000000"/>
        </w:rPr>
        <w:t>125)</w:t>
      </w:r>
      <w:r w:rsidRPr="00421323">
        <w:rPr>
          <w:rFonts w:cstheme="minorHAnsi"/>
          <w:color w:val="000000" w:themeColor="text1"/>
        </w:rPr>
        <w:t xml:space="preserve">. </w:t>
      </w:r>
    </w:p>
    <w:p w14:paraId="15CEA160" w14:textId="57BAA93D" w:rsidR="005D3E20" w:rsidRPr="00316A3C" w:rsidRDefault="00576750" w:rsidP="00316A3C">
      <w:pPr>
        <w:pStyle w:val="Paragraphedeliste"/>
        <w:widowControl w:val="0"/>
        <w:numPr>
          <w:ilvl w:val="0"/>
          <w:numId w:val="2"/>
        </w:numPr>
        <w:autoSpaceDE w:val="0"/>
        <w:autoSpaceDN w:val="0"/>
        <w:adjustRightInd w:val="0"/>
        <w:spacing w:after="240"/>
        <w:jc w:val="both"/>
        <w:rPr>
          <w:rFonts w:cstheme="minorHAnsi"/>
          <w:color w:val="000000"/>
        </w:rPr>
      </w:pPr>
      <w:r w:rsidRPr="00316A3C">
        <w:rPr>
          <w:rFonts w:cstheme="minorHAnsi"/>
          <w:color w:val="000000"/>
        </w:rPr>
        <w:t>APPR</w:t>
      </w:r>
      <w:r w:rsidRPr="00316A3C">
        <w:rPr>
          <w:rFonts w:cstheme="minorHAnsi"/>
        </w:rPr>
        <w:t>ÉHENSION MYSTIQUE DES PHÉNOMÈNES ET MENTALITÉ (NÉO-)PRIMITIVE</w:t>
      </w:r>
    </w:p>
    <w:p w14:paraId="47D54CC2" w14:textId="3F1A2F0B" w:rsidR="005D3E20" w:rsidRPr="00421323" w:rsidRDefault="005D3E20" w:rsidP="00B05820">
      <w:pPr>
        <w:widowControl w:val="0"/>
        <w:autoSpaceDE w:val="0"/>
        <w:autoSpaceDN w:val="0"/>
        <w:adjustRightInd w:val="0"/>
        <w:spacing w:after="240"/>
        <w:jc w:val="both"/>
        <w:rPr>
          <w:rFonts w:cstheme="minorHAnsi"/>
          <w:color w:val="000000"/>
          <w:lang w:val="fr-FR"/>
        </w:rPr>
      </w:pPr>
      <w:r w:rsidRPr="00421323">
        <w:rPr>
          <w:rFonts w:cstheme="minorHAnsi"/>
          <w:color w:val="000000"/>
          <w:lang w:val="fr-FR"/>
        </w:rPr>
        <w:t xml:space="preserve">Dans le monde du </w:t>
      </w:r>
      <w:proofErr w:type="spellStart"/>
      <w:r w:rsidRPr="00421323">
        <w:rPr>
          <w:rFonts w:cstheme="minorHAnsi"/>
          <w:color w:val="000000"/>
          <w:lang w:val="fr-FR"/>
        </w:rPr>
        <w:t>HOg</w:t>
      </w:r>
      <w:proofErr w:type="spellEnd"/>
      <w:r w:rsidRPr="00421323">
        <w:rPr>
          <w:rFonts w:cstheme="minorHAnsi"/>
          <w:color w:val="000000"/>
          <w:lang w:val="fr-FR"/>
        </w:rPr>
        <w:t>, la chaine causale des évènements empiriques peut donc être contournée ; les maillons de la chaine peuvent être rapprochés par simpl</w:t>
      </w:r>
      <w:r w:rsidR="00B66A87" w:rsidRPr="00421323">
        <w:rPr>
          <w:rFonts w:cstheme="minorHAnsi"/>
          <w:color w:val="000000"/>
          <w:lang w:val="fr-FR"/>
        </w:rPr>
        <w:t xml:space="preserve">e </w:t>
      </w:r>
      <w:r w:rsidR="00E11BFD">
        <w:rPr>
          <w:rFonts w:cstheme="minorHAnsi"/>
          <w:color w:val="000000"/>
          <w:lang w:val="fr-FR"/>
        </w:rPr>
        <w:t xml:space="preserve">bons </w:t>
      </w:r>
      <w:r w:rsidR="00B66A87" w:rsidRPr="00421323">
        <w:rPr>
          <w:rFonts w:cstheme="minorHAnsi"/>
          <w:color w:val="000000"/>
          <w:lang w:val="fr-FR"/>
        </w:rPr>
        <w:t>—</w:t>
      </w:r>
      <w:r w:rsidRPr="00421323">
        <w:rPr>
          <w:rFonts w:cstheme="minorHAnsi"/>
          <w:color w:val="000000"/>
          <w:lang w:val="fr-FR"/>
        </w:rPr>
        <w:t xml:space="preserve"> par simple « bon sens » pourrait-on dire (reprenant ici, à notre compte, une expression de </w:t>
      </w:r>
      <w:r w:rsidR="00C00F29">
        <w:rPr>
          <w:rFonts w:cstheme="minorHAnsi"/>
          <w:color w:val="000000"/>
          <w:lang w:val="fr-FR"/>
        </w:rPr>
        <w:t>Madeleine</w:t>
      </w:r>
      <w:r w:rsidRPr="00421323">
        <w:rPr>
          <w:rFonts w:cstheme="minorHAnsi"/>
          <w:color w:val="000000"/>
          <w:lang w:val="fr-FR"/>
        </w:rPr>
        <w:t>). Aussi, le corps se peut-il être le miroir du foyer, lui-même miroir de la Terre ; et s’afférer sur l’un permet d’avoir un impact sur l’autre. Autrement dit, les choses résonnent entre elles ; elles se font l’écho consubstantie</w:t>
      </w:r>
      <w:r w:rsidR="00FC39C6">
        <w:rPr>
          <w:rFonts w:cstheme="minorHAnsi"/>
          <w:color w:val="000000"/>
          <w:lang w:val="fr-FR"/>
        </w:rPr>
        <w:t>l</w:t>
      </w:r>
      <w:r w:rsidRPr="00421323">
        <w:rPr>
          <w:rFonts w:cstheme="minorHAnsi"/>
          <w:color w:val="000000"/>
          <w:lang w:val="fr-FR"/>
        </w:rPr>
        <w:t xml:space="preserve"> les unes des autres, et en saisir une, permet de les saisir potentiellement toutes. « C’est connu. »</w:t>
      </w:r>
    </w:p>
    <w:p w14:paraId="476BCC07" w14:textId="414C8885" w:rsidR="005D3E20" w:rsidRPr="00421323" w:rsidRDefault="005D3E20" w:rsidP="00B05820">
      <w:pPr>
        <w:widowControl w:val="0"/>
        <w:autoSpaceDE w:val="0"/>
        <w:autoSpaceDN w:val="0"/>
        <w:adjustRightInd w:val="0"/>
        <w:spacing w:after="240"/>
        <w:jc w:val="both"/>
        <w:rPr>
          <w:rFonts w:cstheme="minorHAnsi"/>
          <w:color w:val="000000"/>
          <w:lang w:val="fr-FR"/>
        </w:rPr>
      </w:pPr>
      <w:r w:rsidRPr="00421323">
        <w:rPr>
          <w:rFonts w:cstheme="minorHAnsi"/>
          <w:color w:val="000000"/>
          <w:lang w:val="fr-FR"/>
        </w:rPr>
        <w:t>Mais cette pensée n’est pas seulement pratique et magique</w:t>
      </w:r>
      <w:r w:rsidR="00CF31FD" w:rsidRPr="00421323">
        <w:rPr>
          <w:rFonts w:cstheme="minorHAnsi"/>
          <w:color w:val="000000"/>
          <w:lang w:val="fr-FR"/>
        </w:rPr>
        <w:t xml:space="preserve"> </w:t>
      </w:r>
      <w:r w:rsidRPr="00421323">
        <w:rPr>
          <w:rFonts w:cstheme="minorHAnsi"/>
          <w:color w:val="000000"/>
          <w:lang w:val="fr-FR"/>
        </w:rPr>
        <w:t xml:space="preserve">; elle est aussi lourde de conséquences. C’est que, dans cette cosmologie analogique où « tout est lié », une certaine visibilité parait manquer ; et de cette visibilité manquante découle une certaine vulnérabilité. En effet, si d’un côté, dans ce monde, un grand pouvoir est octroyé à l’individu </w:t>
      </w:r>
      <w:r w:rsidR="00B66A87" w:rsidRPr="00421323">
        <w:rPr>
          <w:rFonts w:cstheme="minorHAnsi"/>
          <w:color w:val="000000"/>
          <w:lang w:val="fr-FR"/>
        </w:rPr>
        <w:t>—</w:t>
      </w:r>
      <w:r w:rsidRPr="00421323">
        <w:rPr>
          <w:rFonts w:cstheme="minorHAnsi"/>
          <w:color w:val="000000"/>
          <w:lang w:val="fr-FR"/>
        </w:rPr>
        <w:t xml:space="preserve"> celui de, potentiellement, manipuler le monde à partir de son foyer </w:t>
      </w:r>
      <w:r w:rsidR="00B66A87" w:rsidRPr="00421323">
        <w:rPr>
          <w:rFonts w:cstheme="minorHAnsi"/>
          <w:color w:val="000000"/>
          <w:lang w:val="fr-FR"/>
        </w:rPr>
        <w:t>—,</w:t>
      </w:r>
      <w:r w:rsidRPr="00421323">
        <w:rPr>
          <w:rFonts w:cstheme="minorHAnsi"/>
          <w:color w:val="000000"/>
          <w:lang w:val="fr-FR"/>
        </w:rPr>
        <w:t xml:space="preserve"> ce pouvoir </w:t>
      </w:r>
      <w:r w:rsidR="00FC39C6">
        <w:rPr>
          <w:rFonts w:cstheme="minorHAnsi"/>
          <w:color w:val="000000"/>
          <w:lang w:val="fr-FR"/>
        </w:rPr>
        <w:t>a</w:t>
      </w:r>
      <w:r w:rsidRPr="00421323">
        <w:rPr>
          <w:rFonts w:cstheme="minorHAnsi"/>
          <w:color w:val="000000"/>
          <w:lang w:val="fr-FR"/>
        </w:rPr>
        <w:t xml:space="preserve"> un coût : celui de perdre la trace de la référence du savoir. Or, cette trace une fois perdue, il n’est plus possible de vérifier quoi que ce soit et les évènements se voient dépouillés de leur profondeur optique. Autrement dit, l’épaisseur ontogénétique de tout phénomène s’en retrouve comme </w:t>
      </w:r>
      <w:r w:rsidR="00E11BFD">
        <w:rPr>
          <w:rFonts w:cstheme="minorHAnsi"/>
          <w:color w:val="000000"/>
          <w:lang w:val="fr-FR"/>
        </w:rPr>
        <w:t>annihilée</w:t>
      </w:r>
      <w:r w:rsidRPr="00421323">
        <w:rPr>
          <w:rFonts w:cstheme="minorHAnsi"/>
          <w:color w:val="000000"/>
          <w:lang w:val="fr-FR"/>
        </w:rPr>
        <w:t>, rendant ces derniers particulièrement malléables, mais aussi extrêmement volatile</w:t>
      </w:r>
      <w:r w:rsidR="00FC39C6">
        <w:rPr>
          <w:rFonts w:cstheme="minorHAnsi"/>
          <w:color w:val="000000"/>
          <w:lang w:val="fr-FR"/>
        </w:rPr>
        <w:t>s</w:t>
      </w:r>
      <w:r w:rsidRPr="00421323">
        <w:rPr>
          <w:rFonts w:cstheme="minorHAnsi"/>
          <w:color w:val="000000"/>
          <w:lang w:val="fr-FR"/>
        </w:rPr>
        <w:t>, fulgurant</w:t>
      </w:r>
      <w:r w:rsidR="00FC39C6">
        <w:rPr>
          <w:rFonts w:cstheme="minorHAnsi"/>
          <w:color w:val="000000"/>
          <w:lang w:val="fr-FR"/>
        </w:rPr>
        <w:t>s</w:t>
      </w:r>
      <w:r w:rsidRPr="00421323">
        <w:rPr>
          <w:rFonts w:cstheme="minorHAnsi"/>
          <w:color w:val="000000"/>
          <w:lang w:val="fr-FR"/>
        </w:rPr>
        <w:t>, jaillissant</w:t>
      </w:r>
      <w:r w:rsidR="00FC39C6">
        <w:rPr>
          <w:rFonts w:cstheme="minorHAnsi"/>
          <w:color w:val="000000"/>
          <w:lang w:val="fr-FR"/>
        </w:rPr>
        <w:t>s</w:t>
      </w:r>
      <w:r w:rsidRPr="00421323">
        <w:rPr>
          <w:rFonts w:cstheme="minorHAnsi"/>
          <w:color w:val="000000"/>
          <w:lang w:val="fr-FR"/>
        </w:rPr>
        <w:t xml:space="preserve"> ; apparaissant moins comme des faits issus d’un processus de construction socio-historique, ces derniers semblent simplement surgir </w:t>
      </w:r>
      <w:r w:rsidRPr="00421323">
        <w:rPr>
          <w:rFonts w:cstheme="minorHAnsi"/>
          <w:i/>
          <w:iCs/>
          <w:color w:val="000000"/>
          <w:lang w:val="fr-FR"/>
        </w:rPr>
        <w:t>ex nihilo</w:t>
      </w:r>
      <w:r w:rsidRPr="00421323">
        <w:rPr>
          <w:rFonts w:cstheme="minorHAnsi"/>
          <w:color w:val="000000"/>
          <w:lang w:val="fr-FR"/>
        </w:rPr>
        <w:t xml:space="preserve">. Face à ces derniers, en effet, l’individu se voit </w:t>
      </w:r>
      <w:r w:rsidR="00FC39C6">
        <w:rPr>
          <w:rFonts w:cstheme="minorHAnsi"/>
          <w:color w:val="000000"/>
          <w:lang w:val="fr-FR"/>
        </w:rPr>
        <w:t>sans</w:t>
      </w:r>
      <w:r w:rsidRPr="00421323">
        <w:rPr>
          <w:rFonts w:cstheme="minorHAnsi"/>
          <w:color w:val="000000"/>
          <w:lang w:val="fr-FR"/>
        </w:rPr>
        <w:t xml:space="preserve"> cesse alpagué, agrippé par le monde sans qu’il ne puisse rien y faire. Qu’on se souvienne des propos de </w:t>
      </w:r>
      <w:r w:rsidR="00C00F29">
        <w:rPr>
          <w:rFonts w:cstheme="minorHAnsi"/>
          <w:color w:val="000000"/>
          <w:lang w:val="fr-FR"/>
        </w:rPr>
        <w:t>Madeleine</w:t>
      </w:r>
      <w:r w:rsidRPr="00421323">
        <w:rPr>
          <w:rFonts w:cstheme="minorHAnsi"/>
          <w:color w:val="000000"/>
          <w:lang w:val="fr-FR"/>
        </w:rPr>
        <w:t xml:space="preserve"> qui voit le bonheur la traverser (« d’un coup ») sans qu’elle ne sache très bien pourquoi ni comment, et qui, quelques secondes plus tard, se retrouve envahie d’angoisse tout aussi subitement (à cause, cette fois, d’un discours entendu à la radio). Dans ce monde, donc, où les évènements se manifeste</w:t>
      </w:r>
      <w:r w:rsidR="00FC39C6">
        <w:rPr>
          <w:rFonts w:cstheme="minorHAnsi"/>
          <w:color w:val="000000"/>
          <w:lang w:val="fr-FR"/>
        </w:rPr>
        <w:t>nt</w:t>
      </w:r>
      <w:r w:rsidRPr="00421323">
        <w:rPr>
          <w:rFonts w:cstheme="minorHAnsi"/>
          <w:color w:val="000000"/>
          <w:lang w:val="fr-FR"/>
        </w:rPr>
        <w:t xml:space="preserve"> instantanément à la frontière de l’être </w:t>
      </w:r>
      <w:r w:rsidR="00B66A87" w:rsidRPr="00421323">
        <w:rPr>
          <w:rFonts w:cstheme="minorHAnsi"/>
          <w:color w:val="000000"/>
          <w:lang w:val="fr-FR"/>
        </w:rPr>
        <w:t>—</w:t>
      </w:r>
      <w:r w:rsidRPr="00421323">
        <w:rPr>
          <w:rFonts w:cstheme="minorHAnsi"/>
          <w:color w:val="000000"/>
          <w:lang w:val="fr-FR"/>
        </w:rPr>
        <w:t xml:space="preserve"> à fleur de peau </w:t>
      </w:r>
      <w:r w:rsidR="00B66A87" w:rsidRPr="00421323">
        <w:rPr>
          <w:rFonts w:cstheme="minorHAnsi"/>
          <w:color w:val="000000"/>
          <w:lang w:val="fr-FR"/>
        </w:rPr>
        <w:t>—</w:t>
      </w:r>
      <w:r w:rsidRPr="00421323">
        <w:rPr>
          <w:rFonts w:cstheme="minorHAnsi"/>
          <w:color w:val="000000"/>
          <w:lang w:val="fr-FR"/>
        </w:rPr>
        <w:t>, la distance entre les choses externes et les choses internes se voit considérablement restreinte ; le monde situé au dehors ne semble être, au fond, que la prolongation logique du monde du dedans. Vivre alors, c’est réagir, c’est vibr</w:t>
      </w:r>
      <w:r w:rsidR="00FC39C6">
        <w:rPr>
          <w:rFonts w:cstheme="minorHAnsi"/>
          <w:color w:val="000000"/>
          <w:lang w:val="fr-FR"/>
        </w:rPr>
        <w:t>er</w:t>
      </w:r>
      <w:r w:rsidRPr="00421323">
        <w:rPr>
          <w:rFonts w:cstheme="minorHAnsi"/>
          <w:color w:val="000000"/>
          <w:lang w:val="fr-FR"/>
        </w:rPr>
        <w:t xml:space="preserve"> à la même fréquence que celle de la constellation d’évènements autour ; vivre devient une expérience quasi-mystique où l’individu se retrouve englouti, phagocyté par les choses, à tout instant ; vivre, c’est donc participer de sa chair à ce débordement gigantesque, à cette chorégraphie cosmique où le moi est d’abord vécu comme un réceptacle de ce flux vital et où, par la suite, il se verra conféré </w:t>
      </w:r>
      <w:r w:rsidR="00B66A87" w:rsidRPr="00421323">
        <w:rPr>
          <w:rFonts w:cstheme="minorHAnsi"/>
          <w:color w:val="000000"/>
          <w:lang w:val="fr-FR"/>
        </w:rPr>
        <w:t>—</w:t>
      </w:r>
      <w:r w:rsidRPr="00421323">
        <w:rPr>
          <w:rFonts w:cstheme="minorHAnsi"/>
          <w:color w:val="000000"/>
          <w:lang w:val="fr-FR"/>
        </w:rPr>
        <w:t xml:space="preserve"> grâce au raisonnement </w:t>
      </w:r>
      <w:r w:rsidR="00B66A87" w:rsidRPr="00421323">
        <w:rPr>
          <w:rFonts w:cstheme="minorHAnsi"/>
          <w:color w:val="000000"/>
          <w:lang w:val="fr-FR"/>
        </w:rPr>
        <w:t>—</w:t>
      </w:r>
      <w:r w:rsidRPr="00421323">
        <w:rPr>
          <w:rFonts w:cstheme="minorHAnsi"/>
          <w:color w:val="000000"/>
          <w:lang w:val="fr-FR"/>
        </w:rPr>
        <w:t xml:space="preserve"> un pouvoir d’action lui étant propre. </w:t>
      </w:r>
    </w:p>
    <w:p w14:paraId="5B7187F2" w14:textId="0B13264E" w:rsidR="005D3E20" w:rsidRPr="00421323" w:rsidRDefault="005D3E20" w:rsidP="00B05820">
      <w:pPr>
        <w:widowControl w:val="0"/>
        <w:autoSpaceDE w:val="0"/>
        <w:autoSpaceDN w:val="0"/>
        <w:adjustRightInd w:val="0"/>
        <w:spacing w:after="240"/>
        <w:jc w:val="both"/>
        <w:rPr>
          <w:rFonts w:cstheme="minorHAnsi"/>
          <w:color w:val="000000"/>
          <w:lang w:val="fr-FR"/>
        </w:rPr>
      </w:pPr>
      <w:r w:rsidRPr="00421323">
        <w:rPr>
          <w:rFonts w:cstheme="minorHAnsi"/>
          <w:color w:val="000000"/>
          <w:lang w:val="fr-FR"/>
        </w:rPr>
        <w:t xml:space="preserve">A bien des égards, un tel rapport au monde partage les caractéristiques de ce que Lucien Lévy-Bruhl </w:t>
      </w:r>
      <w:r w:rsidR="00FC39C6">
        <w:rPr>
          <w:rFonts w:cstheme="minorHAnsi"/>
          <w:color w:val="000000"/>
          <w:lang w:val="fr-FR"/>
        </w:rPr>
        <w:t>a</w:t>
      </w:r>
      <w:r w:rsidRPr="00421323">
        <w:rPr>
          <w:rFonts w:cstheme="minorHAnsi"/>
          <w:color w:val="000000"/>
          <w:lang w:val="fr-FR"/>
        </w:rPr>
        <w:t xml:space="preserve"> baptis</w:t>
      </w:r>
      <w:r w:rsidR="00B66A87" w:rsidRPr="00421323">
        <w:rPr>
          <w:rFonts w:cstheme="minorHAnsi"/>
          <w:color w:val="000000"/>
          <w:lang w:val="fr-FR"/>
        </w:rPr>
        <w:t>é</w:t>
      </w:r>
      <w:r w:rsidRPr="00421323">
        <w:rPr>
          <w:rFonts w:cstheme="minorHAnsi"/>
          <w:color w:val="000000"/>
          <w:lang w:val="fr-FR"/>
        </w:rPr>
        <w:t xml:space="preserve"> la « mentalité primitive » (2010). Une telle mentalité, opérationnalisée par le sentiment, se veut animée par une « autre logique » que la logique mathématique. Universelle, présente en tout homme (Lévy-Bruhl</w:t>
      </w:r>
      <w:r w:rsidR="00B66A87" w:rsidRPr="00421323">
        <w:rPr>
          <w:rFonts w:cstheme="minorHAnsi"/>
          <w:color w:val="000000"/>
          <w:lang w:val="fr-FR"/>
        </w:rPr>
        <w:t>,</w:t>
      </w:r>
      <w:r w:rsidR="00316A3C">
        <w:rPr>
          <w:rFonts w:cstheme="minorHAnsi"/>
          <w:color w:val="000000"/>
          <w:lang w:val="fr-FR"/>
        </w:rPr>
        <w:t xml:space="preserve"> </w:t>
      </w:r>
      <w:r w:rsidRPr="00421323">
        <w:rPr>
          <w:rFonts w:cstheme="minorHAnsi"/>
          <w:color w:val="000000"/>
          <w:lang w:val="fr-FR"/>
        </w:rPr>
        <w:t>1998</w:t>
      </w:r>
      <w:r w:rsidR="00316A3C">
        <w:rPr>
          <w:rFonts w:cstheme="minorHAnsi"/>
          <w:color w:val="000000"/>
          <w:lang w:val="fr-FR"/>
        </w:rPr>
        <w:t xml:space="preserve">, </w:t>
      </w:r>
      <w:r w:rsidRPr="00421323">
        <w:rPr>
          <w:rFonts w:cstheme="minorHAnsi"/>
          <w:color w:val="000000"/>
          <w:lang w:val="fr-FR"/>
        </w:rPr>
        <w:t xml:space="preserve">131), cette dernière est appréhendée </w:t>
      </w:r>
      <w:r w:rsidRPr="00421323">
        <w:rPr>
          <w:rFonts w:cstheme="minorHAnsi"/>
          <w:color w:val="000000"/>
          <w:lang w:val="fr-FR"/>
        </w:rPr>
        <w:lastRenderedPageBreak/>
        <w:t>par l’auteur au moyen du concept de « participation » qu’il s’évertue à forger (Keck</w:t>
      </w:r>
      <w:r w:rsidR="00B66A87" w:rsidRPr="00421323">
        <w:rPr>
          <w:rFonts w:cstheme="minorHAnsi"/>
          <w:color w:val="000000"/>
          <w:lang w:val="fr-FR"/>
        </w:rPr>
        <w:t>,</w:t>
      </w:r>
      <w:r w:rsidRPr="00421323">
        <w:rPr>
          <w:rFonts w:cstheme="minorHAnsi"/>
          <w:color w:val="000000"/>
          <w:lang w:val="fr-FR"/>
        </w:rPr>
        <w:t xml:space="preserve"> 2008). A travers cette idée de participation, Lévy-Bruhl cherche ainsi à saisir l’expérience phénoménologique subjective de l’individu « primitif », celui pour qui la distance entre les être</w:t>
      </w:r>
      <w:r w:rsidR="00FC39C6">
        <w:rPr>
          <w:rFonts w:cstheme="minorHAnsi"/>
          <w:color w:val="000000"/>
          <w:lang w:val="fr-FR"/>
        </w:rPr>
        <w:t>s</w:t>
      </w:r>
      <w:r w:rsidRPr="00421323">
        <w:rPr>
          <w:rFonts w:cstheme="minorHAnsi"/>
          <w:color w:val="000000"/>
          <w:lang w:val="fr-FR"/>
        </w:rPr>
        <w:t xml:space="preserve"> et les objets se voit annihilée (Lévy-Bruhl</w:t>
      </w:r>
      <w:r w:rsidR="00316A3C">
        <w:rPr>
          <w:rFonts w:cstheme="minorHAnsi"/>
          <w:color w:val="000000"/>
          <w:lang w:val="fr-FR"/>
        </w:rPr>
        <w:t xml:space="preserve">, </w:t>
      </w:r>
      <w:r w:rsidRPr="00421323">
        <w:rPr>
          <w:rFonts w:cstheme="minorHAnsi"/>
          <w:color w:val="000000"/>
          <w:lang w:val="fr-FR"/>
        </w:rPr>
        <w:t>1998</w:t>
      </w:r>
      <w:r w:rsidR="00316A3C">
        <w:rPr>
          <w:rFonts w:cstheme="minorHAnsi"/>
          <w:color w:val="000000"/>
          <w:lang w:val="fr-FR"/>
        </w:rPr>
        <w:t xml:space="preserve">, </w:t>
      </w:r>
      <w:r w:rsidRPr="00421323">
        <w:rPr>
          <w:rFonts w:cstheme="minorHAnsi"/>
          <w:color w:val="000000"/>
          <w:lang w:val="fr-FR"/>
        </w:rPr>
        <w:t>135). S’appuyant sur une série impressionnante de données ethnographiques de seconde main collectées aux quatre coins du globe, Lévy-</w:t>
      </w:r>
      <w:r w:rsidR="00B66A87" w:rsidRPr="00421323">
        <w:rPr>
          <w:rFonts w:cstheme="minorHAnsi"/>
          <w:color w:val="000000"/>
          <w:lang w:val="fr-FR"/>
        </w:rPr>
        <w:t>B</w:t>
      </w:r>
      <w:r w:rsidRPr="00421323">
        <w:rPr>
          <w:rFonts w:cstheme="minorHAnsi"/>
          <w:color w:val="000000"/>
          <w:lang w:val="fr-FR"/>
        </w:rPr>
        <w:t>ruhl cartographie l’univers vécu, psychologique, où la consubstantialité, la communion et l’identité entre les choses et les individus se voit établi</w:t>
      </w:r>
      <w:r w:rsidR="00FC39C6">
        <w:rPr>
          <w:rFonts w:cstheme="minorHAnsi"/>
          <w:color w:val="000000"/>
          <w:lang w:val="fr-FR"/>
        </w:rPr>
        <w:t>e</w:t>
      </w:r>
      <w:r w:rsidRPr="00421323">
        <w:rPr>
          <w:rFonts w:cstheme="minorHAnsi"/>
          <w:color w:val="000000"/>
          <w:lang w:val="fr-FR"/>
        </w:rPr>
        <w:t xml:space="preserve"> comme état de fait. Dans notre monde quotidien, précise-t-il, « la nature au milieu de laquelle nous vivons est, pour ainsi dire, intellectualisée d’avance. Elle est ordre et raison comme l’esprit qui la pense et qui s’y meut » (</w:t>
      </w:r>
      <w:r w:rsidR="00B66A87" w:rsidRPr="00421323">
        <w:rPr>
          <w:rFonts w:cstheme="minorHAnsi"/>
          <w:color w:val="000000"/>
          <w:lang w:val="fr-FR"/>
        </w:rPr>
        <w:t>Lévy-Bruhl,</w:t>
      </w:r>
      <w:r w:rsidR="00316A3C">
        <w:rPr>
          <w:rFonts w:cstheme="minorHAnsi"/>
          <w:color w:val="000000"/>
          <w:lang w:val="fr-FR"/>
        </w:rPr>
        <w:t xml:space="preserve"> </w:t>
      </w:r>
      <w:r w:rsidRPr="00421323">
        <w:rPr>
          <w:rFonts w:cstheme="minorHAnsi"/>
          <w:color w:val="000000"/>
          <w:lang w:val="fr-FR"/>
        </w:rPr>
        <w:t>2010</w:t>
      </w:r>
      <w:r w:rsidR="00316A3C">
        <w:rPr>
          <w:rFonts w:cstheme="minorHAnsi"/>
          <w:color w:val="000000"/>
          <w:lang w:val="fr-FR"/>
        </w:rPr>
        <w:t xml:space="preserve">, </w:t>
      </w:r>
      <w:r w:rsidRPr="00421323">
        <w:rPr>
          <w:rFonts w:cstheme="minorHAnsi"/>
          <w:color w:val="000000"/>
          <w:lang w:val="fr-FR"/>
        </w:rPr>
        <w:t>83). Ainsi, « en supposant même l’apparition soudaine d’un phénomène tout</w:t>
      </w:r>
      <w:r w:rsidR="00FC39C6">
        <w:rPr>
          <w:rFonts w:cstheme="minorHAnsi"/>
          <w:color w:val="000000"/>
          <w:lang w:val="fr-FR"/>
        </w:rPr>
        <w:t xml:space="preserve"> </w:t>
      </w:r>
      <w:r w:rsidRPr="00421323">
        <w:rPr>
          <w:rFonts w:cstheme="minorHAnsi"/>
          <w:color w:val="000000"/>
          <w:lang w:val="fr-FR"/>
        </w:rPr>
        <w:t>à</w:t>
      </w:r>
      <w:r w:rsidR="00FC39C6">
        <w:rPr>
          <w:rFonts w:cstheme="minorHAnsi"/>
          <w:color w:val="000000"/>
          <w:lang w:val="fr-FR"/>
        </w:rPr>
        <w:t xml:space="preserve"> </w:t>
      </w:r>
      <w:r w:rsidRPr="00421323">
        <w:rPr>
          <w:rFonts w:cstheme="minorHAnsi"/>
          <w:color w:val="000000"/>
          <w:lang w:val="fr-FR"/>
        </w:rPr>
        <w:t xml:space="preserve">fait mystérieux et dont les causes nous échapperaient d’abord entièrement, nous n’en serions pas moins persuadés que notre ignorance n’est que provisoire, que ces causes existent et que tôt ou tard elles pourront être déterminées […]. Bien différente est l’attitude d’esprit du primitif. La nature au milieu de laquelle il vit se présente à lui sous un tout autre aspect. Tous les objets et tous les </w:t>
      </w:r>
      <w:r w:rsidR="00B66A87" w:rsidRPr="00421323">
        <w:rPr>
          <w:rFonts w:cstheme="minorHAnsi"/>
          <w:color w:val="000000"/>
          <w:lang w:val="fr-FR"/>
        </w:rPr>
        <w:t>êtres</w:t>
      </w:r>
      <w:r w:rsidRPr="00421323">
        <w:rPr>
          <w:rFonts w:cstheme="minorHAnsi"/>
          <w:color w:val="000000"/>
          <w:lang w:val="fr-FR"/>
        </w:rPr>
        <w:t xml:space="preserve"> y sont impliqués dans un réseau de participations et d’exclusions mystiques : c’est elles qui ont font la contexture et l’ordre.</w:t>
      </w:r>
      <w:r w:rsidR="00DE3F49">
        <w:rPr>
          <w:rFonts w:cstheme="minorHAnsi"/>
          <w:color w:val="000000"/>
          <w:lang w:val="fr-FR"/>
        </w:rPr>
        <w:t xml:space="preserve"> </w:t>
      </w:r>
      <w:r w:rsidRPr="00421323">
        <w:rPr>
          <w:rFonts w:cstheme="minorHAnsi"/>
          <w:color w:val="000000"/>
          <w:lang w:val="fr-FR"/>
        </w:rPr>
        <w:t>» (</w:t>
      </w:r>
      <w:r w:rsidR="00B66A87" w:rsidRPr="00421323">
        <w:rPr>
          <w:rFonts w:cstheme="minorHAnsi"/>
          <w:color w:val="000000"/>
          <w:lang w:val="fr-FR"/>
        </w:rPr>
        <w:t>Lévy-Bruhl,</w:t>
      </w:r>
      <w:r w:rsidR="00316A3C">
        <w:rPr>
          <w:rFonts w:cstheme="minorHAnsi"/>
          <w:color w:val="000000"/>
          <w:lang w:val="fr-FR"/>
        </w:rPr>
        <w:t xml:space="preserve"> </w:t>
      </w:r>
      <w:r w:rsidR="00B66A87" w:rsidRPr="00421323">
        <w:rPr>
          <w:rFonts w:cstheme="minorHAnsi"/>
          <w:color w:val="000000"/>
          <w:lang w:val="fr-FR"/>
        </w:rPr>
        <w:t>2010</w:t>
      </w:r>
      <w:r w:rsidR="00316A3C">
        <w:rPr>
          <w:rFonts w:cstheme="minorHAnsi"/>
          <w:color w:val="000000"/>
          <w:lang w:val="fr-FR"/>
        </w:rPr>
        <w:t xml:space="preserve">, </w:t>
      </w:r>
      <w:r w:rsidRPr="00421323">
        <w:rPr>
          <w:rFonts w:cstheme="minorHAnsi"/>
          <w:color w:val="000000"/>
          <w:lang w:val="fr-FR"/>
        </w:rPr>
        <w:t xml:space="preserve">83-84). Autrement dit, dans le monde du primitif </w:t>
      </w:r>
      <w:proofErr w:type="spellStart"/>
      <w:r w:rsidRPr="00421323">
        <w:rPr>
          <w:rFonts w:cstheme="minorHAnsi"/>
          <w:color w:val="000000"/>
          <w:lang w:val="fr-FR"/>
        </w:rPr>
        <w:t>levy-bruhlien</w:t>
      </w:r>
      <w:proofErr w:type="spellEnd"/>
      <w:r w:rsidRPr="00421323">
        <w:rPr>
          <w:rFonts w:cstheme="minorHAnsi"/>
          <w:color w:val="000000"/>
          <w:lang w:val="fr-FR"/>
        </w:rPr>
        <w:t>, les évènements ne sont pas appréhendés par leur chaine causale ; une « indifférence aux causes secondes » est de mise (</w:t>
      </w:r>
      <w:r w:rsidRPr="00FC39C6">
        <w:rPr>
          <w:rFonts w:cstheme="minorHAnsi"/>
          <w:i/>
          <w:iCs/>
          <w:color w:val="000000"/>
          <w:lang w:val="fr-FR"/>
        </w:rPr>
        <w:t>I</w:t>
      </w:r>
      <w:r w:rsidRPr="00421323">
        <w:rPr>
          <w:rFonts w:cstheme="minorHAnsi"/>
          <w:i/>
          <w:iCs/>
          <w:color w:val="000000"/>
          <w:lang w:val="fr-FR"/>
        </w:rPr>
        <w:t>bid</w:t>
      </w:r>
      <w:r w:rsidRPr="00421323">
        <w:rPr>
          <w:rFonts w:cstheme="minorHAnsi"/>
          <w:color w:val="000000"/>
          <w:lang w:val="fr-FR"/>
        </w:rPr>
        <w:t>.). En effet, « ce que nous appelons une cause, ce qui pour nous rend raison de ce qui arrive, ne saurait être tout au plus qu’une occasion, […] un instrument au service des forces occultes » (</w:t>
      </w:r>
      <w:r w:rsidR="00B66A87" w:rsidRPr="00421323">
        <w:rPr>
          <w:rFonts w:cstheme="minorHAnsi"/>
          <w:color w:val="000000"/>
          <w:lang w:val="fr-FR"/>
        </w:rPr>
        <w:t>Lévy-Bruhl, 2010</w:t>
      </w:r>
      <w:r w:rsidR="00316A3C">
        <w:rPr>
          <w:rFonts w:cstheme="minorHAnsi"/>
          <w:color w:val="000000"/>
          <w:lang w:val="fr-FR"/>
        </w:rPr>
        <w:t xml:space="preserve">, </w:t>
      </w:r>
      <w:r w:rsidRPr="00421323">
        <w:rPr>
          <w:rFonts w:cstheme="minorHAnsi"/>
          <w:color w:val="000000"/>
          <w:lang w:val="fr-FR"/>
        </w:rPr>
        <w:t>87). Plutôt, les choses sont perçues comme découlant de forces invisibles qui font agir de façon déterminée et c’est en ce sens qu’il faut comprendre la liaison « mystique » de l’individu au reste du monde (Lévy-Bruhl</w:t>
      </w:r>
      <w:r w:rsidR="00B66A87" w:rsidRPr="00421323">
        <w:rPr>
          <w:rFonts w:cstheme="minorHAnsi"/>
          <w:color w:val="000000"/>
          <w:lang w:val="fr-FR"/>
        </w:rPr>
        <w:t xml:space="preserve">, </w:t>
      </w:r>
      <w:r w:rsidRPr="00421323">
        <w:rPr>
          <w:rFonts w:cstheme="minorHAnsi"/>
          <w:color w:val="000000"/>
          <w:lang w:val="fr-FR"/>
        </w:rPr>
        <w:t>1910</w:t>
      </w:r>
      <w:r w:rsidR="00316A3C">
        <w:rPr>
          <w:rFonts w:cstheme="minorHAnsi"/>
          <w:color w:val="000000"/>
          <w:lang w:val="fr-FR"/>
        </w:rPr>
        <w:t xml:space="preserve">, </w:t>
      </w:r>
      <w:r w:rsidRPr="00421323">
        <w:rPr>
          <w:rFonts w:cstheme="minorHAnsi"/>
          <w:color w:val="000000"/>
          <w:lang w:val="fr-FR"/>
        </w:rPr>
        <w:t>30). Ainsi, « au moment même où il perçoit ce qui est donné à ses sens, le primitif se représente la force mystique qui se manifeste ainsi » (Lévy-Bruhl</w:t>
      </w:r>
      <w:r w:rsidR="00B66A87" w:rsidRPr="00421323">
        <w:rPr>
          <w:rFonts w:cstheme="minorHAnsi"/>
          <w:color w:val="000000"/>
          <w:lang w:val="fr-FR"/>
        </w:rPr>
        <w:t>,</w:t>
      </w:r>
      <w:r w:rsidR="00316A3C">
        <w:rPr>
          <w:rFonts w:cstheme="minorHAnsi"/>
          <w:color w:val="000000"/>
          <w:lang w:val="fr-FR"/>
        </w:rPr>
        <w:t xml:space="preserve"> </w:t>
      </w:r>
      <w:r w:rsidRPr="00421323">
        <w:rPr>
          <w:rFonts w:cstheme="minorHAnsi"/>
          <w:color w:val="000000"/>
          <w:lang w:val="fr-FR"/>
        </w:rPr>
        <w:t>2010</w:t>
      </w:r>
      <w:r w:rsidR="00316A3C">
        <w:rPr>
          <w:rFonts w:cstheme="minorHAnsi"/>
          <w:color w:val="000000"/>
          <w:lang w:val="fr-FR"/>
        </w:rPr>
        <w:t xml:space="preserve">, </w:t>
      </w:r>
      <w:r w:rsidRPr="00421323">
        <w:rPr>
          <w:rFonts w:cstheme="minorHAnsi"/>
          <w:color w:val="000000"/>
          <w:lang w:val="fr-FR"/>
        </w:rPr>
        <w:t>120-121). Ce faisant, c’est par « appréhension direct</w:t>
      </w:r>
      <w:r w:rsidR="00FC39C6">
        <w:rPr>
          <w:rFonts w:cstheme="minorHAnsi"/>
          <w:color w:val="000000"/>
          <w:lang w:val="fr-FR"/>
        </w:rPr>
        <w:t>e</w:t>
      </w:r>
      <w:r w:rsidRPr="00421323">
        <w:rPr>
          <w:rFonts w:cstheme="minorHAnsi"/>
          <w:color w:val="000000"/>
          <w:lang w:val="fr-FR"/>
        </w:rPr>
        <w:t xml:space="preserve"> », au moyen de son « intuition » (</w:t>
      </w:r>
      <w:r w:rsidRPr="00421323">
        <w:rPr>
          <w:rFonts w:cstheme="minorHAnsi"/>
          <w:i/>
          <w:iCs/>
          <w:color w:val="000000"/>
          <w:lang w:val="fr-FR"/>
        </w:rPr>
        <w:t>Ibi</w:t>
      </w:r>
      <w:r w:rsidR="00B66A87" w:rsidRPr="00421323">
        <w:rPr>
          <w:rFonts w:cstheme="minorHAnsi"/>
          <w:i/>
          <w:iCs/>
          <w:color w:val="000000"/>
          <w:lang w:val="fr-FR"/>
        </w:rPr>
        <w:t>d.</w:t>
      </w:r>
      <w:r w:rsidRPr="00421323">
        <w:rPr>
          <w:rFonts w:cstheme="minorHAnsi"/>
          <w:color w:val="000000"/>
          <w:lang w:val="fr-FR"/>
        </w:rPr>
        <w:t>) que l’individu saisi</w:t>
      </w:r>
      <w:r w:rsidR="00FC39C6">
        <w:rPr>
          <w:rFonts w:cstheme="minorHAnsi"/>
          <w:color w:val="000000"/>
          <w:lang w:val="fr-FR"/>
        </w:rPr>
        <w:t>t</w:t>
      </w:r>
      <w:r w:rsidRPr="00421323">
        <w:rPr>
          <w:rFonts w:cstheme="minorHAnsi"/>
          <w:color w:val="000000"/>
          <w:lang w:val="fr-FR"/>
        </w:rPr>
        <w:t xml:space="preserve"> les phénomènes </w:t>
      </w:r>
      <w:r w:rsidR="00FC39C6">
        <w:rPr>
          <w:rFonts w:cstheme="minorHAnsi"/>
          <w:color w:val="000000"/>
          <w:lang w:val="fr-FR"/>
        </w:rPr>
        <w:t>qui l’entourent</w:t>
      </w:r>
      <w:r w:rsidRPr="00421323">
        <w:rPr>
          <w:rFonts w:cstheme="minorHAnsi"/>
          <w:color w:val="000000"/>
          <w:lang w:val="fr-FR"/>
        </w:rPr>
        <w:t>.</w:t>
      </w:r>
    </w:p>
    <w:p w14:paraId="1F1423A5" w14:textId="3C4CBF16" w:rsidR="005D3E20" w:rsidRPr="00421323" w:rsidRDefault="005D3E20" w:rsidP="00B05820">
      <w:pPr>
        <w:widowControl w:val="0"/>
        <w:autoSpaceDE w:val="0"/>
        <w:autoSpaceDN w:val="0"/>
        <w:adjustRightInd w:val="0"/>
        <w:spacing w:after="240"/>
        <w:jc w:val="both"/>
        <w:rPr>
          <w:rFonts w:cstheme="minorHAnsi"/>
          <w:color w:val="000000"/>
          <w:lang w:val="fr-FR"/>
        </w:rPr>
      </w:pPr>
      <w:r w:rsidRPr="00421323">
        <w:rPr>
          <w:rFonts w:cstheme="minorHAnsi"/>
          <w:color w:val="000000"/>
          <w:lang w:val="fr-FR"/>
        </w:rPr>
        <w:t xml:space="preserve">Mais </w:t>
      </w:r>
      <w:r w:rsidR="00CF31FD" w:rsidRPr="00421323">
        <w:rPr>
          <w:rFonts w:cstheme="minorHAnsi"/>
          <w:color w:val="000000"/>
          <w:lang w:val="fr-FR"/>
        </w:rPr>
        <w:t xml:space="preserve">ce monde, </w:t>
      </w:r>
      <w:r w:rsidRPr="00421323">
        <w:rPr>
          <w:rFonts w:cstheme="minorHAnsi"/>
          <w:color w:val="000000"/>
          <w:lang w:val="fr-FR"/>
        </w:rPr>
        <w:t xml:space="preserve">n’est-ce pas là la description exacte de l’attitude de </w:t>
      </w:r>
      <w:r w:rsidR="00C00F29">
        <w:rPr>
          <w:rFonts w:cstheme="minorHAnsi"/>
          <w:color w:val="000000"/>
          <w:lang w:val="fr-FR"/>
        </w:rPr>
        <w:t>Madeleine</w:t>
      </w:r>
      <w:r w:rsidRPr="00421323">
        <w:rPr>
          <w:rFonts w:cstheme="minorHAnsi"/>
          <w:color w:val="000000"/>
          <w:lang w:val="fr-FR"/>
        </w:rPr>
        <w:t xml:space="preserve"> qui, face au</w:t>
      </w:r>
      <w:r w:rsidR="00FC39C6">
        <w:rPr>
          <w:rFonts w:cstheme="minorHAnsi"/>
          <w:color w:val="000000"/>
          <w:lang w:val="fr-FR"/>
        </w:rPr>
        <w:t>x</w:t>
      </w:r>
      <w:r w:rsidRPr="00421323">
        <w:rPr>
          <w:rFonts w:cstheme="minorHAnsi"/>
          <w:color w:val="000000"/>
          <w:lang w:val="fr-FR"/>
        </w:rPr>
        <w:t xml:space="preserve"> «</w:t>
      </w:r>
      <w:r w:rsidR="00B66A87" w:rsidRPr="00421323">
        <w:rPr>
          <w:rFonts w:cstheme="minorHAnsi"/>
          <w:color w:val="000000"/>
          <w:lang w:val="fr-FR"/>
        </w:rPr>
        <w:t> </w:t>
      </w:r>
      <w:r w:rsidRPr="00421323">
        <w:rPr>
          <w:rFonts w:cstheme="minorHAnsi"/>
          <w:color w:val="000000"/>
          <w:lang w:val="fr-FR"/>
        </w:rPr>
        <w:t>forces invisibles » que représentent le réchauffement climatique et la surconsommation, tente de se positionner rationnellement après-coup, dans la reprise qu’autorise le dialogue, après avoir été submerg</w:t>
      </w:r>
      <w:r w:rsidR="00FC39C6">
        <w:rPr>
          <w:rFonts w:cstheme="minorHAnsi"/>
          <w:color w:val="000000"/>
          <w:lang w:val="fr-FR"/>
        </w:rPr>
        <w:t>ée</w:t>
      </w:r>
      <w:r w:rsidRPr="00421323">
        <w:rPr>
          <w:rFonts w:cstheme="minorHAnsi"/>
          <w:color w:val="000000"/>
          <w:lang w:val="fr-FR"/>
        </w:rPr>
        <w:t xml:space="preserve"> par la puissance de leur apparition soudaine ? N’est-ce pas un rapport proprement mystique qui lie ainsi cette protagoniste à ces évènements ? C’est qu’il est encore nécessaire, pour pouvoir l’affirmer, de parvenir à démontrer combien, dans l’énoncé de </w:t>
      </w:r>
      <w:r w:rsidR="00C00F29">
        <w:rPr>
          <w:rFonts w:cstheme="minorHAnsi"/>
          <w:color w:val="000000"/>
          <w:lang w:val="fr-FR"/>
        </w:rPr>
        <w:t>Madeleine</w:t>
      </w:r>
      <w:r w:rsidRPr="00421323">
        <w:rPr>
          <w:rFonts w:cstheme="minorHAnsi"/>
          <w:color w:val="000000"/>
          <w:lang w:val="fr-FR"/>
        </w:rPr>
        <w:t xml:space="preserve">, le milieu est vivant. En effet, outre le fait de vouloir, en agissant comme elle se propose de le faire, « offrir un monde meilleur » à ses enfants, cette dernière cherche également à « sauver la planète ». Comme bon nombre d’individus autour d’elle, </w:t>
      </w:r>
      <w:r w:rsidR="00C00F29">
        <w:rPr>
          <w:rFonts w:cstheme="minorHAnsi"/>
          <w:color w:val="000000"/>
          <w:lang w:val="fr-FR"/>
        </w:rPr>
        <w:t>Madeleine</w:t>
      </w:r>
      <w:r w:rsidRPr="00421323">
        <w:rPr>
          <w:rFonts w:cstheme="minorHAnsi"/>
          <w:color w:val="000000"/>
          <w:lang w:val="fr-FR"/>
        </w:rPr>
        <w:t xml:space="preserve"> reprend cette expression populaire à son compte. Mais comment donc « la planète</w:t>
      </w:r>
      <w:r w:rsidR="00E83952">
        <w:rPr>
          <w:rFonts w:cstheme="minorHAnsi"/>
          <w:color w:val="000000"/>
          <w:lang w:val="fr-FR"/>
        </w:rPr>
        <w:t> </w:t>
      </w:r>
      <w:r w:rsidRPr="00421323">
        <w:rPr>
          <w:rFonts w:cstheme="minorHAnsi"/>
          <w:color w:val="000000"/>
          <w:lang w:val="fr-FR"/>
        </w:rPr>
        <w:t xml:space="preserve">» pourrait-elle être « sauvée » si cette dernière était appréhendée comme un phénomène physique, astrophysique, géologique, chimique, etc. d’une complexité monumentale ? Comment cela serait-il possible si, pour le dire autrement, la perception que </w:t>
      </w:r>
      <w:r w:rsidR="00C00F29">
        <w:rPr>
          <w:rFonts w:cstheme="minorHAnsi"/>
          <w:color w:val="000000"/>
          <w:lang w:val="fr-FR"/>
        </w:rPr>
        <w:t>Madeleine</w:t>
      </w:r>
      <w:r w:rsidRPr="00421323">
        <w:rPr>
          <w:rFonts w:cstheme="minorHAnsi"/>
          <w:color w:val="000000"/>
          <w:lang w:val="fr-FR"/>
        </w:rPr>
        <w:t xml:space="preserve"> </w:t>
      </w:r>
      <w:r w:rsidR="000C7DDC">
        <w:rPr>
          <w:rFonts w:cstheme="minorHAnsi"/>
          <w:color w:val="000000"/>
          <w:lang w:val="fr-FR"/>
        </w:rPr>
        <w:t>a</w:t>
      </w:r>
      <w:r w:rsidRPr="00421323">
        <w:rPr>
          <w:rFonts w:cstheme="minorHAnsi"/>
          <w:color w:val="000000"/>
          <w:lang w:val="fr-FR"/>
        </w:rPr>
        <w:t xml:space="preserve"> de la Terre correspondait à celle de la science occidentale moderne ? Quels outils serai</w:t>
      </w:r>
      <w:r w:rsidR="000C7DDC">
        <w:rPr>
          <w:rFonts w:cstheme="minorHAnsi"/>
          <w:color w:val="000000"/>
          <w:lang w:val="fr-FR"/>
        </w:rPr>
        <w:t>en</w:t>
      </w:r>
      <w:r w:rsidRPr="00421323">
        <w:rPr>
          <w:rFonts w:cstheme="minorHAnsi"/>
          <w:color w:val="000000"/>
          <w:lang w:val="fr-FR"/>
        </w:rPr>
        <w:t>t les siens, pour naviguer efficacement dans ce domaine de compétence</w:t>
      </w:r>
      <w:r w:rsidR="000C7DDC">
        <w:rPr>
          <w:rFonts w:cstheme="minorHAnsi"/>
          <w:color w:val="000000"/>
          <w:lang w:val="fr-FR"/>
        </w:rPr>
        <w:t>s</w:t>
      </w:r>
      <w:r w:rsidRPr="00421323">
        <w:rPr>
          <w:rFonts w:cstheme="minorHAnsi"/>
          <w:color w:val="000000"/>
          <w:lang w:val="fr-FR"/>
        </w:rPr>
        <w:t xml:space="preserve"> </w:t>
      </w:r>
      <w:r w:rsidR="00B66A87" w:rsidRPr="00421323">
        <w:rPr>
          <w:rFonts w:cstheme="minorHAnsi"/>
          <w:color w:val="000000"/>
          <w:lang w:val="fr-FR"/>
        </w:rPr>
        <w:t>ultraspécialisées</w:t>
      </w:r>
      <w:r w:rsidRPr="00421323">
        <w:rPr>
          <w:rFonts w:cstheme="minorHAnsi"/>
          <w:color w:val="000000"/>
          <w:lang w:val="fr-FR"/>
        </w:rPr>
        <w:t xml:space="preserve">, d’expertise et de haute technologie ? Non, pour laisser une chance aux propos de </w:t>
      </w:r>
      <w:r w:rsidR="00C00F29">
        <w:rPr>
          <w:rFonts w:cstheme="minorHAnsi"/>
          <w:color w:val="000000"/>
          <w:lang w:val="fr-FR"/>
        </w:rPr>
        <w:t>Madeleine</w:t>
      </w:r>
      <w:r w:rsidRPr="00421323">
        <w:rPr>
          <w:rFonts w:cstheme="minorHAnsi"/>
          <w:color w:val="000000"/>
          <w:lang w:val="fr-FR"/>
        </w:rPr>
        <w:t xml:space="preserve"> d’être cohérents, il faut les inclure dans leur monde : celui de la mentalité </w:t>
      </w:r>
      <w:r w:rsidR="00B66A87" w:rsidRPr="00421323">
        <w:rPr>
          <w:rFonts w:cstheme="minorHAnsi"/>
          <w:color w:val="000000"/>
          <w:lang w:val="fr-FR"/>
        </w:rPr>
        <w:t>néo-</w:t>
      </w:r>
      <w:r w:rsidRPr="00421323">
        <w:rPr>
          <w:rFonts w:cstheme="minorHAnsi"/>
          <w:color w:val="000000"/>
          <w:lang w:val="fr-FR"/>
        </w:rPr>
        <w:t xml:space="preserve">primitive. Dans ce dernier, la planète peut être </w:t>
      </w:r>
      <w:r w:rsidR="000C7DDC">
        <w:rPr>
          <w:rFonts w:cstheme="minorHAnsi"/>
          <w:color w:val="000000"/>
          <w:lang w:val="fr-FR"/>
        </w:rPr>
        <w:t>« </w:t>
      </w:r>
      <w:r w:rsidRPr="00421323">
        <w:rPr>
          <w:rFonts w:cstheme="minorHAnsi"/>
          <w:color w:val="000000"/>
          <w:lang w:val="fr-FR"/>
        </w:rPr>
        <w:t>sauv</w:t>
      </w:r>
      <w:r w:rsidR="000C7DDC">
        <w:rPr>
          <w:rFonts w:cstheme="minorHAnsi"/>
          <w:color w:val="000000"/>
          <w:lang w:val="fr-FR"/>
        </w:rPr>
        <w:t>ée »</w:t>
      </w:r>
      <w:r w:rsidRPr="00421323">
        <w:rPr>
          <w:rFonts w:cstheme="minorHAnsi"/>
          <w:color w:val="000000"/>
          <w:lang w:val="fr-FR"/>
        </w:rPr>
        <w:t xml:space="preserve"> car la planète est un être, un sujet, un mystère incarné. C’est que, « dans l’invisible gît la dimension intentionnelle </w:t>
      </w:r>
      <w:r w:rsidRPr="00421323">
        <w:rPr>
          <w:rFonts w:cstheme="minorHAnsi"/>
          <w:color w:val="000000"/>
          <w:lang w:val="fr-FR"/>
        </w:rPr>
        <w:lastRenderedPageBreak/>
        <w:t>du milieu vivant » (</w:t>
      </w:r>
      <w:proofErr w:type="spellStart"/>
      <w:r w:rsidRPr="00421323">
        <w:rPr>
          <w:rFonts w:cstheme="minorHAnsi"/>
          <w:color w:val="000000"/>
          <w:lang w:val="fr-FR"/>
        </w:rPr>
        <w:t>Stépanoff</w:t>
      </w:r>
      <w:proofErr w:type="spellEnd"/>
      <w:r w:rsidR="00B66A87" w:rsidRPr="00421323">
        <w:rPr>
          <w:rFonts w:cstheme="minorHAnsi"/>
          <w:color w:val="000000"/>
          <w:lang w:val="fr-FR"/>
        </w:rPr>
        <w:t>,</w:t>
      </w:r>
      <w:r w:rsidRPr="00421323">
        <w:rPr>
          <w:rFonts w:cstheme="minorHAnsi"/>
          <w:color w:val="000000"/>
          <w:lang w:val="fr-FR"/>
        </w:rPr>
        <w:t xml:space="preserve"> 2019</w:t>
      </w:r>
      <w:r w:rsidR="00316A3C">
        <w:rPr>
          <w:rFonts w:cstheme="minorHAnsi"/>
          <w:color w:val="000000"/>
          <w:lang w:val="fr-FR"/>
        </w:rPr>
        <w:t xml:space="preserve">, </w:t>
      </w:r>
      <w:r w:rsidRPr="00421323">
        <w:rPr>
          <w:rFonts w:cstheme="minorHAnsi"/>
          <w:color w:val="000000"/>
          <w:lang w:val="fr-FR"/>
        </w:rPr>
        <w:t xml:space="preserve">17). Or, puisque, comme nous l’avons établi plus haut, le manque de visibilité est l’une des conséquences de la pensée par analogie, il n’est pas surprenant de voir ici un nexus de complexité aussi colossal que celui du système terrestre basculer dans le registre des sujets vivants. Ainsi personnifiée, « la » planète, cette phénoménale Gaïa, </w:t>
      </w:r>
      <w:r w:rsidR="00B66A87" w:rsidRPr="00421323">
        <w:rPr>
          <w:rFonts w:cstheme="minorHAnsi"/>
          <w:color w:val="000000"/>
          <w:lang w:val="fr-FR"/>
        </w:rPr>
        <w:t>—</w:t>
      </w:r>
      <w:r w:rsidRPr="00421323">
        <w:rPr>
          <w:rFonts w:cstheme="minorHAnsi"/>
          <w:color w:val="000000"/>
          <w:lang w:val="fr-FR"/>
        </w:rPr>
        <w:t xml:space="preserve"> au</w:t>
      </w:r>
      <w:r w:rsidR="0055750F">
        <w:rPr>
          <w:rFonts w:cstheme="minorHAnsi"/>
          <w:color w:val="000000"/>
          <w:lang w:val="fr-FR"/>
        </w:rPr>
        <w:t>x</w:t>
      </w:r>
      <w:r w:rsidRPr="00421323">
        <w:rPr>
          <w:rFonts w:cstheme="minorHAnsi"/>
          <w:color w:val="000000"/>
          <w:lang w:val="fr-FR"/>
        </w:rPr>
        <w:t xml:space="preserve"> prise</w:t>
      </w:r>
      <w:r w:rsidR="0055750F">
        <w:rPr>
          <w:rFonts w:cstheme="minorHAnsi"/>
          <w:color w:val="000000"/>
          <w:lang w:val="fr-FR"/>
        </w:rPr>
        <w:t>s</w:t>
      </w:r>
      <w:r w:rsidRPr="00421323">
        <w:rPr>
          <w:rFonts w:cstheme="minorHAnsi"/>
          <w:color w:val="000000"/>
          <w:lang w:val="fr-FR"/>
        </w:rPr>
        <w:t xml:space="preserve"> avec une série de forces occultes </w:t>
      </w:r>
      <w:r w:rsidR="00B66A87" w:rsidRPr="00421323">
        <w:rPr>
          <w:rFonts w:cstheme="minorHAnsi"/>
          <w:color w:val="000000"/>
          <w:lang w:val="fr-FR"/>
        </w:rPr>
        <w:t>—</w:t>
      </w:r>
      <w:r w:rsidRPr="00421323">
        <w:rPr>
          <w:rFonts w:cstheme="minorHAnsi"/>
          <w:color w:val="000000"/>
          <w:lang w:val="fr-FR"/>
        </w:rPr>
        <w:t xml:space="preserve"> peut-être potentiellement secourue, sauvée de la même manière que l’on pourrait chercher à aider une personne qui se noierait : via l’action pratique. Et, de même que dans ce dernier cas, l’on effectuerait une série de gestes (plonger, nager jusqu’à la personne, tenter de la ramener jusqu’à la rive, etc.) en vue d’atteindre notre objectif, de même, dans le cas de « sauver la planète », on peut désencombrer sa maison, faire attention à sa consommation, ranger son habitation, etc. « Tout est lié » : l’homme, le foyer, Gaï</w:t>
      </w:r>
      <w:r w:rsidR="00CF31FD" w:rsidRPr="00421323">
        <w:rPr>
          <w:rFonts w:cstheme="minorHAnsi"/>
          <w:color w:val="000000"/>
          <w:lang w:val="fr-FR"/>
        </w:rPr>
        <w:t>a</w:t>
      </w:r>
      <w:r w:rsidRPr="00421323">
        <w:rPr>
          <w:rFonts w:cstheme="minorHAnsi"/>
          <w:color w:val="000000"/>
          <w:lang w:val="fr-FR"/>
        </w:rPr>
        <w:t xml:space="preserve">.   </w:t>
      </w:r>
    </w:p>
    <w:p w14:paraId="2AFA43FF" w14:textId="12E8AAA4" w:rsidR="005D3E20" w:rsidRPr="00316A3C" w:rsidRDefault="00576750" w:rsidP="00316A3C">
      <w:pPr>
        <w:pStyle w:val="Paragraphedeliste"/>
        <w:widowControl w:val="0"/>
        <w:numPr>
          <w:ilvl w:val="0"/>
          <w:numId w:val="2"/>
        </w:numPr>
        <w:autoSpaceDE w:val="0"/>
        <w:autoSpaceDN w:val="0"/>
        <w:adjustRightInd w:val="0"/>
        <w:spacing w:after="240"/>
        <w:jc w:val="both"/>
        <w:rPr>
          <w:rFonts w:cstheme="minorHAnsi"/>
          <w:color w:val="000000"/>
        </w:rPr>
      </w:pPr>
      <w:r w:rsidRPr="00316A3C">
        <w:rPr>
          <w:rFonts w:cstheme="minorHAnsi"/>
          <w:color w:val="000000"/>
        </w:rPr>
        <w:t>CONCLUSION</w:t>
      </w:r>
    </w:p>
    <w:p w14:paraId="0B66FA05" w14:textId="79A81404" w:rsidR="005D3E20" w:rsidRPr="00421323" w:rsidRDefault="005D3E20" w:rsidP="00B05820">
      <w:pPr>
        <w:widowControl w:val="0"/>
        <w:autoSpaceDE w:val="0"/>
        <w:autoSpaceDN w:val="0"/>
        <w:adjustRightInd w:val="0"/>
        <w:spacing w:after="240"/>
        <w:jc w:val="both"/>
        <w:rPr>
          <w:rFonts w:cstheme="minorHAnsi"/>
          <w:color w:val="000000"/>
          <w:lang w:val="fr-FR"/>
        </w:rPr>
      </w:pPr>
      <w:r w:rsidRPr="00421323">
        <w:rPr>
          <w:rFonts w:cstheme="minorHAnsi"/>
          <w:color w:val="000000"/>
          <w:lang w:val="fr-FR"/>
        </w:rPr>
        <w:t xml:space="preserve">Dans le monde quotidien de </w:t>
      </w:r>
      <w:r w:rsidR="00C00F29">
        <w:rPr>
          <w:rFonts w:cstheme="minorHAnsi"/>
          <w:color w:val="000000"/>
          <w:lang w:val="fr-FR"/>
        </w:rPr>
        <w:t>Madeleine</w:t>
      </w:r>
      <w:r w:rsidRPr="00421323">
        <w:rPr>
          <w:rFonts w:cstheme="minorHAnsi"/>
          <w:color w:val="000000"/>
          <w:lang w:val="fr-FR"/>
        </w:rPr>
        <w:t>, s’attaquer au problème que représente l’encombrement de son foyer et la régulation de sa consommation est une façon sensée de participer à l’acte d’endiguer le réchauffement climatique. Cette connexion établie entre d’une part, cette action pratique de rangement et d’organisation et, d’autre part, l’entreprise de «</w:t>
      </w:r>
      <w:r w:rsidR="00B66A87" w:rsidRPr="00421323">
        <w:rPr>
          <w:rFonts w:cstheme="minorHAnsi"/>
          <w:color w:val="000000"/>
          <w:lang w:val="fr-FR"/>
        </w:rPr>
        <w:t> </w:t>
      </w:r>
      <w:r w:rsidRPr="00421323">
        <w:rPr>
          <w:rFonts w:cstheme="minorHAnsi"/>
          <w:color w:val="000000"/>
          <w:lang w:val="fr-FR"/>
        </w:rPr>
        <w:t xml:space="preserve">sauver la planète » relève, nous l’avons vu, de la pensée magique ; ce lien repose sur un court-circuit de la chaine de causalité propre au savoir scientifique par couplage analogique de deux éléments disparates. Mais une telle pensée a les avantages de ses inconvénients : elle projette l’individu dans un monde où les évènements sont aplatis et où ces derniers surgissent plus qu’ils n’apparaissent ; elle induit nécessairement, comme l’a montré Lévy-Bruhl (2010), une logique du sentiment et de la participation. Or, si </w:t>
      </w:r>
      <w:r w:rsidR="00C00F29">
        <w:rPr>
          <w:rFonts w:cstheme="minorHAnsi"/>
          <w:color w:val="000000"/>
          <w:lang w:val="fr-FR"/>
        </w:rPr>
        <w:t>Madeleine</w:t>
      </w:r>
      <w:r w:rsidRPr="00421323">
        <w:rPr>
          <w:rFonts w:cstheme="minorHAnsi"/>
          <w:color w:val="000000"/>
          <w:lang w:val="fr-FR"/>
        </w:rPr>
        <w:t xml:space="preserve"> fait preuve d’une telle mentalité (« [néo-]primitive »), c’est bien parce que le fond des discours anxiogènes établissant un panorama plutôt inquiétant de l’écosystème planétaire lui est, cognitivement, inaccessible ; le volume et la complexité du savoir sur lesquels reposent ces discours sont tels que l’individu ne peut se les accaparer </w:t>
      </w:r>
      <w:r w:rsidR="007C4301" w:rsidRPr="00421323">
        <w:rPr>
          <w:rFonts w:cstheme="minorHAnsi"/>
          <w:color w:val="000000"/>
          <w:lang w:val="fr-FR"/>
        </w:rPr>
        <w:t>—</w:t>
      </w:r>
      <w:r w:rsidRPr="00421323">
        <w:rPr>
          <w:rFonts w:cstheme="minorHAnsi"/>
          <w:color w:val="000000"/>
          <w:lang w:val="fr-FR"/>
        </w:rPr>
        <w:t xml:space="preserve"> les faire sien </w:t>
      </w:r>
      <w:r w:rsidR="007C4301" w:rsidRPr="00421323">
        <w:rPr>
          <w:rFonts w:cstheme="minorHAnsi"/>
          <w:color w:val="000000"/>
          <w:lang w:val="fr-FR"/>
        </w:rPr>
        <w:t>—</w:t>
      </w:r>
      <w:r w:rsidRPr="00421323">
        <w:rPr>
          <w:rFonts w:cstheme="minorHAnsi"/>
          <w:color w:val="000000"/>
          <w:lang w:val="fr-FR"/>
        </w:rPr>
        <w:t xml:space="preserve"> autrement qu’en aillant recours à ce genre de mentalité. C’est qu’il faut y parvenir : d’une part, car les représentations collectives </w:t>
      </w:r>
      <w:r w:rsidR="0055750F">
        <w:rPr>
          <w:rFonts w:cstheme="minorHAnsi"/>
          <w:color w:val="000000"/>
          <w:lang w:val="fr-FR"/>
        </w:rPr>
        <w:t>sont</w:t>
      </w:r>
      <w:r w:rsidRPr="00421323">
        <w:rPr>
          <w:rFonts w:cstheme="minorHAnsi"/>
          <w:color w:val="000000"/>
          <w:lang w:val="fr-FR"/>
        </w:rPr>
        <w:t xml:space="preserve"> sursaturée</w:t>
      </w:r>
      <w:r w:rsidR="0055750F">
        <w:rPr>
          <w:rFonts w:cstheme="minorHAnsi"/>
          <w:color w:val="000000"/>
          <w:lang w:val="fr-FR"/>
        </w:rPr>
        <w:t>s</w:t>
      </w:r>
      <w:r w:rsidRPr="00421323">
        <w:rPr>
          <w:rFonts w:cstheme="minorHAnsi"/>
          <w:color w:val="000000"/>
          <w:lang w:val="fr-FR"/>
        </w:rPr>
        <w:t xml:space="preserve"> de ces discours (du « risque » qu’ils incarnent) et que ne pas se les approprier (positivement ou négativement) reviendrait à s’ostraciser du collectif ; d’autre part, car l’anxiété qu’ils génèrent (« l’éco-anxiété ») demande nécessairement à être résorbée. D’où l’importance de ce bricolage cognitif, de cette reconfiguration du jeu de langage scientifique </w:t>
      </w:r>
      <w:r w:rsidR="007C4301" w:rsidRPr="00421323">
        <w:rPr>
          <w:rFonts w:cstheme="minorHAnsi"/>
          <w:color w:val="000000"/>
          <w:lang w:val="fr-FR"/>
        </w:rPr>
        <w:t>—</w:t>
      </w:r>
      <w:r w:rsidRPr="00421323">
        <w:rPr>
          <w:rFonts w:cstheme="minorHAnsi"/>
          <w:color w:val="000000"/>
          <w:lang w:val="fr-FR"/>
        </w:rPr>
        <w:t xml:space="preserve"> bricolage et reconfiguration sensées, rappelons-le. </w:t>
      </w:r>
    </w:p>
    <w:p w14:paraId="0892467F" w14:textId="0957729F" w:rsidR="005D3E20" w:rsidRPr="00421323" w:rsidRDefault="005D3E20" w:rsidP="00B05820">
      <w:pPr>
        <w:widowControl w:val="0"/>
        <w:autoSpaceDE w:val="0"/>
        <w:autoSpaceDN w:val="0"/>
        <w:adjustRightInd w:val="0"/>
        <w:spacing w:after="240"/>
        <w:jc w:val="both"/>
        <w:rPr>
          <w:rFonts w:cstheme="minorHAnsi"/>
          <w:color w:val="000000"/>
          <w:lang w:val="fr-FR"/>
        </w:rPr>
      </w:pPr>
      <w:r w:rsidRPr="00421323">
        <w:rPr>
          <w:rFonts w:cstheme="minorHAnsi"/>
          <w:color w:val="000000"/>
          <w:lang w:val="fr-FR"/>
        </w:rPr>
        <w:t>De fait, tout au long de son œuvre, Lévy-Bruhl n’a jamais cherché à dénigrer la mentalité du «</w:t>
      </w:r>
      <w:r w:rsidR="007C4301" w:rsidRPr="00421323">
        <w:rPr>
          <w:rFonts w:cstheme="minorHAnsi"/>
          <w:color w:val="000000"/>
          <w:lang w:val="fr-FR"/>
        </w:rPr>
        <w:t> </w:t>
      </w:r>
      <w:r w:rsidRPr="00421323">
        <w:rPr>
          <w:rFonts w:cstheme="minorHAnsi"/>
          <w:color w:val="000000"/>
          <w:lang w:val="fr-FR"/>
        </w:rPr>
        <w:t xml:space="preserve">primitif » ; plutôt, son objectif était de produire une analyse compréhensive des raisons sociales permettant d’expliquer l’existence d’une telle mentalité, présente « dans tout esprit humain » et, </w:t>
      </w:r>
      <w:proofErr w:type="spellStart"/>
      <w:r w:rsidRPr="00421323">
        <w:rPr>
          <w:rFonts w:cstheme="minorHAnsi"/>
          <w:color w:val="000000"/>
          <w:lang w:val="fr-FR"/>
        </w:rPr>
        <w:t>affirmait-il</w:t>
      </w:r>
      <w:proofErr w:type="spellEnd"/>
      <w:r w:rsidRPr="00421323">
        <w:rPr>
          <w:rFonts w:cstheme="minorHAnsi"/>
          <w:color w:val="000000"/>
          <w:lang w:val="fr-FR"/>
        </w:rPr>
        <w:t xml:space="preserve">, « plus marquée et plus facilement observable chez les “primitifs” que dans nos sociétés » (Lévy </w:t>
      </w:r>
      <w:proofErr w:type="spellStart"/>
      <w:r w:rsidRPr="00421323">
        <w:rPr>
          <w:rFonts w:cstheme="minorHAnsi"/>
          <w:color w:val="000000"/>
          <w:lang w:val="fr-FR"/>
        </w:rPr>
        <w:t>Bruhl</w:t>
      </w:r>
      <w:proofErr w:type="spellEnd"/>
      <w:r w:rsidR="007C4301" w:rsidRPr="00421323">
        <w:rPr>
          <w:rFonts w:cstheme="minorHAnsi"/>
          <w:color w:val="000000"/>
          <w:lang w:val="fr-FR"/>
        </w:rPr>
        <w:t>,</w:t>
      </w:r>
      <w:r w:rsidRPr="00421323">
        <w:rPr>
          <w:rFonts w:cstheme="minorHAnsi"/>
          <w:color w:val="000000"/>
          <w:lang w:val="fr-FR"/>
        </w:rPr>
        <w:t xml:space="preserve"> 1998</w:t>
      </w:r>
      <w:r w:rsidR="00316A3C">
        <w:rPr>
          <w:rFonts w:cstheme="minorHAnsi"/>
          <w:color w:val="000000"/>
          <w:lang w:val="fr-FR"/>
        </w:rPr>
        <w:t xml:space="preserve">, </w:t>
      </w:r>
      <w:r w:rsidRPr="00421323">
        <w:rPr>
          <w:rFonts w:cstheme="minorHAnsi"/>
          <w:color w:val="000000"/>
          <w:lang w:val="fr-FR"/>
        </w:rPr>
        <w:t xml:space="preserve">131). Or, si son travail est remarquable </w:t>
      </w:r>
      <w:r w:rsidR="007C4301" w:rsidRPr="00421323">
        <w:rPr>
          <w:rFonts w:cstheme="minorHAnsi"/>
          <w:color w:val="000000"/>
          <w:lang w:val="fr-FR"/>
        </w:rPr>
        <w:t>—</w:t>
      </w:r>
      <w:r w:rsidRPr="00421323">
        <w:rPr>
          <w:rFonts w:cstheme="minorHAnsi"/>
          <w:color w:val="000000"/>
          <w:lang w:val="fr-FR"/>
        </w:rPr>
        <w:t xml:space="preserve"> bien qu’assez mal réceptionné (voir Keck</w:t>
      </w:r>
      <w:r w:rsidR="007C4301" w:rsidRPr="00421323">
        <w:rPr>
          <w:rFonts w:cstheme="minorHAnsi"/>
          <w:color w:val="000000"/>
          <w:lang w:val="fr-FR"/>
        </w:rPr>
        <w:t>,</w:t>
      </w:r>
      <w:r w:rsidRPr="00421323">
        <w:rPr>
          <w:rFonts w:cstheme="minorHAnsi"/>
          <w:color w:val="000000"/>
          <w:lang w:val="fr-FR"/>
        </w:rPr>
        <w:t xml:space="preserve"> 2008) </w:t>
      </w:r>
      <w:r w:rsidR="007C4301" w:rsidRPr="00421323">
        <w:rPr>
          <w:rFonts w:cstheme="minorHAnsi"/>
          <w:color w:val="000000"/>
          <w:lang w:val="fr-FR"/>
        </w:rPr>
        <w:t>—</w:t>
      </w:r>
      <w:r w:rsidRPr="00421323">
        <w:rPr>
          <w:rFonts w:cstheme="minorHAnsi"/>
          <w:color w:val="000000"/>
          <w:lang w:val="fr-FR"/>
        </w:rPr>
        <w:t xml:space="preserve"> sur ce dernier point peut-être, Lévy-Bruhl est-il</w:t>
      </w:r>
      <w:r w:rsidR="007C4301" w:rsidRPr="00421323">
        <w:rPr>
          <w:rFonts w:cstheme="minorHAnsi"/>
          <w:color w:val="000000"/>
          <w:lang w:val="fr-FR"/>
        </w:rPr>
        <w:t xml:space="preserve"> sans doute</w:t>
      </w:r>
      <w:r w:rsidRPr="00421323">
        <w:rPr>
          <w:rFonts w:cstheme="minorHAnsi"/>
          <w:color w:val="000000"/>
          <w:lang w:val="fr-FR"/>
        </w:rPr>
        <w:t xml:space="preserve"> dans l’erreur. En effet, comme tente de le démontrer notre analyse, chez </w:t>
      </w:r>
      <w:r w:rsidR="00C00F29">
        <w:rPr>
          <w:rFonts w:cstheme="minorHAnsi"/>
          <w:color w:val="000000"/>
          <w:lang w:val="fr-FR"/>
        </w:rPr>
        <w:t>Madeleine</w:t>
      </w:r>
      <w:r w:rsidRPr="00421323">
        <w:rPr>
          <w:rFonts w:cstheme="minorHAnsi"/>
          <w:color w:val="000000"/>
          <w:lang w:val="fr-FR"/>
        </w:rPr>
        <w:t xml:space="preserve"> </w:t>
      </w:r>
      <w:r w:rsidR="007C4301" w:rsidRPr="00421323">
        <w:rPr>
          <w:rFonts w:cstheme="minorHAnsi"/>
          <w:color w:val="000000"/>
          <w:lang w:val="fr-FR"/>
        </w:rPr>
        <w:t>—</w:t>
      </w:r>
      <w:r w:rsidRPr="00421323">
        <w:rPr>
          <w:rFonts w:cstheme="minorHAnsi"/>
          <w:color w:val="000000"/>
          <w:lang w:val="fr-FR"/>
        </w:rPr>
        <w:t xml:space="preserve"> ambassadrice de notre société et de notre époque contemporain</w:t>
      </w:r>
      <w:r w:rsidR="007C4301" w:rsidRPr="00421323">
        <w:rPr>
          <w:rFonts w:cstheme="minorHAnsi"/>
          <w:color w:val="000000"/>
          <w:lang w:val="fr-FR"/>
        </w:rPr>
        <w:t xml:space="preserve">e — </w:t>
      </w:r>
      <w:r w:rsidRPr="00421323">
        <w:rPr>
          <w:rFonts w:cstheme="minorHAnsi"/>
          <w:color w:val="000000"/>
          <w:lang w:val="fr-FR"/>
        </w:rPr>
        <w:t xml:space="preserve">une telle </w:t>
      </w:r>
      <w:r w:rsidRPr="00421323">
        <w:rPr>
          <w:rFonts w:cstheme="minorHAnsi"/>
          <w:color w:val="000000" w:themeColor="text1"/>
          <w:lang w:val="fr-FR"/>
        </w:rPr>
        <w:t>mentalité est vivement présente ; pour nous aussi, le monde invisible agit et fait agir</w:t>
      </w:r>
      <w:r w:rsidR="00030E83" w:rsidRPr="00421323">
        <w:rPr>
          <w:rFonts w:cstheme="minorHAnsi"/>
          <w:color w:val="000000" w:themeColor="text1"/>
          <w:lang w:val="fr-FR"/>
        </w:rPr>
        <w:t xml:space="preserve"> (</w:t>
      </w:r>
      <w:r w:rsidR="007C4301" w:rsidRPr="00421323">
        <w:rPr>
          <w:rFonts w:cstheme="minorHAnsi"/>
          <w:color w:val="000000" w:themeColor="text1"/>
          <w:lang w:val="fr-FR"/>
        </w:rPr>
        <w:t xml:space="preserve">voir </w:t>
      </w:r>
      <w:proofErr w:type="spellStart"/>
      <w:r w:rsidR="00030E83" w:rsidRPr="00421323">
        <w:rPr>
          <w:rFonts w:cstheme="minorHAnsi"/>
          <w:color w:val="000000" w:themeColor="text1"/>
          <w:lang w:val="fr-FR"/>
        </w:rPr>
        <w:t>Lurhmann</w:t>
      </w:r>
      <w:proofErr w:type="spellEnd"/>
      <w:r w:rsidR="007C4301" w:rsidRPr="00421323">
        <w:rPr>
          <w:rFonts w:cstheme="minorHAnsi"/>
          <w:color w:val="000000" w:themeColor="text1"/>
          <w:lang w:val="fr-FR"/>
        </w:rPr>
        <w:t>,</w:t>
      </w:r>
      <w:r w:rsidR="00030E83" w:rsidRPr="00421323">
        <w:rPr>
          <w:rFonts w:cstheme="minorHAnsi"/>
          <w:color w:val="000000" w:themeColor="text1"/>
          <w:lang w:val="fr-FR"/>
        </w:rPr>
        <w:t xml:space="preserve"> 2022)</w:t>
      </w:r>
      <w:r w:rsidRPr="00421323">
        <w:rPr>
          <w:rFonts w:cstheme="minorHAnsi"/>
          <w:color w:val="000000" w:themeColor="text1"/>
          <w:lang w:val="fr-FR"/>
        </w:rPr>
        <w:t xml:space="preserve">. Et les traces d’une telle façon d’envisager les choses ne sont pas nécessairement bien </w:t>
      </w:r>
      <w:r w:rsidRPr="00421323">
        <w:rPr>
          <w:rFonts w:cstheme="minorHAnsi"/>
          <w:color w:val="000000"/>
          <w:lang w:val="fr-FR"/>
        </w:rPr>
        <w:t xml:space="preserve">cachées : elles se trouvent là, </w:t>
      </w:r>
      <w:r w:rsidR="0055750F">
        <w:rPr>
          <w:rFonts w:cstheme="minorHAnsi"/>
          <w:color w:val="000000"/>
          <w:lang w:val="fr-FR"/>
        </w:rPr>
        <w:t xml:space="preserve">au </w:t>
      </w:r>
      <w:r w:rsidRPr="00421323">
        <w:rPr>
          <w:rFonts w:cstheme="minorHAnsi"/>
          <w:color w:val="000000"/>
          <w:lang w:val="fr-FR"/>
        </w:rPr>
        <w:t>cœur du foyer, au creu</w:t>
      </w:r>
      <w:r w:rsidR="00E83952">
        <w:rPr>
          <w:rFonts w:cstheme="minorHAnsi"/>
          <w:color w:val="000000"/>
          <w:lang w:val="fr-FR"/>
        </w:rPr>
        <w:t>x</w:t>
      </w:r>
      <w:r w:rsidRPr="00421323">
        <w:rPr>
          <w:rFonts w:cstheme="minorHAnsi"/>
          <w:color w:val="000000"/>
          <w:lang w:val="fr-FR"/>
        </w:rPr>
        <w:t xml:space="preserve"> d’une discussion </w:t>
      </w:r>
      <w:r w:rsidR="0055750F">
        <w:rPr>
          <w:rFonts w:cstheme="minorHAnsi"/>
          <w:color w:val="000000"/>
          <w:lang w:val="fr-FR"/>
        </w:rPr>
        <w:t>amicale</w:t>
      </w:r>
      <w:r w:rsidRPr="00421323">
        <w:rPr>
          <w:rFonts w:cstheme="minorHAnsi"/>
          <w:color w:val="000000"/>
          <w:lang w:val="fr-FR"/>
        </w:rPr>
        <w:t xml:space="preserve"> un dimanche après-midi. Reste à nous demander si, face à l’ampleur du problème que représente le fait de devoir « sauver la planète », un autre positionnement que celui qu’autorise la pensée </w:t>
      </w:r>
      <w:r w:rsidR="00E83952">
        <w:rPr>
          <w:rFonts w:cstheme="minorHAnsi"/>
          <w:color w:val="000000"/>
          <w:lang w:val="fr-FR"/>
        </w:rPr>
        <w:t>(</w:t>
      </w:r>
      <w:r w:rsidRPr="00421323">
        <w:rPr>
          <w:rFonts w:cstheme="minorHAnsi"/>
          <w:color w:val="000000"/>
          <w:lang w:val="fr-FR"/>
        </w:rPr>
        <w:t>néo-</w:t>
      </w:r>
      <w:r w:rsidR="00E83952">
        <w:rPr>
          <w:rFonts w:cstheme="minorHAnsi"/>
          <w:color w:val="000000"/>
          <w:lang w:val="fr-FR"/>
        </w:rPr>
        <w:t>)</w:t>
      </w:r>
      <w:r w:rsidRPr="00421323">
        <w:rPr>
          <w:rFonts w:cstheme="minorHAnsi"/>
          <w:color w:val="000000"/>
          <w:lang w:val="fr-FR"/>
        </w:rPr>
        <w:t xml:space="preserve">primitive </w:t>
      </w:r>
      <w:r w:rsidRPr="00421323">
        <w:rPr>
          <w:rFonts w:cstheme="minorHAnsi"/>
          <w:color w:val="000000"/>
          <w:lang w:val="fr-FR"/>
        </w:rPr>
        <w:lastRenderedPageBreak/>
        <w:t>est sensément envisageable...</w:t>
      </w:r>
    </w:p>
    <w:p w14:paraId="6D75FE11" w14:textId="2B4D2B67" w:rsidR="007533EE" w:rsidRPr="00930701" w:rsidRDefault="00576750" w:rsidP="00930701">
      <w:pPr>
        <w:pStyle w:val="Paragraphedeliste"/>
        <w:widowControl w:val="0"/>
        <w:numPr>
          <w:ilvl w:val="0"/>
          <w:numId w:val="2"/>
        </w:numPr>
        <w:autoSpaceDE w:val="0"/>
        <w:autoSpaceDN w:val="0"/>
        <w:adjustRightInd w:val="0"/>
        <w:spacing w:after="240"/>
        <w:jc w:val="both"/>
        <w:rPr>
          <w:rFonts w:cstheme="minorHAnsi"/>
          <w:color w:val="000000"/>
          <w:lang w:val="en-US"/>
        </w:rPr>
      </w:pPr>
      <w:r w:rsidRPr="00930701">
        <w:rPr>
          <w:rFonts w:cstheme="minorHAnsi"/>
          <w:color w:val="000000"/>
          <w:lang w:val="en-US"/>
        </w:rPr>
        <w:t>BIBLIOGRAPHIE</w:t>
      </w:r>
    </w:p>
    <w:p w14:paraId="56B15E28" w14:textId="4C495996" w:rsidR="007533EE" w:rsidRDefault="007533EE" w:rsidP="00B05820">
      <w:pPr>
        <w:pStyle w:val="NormalWeb"/>
        <w:spacing w:before="0" w:beforeAutospacing="0" w:after="0" w:afterAutospacing="0"/>
        <w:ind w:left="567" w:hanging="567"/>
        <w:jc w:val="both"/>
        <w:rPr>
          <w:rFonts w:asciiTheme="minorHAnsi" w:hAnsiTheme="minorHAnsi" w:cstheme="minorHAnsi"/>
          <w:bCs/>
          <w:color w:val="000000" w:themeColor="text1"/>
          <w:lang w:val="en-GB"/>
        </w:rPr>
      </w:pPr>
      <w:r w:rsidRPr="007533EE">
        <w:rPr>
          <w:rFonts w:asciiTheme="minorHAnsi" w:hAnsiTheme="minorHAnsi" w:cstheme="minorHAnsi"/>
          <w:bCs/>
          <w:color w:val="000000" w:themeColor="text1"/>
          <w:lang w:val="en-GB"/>
        </w:rPr>
        <w:t xml:space="preserve">Abrahamson, </w:t>
      </w:r>
      <w:proofErr w:type="gramStart"/>
      <w:r w:rsidRPr="007533EE">
        <w:rPr>
          <w:rFonts w:asciiTheme="minorHAnsi" w:hAnsiTheme="minorHAnsi" w:cstheme="minorHAnsi"/>
          <w:bCs/>
          <w:color w:val="000000" w:themeColor="text1"/>
          <w:lang w:val="en-GB"/>
        </w:rPr>
        <w:t>E.</w:t>
      </w:r>
      <w:r>
        <w:rPr>
          <w:rFonts w:asciiTheme="minorHAnsi" w:hAnsiTheme="minorHAnsi" w:cstheme="minorHAnsi"/>
          <w:bCs/>
          <w:color w:val="000000" w:themeColor="text1"/>
          <w:lang w:val="en-GB"/>
        </w:rPr>
        <w:t xml:space="preserve"> </w:t>
      </w:r>
      <w:r w:rsidRPr="007533EE">
        <w:rPr>
          <w:rFonts w:asciiTheme="minorHAnsi" w:hAnsiTheme="minorHAnsi" w:cstheme="minorHAnsi"/>
          <w:bCs/>
          <w:color w:val="000000" w:themeColor="text1"/>
          <w:lang w:val="en-GB"/>
        </w:rPr>
        <w:t>;</w:t>
      </w:r>
      <w:proofErr w:type="gramEnd"/>
      <w:r w:rsidRPr="007533EE">
        <w:rPr>
          <w:rFonts w:asciiTheme="minorHAnsi" w:hAnsiTheme="minorHAnsi" w:cstheme="minorHAnsi"/>
          <w:bCs/>
          <w:color w:val="000000" w:themeColor="text1"/>
          <w:lang w:val="en-GB"/>
        </w:rPr>
        <w:t xml:space="preserve"> Freedman, D. (2006). </w:t>
      </w:r>
      <w:r w:rsidRPr="007533EE">
        <w:rPr>
          <w:rFonts w:asciiTheme="minorHAnsi" w:hAnsiTheme="minorHAnsi" w:cstheme="minorHAnsi"/>
          <w:bCs/>
          <w:i/>
          <w:iCs/>
          <w:color w:val="000000" w:themeColor="text1"/>
          <w:lang w:val="en-GB"/>
        </w:rPr>
        <w:t xml:space="preserve">A Perfect Mess: </w:t>
      </w:r>
      <w:proofErr w:type="gramStart"/>
      <w:r w:rsidRPr="007533EE">
        <w:rPr>
          <w:rFonts w:asciiTheme="minorHAnsi" w:hAnsiTheme="minorHAnsi" w:cstheme="minorHAnsi"/>
          <w:bCs/>
          <w:i/>
          <w:iCs/>
          <w:color w:val="000000" w:themeColor="text1"/>
          <w:lang w:val="en-GB"/>
        </w:rPr>
        <w:t>the</w:t>
      </w:r>
      <w:proofErr w:type="gramEnd"/>
      <w:r w:rsidRPr="007533EE">
        <w:rPr>
          <w:rFonts w:asciiTheme="minorHAnsi" w:hAnsiTheme="minorHAnsi" w:cstheme="minorHAnsi"/>
          <w:bCs/>
          <w:i/>
          <w:iCs/>
          <w:color w:val="000000" w:themeColor="text1"/>
          <w:lang w:val="en-GB"/>
        </w:rPr>
        <w:t xml:space="preserve"> Hidden Benefits of Disorder</w:t>
      </w:r>
      <w:r w:rsidRPr="007533EE">
        <w:rPr>
          <w:rFonts w:asciiTheme="minorHAnsi" w:hAnsiTheme="minorHAnsi" w:cstheme="minorHAnsi"/>
          <w:bCs/>
          <w:color w:val="000000" w:themeColor="text1"/>
          <w:lang w:val="en-GB"/>
        </w:rPr>
        <w:t xml:space="preserve">, New-York: Little Brown. </w:t>
      </w:r>
    </w:p>
    <w:p w14:paraId="34FEA031" w14:textId="77777777" w:rsidR="007533EE" w:rsidRPr="007533EE" w:rsidRDefault="007533EE" w:rsidP="00B05820">
      <w:pPr>
        <w:pStyle w:val="NormalWeb"/>
        <w:spacing w:before="0" w:beforeAutospacing="0" w:after="0" w:afterAutospacing="0"/>
        <w:jc w:val="both"/>
        <w:rPr>
          <w:rFonts w:asciiTheme="minorHAnsi" w:hAnsiTheme="minorHAnsi" w:cstheme="minorHAnsi"/>
          <w:bCs/>
          <w:color w:val="000000" w:themeColor="text1"/>
          <w:lang w:val="en-GB"/>
        </w:rPr>
      </w:pPr>
    </w:p>
    <w:p w14:paraId="4094346B" w14:textId="77777777" w:rsidR="00155DBB" w:rsidRPr="008D6DFA" w:rsidRDefault="00DE3F49" w:rsidP="00B05820">
      <w:pPr>
        <w:widowControl w:val="0"/>
        <w:autoSpaceDE w:val="0"/>
        <w:autoSpaceDN w:val="0"/>
        <w:adjustRightInd w:val="0"/>
        <w:spacing w:after="240"/>
        <w:ind w:left="567" w:hanging="567"/>
        <w:jc w:val="both"/>
        <w:rPr>
          <w:rFonts w:cstheme="minorHAnsi"/>
          <w:color w:val="000000" w:themeColor="text1"/>
          <w:lang w:val="en-US"/>
        </w:rPr>
      </w:pPr>
      <w:r w:rsidRPr="008D6DFA">
        <w:rPr>
          <w:rFonts w:cstheme="minorHAnsi"/>
          <w:iCs/>
          <w:lang w:val="en-US"/>
        </w:rPr>
        <w:t xml:space="preserve">Douglas, </w:t>
      </w:r>
      <w:proofErr w:type="gramStart"/>
      <w:r w:rsidRPr="008D6DFA">
        <w:rPr>
          <w:rFonts w:cstheme="minorHAnsi"/>
          <w:iCs/>
          <w:lang w:val="en-US"/>
        </w:rPr>
        <w:t>M. ;</w:t>
      </w:r>
      <w:proofErr w:type="gramEnd"/>
      <w:r w:rsidRPr="008D6DFA">
        <w:rPr>
          <w:rFonts w:cstheme="minorHAnsi"/>
          <w:iCs/>
          <w:lang w:val="en-US"/>
        </w:rPr>
        <w:t xml:space="preserve"> </w:t>
      </w:r>
      <w:proofErr w:type="spellStart"/>
      <w:r w:rsidRPr="008D6DFA">
        <w:rPr>
          <w:rFonts w:cstheme="minorHAnsi"/>
          <w:iCs/>
          <w:lang w:val="en-US"/>
        </w:rPr>
        <w:t>Wildavsky</w:t>
      </w:r>
      <w:proofErr w:type="spellEnd"/>
      <w:r w:rsidRPr="008D6DFA">
        <w:rPr>
          <w:rFonts w:cstheme="minorHAnsi"/>
          <w:iCs/>
          <w:lang w:val="en-US"/>
        </w:rPr>
        <w:t xml:space="preserve">, A., </w:t>
      </w:r>
      <w:r w:rsidR="00155DBB" w:rsidRPr="008D6DFA">
        <w:rPr>
          <w:rFonts w:cstheme="minorHAnsi"/>
          <w:iCs/>
          <w:lang w:val="en-US"/>
        </w:rPr>
        <w:t>(</w:t>
      </w:r>
      <w:r w:rsidRPr="008D6DFA">
        <w:rPr>
          <w:rFonts w:cstheme="minorHAnsi"/>
          <w:lang w:val="en-US"/>
        </w:rPr>
        <w:t>1982</w:t>
      </w:r>
      <w:r w:rsidR="00155DBB" w:rsidRPr="008D6DFA">
        <w:rPr>
          <w:rFonts w:cstheme="minorHAnsi"/>
          <w:lang w:val="en-US"/>
        </w:rPr>
        <w:t xml:space="preserve">) </w:t>
      </w:r>
      <w:r w:rsidR="00155DBB" w:rsidRPr="008D6DFA">
        <w:rPr>
          <w:rFonts w:cstheme="minorHAnsi"/>
          <w:i/>
          <w:color w:val="000000" w:themeColor="text1"/>
          <w:lang w:val="en-US"/>
        </w:rPr>
        <w:t>Risk and Culture. An Essay on the Selection of Technological and Environmental Danger</w:t>
      </w:r>
      <w:r w:rsidR="00155DBB" w:rsidRPr="008D6DFA">
        <w:rPr>
          <w:rFonts w:cstheme="minorHAnsi"/>
          <w:color w:val="000000" w:themeColor="text1"/>
          <w:lang w:val="en-US"/>
        </w:rPr>
        <w:t>, London: University of California Press.</w:t>
      </w:r>
    </w:p>
    <w:p w14:paraId="53FC5FAD" w14:textId="652949B4" w:rsidR="00DE3F49" w:rsidRPr="008D6DFA" w:rsidRDefault="00DE3F49" w:rsidP="00B05820">
      <w:pPr>
        <w:widowControl w:val="0"/>
        <w:autoSpaceDE w:val="0"/>
        <w:autoSpaceDN w:val="0"/>
        <w:adjustRightInd w:val="0"/>
        <w:spacing w:after="240"/>
        <w:ind w:left="567" w:hanging="567"/>
        <w:jc w:val="both"/>
        <w:rPr>
          <w:rFonts w:cstheme="minorHAnsi"/>
          <w:color w:val="000000" w:themeColor="text1"/>
        </w:rPr>
      </w:pPr>
      <w:r w:rsidRPr="008D6DFA">
        <w:rPr>
          <w:rFonts w:cstheme="minorHAnsi"/>
        </w:rPr>
        <w:t>Foucault</w:t>
      </w:r>
      <w:r w:rsidRPr="00E20EC3">
        <w:rPr>
          <w:rFonts w:cstheme="minorHAnsi"/>
          <w:color w:val="000000" w:themeColor="text1"/>
        </w:rPr>
        <w:t xml:space="preserve">, M., </w:t>
      </w:r>
      <w:r w:rsidR="00155DBB" w:rsidRPr="00E20EC3">
        <w:rPr>
          <w:rFonts w:cstheme="minorHAnsi"/>
          <w:color w:val="000000" w:themeColor="text1"/>
        </w:rPr>
        <w:t>(</w:t>
      </w:r>
      <w:r w:rsidRPr="00E20EC3">
        <w:rPr>
          <w:rFonts w:cstheme="minorHAnsi"/>
          <w:color w:val="000000" w:themeColor="text1"/>
        </w:rPr>
        <w:t>20</w:t>
      </w:r>
      <w:r w:rsidR="00155DBB" w:rsidRPr="00E20EC3">
        <w:rPr>
          <w:rFonts w:cstheme="minorHAnsi"/>
          <w:color w:val="000000" w:themeColor="text1"/>
        </w:rPr>
        <w:t xml:space="preserve">10) </w:t>
      </w:r>
      <w:r w:rsidR="00155DBB" w:rsidRPr="00E20EC3">
        <w:rPr>
          <w:rFonts w:cstheme="minorHAnsi"/>
          <w:i/>
          <w:color w:val="000000" w:themeColor="text1"/>
        </w:rPr>
        <w:t xml:space="preserve">Les </w:t>
      </w:r>
      <w:r w:rsidR="00155DBB" w:rsidRPr="008D6DFA">
        <w:rPr>
          <w:rFonts w:cstheme="minorHAnsi"/>
          <w:i/>
          <w:color w:val="000000" w:themeColor="text1"/>
        </w:rPr>
        <w:t>mots et les choses</w:t>
      </w:r>
      <w:r w:rsidR="00155DBB" w:rsidRPr="008D6DFA">
        <w:rPr>
          <w:rFonts w:cstheme="minorHAnsi"/>
          <w:color w:val="000000" w:themeColor="text1"/>
        </w:rPr>
        <w:t>, Paris: Gallimard.</w:t>
      </w:r>
    </w:p>
    <w:p w14:paraId="13EF4D23" w14:textId="498C351B" w:rsidR="00DE3F49" w:rsidRPr="008D6DFA" w:rsidRDefault="00DE3F49" w:rsidP="00B05820">
      <w:pPr>
        <w:widowControl w:val="0"/>
        <w:autoSpaceDE w:val="0"/>
        <w:autoSpaceDN w:val="0"/>
        <w:adjustRightInd w:val="0"/>
        <w:spacing w:after="240"/>
        <w:ind w:left="567" w:hanging="567"/>
        <w:jc w:val="both"/>
        <w:rPr>
          <w:rFonts w:cstheme="minorHAnsi"/>
          <w:color w:val="000000" w:themeColor="text1"/>
          <w:lang w:val="en-US"/>
        </w:rPr>
      </w:pPr>
      <w:proofErr w:type="spellStart"/>
      <w:r w:rsidRPr="008D6DFA">
        <w:rPr>
          <w:rFonts w:eastAsia="Times New Roman" w:cstheme="minorHAnsi"/>
          <w:iCs/>
          <w:color w:val="000000" w:themeColor="text1"/>
          <w:lang w:val="en-US" w:eastAsia="fr-FR"/>
        </w:rPr>
        <w:t>Gygi</w:t>
      </w:r>
      <w:proofErr w:type="spellEnd"/>
      <w:r w:rsidRPr="008D6DFA">
        <w:rPr>
          <w:rFonts w:eastAsia="Times New Roman" w:cstheme="minorHAnsi"/>
          <w:iCs/>
          <w:color w:val="000000" w:themeColor="text1"/>
          <w:lang w:val="en-US" w:eastAsia="fr-FR"/>
        </w:rPr>
        <w:t xml:space="preserve">, F., </w:t>
      </w:r>
      <w:r w:rsidR="00155DBB" w:rsidRPr="008D6DFA">
        <w:rPr>
          <w:rFonts w:eastAsia="Times New Roman" w:cstheme="minorHAnsi"/>
          <w:iCs/>
          <w:color w:val="000000" w:themeColor="text1"/>
          <w:lang w:val="en-US" w:eastAsia="fr-FR"/>
        </w:rPr>
        <w:t>(</w:t>
      </w:r>
      <w:r w:rsidRPr="008D6DFA">
        <w:rPr>
          <w:rFonts w:eastAsia="Times New Roman" w:cstheme="minorHAnsi"/>
          <w:iCs/>
          <w:color w:val="000000" w:themeColor="text1"/>
          <w:lang w:val="en-US" w:eastAsia="fr-FR"/>
        </w:rPr>
        <w:t>2008</w:t>
      </w:r>
      <w:r w:rsidR="00155DBB" w:rsidRPr="008D6DFA">
        <w:rPr>
          <w:rFonts w:eastAsia="Times New Roman" w:cstheme="minorHAnsi"/>
          <w:iCs/>
          <w:color w:val="000000" w:themeColor="text1"/>
          <w:lang w:val="en-US" w:eastAsia="fr-FR"/>
        </w:rPr>
        <w:t xml:space="preserve">) </w:t>
      </w:r>
      <w:r w:rsidR="00155DBB" w:rsidRPr="008D6DFA">
        <w:rPr>
          <w:rFonts w:cstheme="minorHAnsi"/>
          <w:color w:val="000000" w:themeColor="text1"/>
          <w:lang w:val="en-US"/>
        </w:rPr>
        <w:t>“</w:t>
      </w:r>
      <w:r w:rsidR="00155DBB" w:rsidRPr="008D6DFA">
        <w:rPr>
          <w:rFonts w:eastAsia="Times New Roman" w:cstheme="minorHAnsi"/>
          <w:color w:val="000000" w:themeColor="text1"/>
          <w:lang w:val="en-US"/>
        </w:rPr>
        <w:t>The Metamorphosis of Excess: ‘Rubbish Houses’ and the Imagined Trajectory of Things in Post-Bubble Japan”, in:</w:t>
      </w:r>
      <w:r w:rsidR="00155DBB" w:rsidRPr="008D6DFA">
        <w:rPr>
          <w:rFonts w:cstheme="minorHAnsi"/>
          <w:color w:val="000000" w:themeColor="text1"/>
          <w:lang w:val="en-US"/>
        </w:rPr>
        <w:t xml:space="preserve"> </w:t>
      </w:r>
      <w:proofErr w:type="spellStart"/>
      <w:r w:rsidR="00155DBB" w:rsidRPr="008D6DFA">
        <w:rPr>
          <w:rFonts w:cstheme="minorHAnsi"/>
          <w:color w:val="000000" w:themeColor="text1"/>
          <w:lang w:val="en-US"/>
        </w:rPr>
        <w:t>Cwiertka</w:t>
      </w:r>
      <w:proofErr w:type="spellEnd"/>
      <w:r w:rsidR="00155DBB" w:rsidRPr="008D6DFA">
        <w:rPr>
          <w:rFonts w:cstheme="minorHAnsi"/>
          <w:color w:val="000000" w:themeColor="text1"/>
          <w:lang w:val="en-US"/>
        </w:rPr>
        <w:t xml:space="preserve">, Katarzyna </w:t>
      </w:r>
      <w:proofErr w:type="gramStart"/>
      <w:r w:rsidR="00155DBB" w:rsidRPr="008D6DFA">
        <w:rPr>
          <w:rFonts w:cstheme="minorHAnsi"/>
          <w:color w:val="000000" w:themeColor="text1"/>
          <w:lang w:val="en-US"/>
        </w:rPr>
        <w:t>J. ;</w:t>
      </w:r>
      <w:proofErr w:type="gramEnd"/>
      <w:r w:rsidR="00155DBB" w:rsidRPr="008D6DFA">
        <w:rPr>
          <w:rFonts w:cstheme="minorHAnsi"/>
          <w:color w:val="000000" w:themeColor="text1"/>
          <w:lang w:val="en-US"/>
        </w:rPr>
        <w:t xml:space="preserve"> </w:t>
      </w:r>
      <w:proofErr w:type="spellStart"/>
      <w:r w:rsidR="00155DBB" w:rsidRPr="008D6DFA">
        <w:rPr>
          <w:rFonts w:cstheme="minorHAnsi"/>
          <w:color w:val="000000" w:themeColor="text1"/>
          <w:lang w:val="en-US"/>
        </w:rPr>
        <w:t>Ewa</w:t>
      </w:r>
      <w:proofErr w:type="spellEnd"/>
      <w:r w:rsidR="00155DBB" w:rsidRPr="008D6DFA">
        <w:rPr>
          <w:rFonts w:cstheme="minorHAnsi"/>
          <w:color w:val="000000" w:themeColor="text1"/>
          <w:lang w:val="en-US"/>
        </w:rPr>
        <w:t xml:space="preserve"> </w:t>
      </w:r>
      <w:proofErr w:type="spellStart"/>
      <w:r w:rsidR="00155DBB" w:rsidRPr="008D6DFA">
        <w:rPr>
          <w:rFonts w:cstheme="minorHAnsi"/>
          <w:color w:val="000000" w:themeColor="text1"/>
          <w:lang w:val="en-US"/>
        </w:rPr>
        <w:t>Machotka</w:t>
      </w:r>
      <w:proofErr w:type="spellEnd"/>
      <w:r w:rsidR="00155DBB" w:rsidRPr="008D6DFA">
        <w:rPr>
          <w:rFonts w:cstheme="minorHAnsi"/>
          <w:color w:val="000000" w:themeColor="text1"/>
          <w:lang w:val="en-US"/>
        </w:rPr>
        <w:t xml:space="preserve"> (eds), </w:t>
      </w:r>
      <w:r w:rsidR="00155DBB" w:rsidRPr="008D6DFA">
        <w:rPr>
          <w:rFonts w:cstheme="minorHAnsi"/>
          <w:i/>
          <w:iCs/>
          <w:color w:val="000000" w:themeColor="text1"/>
          <w:lang w:val="en-US"/>
        </w:rPr>
        <w:t>Consuming Life in Post- Bubble Japan: A Transdisciplinary Perspective</w:t>
      </w:r>
      <w:r w:rsidR="00155DBB" w:rsidRPr="008D6DFA">
        <w:rPr>
          <w:rFonts w:cstheme="minorHAnsi"/>
          <w:color w:val="000000" w:themeColor="text1"/>
          <w:lang w:val="en-US"/>
        </w:rPr>
        <w:t xml:space="preserve">, Amsterdam: Amsterdam University Press. pp 129-150.  </w:t>
      </w:r>
    </w:p>
    <w:p w14:paraId="5E6EF0A9" w14:textId="291B3334" w:rsidR="00DE3F49" w:rsidRPr="009873D3" w:rsidRDefault="00DE3F49" w:rsidP="00B05820">
      <w:pPr>
        <w:widowControl w:val="0"/>
        <w:autoSpaceDE w:val="0"/>
        <w:autoSpaceDN w:val="0"/>
        <w:adjustRightInd w:val="0"/>
        <w:spacing w:after="240"/>
        <w:ind w:left="567" w:hanging="567"/>
        <w:jc w:val="both"/>
        <w:rPr>
          <w:rFonts w:cstheme="minorHAnsi"/>
          <w:color w:val="000000" w:themeColor="text1"/>
        </w:rPr>
      </w:pPr>
      <w:r w:rsidRPr="008D6DFA">
        <w:rPr>
          <w:rFonts w:cstheme="minorHAnsi"/>
          <w:color w:val="000000"/>
        </w:rPr>
        <w:t>Hubert, H ; Mauss, M., </w:t>
      </w:r>
      <w:r w:rsidR="00155DBB" w:rsidRPr="008D6DFA">
        <w:rPr>
          <w:rFonts w:cstheme="minorHAnsi"/>
          <w:color w:val="000000"/>
        </w:rPr>
        <w:t>(</w:t>
      </w:r>
      <w:r w:rsidRPr="008D6DFA">
        <w:rPr>
          <w:rFonts w:cstheme="minorHAnsi"/>
          <w:color w:val="000000"/>
        </w:rPr>
        <w:t>2019</w:t>
      </w:r>
      <w:r w:rsidR="00155DBB" w:rsidRPr="008D6DFA">
        <w:rPr>
          <w:rFonts w:cstheme="minorHAnsi"/>
          <w:color w:val="000000"/>
        </w:rPr>
        <w:t xml:space="preserve">) </w:t>
      </w:r>
      <w:r w:rsidR="00155DBB" w:rsidRPr="008D6DFA">
        <w:rPr>
          <w:rFonts w:cstheme="minorHAnsi"/>
          <w:i/>
          <w:color w:val="000000" w:themeColor="text1"/>
        </w:rPr>
        <w:t>Esquisse d'une théorie générale de la magie. Suivi de L'origine des pouvoirs magiques dans les sociétés australiennes</w:t>
      </w:r>
      <w:r w:rsidR="00155DBB" w:rsidRPr="008D6DFA">
        <w:rPr>
          <w:rFonts w:cstheme="minorHAnsi"/>
          <w:color w:val="000000" w:themeColor="text1"/>
        </w:rPr>
        <w:t xml:space="preserve">, Paris: PUF. </w:t>
      </w:r>
    </w:p>
    <w:p w14:paraId="61135F08" w14:textId="76E4D258" w:rsidR="00DE3F49" w:rsidRPr="008D6DFA" w:rsidRDefault="00DE3F49" w:rsidP="00B05820">
      <w:pPr>
        <w:spacing w:after="240"/>
        <w:ind w:left="567" w:hanging="567"/>
        <w:jc w:val="both"/>
        <w:rPr>
          <w:rFonts w:cstheme="minorHAnsi"/>
          <w:color w:val="000000" w:themeColor="text1"/>
          <w:lang w:val="en-US"/>
        </w:rPr>
      </w:pPr>
      <w:r w:rsidRPr="008D6DFA">
        <w:rPr>
          <w:rFonts w:cstheme="minorHAnsi"/>
          <w:color w:val="000000"/>
        </w:rPr>
        <w:t xml:space="preserve">Keck, F., </w:t>
      </w:r>
      <w:r w:rsidR="00155DBB" w:rsidRPr="008D6DFA">
        <w:rPr>
          <w:rFonts w:cstheme="minorHAnsi"/>
          <w:color w:val="000000"/>
        </w:rPr>
        <w:t>(</w:t>
      </w:r>
      <w:r w:rsidRPr="008D6DFA">
        <w:rPr>
          <w:rFonts w:cstheme="minorHAnsi"/>
          <w:color w:val="000000"/>
        </w:rPr>
        <w:t>2008</w:t>
      </w:r>
      <w:r w:rsidR="00155DBB" w:rsidRPr="008D6DFA">
        <w:rPr>
          <w:rFonts w:cstheme="minorHAnsi"/>
          <w:color w:val="000000"/>
        </w:rPr>
        <w:t xml:space="preserve">) </w:t>
      </w:r>
      <w:r w:rsidR="00155DBB" w:rsidRPr="008D6DFA">
        <w:rPr>
          <w:rFonts w:cstheme="minorHAnsi"/>
          <w:i/>
          <w:color w:val="000000" w:themeColor="text1"/>
        </w:rPr>
        <w:t xml:space="preserve">Lucien Lévy-Bruhl: Entre philosophie et anthropologie. </w:t>
      </w:r>
      <w:r w:rsidR="00155DBB" w:rsidRPr="008D6DFA">
        <w:rPr>
          <w:rFonts w:cstheme="minorHAnsi"/>
          <w:i/>
          <w:color w:val="000000" w:themeColor="text1"/>
          <w:lang w:val="en-US"/>
        </w:rPr>
        <w:t>Contradiction et participation</w:t>
      </w:r>
      <w:r w:rsidR="00155DBB" w:rsidRPr="008D6DFA">
        <w:rPr>
          <w:rFonts w:cstheme="minorHAnsi"/>
          <w:color w:val="000000" w:themeColor="text1"/>
          <w:lang w:val="en-US"/>
        </w:rPr>
        <w:t>, Paris: CNRS Editions.</w:t>
      </w:r>
    </w:p>
    <w:p w14:paraId="3F31955E" w14:textId="15AEE3C0" w:rsidR="00DE3F49" w:rsidRPr="008D6DFA" w:rsidRDefault="00DE3F49" w:rsidP="00B05820">
      <w:pPr>
        <w:spacing w:after="240"/>
        <w:ind w:left="567" w:hanging="567"/>
        <w:jc w:val="both"/>
        <w:rPr>
          <w:rFonts w:eastAsia="Times New Roman" w:cstheme="minorHAnsi"/>
          <w:color w:val="000000" w:themeColor="text1"/>
        </w:rPr>
      </w:pPr>
      <w:r w:rsidRPr="008D6DFA">
        <w:rPr>
          <w:rFonts w:cstheme="minorHAnsi"/>
          <w:lang w:val="en-US"/>
        </w:rPr>
        <w:t>Kilroy-</w:t>
      </w:r>
      <w:proofErr w:type="spellStart"/>
      <w:r w:rsidRPr="008D6DFA">
        <w:rPr>
          <w:rFonts w:cstheme="minorHAnsi"/>
          <w:lang w:val="en-US"/>
        </w:rPr>
        <w:t>Marac</w:t>
      </w:r>
      <w:proofErr w:type="spellEnd"/>
      <w:r w:rsidRPr="008D6DFA">
        <w:rPr>
          <w:rFonts w:cstheme="minorHAnsi"/>
          <w:lang w:val="en-US"/>
        </w:rPr>
        <w:t xml:space="preserve">, K., </w:t>
      </w:r>
      <w:r w:rsidR="00155DBB" w:rsidRPr="008D6DFA">
        <w:rPr>
          <w:rFonts w:cstheme="minorHAnsi"/>
          <w:lang w:val="en-US"/>
        </w:rPr>
        <w:t>(</w:t>
      </w:r>
      <w:r w:rsidRPr="008D6DFA">
        <w:rPr>
          <w:rFonts w:cstheme="minorHAnsi"/>
          <w:lang w:val="en-US"/>
        </w:rPr>
        <w:t>2016</w:t>
      </w:r>
      <w:r w:rsidR="00155DBB" w:rsidRPr="008D6DFA">
        <w:rPr>
          <w:rFonts w:cstheme="minorHAnsi"/>
          <w:lang w:val="en-US"/>
        </w:rPr>
        <w:t xml:space="preserve">) </w:t>
      </w:r>
      <w:r w:rsidR="00155DBB" w:rsidRPr="008D6DFA">
        <w:rPr>
          <w:rFonts w:cstheme="minorHAnsi"/>
          <w:color w:val="000000" w:themeColor="text1"/>
          <w:lang w:val="en-US"/>
        </w:rPr>
        <w:t>“</w:t>
      </w:r>
      <w:r w:rsidR="00155DBB" w:rsidRPr="008D6DFA">
        <w:rPr>
          <w:rFonts w:eastAsia="Times New Roman" w:cstheme="minorHAnsi"/>
          <w:color w:val="000000" w:themeColor="text1"/>
          <w:shd w:val="clear" w:color="auto" w:fill="FFFFFF"/>
          <w:lang w:val="en-US"/>
        </w:rPr>
        <w:t xml:space="preserve">A Magical Reorientation of the Modern: Professional Organizers and </w:t>
      </w:r>
      <w:proofErr w:type="spellStart"/>
      <w:r w:rsidR="00155DBB" w:rsidRPr="008D6DFA">
        <w:rPr>
          <w:rFonts w:eastAsia="Times New Roman" w:cstheme="minorHAnsi"/>
          <w:color w:val="000000" w:themeColor="text1"/>
          <w:shd w:val="clear" w:color="auto" w:fill="FFFFFF"/>
          <w:lang w:val="en-US"/>
        </w:rPr>
        <w:t>Thingly</w:t>
      </w:r>
      <w:proofErr w:type="spellEnd"/>
      <w:r w:rsidR="00155DBB" w:rsidRPr="008D6DFA">
        <w:rPr>
          <w:rFonts w:eastAsia="Times New Roman" w:cstheme="minorHAnsi"/>
          <w:color w:val="000000" w:themeColor="text1"/>
          <w:shd w:val="clear" w:color="auto" w:fill="FFFFFF"/>
          <w:lang w:val="en-US"/>
        </w:rPr>
        <w:t xml:space="preserve"> Care in Contemporary North America”. </w:t>
      </w:r>
      <w:r w:rsidR="00155DBB" w:rsidRPr="008D6DFA">
        <w:rPr>
          <w:rFonts w:eastAsia="Times New Roman" w:cstheme="minorHAnsi"/>
          <w:i/>
          <w:color w:val="000000" w:themeColor="text1"/>
        </w:rPr>
        <w:t xml:space="preserve">Cultural </w:t>
      </w:r>
      <w:proofErr w:type="spellStart"/>
      <w:r w:rsidR="00155DBB" w:rsidRPr="008D6DFA">
        <w:rPr>
          <w:rFonts w:eastAsia="Times New Roman" w:cstheme="minorHAnsi"/>
          <w:i/>
          <w:color w:val="000000" w:themeColor="text1"/>
        </w:rPr>
        <w:t>Anthropology</w:t>
      </w:r>
      <w:proofErr w:type="spellEnd"/>
      <w:r w:rsidR="00155DBB" w:rsidRPr="008D6DFA">
        <w:rPr>
          <w:rFonts w:eastAsia="Times New Roman" w:cstheme="minorHAnsi"/>
          <w:i/>
          <w:color w:val="000000" w:themeColor="text1"/>
        </w:rPr>
        <w:t> </w:t>
      </w:r>
      <w:r w:rsidR="00155DBB" w:rsidRPr="008D6DFA">
        <w:rPr>
          <w:rFonts w:eastAsia="Times New Roman" w:cstheme="minorHAnsi"/>
          <w:color w:val="000000" w:themeColor="text1"/>
        </w:rPr>
        <w:t>31(3): 438-457.</w:t>
      </w:r>
      <w:r w:rsidRPr="008D6DFA">
        <w:rPr>
          <w:rFonts w:cstheme="minorHAnsi"/>
        </w:rPr>
        <w:t> </w:t>
      </w:r>
    </w:p>
    <w:p w14:paraId="6C3BFA5B" w14:textId="4FE0440A" w:rsidR="00DE3F49" w:rsidRPr="008D6DFA" w:rsidRDefault="00DE3F49" w:rsidP="00B05820">
      <w:pPr>
        <w:ind w:left="567" w:hanging="567"/>
        <w:rPr>
          <w:rFonts w:cstheme="minorHAnsi"/>
          <w:color w:val="000000" w:themeColor="text1"/>
        </w:rPr>
      </w:pPr>
      <w:r w:rsidRPr="008D6DFA">
        <w:rPr>
          <w:rFonts w:cstheme="minorHAnsi"/>
        </w:rPr>
        <w:t xml:space="preserve">Kondo, M., </w:t>
      </w:r>
      <w:r w:rsidR="00155DBB" w:rsidRPr="008D6DFA">
        <w:rPr>
          <w:rFonts w:cstheme="minorHAnsi"/>
        </w:rPr>
        <w:t>(</w:t>
      </w:r>
      <w:r w:rsidRPr="008D6DFA">
        <w:rPr>
          <w:rFonts w:cstheme="minorHAnsi"/>
        </w:rPr>
        <w:t>2015</w:t>
      </w:r>
      <w:r w:rsidR="00155DBB" w:rsidRPr="008D6DFA">
        <w:rPr>
          <w:rFonts w:cstheme="minorHAnsi"/>
        </w:rPr>
        <w:t xml:space="preserve">) </w:t>
      </w:r>
      <w:r w:rsidR="00155DBB" w:rsidRPr="008D6DFA">
        <w:rPr>
          <w:rFonts w:cstheme="minorHAnsi"/>
          <w:i/>
          <w:color w:val="000000" w:themeColor="text1"/>
        </w:rPr>
        <w:t>La magie du rangement</w:t>
      </w:r>
      <w:r w:rsidR="00155DBB" w:rsidRPr="008D6DFA">
        <w:rPr>
          <w:rFonts w:cstheme="minorHAnsi"/>
          <w:color w:val="000000" w:themeColor="text1"/>
        </w:rPr>
        <w:t xml:space="preserve">, Paris: </w:t>
      </w:r>
      <w:proofErr w:type="spellStart"/>
      <w:r w:rsidR="00155DBB" w:rsidRPr="008D6DFA">
        <w:rPr>
          <w:rFonts w:cstheme="minorHAnsi"/>
          <w:color w:val="000000" w:themeColor="text1"/>
        </w:rPr>
        <w:t>Editions</w:t>
      </w:r>
      <w:proofErr w:type="spellEnd"/>
      <w:r w:rsidR="00155DBB" w:rsidRPr="008D6DFA">
        <w:rPr>
          <w:rFonts w:cstheme="minorHAnsi"/>
          <w:color w:val="000000" w:themeColor="text1"/>
        </w:rPr>
        <w:t xml:space="preserve"> First.</w:t>
      </w:r>
    </w:p>
    <w:p w14:paraId="699F03E1" w14:textId="77777777" w:rsidR="00155DBB" w:rsidRPr="008D6DFA" w:rsidRDefault="00155DBB" w:rsidP="00B05820">
      <w:pPr>
        <w:ind w:left="567" w:hanging="567"/>
        <w:rPr>
          <w:rFonts w:cstheme="minorHAnsi"/>
        </w:rPr>
      </w:pPr>
    </w:p>
    <w:p w14:paraId="540072A3" w14:textId="1A03F843" w:rsidR="00DE3F49" w:rsidRPr="008D6DFA" w:rsidRDefault="00DE3F49" w:rsidP="00B05820">
      <w:pPr>
        <w:widowControl w:val="0"/>
        <w:autoSpaceDE w:val="0"/>
        <w:autoSpaceDN w:val="0"/>
        <w:adjustRightInd w:val="0"/>
        <w:spacing w:after="240"/>
        <w:ind w:left="567" w:hanging="567"/>
        <w:jc w:val="both"/>
        <w:rPr>
          <w:rFonts w:cstheme="minorHAnsi"/>
          <w:color w:val="000000" w:themeColor="text1"/>
        </w:rPr>
      </w:pPr>
      <w:r w:rsidRPr="008D6DFA">
        <w:rPr>
          <w:rFonts w:cstheme="minorHAnsi"/>
        </w:rPr>
        <w:t xml:space="preserve">Latour, B. ; </w:t>
      </w:r>
      <w:proofErr w:type="spellStart"/>
      <w:r w:rsidRPr="008D6DFA">
        <w:rPr>
          <w:rFonts w:cstheme="minorHAnsi"/>
        </w:rPr>
        <w:t>Woolgar</w:t>
      </w:r>
      <w:proofErr w:type="spellEnd"/>
      <w:r w:rsidRPr="008D6DFA">
        <w:rPr>
          <w:rFonts w:cstheme="minorHAnsi"/>
        </w:rPr>
        <w:t xml:space="preserve">, S., </w:t>
      </w:r>
      <w:r w:rsidR="00155DBB" w:rsidRPr="008D6DFA">
        <w:rPr>
          <w:rFonts w:cstheme="minorHAnsi"/>
        </w:rPr>
        <w:t>(</w:t>
      </w:r>
      <w:r w:rsidRPr="008D6DFA">
        <w:rPr>
          <w:rFonts w:cstheme="minorHAnsi"/>
        </w:rPr>
        <w:t>2013</w:t>
      </w:r>
      <w:r w:rsidR="00155DBB" w:rsidRPr="008D6DFA">
        <w:rPr>
          <w:rFonts w:cstheme="minorHAnsi"/>
        </w:rPr>
        <w:t xml:space="preserve">) </w:t>
      </w:r>
      <w:r w:rsidR="00155DBB" w:rsidRPr="008D6DFA">
        <w:rPr>
          <w:rFonts w:cstheme="minorHAnsi"/>
          <w:i/>
          <w:iCs/>
          <w:color w:val="000000" w:themeColor="text1"/>
        </w:rPr>
        <w:t xml:space="preserve">La vie de laboratoire : la production des faits scientifiques, </w:t>
      </w:r>
      <w:r w:rsidR="00155DBB" w:rsidRPr="008D6DFA">
        <w:rPr>
          <w:rFonts w:cstheme="minorHAnsi"/>
          <w:color w:val="000000" w:themeColor="text1"/>
        </w:rPr>
        <w:t xml:space="preserve">Paris: La Découverte. </w:t>
      </w:r>
    </w:p>
    <w:p w14:paraId="303AC18A" w14:textId="0BA89591" w:rsidR="00DE3F49" w:rsidRPr="008D6DFA" w:rsidRDefault="00DE3F49" w:rsidP="00B05820">
      <w:pPr>
        <w:spacing w:after="240"/>
        <w:ind w:left="567" w:hanging="567"/>
        <w:jc w:val="both"/>
        <w:rPr>
          <w:rFonts w:cstheme="minorHAnsi"/>
          <w:color w:val="000000" w:themeColor="text1"/>
        </w:rPr>
      </w:pPr>
      <w:r w:rsidRPr="008D6DFA">
        <w:rPr>
          <w:rFonts w:cstheme="minorHAnsi"/>
        </w:rPr>
        <w:t xml:space="preserve">Latour, B., </w:t>
      </w:r>
      <w:r w:rsidR="00155DBB" w:rsidRPr="008D6DFA">
        <w:rPr>
          <w:rFonts w:cstheme="minorHAnsi"/>
        </w:rPr>
        <w:t>(</w:t>
      </w:r>
      <w:r w:rsidRPr="008D6DFA">
        <w:rPr>
          <w:rFonts w:cstheme="minorHAnsi"/>
        </w:rPr>
        <w:t>2002</w:t>
      </w:r>
      <w:r w:rsidR="00155DBB" w:rsidRPr="008D6DFA">
        <w:rPr>
          <w:rFonts w:cstheme="minorHAnsi"/>
        </w:rPr>
        <w:t xml:space="preserve">) </w:t>
      </w:r>
      <w:r w:rsidR="00155DBB" w:rsidRPr="008D6DFA">
        <w:rPr>
          <w:rFonts w:cstheme="minorHAnsi"/>
          <w:i/>
          <w:color w:val="000000" w:themeColor="text1"/>
        </w:rPr>
        <w:t>L'espoir de Pandore : pour une version réaliste de l'activité scientifique</w:t>
      </w:r>
      <w:r w:rsidR="00155DBB" w:rsidRPr="008D6DFA">
        <w:rPr>
          <w:rFonts w:cstheme="minorHAnsi"/>
          <w:color w:val="000000" w:themeColor="text1"/>
        </w:rPr>
        <w:t>, Paris : Ed. La Découverte.</w:t>
      </w:r>
    </w:p>
    <w:p w14:paraId="591F9B4E" w14:textId="3453DF49" w:rsidR="00DE3F49" w:rsidRPr="008D6DFA" w:rsidRDefault="00DE3F49" w:rsidP="00B05820">
      <w:pPr>
        <w:widowControl w:val="0"/>
        <w:autoSpaceDE w:val="0"/>
        <w:autoSpaceDN w:val="0"/>
        <w:adjustRightInd w:val="0"/>
        <w:spacing w:after="240"/>
        <w:ind w:left="567" w:hanging="567"/>
        <w:jc w:val="both"/>
        <w:rPr>
          <w:rFonts w:cstheme="minorHAnsi"/>
          <w:color w:val="000000" w:themeColor="text1"/>
        </w:rPr>
      </w:pPr>
      <w:r w:rsidRPr="008D6DFA">
        <w:rPr>
          <w:rFonts w:cstheme="minorHAnsi"/>
          <w:color w:val="000000"/>
        </w:rPr>
        <w:t xml:space="preserve">Lévy-Bruhl, L., </w:t>
      </w:r>
      <w:r w:rsidR="00155DBB" w:rsidRPr="008D6DFA">
        <w:rPr>
          <w:rFonts w:cstheme="minorHAnsi"/>
          <w:color w:val="000000"/>
        </w:rPr>
        <w:t>(</w:t>
      </w:r>
      <w:r w:rsidRPr="008D6DFA">
        <w:rPr>
          <w:rFonts w:cstheme="minorHAnsi"/>
          <w:color w:val="000000"/>
        </w:rPr>
        <w:t>1910</w:t>
      </w:r>
      <w:r w:rsidR="00155DBB" w:rsidRPr="008D6DFA">
        <w:rPr>
          <w:rFonts w:cstheme="minorHAnsi"/>
          <w:color w:val="000000"/>
        </w:rPr>
        <w:t xml:space="preserve">) </w:t>
      </w:r>
      <w:r w:rsidR="00155DBB" w:rsidRPr="008D6DFA">
        <w:rPr>
          <w:rFonts w:cstheme="minorHAnsi"/>
          <w:i/>
          <w:color w:val="000000" w:themeColor="text1"/>
        </w:rPr>
        <w:t>Les fonctions mentales dans les sociétés inférieures</w:t>
      </w:r>
      <w:r w:rsidR="00155DBB" w:rsidRPr="008D6DFA">
        <w:rPr>
          <w:rFonts w:cstheme="minorHAnsi"/>
          <w:color w:val="000000" w:themeColor="text1"/>
        </w:rPr>
        <w:t>, Paris: Felix Alcan.</w:t>
      </w:r>
    </w:p>
    <w:p w14:paraId="2C95E6D0" w14:textId="524A3F48" w:rsidR="00DE3F49" w:rsidRPr="008D6DFA" w:rsidRDefault="00DE3F49" w:rsidP="00B05820">
      <w:pPr>
        <w:ind w:left="567" w:hanging="567"/>
        <w:rPr>
          <w:rFonts w:cstheme="minorHAnsi"/>
          <w:color w:val="000000" w:themeColor="text1"/>
        </w:rPr>
      </w:pPr>
      <w:r w:rsidRPr="008D6DFA">
        <w:rPr>
          <w:rFonts w:cstheme="minorHAnsi"/>
          <w:color w:val="000000"/>
        </w:rPr>
        <w:t xml:space="preserve">Lévy-Bruhl, L., </w:t>
      </w:r>
      <w:r w:rsidR="00155DBB" w:rsidRPr="008D6DFA">
        <w:rPr>
          <w:rFonts w:cstheme="minorHAnsi"/>
          <w:color w:val="000000"/>
        </w:rPr>
        <w:t>(</w:t>
      </w:r>
      <w:r w:rsidRPr="008D6DFA">
        <w:rPr>
          <w:rFonts w:cstheme="minorHAnsi"/>
          <w:color w:val="000000"/>
        </w:rPr>
        <w:t>1998</w:t>
      </w:r>
      <w:r w:rsidR="00155DBB" w:rsidRPr="008D6DFA">
        <w:rPr>
          <w:rFonts w:cstheme="minorHAnsi"/>
          <w:color w:val="000000"/>
        </w:rPr>
        <w:t xml:space="preserve">) </w:t>
      </w:r>
      <w:r w:rsidR="00155DBB" w:rsidRPr="008D6DFA">
        <w:rPr>
          <w:rFonts w:cstheme="minorHAnsi"/>
          <w:i/>
          <w:color w:val="000000" w:themeColor="text1"/>
        </w:rPr>
        <w:t>Carnets</w:t>
      </w:r>
      <w:r w:rsidR="00155DBB" w:rsidRPr="008D6DFA">
        <w:rPr>
          <w:rFonts w:cstheme="minorHAnsi"/>
          <w:color w:val="000000" w:themeColor="text1"/>
        </w:rPr>
        <w:t>, Paris: PUF.</w:t>
      </w:r>
    </w:p>
    <w:p w14:paraId="056A89C6" w14:textId="77777777" w:rsidR="00155DBB" w:rsidRPr="008D6DFA" w:rsidRDefault="00155DBB" w:rsidP="00B05820">
      <w:pPr>
        <w:ind w:left="567" w:hanging="567"/>
        <w:rPr>
          <w:rFonts w:cstheme="minorHAnsi"/>
          <w:color w:val="000000"/>
        </w:rPr>
      </w:pPr>
    </w:p>
    <w:p w14:paraId="0DC48D7C" w14:textId="3C132D72" w:rsidR="00DE3F49" w:rsidRDefault="00DE3F49" w:rsidP="00B05820">
      <w:pPr>
        <w:ind w:left="567" w:hanging="567"/>
        <w:rPr>
          <w:rFonts w:cstheme="minorHAnsi"/>
          <w:color w:val="000000" w:themeColor="text1"/>
        </w:rPr>
      </w:pPr>
      <w:r w:rsidRPr="008D6DFA">
        <w:rPr>
          <w:rFonts w:cstheme="minorHAnsi"/>
        </w:rPr>
        <w:t xml:space="preserve">Lévy-Bruhl, L., </w:t>
      </w:r>
      <w:r w:rsidR="00155DBB" w:rsidRPr="008D6DFA">
        <w:rPr>
          <w:rFonts w:cstheme="minorHAnsi"/>
        </w:rPr>
        <w:t>(</w:t>
      </w:r>
      <w:r w:rsidRPr="008D6DFA">
        <w:rPr>
          <w:rFonts w:cstheme="minorHAnsi"/>
        </w:rPr>
        <w:t>2010</w:t>
      </w:r>
      <w:r w:rsidR="00155DBB" w:rsidRPr="008D6DFA">
        <w:rPr>
          <w:rFonts w:cstheme="minorHAnsi"/>
        </w:rPr>
        <w:t xml:space="preserve">) </w:t>
      </w:r>
      <w:r w:rsidR="00155DBB" w:rsidRPr="008D6DFA">
        <w:rPr>
          <w:rFonts w:cstheme="minorHAnsi"/>
          <w:i/>
          <w:color w:val="000000" w:themeColor="text1"/>
        </w:rPr>
        <w:t>La mentalité primitive</w:t>
      </w:r>
      <w:r w:rsidR="00155DBB" w:rsidRPr="008D6DFA">
        <w:rPr>
          <w:rFonts w:cstheme="minorHAnsi"/>
          <w:color w:val="000000" w:themeColor="text1"/>
        </w:rPr>
        <w:t>, Paris: Flammarion.</w:t>
      </w:r>
    </w:p>
    <w:p w14:paraId="46C350F2" w14:textId="34AB20BD" w:rsidR="007533EE" w:rsidRDefault="007533EE" w:rsidP="00B05820">
      <w:pPr>
        <w:ind w:left="567" w:hanging="567"/>
        <w:rPr>
          <w:rFonts w:cstheme="minorHAnsi"/>
          <w:color w:val="000000" w:themeColor="text1"/>
        </w:rPr>
      </w:pPr>
    </w:p>
    <w:p w14:paraId="24234804" w14:textId="6C162BF9" w:rsidR="00155DBB" w:rsidRPr="007533EE" w:rsidRDefault="007533EE" w:rsidP="00B05820">
      <w:pPr>
        <w:widowControl w:val="0"/>
        <w:autoSpaceDE w:val="0"/>
        <w:autoSpaceDN w:val="0"/>
        <w:adjustRightInd w:val="0"/>
        <w:spacing w:after="240"/>
        <w:ind w:left="567" w:hanging="567"/>
        <w:jc w:val="both"/>
        <w:rPr>
          <w:rFonts w:eastAsia="Times New Roman"/>
          <w:bCs/>
          <w:color w:val="000000" w:themeColor="text1"/>
          <w:kern w:val="36"/>
        </w:rPr>
      </w:pPr>
      <w:proofErr w:type="spellStart"/>
      <w:r>
        <w:rPr>
          <w:rFonts w:eastAsia="Times New Roman"/>
          <w:bCs/>
          <w:color w:val="000000" w:themeColor="text1"/>
          <w:kern w:val="36"/>
        </w:rPr>
        <w:t>Loreau</w:t>
      </w:r>
      <w:proofErr w:type="spellEnd"/>
      <w:r w:rsidRPr="00774266">
        <w:rPr>
          <w:rFonts w:eastAsia="Times New Roman"/>
          <w:bCs/>
          <w:color w:val="000000" w:themeColor="text1"/>
          <w:kern w:val="36"/>
        </w:rPr>
        <w:t xml:space="preserve">, D. (2011). </w:t>
      </w:r>
      <w:r w:rsidRPr="00774266">
        <w:rPr>
          <w:rFonts w:eastAsia="Times New Roman"/>
          <w:bCs/>
          <w:i/>
          <w:color w:val="000000" w:themeColor="text1"/>
          <w:kern w:val="36"/>
        </w:rPr>
        <w:t>Faire le ménage chez soi, faire le ménage en soi</w:t>
      </w:r>
      <w:r>
        <w:rPr>
          <w:rFonts w:eastAsia="Times New Roman"/>
          <w:bCs/>
          <w:color w:val="000000" w:themeColor="text1"/>
          <w:kern w:val="36"/>
        </w:rPr>
        <w:t xml:space="preserve">, </w:t>
      </w:r>
      <w:r w:rsidRPr="00774266">
        <w:rPr>
          <w:rFonts w:eastAsia="Times New Roman"/>
          <w:bCs/>
          <w:color w:val="000000" w:themeColor="text1"/>
          <w:kern w:val="36"/>
        </w:rPr>
        <w:t xml:space="preserve">Paris: </w:t>
      </w:r>
      <w:proofErr w:type="spellStart"/>
      <w:r w:rsidRPr="00774266">
        <w:rPr>
          <w:rFonts w:eastAsia="Times New Roman"/>
          <w:bCs/>
          <w:color w:val="000000" w:themeColor="text1"/>
          <w:kern w:val="36"/>
        </w:rPr>
        <w:t>Editions</w:t>
      </w:r>
      <w:proofErr w:type="spellEnd"/>
      <w:r w:rsidRPr="00774266">
        <w:rPr>
          <w:rFonts w:eastAsia="Times New Roman"/>
          <w:bCs/>
          <w:color w:val="000000" w:themeColor="text1"/>
          <w:kern w:val="36"/>
        </w:rPr>
        <w:t xml:space="preserve"> Marabout. </w:t>
      </w:r>
    </w:p>
    <w:p w14:paraId="4874924E" w14:textId="0F1B2B39" w:rsidR="00DE3F49" w:rsidRPr="008D6DFA" w:rsidRDefault="00DE3F49" w:rsidP="00B05820">
      <w:pPr>
        <w:ind w:left="567" w:hanging="567"/>
        <w:rPr>
          <w:rFonts w:cstheme="minorHAnsi"/>
          <w:color w:val="000000" w:themeColor="text1"/>
          <w:lang w:val="fr-FR"/>
        </w:rPr>
      </w:pPr>
      <w:proofErr w:type="spellStart"/>
      <w:r w:rsidRPr="008D6DFA">
        <w:rPr>
          <w:rFonts w:cstheme="minorHAnsi"/>
          <w:color w:val="000000" w:themeColor="text1"/>
          <w:lang w:val="fr-FR"/>
        </w:rPr>
        <w:t>Lurhmann</w:t>
      </w:r>
      <w:proofErr w:type="spellEnd"/>
      <w:r w:rsidRPr="008D6DFA">
        <w:rPr>
          <w:rFonts w:cstheme="minorHAnsi"/>
          <w:color w:val="000000" w:themeColor="text1"/>
          <w:lang w:val="fr-FR"/>
        </w:rPr>
        <w:t xml:space="preserve">, T., </w:t>
      </w:r>
      <w:r w:rsidR="00155DBB" w:rsidRPr="008D6DFA">
        <w:rPr>
          <w:rFonts w:cstheme="minorHAnsi"/>
          <w:color w:val="000000" w:themeColor="text1"/>
          <w:lang w:val="fr-FR"/>
        </w:rPr>
        <w:t>(</w:t>
      </w:r>
      <w:r w:rsidRPr="008D6DFA">
        <w:rPr>
          <w:rFonts w:cstheme="minorHAnsi"/>
          <w:color w:val="000000" w:themeColor="text1"/>
          <w:lang w:val="fr-FR"/>
        </w:rPr>
        <w:t>2022</w:t>
      </w:r>
      <w:r w:rsidR="00155DBB" w:rsidRPr="008D6DFA">
        <w:rPr>
          <w:rFonts w:cstheme="minorHAnsi"/>
          <w:color w:val="000000" w:themeColor="text1"/>
          <w:lang w:val="fr-FR"/>
        </w:rPr>
        <w:t xml:space="preserve">) </w:t>
      </w:r>
      <w:r w:rsidR="00155DBB" w:rsidRPr="008D6DFA">
        <w:rPr>
          <w:rFonts w:cstheme="minorHAnsi"/>
          <w:i/>
          <w:iCs/>
          <w:color w:val="000000" w:themeColor="text1"/>
          <w:lang w:val="fr-FR"/>
        </w:rPr>
        <w:t>Le feu de la présence. Aviver les expériences de l’invisible</w:t>
      </w:r>
      <w:r w:rsidR="00155DBB" w:rsidRPr="008D6DFA">
        <w:rPr>
          <w:rFonts w:cstheme="minorHAnsi"/>
          <w:color w:val="000000" w:themeColor="text1"/>
          <w:lang w:val="fr-FR"/>
        </w:rPr>
        <w:t xml:space="preserve">, Bruxelles : </w:t>
      </w:r>
      <w:proofErr w:type="spellStart"/>
      <w:r w:rsidR="00155DBB" w:rsidRPr="008D6DFA">
        <w:rPr>
          <w:rFonts w:cstheme="minorHAnsi"/>
          <w:color w:val="000000" w:themeColor="text1"/>
          <w:lang w:val="fr-FR"/>
        </w:rPr>
        <w:t>Editions</w:t>
      </w:r>
      <w:proofErr w:type="spellEnd"/>
      <w:r w:rsidR="00155DBB" w:rsidRPr="008D6DFA">
        <w:rPr>
          <w:rFonts w:cstheme="minorHAnsi"/>
          <w:color w:val="000000" w:themeColor="text1"/>
          <w:lang w:val="fr-FR"/>
        </w:rPr>
        <w:t xml:space="preserve"> Vues de l’Esprit.</w:t>
      </w:r>
    </w:p>
    <w:p w14:paraId="2055E281" w14:textId="77777777" w:rsidR="00155DBB" w:rsidRPr="008D6DFA" w:rsidRDefault="00155DBB" w:rsidP="00B05820">
      <w:pPr>
        <w:ind w:left="567" w:hanging="567"/>
        <w:rPr>
          <w:rFonts w:cstheme="minorHAnsi"/>
        </w:rPr>
      </w:pPr>
    </w:p>
    <w:p w14:paraId="7B84D497" w14:textId="29169B2B" w:rsidR="00DE3F49" w:rsidRPr="008D6DFA" w:rsidRDefault="00DE3F49" w:rsidP="00B05820">
      <w:pPr>
        <w:widowControl w:val="0"/>
        <w:autoSpaceDE w:val="0"/>
        <w:autoSpaceDN w:val="0"/>
        <w:adjustRightInd w:val="0"/>
        <w:spacing w:after="240"/>
        <w:ind w:left="567" w:hanging="567"/>
        <w:jc w:val="both"/>
        <w:rPr>
          <w:rFonts w:cstheme="minorHAnsi"/>
          <w:color w:val="000000" w:themeColor="text1"/>
        </w:rPr>
      </w:pPr>
      <w:r w:rsidRPr="008D6DFA">
        <w:rPr>
          <w:rFonts w:eastAsia="Times New Roman" w:cstheme="minorHAnsi"/>
          <w:color w:val="000000" w:themeColor="text1"/>
          <w:shd w:val="clear" w:color="auto" w:fill="FFFFFF"/>
          <w:lang w:eastAsia="fr-FR"/>
        </w:rPr>
        <w:t xml:space="preserve">Marquis, N., </w:t>
      </w:r>
      <w:r w:rsidR="00155DBB" w:rsidRPr="008D6DFA">
        <w:rPr>
          <w:rFonts w:eastAsia="Times New Roman" w:cstheme="minorHAnsi"/>
          <w:color w:val="000000" w:themeColor="text1"/>
          <w:shd w:val="clear" w:color="auto" w:fill="FFFFFF"/>
          <w:lang w:eastAsia="fr-FR"/>
        </w:rPr>
        <w:t>(</w:t>
      </w:r>
      <w:r w:rsidRPr="008D6DFA">
        <w:rPr>
          <w:rFonts w:eastAsia="Times New Roman" w:cstheme="minorHAnsi"/>
          <w:color w:val="000000" w:themeColor="text1"/>
          <w:shd w:val="clear" w:color="auto" w:fill="FFFFFF"/>
          <w:lang w:eastAsia="fr-FR"/>
        </w:rPr>
        <w:t>2014</w:t>
      </w:r>
      <w:r w:rsidR="00155DBB" w:rsidRPr="008D6DFA">
        <w:rPr>
          <w:rFonts w:eastAsia="Times New Roman" w:cstheme="minorHAnsi"/>
          <w:color w:val="000000" w:themeColor="text1"/>
          <w:shd w:val="clear" w:color="auto" w:fill="FFFFFF"/>
          <w:lang w:eastAsia="fr-FR"/>
        </w:rPr>
        <w:t xml:space="preserve">) </w:t>
      </w:r>
      <w:r w:rsidR="00155DBB" w:rsidRPr="008D6DFA">
        <w:rPr>
          <w:rFonts w:cstheme="minorHAnsi"/>
          <w:i/>
          <w:iCs/>
          <w:color w:val="000000" w:themeColor="text1"/>
        </w:rPr>
        <w:t xml:space="preserve">Du bien-être au marché du malaise : la société du développement personnel, </w:t>
      </w:r>
      <w:r w:rsidR="00155DBB" w:rsidRPr="008D6DFA">
        <w:rPr>
          <w:rFonts w:cstheme="minorHAnsi"/>
          <w:color w:val="000000" w:themeColor="text1"/>
        </w:rPr>
        <w:t xml:space="preserve">Paris: Presses universitaires de France. </w:t>
      </w:r>
    </w:p>
    <w:p w14:paraId="31DCA0A3" w14:textId="49774277" w:rsidR="00DE3F49" w:rsidRPr="008D6DFA" w:rsidRDefault="00DE3F49" w:rsidP="00B05820">
      <w:pPr>
        <w:widowControl w:val="0"/>
        <w:tabs>
          <w:tab w:val="left" w:pos="220"/>
          <w:tab w:val="left" w:pos="720"/>
        </w:tabs>
        <w:autoSpaceDE w:val="0"/>
        <w:autoSpaceDN w:val="0"/>
        <w:adjustRightInd w:val="0"/>
        <w:spacing w:after="240"/>
        <w:ind w:left="567" w:hanging="567"/>
        <w:jc w:val="both"/>
        <w:rPr>
          <w:rFonts w:cstheme="minorHAnsi"/>
          <w:color w:val="000000" w:themeColor="text1"/>
          <w:lang w:val="en-US"/>
        </w:rPr>
      </w:pPr>
      <w:proofErr w:type="spellStart"/>
      <w:r w:rsidRPr="008D6DFA">
        <w:rPr>
          <w:rFonts w:cstheme="minorHAnsi"/>
          <w:lang w:val="en-US"/>
        </w:rPr>
        <w:t>Pihkala</w:t>
      </w:r>
      <w:proofErr w:type="spellEnd"/>
      <w:r w:rsidRPr="008D6DFA">
        <w:rPr>
          <w:rFonts w:cstheme="minorHAnsi"/>
          <w:lang w:val="en-US"/>
        </w:rPr>
        <w:t xml:space="preserve">, P., </w:t>
      </w:r>
      <w:r w:rsidR="00155DBB" w:rsidRPr="008D6DFA">
        <w:rPr>
          <w:rFonts w:cstheme="minorHAnsi"/>
          <w:lang w:val="en-US"/>
        </w:rPr>
        <w:t>(</w:t>
      </w:r>
      <w:r w:rsidRPr="008D6DFA">
        <w:rPr>
          <w:rFonts w:cstheme="minorHAnsi"/>
          <w:lang w:val="en-US"/>
        </w:rPr>
        <w:t>2018</w:t>
      </w:r>
      <w:r w:rsidR="00155DBB" w:rsidRPr="008D6DFA">
        <w:rPr>
          <w:rFonts w:cstheme="minorHAnsi"/>
          <w:lang w:val="en-US"/>
        </w:rPr>
        <w:t>) “</w:t>
      </w:r>
      <w:r w:rsidR="00155DBB" w:rsidRPr="008D6DFA">
        <w:rPr>
          <w:rFonts w:cstheme="minorHAnsi"/>
          <w:color w:val="000000" w:themeColor="text1"/>
          <w:lang w:val="en-US"/>
        </w:rPr>
        <w:t xml:space="preserve">The Wicked Problem of Climate Change. Eco-Anxiety, Tragedy, and Hope: Psychological and Spiritual Dimensions of Climate Change” </w:t>
      </w:r>
      <w:r w:rsidR="00155DBB" w:rsidRPr="008D6DFA">
        <w:rPr>
          <w:rFonts w:cstheme="minorHAnsi"/>
          <w:i/>
          <w:color w:val="000000" w:themeColor="text1"/>
          <w:lang w:val="en-US"/>
        </w:rPr>
        <w:t>Zygon</w:t>
      </w:r>
      <w:r w:rsidR="00155DBB" w:rsidRPr="008D6DFA">
        <w:rPr>
          <w:rFonts w:cstheme="minorHAnsi"/>
          <w:color w:val="000000" w:themeColor="text1"/>
          <w:lang w:val="en-US"/>
        </w:rPr>
        <w:t xml:space="preserve"> 53(2): 545–569.</w:t>
      </w:r>
    </w:p>
    <w:p w14:paraId="780B69C0" w14:textId="25EF91BF" w:rsidR="00DE3F49" w:rsidRPr="008D6DFA" w:rsidRDefault="00DE3F49" w:rsidP="00B05820">
      <w:pPr>
        <w:ind w:left="567" w:hanging="567"/>
        <w:rPr>
          <w:rFonts w:eastAsia="Times New Roman" w:cstheme="minorHAnsi"/>
          <w:color w:val="000000" w:themeColor="text1"/>
          <w:lang w:val="en-US"/>
        </w:rPr>
      </w:pPr>
      <w:r w:rsidRPr="008D6DFA">
        <w:rPr>
          <w:rFonts w:cstheme="minorHAnsi"/>
          <w:lang w:val="en-US"/>
        </w:rPr>
        <w:lastRenderedPageBreak/>
        <w:t xml:space="preserve">Popper, K., </w:t>
      </w:r>
      <w:r w:rsidR="00155DBB" w:rsidRPr="008D6DFA">
        <w:rPr>
          <w:rFonts w:cstheme="minorHAnsi"/>
          <w:lang w:val="en-US"/>
        </w:rPr>
        <w:t>(</w:t>
      </w:r>
      <w:r w:rsidRPr="008D6DFA">
        <w:rPr>
          <w:rFonts w:cstheme="minorHAnsi"/>
          <w:lang w:val="en-US"/>
        </w:rPr>
        <w:t>1963</w:t>
      </w:r>
      <w:r w:rsidR="00155DBB" w:rsidRPr="008D6DFA">
        <w:rPr>
          <w:rFonts w:cstheme="minorHAnsi"/>
          <w:lang w:val="en-US"/>
        </w:rPr>
        <w:t xml:space="preserve">) </w:t>
      </w:r>
      <w:r w:rsidR="00155DBB" w:rsidRPr="008D6DFA">
        <w:rPr>
          <w:rFonts w:eastAsia="Times New Roman" w:cstheme="minorHAnsi"/>
          <w:i/>
          <w:iCs/>
          <w:color w:val="000000" w:themeColor="text1"/>
          <w:lang w:val="en-US"/>
        </w:rPr>
        <w:t>Conjectures and Refutations</w:t>
      </w:r>
      <w:r w:rsidR="00155DBB" w:rsidRPr="008D6DFA">
        <w:rPr>
          <w:rFonts w:eastAsia="Times New Roman" w:cstheme="minorHAnsi"/>
          <w:color w:val="000000" w:themeColor="text1"/>
          <w:lang w:val="en-US"/>
        </w:rPr>
        <w:t>, London: Routledge.</w:t>
      </w:r>
    </w:p>
    <w:p w14:paraId="72B71F08" w14:textId="77777777" w:rsidR="00155DBB" w:rsidRPr="008D6DFA" w:rsidRDefault="00155DBB" w:rsidP="00B05820">
      <w:pPr>
        <w:ind w:left="567" w:hanging="567"/>
        <w:rPr>
          <w:rFonts w:cstheme="minorHAnsi"/>
          <w:lang w:val="en-US"/>
        </w:rPr>
      </w:pPr>
    </w:p>
    <w:p w14:paraId="68E4D11A" w14:textId="7E328D8A" w:rsidR="00DE3F49" w:rsidRPr="008D6DFA" w:rsidRDefault="00DE3F49" w:rsidP="00B05820">
      <w:pPr>
        <w:ind w:left="567" w:hanging="567"/>
        <w:rPr>
          <w:rFonts w:eastAsia="Times New Roman" w:cstheme="minorHAnsi"/>
          <w:color w:val="000000" w:themeColor="text1"/>
        </w:rPr>
      </w:pPr>
      <w:r w:rsidRPr="008D6DFA">
        <w:rPr>
          <w:rFonts w:cstheme="minorHAnsi"/>
        </w:rPr>
        <w:t>Schütz, A., </w:t>
      </w:r>
      <w:r w:rsidR="00155DBB" w:rsidRPr="008D6DFA">
        <w:rPr>
          <w:rFonts w:cstheme="minorHAnsi"/>
        </w:rPr>
        <w:t>(</w:t>
      </w:r>
      <w:r w:rsidR="008D6DFA" w:rsidRPr="008D6DFA">
        <w:rPr>
          <w:rFonts w:cstheme="minorHAnsi"/>
        </w:rPr>
        <w:t>2005</w:t>
      </w:r>
      <w:r w:rsidR="00155DBB" w:rsidRPr="008D6DFA">
        <w:rPr>
          <w:rFonts w:cstheme="minorHAnsi"/>
        </w:rPr>
        <w:t>)</w:t>
      </w:r>
      <w:r w:rsidR="008D6DFA" w:rsidRPr="008D6DFA">
        <w:rPr>
          <w:rFonts w:cstheme="minorHAnsi"/>
        </w:rPr>
        <w:t xml:space="preserve"> </w:t>
      </w:r>
      <w:r w:rsidR="008D6DFA" w:rsidRPr="008D6DFA">
        <w:rPr>
          <w:rFonts w:eastAsia="Times New Roman" w:cstheme="minorHAnsi"/>
          <w:color w:val="000000" w:themeColor="text1"/>
        </w:rPr>
        <w:t xml:space="preserve">« Don Quichotte et le problème de la réalité ». </w:t>
      </w:r>
      <w:r w:rsidR="008D6DFA" w:rsidRPr="008D6DFA">
        <w:rPr>
          <w:rFonts w:eastAsia="Times New Roman" w:cstheme="minorHAnsi"/>
          <w:i/>
          <w:color w:val="000000" w:themeColor="text1"/>
        </w:rPr>
        <w:t>Sociétés</w:t>
      </w:r>
      <w:r w:rsidR="008D6DFA" w:rsidRPr="008D6DFA">
        <w:rPr>
          <w:rFonts w:eastAsia="Times New Roman" w:cstheme="minorHAnsi"/>
          <w:color w:val="000000" w:themeColor="text1"/>
        </w:rPr>
        <w:t xml:space="preserve"> 89(3) : 9-27.</w:t>
      </w:r>
    </w:p>
    <w:p w14:paraId="746CED67" w14:textId="77777777" w:rsidR="008D6DFA" w:rsidRPr="008D6DFA" w:rsidRDefault="008D6DFA" w:rsidP="00B05820">
      <w:pPr>
        <w:ind w:left="567" w:hanging="567"/>
        <w:rPr>
          <w:rFonts w:cstheme="minorHAnsi"/>
        </w:rPr>
      </w:pPr>
    </w:p>
    <w:p w14:paraId="2D36B115" w14:textId="03C566E4" w:rsidR="00DE3F49" w:rsidRPr="008D6DFA" w:rsidRDefault="00DE3F49" w:rsidP="00B05820">
      <w:pPr>
        <w:spacing w:after="240"/>
        <w:ind w:left="567" w:hanging="567"/>
        <w:jc w:val="both"/>
        <w:rPr>
          <w:rFonts w:cstheme="minorHAnsi"/>
          <w:color w:val="000000" w:themeColor="text1"/>
        </w:rPr>
      </w:pPr>
      <w:proofErr w:type="spellStart"/>
      <w:r w:rsidRPr="008D6DFA">
        <w:rPr>
          <w:rFonts w:cstheme="minorHAnsi"/>
          <w:color w:val="000000"/>
        </w:rPr>
        <w:t>Stépanoff</w:t>
      </w:r>
      <w:proofErr w:type="spellEnd"/>
      <w:r w:rsidRPr="008D6DFA">
        <w:rPr>
          <w:rFonts w:cstheme="minorHAnsi"/>
          <w:color w:val="000000"/>
        </w:rPr>
        <w:t xml:space="preserve">, C., </w:t>
      </w:r>
      <w:r w:rsidR="008D6DFA" w:rsidRPr="008D6DFA">
        <w:rPr>
          <w:rFonts w:cstheme="minorHAnsi"/>
          <w:color w:val="000000"/>
        </w:rPr>
        <w:t>(</w:t>
      </w:r>
      <w:r w:rsidRPr="008D6DFA">
        <w:rPr>
          <w:rFonts w:cstheme="minorHAnsi"/>
          <w:color w:val="000000"/>
        </w:rPr>
        <w:t>2019</w:t>
      </w:r>
      <w:r w:rsidR="008D6DFA" w:rsidRPr="008D6DFA">
        <w:rPr>
          <w:rFonts w:cstheme="minorHAnsi"/>
          <w:color w:val="000000"/>
        </w:rPr>
        <w:t xml:space="preserve">) </w:t>
      </w:r>
      <w:r w:rsidR="008D6DFA" w:rsidRPr="008D6DFA">
        <w:rPr>
          <w:rFonts w:cstheme="minorHAnsi"/>
          <w:i/>
          <w:color w:val="000000" w:themeColor="text1"/>
        </w:rPr>
        <w:t>Voyager dans l'invisible : techniques chamaniques de l'imagination</w:t>
      </w:r>
      <w:r w:rsidR="008D6DFA" w:rsidRPr="008D6DFA">
        <w:rPr>
          <w:rFonts w:cstheme="minorHAnsi"/>
          <w:color w:val="000000" w:themeColor="text1"/>
        </w:rPr>
        <w:t>, Paris: La Découverte.</w:t>
      </w:r>
    </w:p>
    <w:p w14:paraId="263435EB" w14:textId="59432D7D" w:rsidR="00DE3F49" w:rsidRPr="008D6DFA" w:rsidRDefault="00DE3F49" w:rsidP="00B05820">
      <w:pPr>
        <w:ind w:left="567" w:hanging="567"/>
        <w:rPr>
          <w:rFonts w:eastAsia="Times New Roman" w:cstheme="minorHAnsi"/>
          <w:iCs/>
          <w:color w:val="000000" w:themeColor="text1"/>
          <w:lang w:val="en-US" w:eastAsia="fr-FR"/>
        </w:rPr>
      </w:pPr>
      <w:r w:rsidRPr="008D6DFA">
        <w:rPr>
          <w:rFonts w:eastAsia="Times New Roman" w:cstheme="minorHAnsi"/>
          <w:iCs/>
          <w:color w:val="000000" w:themeColor="text1"/>
          <w:lang w:val="en-US" w:eastAsia="fr-FR"/>
        </w:rPr>
        <w:t xml:space="preserve">Tasia, E., </w:t>
      </w:r>
      <w:r w:rsidR="008D6DFA" w:rsidRPr="008D6DFA">
        <w:rPr>
          <w:rFonts w:eastAsia="Times New Roman" w:cstheme="minorHAnsi"/>
          <w:iCs/>
          <w:color w:val="000000" w:themeColor="text1"/>
          <w:lang w:val="en-US" w:eastAsia="fr-FR"/>
        </w:rPr>
        <w:t>(</w:t>
      </w:r>
      <w:r w:rsidR="00B06D32">
        <w:rPr>
          <w:rFonts w:eastAsia="Times New Roman" w:cstheme="minorHAnsi"/>
          <w:iCs/>
          <w:color w:val="000000" w:themeColor="text1"/>
          <w:lang w:val="en-US" w:eastAsia="fr-FR"/>
        </w:rPr>
        <w:t>2023</w:t>
      </w:r>
      <w:r w:rsidR="008D6DFA" w:rsidRPr="008D6DFA">
        <w:rPr>
          <w:rFonts w:eastAsia="Times New Roman" w:cstheme="minorHAnsi"/>
          <w:iCs/>
          <w:color w:val="000000" w:themeColor="text1"/>
          <w:lang w:val="en-US" w:eastAsia="fr-FR"/>
        </w:rPr>
        <w:t xml:space="preserve">) </w:t>
      </w:r>
      <w:r w:rsidR="008D6DFA" w:rsidRPr="008D6DFA">
        <w:rPr>
          <w:rFonts w:cstheme="minorHAnsi"/>
          <w:color w:val="000000" w:themeColor="text1"/>
          <w:lang w:val="en-US"/>
        </w:rPr>
        <w:t>“</w:t>
      </w:r>
      <w:r w:rsidR="008D6DFA" w:rsidRPr="008D6DFA">
        <w:rPr>
          <w:rFonts w:cstheme="minorHAnsi"/>
          <w:color w:val="000000"/>
          <w:lang w:val="en-GB"/>
        </w:rPr>
        <w:t xml:space="preserve">Home as a second skin: a contribution to a theory of magic (of tidying)”. </w:t>
      </w:r>
      <w:proofErr w:type="spellStart"/>
      <w:r w:rsidR="008D6DFA" w:rsidRPr="008D6DFA">
        <w:rPr>
          <w:rFonts w:cstheme="minorHAnsi"/>
          <w:i/>
          <w:iCs/>
          <w:color w:val="000000"/>
          <w:lang w:val="en-GB"/>
        </w:rPr>
        <w:t>Hau</w:t>
      </w:r>
      <w:proofErr w:type="spellEnd"/>
      <w:r w:rsidR="008D6DFA" w:rsidRPr="008D6DFA">
        <w:rPr>
          <w:rFonts w:cstheme="minorHAnsi"/>
          <w:i/>
          <w:iCs/>
          <w:color w:val="000000"/>
          <w:lang w:val="en-GB"/>
        </w:rPr>
        <w:t>: Journal of Ethnographic Theory</w:t>
      </w:r>
      <w:r w:rsidR="008D6DFA" w:rsidRPr="008D6DFA">
        <w:rPr>
          <w:rFonts w:cstheme="minorHAnsi"/>
          <w:color w:val="000000"/>
          <w:lang w:val="en-GB"/>
        </w:rPr>
        <w:t xml:space="preserve"> 13(</w:t>
      </w:r>
      <w:r w:rsidR="00B06D32">
        <w:rPr>
          <w:rFonts w:cstheme="minorHAnsi"/>
          <w:color w:val="000000"/>
          <w:lang w:val="en-GB"/>
        </w:rPr>
        <w:t>1</w:t>
      </w:r>
      <w:r w:rsidR="008D6DFA" w:rsidRPr="008D6DFA">
        <w:rPr>
          <w:rFonts w:cstheme="minorHAnsi"/>
          <w:color w:val="000000"/>
          <w:lang w:val="en-GB"/>
        </w:rPr>
        <w:t xml:space="preserve">): </w:t>
      </w:r>
      <w:r w:rsidR="00B06D32">
        <w:rPr>
          <w:rFonts w:cstheme="minorHAnsi"/>
          <w:color w:val="000000"/>
          <w:lang w:val="en-GB"/>
        </w:rPr>
        <w:t>39</w:t>
      </w:r>
      <w:r w:rsidR="008D6DFA" w:rsidRPr="008D6DFA">
        <w:rPr>
          <w:rFonts w:cstheme="minorHAnsi"/>
          <w:color w:val="000000"/>
          <w:lang w:val="en-GB"/>
        </w:rPr>
        <w:t>-</w:t>
      </w:r>
      <w:r w:rsidR="00B06D32">
        <w:rPr>
          <w:rFonts w:cstheme="minorHAnsi"/>
          <w:color w:val="000000"/>
          <w:lang w:val="en-GB"/>
        </w:rPr>
        <w:t>52</w:t>
      </w:r>
      <w:r w:rsidR="008D6DFA" w:rsidRPr="008D6DFA">
        <w:rPr>
          <w:rFonts w:cstheme="minorHAnsi"/>
          <w:color w:val="000000"/>
          <w:lang w:val="en-GB"/>
        </w:rPr>
        <w:t>.</w:t>
      </w:r>
    </w:p>
    <w:p w14:paraId="12627C44" w14:textId="77777777" w:rsidR="00D42C8A" w:rsidRPr="008D6DFA" w:rsidRDefault="00D42C8A" w:rsidP="00B05820">
      <w:pPr>
        <w:rPr>
          <w:rFonts w:cstheme="minorHAnsi"/>
          <w:lang w:val="en-US"/>
        </w:rPr>
      </w:pPr>
    </w:p>
    <w:sectPr w:rsidR="00D42C8A" w:rsidRPr="008D6DFA">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EE53" w14:textId="77777777" w:rsidR="001F7A40" w:rsidRDefault="001F7A40" w:rsidP="005D3E20">
      <w:r>
        <w:separator/>
      </w:r>
    </w:p>
  </w:endnote>
  <w:endnote w:type="continuationSeparator" w:id="0">
    <w:p w14:paraId="22BA2B07" w14:textId="77777777" w:rsidR="001F7A40" w:rsidRDefault="001F7A40" w:rsidP="005D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404650258"/>
      <w:docPartObj>
        <w:docPartGallery w:val="Page Numbers (Bottom of Page)"/>
        <w:docPartUnique/>
      </w:docPartObj>
    </w:sdtPr>
    <w:sdtContent>
      <w:p w14:paraId="7E715255" w14:textId="36F406AD" w:rsidR="00F97DDC" w:rsidRDefault="00F97DDC" w:rsidP="00B05820">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9</w:t>
        </w:r>
        <w:r>
          <w:rPr>
            <w:rStyle w:val="Numrodepage"/>
          </w:rPr>
          <w:fldChar w:fldCharType="end"/>
        </w:r>
      </w:p>
    </w:sdtContent>
  </w:sdt>
  <w:p w14:paraId="43B27AA6" w14:textId="77777777" w:rsidR="00F97DDC" w:rsidRDefault="00F97DDC" w:rsidP="00F97DD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312941630"/>
      <w:docPartObj>
        <w:docPartGallery w:val="Page Numbers (Bottom of Page)"/>
        <w:docPartUnique/>
      </w:docPartObj>
    </w:sdtPr>
    <w:sdtContent>
      <w:p w14:paraId="174B9726" w14:textId="63569847" w:rsidR="00B05820" w:rsidRDefault="00B05820" w:rsidP="009C1DB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04544512" w14:textId="57550FD4" w:rsidR="00F97DDC" w:rsidRPr="00B05820" w:rsidRDefault="00B05820" w:rsidP="00F97DDC">
    <w:pPr>
      <w:pStyle w:val="Pieddepage"/>
      <w:ind w:right="360"/>
      <w:rPr>
        <w:rFonts w:cstheme="minorHAnsi"/>
      </w:rPr>
    </w:pPr>
    <w:r w:rsidRPr="00B05820">
      <w:rPr>
        <w:rFonts w:cstheme="minorHAnsi"/>
        <w:color w:val="000000"/>
      </w:rPr>
      <w:t>CICDS 2023</w:t>
    </w:r>
    <w:r w:rsidRPr="00B05820">
      <w:rPr>
        <w:rFonts w:cstheme="minorHAnsi"/>
        <w:color w:val="000000"/>
      </w:rPr>
      <w:ptab w:relativeTo="margin" w:alignment="center" w:leader="none"/>
    </w:r>
    <w:r w:rsidRPr="00B05820">
      <w:rPr>
        <w:rFonts w:cstheme="minorHAnsi"/>
        <w:color w:val="000000"/>
      </w:rPr>
      <w:ptab w:relativeTo="margin" w:alignment="right" w:leader="none"/>
    </w:r>
    <w:r w:rsidRPr="00B05820">
      <w:rPr>
        <w:rFonts w:cstheme="minorHAnsi"/>
        <w:color w:val="000000"/>
      </w:rPr>
      <w:t>EDGAR TASIA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BF1A0" w14:textId="77777777" w:rsidR="001F7A40" w:rsidRDefault="001F7A40" w:rsidP="005D3E20">
      <w:r>
        <w:separator/>
      </w:r>
    </w:p>
  </w:footnote>
  <w:footnote w:type="continuationSeparator" w:id="0">
    <w:p w14:paraId="6B6BD04D" w14:textId="77777777" w:rsidR="001F7A40" w:rsidRDefault="001F7A40" w:rsidP="005D3E20">
      <w:r>
        <w:continuationSeparator/>
      </w:r>
    </w:p>
  </w:footnote>
  <w:footnote w:id="1">
    <w:p w14:paraId="355E239F" w14:textId="77777777" w:rsidR="005D3E20" w:rsidRPr="007533EE" w:rsidRDefault="005D3E20" w:rsidP="00930701">
      <w:pPr>
        <w:pStyle w:val="Notedebasdepage"/>
        <w:jc w:val="both"/>
        <w:rPr>
          <w:rFonts w:cstheme="minorHAnsi"/>
          <w:color w:val="000000" w:themeColor="text1"/>
          <w:sz w:val="20"/>
          <w:szCs w:val="20"/>
        </w:rPr>
      </w:pPr>
      <w:r w:rsidRPr="007533EE">
        <w:rPr>
          <w:rStyle w:val="Appelnotedebasdep"/>
          <w:rFonts w:cstheme="minorHAnsi"/>
          <w:color w:val="000000" w:themeColor="text1"/>
          <w:sz w:val="20"/>
          <w:szCs w:val="20"/>
        </w:rPr>
        <w:footnoteRef/>
      </w:r>
      <w:r w:rsidRPr="007533EE">
        <w:rPr>
          <w:rFonts w:cstheme="minorHAnsi"/>
          <w:color w:val="000000" w:themeColor="text1"/>
          <w:sz w:val="20"/>
          <w:szCs w:val="20"/>
        </w:rPr>
        <w:t xml:space="preserve"> Ici, comprendre les occidentaux. </w:t>
      </w:r>
    </w:p>
  </w:footnote>
  <w:footnote w:id="2">
    <w:p w14:paraId="778957A3" w14:textId="294175F8" w:rsidR="005D3E20" w:rsidRPr="007533EE" w:rsidRDefault="005D3E20" w:rsidP="00930701">
      <w:pPr>
        <w:pStyle w:val="Notedebasdepage"/>
        <w:jc w:val="both"/>
        <w:rPr>
          <w:rFonts w:cstheme="minorHAnsi"/>
          <w:color w:val="000000" w:themeColor="text1"/>
          <w:sz w:val="20"/>
          <w:szCs w:val="20"/>
        </w:rPr>
      </w:pPr>
      <w:r w:rsidRPr="007533EE">
        <w:rPr>
          <w:rStyle w:val="Appelnotedebasdep"/>
          <w:rFonts w:cstheme="minorHAnsi"/>
          <w:color w:val="000000" w:themeColor="text1"/>
          <w:sz w:val="20"/>
          <w:szCs w:val="20"/>
        </w:rPr>
        <w:footnoteRef/>
      </w:r>
      <w:r w:rsidRPr="007533EE">
        <w:rPr>
          <w:rFonts w:cstheme="minorHAnsi"/>
          <w:color w:val="000000" w:themeColor="text1"/>
          <w:sz w:val="20"/>
          <w:szCs w:val="20"/>
        </w:rPr>
        <w:t xml:space="preserve"> Le processus de sélection des dangers a bien sûr des effets performatifs conséquent</w:t>
      </w:r>
      <w:r w:rsidR="003018A8">
        <w:rPr>
          <w:rFonts w:cstheme="minorHAnsi"/>
          <w:color w:val="000000" w:themeColor="text1"/>
          <w:sz w:val="20"/>
          <w:szCs w:val="20"/>
        </w:rPr>
        <w:t>s</w:t>
      </w:r>
      <w:r w:rsidRPr="007533EE">
        <w:rPr>
          <w:rFonts w:cstheme="minorHAnsi"/>
          <w:color w:val="000000" w:themeColor="text1"/>
          <w:sz w:val="20"/>
          <w:szCs w:val="20"/>
        </w:rPr>
        <w:t xml:space="preserve"> sur le mode d’existence des individus concernés par celui-ci. Comme le précise</w:t>
      </w:r>
      <w:r w:rsidR="003018A8">
        <w:rPr>
          <w:rFonts w:cstheme="minorHAnsi"/>
          <w:color w:val="000000" w:themeColor="text1"/>
          <w:sz w:val="20"/>
          <w:szCs w:val="20"/>
        </w:rPr>
        <w:t>nt</w:t>
      </w:r>
      <w:r w:rsidRPr="007533EE">
        <w:rPr>
          <w:rFonts w:cstheme="minorHAnsi"/>
          <w:color w:val="000000" w:themeColor="text1"/>
          <w:sz w:val="20"/>
          <w:szCs w:val="20"/>
        </w:rPr>
        <w:t xml:space="preserve"> Douglas &amp; </w:t>
      </w:r>
      <w:proofErr w:type="spellStart"/>
      <w:r w:rsidRPr="007533EE">
        <w:rPr>
          <w:rFonts w:cstheme="minorHAnsi"/>
          <w:color w:val="000000" w:themeColor="text1"/>
          <w:sz w:val="20"/>
          <w:szCs w:val="20"/>
        </w:rPr>
        <w:t>Wildavsky</w:t>
      </w:r>
      <w:proofErr w:type="spellEnd"/>
      <w:r w:rsidRPr="007533EE">
        <w:rPr>
          <w:rFonts w:cstheme="minorHAnsi"/>
          <w:color w:val="000000" w:themeColor="text1"/>
          <w:sz w:val="20"/>
          <w:szCs w:val="20"/>
        </w:rPr>
        <w:t>, « les choix des risques et les modes de vies sont indissociables l’un de l’autre » (1982</w:t>
      </w:r>
      <w:r w:rsidR="00316A3C">
        <w:rPr>
          <w:rFonts w:cstheme="minorHAnsi"/>
          <w:color w:val="000000" w:themeColor="text1"/>
          <w:sz w:val="20"/>
          <w:szCs w:val="20"/>
        </w:rPr>
        <w:t>,</w:t>
      </w:r>
      <w:r w:rsidRPr="007533EE">
        <w:rPr>
          <w:rFonts w:cstheme="minorHAnsi"/>
          <w:color w:val="000000" w:themeColor="text1"/>
          <w:sz w:val="20"/>
          <w:szCs w:val="20"/>
        </w:rPr>
        <w:t xml:space="preserve"> 8). </w:t>
      </w:r>
    </w:p>
  </w:footnote>
  <w:footnote w:id="3">
    <w:p w14:paraId="6AF3EFFD" w14:textId="3E48BEAE" w:rsidR="005D3E20" w:rsidRPr="007533EE" w:rsidRDefault="005D3E20" w:rsidP="00930701">
      <w:pPr>
        <w:pStyle w:val="Notedebasdepage"/>
        <w:jc w:val="both"/>
        <w:rPr>
          <w:rFonts w:cstheme="minorHAnsi"/>
          <w:color w:val="000000" w:themeColor="text1"/>
          <w:sz w:val="20"/>
          <w:szCs w:val="20"/>
          <w:lang w:val="fr-BE"/>
        </w:rPr>
      </w:pPr>
      <w:r w:rsidRPr="007533EE">
        <w:rPr>
          <w:rStyle w:val="Appelnotedebasdep"/>
          <w:rFonts w:cstheme="minorHAnsi"/>
          <w:color w:val="000000" w:themeColor="text1"/>
          <w:sz w:val="20"/>
          <w:szCs w:val="20"/>
        </w:rPr>
        <w:footnoteRef/>
      </w:r>
      <w:r w:rsidR="00E20EC3" w:rsidRPr="007533EE">
        <w:rPr>
          <w:rFonts w:cstheme="minorHAnsi"/>
          <w:color w:val="000000" w:themeColor="text1"/>
          <w:sz w:val="20"/>
          <w:szCs w:val="20"/>
          <w:lang w:val="fr-BE"/>
        </w:rPr>
        <w:t xml:space="preserve"> </w:t>
      </w:r>
      <w:r w:rsidR="00E20EC3" w:rsidRPr="007533EE">
        <w:rPr>
          <w:rFonts w:cstheme="minorHAnsi"/>
          <w:color w:val="000000" w:themeColor="text1"/>
          <w:sz w:val="20"/>
          <w:szCs w:val="20"/>
          <w:lang w:val="fr-BE"/>
        </w:rPr>
        <w:t>V</w:t>
      </w:r>
      <w:r w:rsidRPr="007533EE">
        <w:rPr>
          <w:rFonts w:cstheme="minorHAnsi"/>
          <w:color w:val="000000" w:themeColor="text1"/>
          <w:sz w:val="20"/>
          <w:szCs w:val="20"/>
          <w:lang w:val="fr-BE"/>
        </w:rPr>
        <w:t xml:space="preserve">oir </w:t>
      </w:r>
      <w:proofErr w:type="spellStart"/>
      <w:r w:rsidR="007533EE" w:rsidRPr="007533EE">
        <w:rPr>
          <w:rFonts w:cstheme="minorHAnsi"/>
          <w:bCs/>
          <w:color w:val="000000" w:themeColor="text1"/>
          <w:sz w:val="20"/>
          <w:szCs w:val="20"/>
          <w:lang w:val="fr-BE"/>
        </w:rPr>
        <w:t>Abrahamson</w:t>
      </w:r>
      <w:proofErr w:type="spellEnd"/>
      <w:r w:rsidR="00316A3C">
        <w:rPr>
          <w:rFonts w:cstheme="minorHAnsi"/>
          <w:bCs/>
          <w:color w:val="000000" w:themeColor="text1"/>
          <w:sz w:val="20"/>
          <w:szCs w:val="20"/>
          <w:lang w:val="fr-BE"/>
        </w:rPr>
        <w:t xml:space="preserve"> &amp; </w:t>
      </w:r>
      <w:proofErr w:type="spellStart"/>
      <w:r w:rsidR="007533EE" w:rsidRPr="007533EE">
        <w:rPr>
          <w:rFonts w:cstheme="minorHAnsi"/>
          <w:bCs/>
          <w:color w:val="000000" w:themeColor="text1"/>
          <w:sz w:val="20"/>
          <w:szCs w:val="20"/>
          <w:lang w:val="fr-BE"/>
        </w:rPr>
        <w:t>Freedman</w:t>
      </w:r>
      <w:proofErr w:type="spellEnd"/>
      <w:r w:rsidR="007533EE" w:rsidRPr="007533EE">
        <w:rPr>
          <w:rFonts w:cstheme="minorHAnsi"/>
          <w:bCs/>
          <w:color w:val="000000" w:themeColor="text1"/>
          <w:sz w:val="20"/>
          <w:szCs w:val="20"/>
          <w:lang w:val="fr-BE"/>
        </w:rPr>
        <w:t xml:space="preserve"> (2006).</w:t>
      </w:r>
    </w:p>
  </w:footnote>
  <w:footnote w:id="4">
    <w:p w14:paraId="2B4AACC8" w14:textId="710D36B2" w:rsidR="005D3E20" w:rsidRPr="007533EE" w:rsidRDefault="005D3E20" w:rsidP="00930701">
      <w:pPr>
        <w:pStyle w:val="Notedebasdepage"/>
        <w:jc w:val="both"/>
        <w:rPr>
          <w:rFonts w:cstheme="minorHAnsi"/>
          <w:color w:val="000000" w:themeColor="text1"/>
          <w:sz w:val="20"/>
          <w:szCs w:val="20"/>
        </w:rPr>
      </w:pPr>
      <w:r w:rsidRPr="007533EE">
        <w:rPr>
          <w:rStyle w:val="Appelnotedebasdep"/>
          <w:rFonts w:cstheme="minorHAnsi"/>
          <w:color w:val="000000" w:themeColor="text1"/>
          <w:sz w:val="20"/>
          <w:szCs w:val="20"/>
        </w:rPr>
        <w:footnoteRef/>
      </w:r>
      <w:r w:rsidRPr="007533EE">
        <w:rPr>
          <w:rFonts w:cstheme="minorHAnsi"/>
          <w:color w:val="000000" w:themeColor="text1"/>
          <w:sz w:val="20"/>
          <w:szCs w:val="20"/>
        </w:rPr>
        <w:t xml:space="preserve"> Titre de l’ouvrage de Dominique </w:t>
      </w:r>
      <w:proofErr w:type="spellStart"/>
      <w:r w:rsidR="003018A8">
        <w:rPr>
          <w:rFonts w:cstheme="minorHAnsi"/>
          <w:color w:val="000000" w:themeColor="text1"/>
          <w:sz w:val="20"/>
          <w:szCs w:val="20"/>
        </w:rPr>
        <w:t>L</w:t>
      </w:r>
      <w:r w:rsidRPr="007533EE">
        <w:rPr>
          <w:rFonts w:cstheme="minorHAnsi"/>
          <w:color w:val="000000" w:themeColor="text1"/>
          <w:sz w:val="20"/>
          <w:szCs w:val="20"/>
        </w:rPr>
        <w:t>oreau</w:t>
      </w:r>
      <w:proofErr w:type="spellEnd"/>
      <w:r w:rsidR="007533EE" w:rsidRPr="007533EE">
        <w:rPr>
          <w:rFonts w:cstheme="minorHAnsi"/>
          <w:color w:val="000000" w:themeColor="text1"/>
          <w:sz w:val="20"/>
          <w:szCs w:val="20"/>
        </w:rPr>
        <w:t xml:space="preserve"> (2011), une </w:t>
      </w:r>
      <w:r w:rsidR="007533EE" w:rsidRPr="007533EE">
        <w:rPr>
          <w:rFonts w:cstheme="minorHAnsi"/>
          <w:i/>
          <w:iCs/>
          <w:color w:val="000000" w:themeColor="text1"/>
          <w:sz w:val="20"/>
          <w:szCs w:val="20"/>
        </w:rPr>
        <w:t>Home Organiser</w:t>
      </w:r>
      <w:r w:rsidR="007533EE" w:rsidRPr="007533EE">
        <w:rPr>
          <w:rFonts w:cstheme="minorHAnsi"/>
          <w:color w:val="000000" w:themeColor="text1"/>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ED24" w14:textId="41FC93E3" w:rsidR="00B05820" w:rsidRPr="00B05820" w:rsidRDefault="00B05820">
    <w:pPr>
      <w:pStyle w:val="En-tte"/>
      <w:rPr>
        <w:sz w:val="22"/>
        <w:szCs w:val="22"/>
      </w:rPr>
    </w:pPr>
    <w:r w:rsidRPr="00B05820">
      <w:rPr>
        <w:sz w:val="22"/>
        <w:szCs w:val="22"/>
      </w:rPr>
      <w:t>CARNETS DE LABORATOI</w:t>
    </w:r>
    <w:r w:rsidRPr="00B05820">
      <w:rPr>
        <w:sz w:val="22"/>
        <w:szCs w:val="22"/>
      </w:rPr>
      <w:t>RE</w:t>
    </w:r>
    <w:r w:rsidRPr="00B05820">
      <w:rPr>
        <w:sz w:val="22"/>
        <w:szCs w:val="22"/>
      </w:rPr>
      <w:t xml:space="preserve"> </w:t>
    </w:r>
    <w:r w:rsidRPr="00B05820">
      <w:rPr>
        <w:sz w:val="22"/>
        <w:szCs w:val="22"/>
      </w:rPr>
      <w:ptab w:relativeTo="margin" w:alignment="center" w:leader="none"/>
    </w:r>
    <w:r w:rsidRPr="00B05820">
      <w:rPr>
        <w:sz w:val="22"/>
        <w:szCs w:val="22"/>
      </w:rPr>
      <w:ptab w:relativeTo="margin" w:alignment="right" w:leader="none"/>
    </w:r>
    <w:r w:rsidRPr="00B05820">
      <w:rPr>
        <w:sz w:val="22"/>
        <w:szCs w:val="22"/>
      </w:rPr>
      <w:t>Actes de colloques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60C03"/>
    <w:multiLevelType w:val="hybridMultilevel"/>
    <w:tmpl w:val="5AA283EC"/>
    <w:lvl w:ilvl="0" w:tplc="55B6C23E">
      <w:numFmt w:val="bullet"/>
      <w:lvlText w:val="-"/>
      <w:lvlJc w:val="left"/>
      <w:pPr>
        <w:ind w:left="720" w:hanging="360"/>
      </w:pPr>
      <w:rPr>
        <w:rFonts w:ascii="Times" w:eastAsiaTheme="minorHAnsi" w:hAnsi="Time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B985496"/>
    <w:multiLevelType w:val="hybridMultilevel"/>
    <w:tmpl w:val="06F8D654"/>
    <w:lvl w:ilvl="0" w:tplc="3F3C2A74">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590162998">
    <w:abstractNumId w:val="0"/>
  </w:num>
  <w:num w:numId="2" w16cid:durableId="1305113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C8A"/>
    <w:rsid w:val="00030E83"/>
    <w:rsid w:val="000562B1"/>
    <w:rsid w:val="00060692"/>
    <w:rsid w:val="000A2D19"/>
    <w:rsid w:val="000C7CBC"/>
    <w:rsid w:val="000C7DDC"/>
    <w:rsid w:val="00155DBB"/>
    <w:rsid w:val="001F7A40"/>
    <w:rsid w:val="0023033F"/>
    <w:rsid w:val="003018A8"/>
    <w:rsid w:val="00316A3C"/>
    <w:rsid w:val="003963BE"/>
    <w:rsid w:val="00421323"/>
    <w:rsid w:val="004377D5"/>
    <w:rsid w:val="004566DD"/>
    <w:rsid w:val="004804CF"/>
    <w:rsid w:val="00487BE2"/>
    <w:rsid w:val="004E06CF"/>
    <w:rsid w:val="005055F2"/>
    <w:rsid w:val="00516BCC"/>
    <w:rsid w:val="00516E0D"/>
    <w:rsid w:val="00541D50"/>
    <w:rsid w:val="0055750F"/>
    <w:rsid w:val="00576750"/>
    <w:rsid w:val="00584E3D"/>
    <w:rsid w:val="005D3E20"/>
    <w:rsid w:val="00655742"/>
    <w:rsid w:val="006A5071"/>
    <w:rsid w:val="00714059"/>
    <w:rsid w:val="00717CE2"/>
    <w:rsid w:val="00730403"/>
    <w:rsid w:val="007533EE"/>
    <w:rsid w:val="007C4301"/>
    <w:rsid w:val="00823A05"/>
    <w:rsid w:val="008D6DFA"/>
    <w:rsid w:val="008E3DDC"/>
    <w:rsid w:val="00930701"/>
    <w:rsid w:val="00977946"/>
    <w:rsid w:val="009873D3"/>
    <w:rsid w:val="00A0017B"/>
    <w:rsid w:val="00A61327"/>
    <w:rsid w:val="00A717D9"/>
    <w:rsid w:val="00AC38A2"/>
    <w:rsid w:val="00AF0062"/>
    <w:rsid w:val="00B05820"/>
    <w:rsid w:val="00B06D32"/>
    <w:rsid w:val="00B5204A"/>
    <w:rsid w:val="00B65CFD"/>
    <w:rsid w:val="00B66A87"/>
    <w:rsid w:val="00BD600A"/>
    <w:rsid w:val="00C00F29"/>
    <w:rsid w:val="00CE1F53"/>
    <w:rsid w:val="00CF31FD"/>
    <w:rsid w:val="00CF372D"/>
    <w:rsid w:val="00D04211"/>
    <w:rsid w:val="00D37CC2"/>
    <w:rsid w:val="00D42C8A"/>
    <w:rsid w:val="00D47ACC"/>
    <w:rsid w:val="00D56158"/>
    <w:rsid w:val="00D72D77"/>
    <w:rsid w:val="00DE3F49"/>
    <w:rsid w:val="00E11BFD"/>
    <w:rsid w:val="00E20EC3"/>
    <w:rsid w:val="00E83952"/>
    <w:rsid w:val="00F62C2E"/>
    <w:rsid w:val="00F6321A"/>
    <w:rsid w:val="00F97DDC"/>
    <w:rsid w:val="00FC39C6"/>
    <w:rsid w:val="00FD0A0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0DDC752"/>
  <w15:chartTrackingRefBased/>
  <w15:docId w15:val="{3FC0FF4B-D7FF-1D48-BD93-5BD2D88DB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D42C8A"/>
    <w:rPr>
      <w:lang w:val="fr-FR"/>
    </w:rPr>
  </w:style>
  <w:style w:type="character" w:customStyle="1" w:styleId="NotedebasdepageCar">
    <w:name w:val="Note de bas de page Car"/>
    <w:basedOn w:val="Policepardfaut"/>
    <w:link w:val="Notedebasdepage"/>
    <w:uiPriority w:val="99"/>
    <w:rsid w:val="00D42C8A"/>
    <w:rPr>
      <w:lang w:val="fr-FR"/>
    </w:rPr>
  </w:style>
  <w:style w:type="paragraph" w:styleId="Paragraphedeliste">
    <w:name w:val="List Paragraph"/>
    <w:basedOn w:val="Normal"/>
    <w:uiPriority w:val="34"/>
    <w:qFormat/>
    <w:rsid w:val="004804CF"/>
    <w:pPr>
      <w:ind w:left="720"/>
      <w:contextualSpacing/>
    </w:pPr>
    <w:rPr>
      <w:lang w:val="fr-FR"/>
    </w:rPr>
  </w:style>
  <w:style w:type="character" w:styleId="Appelnotedebasdep">
    <w:name w:val="footnote reference"/>
    <w:basedOn w:val="Policepardfaut"/>
    <w:uiPriority w:val="99"/>
    <w:unhideWhenUsed/>
    <w:rsid w:val="005D3E20"/>
    <w:rPr>
      <w:vertAlign w:val="superscript"/>
    </w:rPr>
  </w:style>
  <w:style w:type="paragraph" w:styleId="En-tte">
    <w:name w:val="header"/>
    <w:basedOn w:val="Normal"/>
    <w:link w:val="En-tteCar"/>
    <w:uiPriority w:val="99"/>
    <w:unhideWhenUsed/>
    <w:rsid w:val="00F97DDC"/>
    <w:pPr>
      <w:tabs>
        <w:tab w:val="center" w:pos="4536"/>
        <w:tab w:val="right" w:pos="9072"/>
      </w:tabs>
    </w:pPr>
  </w:style>
  <w:style w:type="character" w:customStyle="1" w:styleId="En-tteCar">
    <w:name w:val="En-tête Car"/>
    <w:basedOn w:val="Policepardfaut"/>
    <w:link w:val="En-tte"/>
    <w:uiPriority w:val="99"/>
    <w:rsid w:val="00F97DDC"/>
  </w:style>
  <w:style w:type="paragraph" w:styleId="Pieddepage">
    <w:name w:val="footer"/>
    <w:basedOn w:val="Normal"/>
    <w:link w:val="PieddepageCar"/>
    <w:uiPriority w:val="99"/>
    <w:unhideWhenUsed/>
    <w:rsid w:val="00F97DDC"/>
    <w:pPr>
      <w:tabs>
        <w:tab w:val="center" w:pos="4536"/>
        <w:tab w:val="right" w:pos="9072"/>
      </w:tabs>
    </w:pPr>
  </w:style>
  <w:style w:type="character" w:customStyle="1" w:styleId="PieddepageCar">
    <w:name w:val="Pied de page Car"/>
    <w:basedOn w:val="Policepardfaut"/>
    <w:link w:val="Pieddepage"/>
    <w:uiPriority w:val="99"/>
    <w:rsid w:val="00F97DDC"/>
  </w:style>
  <w:style w:type="character" w:styleId="Numrodepage">
    <w:name w:val="page number"/>
    <w:basedOn w:val="Policepardfaut"/>
    <w:uiPriority w:val="99"/>
    <w:semiHidden/>
    <w:unhideWhenUsed/>
    <w:rsid w:val="00F97DDC"/>
  </w:style>
  <w:style w:type="paragraph" w:styleId="NormalWeb">
    <w:name w:val="Normal (Web)"/>
    <w:basedOn w:val="Normal"/>
    <w:uiPriority w:val="99"/>
    <w:unhideWhenUsed/>
    <w:rsid w:val="007533EE"/>
    <w:pPr>
      <w:spacing w:before="100" w:beforeAutospacing="1" w:after="100" w:afterAutospacing="1"/>
    </w:pPr>
    <w:rPr>
      <w:rFonts w:ascii="Times New Roman" w:eastAsia="Times New Roman" w:hAnsi="Times New Roman" w:cs="Times New Roman"/>
      <w:lang w:eastAsia="fr-FR"/>
    </w:rPr>
  </w:style>
  <w:style w:type="paragraph" w:styleId="Rvision">
    <w:name w:val="Revision"/>
    <w:hidden/>
    <w:uiPriority w:val="99"/>
    <w:semiHidden/>
    <w:rsid w:val="00A0017B"/>
  </w:style>
  <w:style w:type="character" w:styleId="Marquedecommentaire">
    <w:name w:val="annotation reference"/>
    <w:basedOn w:val="Policepardfaut"/>
    <w:uiPriority w:val="99"/>
    <w:semiHidden/>
    <w:unhideWhenUsed/>
    <w:rsid w:val="003018A8"/>
    <w:rPr>
      <w:sz w:val="16"/>
      <w:szCs w:val="16"/>
    </w:rPr>
  </w:style>
  <w:style w:type="paragraph" w:styleId="Commentaire">
    <w:name w:val="annotation text"/>
    <w:basedOn w:val="Normal"/>
    <w:link w:val="CommentaireCar"/>
    <w:uiPriority w:val="99"/>
    <w:semiHidden/>
    <w:unhideWhenUsed/>
    <w:rsid w:val="003018A8"/>
    <w:rPr>
      <w:sz w:val="20"/>
      <w:szCs w:val="20"/>
    </w:rPr>
  </w:style>
  <w:style w:type="character" w:customStyle="1" w:styleId="CommentaireCar">
    <w:name w:val="Commentaire Car"/>
    <w:basedOn w:val="Policepardfaut"/>
    <w:link w:val="Commentaire"/>
    <w:uiPriority w:val="99"/>
    <w:semiHidden/>
    <w:rsid w:val="003018A8"/>
    <w:rPr>
      <w:sz w:val="20"/>
      <w:szCs w:val="20"/>
    </w:rPr>
  </w:style>
  <w:style w:type="paragraph" w:styleId="Objetducommentaire">
    <w:name w:val="annotation subject"/>
    <w:basedOn w:val="Commentaire"/>
    <w:next w:val="Commentaire"/>
    <w:link w:val="ObjetducommentaireCar"/>
    <w:uiPriority w:val="99"/>
    <w:semiHidden/>
    <w:unhideWhenUsed/>
    <w:rsid w:val="003018A8"/>
    <w:rPr>
      <w:b/>
      <w:bCs/>
    </w:rPr>
  </w:style>
  <w:style w:type="character" w:customStyle="1" w:styleId="ObjetducommentaireCar">
    <w:name w:val="Objet du commentaire Car"/>
    <w:basedOn w:val="CommentaireCar"/>
    <w:link w:val="Objetducommentaire"/>
    <w:uiPriority w:val="99"/>
    <w:semiHidden/>
    <w:rsid w:val="003018A8"/>
    <w:rPr>
      <w:b/>
      <w:bCs/>
      <w:sz w:val="20"/>
      <w:szCs w:val="20"/>
    </w:rPr>
  </w:style>
  <w:style w:type="character" w:styleId="Lienhypertexte">
    <w:name w:val="Hyperlink"/>
    <w:basedOn w:val="Policepardfaut"/>
    <w:uiPriority w:val="99"/>
    <w:unhideWhenUsed/>
    <w:rsid w:val="00316A3C"/>
    <w:rPr>
      <w:color w:val="0563C1" w:themeColor="hyperlink"/>
      <w:u w:val="single"/>
    </w:rPr>
  </w:style>
  <w:style w:type="character" w:styleId="Mentionnonrsolue">
    <w:name w:val="Unresolved Mention"/>
    <w:basedOn w:val="Policepardfaut"/>
    <w:uiPriority w:val="99"/>
    <w:semiHidden/>
    <w:unhideWhenUsed/>
    <w:rsid w:val="00316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778934">
      <w:bodyDiv w:val="1"/>
      <w:marLeft w:val="0"/>
      <w:marRight w:val="0"/>
      <w:marTop w:val="0"/>
      <w:marBottom w:val="0"/>
      <w:divBdr>
        <w:top w:val="none" w:sz="0" w:space="0" w:color="auto"/>
        <w:left w:val="none" w:sz="0" w:space="0" w:color="auto"/>
        <w:bottom w:val="none" w:sz="0" w:space="0" w:color="auto"/>
        <w:right w:val="none" w:sz="0" w:space="0" w:color="auto"/>
      </w:divBdr>
      <w:divsChild>
        <w:div w:id="211432439">
          <w:marLeft w:val="0"/>
          <w:marRight w:val="0"/>
          <w:marTop w:val="0"/>
          <w:marBottom w:val="0"/>
          <w:divBdr>
            <w:top w:val="none" w:sz="0" w:space="0" w:color="auto"/>
            <w:left w:val="none" w:sz="0" w:space="0" w:color="auto"/>
            <w:bottom w:val="none" w:sz="0" w:space="0" w:color="auto"/>
            <w:right w:val="none" w:sz="0" w:space="0" w:color="auto"/>
          </w:divBdr>
          <w:divsChild>
            <w:div w:id="23215585">
              <w:marLeft w:val="0"/>
              <w:marRight w:val="0"/>
              <w:marTop w:val="0"/>
              <w:marBottom w:val="0"/>
              <w:divBdr>
                <w:top w:val="none" w:sz="0" w:space="0" w:color="auto"/>
                <w:left w:val="none" w:sz="0" w:space="0" w:color="auto"/>
                <w:bottom w:val="none" w:sz="0" w:space="0" w:color="auto"/>
                <w:right w:val="none" w:sz="0" w:space="0" w:color="auto"/>
              </w:divBdr>
              <w:divsChild>
                <w:div w:id="143891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26319">
      <w:bodyDiv w:val="1"/>
      <w:marLeft w:val="0"/>
      <w:marRight w:val="0"/>
      <w:marTop w:val="0"/>
      <w:marBottom w:val="0"/>
      <w:divBdr>
        <w:top w:val="none" w:sz="0" w:space="0" w:color="auto"/>
        <w:left w:val="none" w:sz="0" w:space="0" w:color="auto"/>
        <w:bottom w:val="none" w:sz="0" w:space="0" w:color="auto"/>
        <w:right w:val="none" w:sz="0" w:space="0" w:color="auto"/>
      </w:divBdr>
      <w:divsChild>
        <w:div w:id="925848264">
          <w:marLeft w:val="0"/>
          <w:marRight w:val="0"/>
          <w:marTop w:val="0"/>
          <w:marBottom w:val="0"/>
          <w:divBdr>
            <w:top w:val="none" w:sz="0" w:space="0" w:color="auto"/>
            <w:left w:val="none" w:sz="0" w:space="0" w:color="auto"/>
            <w:bottom w:val="none" w:sz="0" w:space="0" w:color="auto"/>
            <w:right w:val="none" w:sz="0" w:space="0" w:color="auto"/>
          </w:divBdr>
          <w:divsChild>
            <w:div w:id="2025013861">
              <w:marLeft w:val="0"/>
              <w:marRight w:val="0"/>
              <w:marTop w:val="0"/>
              <w:marBottom w:val="0"/>
              <w:divBdr>
                <w:top w:val="none" w:sz="0" w:space="0" w:color="auto"/>
                <w:left w:val="none" w:sz="0" w:space="0" w:color="auto"/>
                <w:bottom w:val="none" w:sz="0" w:space="0" w:color="auto"/>
                <w:right w:val="none" w:sz="0" w:space="0" w:color="auto"/>
              </w:divBdr>
              <w:divsChild>
                <w:div w:id="484472573">
                  <w:marLeft w:val="0"/>
                  <w:marRight w:val="0"/>
                  <w:marTop w:val="0"/>
                  <w:marBottom w:val="0"/>
                  <w:divBdr>
                    <w:top w:val="none" w:sz="0" w:space="0" w:color="auto"/>
                    <w:left w:val="none" w:sz="0" w:space="0" w:color="auto"/>
                    <w:bottom w:val="none" w:sz="0" w:space="0" w:color="auto"/>
                    <w:right w:val="none" w:sz="0" w:space="0" w:color="auto"/>
                  </w:divBdr>
                  <w:divsChild>
                    <w:div w:id="149417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F42F4-4A13-AB4A-9140-2443CCA2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9</Pages>
  <Words>4159</Words>
  <Characters>23629</Characters>
  <Application>Microsoft Office Word</Application>
  <DocSecurity>0</DocSecurity>
  <Lines>375</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Tasia Edgar</dc:creator>
  <cp:keywords/>
  <dc:description/>
  <cp:lastModifiedBy>Tasia Edgar</cp:lastModifiedBy>
  <cp:revision>34</cp:revision>
  <dcterms:created xsi:type="dcterms:W3CDTF">2022-11-14T12:57:00Z</dcterms:created>
  <dcterms:modified xsi:type="dcterms:W3CDTF">2023-11-06T09:03:00Z</dcterms:modified>
</cp:coreProperties>
</file>