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04BC" w:rsidRDefault="008B04BC" w:rsidP="004B6300">
      <w:pPr>
        <w:spacing w:after="0" w:line="360" w:lineRule="auto"/>
      </w:pPr>
    </w:p>
    <w:p w:rsidR="00A56085" w:rsidRPr="008E34A4" w:rsidRDefault="002A73D5" w:rsidP="00E56DCF">
      <w:pPr>
        <w:spacing w:after="0" w:line="480" w:lineRule="auto"/>
        <w:jc w:val="center"/>
        <w:rPr>
          <w:b/>
          <w:sz w:val="22"/>
          <w:szCs w:val="22"/>
        </w:rPr>
      </w:pPr>
      <w:r>
        <w:rPr>
          <w:b/>
          <w:sz w:val="22"/>
          <w:szCs w:val="22"/>
        </w:rPr>
        <w:t>Décalage</w:t>
      </w:r>
      <w:r w:rsidR="006850B4">
        <w:rPr>
          <w:b/>
          <w:sz w:val="22"/>
          <w:szCs w:val="22"/>
        </w:rPr>
        <w:t xml:space="preserve"> à la belge</w:t>
      </w:r>
      <w:r w:rsidR="00021156" w:rsidRPr="008E34A4">
        <w:rPr>
          <w:b/>
          <w:sz w:val="22"/>
          <w:szCs w:val="22"/>
        </w:rPr>
        <w:t xml:space="preserve">. </w:t>
      </w:r>
    </w:p>
    <w:p w:rsidR="00A56085" w:rsidRPr="008E34A4" w:rsidRDefault="00BE2A2E" w:rsidP="00E56DCF">
      <w:pPr>
        <w:spacing w:after="0" w:line="480" w:lineRule="auto"/>
        <w:jc w:val="center"/>
        <w:rPr>
          <w:b/>
          <w:sz w:val="22"/>
          <w:szCs w:val="22"/>
        </w:rPr>
      </w:pPr>
      <w:r>
        <w:rPr>
          <w:b/>
          <w:sz w:val="22"/>
          <w:szCs w:val="22"/>
        </w:rPr>
        <w:t xml:space="preserve">Victor </w:t>
      </w:r>
      <w:r w:rsidR="00021156" w:rsidRPr="008E34A4">
        <w:rPr>
          <w:b/>
          <w:sz w:val="22"/>
          <w:szCs w:val="22"/>
        </w:rPr>
        <w:t xml:space="preserve">Servranckx, l’avant-garde flamande </w:t>
      </w:r>
    </w:p>
    <w:p w:rsidR="00021156" w:rsidRPr="008E34A4" w:rsidRDefault="00021156" w:rsidP="00E56DCF">
      <w:pPr>
        <w:spacing w:after="0" w:line="480" w:lineRule="auto"/>
        <w:jc w:val="center"/>
        <w:rPr>
          <w:b/>
          <w:sz w:val="22"/>
          <w:szCs w:val="22"/>
        </w:rPr>
      </w:pPr>
      <w:r w:rsidRPr="008E34A4">
        <w:rPr>
          <w:b/>
          <w:sz w:val="22"/>
          <w:szCs w:val="22"/>
        </w:rPr>
        <w:t xml:space="preserve">et la revue </w:t>
      </w:r>
      <w:r w:rsidR="006850B4">
        <w:rPr>
          <w:b/>
          <w:sz w:val="22"/>
          <w:szCs w:val="22"/>
        </w:rPr>
        <w:t>liégeoise</w:t>
      </w:r>
      <w:r w:rsidRPr="008E34A4">
        <w:rPr>
          <w:b/>
          <w:sz w:val="22"/>
          <w:szCs w:val="22"/>
        </w:rPr>
        <w:t xml:space="preserve"> </w:t>
      </w:r>
      <w:r w:rsidRPr="008E34A4">
        <w:rPr>
          <w:b/>
          <w:i/>
          <w:sz w:val="22"/>
          <w:szCs w:val="22"/>
        </w:rPr>
        <w:t xml:space="preserve">Anthologie </w:t>
      </w:r>
      <w:r w:rsidR="008E34A4">
        <w:rPr>
          <w:b/>
          <w:sz w:val="22"/>
          <w:szCs w:val="22"/>
        </w:rPr>
        <w:t>(1921-1940)</w:t>
      </w:r>
    </w:p>
    <w:p w:rsidR="00021156" w:rsidRPr="00E56DCF" w:rsidRDefault="00021156" w:rsidP="00E56DCF">
      <w:pPr>
        <w:spacing w:after="0" w:line="480" w:lineRule="auto"/>
        <w:jc w:val="center"/>
        <w:rPr>
          <w:sz w:val="22"/>
          <w:szCs w:val="22"/>
        </w:rPr>
      </w:pPr>
      <w:r w:rsidRPr="00E56DCF">
        <w:rPr>
          <w:sz w:val="22"/>
          <w:szCs w:val="22"/>
        </w:rPr>
        <w:t>Daniel Droixhe</w:t>
      </w:r>
    </w:p>
    <w:p w:rsidR="00021156" w:rsidRPr="00E56DCF" w:rsidRDefault="00021156" w:rsidP="00E56DCF">
      <w:pPr>
        <w:spacing w:after="0" w:line="480" w:lineRule="auto"/>
        <w:jc w:val="center"/>
        <w:rPr>
          <w:sz w:val="22"/>
          <w:szCs w:val="22"/>
        </w:rPr>
      </w:pPr>
      <w:r w:rsidRPr="00E56DCF">
        <w:rPr>
          <w:sz w:val="22"/>
          <w:szCs w:val="22"/>
        </w:rPr>
        <w:t xml:space="preserve">Université Libre de </w:t>
      </w:r>
      <w:r w:rsidR="00A56085" w:rsidRPr="00E56DCF">
        <w:rPr>
          <w:sz w:val="22"/>
          <w:szCs w:val="22"/>
        </w:rPr>
        <w:t>Bruxelles / Université de Liège</w:t>
      </w:r>
    </w:p>
    <w:p w:rsidR="00E56DCF" w:rsidRPr="00E56DCF" w:rsidRDefault="00E56DCF" w:rsidP="00E56DCF">
      <w:pPr>
        <w:spacing w:after="0" w:line="480" w:lineRule="auto"/>
        <w:jc w:val="center"/>
        <w:rPr>
          <w:sz w:val="22"/>
          <w:szCs w:val="22"/>
        </w:rPr>
      </w:pPr>
      <w:r w:rsidRPr="00E56DCF">
        <w:rPr>
          <w:sz w:val="22"/>
          <w:szCs w:val="22"/>
        </w:rPr>
        <w:t>Académie royale de langue et de littérature françaises de Belgique</w:t>
      </w:r>
    </w:p>
    <w:p w:rsidR="00E56DCF" w:rsidRPr="00E56DCF" w:rsidRDefault="00E56DCF" w:rsidP="00E56DCF">
      <w:pPr>
        <w:spacing w:after="0" w:line="480" w:lineRule="auto"/>
        <w:jc w:val="center"/>
        <w:rPr>
          <w:sz w:val="22"/>
          <w:szCs w:val="22"/>
        </w:rPr>
      </w:pPr>
    </w:p>
    <w:p w:rsidR="00021156" w:rsidRPr="001B0232" w:rsidRDefault="006E2517" w:rsidP="006432A8">
      <w:pPr>
        <w:spacing w:after="0" w:line="480" w:lineRule="auto"/>
        <w:rPr>
          <w:sz w:val="22"/>
          <w:szCs w:val="22"/>
        </w:rPr>
      </w:pPr>
      <w:r>
        <w:rPr>
          <w:sz w:val="22"/>
          <w:szCs w:val="22"/>
        </w:rPr>
        <w:t>Les principaux mouvements et les artistes qui constituent l’avant-garde en Belgique sont aujourd’hui relativement bien connus</w:t>
      </w:r>
      <w:r w:rsidRPr="00E56DCF">
        <w:rPr>
          <w:rStyle w:val="Appelnotedebasdep"/>
          <w:sz w:val="22"/>
          <w:szCs w:val="22"/>
        </w:rPr>
        <w:footnoteReference w:id="1"/>
      </w:r>
      <w:r>
        <w:rPr>
          <w:sz w:val="22"/>
          <w:szCs w:val="22"/>
        </w:rPr>
        <w:t>. Les acteurs de ces mouvements</w:t>
      </w:r>
      <w:r w:rsidR="002A73D5">
        <w:rPr>
          <w:sz w:val="22"/>
          <w:szCs w:val="22"/>
        </w:rPr>
        <w:t xml:space="preserve">, qualifiés </w:t>
      </w:r>
      <w:r w:rsidR="003A6C58">
        <w:rPr>
          <w:sz w:val="22"/>
          <w:szCs w:val="22"/>
        </w:rPr>
        <w:t xml:space="preserve">d’« historiques » quand ils se sont surtout distingués dans la première moitié du </w:t>
      </w:r>
      <w:r w:rsidR="003A6C58">
        <w:rPr>
          <w:smallCaps/>
          <w:sz w:val="22"/>
          <w:szCs w:val="22"/>
        </w:rPr>
        <w:t>XX</w:t>
      </w:r>
      <w:r w:rsidR="003A6C58">
        <w:rPr>
          <w:sz w:val="22"/>
          <w:szCs w:val="22"/>
          <w:vertAlign w:val="superscript"/>
        </w:rPr>
        <w:t>e</w:t>
      </w:r>
      <w:r w:rsidR="003A6C58">
        <w:rPr>
          <w:sz w:val="22"/>
          <w:szCs w:val="22"/>
        </w:rPr>
        <w:t xml:space="preserve"> siècle, </w:t>
      </w:r>
      <w:r w:rsidR="00BE2A2E">
        <w:rPr>
          <w:sz w:val="22"/>
          <w:szCs w:val="22"/>
        </w:rPr>
        <w:t>ont fait</w:t>
      </w:r>
      <w:r w:rsidR="003A6C58">
        <w:rPr>
          <w:sz w:val="22"/>
          <w:szCs w:val="22"/>
        </w:rPr>
        <w:t xml:space="preserve"> </w:t>
      </w:r>
      <w:r w:rsidR="00277A07">
        <w:rPr>
          <w:sz w:val="22"/>
          <w:szCs w:val="22"/>
        </w:rPr>
        <w:t>l’objet d’importantes collections documentées sur internet</w:t>
      </w:r>
      <w:r w:rsidR="00277A07">
        <w:rPr>
          <w:rStyle w:val="Appelnotedebasdep"/>
          <w:sz w:val="22"/>
          <w:szCs w:val="22"/>
        </w:rPr>
        <w:footnoteReference w:id="2"/>
      </w:r>
      <w:r w:rsidR="00277A07">
        <w:rPr>
          <w:sz w:val="22"/>
          <w:szCs w:val="22"/>
        </w:rPr>
        <w:t>.</w:t>
      </w:r>
      <w:r w:rsidR="003A6C58">
        <w:rPr>
          <w:sz w:val="22"/>
          <w:szCs w:val="22"/>
        </w:rPr>
        <w:t xml:space="preserve"> Ils ont par ailleurs </w:t>
      </w:r>
      <w:r w:rsidR="00BE7277">
        <w:rPr>
          <w:sz w:val="22"/>
          <w:szCs w:val="22"/>
        </w:rPr>
        <w:t xml:space="preserve">donné lieu </w:t>
      </w:r>
      <w:r>
        <w:rPr>
          <w:sz w:val="22"/>
          <w:szCs w:val="22"/>
        </w:rPr>
        <w:t xml:space="preserve">à des organes de diffusion qui ont </w:t>
      </w:r>
      <w:r w:rsidR="00BE7277">
        <w:rPr>
          <w:sz w:val="22"/>
          <w:szCs w:val="22"/>
        </w:rPr>
        <w:t xml:space="preserve">spécialement </w:t>
      </w:r>
      <w:r>
        <w:rPr>
          <w:sz w:val="22"/>
          <w:szCs w:val="22"/>
        </w:rPr>
        <w:t xml:space="preserve">retenu l’attention des chercheurs. La partie flamande du pays </w:t>
      </w:r>
      <w:r w:rsidR="00BE7277">
        <w:rPr>
          <w:sz w:val="22"/>
          <w:szCs w:val="22"/>
        </w:rPr>
        <w:t>a produit</w:t>
      </w:r>
      <w:r>
        <w:rPr>
          <w:sz w:val="22"/>
          <w:szCs w:val="22"/>
        </w:rPr>
        <w:t xml:space="preserve"> une profusion de revues </w:t>
      </w:r>
      <w:r w:rsidR="00075B87">
        <w:rPr>
          <w:sz w:val="22"/>
          <w:szCs w:val="22"/>
        </w:rPr>
        <w:t xml:space="preserve">d’art principalement </w:t>
      </w:r>
      <w:r>
        <w:rPr>
          <w:sz w:val="22"/>
          <w:szCs w:val="22"/>
        </w:rPr>
        <w:t xml:space="preserve">centrées sur Anvers : </w:t>
      </w:r>
      <w:r w:rsidRPr="00E56DCF">
        <w:rPr>
          <w:i/>
          <w:sz w:val="22"/>
          <w:szCs w:val="22"/>
        </w:rPr>
        <w:t xml:space="preserve">Lumière </w:t>
      </w:r>
      <w:r w:rsidRPr="00E56DCF">
        <w:rPr>
          <w:sz w:val="22"/>
          <w:szCs w:val="22"/>
        </w:rPr>
        <w:t xml:space="preserve">(1919-1923), </w:t>
      </w:r>
      <w:r w:rsidRPr="00E56DCF">
        <w:rPr>
          <w:i/>
          <w:sz w:val="22"/>
          <w:szCs w:val="22"/>
        </w:rPr>
        <w:t xml:space="preserve">Ça ira </w:t>
      </w:r>
      <w:r w:rsidRPr="00E56DCF">
        <w:rPr>
          <w:sz w:val="22"/>
          <w:szCs w:val="22"/>
        </w:rPr>
        <w:t xml:space="preserve">(1920-1923), </w:t>
      </w:r>
      <w:r w:rsidRPr="00E56DCF">
        <w:rPr>
          <w:i/>
          <w:sz w:val="22"/>
          <w:szCs w:val="22"/>
        </w:rPr>
        <w:t xml:space="preserve">De Driehoek </w:t>
      </w:r>
      <w:r w:rsidRPr="00E56DCF">
        <w:rPr>
          <w:sz w:val="22"/>
          <w:szCs w:val="22"/>
        </w:rPr>
        <w:t>(</w:t>
      </w:r>
      <w:r w:rsidRPr="00E56DCF">
        <w:rPr>
          <w:i/>
          <w:sz w:val="22"/>
          <w:szCs w:val="22"/>
        </w:rPr>
        <w:t xml:space="preserve">Le Triangle, </w:t>
      </w:r>
      <w:r w:rsidR="00075B87">
        <w:rPr>
          <w:sz w:val="22"/>
          <w:szCs w:val="22"/>
        </w:rPr>
        <w:t xml:space="preserve">1925-1926) </w:t>
      </w:r>
      <w:r w:rsidRPr="00E56DCF">
        <w:rPr>
          <w:sz w:val="22"/>
          <w:szCs w:val="22"/>
        </w:rPr>
        <w:t xml:space="preserve">et </w:t>
      </w:r>
      <w:r w:rsidRPr="00E56DCF">
        <w:rPr>
          <w:i/>
          <w:sz w:val="22"/>
          <w:szCs w:val="22"/>
        </w:rPr>
        <w:t xml:space="preserve">Het Overzicht </w:t>
      </w:r>
      <w:r w:rsidRPr="00E56DCF">
        <w:rPr>
          <w:sz w:val="22"/>
          <w:szCs w:val="22"/>
        </w:rPr>
        <w:t>(</w:t>
      </w:r>
      <w:r w:rsidRPr="00E56DCF">
        <w:rPr>
          <w:i/>
          <w:sz w:val="22"/>
          <w:szCs w:val="22"/>
        </w:rPr>
        <w:t xml:space="preserve">L’Aperçu, </w:t>
      </w:r>
      <w:r>
        <w:rPr>
          <w:sz w:val="22"/>
          <w:szCs w:val="22"/>
        </w:rPr>
        <w:t>1921-1925)</w:t>
      </w:r>
      <w:r w:rsidRPr="00E56DCF">
        <w:rPr>
          <w:rStyle w:val="Appelnotedebasdep"/>
          <w:sz w:val="22"/>
          <w:szCs w:val="22"/>
        </w:rPr>
        <w:footnoteReference w:id="3"/>
      </w:r>
      <w:r w:rsidR="006432A8">
        <w:rPr>
          <w:sz w:val="22"/>
          <w:szCs w:val="22"/>
        </w:rPr>
        <w:t>.</w:t>
      </w:r>
      <w:r w:rsidR="00021156" w:rsidRPr="00E56DCF">
        <w:rPr>
          <w:sz w:val="22"/>
          <w:szCs w:val="22"/>
        </w:rPr>
        <w:t xml:space="preserve"> À Bruxelles, la revue </w:t>
      </w:r>
      <w:r w:rsidR="00021156" w:rsidRPr="00E56DCF">
        <w:rPr>
          <w:i/>
          <w:sz w:val="22"/>
          <w:szCs w:val="22"/>
        </w:rPr>
        <w:t xml:space="preserve">7 Arts </w:t>
      </w:r>
      <w:r w:rsidR="00021156" w:rsidRPr="00E56DCF">
        <w:rPr>
          <w:sz w:val="22"/>
          <w:szCs w:val="22"/>
        </w:rPr>
        <w:t>a bénéf</w:t>
      </w:r>
      <w:r w:rsidR="008E34A4">
        <w:rPr>
          <w:sz w:val="22"/>
          <w:szCs w:val="22"/>
        </w:rPr>
        <w:t>icié d’un éclairage particulier</w:t>
      </w:r>
      <w:r w:rsidR="00021156" w:rsidRPr="00E56DCF">
        <w:rPr>
          <w:rStyle w:val="Appelnotedebasdep"/>
          <w:sz w:val="22"/>
          <w:szCs w:val="22"/>
        </w:rPr>
        <w:footnoteReference w:id="4"/>
      </w:r>
      <w:r w:rsidR="008E34A4">
        <w:rPr>
          <w:sz w:val="22"/>
          <w:szCs w:val="22"/>
        </w:rPr>
        <w:t>.</w:t>
      </w:r>
      <w:r w:rsidR="00021156" w:rsidRPr="00E56DCF">
        <w:rPr>
          <w:sz w:val="22"/>
          <w:szCs w:val="22"/>
        </w:rPr>
        <w:t xml:space="preserve"> En Wallonie, </w:t>
      </w:r>
      <w:r w:rsidR="00021156" w:rsidRPr="00E56DCF">
        <w:rPr>
          <w:i/>
          <w:sz w:val="22"/>
          <w:szCs w:val="22"/>
        </w:rPr>
        <w:t xml:space="preserve">La Nervie, </w:t>
      </w:r>
      <w:r w:rsidR="00021156" w:rsidRPr="00E56DCF">
        <w:rPr>
          <w:sz w:val="22"/>
          <w:szCs w:val="22"/>
        </w:rPr>
        <w:t xml:space="preserve">publiée à La Louvière, a </w:t>
      </w:r>
      <w:r w:rsidR="00021156" w:rsidRPr="00E56DCF">
        <w:rPr>
          <w:sz w:val="22"/>
          <w:szCs w:val="22"/>
        </w:rPr>
        <w:lastRenderedPageBreak/>
        <w:t xml:space="preserve">enregistré l’actualité artistique de 1921 à 1932 et </w:t>
      </w:r>
      <w:r w:rsidR="00021156" w:rsidRPr="00E56DCF">
        <w:rPr>
          <w:i/>
          <w:sz w:val="22"/>
          <w:szCs w:val="22"/>
        </w:rPr>
        <w:t xml:space="preserve">Anthologie, </w:t>
      </w:r>
      <w:r w:rsidR="00021156" w:rsidRPr="00E56DCF">
        <w:rPr>
          <w:sz w:val="22"/>
          <w:szCs w:val="22"/>
        </w:rPr>
        <w:t xml:space="preserve">publiée à Liège, a fait de même à la même époque jusqu’à la deuxième guerre mondiale. </w:t>
      </w:r>
    </w:p>
    <w:p w:rsidR="001B0232" w:rsidRPr="001B0232" w:rsidRDefault="001B0232" w:rsidP="006432A8">
      <w:pPr>
        <w:spacing w:after="0" w:line="480" w:lineRule="auto"/>
        <w:rPr>
          <w:sz w:val="22"/>
          <w:szCs w:val="22"/>
        </w:rPr>
      </w:pPr>
      <w:r w:rsidRPr="001B0232">
        <w:rPr>
          <w:sz w:val="22"/>
          <w:szCs w:val="22"/>
        </w:rPr>
        <w:t xml:space="preserve">Certaines de ces publications bénéficiaient de relations privilégiées avec des revues </w:t>
      </w:r>
      <w:r w:rsidR="003B415E">
        <w:rPr>
          <w:sz w:val="22"/>
          <w:szCs w:val="22"/>
        </w:rPr>
        <w:t>européennes</w:t>
      </w:r>
      <w:r w:rsidRPr="001B0232">
        <w:rPr>
          <w:sz w:val="22"/>
          <w:szCs w:val="22"/>
        </w:rPr>
        <w:t xml:space="preserve"> de grand rayonnement, comme </w:t>
      </w:r>
      <w:r w:rsidRPr="001B0232">
        <w:rPr>
          <w:i/>
          <w:sz w:val="22"/>
          <w:szCs w:val="22"/>
        </w:rPr>
        <w:t xml:space="preserve">De Sturm </w:t>
      </w:r>
      <w:r w:rsidRPr="001B0232">
        <w:rPr>
          <w:sz w:val="22"/>
          <w:szCs w:val="22"/>
        </w:rPr>
        <w:t xml:space="preserve">ou </w:t>
      </w:r>
      <w:r w:rsidRPr="001B0232">
        <w:rPr>
          <w:i/>
          <w:sz w:val="22"/>
          <w:szCs w:val="22"/>
        </w:rPr>
        <w:t xml:space="preserve">L’Esprit nouveau. </w:t>
      </w:r>
      <w:r w:rsidR="00994691">
        <w:rPr>
          <w:sz w:val="22"/>
          <w:szCs w:val="22"/>
        </w:rPr>
        <w:t xml:space="preserve">Cette dernière </w:t>
      </w:r>
      <w:r w:rsidRPr="001B0232">
        <w:rPr>
          <w:sz w:val="22"/>
          <w:szCs w:val="22"/>
        </w:rPr>
        <w:t xml:space="preserve">était spécialement informée des progrès de l’avant-garde anversoise par </w:t>
      </w:r>
      <w:r w:rsidRPr="001B0232">
        <w:rPr>
          <w:i/>
          <w:sz w:val="22"/>
          <w:szCs w:val="22"/>
        </w:rPr>
        <w:t>Het Overzicht,</w:t>
      </w:r>
      <w:r w:rsidRPr="001B0232">
        <w:rPr>
          <w:sz w:val="22"/>
          <w:szCs w:val="22"/>
        </w:rPr>
        <w:t xml:space="preserve"> qui mentionnait en contrepartie </w:t>
      </w:r>
      <w:r w:rsidRPr="001B0232">
        <w:rPr>
          <w:i/>
          <w:sz w:val="22"/>
          <w:szCs w:val="22"/>
        </w:rPr>
        <w:t xml:space="preserve">L’Esprit nouveau </w:t>
      </w:r>
      <w:r w:rsidRPr="001B0232">
        <w:rPr>
          <w:sz w:val="22"/>
          <w:szCs w:val="22"/>
        </w:rPr>
        <w:t>parmi les « Revues m</w:t>
      </w:r>
      <w:r w:rsidR="003B415E">
        <w:rPr>
          <w:sz w:val="22"/>
          <w:szCs w:val="22"/>
        </w:rPr>
        <w:t xml:space="preserve">odernistes » qu’elle consultait. </w:t>
      </w:r>
      <w:r w:rsidR="003B415E" w:rsidRPr="001B0232">
        <w:rPr>
          <w:sz w:val="22"/>
          <w:szCs w:val="22"/>
        </w:rPr>
        <w:t xml:space="preserve"> </w:t>
      </w:r>
      <w:r w:rsidRPr="001B0232">
        <w:rPr>
          <w:sz w:val="22"/>
          <w:szCs w:val="22"/>
        </w:rPr>
        <w:t xml:space="preserve">Le directeur de </w:t>
      </w:r>
      <w:r w:rsidRPr="001B0232">
        <w:rPr>
          <w:i/>
          <w:sz w:val="22"/>
          <w:szCs w:val="22"/>
        </w:rPr>
        <w:t xml:space="preserve">L’Esprit nouveau, </w:t>
      </w:r>
      <w:r w:rsidRPr="001B0232">
        <w:rPr>
          <w:sz w:val="22"/>
          <w:szCs w:val="22"/>
        </w:rPr>
        <w:t xml:space="preserve">le Liégeois Paul Dermée (1886-1951), ami d’Apollinaire, de Picasso, de Juan Gris, de Max Jacob et des Delaunay, avait toutes les raisons de tenir ses compatriotes de la revue </w:t>
      </w:r>
      <w:r w:rsidRPr="001B0232">
        <w:rPr>
          <w:i/>
          <w:sz w:val="22"/>
          <w:szCs w:val="22"/>
        </w:rPr>
        <w:t xml:space="preserve">Anthologie </w:t>
      </w:r>
      <w:r w:rsidRPr="001B0232">
        <w:rPr>
          <w:sz w:val="22"/>
          <w:szCs w:val="22"/>
        </w:rPr>
        <w:t>au courant des nouveautés parisiennes.</w:t>
      </w:r>
    </w:p>
    <w:p w:rsidR="00021156" w:rsidRPr="001B0232" w:rsidRDefault="00021156" w:rsidP="00E56DCF">
      <w:pPr>
        <w:spacing w:after="0" w:line="480" w:lineRule="auto"/>
        <w:rPr>
          <w:sz w:val="22"/>
          <w:szCs w:val="22"/>
        </w:rPr>
      </w:pPr>
      <w:r w:rsidRPr="001B0232">
        <w:rPr>
          <w:sz w:val="22"/>
          <w:szCs w:val="22"/>
        </w:rPr>
        <w:t xml:space="preserve">Le présent article vise un double objet : évaluer l’accueil accordé à l’œuvre de Victor Servranckx, un des fleurons de l’avant-garde historique flamande, dans </w:t>
      </w:r>
      <w:r w:rsidRPr="001B0232">
        <w:rPr>
          <w:i/>
          <w:sz w:val="22"/>
          <w:szCs w:val="22"/>
        </w:rPr>
        <w:t xml:space="preserve">Anthologie </w:t>
      </w:r>
      <w:r w:rsidRPr="001B0232">
        <w:rPr>
          <w:sz w:val="22"/>
          <w:szCs w:val="22"/>
        </w:rPr>
        <w:t xml:space="preserve">et proposer une approche des conceptions et réalisations de la modernité que traduit plus généralement la réception de cette avant-garde dans les deux communautés nationales. </w:t>
      </w:r>
    </w:p>
    <w:p w:rsidR="00021156" w:rsidRPr="001B0232" w:rsidRDefault="00021156" w:rsidP="00E56DCF">
      <w:pPr>
        <w:pStyle w:val="Paragraphedeliste"/>
        <w:numPr>
          <w:ilvl w:val="0"/>
          <w:numId w:val="12"/>
        </w:numPr>
        <w:spacing w:after="0" w:line="480" w:lineRule="auto"/>
        <w:rPr>
          <w:sz w:val="22"/>
          <w:szCs w:val="22"/>
        </w:rPr>
      </w:pPr>
      <w:r w:rsidRPr="001B0232">
        <w:rPr>
          <w:sz w:val="22"/>
          <w:szCs w:val="22"/>
        </w:rPr>
        <w:t xml:space="preserve">La revue </w:t>
      </w:r>
      <w:r w:rsidRPr="001B0232">
        <w:rPr>
          <w:i/>
          <w:sz w:val="22"/>
          <w:szCs w:val="22"/>
        </w:rPr>
        <w:t>Anthologie</w:t>
      </w:r>
    </w:p>
    <w:p w:rsidR="00021156" w:rsidRPr="001B0232" w:rsidRDefault="00021156" w:rsidP="00E56DCF">
      <w:pPr>
        <w:spacing w:after="0" w:line="480" w:lineRule="auto"/>
        <w:rPr>
          <w:rFonts w:eastAsia="Times New Roman"/>
          <w:sz w:val="22"/>
          <w:szCs w:val="22"/>
          <w:lang w:eastAsia="fr-BE"/>
        </w:rPr>
      </w:pPr>
      <w:r w:rsidRPr="001B0232">
        <w:rPr>
          <w:sz w:val="22"/>
          <w:szCs w:val="22"/>
        </w:rPr>
        <w:t>Le</w:t>
      </w:r>
      <w:r w:rsidRPr="001B0232">
        <w:rPr>
          <w:rFonts w:eastAsia="Times New Roman"/>
          <w:sz w:val="22"/>
          <w:szCs w:val="22"/>
          <w:lang w:eastAsia="fr-BE"/>
        </w:rPr>
        <w:t xml:space="preserve"> Groupe moderne d’Art de Liège fut fondé en décembre 1920 par Georges Linze, écrivain principalement sous influence futuriste (Liège, 1900-199</w:t>
      </w:r>
      <w:r w:rsidR="00994691">
        <w:rPr>
          <w:rFonts w:eastAsia="Times New Roman"/>
          <w:sz w:val="22"/>
          <w:szCs w:val="22"/>
          <w:lang w:eastAsia="fr-BE"/>
        </w:rPr>
        <w:t>3), et quelques-uns de ses amis</w:t>
      </w:r>
      <w:r w:rsidRPr="001B0232">
        <w:rPr>
          <w:rStyle w:val="Appelnotedebasdep"/>
          <w:rFonts w:eastAsia="Times New Roman"/>
          <w:sz w:val="22"/>
          <w:szCs w:val="22"/>
          <w:lang w:eastAsia="fr-BE"/>
        </w:rPr>
        <w:footnoteReference w:id="5"/>
      </w:r>
      <w:r w:rsidR="00994691">
        <w:rPr>
          <w:rFonts w:eastAsia="Times New Roman"/>
          <w:sz w:val="22"/>
          <w:szCs w:val="22"/>
          <w:lang w:eastAsia="fr-BE"/>
        </w:rPr>
        <w:t>.</w:t>
      </w:r>
      <w:r w:rsidRPr="001B0232">
        <w:rPr>
          <w:rFonts w:eastAsia="Times New Roman"/>
          <w:sz w:val="22"/>
          <w:szCs w:val="22"/>
          <w:lang w:eastAsia="fr-BE"/>
        </w:rPr>
        <w:t xml:space="preserve"> En janvier de l’année suivante paraissait un manifeste annonçant :</w:t>
      </w:r>
    </w:p>
    <w:p w:rsidR="00021156" w:rsidRPr="001B0232" w:rsidRDefault="00021156" w:rsidP="00E56DCF">
      <w:pPr>
        <w:spacing w:after="0" w:line="480" w:lineRule="auto"/>
        <w:ind w:left="567"/>
        <w:rPr>
          <w:rFonts w:eastAsia="Times New Roman"/>
          <w:sz w:val="22"/>
          <w:szCs w:val="22"/>
          <w:lang w:eastAsia="fr-BE"/>
        </w:rPr>
      </w:pPr>
      <w:r w:rsidRPr="001B0232">
        <w:rPr>
          <w:rFonts w:eastAsia="Times New Roman"/>
          <w:sz w:val="22"/>
          <w:szCs w:val="22"/>
          <w:lang w:eastAsia="fr-BE"/>
        </w:rPr>
        <w:t>Écrivains, Artistes,</w:t>
      </w:r>
    </w:p>
    <w:p w:rsidR="00021156" w:rsidRPr="001B0232" w:rsidRDefault="00021156" w:rsidP="00E56DCF">
      <w:pPr>
        <w:spacing w:after="0" w:line="480" w:lineRule="auto"/>
        <w:ind w:left="567"/>
        <w:rPr>
          <w:rFonts w:eastAsia="Times New Roman"/>
          <w:sz w:val="22"/>
          <w:szCs w:val="22"/>
          <w:lang w:eastAsia="fr-BE"/>
        </w:rPr>
      </w:pPr>
      <w:r w:rsidRPr="001B0232">
        <w:rPr>
          <w:rFonts w:eastAsia="Times New Roman"/>
          <w:sz w:val="22"/>
          <w:szCs w:val="22"/>
          <w:lang w:eastAsia="fr-BE"/>
        </w:rPr>
        <w:t>Il y a à réédifier !</w:t>
      </w:r>
    </w:p>
    <w:p w:rsidR="00021156" w:rsidRPr="001B0232" w:rsidRDefault="00021156" w:rsidP="00E56DCF">
      <w:pPr>
        <w:spacing w:after="0" w:line="480" w:lineRule="auto"/>
        <w:ind w:left="567"/>
        <w:rPr>
          <w:rFonts w:eastAsia="Times New Roman"/>
          <w:sz w:val="22"/>
          <w:szCs w:val="22"/>
          <w:lang w:eastAsia="fr-BE"/>
        </w:rPr>
      </w:pPr>
      <w:r w:rsidRPr="001B0232">
        <w:rPr>
          <w:rFonts w:eastAsia="Times New Roman"/>
          <w:sz w:val="22"/>
          <w:szCs w:val="22"/>
          <w:lang w:eastAsia="fr-BE"/>
        </w:rPr>
        <w:t>La société végète dans l’Arrivisme et l’Utilitarisme à outrance.</w:t>
      </w:r>
      <w:r w:rsidRPr="001B0232">
        <w:rPr>
          <w:rFonts w:eastAsia="Times New Roman"/>
          <w:sz w:val="22"/>
          <w:szCs w:val="22"/>
          <w:lang w:eastAsia="fr-BE"/>
        </w:rPr>
        <w:br/>
        <w:t xml:space="preserve">La chair et l’or sont les dieux. </w:t>
      </w:r>
    </w:p>
    <w:p w:rsidR="00021156" w:rsidRPr="001B0232" w:rsidRDefault="00021156" w:rsidP="00E56DCF">
      <w:pPr>
        <w:spacing w:after="0" w:line="480" w:lineRule="auto"/>
        <w:ind w:left="567"/>
        <w:rPr>
          <w:rFonts w:eastAsia="Times New Roman"/>
          <w:sz w:val="22"/>
          <w:szCs w:val="22"/>
          <w:lang w:eastAsia="fr-BE"/>
        </w:rPr>
      </w:pPr>
      <w:r w:rsidRPr="001B0232">
        <w:rPr>
          <w:rFonts w:eastAsia="Times New Roman"/>
          <w:sz w:val="22"/>
          <w:szCs w:val="22"/>
          <w:lang w:eastAsia="fr-BE"/>
        </w:rPr>
        <w:t>Un devoir s’impose.</w:t>
      </w:r>
    </w:p>
    <w:p w:rsidR="00021156" w:rsidRPr="00E56DCF" w:rsidRDefault="00021156" w:rsidP="00E56DCF">
      <w:pPr>
        <w:spacing w:after="0" w:line="480" w:lineRule="auto"/>
        <w:rPr>
          <w:sz w:val="22"/>
          <w:szCs w:val="22"/>
        </w:rPr>
      </w:pPr>
      <w:r w:rsidRPr="00E56DCF">
        <w:rPr>
          <w:rFonts w:eastAsia="Times New Roman"/>
          <w:sz w:val="22"/>
          <w:szCs w:val="22"/>
          <w:lang w:eastAsia="fr-BE"/>
        </w:rPr>
        <w:t xml:space="preserve">« Contre les faiblesses du siècle », il s’agissait de travailler à une régénérescence, à une « reconstruction morale » s’appuyant sur « la science et l’art ». Le programme sera explicité par Linze en décembre 1921 dans </w:t>
      </w:r>
      <w:r w:rsidRPr="00E56DCF">
        <w:rPr>
          <w:rFonts w:eastAsia="Times New Roman"/>
          <w:i/>
          <w:sz w:val="22"/>
          <w:szCs w:val="22"/>
          <w:lang w:eastAsia="fr-BE"/>
        </w:rPr>
        <w:t xml:space="preserve">Anthologie. </w:t>
      </w:r>
      <w:r w:rsidRPr="00E56DCF">
        <w:rPr>
          <w:rFonts w:eastAsia="Times New Roman"/>
          <w:sz w:val="22"/>
          <w:szCs w:val="22"/>
          <w:lang w:eastAsia="fr-BE"/>
        </w:rPr>
        <w:t>Celui-ci déplore le retard qu’il constate sur le terrain régional, affecté d’une certaine stagnation, alors que les idées modernes triomphent partout. Les manifestations en sont multiples :</w:t>
      </w:r>
      <w:r w:rsidRPr="00E56DCF">
        <w:rPr>
          <w:sz w:val="22"/>
          <w:szCs w:val="22"/>
        </w:rPr>
        <w:t xml:space="preserve"> « activité inimaginables des cités, prodigieux effort du négoce et du mécanisme, horizons scientifiques, réveil des races, paysages et sentiments de guerre ». D’emblée, l’avancement artistique est associé par Linze au substrat matériel. « Notre industrie fatiguée souffre d’être démodée ».  Les esprits se sont douillettement confinés dans l’ironie et le scepticisme. </w:t>
      </w:r>
    </w:p>
    <w:p w:rsidR="009962E8" w:rsidRPr="00E56DCF" w:rsidRDefault="001518FF" w:rsidP="00E56DCF">
      <w:pPr>
        <w:pStyle w:val="Paragraphedeliste"/>
        <w:numPr>
          <w:ilvl w:val="0"/>
          <w:numId w:val="11"/>
        </w:numPr>
        <w:spacing w:after="0" w:line="480" w:lineRule="auto"/>
        <w:rPr>
          <w:sz w:val="22"/>
          <w:szCs w:val="22"/>
        </w:rPr>
      </w:pPr>
      <w:r w:rsidRPr="00E56DCF">
        <w:rPr>
          <w:sz w:val="22"/>
          <w:szCs w:val="22"/>
        </w:rPr>
        <w:t>La découverte de</w:t>
      </w:r>
      <w:r w:rsidR="000D6079" w:rsidRPr="00E56DCF">
        <w:rPr>
          <w:sz w:val="22"/>
          <w:szCs w:val="22"/>
        </w:rPr>
        <w:t xml:space="preserve"> Victor Servranckx</w:t>
      </w:r>
      <w:r w:rsidR="00562611" w:rsidRPr="00E56DCF">
        <w:rPr>
          <w:sz w:val="22"/>
          <w:szCs w:val="22"/>
        </w:rPr>
        <w:t xml:space="preserve"> </w:t>
      </w:r>
      <w:r w:rsidR="00BE2A2E">
        <w:rPr>
          <w:sz w:val="22"/>
          <w:szCs w:val="22"/>
        </w:rPr>
        <w:t xml:space="preserve">dans </w:t>
      </w:r>
      <w:r w:rsidR="00BE2A2E" w:rsidRPr="00BE2A2E">
        <w:rPr>
          <w:i/>
          <w:sz w:val="22"/>
          <w:szCs w:val="22"/>
        </w:rPr>
        <w:t>Anthologie</w:t>
      </w:r>
      <w:r w:rsidR="00BE2A2E">
        <w:rPr>
          <w:sz w:val="22"/>
          <w:szCs w:val="22"/>
        </w:rPr>
        <w:t xml:space="preserve"> </w:t>
      </w:r>
      <w:r w:rsidR="00562611" w:rsidRPr="00E56DCF">
        <w:rPr>
          <w:sz w:val="22"/>
          <w:szCs w:val="22"/>
        </w:rPr>
        <w:t>(1924-1925)</w:t>
      </w:r>
    </w:p>
    <w:p w:rsidR="008C6325" w:rsidRDefault="00AA3981" w:rsidP="00E56DCF">
      <w:pPr>
        <w:spacing w:after="0" w:line="480" w:lineRule="auto"/>
        <w:rPr>
          <w:sz w:val="22"/>
          <w:szCs w:val="22"/>
        </w:rPr>
      </w:pPr>
      <w:r w:rsidRPr="00E56DCF">
        <w:rPr>
          <w:sz w:val="22"/>
          <w:szCs w:val="22"/>
        </w:rPr>
        <w:t>Victor Servranckx (Diegem, 1897-Vilvorde, 1965)</w:t>
      </w:r>
      <w:r w:rsidR="000D6079" w:rsidRPr="00E56DCF">
        <w:rPr>
          <w:sz w:val="22"/>
          <w:szCs w:val="22"/>
        </w:rPr>
        <w:t xml:space="preserve"> s’est imposé comme l’une des plus célèbres figures de l’avant-garde « historique » belge par les œuvres que conservent certains des plus importants musées du monde, tels que le Museum of Modern Art de New York, le Centre Pompidou de Paris, le Musée Thyssen-Bornemisza de Madrid, le Museum Moderner Kunst Stiftung Ludwig de Vienne ou le </w:t>
      </w:r>
      <w:r w:rsidR="00CA3A43">
        <w:rPr>
          <w:sz w:val="22"/>
          <w:szCs w:val="22"/>
        </w:rPr>
        <w:t>Musée de Grenoble.</w:t>
      </w:r>
      <w:r w:rsidR="000D6079" w:rsidRPr="00E56DCF">
        <w:rPr>
          <w:sz w:val="22"/>
          <w:szCs w:val="22"/>
        </w:rPr>
        <w:t xml:space="preserve"> </w:t>
      </w:r>
      <w:r w:rsidR="00582974">
        <w:rPr>
          <w:sz w:val="22"/>
          <w:szCs w:val="22"/>
        </w:rPr>
        <w:t>Un groupe d’his</w:t>
      </w:r>
      <w:r w:rsidR="00BE2A2E">
        <w:rPr>
          <w:sz w:val="22"/>
          <w:szCs w:val="22"/>
        </w:rPr>
        <w:t>t</w:t>
      </w:r>
      <w:r w:rsidR="00582974">
        <w:rPr>
          <w:sz w:val="22"/>
          <w:szCs w:val="22"/>
        </w:rPr>
        <w:t xml:space="preserve">oriens lui a consacré une monographie </w:t>
      </w:r>
      <w:r w:rsidRPr="00E56DCF">
        <w:rPr>
          <w:sz w:val="22"/>
          <w:szCs w:val="22"/>
        </w:rPr>
        <w:t>qui défie la synthèse</w:t>
      </w:r>
      <w:r w:rsidR="008A69A7">
        <w:rPr>
          <w:sz w:val="22"/>
          <w:szCs w:val="22"/>
        </w:rPr>
        <w:t xml:space="preserve"> </w:t>
      </w:r>
      <w:r w:rsidR="00582974">
        <w:rPr>
          <w:sz w:val="22"/>
          <w:szCs w:val="22"/>
        </w:rPr>
        <w:t>biographique</w:t>
      </w:r>
      <w:r w:rsidRPr="00E56DCF">
        <w:rPr>
          <w:sz w:val="22"/>
          <w:szCs w:val="22"/>
        </w:rPr>
        <w:t xml:space="preserve"> et dispense de </w:t>
      </w:r>
      <w:r w:rsidR="000D6079" w:rsidRPr="00E56DCF">
        <w:rPr>
          <w:sz w:val="22"/>
          <w:szCs w:val="22"/>
        </w:rPr>
        <w:t xml:space="preserve">rappeler en détail les étapes </w:t>
      </w:r>
      <w:r w:rsidR="00582974">
        <w:rPr>
          <w:sz w:val="22"/>
          <w:szCs w:val="22"/>
        </w:rPr>
        <w:t xml:space="preserve">d’un parcours </w:t>
      </w:r>
      <w:r w:rsidR="008C6325">
        <w:rPr>
          <w:sz w:val="22"/>
          <w:szCs w:val="22"/>
        </w:rPr>
        <w:t>polyvalent</w:t>
      </w:r>
      <w:r w:rsidR="00582974">
        <w:rPr>
          <w:rStyle w:val="Appelnotedebasdep"/>
          <w:sz w:val="22"/>
          <w:szCs w:val="22"/>
        </w:rPr>
        <w:footnoteReference w:id="6"/>
      </w:r>
      <w:r w:rsidR="00582974">
        <w:rPr>
          <w:sz w:val="22"/>
          <w:szCs w:val="22"/>
        </w:rPr>
        <w:t xml:space="preserve">. </w:t>
      </w:r>
      <w:r w:rsidR="008A69A7">
        <w:rPr>
          <w:sz w:val="22"/>
          <w:szCs w:val="22"/>
        </w:rPr>
        <w:t xml:space="preserve">Parti d’un « art fondé sur un langage abstrait géométrique », Servranckx </w:t>
      </w:r>
      <w:r w:rsidR="008C6325">
        <w:rPr>
          <w:sz w:val="22"/>
          <w:szCs w:val="22"/>
        </w:rPr>
        <w:t>va en effet devenir « dessinateur de papier peint, architecte, ébéniste, etc. », dans la perspective d’une inscription de l’activité artistique en tant que production communautaire dans « tous les aspects de la vie quotidienne »</w:t>
      </w:r>
      <w:r w:rsidR="008C6325">
        <w:rPr>
          <w:rStyle w:val="Appelnotedebasdep"/>
          <w:sz w:val="22"/>
          <w:szCs w:val="22"/>
        </w:rPr>
        <w:footnoteReference w:id="7"/>
      </w:r>
      <w:r w:rsidR="00922BAE">
        <w:rPr>
          <w:sz w:val="22"/>
          <w:szCs w:val="22"/>
        </w:rPr>
        <w:t xml:space="preserve">. Sa « fascination pour la mécanique et l’usine » le conduira ainsi </w:t>
      </w:r>
      <w:r w:rsidR="00922BAE" w:rsidRPr="00E56DCF">
        <w:rPr>
          <w:sz w:val="22"/>
          <w:szCs w:val="22"/>
        </w:rPr>
        <w:t xml:space="preserve">à </w:t>
      </w:r>
      <w:r w:rsidR="00922BAE">
        <w:rPr>
          <w:sz w:val="22"/>
          <w:szCs w:val="22"/>
        </w:rPr>
        <w:t>« </w:t>
      </w:r>
      <w:r w:rsidR="00922BAE" w:rsidRPr="00E56DCF">
        <w:rPr>
          <w:sz w:val="22"/>
          <w:szCs w:val="22"/>
        </w:rPr>
        <w:t>l’utilisation expérimentale de matériaux et de structures symétriques</w:t>
      </w:r>
      <w:r w:rsidR="00922BAE">
        <w:rPr>
          <w:sz w:val="22"/>
          <w:szCs w:val="22"/>
        </w:rPr>
        <w:t xml:space="preserve"> ». </w:t>
      </w:r>
    </w:p>
    <w:p w:rsidR="00332456" w:rsidRPr="00922BAE" w:rsidRDefault="008C616B" w:rsidP="00E56DCF">
      <w:pPr>
        <w:spacing w:after="0" w:line="480" w:lineRule="auto"/>
        <w:rPr>
          <w:rFonts w:eastAsia="Times New Roman"/>
          <w:sz w:val="22"/>
          <w:szCs w:val="22"/>
          <w:lang w:eastAsia="fr-BE"/>
        </w:rPr>
      </w:pPr>
      <w:r w:rsidRPr="00E56DCF">
        <w:rPr>
          <w:rFonts w:eastAsia="Times New Roman"/>
          <w:sz w:val="22"/>
          <w:szCs w:val="22"/>
          <w:lang w:eastAsia="fr-BE"/>
        </w:rPr>
        <w:t xml:space="preserve">Dès </w:t>
      </w:r>
      <w:r w:rsidR="006D01FD" w:rsidRPr="00E56DCF">
        <w:rPr>
          <w:rFonts w:eastAsia="Times New Roman"/>
          <w:sz w:val="22"/>
          <w:szCs w:val="22"/>
          <w:lang w:eastAsia="fr-BE"/>
        </w:rPr>
        <w:t xml:space="preserve">la première guerre, </w:t>
      </w:r>
      <w:r w:rsidR="009F2782" w:rsidRPr="00E56DCF">
        <w:rPr>
          <w:rFonts w:eastAsia="Times New Roman"/>
          <w:sz w:val="22"/>
          <w:szCs w:val="22"/>
          <w:lang w:eastAsia="fr-BE"/>
        </w:rPr>
        <w:t>Servranckx</w:t>
      </w:r>
      <w:r w:rsidR="006D01FD" w:rsidRPr="00E56DCF">
        <w:rPr>
          <w:rFonts w:eastAsia="Times New Roman"/>
          <w:sz w:val="22"/>
          <w:szCs w:val="22"/>
          <w:lang w:eastAsia="fr-BE"/>
        </w:rPr>
        <w:t xml:space="preserve"> avait étudié à l’Académie royale des Beaux-Arts et à l’École des Arts décoratifs</w:t>
      </w:r>
      <w:r w:rsidR="009E07D2" w:rsidRPr="00E56DCF">
        <w:rPr>
          <w:rFonts w:eastAsia="Times New Roman"/>
          <w:sz w:val="22"/>
          <w:szCs w:val="22"/>
          <w:lang w:eastAsia="fr-BE"/>
        </w:rPr>
        <w:t xml:space="preserve"> de Bruxelles</w:t>
      </w:r>
      <w:r w:rsidR="004032F5" w:rsidRPr="00E56DCF">
        <w:rPr>
          <w:rFonts w:eastAsia="Times New Roman"/>
          <w:sz w:val="22"/>
          <w:szCs w:val="22"/>
          <w:lang w:eastAsia="fr-BE"/>
        </w:rPr>
        <w:t xml:space="preserve">, </w:t>
      </w:r>
      <w:r w:rsidR="006D01FD" w:rsidRPr="00E56DCF">
        <w:rPr>
          <w:rFonts w:eastAsia="Times New Roman"/>
          <w:sz w:val="22"/>
          <w:szCs w:val="22"/>
          <w:lang w:eastAsia="fr-BE"/>
        </w:rPr>
        <w:t>en compagnie de René Magritte, de Karel Maes et du Français Pierre-Louis Flouquet</w:t>
      </w:r>
      <w:r w:rsidR="004032F5" w:rsidRPr="00E56DCF">
        <w:rPr>
          <w:rFonts w:eastAsia="Times New Roman"/>
          <w:sz w:val="22"/>
          <w:szCs w:val="22"/>
          <w:lang w:eastAsia="fr-BE"/>
        </w:rPr>
        <w:t>, depuis longtemps établi dans la capitale</w:t>
      </w:r>
      <w:r w:rsidR="005D5901" w:rsidRPr="00E56DCF">
        <w:rPr>
          <w:rStyle w:val="Appelnotedebasdep"/>
          <w:rFonts w:eastAsia="Times New Roman"/>
          <w:sz w:val="22"/>
          <w:szCs w:val="22"/>
          <w:lang w:eastAsia="fr-BE"/>
        </w:rPr>
        <w:footnoteReference w:id="8"/>
      </w:r>
      <w:r w:rsidR="00473AA4">
        <w:rPr>
          <w:rFonts w:eastAsia="Times New Roman"/>
          <w:sz w:val="22"/>
          <w:szCs w:val="22"/>
          <w:lang w:eastAsia="fr-BE"/>
        </w:rPr>
        <w:t>.</w:t>
      </w:r>
      <w:r w:rsidR="009E6F50" w:rsidRPr="00E56DCF">
        <w:rPr>
          <w:rFonts w:eastAsia="Times New Roman"/>
          <w:sz w:val="22"/>
          <w:szCs w:val="22"/>
          <w:lang w:eastAsia="fr-BE"/>
        </w:rPr>
        <w:t xml:space="preserve"> </w:t>
      </w:r>
      <w:r w:rsidR="00B701D1" w:rsidRPr="00E56DCF">
        <w:rPr>
          <w:rFonts w:eastAsia="Times New Roman"/>
          <w:sz w:val="22"/>
          <w:szCs w:val="22"/>
          <w:lang w:eastAsia="fr-BE"/>
        </w:rPr>
        <w:t>En mars 1920, le Hollandais Theo van Doesburg, fondateur du mouvement De Stijl, donna une conférence à Bruxelles, au Centre d’Art du Coudenberg</w:t>
      </w:r>
      <w:r w:rsidR="0089593B" w:rsidRPr="00E56DCF">
        <w:rPr>
          <w:rStyle w:val="Appelnotedebasdep"/>
          <w:rFonts w:eastAsia="Times New Roman"/>
          <w:sz w:val="22"/>
          <w:szCs w:val="22"/>
          <w:lang w:eastAsia="fr-BE"/>
        </w:rPr>
        <w:footnoteReference w:id="9"/>
      </w:r>
      <w:r w:rsidR="00473AA4">
        <w:rPr>
          <w:rFonts w:eastAsia="Times New Roman"/>
          <w:sz w:val="22"/>
          <w:szCs w:val="22"/>
          <w:lang w:eastAsia="fr-BE"/>
        </w:rPr>
        <w:t>.</w:t>
      </w:r>
      <w:r w:rsidR="00B701D1" w:rsidRPr="00E56DCF">
        <w:rPr>
          <w:rFonts w:eastAsia="Times New Roman"/>
          <w:sz w:val="22"/>
          <w:szCs w:val="22"/>
          <w:lang w:eastAsia="fr-BE"/>
        </w:rPr>
        <w:t xml:space="preserve"> L’exposé constitua une révélation pour Serv</w:t>
      </w:r>
      <w:r w:rsidR="0016477E" w:rsidRPr="00E56DCF">
        <w:rPr>
          <w:rFonts w:eastAsia="Times New Roman"/>
          <w:sz w:val="22"/>
          <w:szCs w:val="22"/>
          <w:lang w:eastAsia="fr-BE"/>
        </w:rPr>
        <w:t>r</w:t>
      </w:r>
      <w:r w:rsidR="00B701D1" w:rsidRPr="00E56DCF">
        <w:rPr>
          <w:rFonts w:eastAsia="Times New Roman"/>
          <w:sz w:val="22"/>
          <w:szCs w:val="22"/>
          <w:lang w:eastAsia="fr-BE"/>
        </w:rPr>
        <w:t xml:space="preserve">anckx et ses amis, auxquels s’étaient notamment joints </w:t>
      </w:r>
      <w:r w:rsidR="00BD157D" w:rsidRPr="00E56DCF">
        <w:rPr>
          <w:rFonts w:eastAsia="Times New Roman"/>
          <w:sz w:val="22"/>
          <w:szCs w:val="22"/>
          <w:lang w:eastAsia="fr-BE"/>
        </w:rPr>
        <w:t>le poète Pierre Bourgeois et son frère Victor, arc</w:t>
      </w:r>
      <w:r w:rsidR="0014304D" w:rsidRPr="00E56DCF">
        <w:rPr>
          <w:rFonts w:eastAsia="Times New Roman"/>
          <w:sz w:val="22"/>
          <w:szCs w:val="22"/>
          <w:lang w:eastAsia="fr-BE"/>
        </w:rPr>
        <w:t>hitecte</w:t>
      </w:r>
      <w:r w:rsidR="007D1435" w:rsidRPr="00E56DCF">
        <w:rPr>
          <w:rStyle w:val="Appelnotedebasdep"/>
          <w:rFonts w:eastAsia="Times New Roman"/>
          <w:sz w:val="22"/>
          <w:szCs w:val="22"/>
          <w:lang w:eastAsia="fr-BE"/>
        </w:rPr>
        <w:footnoteReference w:id="10"/>
      </w:r>
      <w:r w:rsidR="00473AA4">
        <w:rPr>
          <w:rFonts w:eastAsia="Times New Roman"/>
          <w:sz w:val="22"/>
          <w:szCs w:val="22"/>
          <w:lang w:eastAsia="fr-BE"/>
        </w:rPr>
        <w:t>.</w:t>
      </w:r>
      <w:r w:rsidR="0014304D" w:rsidRPr="00E56DCF">
        <w:rPr>
          <w:rFonts w:eastAsia="Times New Roman"/>
          <w:sz w:val="22"/>
          <w:szCs w:val="22"/>
          <w:lang w:eastAsia="fr-BE"/>
        </w:rPr>
        <w:t xml:space="preserve"> </w:t>
      </w:r>
      <w:r w:rsidR="00820999" w:rsidRPr="00E56DCF">
        <w:rPr>
          <w:rFonts w:eastAsia="Times New Roman"/>
          <w:sz w:val="22"/>
          <w:szCs w:val="22"/>
          <w:lang w:eastAsia="fr-BE"/>
        </w:rPr>
        <w:t>C</w:t>
      </w:r>
      <w:r w:rsidR="003A29DF" w:rsidRPr="00E56DCF">
        <w:rPr>
          <w:rFonts w:eastAsia="Times New Roman"/>
          <w:sz w:val="22"/>
          <w:szCs w:val="22"/>
          <w:lang w:eastAsia="fr-BE"/>
        </w:rPr>
        <w:t xml:space="preserve">e groupe conçut </w:t>
      </w:r>
      <w:r w:rsidR="003A4F7D" w:rsidRPr="00E56DCF">
        <w:rPr>
          <w:rFonts w:eastAsia="Times New Roman"/>
          <w:sz w:val="22"/>
          <w:szCs w:val="22"/>
          <w:lang w:eastAsia="fr-BE"/>
        </w:rPr>
        <w:t xml:space="preserve">l’idée de </w:t>
      </w:r>
      <w:r w:rsidR="001518FF" w:rsidRPr="00E56DCF">
        <w:rPr>
          <w:rFonts w:eastAsia="Times New Roman"/>
          <w:sz w:val="22"/>
          <w:szCs w:val="22"/>
          <w:lang w:eastAsia="fr-BE"/>
        </w:rPr>
        <w:t>donner</w:t>
      </w:r>
      <w:r w:rsidR="00DB0EB6" w:rsidRPr="00E56DCF">
        <w:rPr>
          <w:rFonts w:eastAsia="Times New Roman"/>
          <w:sz w:val="22"/>
          <w:szCs w:val="22"/>
          <w:lang w:eastAsia="fr-BE"/>
        </w:rPr>
        <w:t xml:space="preserve"> une revue ayant pour objet la « pénétration</w:t>
      </w:r>
      <w:r w:rsidR="001518FF" w:rsidRPr="00E56DCF">
        <w:rPr>
          <w:rFonts w:eastAsia="Times New Roman"/>
          <w:sz w:val="22"/>
          <w:szCs w:val="22"/>
          <w:lang w:eastAsia="fr-BE"/>
        </w:rPr>
        <w:t xml:space="preserve"> moderniste » dans la capitale. Ainsi fut créée</w:t>
      </w:r>
      <w:r w:rsidR="00DB0EB6" w:rsidRPr="00E56DCF">
        <w:rPr>
          <w:rFonts w:eastAsia="Times New Roman"/>
          <w:sz w:val="22"/>
          <w:szCs w:val="22"/>
          <w:lang w:eastAsia="fr-BE"/>
        </w:rPr>
        <w:t xml:space="preserve"> en 1922 la revue </w:t>
      </w:r>
      <w:r w:rsidR="00DB0EB6" w:rsidRPr="00E56DCF">
        <w:rPr>
          <w:i/>
          <w:sz w:val="22"/>
          <w:szCs w:val="22"/>
        </w:rPr>
        <w:t>7 Arts,</w:t>
      </w:r>
      <w:r w:rsidR="001518FF" w:rsidRPr="00E56DCF">
        <w:rPr>
          <w:i/>
          <w:sz w:val="22"/>
          <w:szCs w:val="22"/>
        </w:rPr>
        <w:t xml:space="preserve"> </w:t>
      </w:r>
      <w:r w:rsidR="001518FF" w:rsidRPr="00E56DCF">
        <w:rPr>
          <w:sz w:val="22"/>
          <w:szCs w:val="22"/>
        </w:rPr>
        <w:t xml:space="preserve">dont il a été question. </w:t>
      </w:r>
      <w:r w:rsidR="003A4F7D" w:rsidRPr="00E56DCF">
        <w:rPr>
          <w:sz w:val="22"/>
          <w:szCs w:val="22"/>
        </w:rPr>
        <w:t xml:space="preserve">Celle-ci liait art et société d’une manière </w:t>
      </w:r>
      <w:r w:rsidR="0019024E" w:rsidRPr="00E56DCF">
        <w:rPr>
          <w:sz w:val="22"/>
          <w:szCs w:val="22"/>
        </w:rPr>
        <w:t>qui fait songer</w:t>
      </w:r>
      <w:r w:rsidR="003A4F7D" w:rsidRPr="00E56DCF">
        <w:rPr>
          <w:sz w:val="22"/>
          <w:szCs w:val="22"/>
        </w:rPr>
        <w:t xml:space="preserve"> </w:t>
      </w:r>
      <w:r w:rsidR="0019024E" w:rsidRPr="00E56DCF">
        <w:rPr>
          <w:sz w:val="22"/>
          <w:szCs w:val="22"/>
        </w:rPr>
        <w:t>au programme animant le Groupe moderne d’Art de Liège. E</w:t>
      </w:r>
      <w:r w:rsidR="003A4F7D" w:rsidRPr="00E56DCF">
        <w:rPr>
          <w:sz w:val="22"/>
          <w:szCs w:val="22"/>
        </w:rPr>
        <w:t>lle entendait mettre au service d’un changement collectif radical une</w:t>
      </w:r>
      <w:r w:rsidR="009E6F50" w:rsidRPr="00E56DCF">
        <w:rPr>
          <w:rFonts w:eastAsia="Times New Roman"/>
          <w:sz w:val="22"/>
          <w:szCs w:val="22"/>
          <w:lang w:eastAsia="fr-BE"/>
        </w:rPr>
        <w:t xml:space="preserve"> « plastique pure »</w:t>
      </w:r>
      <w:r w:rsidR="003A4F7D" w:rsidRPr="00E56DCF">
        <w:rPr>
          <w:rFonts w:eastAsia="Times New Roman"/>
          <w:sz w:val="22"/>
          <w:szCs w:val="22"/>
          <w:lang w:eastAsia="fr-BE"/>
        </w:rPr>
        <w:t xml:space="preserve"> </w:t>
      </w:r>
      <w:r w:rsidR="0019024E" w:rsidRPr="00E56DCF">
        <w:rPr>
          <w:rFonts w:eastAsia="Times New Roman"/>
          <w:sz w:val="22"/>
          <w:szCs w:val="22"/>
          <w:lang w:eastAsia="fr-BE"/>
        </w:rPr>
        <w:t>qui devait privilégier</w:t>
      </w:r>
      <w:r w:rsidR="003A4F7D" w:rsidRPr="00E56DCF">
        <w:rPr>
          <w:rFonts w:eastAsia="Times New Roman"/>
          <w:sz w:val="22"/>
          <w:szCs w:val="22"/>
          <w:lang w:eastAsia="fr-BE"/>
        </w:rPr>
        <w:t xml:space="preserve"> des formes populaires de communication</w:t>
      </w:r>
      <w:r w:rsidR="009E6F50" w:rsidRPr="00E56DCF">
        <w:rPr>
          <w:rFonts w:eastAsia="Times New Roman"/>
          <w:sz w:val="22"/>
          <w:szCs w:val="22"/>
          <w:lang w:eastAsia="fr-BE"/>
        </w:rPr>
        <w:t xml:space="preserve"> et une union des discipli</w:t>
      </w:r>
      <w:r w:rsidR="00922BAE">
        <w:rPr>
          <w:rFonts w:eastAsia="Times New Roman"/>
          <w:sz w:val="22"/>
          <w:szCs w:val="22"/>
          <w:lang w:eastAsia="fr-BE"/>
        </w:rPr>
        <w:t xml:space="preserve">nes s’étendant également </w:t>
      </w:r>
      <w:r w:rsidR="009E6F50" w:rsidRPr="00E56DCF">
        <w:rPr>
          <w:rFonts w:eastAsia="Times New Roman"/>
          <w:sz w:val="22"/>
          <w:szCs w:val="22"/>
          <w:lang w:eastAsia="fr-BE"/>
        </w:rPr>
        <w:t>à l’aménagement de la vie quotidienne</w:t>
      </w:r>
      <w:r w:rsidR="0019024E" w:rsidRPr="00E56DCF">
        <w:rPr>
          <w:rFonts w:eastAsia="Times New Roman"/>
          <w:sz w:val="22"/>
          <w:szCs w:val="22"/>
          <w:lang w:eastAsia="fr-BE"/>
        </w:rPr>
        <w:t>.</w:t>
      </w:r>
      <w:r w:rsidR="00922BAE">
        <w:rPr>
          <w:rFonts w:eastAsia="Times New Roman"/>
          <w:sz w:val="22"/>
          <w:szCs w:val="22"/>
          <w:lang w:eastAsia="fr-BE"/>
        </w:rPr>
        <w:t xml:space="preserve"> </w:t>
      </w:r>
      <w:r w:rsidR="00DC4075" w:rsidRPr="00E56DCF">
        <w:rPr>
          <w:sz w:val="22"/>
          <w:szCs w:val="22"/>
        </w:rPr>
        <w:t xml:space="preserve">Bien que Servranckx, remarque </w:t>
      </w:r>
      <w:r w:rsidR="00922BAE">
        <w:rPr>
          <w:sz w:val="22"/>
          <w:szCs w:val="22"/>
        </w:rPr>
        <w:t>Phillip</w:t>
      </w:r>
      <w:r w:rsidR="00FC5441" w:rsidRPr="00E56DCF">
        <w:rPr>
          <w:sz w:val="22"/>
          <w:szCs w:val="22"/>
        </w:rPr>
        <w:t xml:space="preserve"> </w:t>
      </w:r>
      <w:r w:rsidR="00DC4075" w:rsidRPr="00E56DCF">
        <w:rPr>
          <w:sz w:val="22"/>
          <w:szCs w:val="22"/>
        </w:rPr>
        <w:t xml:space="preserve">Van den Bossche, n’ait jamais formellement rejoint le groupe </w:t>
      </w:r>
      <w:r w:rsidR="003A29DF" w:rsidRPr="00E56DCF">
        <w:rPr>
          <w:sz w:val="22"/>
          <w:szCs w:val="22"/>
        </w:rPr>
        <w:t>qui animait</w:t>
      </w:r>
      <w:r w:rsidR="00DC4075" w:rsidRPr="00E56DCF">
        <w:rPr>
          <w:sz w:val="22"/>
          <w:szCs w:val="22"/>
        </w:rPr>
        <w:t xml:space="preserve"> </w:t>
      </w:r>
      <w:r w:rsidR="00DC4075" w:rsidRPr="00E56DCF">
        <w:rPr>
          <w:i/>
          <w:sz w:val="22"/>
          <w:szCs w:val="22"/>
        </w:rPr>
        <w:t>7 Arts</w:t>
      </w:r>
      <w:r w:rsidR="00DC4075" w:rsidRPr="00E56DCF">
        <w:rPr>
          <w:sz w:val="22"/>
          <w:szCs w:val="22"/>
        </w:rPr>
        <w:t>, il sera app</w:t>
      </w:r>
      <w:r w:rsidR="00AF0A1D">
        <w:rPr>
          <w:sz w:val="22"/>
          <w:szCs w:val="22"/>
        </w:rPr>
        <w:t>laudi dans différents numéros</w:t>
      </w:r>
      <w:r w:rsidR="00AA759C" w:rsidRPr="00E56DCF">
        <w:rPr>
          <w:rStyle w:val="Appelnotedebasdep"/>
          <w:sz w:val="22"/>
          <w:szCs w:val="22"/>
        </w:rPr>
        <w:footnoteReference w:id="11"/>
      </w:r>
      <w:r w:rsidR="00473AA4">
        <w:rPr>
          <w:sz w:val="22"/>
          <w:szCs w:val="22"/>
        </w:rPr>
        <w:t>.</w:t>
      </w:r>
      <w:r w:rsidR="00DC4075" w:rsidRPr="00E56DCF">
        <w:rPr>
          <w:sz w:val="22"/>
          <w:szCs w:val="22"/>
        </w:rPr>
        <w:t xml:space="preserve"> </w:t>
      </w:r>
    </w:p>
    <w:p w:rsidR="001248BC" w:rsidRPr="00E56DCF" w:rsidRDefault="00AA759C" w:rsidP="0094784C">
      <w:pPr>
        <w:spacing w:after="0" w:line="480" w:lineRule="auto"/>
        <w:rPr>
          <w:sz w:val="22"/>
          <w:szCs w:val="22"/>
        </w:rPr>
      </w:pPr>
      <w:r w:rsidRPr="00E56DCF">
        <w:rPr>
          <w:sz w:val="22"/>
          <w:szCs w:val="22"/>
        </w:rPr>
        <w:t>L</w:t>
      </w:r>
      <w:r w:rsidR="00922BAE">
        <w:rPr>
          <w:sz w:val="22"/>
          <w:szCs w:val="22"/>
        </w:rPr>
        <w:t xml:space="preserve">a livraison de décembre 1924-janvier 1925 </w:t>
      </w:r>
      <w:r w:rsidR="005B5E7C">
        <w:rPr>
          <w:sz w:val="22"/>
          <w:szCs w:val="22"/>
        </w:rPr>
        <w:t>d’</w:t>
      </w:r>
      <w:r w:rsidR="005B5E7C">
        <w:rPr>
          <w:i/>
          <w:sz w:val="22"/>
          <w:szCs w:val="22"/>
        </w:rPr>
        <w:t xml:space="preserve">Anthologie </w:t>
      </w:r>
      <w:r w:rsidR="005B5E7C">
        <w:rPr>
          <w:sz w:val="22"/>
          <w:szCs w:val="22"/>
        </w:rPr>
        <w:t xml:space="preserve">mentionne Servranckx pour la première fois, dans une page où figure une œuvre de l’artiste </w:t>
      </w:r>
      <w:r w:rsidR="0094784C">
        <w:rPr>
          <w:sz w:val="22"/>
          <w:szCs w:val="22"/>
        </w:rPr>
        <w:t xml:space="preserve">que l’on reproduit à titre indicatif (fig. 1). On renvoie à la reproduction  de l’œuvre originale dans tel ouvrage ou sur tel site internet. </w:t>
      </w:r>
      <w:r w:rsidR="0094784C">
        <w:rPr>
          <w:i/>
          <w:sz w:val="22"/>
          <w:szCs w:val="22"/>
        </w:rPr>
        <w:t xml:space="preserve">Anthologie </w:t>
      </w:r>
      <w:r w:rsidR="005B5E7C">
        <w:rPr>
          <w:sz w:val="22"/>
          <w:szCs w:val="22"/>
        </w:rPr>
        <w:t>annonce :</w:t>
      </w:r>
      <w:r w:rsidR="0014248B" w:rsidRPr="00E56DCF">
        <w:rPr>
          <w:sz w:val="22"/>
          <w:szCs w:val="22"/>
        </w:rPr>
        <w:t xml:space="preserve"> « Victor Servranckx exposera à Liége et Bucharest cet hiver </w:t>
      </w:r>
      <w:r w:rsidR="00AD685E" w:rsidRPr="00E56DCF">
        <w:rPr>
          <w:sz w:val="22"/>
          <w:szCs w:val="22"/>
        </w:rPr>
        <w:t xml:space="preserve">». </w:t>
      </w:r>
      <w:r w:rsidR="0094784C">
        <w:rPr>
          <w:sz w:val="22"/>
          <w:szCs w:val="22"/>
        </w:rPr>
        <w:t>Son contenu est suggéré</w:t>
      </w:r>
      <w:r w:rsidR="005B5E7C">
        <w:rPr>
          <w:sz w:val="22"/>
          <w:szCs w:val="22"/>
        </w:rPr>
        <w:t xml:space="preserve"> à partir d’une autre exposition, qui s’était tenue « en janvier dernier, en la Galerie Royale, à Bruxelles ». </w:t>
      </w:r>
      <w:r w:rsidR="00377FE3">
        <w:rPr>
          <w:sz w:val="22"/>
          <w:szCs w:val="22"/>
        </w:rPr>
        <w:t>On y voyait « 105 de ses œuvres » où l’artiste reniait « toute tendance figurative et ornementale, quel que soit le domaine dans lequel son activité s’exerce ». La revue confirmait que sa production comportait « </w:t>
      </w:r>
      <w:r w:rsidR="00377FE3" w:rsidRPr="00E56DCF">
        <w:rPr>
          <w:sz w:val="22"/>
          <w:szCs w:val="22"/>
        </w:rPr>
        <w:t xml:space="preserve">des centaines </w:t>
      </w:r>
      <w:r w:rsidR="00377FE3">
        <w:rPr>
          <w:sz w:val="22"/>
          <w:szCs w:val="22"/>
        </w:rPr>
        <w:t xml:space="preserve">de dessins industriels anonymes » et que cet « admirateur fervent du travail en série que peut produire l’industrie » avait notamment « tenté de </w:t>
      </w:r>
      <w:r w:rsidR="003A7AF5" w:rsidRPr="00E56DCF">
        <w:rPr>
          <w:sz w:val="22"/>
          <w:szCs w:val="22"/>
        </w:rPr>
        <w:t>déterminer un assainissement de l’industrie du papier peint</w:t>
      </w:r>
      <w:r w:rsidR="00377FE3">
        <w:rPr>
          <w:sz w:val="22"/>
          <w:szCs w:val="22"/>
        </w:rPr>
        <w:t> »</w:t>
      </w:r>
      <w:r w:rsidR="003A7AF5" w:rsidRPr="00E56DCF">
        <w:rPr>
          <w:sz w:val="22"/>
          <w:szCs w:val="22"/>
        </w:rPr>
        <w:t xml:space="preserve">. </w:t>
      </w:r>
    </w:p>
    <w:p w:rsidR="0050658A" w:rsidRDefault="0050658A" w:rsidP="00E56DCF">
      <w:pPr>
        <w:pStyle w:val="Notedebasdepage"/>
        <w:spacing w:line="480" w:lineRule="auto"/>
        <w:ind w:left="567"/>
        <w:jc w:val="center"/>
        <w:rPr>
          <w:b/>
          <w:sz w:val="22"/>
          <w:szCs w:val="22"/>
        </w:rPr>
      </w:pPr>
      <w:r w:rsidRPr="0050658A">
        <w:rPr>
          <w:b/>
          <w:noProof/>
          <w:sz w:val="22"/>
          <w:szCs w:val="22"/>
          <w:lang w:eastAsia="fr-BE"/>
        </w:rPr>
        <w:drawing>
          <wp:inline distT="0" distB="0" distL="0" distR="0">
            <wp:extent cx="3600000" cy="5411816"/>
            <wp:effectExtent l="0" t="0" r="635" b="0"/>
            <wp:docPr id="1" name="Image 1" descr="C:\Users\danie\Documents\Politiques de la réception\Anthologie\Servranckx\Servranckx illustrations\Fig. 1. Servranckx 01-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Documents\Politiques de la réception\Anthologie\Servranckx\Servranckx illustrations\Fig. 1. Servranckx 01-12-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0" cy="5411816"/>
                    </a:xfrm>
                    <a:prstGeom prst="rect">
                      <a:avLst/>
                    </a:prstGeom>
                    <a:noFill/>
                    <a:ln>
                      <a:noFill/>
                    </a:ln>
                  </pic:spPr>
                </pic:pic>
              </a:graphicData>
            </a:graphic>
          </wp:inline>
        </w:drawing>
      </w:r>
    </w:p>
    <w:p w:rsidR="003A7AF5" w:rsidRPr="00377FE3" w:rsidRDefault="00377FE3" w:rsidP="00E56DCF">
      <w:pPr>
        <w:pStyle w:val="Notedebasdepage"/>
        <w:spacing w:line="480" w:lineRule="auto"/>
        <w:ind w:left="567"/>
        <w:jc w:val="center"/>
        <w:rPr>
          <w:b/>
          <w:sz w:val="22"/>
          <w:szCs w:val="22"/>
        </w:rPr>
      </w:pPr>
      <w:r w:rsidRPr="00377FE3">
        <w:rPr>
          <w:b/>
          <w:sz w:val="22"/>
          <w:szCs w:val="22"/>
        </w:rPr>
        <w:t>Fig. 1</w:t>
      </w:r>
      <w:r w:rsidR="003A7AF5" w:rsidRPr="00377FE3">
        <w:rPr>
          <w:b/>
          <w:sz w:val="22"/>
          <w:szCs w:val="22"/>
        </w:rPr>
        <w:t>.</w:t>
      </w:r>
    </w:p>
    <w:p w:rsidR="003A7AF5" w:rsidRPr="00E56DCF" w:rsidRDefault="003A7AF5" w:rsidP="00E56DCF">
      <w:pPr>
        <w:pStyle w:val="Notedebasdepage"/>
        <w:spacing w:line="480" w:lineRule="auto"/>
        <w:ind w:left="567"/>
        <w:jc w:val="center"/>
        <w:rPr>
          <w:sz w:val="22"/>
          <w:szCs w:val="22"/>
        </w:rPr>
      </w:pPr>
      <w:r w:rsidRPr="00E56DCF">
        <w:rPr>
          <w:sz w:val="22"/>
          <w:szCs w:val="22"/>
        </w:rPr>
        <w:t xml:space="preserve">Victor Servranckx, </w:t>
      </w:r>
      <w:r w:rsidRPr="00E56DCF">
        <w:rPr>
          <w:i/>
          <w:sz w:val="22"/>
          <w:szCs w:val="22"/>
        </w:rPr>
        <w:t xml:space="preserve">Peinture. </w:t>
      </w:r>
      <w:r w:rsidRPr="00E56DCF">
        <w:rPr>
          <w:sz w:val="22"/>
          <w:szCs w:val="22"/>
        </w:rPr>
        <w:t xml:space="preserve">Dans </w:t>
      </w:r>
      <w:r w:rsidRPr="00E56DCF">
        <w:rPr>
          <w:i/>
          <w:sz w:val="22"/>
          <w:szCs w:val="22"/>
        </w:rPr>
        <w:t xml:space="preserve">Anthologie, </w:t>
      </w:r>
      <w:r w:rsidR="00697DFB" w:rsidRPr="00E56DCF">
        <w:rPr>
          <w:sz w:val="22"/>
          <w:szCs w:val="22"/>
        </w:rPr>
        <w:t>déc. 1924-janv.</w:t>
      </w:r>
      <w:r w:rsidR="0094784C">
        <w:rPr>
          <w:sz w:val="22"/>
          <w:szCs w:val="22"/>
        </w:rPr>
        <w:t xml:space="preserve"> 1925</w:t>
      </w:r>
      <w:r w:rsidRPr="00E56DCF">
        <w:rPr>
          <w:sz w:val="22"/>
          <w:szCs w:val="22"/>
        </w:rPr>
        <w:t>.</w:t>
      </w:r>
      <w:r w:rsidR="00092EDD">
        <w:rPr>
          <w:sz w:val="22"/>
          <w:szCs w:val="22"/>
        </w:rPr>
        <w:t xml:space="preserve"> Bruxelles, KBR, B 1.560.</w:t>
      </w:r>
      <w:r w:rsidRPr="00E56DCF">
        <w:rPr>
          <w:sz w:val="22"/>
          <w:szCs w:val="22"/>
        </w:rPr>
        <w:t xml:space="preserve"> </w:t>
      </w:r>
    </w:p>
    <w:p w:rsidR="0094784C" w:rsidRDefault="00D03B32" w:rsidP="0094784C">
      <w:pPr>
        <w:pStyle w:val="Notedebasdepage"/>
        <w:spacing w:line="480" w:lineRule="auto"/>
        <w:jc w:val="center"/>
        <w:rPr>
          <w:i/>
          <w:sz w:val="22"/>
          <w:szCs w:val="22"/>
        </w:rPr>
      </w:pPr>
      <w:r>
        <w:rPr>
          <w:sz w:val="22"/>
          <w:szCs w:val="22"/>
        </w:rPr>
        <w:t xml:space="preserve">Œuvre </w:t>
      </w:r>
      <w:r w:rsidR="00820999" w:rsidRPr="00E56DCF">
        <w:rPr>
          <w:sz w:val="22"/>
          <w:szCs w:val="22"/>
        </w:rPr>
        <w:t>originale</w:t>
      </w:r>
      <w:r w:rsidR="0094784C">
        <w:rPr>
          <w:sz w:val="22"/>
          <w:szCs w:val="22"/>
        </w:rPr>
        <w:t xml:space="preserve"> : </w:t>
      </w:r>
      <w:r w:rsidR="0094784C" w:rsidRPr="0094784C">
        <w:rPr>
          <w:sz w:val="22"/>
          <w:szCs w:val="22"/>
        </w:rPr>
        <w:t>Victor Servranckx,</w:t>
      </w:r>
      <w:r w:rsidR="0094784C">
        <w:rPr>
          <w:i/>
          <w:sz w:val="22"/>
          <w:szCs w:val="22"/>
        </w:rPr>
        <w:t xml:space="preserve"> </w:t>
      </w:r>
      <w:r w:rsidR="0094784C" w:rsidRPr="00E56DCF">
        <w:rPr>
          <w:i/>
          <w:sz w:val="22"/>
          <w:szCs w:val="22"/>
        </w:rPr>
        <w:t xml:space="preserve">Opus 55 – 1923 </w:t>
      </w:r>
    </w:p>
    <w:p w:rsidR="0094784C" w:rsidRPr="00D03B32" w:rsidRDefault="0094784C" w:rsidP="0094784C">
      <w:pPr>
        <w:pStyle w:val="Notedebasdepage"/>
        <w:spacing w:line="480" w:lineRule="auto"/>
        <w:jc w:val="center"/>
        <w:rPr>
          <w:sz w:val="22"/>
          <w:szCs w:val="22"/>
        </w:rPr>
      </w:pPr>
      <w:r w:rsidRPr="00E56DCF">
        <w:rPr>
          <w:i/>
          <w:sz w:val="22"/>
          <w:szCs w:val="22"/>
        </w:rPr>
        <w:t>(De heerschappij van het gepolijste staal)</w:t>
      </w:r>
      <w:r>
        <w:rPr>
          <w:i/>
          <w:sz w:val="22"/>
          <w:szCs w:val="22"/>
        </w:rPr>
        <w:t xml:space="preserve"> </w:t>
      </w:r>
      <w:r w:rsidRPr="00E56DCF">
        <w:rPr>
          <w:sz w:val="22"/>
          <w:szCs w:val="22"/>
        </w:rPr>
        <w:t>[</w:t>
      </w:r>
      <w:r w:rsidRPr="00E56DCF">
        <w:rPr>
          <w:i/>
          <w:sz w:val="22"/>
          <w:szCs w:val="22"/>
        </w:rPr>
        <w:t>Le seigneur de l’acier poli</w:t>
      </w:r>
      <w:r>
        <w:rPr>
          <w:sz w:val="22"/>
          <w:szCs w:val="22"/>
        </w:rPr>
        <w:t xml:space="preserve">], </w:t>
      </w:r>
      <w:r w:rsidR="00D03B32">
        <w:rPr>
          <w:sz w:val="22"/>
          <w:szCs w:val="22"/>
        </w:rPr>
        <w:t xml:space="preserve">peinture à l’huile sur tissu, 85,5 x 102 cm., Musée de Grenoble.  Reproduction dans </w:t>
      </w:r>
      <w:r w:rsidR="00D03B32">
        <w:rPr>
          <w:i/>
          <w:sz w:val="22"/>
          <w:szCs w:val="22"/>
        </w:rPr>
        <w:t xml:space="preserve">Victor Servranckx, </w:t>
      </w:r>
      <w:r w:rsidR="00C716E9">
        <w:rPr>
          <w:sz w:val="22"/>
          <w:szCs w:val="22"/>
        </w:rPr>
        <w:t>p. 114 et en ligne</w:t>
      </w:r>
      <w:r w:rsidR="00C716E9">
        <w:rPr>
          <w:rStyle w:val="Appelnotedebasdep"/>
          <w:sz w:val="22"/>
          <w:szCs w:val="22"/>
        </w:rPr>
        <w:footnoteReference w:id="12"/>
      </w:r>
      <w:r w:rsidR="00C716E9">
        <w:rPr>
          <w:sz w:val="22"/>
          <w:szCs w:val="22"/>
        </w:rPr>
        <w:t>.</w:t>
      </w:r>
    </w:p>
    <w:p w:rsidR="0094784C" w:rsidRDefault="0094784C" w:rsidP="0094784C">
      <w:pPr>
        <w:pStyle w:val="Notedebasdepage"/>
        <w:spacing w:line="480" w:lineRule="auto"/>
        <w:jc w:val="center"/>
        <w:rPr>
          <w:i/>
          <w:sz w:val="22"/>
          <w:szCs w:val="22"/>
        </w:rPr>
      </w:pPr>
    </w:p>
    <w:p w:rsidR="0094784C" w:rsidRDefault="0094784C" w:rsidP="0094784C">
      <w:pPr>
        <w:pStyle w:val="Notedebasdepage"/>
        <w:spacing w:line="480" w:lineRule="auto"/>
        <w:jc w:val="center"/>
        <w:rPr>
          <w:i/>
          <w:sz w:val="22"/>
          <w:szCs w:val="22"/>
        </w:rPr>
      </w:pPr>
    </w:p>
    <w:p w:rsidR="00B659C1" w:rsidRPr="00E56DCF" w:rsidRDefault="00D03B32" w:rsidP="00E56DCF">
      <w:pPr>
        <w:spacing w:after="0" w:line="480" w:lineRule="auto"/>
        <w:rPr>
          <w:sz w:val="22"/>
          <w:szCs w:val="22"/>
        </w:rPr>
      </w:pPr>
      <w:r>
        <w:rPr>
          <w:sz w:val="22"/>
          <w:szCs w:val="22"/>
        </w:rPr>
        <w:t>Le texte cité est suivi</w:t>
      </w:r>
      <w:r w:rsidR="001248BC" w:rsidRPr="00E56DCF">
        <w:rPr>
          <w:sz w:val="22"/>
          <w:szCs w:val="22"/>
        </w:rPr>
        <w:t xml:space="preserve"> </w:t>
      </w:r>
      <w:r w:rsidR="00AD685E" w:rsidRPr="00E56DCF">
        <w:rPr>
          <w:sz w:val="22"/>
          <w:szCs w:val="22"/>
        </w:rPr>
        <w:t>de la mention « </w:t>
      </w:r>
      <w:r w:rsidR="00AD685E" w:rsidRPr="00E56DCF">
        <w:rPr>
          <w:i/>
          <w:sz w:val="22"/>
          <w:szCs w:val="22"/>
        </w:rPr>
        <w:t>7 Arts</w:t>
      </w:r>
      <w:r w:rsidR="0006451C" w:rsidRPr="00E56DCF">
        <w:rPr>
          <w:sz w:val="22"/>
          <w:szCs w:val="22"/>
        </w:rPr>
        <w:t>, Bruxelles</w:t>
      </w:r>
      <w:r w:rsidR="00820999" w:rsidRPr="00E56DCF">
        <w:rPr>
          <w:sz w:val="22"/>
          <w:szCs w:val="22"/>
        </w:rPr>
        <w:t xml:space="preserve"> ». </w:t>
      </w:r>
      <w:r>
        <w:rPr>
          <w:sz w:val="22"/>
          <w:szCs w:val="22"/>
        </w:rPr>
        <w:t>An</w:t>
      </w:r>
      <w:r w:rsidR="00AD685E" w:rsidRPr="00E56DCF">
        <w:rPr>
          <w:sz w:val="22"/>
          <w:szCs w:val="22"/>
        </w:rPr>
        <w:t xml:space="preserve"> Paenhuysen apporte la confirmation </w:t>
      </w:r>
      <w:r w:rsidR="00FC5441" w:rsidRPr="00E56DCF">
        <w:rPr>
          <w:sz w:val="22"/>
          <w:szCs w:val="22"/>
        </w:rPr>
        <w:t>de l’emprunt</w:t>
      </w:r>
      <w:r w:rsidR="003040F9" w:rsidRPr="00E56DCF">
        <w:rPr>
          <w:rStyle w:val="Appelnotedebasdep"/>
          <w:sz w:val="22"/>
          <w:szCs w:val="22"/>
        </w:rPr>
        <w:footnoteReference w:id="13"/>
      </w:r>
      <w:r>
        <w:rPr>
          <w:sz w:val="22"/>
          <w:szCs w:val="22"/>
        </w:rPr>
        <w:t>.</w:t>
      </w:r>
      <w:r w:rsidR="00B659C1" w:rsidRPr="00E56DCF">
        <w:rPr>
          <w:sz w:val="22"/>
          <w:szCs w:val="22"/>
        </w:rPr>
        <w:t xml:space="preserve"> </w:t>
      </w:r>
      <w:r w:rsidR="00820999" w:rsidRPr="00E56DCF">
        <w:rPr>
          <w:sz w:val="22"/>
          <w:szCs w:val="22"/>
        </w:rPr>
        <w:t>L</w:t>
      </w:r>
      <w:r w:rsidR="00B659C1" w:rsidRPr="00E56DCF">
        <w:rPr>
          <w:sz w:val="22"/>
          <w:szCs w:val="22"/>
        </w:rPr>
        <w:t xml:space="preserve">’exposition de la Galerie royale avait été annoncée dans le numéro du 20 janvier 1924 de la revue </w:t>
      </w:r>
      <w:r w:rsidR="001248BC" w:rsidRPr="00E56DCF">
        <w:rPr>
          <w:i/>
          <w:sz w:val="22"/>
          <w:szCs w:val="22"/>
        </w:rPr>
        <w:t xml:space="preserve">Arts et Lettres d’aujourd’hui. </w:t>
      </w:r>
    </w:p>
    <w:p w:rsidR="00516CEF" w:rsidRPr="00E56DCF" w:rsidRDefault="00B659C1" w:rsidP="00E56DCF">
      <w:pPr>
        <w:pStyle w:val="Paragraphedeliste"/>
        <w:numPr>
          <w:ilvl w:val="0"/>
          <w:numId w:val="11"/>
        </w:numPr>
        <w:spacing w:after="0" w:line="480" w:lineRule="auto"/>
        <w:rPr>
          <w:rFonts w:eastAsia="Times New Roman"/>
          <w:sz w:val="22"/>
          <w:szCs w:val="22"/>
          <w:lang w:eastAsia="fr-BE"/>
        </w:rPr>
      </w:pPr>
      <w:r w:rsidRPr="00E56DCF">
        <w:rPr>
          <w:rFonts w:eastAsia="Times New Roman"/>
          <w:sz w:val="22"/>
          <w:szCs w:val="22"/>
          <w:lang w:eastAsia="fr-BE"/>
        </w:rPr>
        <w:t>Art et politique : l’enthousiasme de Denise Leburton (1926)</w:t>
      </w:r>
    </w:p>
    <w:p w:rsidR="00FD630D" w:rsidRPr="00E56DCF" w:rsidRDefault="00747255" w:rsidP="00486023">
      <w:pPr>
        <w:spacing w:after="0" w:line="480" w:lineRule="auto"/>
        <w:rPr>
          <w:sz w:val="22"/>
          <w:szCs w:val="22"/>
        </w:rPr>
      </w:pPr>
      <w:r w:rsidRPr="00E56DCF">
        <w:rPr>
          <w:sz w:val="22"/>
          <w:szCs w:val="22"/>
        </w:rPr>
        <w:t>Le numéro</w:t>
      </w:r>
      <w:r w:rsidR="00FD630D" w:rsidRPr="00E56DCF">
        <w:rPr>
          <w:sz w:val="22"/>
          <w:szCs w:val="22"/>
        </w:rPr>
        <w:t xml:space="preserve"> d’octobre 1926 d’</w:t>
      </w:r>
      <w:r w:rsidR="00FD630D" w:rsidRPr="00E56DCF">
        <w:rPr>
          <w:i/>
          <w:sz w:val="22"/>
          <w:szCs w:val="22"/>
        </w:rPr>
        <w:t>Anthologie</w:t>
      </w:r>
      <w:r w:rsidRPr="00E56DCF">
        <w:rPr>
          <w:i/>
          <w:sz w:val="22"/>
          <w:szCs w:val="22"/>
        </w:rPr>
        <w:t xml:space="preserve"> </w:t>
      </w:r>
      <w:r w:rsidRPr="00E56DCF">
        <w:rPr>
          <w:sz w:val="22"/>
          <w:szCs w:val="22"/>
        </w:rPr>
        <w:t>consacre un article enthousiaste à Servranckx.</w:t>
      </w:r>
      <w:r w:rsidR="00FD630D" w:rsidRPr="00E56DCF">
        <w:rPr>
          <w:sz w:val="22"/>
          <w:szCs w:val="22"/>
        </w:rPr>
        <w:t xml:space="preserve"> </w:t>
      </w:r>
      <w:r w:rsidRPr="00E56DCF">
        <w:rPr>
          <w:sz w:val="22"/>
          <w:szCs w:val="22"/>
        </w:rPr>
        <w:t>L’auteur</w:t>
      </w:r>
      <w:r w:rsidR="00D03B32">
        <w:rPr>
          <w:sz w:val="22"/>
          <w:szCs w:val="22"/>
        </w:rPr>
        <w:t>e</w:t>
      </w:r>
      <w:r w:rsidRPr="00E56DCF">
        <w:rPr>
          <w:sz w:val="22"/>
          <w:szCs w:val="22"/>
        </w:rPr>
        <w:t xml:space="preserve">, </w:t>
      </w:r>
      <w:r w:rsidR="00562611" w:rsidRPr="00E56DCF">
        <w:rPr>
          <w:sz w:val="22"/>
          <w:szCs w:val="22"/>
        </w:rPr>
        <w:t>Denise Leburton</w:t>
      </w:r>
      <w:r w:rsidRPr="00E56DCF">
        <w:rPr>
          <w:sz w:val="22"/>
          <w:szCs w:val="22"/>
        </w:rPr>
        <w:t xml:space="preserve">, </w:t>
      </w:r>
      <w:r w:rsidR="00562611" w:rsidRPr="00E56DCF">
        <w:rPr>
          <w:sz w:val="22"/>
          <w:szCs w:val="22"/>
        </w:rPr>
        <w:t>est chargée de la « Section d’Art » dans la revue et elle traite de « L’Art nouveau » dans « différents cercles d’étude</w:t>
      </w:r>
      <w:r w:rsidR="006A3263" w:rsidRPr="00E56DCF">
        <w:rPr>
          <w:sz w:val="22"/>
          <w:szCs w:val="22"/>
        </w:rPr>
        <w:t>s</w:t>
      </w:r>
      <w:r w:rsidR="00AE2AF6" w:rsidRPr="00E56DCF">
        <w:rPr>
          <w:sz w:val="22"/>
          <w:szCs w:val="22"/>
        </w:rPr>
        <w:t> »</w:t>
      </w:r>
      <w:r w:rsidR="00562611" w:rsidRPr="00E56DCF">
        <w:rPr>
          <w:sz w:val="22"/>
          <w:szCs w:val="22"/>
        </w:rPr>
        <w:t xml:space="preserve"> de la </w:t>
      </w:r>
      <w:r w:rsidR="00D03B32">
        <w:rPr>
          <w:sz w:val="22"/>
          <w:szCs w:val="22"/>
        </w:rPr>
        <w:t>province de Liège</w:t>
      </w:r>
      <w:r w:rsidR="00AE2AF6" w:rsidRPr="00E56DCF">
        <w:rPr>
          <w:rStyle w:val="Appelnotedebasdep"/>
          <w:sz w:val="22"/>
          <w:szCs w:val="22"/>
        </w:rPr>
        <w:footnoteReference w:id="14"/>
      </w:r>
      <w:r w:rsidR="00D03B32">
        <w:rPr>
          <w:sz w:val="22"/>
          <w:szCs w:val="22"/>
        </w:rPr>
        <w:t>.</w:t>
      </w:r>
      <w:r w:rsidR="00AE2AF6" w:rsidRPr="00E56DCF">
        <w:rPr>
          <w:sz w:val="22"/>
          <w:szCs w:val="22"/>
        </w:rPr>
        <w:t xml:space="preserve"> Elle est aussi poétesse</w:t>
      </w:r>
      <w:r w:rsidR="00562611" w:rsidRPr="00E56DCF">
        <w:rPr>
          <w:rStyle w:val="Appelnotedebasdep"/>
          <w:sz w:val="22"/>
          <w:szCs w:val="22"/>
        </w:rPr>
        <w:footnoteReference w:id="15"/>
      </w:r>
      <w:r w:rsidR="00D03B32">
        <w:rPr>
          <w:sz w:val="22"/>
          <w:szCs w:val="22"/>
        </w:rPr>
        <w:t>.</w:t>
      </w:r>
      <w:r w:rsidR="007E6399">
        <w:rPr>
          <w:sz w:val="22"/>
          <w:szCs w:val="22"/>
        </w:rPr>
        <w:t xml:space="preserve"> Son éloge de l’artiste pourrait tenir en quelques formules fermement assénées : « </w:t>
      </w:r>
      <w:r w:rsidR="007E6399" w:rsidRPr="00E56DCF">
        <w:rPr>
          <w:sz w:val="22"/>
          <w:szCs w:val="22"/>
        </w:rPr>
        <w:t>énergie simple et puissante, foi passionnée, lucidité, un de ces êtres de sommet en qui se résument les forces vives d’une époque</w:t>
      </w:r>
      <w:r w:rsidR="007E6399">
        <w:rPr>
          <w:sz w:val="22"/>
          <w:szCs w:val="22"/>
        </w:rPr>
        <w:t> ». Mais caractérisera-t-on cet « art moderne, d’extrême avant-garde, par ses qu</w:t>
      </w:r>
      <w:r w:rsidR="007E6399" w:rsidRPr="00E56DCF">
        <w:rPr>
          <w:sz w:val="22"/>
          <w:szCs w:val="22"/>
        </w:rPr>
        <w:t>alités de sobriété, de création hardie, par son dynamisme librement exprimé</w:t>
      </w:r>
      <w:r w:rsidR="007E6399">
        <w:rPr>
          <w:sz w:val="22"/>
          <w:szCs w:val="22"/>
        </w:rPr>
        <w:t> »</w:t>
      </w:r>
      <w:r w:rsidR="00486023">
        <w:rPr>
          <w:sz w:val="22"/>
          <w:szCs w:val="22"/>
        </w:rPr>
        <w:t>,</w:t>
      </w:r>
      <w:r w:rsidR="007E6399">
        <w:rPr>
          <w:sz w:val="22"/>
          <w:szCs w:val="22"/>
        </w:rPr>
        <w:t xml:space="preserve"> qui monte « en puissance » dans ses dernières œuvres ? Servranckx n’a pas simplement profité « du travail de dissociation des Picasso et autres cubistes ». Il n’est pas seulement « satisfait des rapports de </w:t>
      </w:r>
      <w:r w:rsidR="00486023">
        <w:rPr>
          <w:sz w:val="22"/>
          <w:szCs w:val="22"/>
        </w:rPr>
        <w:t>l</w:t>
      </w:r>
      <w:r w:rsidR="007E6399" w:rsidRPr="00E56DCF">
        <w:rPr>
          <w:sz w:val="22"/>
          <w:szCs w:val="22"/>
        </w:rPr>
        <w:t>ignes, plans et volume qu’il observe autour de lui</w:t>
      </w:r>
      <w:r w:rsidR="007E6399">
        <w:rPr>
          <w:sz w:val="22"/>
          <w:szCs w:val="22"/>
        </w:rPr>
        <w:t> ». Il « </w:t>
      </w:r>
      <w:r w:rsidR="007E6399" w:rsidRPr="00E56DCF">
        <w:rPr>
          <w:sz w:val="22"/>
          <w:szCs w:val="22"/>
        </w:rPr>
        <w:t>établit entre ces éléments des rapports nouveaux, traduisant ses rêves de perfections plastiques</w:t>
      </w:r>
      <w:r w:rsidR="007E6399">
        <w:rPr>
          <w:sz w:val="22"/>
          <w:szCs w:val="22"/>
        </w:rPr>
        <w:t> »</w:t>
      </w:r>
      <w:r w:rsidR="00486023">
        <w:rPr>
          <w:sz w:val="22"/>
          <w:szCs w:val="22"/>
        </w:rPr>
        <w:t>. Mais il atteint, au-delà, un « art humain par la passion et p</w:t>
      </w:r>
      <w:r w:rsidR="005B6FE2">
        <w:rPr>
          <w:sz w:val="22"/>
          <w:szCs w:val="22"/>
        </w:rPr>
        <w:t>ar la vie qu’on y sent vibrer »</w:t>
      </w:r>
      <w:r w:rsidR="00486023">
        <w:rPr>
          <w:sz w:val="22"/>
          <w:szCs w:val="22"/>
        </w:rPr>
        <w:t xml:space="preserve"> en des compositions qui « émeuvent comme des symphonies parfaites »… La reproduction qui accompagne le texte, dans la revue de 1926, ne donne, il est vrai, qu’une image imparfaite de ce qui exalte la chroniqueuse (fig. 2). </w:t>
      </w:r>
    </w:p>
    <w:p w:rsidR="0050658A" w:rsidRDefault="0050658A" w:rsidP="00E56DCF">
      <w:pPr>
        <w:pStyle w:val="Notedebasdepage"/>
        <w:spacing w:line="480" w:lineRule="auto"/>
        <w:jc w:val="center"/>
        <w:rPr>
          <w:b/>
          <w:sz w:val="22"/>
          <w:szCs w:val="22"/>
        </w:rPr>
      </w:pPr>
      <w:r w:rsidRPr="0050658A">
        <w:rPr>
          <w:b/>
          <w:noProof/>
          <w:sz w:val="22"/>
          <w:szCs w:val="22"/>
          <w:lang w:eastAsia="fr-BE"/>
        </w:rPr>
        <w:drawing>
          <wp:inline distT="0" distB="0" distL="0" distR="0">
            <wp:extent cx="3600000" cy="4578771"/>
            <wp:effectExtent l="0" t="0" r="635" b="0"/>
            <wp:docPr id="3" name="Image 3" descr="C:\Users\danie\Documents\Politiques de la réception\Anthologie\Servranckx\Servranckx illustrations\Fig. 2. Servranckx 10 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Documents\Politiques de la réception\Anthologie\Servranckx\Servranckx illustrations\Fig. 2. Servranckx 10 19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0" cy="4578771"/>
                    </a:xfrm>
                    <a:prstGeom prst="rect">
                      <a:avLst/>
                    </a:prstGeom>
                    <a:noFill/>
                    <a:ln>
                      <a:noFill/>
                    </a:ln>
                  </pic:spPr>
                </pic:pic>
              </a:graphicData>
            </a:graphic>
          </wp:inline>
        </w:drawing>
      </w:r>
    </w:p>
    <w:p w:rsidR="00983D6E" w:rsidRPr="00486023" w:rsidRDefault="00486023" w:rsidP="00E56DCF">
      <w:pPr>
        <w:pStyle w:val="Notedebasdepage"/>
        <w:spacing w:line="480" w:lineRule="auto"/>
        <w:jc w:val="center"/>
        <w:rPr>
          <w:b/>
          <w:sz w:val="22"/>
          <w:szCs w:val="22"/>
        </w:rPr>
      </w:pPr>
      <w:r w:rsidRPr="00486023">
        <w:rPr>
          <w:b/>
          <w:sz w:val="22"/>
          <w:szCs w:val="22"/>
        </w:rPr>
        <w:t>Fig.</w:t>
      </w:r>
      <w:r w:rsidR="00092EDD">
        <w:rPr>
          <w:b/>
          <w:sz w:val="22"/>
          <w:szCs w:val="22"/>
        </w:rPr>
        <w:t xml:space="preserve"> 2</w:t>
      </w:r>
      <w:r w:rsidR="00C53284" w:rsidRPr="00486023">
        <w:rPr>
          <w:b/>
          <w:sz w:val="22"/>
          <w:szCs w:val="22"/>
        </w:rPr>
        <w:t>.</w:t>
      </w:r>
    </w:p>
    <w:p w:rsidR="00983D6E" w:rsidRPr="00092EDD" w:rsidRDefault="00983D6E" w:rsidP="00092EDD">
      <w:pPr>
        <w:pStyle w:val="Notedebasdepage"/>
        <w:spacing w:line="480" w:lineRule="auto"/>
        <w:ind w:left="567"/>
        <w:jc w:val="center"/>
        <w:rPr>
          <w:sz w:val="22"/>
          <w:szCs w:val="22"/>
        </w:rPr>
      </w:pPr>
      <w:r w:rsidRPr="00E56DCF">
        <w:rPr>
          <w:sz w:val="22"/>
          <w:szCs w:val="22"/>
        </w:rPr>
        <w:t xml:space="preserve">Victor Servranckx, </w:t>
      </w:r>
      <w:r w:rsidRPr="00E56DCF">
        <w:rPr>
          <w:i/>
          <w:sz w:val="22"/>
          <w:szCs w:val="22"/>
        </w:rPr>
        <w:t>Peinture 9</w:t>
      </w:r>
      <w:r w:rsidR="00AF59DA" w:rsidRPr="00E56DCF">
        <w:rPr>
          <w:i/>
          <w:sz w:val="22"/>
          <w:szCs w:val="22"/>
        </w:rPr>
        <w:t xml:space="preserve"> </w:t>
      </w:r>
      <w:r w:rsidRPr="00E56DCF">
        <w:rPr>
          <w:i/>
          <w:sz w:val="22"/>
          <w:szCs w:val="22"/>
        </w:rPr>
        <w:t>-</w:t>
      </w:r>
      <w:r w:rsidR="00AF59DA" w:rsidRPr="00E56DCF">
        <w:rPr>
          <w:i/>
          <w:sz w:val="22"/>
          <w:szCs w:val="22"/>
        </w:rPr>
        <w:t xml:space="preserve"> </w:t>
      </w:r>
      <w:r w:rsidR="00486023">
        <w:rPr>
          <w:i/>
          <w:sz w:val="22"/>
          <w:szCs w:val="22"/>
        </w:rPr>
        <w:t xml:space="preserve">1922. </w:t>
      </w:r>
      <w:r w:rsidRPr="00E56DCF">
        <w:rPr>
          <w:sz w:val="22"/>
          <w:szCs w:val="22"/>
        </w:rPr>
        <w:t xml:space="preserve">Dans </w:t>
      </w:r>
      <w:r w:rsidRPr="00E56DCF">
        <w:rPr>
          <w:i/>
          <w:sz w:val="22"/>
          <w:szCs w:val="22"/>
        </w:rPr>
        <w:t xml:space="preserve">Anthologie, </w:t>
      </w:r>
      <w:r w:rsidR="00486023">
        <w:rPr>
          <w:sz w:val="22"/>
          <w:szCs w:val="22"/>
        </w:rPr>
        <w:t>octobre 1926</w:t>
      </w:r>
      <w:r w:rsidRPr="00E56DCF">
        <w:rPr>
          <w:sz w:val="22"/>
          <w:szCs w:val="22"/>
        </w:rPr>
        <w:t xml:space="preserve">. </w:t>
      </w:r>
      <w:r w:rsidR="00092EDD">
        <w:rPr>
          <w:sz w:val="22"/>
          <w:szCs w:val="22"/>
        </w:rPr>
        <w:t>Bruxelles, KBR, B 1.560.</w:t>
      </w:r>
      <w:r w:rsidR="00092EDD" w:rsidRPr="00E56DCF">
        <w:rPr>
          <w:sz w:val="22"/>
          <w:szCs w:val="22"/>
        </w:rPr>
        <w:t xml:space="preserve"> </w:t>
      </w:r>
    </w:p>
    <w:p w:rsidR="00C716E9" w:rsidRDefault="00486023" w:rsidP="00C716E9">
      <w:pPr>
        <w:pStyle w:val="Notedebasdepage"/>
        <w:spacing w:line="480" w:lineRule="auto"/>
        <w:jc w:val="center"/>
        <w:rPr>
          <w:sz w:val="22"/>
          <w:szCs w:val="22"/>
        </w:rPr>
      </w:pPr>
      <w:r>
        <w:rPr>
          <w:sz w:val="22"/>
          <w:szCs w:val="22"/>
        </w:rPr>
        <w:t xml:space="preserve">Œuvre </w:t>
      </w:r>
      <w:r w:rsidRPr="00E56DCF">
        <w:rPr>
          <w:sz w:val="22"/>
          <w:szCs w:val="22"/>
        </w:rPr>
        <w:t>originale</w:t>
      </w:r>
      <w:r>
        <w:rPr>
          <w:sz w:val="22"/>
          <w:szCs w:val="22"/>
        </w:rPr>
        <w:t xml:space="preserve"> : </w:t>
      </w:r>
      <w:r w:rsidRPr="0094784C">
        <w:rPr>
          <w:sz w:val="22"/>
          <w:szCs w:val="22"/>
        </w:rPr>
        <w:t>Victor Servranckx,</w:t>
      </w:r>
      <w:r w:rsidR="00C716E9">
        <w:rPr>
          <w:sz w:val="22"/>
          <w:szCs w:val="22"/>
        </w:rPr>
        <w:t xml:space="preserve"> </w:t>
      </w:r>
      <w:r w:rsidR="00C716E9" w:rsidRPr="00E56DCF">
        <w:rPr>
          <w:i/>
          <w:sz w:val="22"/>
          <w:szCs w:val="22"/>
        </w:rPr>
        <w:t xml:space="preserve">Opus 9 – 1922 (Rode rotatieve) </w:t>
      </w:r>
      <w:r w:rsidR="00C716E9" w:rsidRPr="00E56DCF">
        <w:rPr>
          <w:sz w:val="22"/>
          <w:szCs w:val="22"/>
        </w:rPr>
        <w:t>[</w:t>
      </w:r>
      <w:r w:rsidR="00C716E9" w:rsidRPr="00E56DCF">
        <w:rPr>
          <w:i/>
          <w:sz w:val="22"/>
          <w:szCs w:val="22"/>
        </w:rPr>
        <w:t>Rotatif rouge</w:t>
      </w:r>
      <w:r w:rsidR="00C716E9" w:rsidRPr="00E56DCF">
        <w:rPr>
          <w:sz w:val="22"/>
          <w:szCs w:val="22"/>
        </w:rPr>
        <w:t>]</w:t>
      </w:r>
      <w:r w:rsidR="00C716E9">
        <w:rPr>
          <w:i/>
          <w:sz w:val="22"/>
          <w:szCs w:val="22"/>
        </w:rPr>
        <w:t>,</w:t>
      </w:r>
      <w:r w:rsidR="00C716E9" w:rsidRPr="00E56DCF">
        <w:rPr>
          <w:i/>
          <w:sz w:val="22"/>
          <w:szCs w:val="22"/>
        </w:rPr>
        <w:t xml:space="preserve"> </w:t>
      </w:r>
      <w:r w:rsidR="00C716E9">
        <w:rPr>
          <w:sz w:val="22"/>
          <w:szCs w:val="22"/>
        </w:rPr>
        <w:t xml:space="preserve">peinture à l’huile sur tissu, 72,5 x 57,5 cm., Paris, Centre Pompidou – Musée national d’art moderne. </w:t>
      </w:r>
    </w:p>
    <w:p w:rsidR="00983D6E" w:rsidRPr="00E56DCF" w:rsidRDefault="00C716E9" w:rsidP="004472A1">
      <w:pPr>
        <w:pStyle w:val="Notedebasdepage"/>
        <w:spacing w:line="480" w:lineRule="auto"/>
        <w:jc w:val="center"/>
        <w:rPr>
          <w:sz w:val="22"/>
          <w:szCs w:val="22"/>
        </w:rPr>
      </w:pPr>
      <w:r>
        <w:rPr>
          <w:sz w:val="22"/>
          <w:szCs w:val="22"/>
        </w:rPr>
        <w:t xml:space="preserve">Reproduction dans </w:t>
      </w:r>
      <w:r>
        <w:rPr>
          <w:i/>
          <w:sz w:val="22"/>
          <w:szCs w:val="22"/>
        </w:rPr>
        <w:t xml:space="preserve">Victor Servranckx, </w:t>
      </w:r>
      <w:r>
        <w:rPr>
          <w:sz w:val="22"/>
          <w:szCs w:val="22"/>
        </w:rPr>
        <w:t xml:space="preserve">p. 89. </w:t>
      </w:r>
    </w:p>
    <w:p w:rsidR="00381255" w:rsidRPr="00E56DCF" w:rsidRDefault="00981746" w:rsidP="00E56DCF">
      <w:pPr>
        <w:spacing w:after="0" w:line="480" w:lineRule="auto"/>
        <w:rPr>
          <w:sz w:val="22"/>
          <w:szCs w:val="22"/>
        </w:rPr>
      </w:pPr>
      <w:r w:rsidRPr="00E56DCF">
        <w:rPr>
          <w:sz w:val="22"/>
          <w:szCs w:val="22"/>
        </w:rPr>
        <w:t>En 1925</w:t>
      </w:r>
      <w:r w:rsidR="00E3380B" w:rsidRPr="00E56DCF">
        <w:rPr>
          <w:sz w:val="22"/>
          <w:szCs w:val="22"/>
        </w:rPr>
        <w:t xml:space="preserve">, </w:t>
      </w:r>
      <w:r w:rsidR="004472A1">
        <w:rPr>
          <w:sz w:val="22"/>
          <w:szCs w:val="22"/>
        </w:rPr>
        <w:t>Leburton</w:t>
      </w:r>
      <w:r w:rsidR="00707BF7" w:rsidRPr="00E56DCF">
        <w:rPr>
          <w:sz w:val="22"/>
          <w:szCs w:val="22"/>
        </w:rPr>
        <w:t xml:space="preserve"> répond à l’enquête que lance </w:t>
      </w:r>
      <w:r w:rsidR="00E3380B" w:rsidRPr="00E56DCF">
        <w:rPr>
          <w:i/>
          <w:sz w:val="22"/>
          <w:szCs w:val="22"/>
        </w:rPr>
        <w:t xml:space="preserve">Anthologie </w:t>
      </w:r>
      <w:r w:rsidR="00E3380B" w:rsidRPr="00E56DCF">
        <w:rPr>
          <w:sz w:val="22"/>
          <w:szCs w:val="22"/>
        </w:rPr>
        <w:t xml:space="preserve">sur les rapports entre l’art moderne et d’autres paramètres : le peuple, la religion, le régionalisme. « S’opposent-ils ; S’influencent-ils ? ». </w:t>
      </w:r>
      <w:r w:rsidRPr="00E56DCF">
        <w:rPr>
          <w:sz w:val="22"/>
          <w:szCs w:val="22"/>
        </w:rPr>
        <w:t>Leburton</w:t>
      </w:r>
      <w:r w:rsidR="00E3380B" w:rsidRPr="00E56DCF">
        <w:rPr>
          <w:sz w:val="22"/>
          <w:szCs w:val="22"/>
        </w:rPr>
        <w:t xml:space="preserve"> répond sans ambages, en formes de slogans : Religion = « force statu-quo » ; Peuple = « audace jeune », « force Révolution » ; Régionalisme = « Autos, T.S.F., avions, revues et trains internationaux ». </w:t>
      </w:r>
      <w:r w:rsidR="00A2008E" w:rsidRPr="00E56DCF">
        <w:rPr>
          <w:sz w:val="22"/>
          <w:szCs w:val="22"/>
        </w:rPr>
        <w:t xml:space="preserve">Si </w:t>
      </w:r>
      <w:r w:rsidRPr="00E56DCF">
        <w:rPr>
          <w:sz w:val="22"/>
          <w:szCs w:val="22"/>
        </w:rPr>
        <w:t xml:space="preserve">doit </w:t>
      </w:r>
      <w:r w:rsidR="00A2008E" w:rsidRPr="00E56DCF">
        <w:rPr>
          <w:sz w:val="22"/>
          <w:szCs w:val="22"/>
        </w:rPr>
        <w:t>subsiste</w:t>
      </w:r>
      <w:r w:rsidRPr="00E56DCF">
        <w:rPr>
          <w:sz w:val="22"/>
          <w:szCs w:val="22"/>
        </w:rPr>
        <w:t>r</w:t>
      </w:r>
      <w:r w:rsidR="00A2008E" w:rsidRPr="00E56DCF">
        <w:rPr>
          <w:sz w:val="22"/>
          <w:szCs w:val="22"/>
        </w:rPr>
        <w:t xml:space="preserve"> un « esprit de clocher », il sera « </w:t>
      </w:r>
      <w:r w:rsidR="00E3380B" w:rsidRPr="00E56DCF">
        <w:rPr>
          <w:sz w:val="22"/>
          <w:szCs w:val="22"/>
        </w:rPr>
        <w:t xml:space="preserve">entraîné dans le tourbillon de l’activité moderne ». </w:t>
      </w:r>
    </w:p>
    <w:p w:rsidR="00C41CF3" w:rsidRPr="00E56DCF" w:rsidRDefault="00644636" w:rsidP="00E56DCF">
      <w:pPr>
        <w:pStyle w:val="Paragraphedeliste"/>
        <w:numPr>
          <w:ilvl w:val="0"/>
          <w:numId w:val="11"/>
        </w:numPr>
        <w:spacing w:after="0" w:line="480" w:lineRule="auto"/>
        <w:rPr>
          <w:sz w:val="22"/>
          <w:szCs w:val="22"/>
        </w:rPr>
      </w:pPr>
      <w:r w:rsidRPr="00E56DCF">
        <w:rPr>
          <w:sz w:val="22"/>
          <w:szCs w:val="22"/>
        </w:rPr>
        <w:t>Serv</w:t>
      </w:r>
      <w:r w:rsidR="0016477E" w:rsidRPr="00E56DCF">
        <w:rPr>
          <w:sz w:val="22"/>
          <w:szCs w:val="22"/>
        </w:rPr>
        <w:t>r</w:t>
      </w:r>
      <w:r w:rsidRPr="00E56DCF">
        <w:rPr>
          <w:sz w:val="22"/>
          <w:szCs w:val="22"/>
        </w:rPr>
        <w:t xml:space="preserve">anckx et Magritte : </w:t>
      </w:r>
      <w:r w:rsidRPr="00E56DCF">
        <w:rPr>
          <w:i/>
          <w:sz w:val="22"/>
          <w:szCs w:val="22"/>
        </w:rPr>
        <w:t xml:space="preserve">L’Art pur </w:t>
      </w:r>
      <w:r w:rsidRPr="00E56DCF">
        <w:rPr>
          <w:sz w:val="22"/>
          <w:szCs w:val="22"/>
        </w:rPr>
        <w:t xml:space="preserve">et </w:t>
      </w:r>
      <w:r w:rsidRPr="00E56DCF">
        <w:rPr>
          <w:i/>
          <w:sz w:val="22"/>
          <w:szCs w:val="22"/>
        </w:rPr>
        <w:t xml:space="preserve">Sur la plastique pure </w:t>
      </w:r>
      <w:r w:rsidRPr="00E56DCF">
        <w:rPr>
          <w:sz w:val="22"/>
          <w:szCs w:val="22"/>
        </w:rPr>
        <w:t>(1928-1930)</w:t>
      </w:r>
    </w:p>
    <w:p w:rsidR="00B857E9" w:rsidRDefault="00B857E9" w:rsidP="00E56DCF">
      <w:pPr>
        <w:pStyle w:val="Notedebasdepage"/>
        <w:spacing w:line="480" w:lineRule="auto"/>
        <w:rPr>
          <w:sz w:val="22"/>
          <w:szCs w:val="22"/>
        </w:rPr>
      </w:pPr>
      <w:r>
        <w:rPr>
          <w:sz w:val="22"/>
          <w:szCs w:val="22"/>
        </w:rPr>
        <w:t xml:space="preserve">On a vu comment Servranckx était réputé avoir « tenté de </w:t>
      </w:r>
      <w:r w:rsidRPr="00E56DCF">
        <w:rPr>
          <w:sz w:val="22"/>
          <w:szCs w:val="22"/>
        </w:rPr>
        <w:t>déterminer un assainissement de l’industrie du papier peint</w:t>
      </w:r>
      <w:r>
        <w:rPr>
          <w:sz w:val="22"/>
          <w:szCs w:val="22"/>
        </w:rPr>
        <w:t> »</w:t>
      </w:r>
      <w:r w:rsidRPr="00E56DCF">
        <w:rPr>
          <w:sz w:val="22"/>
          <w:szCs w:val="22"/>
        </w:rPr>
        <w:t>.</w:t>
      </w:r>
      <w:r>
        <w:rPr>
          <w:sz w:val="22"/>
          <w:szCs w:val="22"/>
        </w:rPr>
        <w:t xml:space="preserve"> </w:t>
      </w:r>
      <w:r w:rsidRPr="00E56DCF">
        <w:rPr>
          <w:sz w:val="22"/>
          <w:szCs w:val="22"/>
        </w:rPr>
        <w:t>Ayant terminé ses études en 1917,</w:t>
      </w:r>
      <w:r>
        <w:rPr>
          <w:sz w:val="22"/>
          <w:szCs w:val="22"/>
        </w:rPr>
        <w:t xml:space="preserve"> il devint en effet </w:t>
      </w:r>
      <w:r w:rsidRPr="00E56DCF">
        <w:rPr>
          <w:sz w:val="22"/>
          <w:szCs w:val="22"/>
        </w:rPr>
        <w:t>dessinateur aux Usines Peters-Lacroix de Haren (aujourd’hui une section de la ville de Bruxelles),</w:t>
      </w:r>
      <w:r>
        <w:rPr>
          <w:sz w:val="22"/>
          <w:szCs w:val="22"/>
        </w:rPr>
        <w:t xml:space="preserve"> une fabrique de papier peint où </w:t>
      </w:r>
      <w:r w:rsidRPr="00E56DCF">
        <w:rPr>
          <w:sz w:val="22"/>
          <w:szCs w:val="22"/>
        </w:rPr>
        <w:t>son père était chef de bureau.</w:t>
      </w:r>
      <w:r>
        <w:rPr>
          <w:sz w:val="22"/>
          <w:szCs w:val="22"/>
        </w:rPr>
        <w:t xml:space="preserve"> </w:t>
      </w:r>
      <w:r w:rsidRPr="00E56DCF">
        <w:rPr>
          <w:sz w:val="22"/>
          <w:szCs w:val="22"/>
        </w:rPr>
        <w:t>Il y fit engager Magritte en 1921, en tant que dessinateur-adjoint.</w:t>
      </w:r>
      <w:r>
        <w:rPr>
          <w:sz w:val="22"/>
          <w:szCs w:val="22"/>
        </w:rPr>
        <w:t xml:space="preserve"> Les deux hommes acquirent les techniques nécessaires au travail en série à la machine</w:t>
      </w:r>
      <w:r w:rsidR="00AF0A1D">
        <w:rPr>
          <w:sz w:val="22"/>
          <w:szCs w:val="22"/>
        </w:rPr>
        <w:t>.</w:t>
      </w:r>
      <w:r>
        <w:rPr>
          <w:sz w:val="22"/>
          <w:szCs w:val="22"/>
        </w:rPr>
        <w:t xml:space="preserve"> Ils rédigèrent ensemble un manifeste, </w:t>
      </w:r>
      <w:r w:rsidRPr="00E56DCF">
        <w:rPr>
          <w:i/>
          <w:sz w:val="22"/>
          <w:szCs w:val="22"/>
        </w:rPr>
        <w:t>L’Art pur. Défense de l’esthétique</w:t>
      </w:r>
      <w:r>
        <w:rPr>
          <w:i/>
          <w:sz w:val="22"/>
          <w:szCs w:val="22"/>
        </w:rPr>
        <w:t xml:space="preserve">, </w:t>
      </w:r>
      <w:r>
        <w:rPr>
          <w:sz w:val="22"/>
          <w:szCs w:val="22"/>
        </w:rPr>
        <w:t xml:space="preserve">qui date </w:t>
      </w:r>
      <w:r w:rsidR="00AF0A1D">
        <w:rPr>
          <w:sz w:val="22"/>
          <w:szCs w:val="22"/>
        </w:rPr>
        <w:t>vraisemblablement</w:t>
      </w:r>
      <w:r>
        <w:rPr>
          <w:sz w:val="22"/>
          <w:szCs w:val="22"/>
        </w:rPr>
        <w:t xml:space="preserve"> de</w:t>
      </w:r>
      <w:r w:rsidR="00AF0A1D">
        <w:rPr>
          <w:sz w:val="22"/>
          <w:szCs w:val="22"/>
        </w:rPr>
        <w:t xml:space="preserve"> 1922 et où ils inscrivaient « la peinture et l’architecture dans une vision technologiste et futuriste »</w:t>
      </w:r>
      <w:r w:rsidR="00AF0A1D">
        <w:rPr>
          <w:rStyle w:val="Appelnotedebasdep"/>
          <w:sz w:val="22"/>
          <w:szCs w:val="22"/>
        </w:rPr>
        <w:footnoteReference w:id="16"/>
      </w:r>
      <w:r w:rsidR="00AF0A1D">
        <w:rPr>
          <w:sz w:val="22"/>
          <w:szCs w:val="22"/>
        </w:rPr>
        <w:t xml:space="preserve">. </w:t>
      </w:r>
    </w:p>
    <w:p w:rsidR="00707A16" w:rsidRPr="00E56DCF" w:rsidRDefault="0006451C" w:rsidP="00E56DCF">
      <w:pPr>
        <w:pStyle w:val="Notedebasdepage"/>
        <w:spacing w:line="480" w:lineRule="auto"/>
        <w:rPr>
          <w:sz w:val="22"/>
          <w:szCs w:val="22"/>
        </w:rPr>
      </w:pPr>
      <w:r w:rsidRPr="00E56DCF">
        <w:rPr>
          <w:sz w:val="22"/>
          <w:szCs w:val="22"/>
        </w:rPr>
        <w:t xml:space="preserve">Le manuscrit de </w:t>
      </w:r>
      <w:r w:rsidR="00F67C63">
        <w:rPr>
          <w:i/>
          <w:sz w:val="22"/>
          <w:szCs w:val="22"/>
        </w:rPr>
        <w:t xml:space="preserve">L’Art pur, </w:t>
      </w:r>
      <w:r w:rsidR="00AC2474" w:rsidRPr="00E56DCF">
        <w:rPr>
          <w:sz w:val="22"/>
          <w:szCs w:val="22"/>
        </w:rPr>
        <w:t>conservé aux Archives de l’Art contemporain en Belgique dans le Fonds Ser</w:t>
      </w:r>
      <w:r w:rsidR="00983D6E" w:rsidRPr="00E56DCF">
        <w:rPr>
          <w:sz w:val="22"/>
          <w:szCs w:val="22"/>
        </w:rPr>
        <w:t xml:space="preserve">vranckx, ne fut publié </w:t>
      </w:r>
      <w:r w:rsidR="00F67C63">
        <w:rPr>
          <w:sz w:val="22"/>
          <w:szCs w:val="22"/>
        </w:rPr>
        <w:t xml:space="preserve">que tardivement, pour la première fois, en 1979 dans </w:t>
      </w:r>
      <w:r w:rsidR="00F67C63" w:rsidRPr="00E56DCF">
        <w:rPr>
          <w:sz w:val="22"/>
          <w:szCs w:val="22"/>
        </w:rPr>
        <w:t xml:space="preserve">les </w:t>
      </w:r>
      <w:r w:rsidR="00F67C63" w:rsidRPr="00E56DCF">
        <w:rPr>
          <w:i/>
          <w:sz w:val="22"/>
          <w:szCs w:val="22"/>
        </w:rPr>
        <w:t xml:space="preserve">Écrits complets </w:t>
      </w:r>
      <w:r w:rsidR="00F67C63" w:rsidRPr="00E56DCF">
        <w:rPr>
          <w:sz w:val="22"/>
          <w:szCs w:val="22"/>
        </w:rPr>
        <w:t xml:space="preserve">de Magritte </w:t>
      </w:r>
      <w:r w:rsidR="00AC2474" w:rsidRPr="00E56DCF">
        <w:rPr>
          <w:sz w:val="22"/>
          <w:szCs w:val="22"/>
        </w:rPr>
        <w:t xml:space="preserve">Il </w:t>
      </w:r>
      <w:r w:rsidR="00F67C63">
        <w:rPr>
          <w:sz w:val="22"/>
          <w:szCs w:val="22"/>
        </w:rPr>
        <w:t>par André</w:t>
      </w:r>
      <w:r w:rsidR="00F7184C" w:rsidRPr="00E56DCF">
        <w:rPr>
          <w:sz w:val="22"/>
          <w:szCs w:val="22"/>
        </w:rPr>
        <w:t xml:space="preserve"> Blavier</w:t>
      </w:r>
      <w:r w:rsidR="00AC2474" w:rsidRPr="00E56DCF">
        <w:rPr>
          <w:rStyle w:val="Appelnotedebasdep"/>
          <w:sz w:val="22"/>
          <w:szCs w:val="22"/>
        </w:rPr>
        <w:footnoteReference w:id="17"/>
      </w:r>
      <w:r w:rsidR="00F7184C" w:rsidRPr="00E56DCF">
        <w:rPr>
          <w:sz w:val="22"/>
          <w:szCs w:val="22"/>
        </w:rPr>
        <w:t>.</w:t>
      </w:r>
      <w:r w:rsidR="00AC2474" w:rsidRPr="00E56DCF">
        <w:rPr>
          <w:sz w:val="22"/>
          <w:szCs w:val="22"/>
        </w:rPr>
        <w:t xml:space="preserve"> </w:t>
      </w:r>
      <w:r w:rsidR="008B14B2" w:rsidRPr="00E56DCF">
        <w:rPr>
          <w:sz w:val="22"/>
          <w:szCs w:val="22"/>
        </w:rPr>
        <w:t xml:space="preserve">« On ne peut que conjecturer la part mutuelle des auteurs, mais on note que Servranckx ne retiendra littéralement rien de ce texte lorsqu’il publiera : </w:t>
      </w:r>
      <w:r w:rsidR="008B14B2" w:rsidRPr="00E56DCF">
        <w:rPr>
          <w:i/>
          <w:sz w:val="22"/>
          <w:szCs w:val="22"/>
        </w:rPr>
        <w:t xml:space="preserve">Sur la plastique pure, </w:t>
      </w:r>
      <w:r w:rsidR="008B14B2" w:rsidRPr="00E56DCF">
        <w:rPr>
          <w:sz w:val="22"/>
          <w:szCs w:val="22"/>
        </w:rPr>
        <w:t xml:space="preserve">in </w:t>
      </w:r>
      <w:r w:rsidR="008B14B2" w:rsidRPr="00E56DCF">
        <w:rPr>
          <w:i/>
          <w:sz w:val="22"/>
          <w:szCs w:val="22"/>
        </w:rPr>
        <w:t xml:space="preserve">L’Équerre, </w:t>
      </w:r>
      <w:r w:rsidR="008B14B2" w:rsidRPr="00E56DCF">
        <w:rPr>
          <w:sz w:val="22"/>
          <w:szCs w:val="22"/>
        </w:rPr>
        <w:t>Liège, n° 9-10, mars-avril 1930 ».</w:t>
      </w:r>
    </w:p>
    <w:p w:rsidR="007A1137" w:rsidRDefault="00F67C63" w:rsidP="00E56DCF">
      <w:pPr>
        <w:pStyle w:val="Notedebasdepage"/>
        <w:spacing w:line="480" w:lineRule="auto"/>
        <w:rPr>
          <w:sz w:val="22"/>
          <w:szCs w:val="22"/>
        </w:rPr>
      </w:pPr>
      <w:r>
        <w:rPr>
          <w:sz w:val="22"/>
          <w:szCs w:val="22"/>
        </w:rPr>
        <w:t xml:space="preserve">Il semble peu connu que l’essai </w:t>
      </w:r>
      <w:r>
        <w:rPr>
          <w:i/>
          <w:sz w:val="22"/>
          <w:szCs w:val="22"/>
        </w:rPr>
        <w:t xml:space="preserve">Sur la plastique pure </w:t>
      </w:r>
      <w:r>
        <w:rPr>
          <w:sz w:val="22"/>
          <w:szCs w:val="22"/>
        </w:rPr>
        <w:t xml:space="preserve">de Servranckx avait paru </w:t>
      </w:r>
      <w:r w:rsidRPr="00E56DCF">
        <w:rPr>
          <w:sz w:val="22"/>
          <w:szCs w:val="22"/>
        </w:rPr>
        <w:t xml:space="preserve">dans </w:t>
      </w:r>
      <w:r w:rsidRPr="00E56DCF">
        <w:rPr>
          <w:i/>
          <w:sz w:val="22"/>
          <w:szCs w:val="22"/>
        </w:rPr>
        <w:t xml:space="preserve">Anthologie  </w:t>
      </w:r>
      <w:r w:rsidRPr="00E56DCF">
        <w:rPr>
          <w:sz w:val="22"/>
          <w:szCs w:val="22"/>
        </w:rPr>
        <w:t>en décembre 1928 et février 1929 sous le même titre, avec la reproduction d’une peinture (</w:t>
      </w:r>
      <w:r>
        <w:rPr>
          <w:sz w:val="22"/>
          <w:szCs w:val="22"/>
        </w:rPr>
        <w:t>fig.</w:t>
      </w:r>
      <w:r w:rsidRPr="00E56DCF">
        <w:rPr>
          <w:sz w:val="22"/>
          <w:szCs w:val="22"/>
        </w:rPr>
        <w:t xml:space="preserve"> </w:t>
      </w:r>
      <w:r w:rsidR="009E2D29">
        <w:rPr>
          <w:sz w:val="22"/>
          <w:szCs w:val="22"/>
        </w:rPr>
        <w:t>3</w:t>
      </w:r>
      <w:r w:rsidRPr="00E56DCF">
        <w:rPr>
          <w:sz w:val="22"/>
          <w:szCs w:val="22"/>
        </w:rPr>
        <w:t>).</w:t>
      </w:r>
      <w:r>
        <w:rPr>
          <w:sz w:val="22"/>
          <w:szCs w:val="22"/>
        </w:rPr>
        <w:t xml:space="preserve"> La présentation du texte, cependant, diffère. </w:t>
      </w:r>
      <w:r w:rsidR="001119A7" w:rsidRPr="00E56DCF">
        <w:rPr>
          <w:i/>
          <w:sz w:val="22"/>
          <w:szCs w:val="22"/>
        </w:rPr>
        <w:t>Anthologie</w:t>
      </w:r>
      <w:r>
        <w:rPr>
          <w:i/>
          <w:sz w:val="22"/>
          <w:szCs w:val="22"/>
        </w:rPr>
        <w:t xml:space="preserve"> </w:t>
      </w:r>
      <w:r>
        <w:rPr>
          <w:sz w:val="22"/>
          <w:szCs w:val="22"/>
        </w:rPr>
        <w:t xml:space="preserve">l’introduisait comme « une </w:t>
      </w:r>
      <w:r w:rsidRPr="00E56DCF">
        <w:rPr>
          <w:sz w:val="22"/>
          <w:szCs w:val="22"/>
        </w:rPr>
        <w:t xml:space="preserve">introduction à un débat public, prononcé </w:t>
      </w:r>
      <w:r>
        <w:rPr>
          <w:sz w:val="22"/>
          <w:szCs w:val="22"/>
        </w:rPr>
        <w:t xml:space="preserve">au Palais d’Egmont de Bruxelles » par le peintre. Dans </w:t>
      </w:r>
      <w:r w:rsidRPr="00E56DCF">
        <w:rPr>
          <w:i/>
          <w:sz w:val="22"/>
          <w:szCs w:val="22"/>
        </w:rPr>
        <w:t>L’Équerre</w:t>
      </w:r>
      <w:r>
        <w:rPr>
          <w:i/>
          <w:sz w:val="22"/>
          <w:szCs w:val="22"/>
        </w:rPr>
        <w:t xml:space="preserve">, </w:t>
      </w:r>
      <w:r w:rsidR="009F1FD4">
        <w:rPr>
          <w:sz w:val="22"/>
          <w:szCs w:val="22"/>
        </w:rPr>
        <w:t xml:space="preserve">Linze saluait </w:t>
      </w:r>
      <w:r w:rsidR="009F1FD4" w:rsidRPr="00E56DCF">
        <w:rPr>
          <w:sz w:val="22"/>
          <w:szCs w:val="22"/>
        </w:rPr>
        <w:t>« l’irruption d’un art nouveau, éminemment humain, le plus humain peut-être »</w:t>
      </w:r>
      <w:r w:rsidR="009F1FD4">
        <w:rPr>
          <w:sz w:val="22"/>
          <w:szCs w:val="22"/>
        </w:rPr>
        <w:t xml:space="preserve">, où </w:t>
      </w:r>
      <w:r w:rsidR="009F1FD4" w:rsidRPr="00E56DCF">
        <w:rPr>
          <w:sz w:val="22"/>
          <w:szCs w:val="22"/>
        </w:rPr>
        <w:t>« un des principaux artistes européens »</w:t>
      </w:r>
      <w:r w:rsidR="009F1FD4">
        <w:rPr>
          <w:sz w:val="22"/>
          <w:szCs w:val="22"/>
        </w:rPr>
        <w:t xml:space="preserve"> traduit comment villes modernes « marquent en rythmes </w:t>
      </w:r>
      <w:r w:rsidR="009F1FD4" w:rsidRPr="00E56DCF">
        <w:rPr>
          <w:sz w:val="22"/>
          <w:szCs w:val="22"/>
        </w:rPr>
        <w:t>frais leur d</w:t>
      </w:r>
      <w:r w:rsidR="009F1FD4">
        <w:rPr>
          <w:sz w:val="22"/>
          <w:szCs w:val="22"/>
        </w:rPr>
        <w:t>rame, leur force, leur génie ». D’une certaine manière, l’inclination futuriste du poète Linze et son exaltation de la puissance et de la vitesse se tempéraient d’un sentiment plus critique à l’égard des inquiétudes que suscitait chez les expressio</w:t>
      </w:r>
      <w:r w:rsidR="000967F4">
        <w:rPr>
          <w:sz w:val="22"/>
          <w:szCs w:val="22"/>
        </w:rPr>
        <w:t>n</w:t>
      </w:r>
      <w:r w:rsidR="009F1FD4">
        <w:rPr>
          <w:sz w:val="22"/>
          <w:szCs w:val="22"/>
        </w:rPr>
        <w:t>nistes allemands ou chez un Frans Masereel (Blankenberge, 1889-Avignon, 1972)</w:t>
      </w:r>
      <w:r w:rsidR="000967F4">
        <w:rPr>
          <w:sz w:val="22"/>
          <w:szCs w:val="22"/>
        </w:rPr>
        <w:t xml:space="preserve"> l’extrême verticalité de l’architecture en mutation</w:t>
      </w:r>
      <w:r w:rsidR="000967F4" w:rsidRPr="00E56DCF">
        <w:rPr>
          <w:rStyle w:val="Appelnotedebasdep"/>
          <w:sz w:val="22"/>
          <w:szCs w:val="22"/>
        </w:rPr>
        <w:footnoteReference w:id="18"/>
      </w:r>
      <w:r w:rsidR="000967F4">
        <w:rPr>
          <w:sz w:val="22"/>
          <w:szCs w:val="22"/>
        </w:rPr>
        <w:t>. Dira-t-on cependant, observe Linze, que Servranckx</w:t>
      </w:r>
      <w:r w:rsidR="00E66C1F" w:rsidRPr="00E56DCF">
        <w:rPr>
          <w:sz w:val="22"/>
          <w:szCs w:val="22"/>
        </w:rPr>
        <w:t xml:space="preserve"> délaisse totalement « la représentation des choses naturelles », avec « la plastique pure » ? Non, car à regarder de plus près ses peintures, qui frappent par « leur expression brute », apparemment « dénuée de symbolisme », on y découvre – « le jeu est tentant » </w:t>
      </w:r>
      <w:r w:rsidR="00C9795F" w:rsidRPr="00E56DCF">
        <w:rPr>
          <w:sz w:val="22"/>
          <w:szCs w:val="22"/>
        </w:rPr>
        <w:t>– « des courbes d’astres, des lumières de va</w:t>
      </w:r>
      <w:r w:rsidR="000967F4">
        <w:rPr>
          <w:sz w:val="22"/>
          <w:szCs w:val="22"/>
        </w:rPr>
        <w:t xml:space="preserve">gues, des ambiances cosmiques ». Comme Leburton, Linze, homme d’un pays qui est réputé pour cultiver la </w:t>
      </w:r>
      <w:r w:rsidR="000967F4">
        <w:rPr>
          <w:i/>
          <w:sz w:val="22"/>
          <w:szCs w:val="22"/>
        </w:rPr>
        <w:t xml:space="preserve">tinrûlisté, </w:t>
      </w:r>
      <w:r w:rsidR="000967F4">
        <w:rPr>
          <w:sz w:val="22"/>
          <w:szCs w:val="22"/>
        </w:rPr>
        <w:t xml:space="preserve">une forme aiguë de tendresse, </w:t>
      </w:r>
      <w:r w:rsidR="007A1137">
        <w:rPr>
          <w:sz w:val="22"/>
          <w:szCs w:val="22"/>
        </w:rPr>
        <w:t>se reconnaît dans les sentiments que fait naître une telle forme d’abstraction :</w:t>
      </w:r>
      <w:r w:rsidR="00C9795F" w:rsidRPr="00E56DCF">
        <w:rPr>
          <w:sz w:val="22"/>
          <w:szCs w:val="22"/>
        </w:rPr>
        <w:t xml:space="preserve"> « toujours une sérénité rayonne et une joie se dégage ». </w:t>
      </w:r>
    </w:p>
    <w:p w:rsidR="00C96018" w:rsidRPr="00E56DCF" w:rsidRDefault="00C9795F" w:rsidP="00BF3EA3">
      <w:pPr>
        <w:pStyle w:val="Notedebasdepage"/>
        <w:spacing w:line="480" w:lineRule="auto"/>
        <w:rPr>
          <w:sz w:val="22"/>
          <w:szCs w:val="22"/>
        </w:rPr>
      </w:pPr>
      <w:r w:rsidRPr="00E56DCF">
        <w:rPr>
          <w:sz w:val="22"/>
          <w:szCs w:val="22"/>
        </w:rPr>
        <w:t xml:space="preserve">Linze </w:t>
      </w:r>
      <w:r w:rsidR="007A1137">
        <w:rPr>
          <w:sz w:val="22"/>
          <w:szCs w:val="22"/>
        </w:rPr>
        <w:t xml:space="preserve">n’est pas moins sensible à </w:t>
      </w:r>
      <w:r w:rsidR="00BC3945">
        <w:rPr>
          <w:sz w:val="22"/>
          <w:szCs w:val="22"/>
        </w:rPr>
        <w:t>la matérialité</w:t>
      </w:r>
      <w:r w:rsidR="007A1137">
        <w:rPr>
          <w:sz w:val="22"/>
          <w:szCs w:val="22"/>
        </w:rPr>
        <w:t xml:space="preserve"> </w:t>
      </w:r>
      <w:r w:rsidR="00BF3EA3">
        <w:rPr>
          <w:sz w:val="22"/>
          <w:szCs w:val="22"/>
        </w:rPr>
        <w:t>d</w:t>
      </w:r>
      <w:r w:rsidR="00BC3945">
        <w:rPr>
          <w:sz w:val="22"/>
          <w:szCs w:val="22"/>
        </w:rPr>
        <w:t>’une production qui n’a pas fini de l’impressionner</w:t>
      </w:r>
      <w:r w:rsidR="007A1137">
        <w:rPr>
          <w:sz w:val="22"/>
          <w:szCs w:val="22"/>
        </w:rPr>
        <w:t xml:space="preserve">. </w:t>
      </w:r>
      <w:r w:rsidR="00BF3EA3">
        <w:rPr>
          <w:sz w:val="22"/>
          <w:szCs w:val="22"/>
        </w:rPr>
        <w:t>« </w:t>
      </w:r>
      <w:r w:rsidR="00755386" w:rsidRPr="00E56DCF">
        <w:rPr>
          <w:sz w:val="22"/>
          <w:szCs w:val="22"/>
        </w:rPr>
        <w:t>Il faudrait encore parler de Victor Servranckx architecte, aux réalisations si conscientes et si originales, soit qu’il étudie la maison, l’usine ou le me</w:t>
      </w:r>
      <w:r w:rsidR="009923DB" w:rsidRPr="00E56DCF">
        <w:rPr>
          <w:sz w:val="22"/>
          <w:szCs w:val="22"/>
        </w:rPr>
        <w:t>u</w:t>
      </w:r>
      <w:r w:rsidR="00755386" w:rsidRPr="00E56DCF">
        <w:rPr>
          <w:sz w:val="22"/>
          <w:szCs w:val="22"/>
        </w:rPr>
        <w:t>ble. Il faudrait surtout ne pas oublier telle petite sculpture , où quelques ligne</w:t>
      </w:r>
      <w:r w:rsidR="00BD074A" w:rsidRPr="00E56DCF">
        <w:rPr>
          <w:sz w:val="22"/>
          <w:szCs w:val="22"/>
        </w:rPr>
        <w:t>s</w:t>
      </w:r>
      <w:r w:rsidR="00755386" w:rsidRPr="00E56DCF">
        <w:rPr>
          <w:sz w:val="22"/>
          <w:szCs w:val="22"/>
        </w:rPr>
        <w:t xml:space="preserve"> tiennent toutes les significations profondes d’une époque</w:t>
      </w:r>
      <w:r w:rsidR="00BC3945">
        <w:rPr>
          <w:sz w:val="22"/>
          <w:szCs w:val="22"/>
        </w:rPr>
        <w:t> »</w:t>
      </w:r>
      <w:r w:rsidR="00755386" w:rsidRPr="00E56DCF">
        <w:rPr>
          <w:sz w:val="22"/>
          <w:szCs w:val="22"/>
        </w:rPr>
        <w:t>.</w:t>
      </w:r>
    </w:p>
    <w:p w:rsidR="00C53284" w:rsidRPr="00E56DCF" w:rsidRDefault="009356D9" w:rsidP="00092EDD">
      <w:pPr>
        <w:pStyle w:val="Notedebasdepage"/>
        <w:spacing w:line="480" w:lineRule="auto"/>
        <w:rPr>
          <w:sz w:val="22"/>
          <w:szCs w:val="22"/>
        </w:rPr>
      </w:pPr>
      <w:r w:rsidRPr="00E56DCF">
        <w:rPr>
          <w:sz w:val="22"/>
          <w:szCs w:val="22"/>
        </w:rPr>
        <w:t>Ces lignes reproduisent exactement celles parues au même moment dans</w:t>
      </w:r>
      <w:r w:rsidR="00C9795F" w:rsidRPr="00E56DCF">
        <w:rPr>
          <w:sz w:val="22"/>
          <w:szCs w:val="22"/>
        </w:rPr>
        <w:t xml:space="preserve"> la revue</w:t>
      </w:r>
      <w:r w:rsidRPr="00E56DCF">
        <w:rPr>
          <w:sz w:val="22"/>
          <w:szCs w:val="22"/>
        </w:rPr>
        <w:t xml:space="preserve"> </w:t>
      </w:r>
      <w:r w:rsidR="007D1435" w:rsidRPr="00E56DCF">
        <w:rPr>
          <w:i/>
          <w:sz w:val="22"/>
          <w:szCs w:val="22"/>
        </w:rPr>
        <w:t>Der Sturm</w:t>
      </w:r>
      <w:r w:rsidR="00113F68" w:rsidRPr="00E56DCF">
        <w:rPr>
          <w:rStyle w:val="Appelnotedebasdep"/>
          <w:sz w:val="22"/>
          <w:szCs w:val="22"/>
        </w:rPr>
        <w:footnoteReference w:id="19"/>
      </w:r>
      <w:r w:rsidR="00BC3945">
        <w:rPr>
          <w:i/>
          <w:sz w:val="22"/>
          <w:szCs w:val="22"/>
        </w:rPr>
        <w:t>.</w:t>
      </w:r>
      <w:r w:rsidRPr="00E56DCF">
        <w:rPr>
          <w:sz w:val="22"/>
          <w:szCs w:val="22"/>
        </w:rPr>
        <w:t xml:space="preserve"> </w:t>
      </w:r>
      <w:r w:rsidR="009923DB" w:rsidRPr="00E56DCF">
        <w:rPr>
          <w:sz w:val="22"/>
          <w:szCs w:val="22"/>
        </w:rPr>
        <w:t xml:space="preserve">On </w:t>
      </w:r>
      <w:r w:rsidR="00C9795F" w:rsidRPr="00E56DCF">
        <w:rPr>
          <w:sz w:val="22"/>
          <w:szCs w:val="22"/>
        </w:rPr>
        <w:t xml:space="preserve">notera </w:t>
      </w:r>
      <w:r w:rsidR="00B3718C" w:rsidRPr="00E56DCF">
        <w:rPr>
          <w:sz w:val="22"/>
          <w:szCs w:val="22"/>
        </w:rPr>
        <w:t xml:space="preserve">que la peinture de Servranckx reproduite dans </w:t>
      </w:r>
      <w:r w:rsidR="00B3718C" w:rsidRPr="00E56DCF">
        <w:rPr>
          <w:i/>
          <w:sz w:val="22"/>
          <w:szCs w:val="22"/>
        </w:rPr>
        <w:t xml:space="preserve">L’Équerre </w:t>
      </w:r>
      <w:r w:rsidR="00B3718C" w:rsidRPr="00E56DCF">
        <w:rPr>
          <w:sz w:val="22"/>
          <w:szCs w:val="22"/>
        </w:rPr>
        <w:t>est différente de celle figurant dans le numéro de décembre 1928 d’</w:t>
      </w:r>
      <w:r w:rsidR="00B3718C" w:rsidRPr="00E56DCF">
        <w:rPr>
          <w:i/>
          <w:sz w:val="22"/>
          <w:szCs w:val="22"/>
        </w:rPr>
        <w:t xml:space="preserve">Anthologie </w:t>
      </w:r>
      <w:r w:rsidR="00BC3945">
        <w:rPr>
          <w:sz w:val="22"/>
          <w:szCs w:val="22"/>
        </w:rPr>
        <w:t>(</w:t>
      </w:r>
      <w:r w:rsidR="00092EDD">
        <w:rPr>
          <w:sz w:val="22"/>
          <w:szCs w:val="22"/>
        </w:rPr>
        <w:t>fig.</w:t>
      </w:r>
      <w:r w:rsidR="00BC3945">
        <w:rPr>
          <w:sz w:val="22"/>
          <w:szCs w:val="22"/>
        </w:rPr>
        <w:t xml:space="preserve"> </w:t>
      </w:r>
      <w:r w:rsidR="00092EDD">
        <w:rPr>
          <w:sz w:val="22"/>
          <w:szCs w:val="22"/>
        </w:rPr>
        <w:t>3</w:t>
      </w:r>
      <w:r w:rsidR="00BC3945">
        <w:rPr>
          <w:sz w:val="22"/>
          <w:szCs w:val="22"/>
        </w:rPr>
        <w:t>-</w:t>
      </w:r>
      <w:r w:rsidR="00092EDD">
        <w:rPr>
          <w:sz w:val="22"/>
          <w:szCs w:val="22"/>
        </w:rPr>
        <w:t>4</w:t>
      </w:r>
      <w:r w:rsidR="00B3718C" w:rsidRPr="00E56DCF">
        <w:rPr>
          <w:sz w:val="22"/>
          <w:szCs w:val="22"/>
        </w:rPr>
        <w:t xml:space="preserve">). </w:t>
      </w:r>
    </w:p>
    <w:p w:rsidR="0050658A" w:rsidRDefault="0050658A" w:rsidP="00E56DCF">
      <w:pPr>
        <w:pStyle w:val="Notedebasdepage"/>
        <w:spacing w:line="480" w:lineRule="auto"/>
        <w:jc w:val="center"/>
        <w:rPr>
          <w:b/>
          <w:sz w:val="22"/>
          <w:szCs w:val="22"/>
        </w:rPr>
      </w:pPr>
      <w:r w:rsidRPr="0050658A">
        <w:rPr>
          <w:b/>
          <w:noProof/>
          <w:sz w:val="22"/>
          <w:szCs w:val="22"/>
          <w:lang w:eastAsia="fr-BE"/>
        </w:rPr>
        <w:drawing>
          <wp:inline distT="0" distB="0" distL="0" distR="0">
            <wp:extent cx="3600000" cy="4385915"/>
            <wp:effectExtent l="0" t="0" r="635" b="0"/>
            <wp:docPr id="4" name="Image 4" descr="C:\Users\danie\Documents\Politiques de la réception\Anthologie\Servranckx\Servranckx illustrations\Fig. 3. Servranckx décembre 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Documents\Politiques de la réception\Anthologie\Servranckx\Servranckx illustrations\Fig. 3. Servranckx décembre 19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000" cy="4385915"/>
                    </a:xfrm>
                    <a:prstGeom prst="rect">
                      <a:avLst/>
                    </a:prstGeom>
                    <a:noFill/>
                    <a:ln>
                      <a:noFill/>
                    </a:ln>
                  </pic:spPr>
                </pic:pic>
              </a:graphicData>
            </a:graphic>
          </wp:inline>
        </w:drawing>
      </w:r>
    </w:p>
    <w:p w:rsidR="00C53284" w:rsidRPr="00E56DCF" w:rsidRDefault="00092EDD" w:rsidP="00E56DCF">
      <w:pPr>
        <w:pStyle w:val="Notedebasdepage"/>
        <w:spacing w:line="480" w:lineRule="auto"/>
        <w:jc w:val="center"/>
        <w:rPr>
          <w:sz w:val="22"/>
          <w:szCs w:val="22"/>
        </w:rPr>
      </w:pPr>
      <w:r w:rsidRPr="00092EDD">
        <w:rPr>
          <w:b/>
          <w:sz w:val="22"/>
          <w:szCs w:val="22"/>
        </w:rPr>
        <w:t>Fig. 3</w:t>
      </w:r>
      <w:r w:rsidR="00C53284" w:rsidRPr="00E56DCF">
        <w:rPr>
          <w:sz w:val="22"/>
          <w:szCs w:val="22"/>
        </w:rPr>
        <w:t>.</w:t>
      </w:r>
    </w:p>
    <w:p w:rsidR="00092EDD" w:rsidRPr="00E56DCF" w:rsidRDefault="00C53284" w:rsidP="00092EDD">
      <w:pPr>
        <w:pStyle w:val="Notedebasdepage"/>
        <w:spacing w:line="480" w:lineRule="auto"/>
        <w:ind w:left="567"/>
        <w:jc w:val="center"/>
        <w:rPr>
          <w:sz w:val="22"/>
          <w:szCs w:val="22"/>
        </w:rPr>
      </w:pPr>
      <w:r w:rsidRPr="00E56DCF">
        <w:rPr>
          <w:sz w:val="22"/>
          <w:szCs w:val="22"/>
        </w:rPr>
        <w:t xml:space="preserve">Victor Servranckx, </w:t>
      </w:r>
      <w:r w:rsidRPr="00E56DCF">
        <w:rPr>
          <w:i/>
          <w:sz w:val="22"/>
          <w:szCs w:val="22"/>
        </w:rPr>
        <w:t xml:space="preserve">Peinture. </w:t>
      </w:r>
      <w:r w:rsidRPr="00E56DCF">
        <w:rPr>
          <w:sz w:val="22"/>
          <w:szCs w:val="22"/>
        </w:rPr>
        <w:t xml:space="preserve">Dans </w:t>
      </w:r>
      <w:r w:rsidRPr="00E56DCF">
        <w:rPr>
          <w:i/>
          <w:sz w:val="22"/>
          <w:szCs w:val="22"/>
        </w:rPr>
        <w:t xml:space="preserve">Anthologie, </w:t>
      </w:r>
      <w:r w:rsidR="00092EDD">
        <w:rPr>
          <w:sz w:val="22"/>
          <w:szCs w:val="22"/>
        </w:rPr>
        <w:t>décembre 1928</w:t>
      </w:r>
      <w:r w:rsidRPr="00E56DCF">
        <w:rPr>
          <w:sz w:val="22"/>
          <w:szCs w:val="22"/>
        </w:rPr>
        <w:t>.</w:t>
      </w:r>
      <w:r w:rsidR="00092EDD">
        <w:rPr>
          <w:sz w:val="22"/>
          <w:szCs w:val="22"/>
        </w:rPr>
        <w:t xml:space="preserve"> Bruxelles, KBR, B 1.560.</w:t>
      </w:r>
      <w:r w:rsidR="00092EDD" w:rsidRPr="00E56DCF">
        <w:rPr>
          <w:sz w:val="22"/>
          <w:szCs w:val="22"/>
        </w:rPr>
        <w:t xml:space="preserve"> </w:t>
      </w:r>
    </w:p>
    <w:p w:rsidR="0050658A" w:rsidRDefault="0050658A" w:rsidP="00092EDD">
      <w:pPr>
        <w:pStyle w:val="Notedebasdepage"/>
        <w:spacing w:line="480" w:lineRule="auto"/>
        <w:jc w:val="center"/>
        <w:rPr>
          <w:b/>
          <w:sz w:val="22"/>
          <w:szCs w:val="22"/>
        </w:rPr>
      </w:pPr>
      <w:r w:rsidRPr="0050658A">
        <w:rPr>
          <w:b/>
          <w:noProof/>
          <w:sz w:val="22"/>
          <w:szCs w:val="22"/>
          <w:lang w:eastAsia="fr-BE"/>
        </w:rPr>
        <w:drawing>
          <wp:inline distT="0" distB="0" distL="0" distR="0">
            <wp:extent cx="3600000" cy="4914523"/>
            <wp:effectExtent l="0" t="0" r="635" b="635"/>
            <wp:docPr id="5" name="Image 5" descr="C:\Users\danie\Documents\Politiques de la réception\Anthologie\Servranckx\Servranckx illustrations\Fig. 4. Servranckx L'Equerre 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Documents\Politiques de la réception\Anthologie\Servranckx\Servranckx illustrations\Fig. 4. Servranckx L'Equerre 19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0" cy="4914523"/>
                    </a:xfrm>
                    <a:prstGeom prst="rect">
                      <a:avLst/>
                    </a:prstGeom>
                    <a:noFill/>
                    <a:ln>
                      <a:noFill/>
                    </a:ln>
                  </pic:spPr>
                </pic:pic>
              </a:graphicData>
            </a:graphic>
          </wp:inline>
        </w:drawing>
      </w:r>
    </w:p>
    <w:p w:rsidR="00092EDD" w:rsidRDefault="00092EDD" w:rsidP="00092EDD">
      <w:pPr>
        <w:pStyle w:val="Notedebasdepage"/>
        <w:spacing w:line="480" w:lineRule="auto"/>
        <w:jc w:val="center"/>
        <w:rPr>
          <w:sz w:val="22"/>
          <w:szCs w:val="22"/>
        </w:rPr>
      </w:pPr>
      <w:r w:rsidRPr="00092EDD">
        <w:rPr>
          <w:b/>
          <w:sz w:val="22"/>
          <w:szCs w:val="22"/>
        </w:rPr>
        <w:t xml:space="preserve">Fig. </w:t>
      </w:r>
      <w:r>
        <w:rPr>
          <w:b/>
          <w:sz w:val="22"/>
          <w:szCs w:val="22"/>
        </w:rPr>
        <w:t>4</w:t>
      </w:r>
      <w:r w:rsidRPr="00E56DCF">
        <w:rPr>
          <w:sz w:val="22"/>
          <w:szCs w:val="22"/>
        </w:rPr>
        <w:t>.</w:t>
      </w:r>
    </w:p>
    <w:p w:rsidR="00092EDD" w:rsidRPr="00E56DCF" w:rsidRDefault="00092EDD" w:rsidP="00092EDD">
      <w:pPr>
        <w:pStyle w:val="Notedebasdepage"/>
        <w:spacing w:line="480" w:lineRule="auto"/>
        <w:jc w:val="center"/>
        <w:rPr>
          <w:sz w:val="22"/>
          <w:szCs w:val="22"/>
        </w:rPr>
      </w:pPr>
      <w:r w:rsidRPr="00E56DCF">
        <w:rPr>
          <w:sz w:val="22"/>
          <w:szCs w:val="22"/>
        </w:rPr>
        <w:t xml:space="preserve">Victor Servranckx, </w:t>
      </w:r>
      <w:r w:rsidRPr="00E56DCF">
        <w:rPr>
          <w:i/>
          <w:sz w:val="22"/>
          <w:szCs w:val="22"/>
        </w:rPr>
        <w:t xml:space="preserve">Peinture. </w:t>
      </w:r>
      <w:r w:rsidRPr="00E56DCF">
        <w:rPr>
          <w:sz w:val="22"/>
          <w:szCs w:val="22"/>
        </w:rPr>
        <w:t>Dans</w:t>
      </w:r>
      <w:r w:rsidRPr="00E56DCF">
        <w:rPr>
          <w:i/>
          <w:sz w:val="22"/>
          <w:szCs w:val="22"/>
        </w:rPr>
        <w:t xml:space="preserve"> L’Équerre, </w:t>
      </w:r>
      <w:r w:rsidRPr="00E56DCF">
        <w:rPr>
          <w:sz w:val="22"/>
          <w:szCs w:val="22"/>
        </w:rPr>
        <w:t>mars 1930.</w:t>
      </w:r>
    </w:p>
    <w:p w:rsidR="00092EDD" w:rsidRDefault="00092EDD" w:rsidP="00092EDD">
      <w:pPr>
        <w:pStyle w:val="NormalWeb"/>
        <w:spacing w:before="0" w:beforeAutospacing="0" w:after="0" w:afterAutospacing="0" w:line="480" w:lineRule="auto"/>
        <w:jc w:val="center"/>
        <w:rPr>
          <w:sz w:val="22"/>
          <w:szCs w:val="22"/>
        </w:rPr>
      </w:pPr>
      <w:r>
        <w:rPr>
          <w:sz w:val="22"/>
          <w:szCs w:val="22"/>
        </w:rPr>
        <w:t xml:space="preserve">Œuvre </w:t>
      </w:r>
      <w:r w:rsidRPr="00E56DCF">
        <w:rPr>
          <w:sz w:val="22"/>
          <w:szCs w:val="22"/>
        </w:rPr>
        <w:t>originale</w:t>
      </w:r>
      <w:r>
        <w:rPr>
          <w:sz w:val="22"/>
          <w:szCs w:val="22"/>
        </w:rPr>
        <w:t xml:space="preserve"> : </w:t>
      </w:r>
      <w:r w:rsidRPr="0094784C">
        <w:rPr>
          <w:sz w:val="22"/>
          <w:szCs w:val="22"/>
        </w:rPr>
        <w:t>Victor Servranckx</w:t>
      </w:r>
      <w:r>
        <w:rPr>
          <w:sz w:val="22"/>
          <w:szCs w:val="22"/>
        </w:rPr>
        <w:t xml:space="preserve">, </w:t>
      </w:r>
      <w:r w:rsidRPr="00E56DCF">
        <w:rPr>
          <w:i/>
          <w:sz w:val="22"/>
          <w:szCs w:val="22"/>
        </w:rPr>
        <w:t xml:space="preserve">Opus 2 – 1926 (De haven) </w:t>
      </w:r>
      <w:r w:rsidRPr="00E56DCF">
        <w:rPr>
          <w:sz w:val="22"/>
          <w:szCs w:val="22"/>
        </w:rPr>
        <w:t>[</w:t>
      </w:r>
      <w:r w:rsidRPr="00E56DCF">
        <w:rPr>
          <w:i/>
          <w:sz w:val="22"/>
          <w:szCs w:val="22"/>
        </w:rPr>
        <w:t>Le Port</w:t>
      </w:r>
      <w:r w:rsidRPr="00E56DCF">
        <w:rPr>
          <w:sz w:val="22"/>
          <w:szCs w:val="22"/>
        </w:rPr>
        <w:t>]</w:t>
      </w:r>
      <w:r w:rsidR="005432BD">
        <w:rPr>
          <w:i/>
          <w:sz w:val="22"/>
          <w:szCs w:val="22"/>
        </w:rPr>
        <w:t>,</w:t>
      </w:r>
      <w:r>
        <w:rPr>
          <w:sz w:val="22"/>
          <w:szCs w:val="22"/>
        </w:rPr>
        <w:t xml:space="preserve"> </w:t>
      </w:r>
      <w:r w:rsidR="005432BD">
        <w:rPr>
          <w:sz w:val="22"/>
          <w:szCs w:val="22"/>
        </w:rPr>
        <w:t>p</w:t>
      </w:r>
      <w:r>
        <w:rPr>
          <w:sz w:val="22"/>
          <w:szCs w:val="22"/>
        </w:rPr>
        <w:t xml:space="preserve">einture à l’huile sur tissu, 92,5 x 70 cm., </w:t>
      </w:r>
      <w:r w:rsidRPr="00E56DCF">
        <w:rPr>
          <w:i/>
          <w:sz w:val="22"/>
          <w:szCs w:val="22"/>
        </w:rPr>
        <w:t xml:space="preserve"> </w:t>
      </w:r>
      <w:r w:rsidRPr="00E56DCF">
        <w:rPr>
          <w:sz w:val="22"/>
          <w:szCs w:val="22"/>
        </w:rPr>
        <w:t>Gand, Museum voor Schone Kunsten</w:t>
      </w:r>
      <w:r>
        <w:rPr>
          <w:sz w:val="22"/>
          <w:szCs w:val="22"/>
        </w:rPr>
        <w:t xml:space="preserve">. Reproduction dans </w:t>
      </w:r>
      <w:r w:rsidRPr="00E56DCF">
        <w:rPr>
          <w:i/>
          <w:sz w:val="22"/>
          <w:szCs w:val="22"/>
        </w:rPr>
        <w:t xml:space="preserve">Victor Servranckx, </w:t>
      </w:r>
      <w:r w:rsidR="005432BD">
        <w:rPr>
          <w:sz w:val="22"/>
          <w:szCs w:val="22"/>
        </w:rPr>
        <w:t xml:space="preserve">p. </w:t>
      </w:r>
      <w:r w:rsidR="009E2D29">
        <w:rPr>
          <w:sz w:val="22"/>
          <w:szCs w:val="22"/>
        </w:rPr>
        <w:t xml:space="preserve">126. </w:t>
      </w:r>
    </w:p>
    <w:p w:rsidR="00092EDD" w:rsidRPr="00E56DCF" w:rsidRDefault="00092EDD" w:rsidP="00092EDD">
      <w:pPr>
        <w:pStyle w:val="NormalWeb"/>
        <w:spacing w:before="0" w:beforeAutospacing="0" w:after="0" w:afterAutospacing="0" w:line="480" w:lineRule="auto"/>
        <w:jc w:val="center"/>
        <w:rPr>
          <w:sz w:val="22"/>
          <w:szCs w:val="22"/>
        </w:rPr>
      </w:pPr>
      <w:r w:rsidRPr="00E56DCF">
        <w:rPr>
          <w:sz w:val="22"/>
          <w:szCs w:val="22"/>
        </w:rPr>
        <w:t xml:space="preserve">L’œuvre originale est reproduite dans </w:t>
      </w:r>
      <w:r w:rsidRPr="00E56DCF">
        <w:rPr>
          <w:i/>
          <w:sz w:val="22"/>
          <w:szCs w:val="22"/>
        </w:rPr>
        <w:t xml:space="preserve">Victor Servranckx, </w:t>
      </w:r>
      <w:r w:rsidRPr="00E56DCF">
        <w:rPr>
          <w:sz w:val="22"/>
          <w:szCs w:val="22"/>
        </w:rPr>
        <w:t xml:space="preserve">126 : </w:t>
      </w:r>
    </w:p>
    <w:p w:rsidR="00C53284" w:rsidRPr="00E56DCF" w:rsidRDefault="00092EDD" w:rsidP="005432BD">
      <w:pPr>
        <w:pStyle w:val="NormalWeb"/>
        <w:spacing w:before="0" w:beforeAutospacing="0" w:after="0" w:afterAutospacing="0" w:line="480" w:lineRule="auto"/>
        <w:jc w:val="center"/>
        <w:rPr>
          <w:sz w:val="22"/>
          <w:szCs w:val="22"/>
        </w:rPr>
      </w:pPr>
      <w:r w:rsidRPr="00E56DCF">
        <w:rPr>
          <w:i/>
          <w:sz w:val="22"/>
          <w:szCs w:val="22"/>
        </w:rPr>
        <w:t xml:space="preserve">Opus 2 – 1926 (De haven) </w:t>
      </w:r>
      <w:r w:rsidRPr="00E56DCF">
        <w:rPr>
          <w:sz w:val="22"/>
          <w:szCs w:val="22"/>
        </w:rPr>
        <w:t>[</w:t>
      </w:r>
      <w:r w:rsidRPr="00E56DCF">
        <w:rPr>
          <w:i/>
          <w:sz w:val="22"/>
          <w:szCs w:val="22"/>
        </w:rPr>
        <w:t>Le Port</w:t>
      </w:r>
      <w:r w:rsidRPr="00E56DCF">
        <w:rPr>
          <w:sz w:val="22"/>
          <w:szCs w:val="22"/>
        </w:rPr>
        <w:t>]</w:t>
      </w:r>
      <w:r w:rsidRPr="00E56DCF">
        <w:rPr>
          <w:i/>
          <w:sz w:val="22"/>
          <w:szCs w:val="22"/>
        </w:rPr>
        <w:t xml:space="preserve">. </w:t>
      </w:r>
      <w:r w:rsidRPr="00E56DCF">
        <w:rPr>
          <w:sz w:val="22"/>
          <w:szCs w:val="22"/>
        </w:rPr>
        <w:t>Gand, Museum voor Schone Kunsten</w:t>
      </w:r>
      <w:r w:rsidR="005432BD">
        <w:rPr>
          <w:sz w:val="22"/>
          <w:szCs w:val="22"/>
        </w:rPr>
        <w:t>, 1962-Q et en ligne</w:t>
      </w:r>
      <w:r w:rsidR="005432BD">
        <w:rPr>
          <w:rStyle w:val="Appelnotedebasdep"/>
          <w:sz w:val="22"/>
          <w:szCs w:val="22"/>
        </w:rPr>
        <w:footnoteReference w:id="20"/>
      </w:r>
      <w:r w:rsidRPr="00E56DCF">
        <w:rPr>
          <w:sz w:val="22"/>
          <w:szCs w:val="22"/>
        </w:rPr>
        <w:t>.</w:t>
      </w:r>
      <w:r w:rsidR="005432BD">
        <w:rPr>
          <w:sz w:val="22"/>
          <w:szCs w:val="22"/>
        </w:rPr>
        <w:t xml:space="preserve"> </w:t>
      </w:r>
    </w:p>
    <w:p w:rsidR="00721ADC" w:rsidRPr="00E56DCF" w:rsidRDefault="00886D2C" w:rsidP="00E56DCF">
      <w:pPr>
        <w:pStyle w:val="NormalWeb"/>
        <w:spacing w:before="0" w:beforeAutospacing="0" w:after="0" w:afterAutospacing="0" w:line="480" w:lineRule="auto"/>
        <w:ind w:firstLine="708"/>
        <w:rPr>
          <w:sz w:val="22"/>
          <w:szCs w:val="22"/>
        </w:rPr>
      </w:pPr>
      <w:r w:rsidRPr="00E56DCF">
        <w:rPr>
          <w:sz w:val="22"/>
          <w:szCs w:val="22"/>
        </w:rPr>
        <w:t xml:space="preserve">6. </w:t>
      </w:r>
      <w:r w:rsidR="007216A6" w:rsidRPr="00E56DCF">
        <w:rPr>
          <w:sz w:val="22"/>
          <w:szCs w:val="22"/>
        </w:rPr>
        <w:t>Le</w:t>
      </w:r>
      <w:r w:rsidR="0084622F" w:rsidRPr="00E56DCF">
        <w:rPr>
          <w:sz w:val="22"/>
          <w:szCs w:val="22"/>
        </w:rPr>
        <w:t xml:space="preserve"> tournant de 1925 et les arts appliqués </w:t>
      </w:r>
    </w:p>
    <w:p w:rsidR="00031526" w:rsidRDefault="005432BD" w:rsidP="005A1165">
      <w:pPr>
        <w:pStyle w:val="NormalWeb"/>
        <w:spacing w:before="0" w:beforeAutospacing="0" w:after="0" w:afterAutospacing="0" w:line="480" w:lineRule="auto"/>
        <w:rPr>
          <w:sz w:val="22"/>
          <w:szCs w:val="22"/>
        </w:rPr>
      </w:pPr>
      <w:r>
        <w:rPr>
          <w:sz w:val="22"/>
          <w:szCs w:val="22"/>
        </w:rPr>
        <w:t xml:space="preserve">Plusieurs figures majeures de </w:t>
      </w:r>
      <w:r w:rsidR="00031526">
        <w:rPr>
          <w:sz w:val="22"/>
          <w:szCs w:val="22"/>
        </w:rPr>
        <w:t>l’abstraction et de la plastique pure ont fait état du manque de reconnaissance dont ils souffraient en Belgique à leurs déb</w:t>
      </w:r>
      <w:r w:rsidR="009E2D29">
        <w:rPr>
          <w:sz w:val="22"/>
          <w:szCs w:val="22"/>
        </w:rPr>
        <w:t xml:space="preserve">uts et certains se sont tournés - à partir de 1925, dit-on généralement - </w:t>
      </w:r>
      <w:r w:rsidR="00031526">
        <w:rPr>
          <w:sz w:val="22"/>
          <w:szCs w:val="22"/>
        </w:rPr>
        <w:t>vers d’autres genres ou secteurs d’activité, comme la décoration théâtrale ou l’ameublement</w:t>
      </w:r>
      <w:r w:rsidR="009E2D29">
        <w:rPr>
          <w:rStyle w:val="Appelnotedebasdep"/>
          <w:sz w:val="22"/>
          <w:szCs w:val="22"/>
        </w:rPr>
        <w:footnoteReference w:id="21"/>
      </w:r>
      <w:r w:rsidR="00031526">
        <w:rPr>
          <w:sz w:val="22"/>
          <w:szCs w:val="22"/>
        </w:rPr>
        <w:t xml:space="preserve">. </w:t>
      </w:r>
      <w:r w:rsidR="00A64122">
        <w:rPr>
          <w:sz w:val="22"/>
          <w:szCs w:val="22"/>
        </w:rPr>
        <w:t xml:space="preserve">Si Linze, </w:t>
      </w:r>
      <w:r w:rsidR="005A1165">
        <w:rPr>
          <w:sz w:val="22"/>
          <w:szCs w:val="22"/>
        </w:rPr>
        <w:t xml:space="preserve">en particulier, maintenait une attention soutenue à l’extension vers les arts appliqués, </w:t>
      </w:r>
      <w:r w:rsidR="005A1165">
        <w:rPr>
          <w:i/>
          <w:sz w:val="22"/>
          <w:szCs w:val="22"/>
        </w:rPr>
        <w:t xml:space="preserve">Anthologie </w:t>
      </w:r>
      <w:r w:rsidR="005A1165">
        <w:rPr>
          <w:sz w:val="22"/>
          <w:szCs w:val="22"/>
        </w:rPr>
        <w:t xml:space="preserve">ne donna pratiquement pas d’images de celle-ci. En février 1933, la revue annonce une exposition sur le groupe de </w:t>
      </w:r>
      <w:r w:rsidR="005A1165" w:rsidRPr="00E56DCF">
        <w:rPr>
          <w:sz w:val="22"/>
          <w:szCs w:val="22"/>
        </w:rPr>
        <w:t>« L’Équerre »</w:t>
      </w:r>
      <w:r w:rsidR="005A1165">
        <w:rPr>
          <w:sz w:val="22"/>
          <w:szCs w:val="22"/>
        </w:rPr>
        <w:t xml:space="preserve"> qui se tiendra en mars au </w:t>
      </w:r>
      <w:r w:rsidR="005A1165" w:rsidRPr="00E56DCF">
        <w:rPr>
          <w:sz w:val="22"/>
          <w:szCs w:val="22"/>
        </w:rPr>
        <w:t>Palais des Beaux-Arts de Liège</w:t>
      </w:r>
      <w:r w:rsidR="005A1165">
        <w:rPr>
          <w:sz w:val="22"/>
          <w:szCs w:val="22"/>
        </w:rPr>
        <w:t xml:space="preserve">. Le programme reste massivement consacré à la peinture et à la gravure, même si la sculpture, l’architecture et l’ameublement métallique </w:t>
      </w:r>
      <w:r w:rsidR="009E2D29">
        <w:rPr>
          <w:sz w:val="22"/>
          <w:szCs w:val="22"/>
        </w:rPr>
        <w:t xml:space="preserve">(magasin Desoer) </w:t>
      </w:r>
      <w:r w:rsidR="005A1165">
        <w:rPr>
          <w:sz w:val="22"/>
          <w:szCs w:val="22"/>
        </w:rPr>
        <w:t>se voient réserver une petite place.</w:t>
      </w:r>
    </w:p>
    <w:p w:rsidR="00F61F91" w:rsidRDefault="00BA72EE" w:rsidP="00D563AD">
      <w:pPr>
        <w:pStyle w:val="NormalWeb"/>
        <w:spacing w:before="0" w:beforeAutospacing="0" w:after="0" w:afterAutospacing="0" w:line="480" w:lineRule="auto"/>
        <w:rPr>
          <w:sz w:val="22"/>
          <w:szCs w:val="22"/>
        </w:rPr>
      </w:pPr>
      <w:r>
        <w:rPr>
          <w:sz w:val="22"/>
          <w:szCs w:val="22"/>
        </w:rPr>
        <w:t xml:space="preserve">Le Liégeois devra chercher dans d’autres revues l’illustration de la reconversion pratique des artistes, et particulièrement </w:t>
      </w:r>
      <w:r w:rsidR="009E2D29">
        <w:rPr>
          <w:sz w:val="22"/>
          <w:szCs w:val="22"/>
        </w:rPr>
        <w:t xml:space="preserve">l’image </w:t>
      </w:r>
      <w:r>
        <w:rPr>
          <w:sz w:val="22"/>
          <w:szCs w:val="22"/>
        </w:rPr>
        <w:t xml:space="preserve">des activités utilitaires de Servranckx. Une publication bruxelloise le permettait : </w:t>
      </w:r>
      <w:r w:rsidR="000A5CE4" w:rsidRPr="00E56DCF">
        <w:rPr>
          <w:i/>
          <w:sz w:val="22"/>
          <w:szCs w:val="22"/>
        </w:rPr>
        <w:t>Le</w:t>
      </w:r>
      <w:r w:rsidR="008F3E95" w:rsidRPr="00E56DCF">
        <w:rPr>
          <w:i/>
          <w:sz w:val="22"/>
          <w:szCs w:val="22"/>
        </w:rPr>
        <w:t xml:space="preserve"> Document.</w:t>
      </w:r>
      <w:r w:rsidR="000A5CE4" w:rsidRPr="00E56DCF">
        <w:rPr>
          <w:i/>
          <w:sz w:val="22"/>
          <w:szCs w:val="22"/>
        </w:rPr>
        <w:t xml:space="preserve"> Revue mensuelle d’art, d’architecture et de technique</w:t>
      </w:r>
      <w:r>
        <w:rPr>
          <w:sz w:val="22"/>
          <w:szCs w:val="22"/>
        </w:rPr>
        <w:t xml:space="preserve">. Ainsi, elle </w:t>
      </w:r>
      <w:r w:rsidR="008A362B" w:rsidRPr="00E56DCF">
        <w:rPr>
          <w:sz w:val="22"/>
          <w:szCs w:val="22"/>
        </w:rPr>
        <w:t>rendait compte en octobre 1925 de l’Exposition provinciale d’Art Déc</w:t>
      </w:r>
      <w:r>
        <w:rPr>
          <w:sz w:val="22"/>
          <w:szCs w:val="22"/>
        </w:rPr>
        <w:t>oratif et Industriel du Brabant, à propos de laquelle l’architecte René Bragard écrivait </w:t>
      </w:r>
      <w:r w:rsidR="00107415" w:rsidRPr="00E56DCF">
        <w:rPr>
          <w:sz w:val="22"/>
          <w:szCs w:val="22"/>
        </w:rPr>
        <w:t>: « Victor Servranckx</w:t>
      </w:r>
      <w:r w:rsidR="00082CD5" w:rsidRPr="00E56DCF">
        <w:rPr>
          <w:sz w:val="22"/>
          <w:szCs w:val="22"/>
        </w:rPr>
        <w:t xml:space="preserve"> se signale à notre attention par quelques études pour papiers peints d’une composition puissante et originale, et par un pot à tabac d’un caractère aussi harmonieux qu’audacieux, tant par la forme que par la couleur ». </w:t>
      </w:r>
      <w:r>
        <w:rPr>
          <w:sz w:val="22"/>
          <w:szCs w:val="22"/>
        </w:rPr>
        <w:t>Le pot à tabac fait partie des créations les plus connues de Servranckx. On notera simplement que le modèle reproduit ici</w:t>
      </w:r>
      <w:r w:rsidR="00D563AD">
        <w:rPr>
          <w:sz w:val="22"/>
          <w:szCs w:val="22"/>
        </w:rPr>
        <w:t>, en noir avec bandes blanches,</w:t>
      </w:r>
      <w:r>
        <w:rPr>
          <w:sz w:val="22"/>
          <w:szCs w:val="22"/>
        </w:rPr>
        <w:t xml:space="preserve"> </w:t>
      </w:r>
      <w:r w:rsidR="00D563AD">
        <w:rPr>
          <w:sz w:val="22"/>
          <w:szCs w:val="22"/>
        </w:rPr>
        <w:t>est notamment différent de celui reproduit dans</w:t>
      </w:r>
      <w:r w:rsidR="00602488">
        <w:rPr>
          <w:sz w:val="22"/>
          <w:szCs w:val="22"/>
        </w:rPr>
        <w:t xml:space="preserve"> la monographie sur </w:t>
      </w:r>
      <w:r w:rsidR="00602488">
        <w:rPr>
          <w:i/>
          <w:sz w:val="22"/>
          <w:szCs w:val="22"/>
        </w:rPr>
        <w:t xml:space="preserve">Victor Servranckx </w:t>
      </w:r>
      <w:r w:rsidR="00602488">
        <w:rPr>
          <w:sz w:val="22"/>
          <w:szCs w:val="22"/>
        </w:rPr>
        <w:t>(fig. 5).</w:t>
      </w:r>
      <w:r w:rsidR="00602488" w:rsidRPr="00602488">
        <w:rPr>
          <w:b/>
          <w:sz w:val="22"/>
          <w:szCs w:val="22"/>
        </w:rPr>
        <w:t xml:space="preserve">  </w:t>
      </w:r>
      <w:r w:rsidR="00602488">
        <w:rPr>
          <w:sz w:val="22"/>
          <w:szCs w:val="22"/>
        </w:rPr>
        <w:t xml:space="preserve">Le modèle de papier peint reproduit sur la même page du </w:t>
      </w:r>
      <w:r w:rsidR="00602488">
        <w:rPr>
          <w:i/>
          <w:sz w:val="22"/>
          <w:szCs w:val="22"/>
        </w:rPr>
        <w:t xml:space="preserve">Document </w:t>
      </w:r>
      <w:r w:rsidR="00602488">
        <w:rPr>
          <w:sz w:val="22"/>
          <w:szCs w:val="22"/>
        </w:rPr>
        <w:t>est également enregistré</w:t>
      </w:r>
      <w:r w:rsidR="00F61F91">
        <w:rPr>
          <w:sz w:val="22"/>
          <w:szCs w:val="22"/>
        </w:rPr>
        <w:t xml:space="preserve">. </w:t>
      </w:r>
    </w:p>
    <w:p w:rsidR="0050658A" w:rsidRDefault="0050658A" w:rsidP="00D563AD">
      <w:pPr>
        <w:pStyle w:val="NormalWeb"/>
        <w:spacing w:before="0" w:beforeAutospacing="0" w:after="0" w:afterAutospacing="0" w:line="480" w:lineRule="auto"/>
        <w:jc w:val="center"/>
        <w:rPr>
          <w:b/>
          <w:noProof/>
          <w:sz w:val="22"/>
          <w:szCs w:val="22"/>
        </w:rPr>
      </w:pPr>
      <w:r w:rsidRPr="0050658A">
        <w:rPr>
          <w:b/>
          <w:noProof/>
          <w:sz w:val="22"/>
          <w:szCs w:val="22"/>
        </w:rPr>
        <w:drawing>
          <wp:inline distT="0" distB="0" distL="0" distR="0">
            <wp:extent cx="3600000" cy="4564351"/>
            <wp:effectExtent l="0" t="0" r="635" b="8255"/>
            <wp:docPr id="6" name="Image 6" descr="C:\Users\danie\Documents\Politiques de la réception\Anthologie\Servranckx\Servranckx illustrations\Fig. 5 Servranckx oct. 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Documents\Politiques de la réception\Anthologie\Servranckx\Servranckx illustrations\Fig. 5 Servranckx oct. 19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4564351"/>
                    </a:xfrm>
                    <a:prstGeom prst="rect">
                      <a:avLst/>
                    </a:prstGeom>
                    <a:noFill/>
                    <a:ln>
                      <a:noFill/>
                    </a:ln>
                  </pic:spPr>
                </pic:pic>
              </a:graphicData>
            </a:graphic>
          </wp:inline>
        </w:drawing>
      </w:r>
    </w:p>
    <w:p w:rsidR="00D563AD" w:rsidRDefault="00D563AD" w:rsidP="00D563AD">
      <w:pPr>
        <w:pStyle w:val="NormalWeb"/>
        <w:spacing w:before="0" w:beforeAutospacing="0" w:after="0" w:afterAutospacing="0" w:line="480" w:lineRule="auto"/>
        <w:jc w:val="center"/>
        <w:rPr>
          <w:b/>
          <w:noProof/>
          <w:sz w:val="22"/>
          <w:szCs w:val="22"/>
        </w:rPr>
      </w:pPr>
      <w:r>
        <w:rPr>
          <w:b/>
          <w:noProof/>
          <w:sz w:val="22"/>
          <w:szCs w:val="22"/>
        </w:rPr>
        <w:t>Fig. 5</w:t>
      </w:r>
      <w:r w:rsidR="00DB7ACB">
        <w:rPr>
          <w:b/>
          <w:noProof/>
          <w:sz w:val="22"/>
          <w:szCs w:val="22"/>
        </w:rPr>
        <w:t>.</w:t>
      </w:r>
    </w:p>
    <w:p w:rsidR="00602488" w:rsidRPr="00602488" w:rsidRDefault="00DB7ACB" w:rsidP="00D563AD">
      <w:pPr>
        <w:pStyle w:val="NormalWeb"/>
        <w:spacing w:before="0" w:beforeAutospacing="0" w:after="0" w:afterAutospacing="0" w:line="480" w:lineRule="auto"/>
        <w:jc w:val="center"/>
        <w:rPr>
          <w:sz w:val="22"/>
          <w:szCs w:val="22"/>
        </w:rPr>
      </w:pPr>
      <w:r w:rsidRPr="00E56DCF">
        <w:rPr>
          <w:sz w:val="22"/>
          <w:szCs w:val="22"/>
        </w:rPr>
        <w:t>Victor Servranckx,</w:t>
      </w:r>
      <w:r>
        <w:rPr>
          <w:sz w:val="22"/>
          <w:szCs w:val="22"/>
        </w:rPr>
        <w:t xml:space="preserve"> </w:t>
      </w:r>
      <w:r w:rsidRPr="00E56DCF">
        <w:rPr>
          <w:i/>
          <w:sz w:val="22"/>
          <w:szCs w:val="22"/>
        </w:rPr>
        <w:t>Tabakpot</w:t>
      </w:r>
      <w:r w:rsidR="00602488">
        <w:rPr>
          <w:i/>
          <w:sz w:val="22"/>
          <w:szCs w:val="22"/>
        </w:rPr>
        <w:t xml:space="preserve"> </w:t>
      </w:r>
      <w:r w:rsidR="00602488">
        <w:rPr>
          <w:sz w:val="22"/>
          <w:szCs w:val="22"/>
        </w:rPr>
        <w:t xml:space="preserve">et </w:t>
      </w:r>
      <w:r w:rsidR="00602488" w:rsidRPr="00E56DCF">
        <w:rPr>
          <w:i/>
          <w:sz w:val="22"/>
          <w:szCs w:val="22"/>
        </w:rPr>
        <w:t>Papier peint</w:t>
      </w:r>
      <w:r w:rsidR="00602488">
        <w:rPr>
          <w:i/>
          <w:sz w:val="22"/>
          <w:szCs w:val="22"/>
        </w:rPr>
        <w:t xml:space="preserve">. </w:t>
      </w:r>
      <w:r w:rsidR="00602488" w:rsidRPr="00E56DCF">
        <w:rPr>
          <w:sz w:val="22"/>
          <w:szCs w:val="22"/>
        </w:rPr>
        <w:t xml:space="preserve">Dans </w:t>
      </w:r>
      <w:r w:rsidR="00602488" w:rsidRPr="00E56DCF">
        <w:rPr>
          <w:i/>
          <w:sz w:val="22"/>
          <w:szCs w:val="22"/>
        </w:rPr>
        <w:t xml:space="preserve">Le Document, </w:t>
      </w:r>
      <w:r w:rsidR="00602488" w:rsidRPr="00E56DCF">
        <w:rPr>
          <w:sz w:val="22"/>
          <w:szCs w:val="22"/>
        </w:rPr>
        <w:t>n° 39, octobre 1925</w:t>
      </w:r>
      <w:r w:rsidR="00602488">
        <w:rPr>
          <w:sz w:val="22"/>
          <w:szCs w:val="22"/>
        </w:rPr>
        <w:t>, p. 170.</w:t>
      </w:r>
    </w:p>
    <w:p w:rsidR="00DB7ACB" w:rsidRDefault="00602488" w:rsidP="00DB7ACB">
      <w:pPr>
        <w:spacing w:after="0" w:line="480" w:lineRule="auto"/>
        <w:jc w:val="center"/>
        <w:rPr>
          <w:color w:val="202122"/>
          <w:sz w:val="22"/>
          <w:szCs w:val="22"/>
        </w:rPr>
      </w:pPr>
      <w:r w:rsidRPr="00602488">
        <w:rPr>
          <w:bCs/>
          <w:color w:val="202122"/>
          <w:sz w:val="22"/>
          <w:szCs w:val="22"/>
          <w:shd w:val="clear" w:color="auto" w:fill="FFFFFF"/>
        </w:rPr>
        <w:t>Collection et</w:t>
      </w:r>
      <w:r>
        <w:rPr>
          <w:b/>
          <w:bCs/>
          <w:color w:val="202122"/>
          <w:sz w:val="22"/>
          <w:szCs w:val="22"/>
          <w:shd w:val="clear" w:color="auto" w:fill="FFFFFF"/>
        </w:rPr>
        <w:t xml:space="preserve"> </w:t>
      </w:r>
      <w:r w:rsidR="00DB7ACB" w:rsidRPr="00E56DCF">
        <w:rPr>
          <w:b/>
          <w:bCs/>
          <w:color w:val="202122"/>
          <w:sz w:val="22"/>
          <w:szCs w:val="22"/>
          <w:shd w:val="clear" w:color="auto" w:fill="FFFFFF"/>
        </w:rPr>
        <w:t xml:space="preserve">© </w:t>
      </w:r>
      <w:r w:rsidR="00DB7ACB" w:rsidRPr="00E56DCF">
        <w:rPr>
          <w:bCs/>
          <w:color w:val="202122"/>
          <w:sz w:val="22"/>
          <w:szCs w:val="22"/>
          <w:shd w:val="clear" w:color="auto" w:fill="FFFFFF"/>
        </w:rPr>
        <w:t xml:space="preserve">photo </w:t>
      </w:r>
      <w:r w:rsidR="00DB7ACB" w:rsidRPr="00E56DCF">
        <w:rPr>
          <w:color w:val="202122"/>
          <w:sz w:val="22"/>
          <w:szCs w:val="22"/>
        </w:rPr>
        <w:t xml:space="preserve">D. Droixhe et A. Piette. </w:t>
      </w:r>
    </w:p>
    <w:p w:rsidR="00072BE2" w:rsidRDefault="00DB7ACB" w:rsidP="00602488">
      <w:pPr>
        <w:spacing w:after="0" w:line="480" w:lineRule="auto"/>
        <w:jc w:val="center"/>
        <w:rPr>
          <w:sz w:val="22"/>
          <w:szCs w:val="22"/>
        </w:rPr>
      </w:pPr>
      <w:r>
        <w:rPr>
          <w:sz w:val="22"/>
          <w:szCs w:val="22"/>
        </w:rPr>
        <w:t>Œuvre</w:t>
      </w:r>
      <w:r w:rsidR="00602488">
        <w:rPr>
          <w:sz w:val="22"/>
          <w:szCs w:val="22"/>
        </w:rPr>
        <w:t>s</w:t>
      </w:r>
      <w:r>
        <w:rPr>
          <w:sz w:val="22"/>
          <w:szCs w:val="22"/>
        </w:rPr>
        <w:t xml:space="preserve"> </w:t>
      </w:r>
      <w:r w:rsidRPr="00E56DCF">
        <w:rPr>
          <w:sz w:val="22"/>
          <w:szCs w:val="22"/>
        </w:rPr>
        <w:t>originale</w:t>
      </w:r>
      <w:r w:rsidR="00602488">
        <w:rPr>
          <w:sz w:val="22"/>
          <w:szCs w:val="22"/>
        </w:rPr>
        <w:t>s</w:t>
      </w:r>
      <w:r>
        <w:rPr>
          <w:sz w:val="22"/>
          <w:szCs w:val="22"/>
        </w:rPr>
        <w:t xml:space="preserve"> : </w:t>
      </w:r>
      <w:r w:rsidRPr="0094784C">
        <w:rPr>
          <w:sz w:val="22"/>
          <w:szCs w:val="22"/>
        </w:rPr>
        <w:t>Victor Servranckx</w:t>
      </w:r>
      <w:r>
        <w:rPr>
          <w:sz w:val="22"/>
          <w:szCs w:val="22"/>
        </w:rPr>
        <w:t xml:space="preserve">, </w:t>
      </w:r>
      <w:r>
        <w:rPr>
          <w:i/>
          <w:sz w:val="22"/>
          <w:szCs w:val="22"/>
        </w:rPr>
        <w:t xml:space="preserve">Tabakspot en tweed asbakken </w:t>
      </w:r>
      <w:r>
        <w:rPr>
          <w:sz w:val="22"/>
          <w:szCs w:val="22"/>
        </w:rPr>
        <w:t>[</w:t>
      </w:r>
      <w:r>
        <w:rPr>
          <w:i/>
          <w:sz w:val="22"/>
          <w:szCs w:val="22"/>
        </w:rPr>
        <w:t>Pot à tabac et deux cendriers</w:t>
      </w:r>
      <w:r>
        <w:rPr>
          <w:sz w:val="22"/>
          <w:szCs w:val="22"/>
        </w:rPr>
        <w:t>]</w:t>
      </w:r>
      <w:r w:rsidR="00BA15DD">
        <w:rPr>
          <w:sz w:val="22"/>
          <w:szCs w:val="22"/>
        </w:rPr>
        <w:t xml:space="preserve">, 1925, faïence émaillée, 18,5 x 17 x 17 cm., Gand, Design Museum. Reproduction dans </w:t>
      </w:r>
      <w:r w:rsidR="00BA15DD">
        <w:rPr>
          <w:i/>
          <w:sz w:val="22"/>
          <w:szCs w:val="22"/>
        </w:rPr>
        <w:t xml:space="preserve">Victor Servranckx, </w:t>
      </w:r>
      <w:r w:rsidR="00BA15DD">
        <w:rPr>
          <w:sz w:val="22"/>
          <w:szCs w:val="22"/>
        </w:rPr>
        <w:t>p. 178</w:t>
      </w:r>
      <w:r w:rsidR="00602488">
        <w:rPr>
          <w:sz w:val="22"/>
          <w:szCs w:val="22"/>
        </w:rPr>
        <w:t xml:space="preserve"> - </w:t>
      </w:r>
      <w:r w:rsidR="00602488">
        <w:rPr>
          <w:i/>
          <w:sz w:val="22"/>
          <w:szCs w:val="22"/>
        </w:rPr>
        <w:t xml:space="preserve">De boomhakkers </w:t>
      </w:r>
      <w:r w:rsidR="00602488">
        <w:rPr>
          <w:sz w:val="22"/>
          <w:szCs w:val="22"/>
        </w:rPr>
        <w:t>[</w:t>
      </w:r>
      <w:r w:rsidR="00602488">
        <w:rPr>
          <w:i/>
          <w:sz w:val="22"/>
          <w:szCs w:val="22"/>
        </w:rPr>
        <w:t>Les bûcherons</w:t>
      </w:r>
      <w:r w:rsidR="00602488">
        <w:rPr>
          <w:sz w:val="22"/>
          <w:szCs w:val="22"/>
        </w:rPr>
        <w:t>].</w:t>
      </w:r>
      <w:r w:rsidR="00602488">
        <w:rPr>
          <w:i/>
          <w:sz w:val="22"/>
          <w:szCs w:val="22"/>
        </w:rPr>
        <w:t xml:space="preserve"> Proefdruk voor behangpapier U.P.L. </w:t>
      </w:r>
      <w:r w:rsidR="00602488">
        <w:rPr>
          <w:sz w:val="22"/>
          <w:szCs w:val="22"/>
        </w:rPr>
        <w:t xml:space="preserve">[Épreuve pour papier peint], 1921, impression couleur sur papier, 59 x 56 cm., Ostende, Mu.ZEE. </w:t>
      </w:r>
      <w:r w:rsidR="00072BE2">
        <w:rPr>
          <w:sz w:val="22"/>
          <w:szCs w:val="22"/>
        </w:rPr>
        <w:t xml:space="preserve">Reproduction dans </w:t>
      </w:r>
      <w:r w:rsidR="00072BE2">
        <w:rPr>
          <w:i/>
          <w:sz w:val="22"/>
          <w:szCs w:val="22"/>
        </w:rPr>
        <w:t xml:space="preserve">Victor Servranckx, </w:t>
      </w:r>
      <w:r w:rsidR="00072BE2">
        <w:rPr>
          <w:sz w:val="22"/>
          <w:szCs w:val="22"/>
        </w:rPr>
        <w:t xml:space="preserve">p. 210. </w:t>
      </w:r>
    </w:p>
    <w:p w:rsidR="007D1435" w:rsidRPr="00E56DCF" w:rsidRDefault="0066789B" w:rsidP="00E56DCF">
      <w:pPr>
        <w:pStyle w:val="NormalWeb"/>
        <w:spacing w:before="0" w:beforeAutospacing="0" w:after="0" w:afterAutospacing="0" w:line="480" w:lineRule="auto"/>
        <w:rPr>
          <w:sz w:val="22"/>
          <w:szCs w:val="22"/>
        </w:rPr>
      </w:pPr>
      <w:r w:rsidRPr="00E56DCF">
        <w:rPr>
          <w:sz w:val="22"/>
          <w:szCs w:val="22"/>
        </w:rPr>
        <w:t xml:space="preserve">On notera que la couverture de la revue </w:t>
      </w:r>
      <w:r w:rsidRPr="00E56DCF">
        <w:rPr>
          <w:i/>
          <w:sz w:val="22"/>
          <w:szCs w:val="22"/>
        </w:rPr>
        <w:t xml:space="preserve">Le Document </w:t>
      </w:r>
      <w:r w:rsidRPr="00E56DCF">
        <w:rPr>
          <w:sz w:val="22"/>
          <w:szCs w:val="22"/>
        </w:rPr>
        <w:t xml:space="preserve">d’où sont extraites ces illustrations </w:t>
      </w:r>
      <w:r w:rsidR="00AA6582" w:rsidRPr="00E56DCF">
        <w:rPr>
          <w:sz w:val="22"/>
          <w:szCs w:val="22"/>
        </w:rPr>
        <w:t>montre</w:t>
      </w:r>
      <w:r w:rsidRPr="00E56DCF">
        <w:rPr>
          <w:sz w:val="22"/>
          <w:szCs w:val="22"/>
        </w:rPr>
        <w:t xml:space="preserve"> une </w:t>
      </w:r>
      <w:r w:rsidRPr="00E56DCF">
        <w:rPr>
          <w:i/>
          <w:sz w:val="22"/>
          <w:szCs w:val="22"/>
        </w:rPr>
        <w:t xml:space="preserve">Lampe portative </w:t>
      </w:r>
      <w:r w:rsidRPr="00E56DCF">
        <w:rPr>
          <w:sz w:val="22"/>
          <w:szCs w:val="22"/>
        </w:rPr>
        <w:t>de Baugniet qui figure également dans l’article mentionnant Servranck</w:t>
      </w:r>
      <w:r w:rsidR="00813E81" w:rsidRPr="00E56DCF">
        <w:rPr>
          <w:sz w:val="22"/>
          <w:szCs w:val="22"/>
        </w:rPr>
        <w:t>x</w:t>
      </w:r>
      <w:r w:rsidR="00017166" w:rsidRPr="00E56DCF">
        <w:rPr>
          <w:sz w:val="22"/>
          <w:szCs w:val="22"/>
        </w:rPr>
        <w:t>, où cette dernière fait l’objet d’un commentaire</w:t>
      </w:r>
      <w:r w:rsidR="00602488">
        <w:rPr>
          <w:sz w:val="22"/>
          <w:szCs w:val="22"/>
        </w:rPr>
        <w:t xml:space="preserve"> (illustration 6</w:t>
      </w:r>
      <w:r w:rsidR="00813E81" w:rsidRPr="00E56DCF">
        <w:rPr>
          <w:sz w:val="22"/>
          <w:szCs w:val="22"/>
        </w:rPr>
        <w:t>)</w:t>
      </w:r>
      <w:r w:rsidRPr="00E56DCF">
        <w:rPr>
          <w:sz w:val="22"/>
          <w:szCs w:val="22"/>
        </w:rPr>
        <w:t xml:space="preserve">. </w:t>
      </w:r>
      <w:r w:rsidR="00017166" w:rsidRPr="00E56DCF">
        <w:rPr>
          <w:sz w:val="22"/>
          <w:szCs w:val="22"/>
        </w:rPr>
        <w:t>Cette lampe avec « </w:t>
      </w:r>
      <w:r w:rsidRPr="00E56DCF">
        <w:rPr>
          <w:sz w:val="22"/>
          <w:szCs w:val="22"/>
        </w:rPr>
        <w:t>abat-jour de parchemin blanc en forme de pyramide</w:t>
      </w:r>
      <w:r w:rsidR="00017166" w:rsidRPr="00E56DCF">
        <w:rPr>
          <w:sz w:val="22"/>
          <w:szCs w:val="22"/>
        </w:rPr>
        <w:t xml:space="preserve"> » figure dans le projet de bureau dû à Baugniet reproduit dans le catalogue de l’exposition </w:t>
      </w:r>
      <w:r w:rsidR="00017166" w:rsidRPr="00E56DCF">
        <w:rPr>
          <w:i/>
          <w:sz w:val="22"/>
          <w:szCs w:val="22"/>
        </w:rPr>
        <w:t>7 Arts 1922-1928</w:t>
      </w:r>
      <w:r w:rsidR="00017166" w:rsidRPr="00E56DCF">
        <w:rPr>
          <w:rStyle w:val="Appelnotedebasdep"/>
          <w:sz w:val="22"/>
          <w:szCs w:val="22"/>
        </w:rPr>
        <w:footnoteReference w:id="22"/>
      </w:r>
      <w:r w:rsidR="00602488">
        <w:rPr>
          <w:i/>
          <w:sz w:val="22"/>
          <w:szCs w:val="22"/>
        </w:rPr>
        <w:t>.</w:t>
      </w:r>
      <w:r w:rsidR="00AA6582" w:rsidRPr="00E56DCF">
        <w:rPr>
          <w:sz w:val="22"/>
          <w:szCs w:val="22"/>
        </w:rPr>
        <w:t xml:space="preserve"> </w:t>
      </w:r>
      <w:r w:rsidR="007D1435" w:rsidRPr="00E56DCF">
        <w:rPr>
          <w:sz w:val="22"/>
          <w:szCs w:val="22"/>
        </w:rPr>
        <w:t xml:space="preserve">La notice du catalogue </w:t>
      </w:r>
      <w:r w:rsidR="00E80F69" w:rsidRPr="00E56DCF">
        <w:rPr>
          <w:sz w:val="22"/>
          <w:szCs w:val="22"/>
        </w:rPr>
        <w:t xml:space="preserve">précise que le projet fut édité par « L’intérieur moderne », firme de décoration fondée par Baugniet et Ewaud Van Tonderen, et qu’il date de 1927. La conception de la lampe était donc antérieure d’au moins deux ans. </w:t>
      </w:r>
    </w:p>
    <w:p w:rsidR="007D1435" w:rsidRPr="00E56DCF" w:rsidRDefault="007D1435" w:rsidP="00E56DCF">
      <w:pPr>
        <w:pStyle w:val="NormalWeb"/>
        <w:spacing w:before="0" w:beforeAutospacing="0" w:after="0" w:afterAutospacing="0" w:line="480" w:lineRule="auto"/>
        <w:jc w:val="center"/>
        <w:rPr>
          <w:sz w:val="22"/>
          <w:szCs w:val="22"/>
        </w:rPr>
      </w:pPr>
      <w:r w:rsidRPr="00E56DCF">
        <w:rPr>
          <w:noProof/>
          <w:sz w:val="22"/>
          <w:szCs w:val="22"/>
        </w:rPr>
        <w:drawing>
          <wp:inline distT="0" distB="0" distL="0" distR="0" wp14:anchorId="0960FC95" wp14:editId="68C69181">
            <wp:extent cx="2700000" cy="3274396"/>
            <wp:effectExtent l="0" t="0" r="5715" b="2540"/>
            <wp:docPr id="20" name="Image 20" descr="C:\Users\danie\Documents\AllFB\Centenaire\Numérisation_2024033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Documents\AllFB\Centenaire\Numérisation_20240330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000" cy="3274396"/>
                    </a:xfrm>
                    <a:prstGeom prst="rect">
                      <a:avLst/>
                    </a:prstGeom>
                    <a:noFill/>
                    <a:ln>
                      <a:noFill/>
                    </a:ln>
                  </pic:spPr>
                </pic:pic>
              </a:graphicData>
            </a:graphic>
          </wp:inline>
        </w:drawing>
      </w:r>
    </w:p>
    <w:p w:rsidR="007D1435" w:rsidRPr="00602488" w:rsidRDefault="00602488" w:rsidP="00E56DCF">
      <w:pPr>
        <w:pStyle w:val="NormalWeb"/>
        <w:spacing w:before="0" w:beforeAutospacing="0" w:after="0" w:afterAutospacing="0" w:line="480" w:lineRule="auto"/>
        <w:jc w:val="center"/>
        <w:rPr>
          <w:b/>
          <w:sz w:val="22"/>
          <w:szCs w:val="22"/>
        </w:rPr>
      </w:pPr>
      <w:r w:rsidRPr="00602488">
        <w:rPr>
          <w:b/>
          <w:sz w:val="22"/>
          <w:szCs w:val="22"/>
        </w:rPr>
        <w:t>Fig. 6</w:t>
      </w:r>
      <w:r w:rsidR="007D1435" w:rsidRPr="00602488">
        <w:rPr>
          <w:b/>
          <w:sz w:val="22"/>
          <w:szCs w:val="22"/>
        </w:rPr>
        <w:t xml:space="preserve">. </w:t>
      </w:r>
    </w:p>
    <w:p w:rsidR="007D1435" w:rsidRPr="00E56DCF" w:rsidRDefault="00602488" w:rsidP="00E56DCF">
      <w:pPr>
        <w:pStyle w:val="NormalWeb"/>
        <w:spacing w:before="0" w:beforeAutospacing="0" w:after="0" w:afterAutospacing="0" w:line="480" w:lineRule="auto"/>
        <w:jc w:val="center"/>
        <w:rPr>
          <w:color w:val="202122"/>
          <w:sz w:val="22"/>
          <w:szCs w:val="22"/>
        </w:rPr>
      </w:pPr>
      <w:r>
        <w:rPr>
          <w:bCs/>
          <w:color w:val="202122"/>
          <w:sz w:val="22"/>
          <w:szCs w:val="22"/>
          <w:shd w:val="clear" w:color="auto" w:fill="FFFFFF"/>
        </w:rPr>
        <w:t xml:space="preserve">Collection et </w:t>
      </w:r>
      <w:r w:rsidR="007D1435" w:rsidRPr="00E56DCF">
        <w:rPr>
          <w:bCs/>
          <w:color w:val="202122"/>
          <w:sz w:val="22"/>
          <w:szCs w:val="22"/>
          <w:shd w:val="clear" w:color="auto" w:fill="FFFFFF"/>
        </w:rPr>
        <w:t xml:space="preserve">© </w:t>
      </w:r>
      <w:r w:rsidR="007216A6" w:rsidRPr="00E56DCF">
        <w:rPr>
          <w:bCs/>
          <w:color w:val="202122"/>
          <w:sz w:val="22"/>
          <w:szCs w:val="22"/>
          <w:shd w:val="clear" w:color="auto" w:fill="FFFFFF"/>
        </w:rPr>
        <w:t>photo</w:t>
      </w:r>
      <w:r w:rsidR="007D1435" w:rsidRPr="00E56DCF">
        <w:rPr>
          <w:bCs/>
          <w:color w:val="202122"/>
          <w:sz w:val="22"/>
          <w:szCs w:val="22"/>
          <w:shd w:val="clear" w:color="auto" w:fill="FFFFFF"/>
        </w:rPr>
        <w:t xml:space="preserve"> </w:t>
      </w:r>
      <w:r w:rsidR="007D1435" w:rsidRPr="00E56DCF">
        <w:rPr>
          <w:color w:val="202122"/>
          <w:sz w:val="22"/>
          <w:szCs w:val="22"/>
        </w:rPr>
        <w:t xml:space="preserve">D. Droixhe et A. Piette. </w:t>
      </w:r>
    </w:p>
    <w:p w:rsidR="001A3F39" w:rsidRPr="00E56DCF" w:rsidRDefault="00BF1A23" w:rsidP="00E56DCF">
      <w:pPr>
        <w:pStyle w:val="NormalWeb"/>
        <w:spacing w:before="0" w:beforeAutospacing="0" w:after="0" w:afterAutospacing="0" w:line="480" w:lineRule="auto"/>
        <w:rPr>
          <w:color w:val="202122"/>
          <w:sz w:val="22"/>
          <w:szCs w:val="22"/>
        </w:rPr>
      </w:pPr>
      <w:r w:rsidRPr="00E56DCF">
        <w:rPr>
          <w:sz w:val="22"/>
          <w:szCs w:val="22"/>
        </w:rPr>
        <w:t xml:space="preserve">Ce n’est pas ici l’endroit de présenter l’édition que fournit </w:t>
      </w:r>
      <w:r w:rsidRPr="00E56DCF">
        <w:rPr>
          <w:i/>
          <w:color w:val="202122"/>
          <w:sz w:val="22"/>
          <w:szCs w:val="22"/>
        </w:rPr>
        <w:t xml:space="preserve">Le Document, </w:t>
      </w:r>
      <w:r w:rsidRPr="00E56DCF">
        <w:rPr>
          <w:color w:val="202122"/>
          <w:sz w:val="22"/>
          <w:szCs w:val="22"/>
        </w:rPr>
        <w:t xml:space="preserve">en juillet-août 1926, d’un article de Baugniet intitulé « Cubisme. Plastique pure, Art abstrait », qui sera repris en 1986 dans le recueil de ses écrits intitulé </w:t>
      </w:r>
      <w:r w:rsidRPr="00E56DCF">
        <w:rPr>
          <w:i/>
          <w:color w:val="202122"/>
          <w:sz w:val="22"/>
          <w:szCs w:val="22"/>
        </w:rPr>
        <w:t>Vers une synthèse esthétique et sociale</w:t>
      </w:r>
      <w:r w:rsidR="002E5926" w:rsidRPr="00E56DCF">
        <w:rPr>
          <w:rStyle w:val="Appelnotedebasdep"/>
          <w:color w:val="202122"/>
          <w:sz w:val="22"/>
          <w:szCs w:val="22"/>
        </w:rPr>
        <w:footnoteReference w:id="23"/>
      </w:r>
      <w:r w:rsidR="00602488">
        <w:rPr>
          <w:i/>
          <w:color w:val="202122"/>
          <w:sz w:val="22"/>
          <w:szCs w:val="22"/>
        </w:rPr>
        <w:t>.</w:t>
      </w:r>
      <w:r w:rsidR="002E5926" w:rsidRPr="00E56DCF">
        <w:rPr>
          <w:color w:val="202122"/>
          <w:sz w:val="22"/>
          <w:szCs w:val="22"/>
        </w:rPr>
        <w:t xml:space="preserve"> </w:t>
      </w:r>
      <w:r w:rsidR="00004343" w:rsidRPr="00E56DCF">
        <w:rPr>
          <w:color w:val="202122"/>
          <w:sz w:val="22"/>
          <w:szCs w:val="22"/>
        </w:rPr>
        <w:t xml:space="preserve">L’article comporte notamment des illustrations </w:t>
      </w:r>
      <w:r w:rsidR="000A0889" w:rsidRPr="00E56DCF">
        <w:rPr>
          <w:color w:val="202122"/>
          <w:sz w:val="22"/>
          <w:szCs w:val="22"/>
        </w:rPr>
        <w:t xml:space="preserve">portant sur des créations de </w:t>
      </w:r>
      <w:r w:rsidR="00004343" w:rsidRPr="00E56DCF">
        <w:rPr>
          <w:color w:val="202122"/>
          <w:sz w:val="22"/>
          <w:szCs w:val="22"/>
        </w:rPr>
        <w:t>Baugniet, Servranckx, Karel Maes, Jozef Peeters, Jean-Jacques Gailliard et Stéphane Jasinski</w:t>
      </w:r>
      <w:r w:rsidR="000A0889" w:rsidRPr="00E56DCF">
        <w:rPr>
          <w:color w:val="202122"/>
          <w:sz w:val="22"/>
          <w:szCs w:val="22"/>
        </w:rPr>
        <w:t>,</w:t>
      </w:r>
      <w:r w:rsidR="00004343" w:rsidRPr="00E56DCF">
        <w:rPr>
          <w:color w:val="202122"/>
          <w:sz w:val="22"/>
          <w:szCs w:val="22"/>
        </w:rPr>
        <w:t xml:space="preserve"> dont certaines ne semblent pas reproduites dans les ouvrages traitant de ces derniers</w:t>
      </w:r>
      <w:r w:rsidR="00004343" w:rsidRPr="00E56DCF">
        <w:rPr>
          <w:rStyle w:val="Appelnotedebasdep"/>
          <w:color w:val="202122"/>
          <w:sz w:val="22"/>
          <w:szCs w:val="22"/>
        </w:rPr>
        <w:footnoteReference w:id="24"/>
      </w:r>
      <w:r w:rsidR="00AA6582" w:rsidRPr="00E56DCF">
        <w:rPr>
          <w:color w:val="202122"/>
          <w:sz w:val="22"/>
          <w:szCs w:val="22"/>
        </w:rPr>
        <w:t>.</w:t>
      </w:r>
    </w:p>
    <w:p w:rsidR="000228A5" w:rsidRPr="00E56DCF" w:rsidRDefault="001F5E6A" w:rsidP="00E56DCF">
      <w:pPr>
        <w:pStyle w:val="NormalWeb"/>
        <w:spacing w:before="0" w:beforeAutospacing="0" w:after="0" w:afterAutospacing="0" w:line="480" w:lineRule="auto"/>
        <w:ind w:firstLine="708"/>
        <w:rPr>
          <w:color w:val="202122"/>
          <w:sz w:val="22"/>
          <w:szCs w:val="22"/>
        </w:rPr>
      </w:pPr>
      <w:r w:rsidRPr="00E56DCF">
        <w:rPr>
          <w:color w:val="202122"/>
          <w:sz w:val="22"/>
          <w:szCs w:val="22"/>
        </w:rPr>
        <w:t xml:space="preserve">7. </w:t>
      </w:r>
      <w:r w:rsidR="00F17C5C" w:rsidRPr="00E56DCF">
        <w:rPr>
          <w:color w:val="202122"/>
          <w:sz w:val="22"/>
          <w:szCs w:val="22"/>
        </w:rPr>
        <w:t xml:space="preserve">Autres figures de l’avant-garde flamande : </w:t>
      </w:r>
      <w:r w:rsidR="00B33BAA" w:rsidRPr="00E56DCF">
        <w:rPr>
          <w:color w:val="202122"/>
          <w:sz w:val="22"/>
          <w:szCs w:val="22"/>
        </w:rPr>
        <w:t>Joostens, Peeters, Maes</w:t>
      </w:r>
    </w:p>
    <w:p w:rsidR="001F5E6A" w:rsidRPr="00E56DCF" w:rsidRDefault="001F5E6A" w:rsidP="00F43C13">
      <w:pPr>
        <w:spacing w:after="0" w:line="480" w:lineRule="auto"/>
        <w:rPr>
          <w:sz w:val="22"/>
          <w:szCs w:val="22"/>
        </w:rPr>
      </w:pPr>
      <w:r w:rsidRPr="00E56DCF">
        <w:rPr>
          <w:sz w:val="22"/>
          <w:szCs w:val="22"/>
        </w:rPr>
        <w:t xml:space="preserve">Si les références à Servranckx constituent l’essentiel de la réception de l’avant-garde flamande dans </w:t>
      </w:r>
      <w:r w:rsidRPr="00E56DCF">
        <w:rPr>
          <w:i/>
          <w:sz w:val="22"/>
          <w:szCs w:val="22"/>
        </w:rPr>
        <w:t xml:space="preserve">Anthologie, </w:t>
      </w:r>
      <w:r w:rsidRPr="00E56DCF">
        <w:rPr>
          <w:sz w:val="22"/>
          <w:szCs w:val="22"/>
        </w:rPr>
        <w:t xml:space="preserve">d’autres représentants de la modernité développée dans les provinces du nord étaient mentionnés dans la revue liégeoise. Dès novembre 1923, celle-ci </w:t>
      </w:r>
      <w:r w:rsidR="005A09AD" w:rsidRPr="00E56DCF">
        <w:rPr>
          <w:sz w:val="22"/>
          <w:szCs w:val="22"/>
        </w:rPr>
        <w:t xml:space="preserve">accusait discrètement </w:t>
      </w:r>
      <w:r w:rsidRPr="00E56DCF">
        <w:rPr>
          <w:sz w:val="22"/>
          <w:szCs w:val="22"/>
        </w:rPr>
        <w:t xml:space="preserve">réception de la revue </w:t>
      </w:r>
      <w:r w:rsidRPr="00E56DCF">
        <w:rPr>
          <w:i/>
          <w:sz w:val="22"/>
          <w:szCs w:val="22"/>
        </w:rPr>
        <w:t xml:space="preserve">Het Overzicht, </w:t>
      </w:r>
      <w:r w:rsidRPr="00E56DCF">
        <w:rPr>
          <w:sz w:val="22"/>
          <w:szCs w:val="22"/>
        </w:rPr>
        <w:t xml:space="preserve">dont on a vu qu’elle bénéficiait déjà d’une large diffusion internationale par sa présence parmi les revues mentionnées dans </w:t>
      </w:r>
      <w:r w:rsidRPr="00E56DCF">
        <w:rPr>
          <w:i/>
          <w:sz w:val="22"/>
          <w:szCs w:val="22"/>
        </w:rPr>
        <w:t>L’Esprit nouveau.</w:t>
      </w:r>
      <w:r w:rsidR="005A09AD" w:rsidRPr="00E56DCF">
        <w:rPr>
          <w:i/>
          <w:sz w:val="22"/>
          <w:szCs w:val="22"/>
        </w:rPr>
        <w:t xml:space="preserve"> Anthologie </w:t>
      </w:r>
      <w:r w:rsidR="005A09AD" w:rsidRPr="00E56DCF">
        <w:rPr>
          <w:sz w:val="22"/>
          <w:szCs w:val="22"/>
        </w:rPr>
        <w:t xml:space="preserve">faisait </w:t>
      </w:r>
      <w:r w:rsidRPr="00E56DCF">
        <w:rPr>
          <w:sz w:val="22"/>
          <w:szCs w:val="22"/>
        </w:rPr>
        <w:t xml:space="preserve">état des numéros 18-19 de </w:t>
      </w:r>
      <w:r w:rsidR="00BF087F">
        <w:rPr>
          <w:i/>
          <w:sz w:val="22"/>
          <w:szCs w:val="22"/>
        </w:rPr>
        <w:t xml:space="preserve">Het Overzicht, </w:t>
      </w:r>
      <w:r w:rsidRPr="00E56DCF">
        <w:rPr>
          <w:sz w:val="22"/>
          <w:szCs w:val="22"/>
        </w:rPr>
        <w:t>qui comporte</w:t>
      </w:r>
      <w:r w:rsidR="00BF087F">
        <w:rPr>
          <w:sz w:val="22"/>
          <w:szCs w:val="22"/>
        </w:rPr>
        <w:t>nt</w:t>
      </w:r>
      <w:r w:rsidRPr="00E56DCF">
        <w:rPr>
          <w:sz w:val="22"/>
          <w:szCs w:val="22"/>
        </w:rPr>
        <w:t xml:space="preserve"> notamment des textes de Philippe Soupault, de Seuphor et « ‘Hôtels’ de Apolinaire mis en musique par D. Ruyneman »</w:t>
      </w:r>
      <w:r w:rsidRPr="00E56DCF">
        <w:rPr>
          <w:rStyle w:val="Appelnotedebasdep"/>
          <w:sz w:val="22"/>
          <w:szCs w:val="22"/>
        </w:rPr>
        <w:footnoteReference w:id="25"/>
      </w:r>
      <w:r w:rsidRPr="00E56DCF">
        <w:rPr>
          <w:sz w:val="22"/>
          <w:szCs w:val="22"/>
        </w:rPr>
        <w:t>. Michel Seuphor était le pseudonyme de Ferdinand Louis Berckelaers (Anvers, 1901-Paris, 1999)</w:t>
      </w:r>
      <w:r w:rsidRPr="00E56DCF">
        <w:rPr>
          <w:rStyle w:val="Appelnotedebasdep"/>
          <w:sz w:val="22"/>
          <w:szCs w:val="22"/>
        </w:rPr>
        <w:footnoteReference w:id="26"/>
      </w:r>
      <w:r w:rsidRPr="00E56DCF">
        <w:rPr>
          <w:sz w:val="22"/>
          <w:szCs w:val="22"/>
        </w:rPr>
        <w:t xml:space="preserve">. </w:t>
      </w:r>
      <w:r w:rsidR="00BF087F">
        <w:rPr>
          <w:sz w:val="22"/>
          <w:szCs w:val="22"/>
        </w:rPr>
        <w:t>Ces livraisons de la</w:t>
      </w:r>
      <w:r w:rsidRPr="00E56DCF">
        <w:rPr>
          <w:sz w:val="22"/>
          <w:szCs w:val="22"/>
        </w:rPr>
        <w:t xml:space="preserve"> revue flamande comportai</w:t>
      </w:r>
      <w:r w:rsidR="00BF087F">
        <w:rPr>
          <w:sz w:val="22"/>
          <w:szCs w:val="22"/>
        </w:rPr>
        <w:t>en</w:t>
      </w:r>
      <w:r w:rsidRPr="00E56DCF">
        <w:rPr>
          <w:sz w:val="22"/>
          <w:szCs w:val="22"/>
        </w:rPr>
        <w:t xml:space="preserve">t par ailleurs des illustrations de « K. Maes, Joostens, J. Peeters, Francken, Van Straeten ». On ne </w:t>
      </w:r>
      <w:r w:rsidR="00F17C5C" w:rsidRPr="00E56DCF">
        <w:rPr>
          <w:sz w:val="22"/>
          <w:szCs w:val="22"/>
        </w:rPr>
        <w:t xml:space="preserve">retiendra que les noms des trois premiers, dans la mesure où ils figurent parmi ceux qu’enregistre le catalogue de </w:t>
      </w:r>
      <w:r w:rsidR="00F17C5C" w:rsidRPr="00E56DCF">
        <w:rPr>
          <w:i/>
          <w:sz w:val="22"/>
          <w:szCs w:val="22"/>
        </w:rPr>
        <w:t>L’</w:t>
      </w:r>
      <w:r w:rsidR="00BF087F">
        <w:rPr>
          <w:i/>
          <w:sz w:val="22"/>
          <w:szCs w:val="22"/>
        </w:rPr>
        <w:t>abstraction géométriqu</w:t>
      </w:r>
      <w:r w:rsidR="00F43C13">
        <w:rPr>
          <w:i/>
          <w:sz w:val="22"/>
          <w:szCs w:val="22"/>
        </w:rPr>
        <w:t>e</w:t>
      </w:r>
      <w:r w:rsidR="00F17C5C" w:rsidRPr="00E56DCF">
        <w:rPr>
          <w:i/>
          <w:sz w:val="22"/>
          <w:szCs w:val="22"/>
        </w:rPr>
        <w:t xml:space="preserve"> belge</w:t>
      </w:r>
      <w:r w:rsidR="00F43C13">
        <w:rPr>
          <w:i/>
          <w:sz w:val="22"/>
          <w:szCs w:val="22"/>
        </w:rPr>
        <w:t xml:space="preserve"> </w:t>
      </w:r>
      <w:r w:rsidR="00F43C13">
        <w:rPr>
          <w:sz w:val="22"/>
          <w:szCs w:val="22"/>
        </w:rPr>
        <w:t>de l’</w:t>
      </w:r>
      <w:r w:rsidR="00BF087F">
        <w:rPr>
          <w:sz w:val="22"/>
          <w:szCs w:val="22"/>
        </w:rPr>
        <w:t>exposition</w:t>
      </w:r>
      <w:r w:rsidR="00F43C13">
        <w:rPr>
          <w:sz w:val="22"/>
          <w:szCs w:val="22"/>
        </w:rPr>
        <w:t xml:space="preserve"> </w:t>
      </w:r>
      <w:r w:rsidR="00F43C13" w:rsidRPr="00E56DCF">
        <w:rPr>
          <w:sz w:val="22"/>
          <w:szCs w:val="22"/>
        </w:rPr>
        <w:t>à l’Espace de l’Art Concret</w:t>
      </w:r>
      <w:r w:rsidR="00F43C13">
        <w:rPr>
          <w:sz w:val="22"/>
          <w:szCs w:val="22"/>
        </w:rPr>
        <w:t xml:space="preserve"> (2015). </w:t>
      </w:r>
    </w:p>
    <w:p w:rsidR="001C753B" w:rsidRPr="00E56DCF" w:rsidRDefault="007F7DAF" w:rsidP="00E97E7F">
      <w:pPr>
        <w:spacing w:after="0" w:line="480" w:lineRule="auto"/>
        <w:rPr>
          <w:sz w:val="22"/>
          <w:szCs w:val="22"/>
        </w:rPr>
      </w:pPr>
      <w:r w:rsidRPr="00E56DCF">
        <w:rPr>
          <w:sz w:val="22"/>
          <w:szCs w:val="22"/>
        </w:rPr>
        <w:t xml:space="preserve">Paul Joostens (Anvers, 1889-1960) était à la fois l’artiste le plus âgé, au moment où apparaît son nom dans </w:t>
      </w:r>
      <w:r w:rsidRPr="00E56DCF">
        <w:rPr>
          <w:i/>
          <w:sz w:val="22"/>
          <w:szCs w:val="22"/>
        </w:rPr>
        <w:t xml:space="preserve">Anthologie, </w:t>
      </w:r>
      <w:r w:rsidRPr="00E56DCF">
        <w:rPr>
          <w:sz w:val="22"/>
          <w:szCs w:val="22"/>
        </w:rPr>
        <w:t>et celui qui</w:t>
      </w:r>
      <w:r w:rsidR="00E82674" w:rsidRPr="00E56DCF">
        <w:rPr>
          <w:sz w:val="22"/>
          <w:szCs w:val="22"/>
        </w:rPr>
        <w:t xml:space="preserve"> en raison d’un parcours sinueux – mais très rapide – reliait le passé au présent. C’était aussi celui auquel la revue accorde d’emblée le plus d’attention.</w:t>
      </w:r>
      <w:r w:rsidR="00F43C13">
        <w:rPr>
          <w:sz w:val="22"/>
          <w:szCs w:val="22"/>
        </w:rPr>
        <w:t xml:space="preserve"> </w:t>
      </w:r>
      <w:r w:rsidR="00E82674" w:rsidRPr="00E56DCF">
        <w:rPr>
          <w:sz w:val="22"/>
          <w:szCs w:val="22"/>
        </w:rPr>
        <w:t>Elle publie en juin 1923 un article de Linze qui rend compte de la publication, aux Éditions anversoises Ça ira, d</w:t>
      </w:r>
      <w:r w:rsidR="00F43C13">
        <w:rPr>
          <w:sz w:val="22"/>
          <w:szCs w:val="22"/>
        </w:rPr>
        <w:t xml:space="preserve">e l’ouvrage de Georges Marlier </w:t>
      </w:r>
      <w:r w:rsidR="00E82674" w:rsidRPr="00E56DCF">
        <w:rPr>
          <w:sz w:val="22"/>
          <w:szCs w:val="22"/>
        </w:rPr>
        <w:t xml:space="preserve">intitulé </w:t>
      </w:r>
      <w:r w:rsidR="00E82674" w:rsidRPr="00E56DCF">
        <w:rPr>
          <w:i/>
          <w:sz w:val="22"/>
          <w:szCs w:val="22"/>
        </w:rPr>
        <w:t>L’Œuvre plastique de Paul Joostens.</w:t>
      </w:r>
      <w:r w:rsidR="00105B06" w:rsidRPr="00E56DCF">
        <w:rPr>
          <w:sz w:val="22"/>
          <w:szCs w:val="22"/>
        </w:rPr>
        <w:t xml:space="preserve"> Marlier, écrit Linze, « parallélise l’évolution de la sensibilité et du mode d’expression » chez un peintre qui est passé « du sensualisme à la décoration et à l’abstraction ». G. Van Broeckhoven commente de manière aiguë des œuvres du Musée des Beaux-Arts d’Anvers qui illu</w:t>
      </w:r>
      <w:r w:rsidR="00F43C13">
        <w:rPr>
          <w:sz w:val="22"/>
          <w:szCs w:val="22"/>
        </w:rPr>
        <w:t xml:space="preserve">strent cette évolution de Joostens, où l’on passe du courant </w:t>
      </w:r>
      <w:r w:rsidR="00F43C13" w:rsidRPr="00E56DCF">
        <w:rPr>
          <w:sz w:val="22"/>
          <w:szCs w:val="22"/>
        </w:rPr>
        <w:t>symboliste et post-impressionniste</w:t>
      </w:r>
      <w:r w:rsidR="00F43C13">
        <w:rPr>
          <w:sz w:val="22"/>
          <w:szCs w:val="22"/>
        </w:rPr>
        <w:t xml:space="preserve"> (1917) à une abstraction futuriste </w:t>
      </w:r>
      <w:r w:rsidR="00E97E7F">
        <w:rPr>
          <w:sz w:val="22"/>
          <w:szCs w:val="22"/>
        </w:rPr>
        <w:t>s</w:t>
      </w:r>
      <w:r w:rsidR="00E97E7F" w:rsidRPr="00E56DCF">
        <w:rPr>
          <w:sz w:val="22"/>
          <w:szCs w:val="22"/>
        </w:rPr>
        <w:t>’élançant en projections de « lignes qui rayonnent dans différentes directions »</w:t>
      </w:r>
      <w:r w:rsidR="00E97E7F" w:rsidRPr="00E56DCF">
        <w:rPr>
          <w:rStyle w:val="Appelnotedebasdep"/>
          <w:sz w:val="22"/>
          <w:szCs w:val="22"/>
        </w:rPr>
        <w:footnoteReference w:id="27"/>
      </w:r>
      <w:r w:rsidR="00E97E7F" w:rsidRPr="00E56DCF">
        <w:rPr>
          <w:sz w:val="22"/>
          <w:szCs w:val="22"/>
        </w:rPr>
        <w:t>.</w:t>
      </w:r>
      <w:r w:rsidR="00E97E7F">
        <w:rPr>
          <w:sz w:val="22"/>
          <w:szCs w:val="22"/>
        </w:rPr>
        <w:t xml:space="preserve"> La dominante futuriste cède la place dès 1920 à des </w:t>
      </w:r>
      <w:r w:rsidR="00E97E7F" w:rsidRPr="00E56DCF">
        <w:rPr>
          <w:sz w:val="22"/>
          <w:szCs w:val="22"/>
        </w:rPr>
        <w:t xml:space="preserve">« surfaces composites de nature cubiste », </w:t>
      </w:r>
      <w:r w:rsidR="001C753B" w:rsidRPr="00E56DCF">
        <w:rPr>
          <w:sz w:val="22"/>
          <w:szCs w:val="22"/>
        </w:rPr>
        <w:t>associées à des sortes de « panneaux de verre de différentes couleurs », sugge</w:t>
      </w:r>
      <w:r w:rsidR="00E97E7F">
        <w:rPr>
          <w:sz w:val="22"/>
          <w:szCs w:val="22"/>
        </w:rPr>
        <w:t xml:space="preserve">stifs des « vitraux gothiques ». </w:t>
      </w:r>
    </w:p>
    <w:p w:rsidR="006C4490" w:rsidRPr="00E56DCF" w:rsidRDefault="006C4490" w:rsidP="00E56DCF">
      <w:pPr>
        <w:spacing w:after="0" w:line="480" w:lineRule="auto"/>
        <w:rPr>
          <w:sz w:val="22"/>
          <w:szCs w:val="22"/>
        </w:rPr>
      </w:pPr>
      <w:r w:rsidRPr="00E56DCF">
        <w:rPr>
          <w:sz w:val="22"/>
          <w:szCs w:val="22"/>
        </w:rPr>
        <w:t xml:space="preserve">Linze quitte en quelque sorte l’œuvre de Joostens à ce stade de son évolution et sans référence à l’esprit qui l’anime dès le départ, comme si le critique était quelque peu embarrassé de ses provocations. Cette œuvre, qui lui rappelle, avance-t-il, celle de Henri Le Fauconnier (1881-1946), présente une « transcendance générale » et une « originalité » sur lesquelles il ne s’étend guère. Il se borne à s’interrroger sur la manière dont les reproductions confirment ces dernières. </w:t>
      </w:r>
      <w:r w:rsidR="00E97E7F">
        <w:rPr>
          <w:sz w:val="22"/>
          <w:szCs w:val="22"/>
        </w:rPr>
        <w:t xml:space="preserve">La conclusion de Linze réaffirmera cependant vivement, par une référence à Marlier, la nécessité d’un « rejet de </w:t>
      </w:r>
      <w:r w:rsidR="00E97E7F" w:rsidRPr="00E56DCF">
        <w:rPr>
          <w:sz w:val="22"/>
          <w:szCs w:val="22"/>
        </w:rPr>
        <w:t>t</w:t>
      </w:r>
      <w:r w:rsidR="00E97E7F">
        <w:rPr>
          <w:sz w:val="22"/>
          <w:szCs w:val="22"/>
        </w:rPr>
        <w:t xml:space="preserve">outes les conventions codifiées » de la peinture imitative pour </w:t>
      </w:r>
      <w:r w:rsidR="00E97E7F" w:rsidRPr="00E56DCF">
        <w:rPr>
          <w:sz w:val="22"/>
          <w:szCs w:val="22"/>
        </w:rPr>
        <w:t xml:space="preserve">mener l’art pictural vers ses véritables destinées ». </w:t>
      </w:r>
    </w:p>
    <w:p w:rsidR="00385384" w:rsidRDefault="00E97E7F" w:rsidP="00385384">
      <w:pPr>
        <w:spacing w:after="0" w:line="480" w:lineRule="auto"/>
        <w:rPr>
          <w:sz w:val="22"/>
          <w:szCs w:val="22"/>
        </w:rPr>
      </w:pPr>
      <w:r>
        <w:rPr>
          <w:sz w:val="22"/>
          <w:szCs w:val="22"/>
        </w:rPr>
        <w:t xml:space="preserve">Il y aurait à apprécier jusqu’à quel point la revue </w:t>
      </w:r>
      <w:r>
        <w:rPr>
          <w:i/>
          <w:sz w:val="22"/>
          <w:szCs w:val="22"/>
        </w:rPr>
        <w:t xml:space="preserve">Anthologie </w:t>
      </w:r>
      <w:r>
        <w:rPr>
          <w:sz w:val="22"/>
          <w:szCs w:val="22"/>
        </w:rPr>
        <w:t xml:space="preserve">était réceptive à la production dadaïste que représentait Joostens, artiste particulièrement </w:t>
      </w:r>
      <w:r w:rsidR="00562E2C" w:rsidRPr="00E56DCF">
        <w:rPr>
          <w:sz w:val="22"/>
          <w:szCs w:val="22"/>
        </w:rPr>
        <w:t xml:space="preserve">« ultra-individualiste » et « anarchiste », </w:t>
      </w:r>
      <w:r>
        <w:rPr>
          <w:sz w:val="22"/>
          <w:szCs w:val="22"/>
        </w:rPr>
        <w:t xml:space="preserve">ainsi que le définitit </w:t>
      </w:r>
      <w:r w:rsidR="004B5672" w:rsidRPr="00E56DCF">
        <w:rPr>
          <w:sz w:val="22"/>
          <w:szCs w:val="22"/>
        </w:rPr>
        <w:t>S.  Servellón</w:t>
      </w:r>
      <w:r w:rsidR="004B5672" w:rsidRPr="00E56DCF">
        <w:rPr>
          <w:rStyle w:val="Appelnotedebasdep"/>
          <w:sz w:val="22"/>
          <w:szCs w:val="22"/>
        </w:rPr>
        <w:footnoteReference w:id="28"/>
      </w:r>
      <w:r>
        <w:rPr>
          <w:sz w:val="22"/>
          <w:szCs w:val="22"/>
        </w:rPr>
        <w:t>.</w:t>
      </w:r>
      <w:r w:rsidR="00385384">
        <w:rPr>
          <w:sz w:val="22"/>
          <w:szCs w:val="22"/>
        </w:rPr>
        <w:t xml:space="preserve"> L’accueil impliquait la manière dont cette production s’inscrivait dans une image assez négative de la femme, illustrée par le « combat entre tradition et modernité » que constituent la </w:t>
      </w:r>
      <w:r w:rsidR="00385384" w:rsidRPr="00E56DCF">
        <w:rPr>
          <w:sz w:val="22"/>
          <w:szCs w:val="22"/>
        </w:rPr>
        <w:t xml:space="preserve">publication de </w:t>
      </w:r>
      <w:r w:rsidR="00385384" w:rsidRPr="00E56DCF">
        <w:rPr>
          <w:i/>
          <w:sz w:val="22"/>
          <w:szCs w:val="22"/>
        </w:rPr>
        <w:t xml:space="preserve">Salopes </w:t>
      </w:r>
      <w:r w:rsidR="00385384" w:rsidRPr="00E56DCF">
        <w:rPr>
          <w:sz w:val="22"/>
          <w:szCs w:val="22"/>
        </w:rPr>
        <w:t xml:space="preserve">aux édtions anversoises Ça ira (1922) et la réalisation de la </w:t>
      </w:r>
      <w:r w:rsidR="00385384" w:rsidRPr="00E56DCF">
        <w:rPr>
          <w:i/>
          <w:sz w:val="22"/>
          <w:szCs w:val="22"/>
        </w:rPr>
        <w:t xml:space="preserve">Madonne du Nord </w:t>
      </w:r>
      <w:r w:rsidR="00385384" w:rsidRPr="00E56DCF">
        <w:rPr>
          <w:sz w:val="22"/>
          <w:szCs w:val="22"/>
        </w:rPr>
        <w:t>con</w:t>
      </w:r>
      <w:r w:rsidR="00385384">
        <w:rPr>
          <w:sz w:val="22"/>
          <w:szCs w:val="22"/>
        </w:rPr>
        <w:t>servée au Musée d’Anvers (1930)</w:t>
      </w:r>
      <w:r w:rsidR="00385384" w:rsidRPr="00E56DCF">
        <w:rPr>
          <w:rStyle w:val="Appelnotedebasdep"/>
          <w:sz w:val="22"/>
          <w:szCs w:val="22"/>
        </w:rPr>
        <w:footnoteReference w:id="29"/>
      </w:r>
      <w:r w:rsidR="00385384">
        <w:rPr>
          <w:sz w:val="22"/>
          <w:szCs w:val="22"/>
        </w:rPr>
        <w:t>.</w:t>
      </w:r>
    </w:p>
    <w:p w:rsidR="00065DD7" w:rsidRDefault="00385384" w:rsidP="00E56DCF">
      <w:pPr>
        <w:spacing w:after="0" w:line="480" w:lineRule="auto"/>
        <w:rPr>
          <w:sz w:val="22"/>
          <w:szCs w:val="22"/>
        </w:rPr>
      </w:pPr>
      <w:r>
        <w:rPr>
          <w:sz w:val="22"/>
          <w:szCs w:val="22"/>
        </w:rPr>
        <w:t xml:space="preserve">On ne voit pas, en tout cas, que les audacieuses conceptions cubistes de mobilier de Joostens, jointes à celles de </w:t>
      </w:r>
      <w:r w:rsidRPr="00E56DCF">
        <w:rPr>
          <w:sz w:val="22"/>
          <w:szCs w:val="22"/>
        </w:rPr>
        <w:t>Jozef Peeters (Anvers, 1895-1960)</w:t>
      </w:r>
      <w:r>
        <w:rPr>
          <w:sz w:val="22"/>
          <w:szCs w:val="22"/>
        </w:rPr>
        <w:t xml:space="preserve">, aient fait œuvre d’émulation chez les artistes représentés dans </w:t>
      </w:r>
      <w:r>
        <w:rPr>
          <w:i/>
          <w:sz w:val="22"/>
          <w:szCs w:val="22"/>
        </w:rPr>
        <w:t xml:space="preserve">Anthologie. </w:t>
      </w:r>
      <w:r>
        <w:rPr>
          <w:sz w:val="22"/>
          <w:szCs w:val="22"/>
        </w:rPr>
        <w:t xml:space="preserve">Si Peeters est </w:t>
      </w:r>
      <w:r w:rsidRPr="00E56DCF">
        <w:rPr>
          <w:sz w:val="22"/>
          <w:szCs w:val="22"/>
        </w:rPr>
        <w:t xml:space="preserve">l’artiste </w:t>
      </w:r>
      <w:r>
        <w:rPr>
          <w:sz w:val="22"/>
          <w:szCs w:val="22"/>
        </w:rPr>
        <w:t xml:space="preserve">flamand </w:t>
      </w:r>
      <w:r w:rsidRPr="00E56DCF">
        <w:rPr>
          <w:sz w:val="22"/>
          <w:szCs w:val="22"/>
        </w:rPr>
        <w:t>d’avant-garde dont le nom apparaît le plus souvent après celui de Servranckx</w:t>
      </w:r>
      <w:r>
        <w:rPr>
          <w:sz w:val="22"/>
          <w:szCs w:val="22"/>
        </w:rPr>
        <w:t xml:space="preserve">, ce n’est guère, d’abord, que sous la forme du co-directeur </w:t>
      </w:r>
      <w:r w:rsidRPr="00E56DCF">
        <w:rPr>
          <w:sz w:val="22"/>
          <w:szCs w:val="22"/>
        </w:rPr>
        <w:t xml:space="preserve">de la revue </w:t>
      </w:r>
      <w:r w:rsidRPr="00E56DCF">
        <w:rPr>
          <w:i/>
          <w:sz w:val="22"/>
          <w:szCs w:val="22"/>
        </w:rPr>
        <w:t xml:space="preserve">Het Overzicht, </w:t>
      </w:r>
      <w:r w:rsidRPr="00E56DCF">
        <w:rPr>
          <w:sz w:val="22"/>
          <w:szCs w:val="22"/>
        </w:rPr>
        <w:t>en compagnie de Seuphor</w:t>
      </w:r>
      <w:r w:rsidRPr="00E56DCF">
        <w:rPr>
          <w:rStyle w:val="Appelnotedebasdep"/>
          <w:sz w:val="22"/>
          <w:szCs w:val="22"/>
        </w:rPr>
        <w:footnoteReference w:id="30"/>
      </w:r>
      <w:r>
        <w:rPr>
          <w:sz w:val="22"/>
          <w:szCs w:val="22"/>
        </w:rPr>
        <w:t xml:space="preserve">. Il ne fait d’ailleurs l’objet d’aucune analyse, à la </w:t>
      </w:r>
      <w:r w:rsidR="0036333C" w:rsidRPr="00E56DCF">
        <w:rPr>
          <w:sz w:val="22"/>
          <w:szCs w:val="22"/>
        </w:rPr>
        <w:t xml:space="preserve">différence de Joostens. </w:t>
      </w:r>
      <w:r w:rsidR="0045185A">
        <w:rPr>
          <w:sz w:val="22"/>
          <w:szCs w:val="22"/>
        </w:rPr>
        <w:t xml:space="preserve">La référence la plus explicite, en mai 1925, concerne la manière dont il a illustré « avec à propos » </w:t>
      </w:r>
      <w:r w:rsidR="0045185A" w:rsidRPr="00E56DCF">
        <w:rPr>
          <w:sz w:val="22"/>
          <w:szCs w:val="22"/>
        </w:rPr>
        <w:t xml:space="preserve">l’ouvrage </w:t>
      </w:r>
      <w:r w:rsidR="0045185A" w:rsidRPr="00E56DCF">
        <w:rPr>
          <w:i/>
          <w:sz w:val="22"/>
          <w:szCs w:val="22"/>
        </w:rPr>
        <w:t xml:space="preserve">Kwartier per dag </w:t>
      </w:r>
      <w:r w:rsidR="0045185A" w:rsidRPr="00E56DCF">
        <w:rPr>
          <w:sz w:val="22"/>
          <w:szCs w:val="22"/>
        </w:rPr>
        <w:t>(</w:t>
      </w:r>
      <w:r w:rsidR="0045185A" w:rsidRPr="00E56DCF">
        <w:rPr>
          <w:i/>
          <w:sz w:val="22"/>
          <w:szCs w:val="22"/>
        </w:rPr>
        <w:t>Quinze par jour</w:t>
      </w:r>
      <w:r w:rsidR="0045185A" w:rsidRPr="00E56DCF">
        <w:rPr>
          <w:sz w:val="22"/>
          <w:szCs w:val="22"/>
        </w:rPr>
        <w:t>) de l’écrivain Charles Edgar du Perron  alias Duco Perkens</w:t>
      </w:r>
      <w:r w:rsidR="0045185A">
        <w:rPr>
          <w:sz w:val="22"/>
          <w:szCs w:val="22"/>
        </w:rPr>
        <w:t xml:space="preserve">, paru aux </w:t>
      </w:r>
      <w:r w:rsidR="0045185A" w:rsidRPr="00E56DCF">
        <w:rPr>
          <w:sz w:val="22"/>
          <w:szCs w:val="22"/>
        </w:rPr>
        <w:t>Éditions De Driehoek</w:t>
      </w:r>
      <w:r w:rsidR="0045185A">
        <w:rPr>
          <w:sz w:val="22"/>
          <w:szCs w:val="22"/>
        </w:rPr>
        <w:t xml:space="preserve">. Peeters en a aussi « réglé la présentation typographique » : </w:t>
      </w:r>
      <w:r w:rsidR="0045185A" w:rsidRPr="00E56DCF">
        <w:rPr>
          <w:sz w:val="22"/>
          <w:szCs w:val="22"/>
        </w:rPr>
        <w:t xml:space="preserve"> </w:t>
      </w:r>
      <w:r w:rsidR="0045185A">
        <w:rPr>
          <w:sz w:val="22"/>
          <w:szCs w:val="22"/>
        </w:rPr>
        <w:t>l’occasion était belle d</w:t>
      </w:r>
      <w:r w:rsidR="005109FC">
        <w:rPr>
          <w:sz w:val="22"/>
          <w:szCs w:val="22"/>
        </w:rPr>
        <w:t xml:space="preserve">’en souligner la modernité, </w:t>
      </w:r>
      <w:r w:rsidR="005109FC" w:rsidRPr="00E56DCF">
        <w:rPr>
          <w:sz w:val="22"/>
          <w:szCs w:val="22"/>
        </w:rPr>
        <w:t>digne des innovations les plus audacieuses de l’avant-garde russe, comme les ont rendues familières les ouvrages sur Lioubov Popova, Alexandre Rodtchencko ou Varvara Stepanova.</w:t>
      </w:r>
      <w:r w:rsidR="005109FC">
        <w:rPr>
          <w:sz w:val="22"/>
          <w:szCs w:val="22"/>
        </w:rPr>
        <w:t xml:space="preserve"> Ce</w:t>
      </w:r>
      <w:r w:rsidR="00F76431" w:rsidRPr="00E56DCF">
        <w:rPr>
          <w:sz w:val="22"/>
          <w:szCs w:val="22"/>
        </w:rPr>
        <w:t xml:space="preserve"> volet typographique de l’œuvre de Peeters est </w:t>
      </w:r>
      <w:r w:rsidR="007F71E2" w:rsidRPr="00E56DCF">
        <w:rPr>
          <w:sz w:val="22"/>
          <w:szCs w:val="22"/>
        </w:rPr>
        <w:t xml:space="preserve">pleinement </w:t>
      </w:r>
      <w:r w:rsidR="00F76431" w:rsidRPr="00E56DCF">
        <w:rPr>
          <w:sz w:val="22"/>
          <w:szCs w:val="22"/>
        </w:rPr>
        <w:t>accessible dans le</w:t>
      </w:r>
      <w:r w:rsidR="007F71E2" w:rsidRPr="00E56DCF">
        <w:rPr>
          <w:sz w:val="22"/>
          <w:szCs w:val="22"/>
        </w:rPr>
        <w:t>s deux</w:t>
      </w:r>
      <w:r w:rsidR="00F76431" w:rsidRPr="00E56DCF">
        <w:rPr>
          <w:sz w:val="22"/>
          <w:szCs w:val="22"/>
        </w:rPr>
        <w:t xml:space="preserve"> volume</w:t>
      </w:r>
      <w:r w:rsidR="007F71E2" w:rsidRPr="00E56DCF">
        <w:rPr>
          <w:sz w:val="22"/>
          <w:szCs w:val="22"/>
        </w:rPr>
        <w:t>s</w:t>
      </w:r>
      <w:r w:rsidR="00F76431" w:rsidRPr="00E56DCF">
        <w:rPr>
          <w:sz w:val="22"/>
          <w:szCs w:val="22"/>
        </w:rPr>
        <w:t xml:space="preserve"> </w:t>
      </w:r>
      <w:r w:rsidR="007F71E2" w:rsidRPr="00E56DCF">
        <w:rPr>
          <w:sz w:val="22"/>
          <w:szCs w:val="22"/>
        </w:rPr>
        <w:t>que</w:t>
      </w:r>
      <w:r w:rsidR="00F76431" w:rsidRPr="00E56DCF">
        <w:rPr>
          <w:sz w:val="22"/>
          <w:szCs w:val="22"/>
        </w:rPr>
        <w:t xml:space="preserve"> P. J. H. Pauwels </w:t>
      </w:r>
      <w:r w:rsidR="007F71E2" w:rsidRPr="00E56DCF">
        <w:rPr>
          <w:sz w:val="22"/>
          <w:szCs w:val="22"/>
        </w:rPr>
        <w:t xml:space="preserve">a </w:t>
      </w:r>
      <w:r w:rsidR="005109FC">
        <w:rPr>
          <w:sz w:val="22"/>
          <w:szCs w:val="22"/>
        </w:rPr>
        <w:t>consacré à celui-ci</w:t>
      </w:r>
      <w:r w:rsidR="00F76431" w:rsidRPr="00E56DCF">
        <w:rPr>
          <w:rStyle w:val="Appelnotedebasdep"/>
          <w:sz w:val="22"/>
          <w:szCs w:val="22"/>
        </w:rPr>
        <w:footnoteReference w:id="31"/>
      </w:r>
      <w:r w:rsidR="005109FC">
        <w:rPr>
          <w:sz w:val="22"/>
          <w:szCs w:val="22"/>
        </w:rPr>
        <w:t>.</w:t>
      </w:r>
    </w:p>
    <w:p w:rsidR="005109FC" w:rsidRDefault="005109FC" w:rsidP="005109FC">
      <w:pPr>
        <w:spacing w:after="0" w:line="480" w:lineRule="auto"/>
        <w:rPr>
          <w:sz w:val="22"/>
          <w:szCs w:val="22"/>
        </w:rPr>
      </w:pPr>
      <w:r>
        <w:rPr>
          <w:sz w:val="22"/>
          <w:szCs w:val="22"/>
        </w:rPr>
        <w:t xml:space="preserve">Il est vrai que le public et la critique mirent un certain temps à mesurer l’ampleur de l’avant-gardisme de Peeters. Même le catalogue </w:t>
      </w:r>
      <w:r w:rsidRPr="00E56DCF">
        <w:rPr>
          <w:sz w:val="22"/>
          <w:szCs w:val="22"/>
        </w:rPr>
        <w:t xml:space="preserve">de </w:t>
      </w:r>
      <w:r w:rsidRPr="00E56DCF">
        <w:rPr>
          <w:i/>
          <w:sz w:val="22"/>
          <w:szCs w:val="22"/>
        </w:rPr>
        <w:t xml:space="preserve">L’abstraction géométrique belge </w:t>
      </w:r>
      <w:r w:rsidRPr="00E56DCF">
        <w:rPr>
          <w:sz w:val="22"/>
          <w:szCs w:val="22"/>
        </w:rPr>
        <w:t>de 2015</w:t>
      </w:r>
      <w:r>
        <w:rPr>
          <w:sz w:val="22"/>
          <w:szCs w:val="22"/>
        </w:rPr>
        <w:t xml:space="preserve"> paraît encore relativement en retard, à cet égard, quand il met surtout l’accent « sur </w:t>
      </w:r>
      <w:r w:rsidRPr="00E56DCF">
        <w:rPr>
          <w:sz w:val="22"/>
          <w:szCs w:val="22"/>
        </w:rPr>
        <w:t xml:space="preserve">un jeu de formes géométriques, cercle, carré, triangle, aplats colorés, mais aussi </w:t>
      </w:r>
      <w:r>
        <w:rPr>
          <w:sz w:val="22"/>
          <w:szCs w:val="22"/>
        </w:rPr>
        <w:t>une recherche de clair-obscur », ou sur ses linogravures</w:t>
      </w:r>
      <w:r w:rsidRPr="00E56DCF">
        <w:rPr>
          <w:rStyle w:val="Appelnotedebasdep"/>
          <w:sz w:val="22"/>
          <w:szCs w:val="22"/>
        </w:rPr>
        <w:footnoteReference w:id="32"/>
      </w:r>
      <w:r>
        <w:rPr>
          <w:sz w:val="22"/>
          <w:szCs w:val="22"/>
        </w:rPr>
        <w:t xml:space="preserve">. </w:t>
      </w:r>
      <w:r w:rsidRPr="00E56DCF">
        <w:rPr>
          <w:sz w:val="22"/>
          <w:szCs w:val="22"/>
        </w:rPr>
        <w:t xml:space="preserve">Les principes </w:t>
      </w:r>
      <w:r>
        <w:rPr>
          <w:sz w:val="22"/>
          <w:szCs w:val="22"/>
        </w:rPr>
        <w:t xml:space="preserve">– philosophiques et idéologiques - d’un « art communautaire » dont il fait état dans </w:t>
      </w:r>
      <w:r w:rsidRPr="00E56DCF">
        <w:rPr>
          <w:sz w:val="22"/>
          <w:szCs w:val="22"/>
        </w:rPr>
        <w:t>« p</w:t>
      </w:r>
      <w:r>
        <w:rPr>
          <w:sz w:val="22"/>
          <w:szCs w:val="22"/>
        </w:rPr>
        <w:t xml:space="preserve">lusieurs textes théoriques » étendirent considérablement ses recherches et ses expérimentations. Ses réalisations </w:t>
      </w:r>
      <w:r w:rsidRPr="00E56DCF">
        <w:rPr>
          <w:sz w:val="22"/>
          <w:szCs w:val="22"/>
        </w:rPr>
        <w:t>d’objets usue</w:t>
      </w:r>
      <w:r>
        <w:rPr>
          <w:sz w:val="22"/>
          <w:szCs w:val="22"/>
        </w:rPr>
        <w:t xml:space="preserve">ls et de projets d’ameublement </w:t>
      </w:r>
      <w:r w:rsidRPr="00E56DCF">
        <w:rPr>
          <w:sz w:val="22"/>
          <w:szCs w:val="22"/>
        </w:rPr>
        <w:t xml:space="preserve">peuvent </w:t>
      </w:r>
      <w:r>
        <w:rPr>
          <w:sz w:val="22"/>
          <w:szCs w:val="22"/>
        </w:rPr>
        <w:t xml:space="preserve">également </w:t>
      </w:r>
      <w:r w:rsidRPr="00E56DCF">
        <w:rPr>
          <w:sz w:val="22"/>
          <w:szCs w:val="22"/>
        </w:rPr>
        <w:t>être appr</w:t>
      </w:r>
      <w:r>
        <w:rPr>
          <w:sz w:val="22"/>
          <w:szCs w:val="22"/>
        </w:rPr>
        <w:t xml:space="preserve">éciés dans l’ouvrage de Pauwels. </w:t>
      </w:r>
    </w:p>
    <w:p w:rsidR="005109FC" w:rsidRDefault="005109FC" w:rsidP="00DC6C86">
      <w:pPr>
        <w:spacing w:after="0" w:line="480" w:lineRule="auto"/>
        <w:rPr>
          <w:sz w:val="22"/>
          <w:szCs w:val="22"/>
        </w:rPr>
      </w:pPr>
      <w:r>
        <w:rPr>
          <w:sz w:val="22"/>
          <w:szCs w:val="22"/>
        </w:rPr>
        <w:t xml:space="preserve">Pourtant, écrit Servellón, </w:t>
      </w:r>
      <w:r w:rsidR="00DC6C86">
        <w:rPr>
          <w:sz w:val="22"/>
          <w:szCs w:val="22"/>
        </w:rPr>
        <w:t xml:space="preserve">Pauwels accura durement le fait que s’effacèrent en 1923-1924 la parution de </w:t>
      </w:r>
      <w:r w:rsidR="00DC6C86" w:rsidRPr="00E56DCF">
        <w:rPr>
          <w:i/>
          <w:sz w:val="22"/>
          <w:szCs w:val="22"/>
        </w:rPr>
        <w:t>Het Overzicht</w:t>
      </w:r>
      <w:r w:rsidR="00DC6C86">
        <w:rPr>
          <w:i/>
          <w:sz w:val="22"/>
          <w:szCs w:val="22"/>
        </w:rPr>
        <w:t xml:space="preserve"> </w:t>
      </w:r>
      <w:r w:rsidR="00DC6C86">
        <w:rPr>
          <w:sz w:val="22"/>
          <w:szCs w:val="22"/>
        </w:rPr>
        <w:t xml:space="preserve">puis celle de </w:t>
      </w:r>
      <w:r w:rsidR="00DC6C86" w:rsidRPr="00E56DCF">
        <w:rPr>
          <w:i/>
          <w:sz w:val="22"/>
          <w:szCs w:val="22"/>
        </w:rPr>
        <w:t>De Driehoek</w:t>
      </w:r>
      <w:r w:rsidR="00DC6C86">
        <w:rPr>
          <w:i/>
          <w:sz w:val="22"/>
          <w:szCs w:val="22"/>
        </w:rPr>
        <w:t xml:space="preserve">, </w:t>
      </w:r>
      <w:r w:rsidR="00DC6C86">
        <w:rPr>
          <w:sz w:val="22"/>
          <w:szCs w:val="22"/>
        </w:rPr>
        <w:t>qu’il dirigeait. « Finalement, Pee</w:t>
      </w:r>
      <w:r w:rsidRPr="00E56DCF">
        <w:rPr>
          <w:sz w:val="22"/>
          <w:szCs w:val="22"/>
        </w:rPr>
        <w:t xml:space="preserve">ters se retira dans un environnement domestique personnel qui, avec ses blocs de couleurs dessinés par lui, des cabinets de rangement standardisés </w:t>
      </w:r>
      <w:r w:rsidR="00DC6C86">
        <w:rPr>
          <w:sz w:val="22"/>
          <w:szCs w:val="22"/>
        </w:rPr>
        <w:t>formant</w:t>
      </w:r>
      <w:r w:rsidRPr="00E56DCF">
        <w:rPr>
          <w:sz w:val="22"/>
          <w:szCs w:val="22"/>
        </w:rPr>
        <w:t xml:space="preserve"> une sorte de mausolée de ses propres constructions,</w:t>
      </w:r>
      <w:r w:rsidR="00DC6C86">
        <w:rPr>
          <w:sz w:val="22"/>
          <w:szCs w:val="22"/>
        </w:rPr>
        <w:t xml:space="preserve"> </w:t>
      </w:r>
      <w:r w:rsidR="00DC6C86" w:rsidRPr="00E56DCF">
        <w:rPr>
          <w:sz w:val="22"/>
          <w:szCs w:val="22"/>
        </w:rPr>
        <w:t>constituent jusqu’à ce jour le testament d’un idéal perdu. Le petit appartement du quai De Gerlache, le long de l’Escaut à Anvers, est presque le symbole du vaisseau amiral échoué du co</w:t>
      </w:r>
      <w:r w:rsidR="00DC6C86">
        <w:rPr>
          <w:sz w:val="22"/>
          <w:szCs w:val="22"/>
        </w:rPr>
        <w:t>nstructivisme belge »</w:t>
      </w:r>
      <w:r w:rsidR="00DC6C86" w:rsidRPr="00E56DCF">
        <w:rPr>
          <w:rStyle w:val="Appelnotedebasdep"/>
          <w:sz w:val="22"/>
          <w:szCs w:val="22"/>
        </w:rPr>
        <w:footnoteReference w:id="33"/>
      </w:r>
      <w:r w:rsidR="00DC6C86">
        <w:rPr>
          <w:sz w:val="22"/>
          <w:szCs w:val="22"/>
        </w:rPr>
        <w:t>.</w:t>
      </w:r>
    </w:p>
    <w:p w:rsidR="00DC6C86" w:rsidRPr="00E56DCF" w:rsidRDefault="00DC6C86" w:rsidP="00DC6C86">
      <w:pPr>
        <w:spacing w:after="0" w:line="480" w:lineRule="auto"/>
        <w:rPr>
          <w:sz w:val="22"/>
          <w:szCs w:val="22"/>
        </w:rPr>
      </w:pPr>
      <w:r>
        <w:rPr>
          <w:sz w:val="22"/>
          <w:szCs w:val="22"/>
        </w:rPr>
        <w:t xml:space="preserve">À sa manière, la reproduction de deux linogravures de Peeters dans </w:t>
      </w:r>
      <w:r>
        <w:rPr>
          <w:i/>
          <w:sz w:val="22"/>
          <w:szCs w:val="22"/>
        </w:rPr>
        <w:t xml:space="preserve">Anthologie </w:t>
      </w:r>
      <w:r>
        <w:rPr>
          <w:sz w:val="22"/>
          <w:szCs w:val="22"/>
        </w:rPr>
        <w:t xml:space="preserve">circonscrit l’espace réduit qui lui fut dévolu et ne laisse qu’incidemment le souvenir de l’art appliqué auquel elles donnèrent lieu. La revue liégeoise </w:t>
      </w:r>
      <w:r w:rsidR="00912456" w:rsidRPr="00E56DCF">
        <w:rPr>
          <w:sz w:val="22"/>
          <w:szCs w:val="22"/>
        </w:rPr>
        <w:t>concède à Peeters la reproduction de</w:t>
      </w:r>
      <w:r w:rsidR="005736B5">
        <w:rPr>
          <w:sz w:val="22"/>
          <w:szCs w:val="22"/>
        </w:rPr>
        <w:t xml:space="preserve"> deux œuvres, sans commentaires. </w:t>
      </w:r>
      <w:r w:rsidRPr="00E56DCF">
        <w:rPr>
          <w:sz w:val="22"/>
          <w:szCs w:val="22"/>
        </w:rPr>
        <w:t xml:space="preserve">L’une d’elles </w:t>
      </w:r>
      <w:r w:rsidR="005736B5">
        <w:rPr>
          <w:sz w:val="22"/>
          <w:szCs w:val="22"/>
        </w:rPr>
        <w:t xml:space="preserve">servit en effet de modèle à la confection d’un tapis reproduit dans l’ouvrage de Pauwels (fig. 7). </w:t>
      </w:r>
    </w:p>
    <w:p w:rsidR="00E43C6C" w:rsidRPr="00E56DCF" w:rsidRDefault="00912456" w:rsidP="00E56DCF">
      <w:pPr>
        <w:spacing w:after="0" w:line="480" w:lineRule="auto"/>
        <w:jc w:val="center"/>
        <w:rPr>
          <w:sz w:val="22"/>
          <w:szCs w:val="22"/>
        </w:rPr>
      </w:pPr>
      <w:r w:rsidRPr="00E56DCF">
        <w:rPr>
          <w:noProof/>
          <w:sz w:val="22"/>
          <w:szCs w:val="22"/>
          <w:lang w:eastAsia="fr-BE"/>
        </w:rPr>
        <w:drawing>
          <wp:inline distT="0" distB="0" distL="0" distR="0" wp14:anchorId="5B8AEF2E" wp14:editId="6D155E76">
            <wp:extent cx="2700000" cy="4103813"/>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00000" cy="4103813"/>
                    </a:xfrm>
                    <a:prstGeom prst="rect">
                      <a:avLst/>
                    </a:prstGeom>
                  </pic:spPr>
                </pic:pic>
              </a:graphicData>
            </a:graphic>
          </wp:inline>
        </w:drawing>
      </w:r>
    </w:p>
    <w:p w:rsidR="001D7E3F" w:rsidRPr="005736B5" w:rsidRDefault="005736B5" w:rsidP="00E56DCF">
      <w:pPr>
        <w:spacing w:after="0" w:line="480" w:lineRule="auto"/>
        <w:jc w:val="center"/>
        <w:rPr>
          <w:b/>
          <w:sz w:val="22"/>
          <w:szCs w:val="22"/>
        </w:rPr>
      </w:pPr>
      <w:r>
        <w:rPr>
          <w:b/>
          <w:sz w:val="22"/>
          <w:szCs w:val="22"/>
        </w:rPr>
        <w:t>Fig. 7.</w:t>
      </w:r>
    </w:p>
    <w:p w:rsidR="001D7E3F" w:rsidRPr="00E56DCF" w:rsidRDefault="001D7E3F" w:rsidP="00E56DCF">
      <w:pPr>
        <w:spacing w:after="0" w:line="480" w:lineRule="auto"/>
        <w:jc w:val="center"/>
        <w:rPr>
          <w:sz w:val="22"/>
          <w:szCs w:val="22"/>
        </w:rPr>
      </w:pPr>
      <w:r w:rsidRPr="00E56DCF">
        <w:rPr>
          <w:sz w:val="22"/>
          <w:szCs w:val="22"/>
        </w:rPr>
        <w:t xml:space="preserve">Jozef Peeters, </w:t>
      </w:r>
      <w:r w:rsidRPr="00E56DCF">
        <w:rPr>
          <w:i/>
          <w:sz w:val="22"/>
          <w:szCs w:val="22"/>
        </w:rPr>
        <w:t xml:space="preserve">Lino art et or </w:t>
      </w:r>
      <w:r w:rsidRPr="00E56DCF">
        <w:rPr>
          <w:sz w:val="22"/>
          <w:szCs w:val="22"/>
        </w:rPr>
        <w:t xml:space="preserve">et </w:t>
      </w:r>
      <w:r w:rsidRPr="00E56DCF">
        <w:rPr>
          <w:i/>
          <w:sz w:val="22"/>
          <w:szCs w:val="22"/>
        </w:rPr>
        <w:t xml:space="preserve">Lino bleu et argent. </w:t>
      </w:r>
      <w:r w:rsidRPr="00E56DCF">
        <w:rPr>
          <w:sz w:val="22"/>
          <w:szCs w:val="22"/>
        </w:rPr>
        <w:t>Dans</w:t>
      </w:r>
      <w:r w:rsidRPr="00E56DCF">
        <w:rPr>
          <w:i/>
          <w:sz w:val="22"/>
          <w:szCs w:val="22"/>
        </w:rPr>
        <w:t xml:space="preserve"> Anthologie, </w:t>
      </w:r>
      <w:r w:rsidRPr="00E56DCF">
        <w:rPr>
          <w:sz w:val="22"/>
          <w:szCs w:val="22"/>
        </w:rPr>
        <w:t>mars-avril 1925, 12. La</w:t>
      </w:r>
      <w:r w:rsidR="00BF1FBF" w:rsidRPr="00E56DCF">
        <w:rPr>
          <w:sz w:val="22"/>
          <w:szCs w:val="22"/>
        </w:rPr>
        <w:t xml:space="preserve"> lino de gauche a servi de modèle au </w:t>
      </w:r>
      <w:r w:rsidR="00BF1FBF" w:rsidRPr="00E56DCF">
        <w:rPr>
          <w:i/>
          <w:sz w:val="22"/>
          <w:szCs w:val="22"/>
        </w:rPr>
        <w:t xml:space="preserve">Tapijt, </w:t>
      </w:r>
      <w:r w:rsidR="00BF1FBF" w:rsidRPr="00E56DCF">
        <w:rPr>
          <w:sz w:val="22"/>
          <w:szCs w:val="22"/>
        </w:rPr>
        <w:t xml:space="preserve">réalisé en laine noire et blanche, 138 x 76,5 cm., conservé à la Galerie Ronny Van de Velde à Anvers et reproduit dans Pauwels, </w:t>
      </w:r>
      <w:r w:rsidR="00BF1FBF" w:rsidRPr="00E56DCF">
        <w:rPr>
          <w:i/>
          <w:sz w:val="22"/>
          <w:szCs w:val="22"/>
        </w:rPr>
        <w:t xml:space="preserve">op. cit., </w:t>
      </w:r>
      <w:r w:rsidR="00BF1FBF" w:rsidRPr="00E56DCF">
        <w:rPr>
          <w:sz w:val="22"/>
          <w:szCs w:val="22"/>
        </w:rPr>
        <w:t>p. 349.</w:t>
      </w:r>
    </w:p>
    <w:p w:rsidR="00F61F91" w:rsidRPr="00F61F91" w:rsidRDefault="00F33B3D" w:rsidP="00F61F91">
      <w:pPr>
        <w:spacing w:after="0" w:line="480" w:lineRule="auto"/>
        <w:rPr>
          <w:sz w:val="22"/>
          <w:szCs w:val="22"/>
        </w:rPr>
      </w:pPr>
      <w:r w:rsidRPr="00E56DCF">
        <w:rPr>
          <w:sz w:val="22"/>
          <w:szCs w:val="22"/>
        </w:rPr>
        <w:t xml:space="preserve">Il reste, pour clôre le passage en revue des constructivistes flamands mentionnés dans </w:t>
      </w:r>
      <w:r w:rsidRPr="00E56DCF">
        <w:rPr>
          <w:i/>
          <w:sz w:val="22"/>
          <w:szCs w:val="22"/>
        </w:rPr>
        <w:t xml:space="preserve">Anthologie, </w:t>
      </w:r>
      <w:r w:rsidRPr="00E56DCF">
        <w:rPr>
          <w:sz w:val="22"/>
          <w:szCs w:val="22"/>
        </w:rPr>
        <w:t xml:space="preserve">à réserver une place à Karel Maes (Mol, 1900-Bruxelles, 1974). </w:t>
      </w:r>
      <w:r w:rsidR="00F61F91">
        <w:rPr>
          <w:sz w:val="22"/>
          <w:szCs w:val="22"/>
        </w:rPr>
        <w:t xml:space="preserve">La revue rend compte en novembre 1927 d’un article de </w:t>
      </w:r>
      <w:r w:rsidR="00387F3A">
        <w:rPr>
          <w:sz w:val="22"/>
          <w:szCs w:val="22"/>
        </w:rPr>
        <w:t>M</w:t>
      </w:r>
      <w:r w:rsidR="00F61F91" w:rsidRPr="00E56DCF">
        <w:rPr>
          <w:sz w:val="22"/>
          <w:szCs w:val="22"/>
        </w:rPr>
        <w:t xml:space="preserve">aurice Casteels sur </w:t>
      </w:r>
      <w:r w:rsidR="00F61F91">
        <w:rPr>
          <w:i/>
          <w:sz w:val="22"/>
          <w:szCs w:val="22"/>
        </w:rPr>
        <w:t xml:space="preserve">Les meubles de Karel Maes. </w:t>
      </w:r>
      <w:r w:rsidR="000B74E9" w:rsidRPr="00E56DCF">
        <w:rPr>
          <w:sz w:val="22"/>
          <w:szCs w:val="22"/>
        </w:rPr>
        <w:t xml:space="preserve">Le compte-rendu est lapidaire : « Les meubles de K. Maes sont nets. Toutes nos habitudes traditionnelles sont négligées. Nouvelle harmonie. Forme pure. Œuvre sans filiation mais qui doit être hygiénique, commode et adéquate à </w:t>
      </w:r>
      <w:r w:rsidR="00F61F91">
        <w:rPr>
          <w:sz w:val="22"/>
          <w:szCs w:val="22"/>
        </w:rPr>
        <w:t xml:space="preserve">certains sens d’aujourd’hui ».  </w:t>
      </w:r>
      <w:r w:rsidR="000B74E9" w:rsidRPr="00E56DCF">
        <w:rPr>
          <w:sz w:val="22"/>
          <w:szCs w:val="22"/>
        </w:rPr>
        <w:t>Le journaliste ne paraît guèr</w:t>
      </w:r>
      <w:bookmarkStart w:id="0" w:name="_GoBack"/>
      <w:bookmarkEnd w:id="0"/>
      <w:r w:rsidR="000B74E9" w:rsidRPr="00E56DCF">
        <w:rPr>
          <w:sz w:val="22"/>
          <w:szCs w:val="22"/>
        </w:rPr>
        <w:t xml:space="preserve">e convaincu de la « nouvelle harmonie » que sont supposées </w:t>
      </w:r>
      <w:r w:rsidR="00291548" w:rsidRPr="00E56DCF">
        <w:rPr>
          <w:sz w:val="22"/>
          <w:szCs w:val="22"/>
        </w:rPr>
        <w:t>partager</w:t>
      </w:r>
      <w:r w:rsidR="000B74E9" w:rsidRPr="00E56DCF">
        <w:rPr>
          <w:sz w:val="22"/>
          <w:szCs w:val="22"/>
        </w:rPr>
        <w:t xml:space="preserve"> l’abandon des habitudes, l’hygiène fonctionnelle et ce qu’il appelle « certains sens d’aujourdhui ». </w:t>
      </w:r>
      <w:r w:rsidR="00387F3A">
        <w:rPr>
          <w:sz w:val="22"/>
          <w:szCs w:val="22"/>
        </w:rPr>
        <w:t>On invite l’amateur à relever l</w:t>
      </w:r>
      <w:r w:rsidR="00F61F91">
        <w:rPr>
          <w:sz w:val="22"/>
          <w:szCs w:val="22"/>
        </w:rPr>
        <w:t xml:space="preserve">es conceptions de meubles, tapis ou vitraux </w:t>
      </w:r>
      <w:r w:rsidR="00387F3A">
        <w:rPr>
          <w:sz w:val="22"/>
          <w:szCs w:val="22"/>
        </w:rPr>
        <w:t>dues à Maes dans les revues auxquelles celui-ci</w:t>
      </w:r>
      <w:r w:rsidR="00F61F91">
        <w:rPr>
          <w:sz w:val="22"/>
          <w:szCs w:val="22"/>
        </w:rPr>
        <w:t xml:space="preserve"> collabora, comme </w:t>
      </w:r>
      <w:r w:rsidR="00F61F91" w:rsidRPr="00E56DCF">
        <w:rPr>
          <w:i/>
          <w:sz w:val="22"/>
          <w:szCs w:val="22"/>
        </w:rPr>
        <w:t xml:space="preserve">Lumière, Ruimte, Ça ira, Het Overzicht, De Driehoek </w:t>
      </w:r>
      <w:r w:rsidR="00F61F91" w:rsidRPr="00E56DCF">
        <w:rPr>
          <w:sz w:val="22"/>
          <w:szCs w:val="22"/>
        </w:rPr>
        <w:t xml:space="preserve">et </w:t>
      </w:r>
      <w:r w:rsidR="00F61F91">
        <w:rPr>
          <w:i/>
          <w:sz w:val="22"/>
          <w:szCs w:val="22"/>
        </w:rPr>
        <w:t>7 Arts</w:t>
      </w:r>
      <w:r w:rsidR="00F61F91" w:rsidRPr="00E56DCF">
        <w:rPr>
          <w:rStyle w:val="Appelnotedebasdep"/>
          <w:sz w:val="22"/>
          <w:szCs w:val="22"/>
        </w:rPr>
        <w:footnoteReference w:id="34"/>
      </w:r>
      <w:r w:rsidR="00F61F91">
        <w:rPr>
          <w:sz w:val="22"/>
          <w:szCs w:val="22"/>
        </w:rPr>
        <w:t xml:space="preserve">. </w:t>
      </w:r>
    </w:p>
    <w:p w:rsidR="003C30AB" w:rsidRPr="00E56DCF" w:rsidRDefault="00721ADC" w:rsidP="00E56DCF">
      <w:pPr>
        <w:spacing w:after="0" w:line="480" w:lineRule="auto"/>
        <w:rPr>
          <w:sz w:val="22"/>
          <w:szCs w:val="22"/>
        </w:rPr>
      </w:pPr>
      <w:r w:rsidRPr="00E56DCF">
        <w:rPr>
          <w:sz w:val="22"/>
          <w:szCs w:val="22"/>
        </w:rPr>
        <w:tab/>
        <w:t>7</w:t>
      </w:r>
      <w:r w:rsidR="003C30AB" w:rsidRPr="00E56DCF">
        <w:rPr>
          <w:sz w:val="22"/>
          <w:szCs w:val="22"/>
        </w:rPr>
        <w:t xml:space="preserve">. </w:t>
      </w:r>
      <w:r w:rsidR="00387F3A">
        <w:rPr>
          <w:sz w:val="22"/>
          <w:szCs w:val="22"/>
        </w:rPr>
        <w:t>Conclusion</w:t>
      </w:r>
      <w:r w:rsidR="00F61F91">
        <w:rPr>
          <w:sz w:val="22"/>
          <w:szCs w:val="22"/>
        </w:rPr>
        <w:t xml:space="preserve"> </w:t>
      </w:r>
    </w:p>
    <w:p w:rsidR="00866BCA" w:rsidRDefault="00387F3A" w:rsidP="00E56DCF">
      <w:pPr>
        <w:spacing w:after="0" w:line="480" w:lineRule="auto"/>
        <w:rPr>
          <w:sz w:val="22"/>
          <w:szCs w:val="22"/>
        </w:rPr>
      </w:pPr>
      <w:r>
        <w:rPr>
          <w:sz w:val="22"/>
          <w:szCs w:val="22"/>
        </w:rPr>
        <w:t xml:space="preserve">Il n’était pas nécessaire d’examiner </w:t>
      </w:r>
      <w:r>
        <w:rPr>
          <w:i/>
          <w:sz w:val="22"/>
          <w:szCs w:val="22"/>
        </w:rPr>
        <w:t xml:space="preserve">Anthologie </w:t>
      </w:r>
      <w:r>
        <w:rPr>
          <w:sz w:val="22"/>
          <w:szCs w:val="22"/>
        </w:rPr>
        <w:t xml:space="preserve">pour constater le décalage qui sépare Flandre et Wallonie en matière d’avant-garde artistique. Celle-ci apparaît de plus en plus claire depuis </w:t>
      </w:r>
      <w:r w:rsidR="006469AB">
        <w:rPr>
          <w:sz w:val="22"/>
          <w:szCs w:val="22"/>
        </w:rPr>
        <w:t>une trentaine d’années</w:t>
      </w:r>
      <w:r>
        <w:rPr>
          <w:sz w:val="22"/>
          <w:szCs w:val="22"/>
        </w:rPr>
        <w:t xml:space="preserve"> </w:t>
      </w:r>
      <w:r w:rsidR="00982788">
        <w:rPr>
          <w:sz w:val="22"/>
          <w:szCs w:val="22"/>
        </w:rPr>
        <w:t>en raison de</w:t>
      </w:r>
      <w:r>
        <w:rPr>
          <w:sz w:val="22"/>
          <w:szCs w:val="22"/>
        </w:rPr>
        <w:t xml:space="preserve"> la parution d’ouvrages sur Servranckx ou Peeters, mais aussi sur </w:t>
      </w:r>
      <w:r w:rsidR="006469AB">
        <w:rPr>
          <w:sz w:val="22"/>
          <w:szCs w:val="22"/>
        </w:rPr>
        <w:t xml:space="preserve">Georges Vantongerloo (Anvers, 1886-Paris, 1965), </w:t>
      </w:r>
      <w:r w:rsidR="00423302">
        <w:rPr>
          <w:sz w:val="22"/>
          <w:szCs w:val="22"/>
        </w:rPr>
        <w:t>Felix De Boeck</w:t>
      </w:r>
      <w:r w:rsidR="00135B53">
        <w:rPr>
          <w:sz w:val="22"/>
          <w:szCs w:val="22"/>
        </w:rPr>
        <w:t xml:space="preserve"> (Drogenbos, 1898-1995)</w:t>
      </w:r>
      <w:r w:rsidR="00D852D1">
        <w:rPr>
          <w:sz w:val="22"/>
          <w:szCs w:val="22"/>
        </w:rPr>
        <w:t xml:space="preserve"> ou</w:t>
      </w:r>
      <w:r w:rsidR="00423302">
        <w:rPr>
          <w:sz w:val="22"/>
          <w:szCs w:val="22"/>
        </w:rPr>
        <w:t xml:space="preserve"> </w:t>
      </w:r>
      <w:r w:rsidR="00135B53">
        <w:rPr>
          <w:sz w:val="22"/>
          <w:szCs w:val="22"/>
        </w:rPr>
        <w:t>Edmond Van Dooren (</w:t>
      </w:r>
      <w:r w:rsidR="00D852D1">
        <w:rPr>
          <w:sz w:val="22"/>
          <w:szCs w:val="22"/>
        </w:rPr>
        <w:t>Anvers, 1896-1965)</w:t>
      </w:r>
      <w:r w:rsidR="00423302">
        <w:rPr>
          <w:rStyle w:val="Appelnotedebasdep"/>
          <w:sz w:val="22"/>
          <w:szCs w:val="22"/>
        </w:rPr>
        <w:footnoteReference w:id="35"/>
      </w:r>
      <w:r w:rsidR="00D852D1">
        <w:rPr>
          <w:sz w:val="22"/>
          <w:szCs w:val="22"/>
        </w:rPr>
        <w:t xml:space="preserve">. </w:t>
      </w:r>
    </w:p>
    <w:p w:rsidR="00866BCA" w:rsidRDefault="00BC2AD5" w:rsidP="00E56DCF">
      <w:pPr>
        <w:spacing w:after="0" w:line="480" w:lineRule="auto"/>
        <w:rPr>
          <w:sz w:val="22"/>
          <w:szCs w:val="22"/>
        </w:rPr>
      </w:pPr>
      <w:r>
        <w:rPr>
          <w:sz w:val="22"/>
          <w:szCs w:val="22"/>
        </w:rPr>
        <w:t>Cette avant-garde</w:t>
      </w:r>
      <w:r w:rsidR="00982788">
        <w:rPr>
          <w:sz w:val="22"/>
          <w:szCs w:val="22"/>
        </w:rPr>
        <w:t xml:space="preserve"> flamande reçut de la part du rédacteur en chef de la revue, Georges Linze, un accueil soutenu et une réception enthousiaste de la part de celle qui assura un moment la chronique artistique. Mais Denise Leburton offre la figure d’une personnalité pour le moins particulière, fortement influencée par les idées esthétiques et l’idéologie de la Révolution russe. Son goût d’une culture populaire et d’un art communautaire au service de la société était-il partagé par d’autres collaborateurs d’</w:t>
      </w:r>
      <w:r w:rsidR="00982788">
        <w:rPr>
          <w:i/>
          <w:sz w:val="22"/>
          <w:szCs w:val="22"/>
        </w:rPr>
        <w:t>Anthologie </w:t>
      </w:r>
      <w:r w:rsidR="00982788" w:rsidRPr="00982788">
        <w:rPr>
          <w:sz w:val="22"/>
          <w:szCs w:val="22"/>
        </w:rPr>
        <w:t xml:space="preserve">? </w:t>
      </w:r>
      <w:r w:rsidR="00982788">
        <w:rPr>
          <w:sz w:val="22"/>
          <w:szCs w:val="22"/>
        </w:rPr>
        <w:t xml:space="preserve">On en doute. </w:t>
      </w:r>
    </w:p>
    <w:p w:rsidR="00866BCA" w:rsidRDefault="008108B6" w:rsidP="00866BCA">
      <w:pPr>
        <w:spacing w:after="0" w:line="480" w:lineRule="auto"/>
        <w:rPr>
          <w:sz w:val="22"/>
          <w:szCs w:val="22"/>
        </w:rPr>
      </w:pPr>
      <w:r>
        <w:rPr>
          <w:sz w:val="22"/>
          <w:szCs w:val="22"/>
        </w:rPr>
        <w:t xml:space="preserve">Même chez Linze, l’extrémisme dadaïste paraît déconcertant. </w:t>
      </w:r>
      <w:r w:rsidR="00866BCA">
        <w:rPr>
          <w:sz w:val="22"/>
          <w:szCs w:val="22"/>
        </w:rPr>
        <w:t>Il</w:t>
      </w:r>
      <w:r>
        <w:rPr>
          <w:sz w:val="22"/>
          <w:szCs w:val="22"/>
        </w:rPr>
        <w:t xml:space="preserve"> était voué à un futurisme de tendance cubiste dont la radicalité expérimentale ne l’attire pas au-delà de la fascination pour la vitesse et la technologie de la modernité. On reste loin, pour autant que j’aie pu en juger, d</w:t>
      </w:r>
      <w:r w:rsidR="00866BCA">
        <w:rPr>
          <w:sz w:val="22"/>
          <w:szCs w:val="22"/>
        </w:rPr>
        <w:t>’un</w:t>
      </w:r>
      <w:r>
        <w:rPr>
          <w:sz w:val="22"/>
          <w:szCs w:val="22"/>
        </w:rPr>
        <w:t xml:space="preserve"> Clément Pansears et du </w:t>
      </w:r>
      <w:r w:rsidRPr="008108B6">
        <w:rPr>
          <w:i/>
          <w:sz w:val="22"/>
          <w:szCs w:val="22"/>
        </w:rPr>
        <w:t>Pan-pan au cul du nègre</w:t>
      </w:r>
      <w:r>
        <w:rPr>
          <w:i/>
          <w:sz w:val="22"/>
          <w:szCs w:val="22"/>
        </w:rPr>
        <w:t xml:space="preserve"> </w:t>
      </w:r>
      <w:r>
        <w:rPr>
          <w:sz w:val="22"/>
          <w:szCs w:val="22"/>
        </w:rPr>
        <w:t xml:space="preserve">(1920). </w:t>
      </w:r>
      <w:r w:rsidR="00866BCA">
        <w:rPr>
          <w:sz w:val="22"/>
          <w:szCs w:val="22"/>
        </w:rPr>
        <w:t xml:space="preserve">Si les gravures </w:t>
      </w:r>
      <w:r w:rsidR="00866BCA" w:rsidRPr="00866BCA">
        <w:rPr>
          <w:i/>
          <w:sz w:val="22"/>
          <w:szCs w:val="22"/>
        </w:rPr>
        <w:t>d’</w:t>
      </w:r>
      <w:r w:rsidR="00866BCA">
        <w:rPr>
          <w:i/>
          <w:sz w:val="22"/>
          <w:szCs w:val="22"/>
        </w:rPr>
        <w:t xml:space="preserve">Anthologie </w:t>
      </w:r>
      <w:r w:rsidR="00866BCA" w:rsidRPr="00866BCA">
        <w:rPr>
          <w:sz w:val="22"/>
          <w:szCs w:val="22"/>
        </w:rPr>
        <w:t>qui</w:t>
      </w:r>
      <w:r w:rsidR="00866BCA">
        <w:rPr>
          <w:sz w:val="22"/>
          <w:szCs w:val="22"/>
        </w:rPr>
        <w:t xml:space="preserve"> présentent aujourd’hui la plus grande force de simplicité contrastive sont celles de Marcel Lempereur-Haut (Liège, 1898-Lille, 1986), à l’instar de telle </w:t>
      </w:r>
      <w:r w:rsidR="00910AAF">
        <w:rPr>
          <w:sz w:val="22"/>
          <w:szCs w:val="22"/>
        </w:rPr>
        <w:t>gravure</w:t>
      </w:r>
      <w:r w:rsidR="00866BCA">
        <w:rPr>
          <w:sz w:val="22"/>
          <w:szCs w:val="22"/>
        </w:rPr>
        <w:t xml:space="preserve"> de Pansaers sur un thème de corps féminin, </w:t>
      </w:r>
      <w:r w:rsidR="00910AAF">
        <w:rPr>
          <w:sz w:val="22"/>
          <w:szCs w:val="22"/>
        </w:rPr>
        <w:t>les images que propose alors Auguste Mambour (Liège, 1896-1968) montrent des nus dont l’élaboration – sinon les formes – annonce la qualité de style des œuvres « africaines » postérieures</w:t>
      </w:r>
      <w:r w:rsidR="00910AAF">
        <w:rPr>
          <w:rStyle w:val="Appelnotedebasdep"/>
          <w:sz w:val="22"/>
          <w:szCs w:val="22"/>
        </w:rPr>
        <w:footnoteReference w:id="36"/>
      </w:r>
      <w:r w:rsidR="00910AAF">
        <w:rPr>
          <w:sz w:val="22"/>
          <w:szCs w:val="22"/>
        </w:rPr>
        <w:t xml:space="preserve">. </w:t>
      </w:r>
      <w:r w:rsidR="00AC7F92">
        <w:rPr>
          <w:sz w:val="22"/>
          <w:szCs w:val="22"/>
        </w:rPr>
        <w:t xml:space="preserve">Ces gravures liégeoises ne sont en rien comparables à celles, par exemple, de Peeters, dont certaines et la typographie atteignent, comme on l’a avancé, la hauteur des meilleurs constructivistes russes. </w:t>
      </w:r>
    </w:p>
    <w:p w:rsidR="007645FE" w:rsidRDefault="00AC7F92" w:rsidP="00916009">
      <w:pPr>
        <w:spacing w:after="0" w:line="480" w:lineRule="auto"/>
        <w:rPr>
          <w:sz w:val="22"/>
          <w:szCs w:val="22"/>
        </w:rPr>
      </w:pPr>
      <w:r>
        <w:rPr>
          <w:sz w:val="22"/>
          <w:szCs w:val="22"/>
        </w:rPr>
        <w:t>Le décalage ainsi mis en évidence a été compensé ou surmonté par une prise en considération d’ensemble de l’avant-garde belge du XX</w:t>
      </w:r>
      <w:r>
        <w:rPr>
          <w:sz w:val="22"/>
          <w:szCs w:val="22"/>
          <w:vertAlign w:val="superscript"/>
        </w:rPr>
        <w:t xml:space="preserve">e </w:t>
      </w:r>
      <w:r>
        <w:rPr>
          <w:sz w:val="22"/>
          <w:szCs w:val="22"/>
        </w:rPr>
        <w:t xml:space="preserve">siècle. L’exposition sur </w:t>
      </w:r>
      <w:r w:rsidRPr="00E56DCF">
        <w:rPr>
          <w:i/>
          <w:sz w:val="22"/>
          <w:szCs w:val="22"/>
        </w:rPr>
        <w:t>L’Abstraction géométrique belge</w:t>
      </w:r>
      <w:r>
        <w:rPr>
          <w:i/>
          <w:sz w:val="22"/>
          <w:szCs w:val="22"/>
        </w:rPr>
        <w:t xml:space="preserve"> </w:t>
      </w:r>
      <w:r>
        <w:rPr>
          <w:sz w:val="22"/>
          <w:szCs w:val="22"/>
        </w:rPr>
        <w:t>de 2015 peut orner son catalogue</w:t>
      </w:r>
      <w:r w:rsidR="00916009">
        <w:rPr>
          <w:sz w:val="22"/>
          <w:szCs w:val="22"/>
        </w:rPr>
        <w:t xml:space="preserve"> d’un motif renvoyant à l’Atomium, orné des trois couleurs nationales. La page de couverture fait se succéder, dans une conciliante concorde communautaire, les noms wallons et flamands de </w:t>
      </w:r>
      <w:r w:rsidR="00EE60AE" w:rsidRPr="00E56DCF">
        <w:rPr>
          <w:sz w:val="22"/>
          <w:szCs w:val="22"/>
        </w:rPr>
        <w:t xml:space="preserve">Baugniet, Bury, Delahaut, Marthe Donas, Joostens, Maes, Peeters, Servranckx, </w:t>
      </w:r>
      <w:r w:rsidR="00916009">
        <w:rPr>
          <w:sz w:val="22"/>
          <w:szCs w:val="22"/>
        </w:rPr>
        <w:t xml:space="preserve">Seuphor, Vantongerloo et Wuidar. Il est vrai que le fascicule consacré à la production allant de 1922 à 1980 d’en ouvrir l’histoire de manière quelque peu sinueuse, voire ambarrassée, par Servranckx : ce dernier, étant « d’origine flamande, mais relevant de la </w:t>
      </w:r>
      <w:r w:rsidR="00916009" w:rsidRPr="00E56DCF">
        <w:rPr>
          <w:sz w:val="22"/>
          <w:szCs w:val="22"/>
        </w:rPr>
        <w:t>Région bruxellois-bilingue et participant des activités des deeux communautés – puisqu’il y a doute quant à la présentation d’œuvres abstraites à la galerie Giroux en 1917, nous le considérerons comme le premier abstrait de l’entre-deux guerres ».</w:t>
      </w:r>
      <w:r w:rsidR="00916009">
        <w:rPr>
          <w:sz w:val="22"/>
          <w:szCs w:val="22"/>
        </w:rPr>
        <w:t xml:space="preserve"> L’équilibre communautaire se rétablira donc à partir du moment où se regroupent auprès de Jo Delahaut, au sortir de la deuxième guerre mondiale, Georges Collignon, </w:t>
      </w:r>
      <w:r w:rsidR="00FA12AD" w:rsidRPr="00E56DCF">
        <w:rPr>
          <w:sz w:val="22"/>
          <w:szCs w:val="22"/>
        </w:rPr>
        <w:t>Léopold Plomteux</w:t>
      </w:r>
      <w:r w:rsidR="00FA12AD">
        <w:rPr>
          <w:sz w:val="22"/>
          <w:szCs w:val="22"/>
        </w:rPr>
        <w:t xml:space="preserve"> et Pol Bury</w:t>
      </w:r>
      <w:r w:rsidR="006850B4">
        <w:rPr>
          <w:sz w:val="22"/>
          <w:szCs w:val="22"/>
        </w:rPr>
        <w:t>, de la Fédération française Wallonie-Bruxelles</w:t>
      </w:r>
      <w:r w:rsidR="00FA12AD">
        <w:rPr>
          <w:sz w:val="22"/>
          <w:szCs w:val="22"/>
        </w:rPr>
        <w:t xml:space="preserve"> ; les cas de Raoul Ubac et Georges Carrey sont particuliers.  </w:t>
      </w:r>
    </w:p>
    <w:p w:rsidR="00FC3D21" w:rsidRDefault="00FA12AD" w:rsidP="00E56DCF">
      <w:pPr>
        <w:spacing w:after="0" w:line="480" w:lineRule="auto"/>
        <w:rPr>
          <w:sz w:val="22"/>
          <w:szCs w:val="22"/>
        </w:rPr>
      </w:pPr>
      <w:r>
        <w:rPr>
          <w:sz w:val="22"/>
          <w:szCs w:val="22"/>
        </w:rPr>
        <w:t>Il n’est évidemment pas question ici de discuter ni la portée (fragile) du « droit du sol », ni l’importance de cette « seconde avant-garde » (même si l’engagement de Delahault en matière d’abstraction géométrique s’avère, à l’examen, relativement tardif, par rapport aux choix plastiques radicaux des artistes flamands)</w:t>
      </w:r>
      <w:r>
        <w:rPr>
          <w:rStyle w:val="Appelnotedebasdep"/>
          <w:sz w:val="22"/>
          <w:szCs w:val="22"/>
        </w:rPr>
        <w:footnoteReference w:id="37"/>
      </w:r>
      <w:r w:rsidR="007645FE">
        <w:rPr>
          <w:sz w:val="22"/>
          <w:szCs w:val="22"/>
        </w:rPr>
        <w:t xml:space="preserve">. Autre chose est d’essayer d’inscrire les différentes mouvements modernistes dans le cadre de rapportss </w:t>
      </w:r>
      <w:r w:rsidR="007645FE" w:rsidRPr="00E56DCF">
        <w:rPr>
          <w:sz w:val="22"/>
          <w:szCs w:val="22"/>
        </w:rPr>
        <w:t>entre culture, idéologie et politique</w:t>
      </w:r>
      <w:r w:rsidR="007645FE">
        <w:rPr>
          <w:sz w:val="22"/>
          <w:szCs w:val="22"/>
        </w:rPr>
        <w:t>, comme y invite inévitablement l’art futuriste italien, par exemple. On sait aussi comment l’expressionnisme abstrait américain fut soutenu par la C.I.A.</w:t>
      </w:r>
      <w:r w:rsidR="007645FE">
        <w:rPr>
          <w:rStyle w:val="Appelnotedebasdep"/>
          <w:sz w:val="22"/>
          <w:szCs w:val="22"/>
        </w:rPr>
        <w:footnoteReference w:id="38"/>
      </w:r>
      <w:r w:rsidR="007645FE">
        <w:rPr>
          <w:sz w:val="22"/>
          <w:szCs w:val="22"/>
        </w:rPr>
        <w:t xml:space="preserve"> </w:t>
      </w:r>
    </w:p>
    <w:p w:rsidR="00BF1FBF" w:rsidRPr="00E56DCF" w:rsidRDefault="00E6209B" w:rsidP="00E56DCF">
      <w:pPr>
        <w:spacing w:after="0" w:line="480" w:lineRule="auto"/>
        <w:rPr>
          <w:sz w:val="22"/>
          <w:szCs w:val="22"/>
        </w:rPr>
      </w:pPr>
      <w:r>
        <w:rPr>
          <w:sz w:val="22"/>
          <w:szCs w:val="22"/>
        </w:rPr>
        <w:t xml:space="preserve">Concernant l’avant-garde flamande, </w:t>
      </w:r>
      <w:r w:rsidR="001C61A3" w:rsidRPr="00E56DCF">
        <w:rPr>
          <w:sz w:val="22"/>
          <w:szCs w:val="22"/>
        </w:rPr>
        <w:t>Van Broekhoven note par exemple l’influence exercée par le sociologue et journaliste anversois Herman Vos, social-démocrate pour qui « l’indidualisme et ‘l’art pour l’art’ const</w:t>
      </w:r>
      <w:r>
        <w:rPr>
          <w:sz w:val="22"/>
          <w:szCs w:val="22"/>
        </w:rPr>
        <w:t>ituaient des positions immorales » et devaient céder la place à un art communautaire</w:t>
      </w:r>
      <w:r w:rsidR="00ED5F2E" w:rsidRPr="00E56DCF">
        <w:rPr>
          <w:rStyle w:val="Appelnotedebasdep"/>
          <w:sz w:val="22"/>
          <w:szCs w:val="22"/>
        </w:rPr>
        <w:footnoteReference w:id="39"/>
      </w:r>
      <w:r>
        <w:rPr>
          <w:sz w:val="22"/>
          <w:szCs w:val="22"/>
        </w:rPr>
        <w:t>.</w:t>
      </w:r>
      <w:r w:rsidR="00ED5F2E" w:rsidRPr="00E56DCF">
        <w:rPr>
          <w:sz w:val="22"/>
          <w:szCs w:val="22"/>
        </w:rPr>
        <w:t xml:space="preserve"> </w:t>
      </w:r>
      <w:r>
        <w:rPr>
          <w:sz w:val="22"/>
          <w:szCs w:val="22"/>
        </w:rPr>
        <w:t xml:space="preserve">C’est dans cet esprit que </w:t>
      </w:r>
      <w:r w:rsidR="00725214" w:rsidRPr="00E56DCF">
        <w:rPr>
          <w:sz w:val="22"/>
          <w:szCs w:val="22"/>
        </w:rPr>
        <w:t xml:space="preserve">Peeters et l’architecte Huib Host organisèrent le premier Congrès d’Art moderne d’Anvers, en 1920, </w:t>
      </w:r>
      <w:r>
        <w:rPr>
          <w:sz w:val="22"/>
          <w:szCs w:val="22"/>
        </w:rPr>
        <w:t xml:space="preserve">afin de combiner internationalisme et cause flamande. </w:t>
      </w:r>
      <w:r w:rsidR="00725214" w:rsidRPr="00E56DCF">
        <w:rPr>
          <w:sz w:val="22"/>
          <w:szCs w:val="22"/>
        </w:rPr>
        <w:t xml:space="preserve"> À l’extrême-gauche de ces mouvements, l</w:t>
      </w:r>
      <w:r w:rsidR="00ED5F2E" w:rsidRPr="00E56DCF">
        <w:rPr>
          <w:sz w:val="22"/>
          <w:szCs w:val="22"/>
        </w:rPr>
        <w:t xml:space="preserve">a revue </w:t>
      </w:r>
      <w:r w:rsidR="00ED5F2E" w:rsidRPr="00E56DCF">
        <w:rPr>
          <w:i/>
          <w:sz w:val="22"/>
          <w:szCs w:val="22"/>
        </w:rPr>
        <w:t>Ça ira</w:t>
      </w:r>
      <w:r>
        <w:rPr>
          <w:i/>
          <w:sz w:val="22"/>
          <w:szCs w:val="22"/>
        </w:rPr>
        <w:t xml:space="preserve">, </w:t>
      </w:r>
      <w:r>
        <w:rPr>
          <w:sz w:val="22"/>
          <w:szCs w:val="22"/>
        </w:rPr>
        <w:t>à laquelle collabore Pansaers,</w:t>
      </w:r>
      <w:r w:rsidR="00ED5F2E" w:rsidRPr="00E56DCF">
        <w:rPr>
          <w:i/>
          <w:sz w:val="22"/>
          <w:szCs w:val="22"/>
        </w:rPr>
        <w:t xml:space="preserve"> </w:t>
      </w:r>
      <w:r w:rsidR="00ED5F2E" w:rsidRPr="00E56DCF">
        <w:rPr>
          <w:sz w:val="22"/>
          <w:szCs w:val="22"/>
        </w:rPr>
        <w:t>ne s’annonce pas pour rien par un titre révolutionnaire</w:t>
      </w:r>
      <w:r>
        <w:rPr>
          <w:sz w:val="22"/>
          <w:szCs w:val="22"/>
        </w:rPr>
        <w:t xml:space="preserve">. </w:t>
      </w:r>
      <w:r w:rsidR="00725214" w:rsidRPr="00E56DCF">
        <w:rPr>
          <w:sz w:val="22"/>
          <w:szCs w:val="22"/>
        </w:rPr>
        <w:t xml:space="preserve"> Il y aurait à spécifier quand et sous quelles signatures </w:t>
      </w:r>
      <w:r w:rsidR="0047686E" w:rsidRPr="00E56DCF">
        <w:rPr>
          <w:i/>
          <w:sz w:val="22"/>
          <w:szCs w:val="22"/>
        </w:rPr>
        <w:t xml:space="preserve">Anthologie </w:t>
      </w:r>
      <w:r w:rsidR="0047686E" w:rsidRPr="00E56DCF">
        <w:rPr>
          <w:sz w:val="22"/>
          <w:szCs w:val="22"/>
        </w:rPr>
        <w:t xml:space="preserve">marque une orientation politique vers la gauche ou, non moins clairement, vers une droite séduite par le futurisme mussolinien. </w:t>
      </w:r>
    </w:p>
    <w:p w:rsidR="005042A5" w:rsidRDefault="00B76F70" w:rsidP="00E56DCF">
      <w:pPr>
        <w:spacing w:after="0" w:line="480" w:lineRule="auto"/>
        <w:rPr>
          <w:sz w:val="22"/>
          <w:szCs w:val="22"/>
          <w:lang w:eastAsia="fr-BE"/>
        </w:rPr>
      </w:pPr>
      <w:r w:rsidRPr="00E56DCF">
        <w:rPr>
          <w:sz w:val="22"/>
          <w:szCs w:val="22"/>
        </w:rPr>
        <w:t>En 1927, le gra</w:t>
      </w:r>
      <w:r w:rsidR="00F54181" w:rsidRPr="00E56DCF">
        <w:rPr>
          <w:sz w:val="22"/>
          <w:szCs w:val="22"/>
        </w:rPr>
        <w:t>n</w:t>
      </w:r>
      <w:r w:rsidRPr="00E56DCF">
        <w:rPr>
          <w:sz w:val="22"/>
          <w:szCs w:val="22"/>
        </w:rPr>
        <w:t xml:space="preserve">d écrivain liégeois Robert Vivier </w:t>
      </w:r>
      <w:r w:rsidR="00E57761" w:rsidRPr="00E56DCF">
        <w:rPr>
          <w:sz w:val="22"/>
          <w:szCs w:val="22"/>
        </w:rPr>
        <w:t xml:space="preserve">(Chênée, 1894-La Celle-Saint-Cloud, 1989), qui enseignait à l’Université de Liège, </w:t>
      </w:r>
      <w:r w:rsidR="00E6209B">
        <w:rPr>
          <w:sz w:val="22"/>
          <w:szCs w:val="22"/>
        </w:rPr>
        <w:t xml:space="preserve">consacrait un opuscule à Baugniet et intitulait certaines pages </w:t>
      </w:r>
      <w:r w:rsidR="00F54181" w:rsidRPr="00E56DCF">
        <w:rPr>
          <w:sz w:val="22"/>
          <w:szCs w:val="22"/>
        </w:rPr>
        <w:t>« Retour à l’humain : le meuble »</w:t>
      </w:r>
      <w:r w:rsidR="00E6209B" w:rsidRPr="00E56DCF">
        <w:rPr>
          <w:rStyle w:val="Appelnotedebasdep"/>
          <w:sz w:val="22"/>
          <w:szCs w:val="22"/>
        </w:rPr>
        <w:footnoteReference w:id="40"/>
      </w:r>
      <w:r w:rsidR="00E6209B" w:rsidRPr="00E56DCF">
        <w:rPr>
          <w:sz w:val="22"/>
          <w:szCs w:val="22"/>
        </w:rPr>
        <w:t>.</w:t>
      </w:r>
      <w:r w:rsidR="00E6209B">
        <w:rPr>
          <w:sz w:val="22"/>
          <w:szCs w:val="22"/>
        </w:rPr>
        <w:t xml:space="preserve"> Il concluait</w:t>
      </w:r>
      <w:r w:rsidR="00F54181" w:rsidRPr="00E56DCF">
        <w:rPr>
          <w:sz w:val="22"/>
          <w:szCs w:val="22"/>
        </w:rPr>
        <w:t>: « Baugniet sera, sans doute, l’un des plus sobres et des plus harmonieux parmi les artistes qui feront tiompher le style dans l’organisation plastique de notre confort, et qui infuseront ainsi, au moindre détail du décor qui nous entoure, la s</w:t>
      </w:r>
      <w:r w:rsidR="00357774" w:rsidRPr="00E56DCF">
        <w:rPr>
          <w:sz w:val="22"/>
          <w:szCs w:val="22"/>
        </w:rPr>
        <w:t>éduction secrète de la beauté ».</w:t>
      </w:r>
      <w:r w:rsidR="00F54181" w:rsidRPr="00E56DCF">
        <w:rPr>
          <w:sz w:val="22"/>
          <w:szCs w:val="22"/>
        </w:rPr>
        <w:t xml:space="preserve"> </w:t>
      </w:r>
      <w:r w:rsidR="008B60C2">
        <w:rPr>
          <w:sz w:val="22"/>
          <w:szCs w:val="22"/>
        </w:rPr>
        <w:t>Un</w:t>
      </w:r>
      <w:r w:rsidR="004E34AD">
        <w:rPr>
          <w:sz w:val="22"/>
          <w:szCs w:val="22"/>
        </w:rPr>
        <w:t xml:space="preserve"> collaborateur d’</w:t>
      </w:r>
      <w:r w:rsidR="008B60C2">
        <w:rPr>
          <w:i/>
          <w:sz w:val="22"/>
          <w:szCs w:val="22"/>
        </w:rPr>
        <w:t xml:space="preserve">Anthologie, </w:t>
      </w:r>
      <w:r w:rsidR="004E34AD" w:rsidRPr="00E56DCF">
        <w:rPr>
          <w:sz w:val="22"/>
          <w:szCs w:val="22"/>
          <w:lang w:eastAsia="fr-BE"/>
        </w:rPr>
        <w:t xml:space="preserve">Victor Bohet, </w:t>
      </w:r>
      <w:r w:rsidR="008B60C2">
        <w:rPr>
          <w:sz w:val="22"/>
          <w:szCs w:val="22"/>
          <w:lang w:eastAsia="fr-BE"/>
        </w:rPr>
        <w:t xml:space="preserve">professeur </w:t>
      </w:r>
      <w:r w:rsidR="004E34AD" w:rsidRPr="00E56DCF">
        <w:rPr>
          <w:sz w:val="22"/>
          <w:szCs w:val="22"/>
          <w:lang w:eastAsia="fr-BE"/>
        </w:rPr>
        <w:t>à l’Université de Liège,</w:t>
      </w:r>
      <w:r w:rsidR="008B60C2">
        <w:rPr>
          <w:sz w:val="22"/>
          <w:szCs w:val="22"/>
          <w:lang w:eastAsia="fr-BE"/>
        </w:rPr>
        <w:t xml:space="preserve"> y mettait en cause, en décembre 1939 </w:t>
      </w:r>
      <w:r w:rsidR="008B60C2" w:rsidRPr="00E56DCF">
        <w:rPr>
          <w:sz w:val="22"/>
          <w:szCs w:val="22"/>
          <w:lang w:eastAsia="fr-BE"/>
        </w:rPr>
        <w:t>une conception du cubisme</w:t>
      </w:r>
      <w:r w:rsidR="008B60C2">
        <w:rPr>
          <w:sz w:val="22"/>
          <w:szCs w:val="22"/>
          <w:lang w:eastAsia="fr-BE"/>
        </w:rPr>
        <w:t xml:space="preserve"> et de « l’esthétique pure » participant de « l’art pour l’art », c’est-à-dire de « l’inutile ». Un débat portant sur le rapport entre l’art et « un fonctionnalisme » prétendant « au confort et à l’utilité » était de nature à </w:t>
      </w:r>
      <w:r w:rsidR="005042A5">
        <w:rPr>
          <w:sz w:val="22"/>
          <w:szCs w:val="22"/>
          <w:lang w:eastAsia="fr-BE"/>
        </w:rPr>
        <w:t>rappeler</w:t>
      </w:r>
      <w:r w:rsidR="008B60C2">
        <w:rPr>
          <w:sz w:val="22"/>
          <w:szCs w:val="22"/>
          <w:lang w:eastAsia="fr-BE"/>
        </w:rPr>
        <w:t xml:space="preserve"> </w:t>
      </w:r>
      <w:r w:rsidR="005042A5">
        <w:rPr>
          <w:sz w:val="22"/>
          <w:szCs w:val="22"/>
          <w:lang w:eastAsia="fr-BE"/>
        </w:rPr>
        <w:t xml:space="preserve">l’intérêt des arts appliqués, qu’avait presque immédiatement mis en œuvre l’avant-garde flamande. </w:t>
      </w:r>
    </w:p>
    <w:p w:rsidR="002A73D5" w:rsidRDefault="005042A5" w:rsidP="00E56DCF">
      <w:pPr>
        <w:spacing w:after="0" w:line="480" w:lineRule="auto"/>
        <w:rPr>
          <w:sz w:val="22"/>
          <w:szCs w:val="22"/>
          <w:lang w:eastAsia="fr-BE"/>
        </w:rPr>
      </w:pPr>
      <w:r>
        <w:rPr>
          <w:sz w:val="22"/>
          <w:szCs w:val="22"/>
          <w:lang w:eastAsia="fr-BE"/>
        </w:rPr>
        <w:t>Ainsi apparaît une autre discordance communautaire qui prend la forme d’un paradoxe.</w:t>
      </w:r>
      <w:r w:rsidR="003A2AE7" w:rsidRPr="00E56DCF">
        <w:rPr>
          <w:sz w:val="22"/>
          <w:szCs w:val="22"/>
          <w:lang w:eastAsia="fr-BE"/>
        </w:rPr>
        <w:t xml:space="preserve"> </w:t>
      </w:r>
      <w:r w:rsidR="00C8310E" w:rsidRPr="00E56DCF">
        <w:rPr>
          <w:sz w:val="22"/>
          <w:szCs w:val="22"/>
          <w:lang w:eastAsia="fr-BE"/>
        </w:rPr>
        <w:t>Linze l’a</w:t>
      </w:r>
      <w:r>
        <w:rPr>
          <w:sz w:val="22"/>
          <w:szCs w:val="22"/>
          <w:lang w:eastAsia="fr-BE"/>
        </w:rPr>
        <w:t>vait</w:t>
      </w:r>
      <w:r w:rsidR="00C8310E" w:rsidRPr="00E56DCF">
        <w:rPr>
          <w:sz w:val="22"/>
          <w:szCs w:val="22"/>
          <w:lang w:eastAsia="fr-BE"/>
        </w:rPr>
        <w:t xml:space="preserve"> </w:t>
      </w:r>
      <w:r w:rsidR="0047686E" w:rsidRPr="00E56DCF">
        <w:rPr>
          <w:sz w:val="22"/>
          <w:szCs w:val="22"/>
          <w:lang w:eastAsia="fr-BE"/>
        </w:rPr>
        <w:t>en quelque sorte désigné quand il regrette</w:t>
      </w:r>
      <w:r>
        <w:rPr>
          <w:sz w:val="22"/>
          <w:szCs w:val="22"/>
          <w:lang w:eastAsia="fr-BE"/>
        </w:rPr>
        <w:t>, dans son article liminaire de déclaration d’intention,</w:t>
      </w:r>
      <w:r w:rsidR="0047686E" w:rsidRPr="00E56DCF">
        <w:rPr>
          <w:sz w:val="22"/>
          <w:szCs w:val="22"/>
          <w:lang w:eastAsia="fr-BE"/>
        </w:rPr>
        <w:t xml:space="preserve"> que l’état industriel du pays montre</w:t>
      </w:r>
      <w:r>
        <w:rPr>
          <w:sz w:val="22"/>
          <w:szCs w:val="22"/>
          <w:lang w:eastAsia="fr-BE"/>
        </w:rPr>
        <w:t xml:space="preserve"> à son avis</w:t>
      </w:r>
      <w:r w:rsidR="0047686E" w:rsidRPr="00E56DCF">
        <w:rPr>
          <w:sz w:val="22"/>
          <w:szCs w:val="22"/>
          <w:lang w:eastAsia="fr-BE"/>
        </w:rPr>
        <w:t xml:space="preserve"> des résultats insatisfaisants. </w:t>
      </w:r>
      <w:r>
        <w:rPr>
          <w:sz w:val="22"/>
          <w:szCs w:val="22"/>
          <w:lang w:eastAsia="fr-BE"/>
        </w:rPr>
        <w:t xml:space="preserve">L’industrie constituait pourtant, comme le célèbre le </w:t>
      </w:r>
      <w:r w:rsidRPr="005042A5">
        <w:rPr>
          <w:i/>
          <w:sz w:val="22"/>
          <w:szCs w:val="22"/>
          <w:lang w:eastAsia="fr-BE"/>
        </w:rPr>
        <w:t xml:space="preserve">Chant des Wallons, </w:t>
      </w:r>
      <w:r>
        <w:rPr>
          <w:sz w:val="22"/>
          <w:szCs w:val="22"/>
          <w:lang w:eastAsia="fr-BE"/>
        </w:rPr>
        <w:t xml:space="preserve">un fleuron du pays. Mais le moment d’articuler l’art à celle-ci était passé. </w:t>
      </w:r>
    </w:p>
    <w:p w:rsidR="00DD3CA7" w:rsidRPr="00E56DCF" w:rsidRDefault="005042A5" w:rsidP="00E56DCF">
      <w:pPr>
        <w:spacing w:after="0" w:line="480" w:lineRule="auto"/>
        <w:rPr>
          <w:sz w:val="22"/>
          <w:szCs w:val="22"/>
          <w:lang w:eastAsia="fr-BE"/>
        </w:rPr>
      </w:pPr>
      <w:r>
        <w:rPr>
          <w:sz w:val="22"/>
          <w:szCs w:val="22"/>
          <w:lang w:eastAsia="fr-BE"/>
        </w:rPr>
        <w:t xml:space="preserve">Baugniet était le Liégeois qui en avait le plus clairement pris conscience. Mais il fit sa carrière ailleurs. </w:t>
      </w:r>
      <w:r w:rsidR="00B5170E">
        <w:rPr>
          <w:sz w:val="22"/>
          <w:szCs w:val="22"/>
          <w:lang w:eastAsia="fr-BE"/>
        </w:rPr>
        <w:t>Quand le temps de revenir profitablement à l’abstraction et au géométrisme se représenta, après 1950, il ne retrouva pas l’élan et l’étincelle d’inventivité qui animait le jeune homme. Sa recherche s’égare même du côté du surréalisme. L’occasion était passée, à la vitesse de cette automobile qu’il dessi</w:t>
      </w:r>
      <w:r w:rsidR="002A73D5">
        <w:rPr>
          <w:sz w:val="22"/>
          <w:szCs w:val="22"/>
          <w:lang w:eastAsia="fr-BE"/>
        </w:rPr>
        <w:t>ne en 1930 pour illustrer la co</w:t>
      </w:r>
      <w:r w:rsidR="00B5170E">
        <w:rPr>
          <w:sz w:val="22"/>
          <w:szCs w:val="22"/>
          <w:lang w:eastAsia="fr-BE"/>
        </w:rPr>
        <w:t xml:space="preserve">uverture d’un magazine de la Fabrique Nationale de Herstal, </w:t>
      </w:r>
      <w:r w:rsidR="00B5170E">
        <w:rPr>
          <w:i/>
          <w:sz w:val="22"/>
          <w:szCs w:val="22"/>
          <w:lang w:eastAsia="fr-BE"/>
        </w:rPr>
        <w:t>F.N. Sport</w:t>
      </w:r>
      <w:r w:rsidR="00B5170E" w:rsidRPr="00E56DCF">
        <w:rPr>
          <w:rStyle w:val="Appelnotedebasdep"/>
          <w:sz w:val="22"/>
          <w:szCs w:val="22"/>
          <w:lang w:eastAsia="fr-BE"/>
        </w:rPr>
        <w:footnoteReference w:id="41"/>
      </w:r>
      <w:r w:rsidR="00B5170E">
        <w:rPr>
          <w:i/>
          <w:sz w:val="22"/>
          <w:szCs w:val="22"/>
          <w:lang w:eastAsia="fr-BE"/>
        </w:rPr>
        <w:t xml:space="preserve">. </w:t>
      </w:r>
      <w:r w:rsidR="00B5170E">
        <w:rPr>
          <w:sz w:val="22"/>
          <w:szCs w:val="22"/>
          <w:lang w:eastAsia="fr-BE"/>
        </w:rPr>
        <w:t xml:space="preserve">Sur le marché de l’art, ses dessins de mobilier ou d’aménagement d’espaces intérieurs constituent la part la plus recherchée de sa production. </w:t>
      </w:r>
      <w:r w:rsidR="002A73D5">
        <w:rPr>
          <w:sz w:val="22"/>
          <w:szCs w:val="22"/>
          <w:lang w:eastAsia="fr-BE"/>
        </w:rPr>
        <w:t>Peut-être y a-t-il là une forme de consolation, voire de justice et de raison</w:t>
      </w:r>
      <w:r w:rsidR="003A2AE7" w:rsidRPr="00E56DCF">
        <w:rPr>
          <w:sz w:val="22"/>
          <w:szCs w:val="22"/>
          <w:lang w:eastAsia="fr-BE"/>
        </w:rPr>
        <w:t xml:space="preserve"> (</w:t>
      </w:r>
      <w:r w:rsidR="002A73D5">
        <w:rPr>
          <w:sz w:val="22"/>
          <w:szCs w:val="22"/>
          <w:lang w:eastAsia="fr-BE"/>
        </w:rPr>
        <w:t>fig. 8</w:t>
      </w:r>
      <w:r w:rsidR="003A2AE7" w:rsidRPr="00E56DCF">
        <w:rPr>
          <w:sz w:val="22"/>
          <w:szCs w:val="22"/>
          <w:lang w:eastAsia="fr-BE"/>
        </w:rPr>
        <w:t>)</w:t>
      </w:r>
      <w:r w:rsidR="007B5D0F" w:rsidRPr="00E56DCF">
        <w:rPr>
          <w:sz w:val="22"/>
          <w:szCs w:val="22"/>
          <w:lang w:eastAsia="fr-BE"/>
        </w:rPr>
        <w:t>.</w:t>
      </w:r>
    </w:p>
    <w:p w:rsidR="00886D2C" w:rsidRPr="00E56DCF" w:rsidRDefault="00886D2C" w:rsidP="00E56DCF">
      <w:pPr>
        <w:spacing w:line="480" w:lineRule="auto"/>
        <w:jc w:val="center"/>
        <w:rPr>
          <w:sz w:val="22"/>
          <w:szCs w:val="22"/>
        </w:rPr>
      </w:pPr>
      <w:r w:rsidRPr="00E56DCF">
        <w:rPr>
          <w:noProof/>
          <w:sz w:val="22"/>
          <w:szCs w:val="22"/>
          <w:lang w:eastAsia="fr-BE"/>
        </w:rPr>
        <w:drawing>
          <wp:inline distT="0" distB="0" distL="0" distR="0" wp14:anchorId="783C5211" wp14:editId="3D253BB4">
            <wp:extent cx="2697480" cy="3870960"/>
            <wp:effectExtent l="0" t="0" r="7620" b="0"/>
            <wp:docPr id="12" name="Image 12" descr="Baugniet Ch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Baugniet Chai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7480" cy="3870960"/>
                    </a:xfrm>
                    <a:prstGeom prst="rect">
                      <a:avLst/>
                    </a:prstGeom>
                    <a:noFill/>
                    <a:ln>
                      <a:noFill/>
                    </a:ln>
                  </pic:spPr>
                </pic:pic>
              </a:graphicData>
            </a:graphic>
          </wp:inline>
        </w:drawing>
      </w:r>
    </w:p>
    <w:p w:rsidR="00886D2C" w:rsidRPr="002A73D5" w:rsidRDefault="002A73D5" w:rsidP="00E56DCF">
      <w:pPr>
        <w:spacing w:after="0" w:line="480" w:lineRule="auto"/>
        <w:jc w:val="center"/>
        <w:rPr>
          <w:b/>
        </w:rPr>
      </w:pPr>
      <w:r w:rsidRPr="002A73D5">
        <w:rPr>
          <w:b/>
        </w:rPr>
        <w:t>Fig. 8.</w:t>
      </w:r>
    </w:p>
    <w:p w:rsidR="005074EC" w:rsidRPr="0050658A" w:rsidRDefault="00886D2C" w:rsidP="0050658A">
      <w:pPr>
        <w:spacing w:after="0" w:line="480" w:lineRule="auto"/>
        <w:jc w:val="center"/>
        <w:rPr>
          <w:sz w:val="22"/>
          <w:szCs w:val="22"/>
        </w:rPr>
      </w:pPr>
      <w:r w:rsidRPr="0050658A">
        <w:rPr>
          <w:sz w:val="22"/>
          <w:szCs w:val="22"/>
        </w:rPr>
        <w:t xml:space="preserve">Marcel-Louis Baugniet, </w:t>
      </w:r>
      <w:r w:rsidRPr="0050658A">
        <w:rPr>
          <w:i/>
          <w:sz w:val="22"/>
          <w:szCs w:val="22"/>
        </w:rPr>
        <w:t xml:space="preserve">Chaise aluminium anodisé empilable, </w:t>
      </w:r>
      <w:r w:rsidRPr="0050658A">
        <w:rPr>
          <w:sz w:val="22"/>
          <w:szCs w:val="22"/>
        </w:rPr>
        <w:t xml:space="preserve">aquarelle et crayon sur papier, 29 x 20 cm. Collection et </w:t>
      </w:r>
      <w:r w:rsidRPr="0050658A">
        <w:rPr>
          <w:b/>
          <w:bCs/>
          <w:color w:val="202122"/>
          <w:sz w:val="22"/>
          <w:szCs w:val="22"/>
          <w:shd w:val="clear" w:color="auto" w:fill="FFFFFF"/>
        </w:rPr>
        <w:t xml:space="preserve">© </w:t>
      </w:r>
      <w:r w:rsidR="007216A6" w:rsidRPr="0050658A">
        <w:rPr>
          <w:bCs/>
          <w:color w:val="202122"/>
          <w:sz w:val="22"/>
          <w:szCs w:val="22"/>
          <w:shd w:val="clear" w:color="auto" w:fill="FFFFFF"/>
        </w:rPr>
        <w:t>photo</w:t>
      </w:r>
      <w:r w:rsidR="008845D4" w:rsidRPr="0050658A">
        <w:rPr>
          <w:b/>
          <w:bCs/>
          <w:color w:val="202122"/>
          <w:sz w:val="22"/>
          <w:szCs w:val="22"/>
          <w:shd w:val="clear" w:color="auto" w:fill="FFFFFF"/>
        </w:rPr>
        <w:t xml:space="preserve"> </w:t>
      </w:r>
      <w:r w:rsidR="0050658A">
        <w:rPr>
          <w:sz w:val="22"/>
          <w:szCs w:val="22"/>
        </w:rPr>
        <w:t>D. Droixhe et A. Piette.</w:t>
      </w:r>
    </w:p>
    <w:p w:rsidR="00DF4AEA" w:rsidRPr="002A73D5" w:rsidRDefault="00DF4AEA" w:rsidP="00A30D37">
      <w:pPr>
        <w:spacing w:after="0" w:line="360" w:lineRule="auto"/>
      </w:pPr>
    </w:p>
    <w:sectPr w:rsidR="00DF4AEA" w:rsidRPr="002A73D5">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0A27" w:rsidRDefault="00F20A27" w:rsidP="00804E08">
      <w:pPr>
        <w:spacing w:after="0" w:line="240" w:lineRule="auto"/>
      </w:pPr>
      <w:r>
        <w:separator/>
      </w:r>
    </w:p>
  </w:endnote>
  <w:endnote w:type="continuationSeparator" w:id="0">
    <w:p w:rsidR="00F20A27" w:rsidRDefault="00F20A27" w:rsidP="00804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0A27" w:rsidRDefault="00F20A27" w:rsidP="00804E08">
      <w:pPr>
        <w:spacing w:after="0" w:line="240" w:lineRule="auto"/>
      </w:pPr>
      <w:r>
        <w:separator/>
      </w:r>
    </w:p>
  </w:footnote>
  <w:footnote w:type="continuationSeparator" w:id="0">
    <w:p w:rsidR="00F20A27" w:rsidRDefault="00F20A27" w:rsidP="00804E08">
      <w:pPr>
        <w:spacing w:after="0" w:line="240" w:lineRule="auto"/>
      </w:pPr>
      <w:r>
        <w:continuationSeparator/>
      </w:r>
    </w:p>
  </w:footnote>
  <w:footnote w:id="1">
    <w:p w:rsidR="00B5170E" w:rsidRPr="00ED5D04" w:rsidRDefault="00B5170E" w:rsidP="006E2517">
      <w:pPr>
        <w:pStyle w:val="Notedebasdepage"/>
        <w:rPr>
          <w:color w:val="202122"/>
        </w:rPr>
      </w:pPr>
      <w:r w:rsidRPr="008E34A4">
        <w:rPr>
          <w:rStyle w:val="Appelnotedebasdep"/>
        </w:rPr>
        <w:footnoteRef/>
      </w:r>
      <w:r w:rsidRPr="008E34A4">
        <w:t xml:space="preserve"> </w:t>
      </w:r>
      <w:r>
        <w:t xml:space="preserve">Grasser Fulchéry, Alexandra Deslys, Elsa Guigo, Claire Spada (dir.), </w:t>
      </w:r>
      <w:r w:rsidRPr="008E34A4">
        <w:rPr>
          <w:i/>
          <w:color w:val="202122"/>
        </w:rPr>
        <w:t>Abstractions construites en Communauté française de Belgique 1922 / 1980</w:t>
      </w:r>
      <w:r>
        <w:rPr>
          <w:i/>
          <w:color w:val="202122"/>
        </w:rPr>
        <w:t xml:space="preserve">, </w:t>
      </w:r>
      <w:r>
        <w:rPr>
          <w:color w:val="202122"/>
        </w:rPr>
        <w:t xml:space="preserve">cat.exp. (Mouans-Sartoux, Espace de l’Art Concret, 28 juin-29 novembre 2015), Gand, </w:t>
      </w:r>
      <w:r w:rsidRPr="008E34A4">
        <w:rPr>
          <w:rFonts w:eastAsia="Times New Roman"/>
          <w:color w:val="202122"/>
          <w:lang w:eastAsia="fr-BE"/>
        </w:rPr>
        <w:t xml:space="preserve">Éditions Snoeck, </w:t>
      </w:r>
      <w:r>
        <w:rPr>
          <w:rFonts w:eastAsia="Times New Roman"/>
          <w:smallCaps/>
          <w:color w:val="202122"/>
          <w:lang w:eastAsia="fr-BE"/>
        </w:rPr>
        <w:t xml:space="preserve">2015. </w:t>
      </w:r>
      <w:r>
        <w:rPr>
          <w:rFonts w:eastAsia="Times New Roman"/>
          <w:color w:val="202122"/>
          <w:lang w:eastAsia="fr-BE"/>
        </w:rPr>
        <w:t xml:space="preserve">Merci à Muriel Collart, Peter J.H. Pauwels, Alice Piette et Ronny Van de Velde pour leur aide ou leur soutien dans une recherche qui fut parfois difficile. </w:t>
      </w:r>
    </w:p>
  </w:footnote>
  <w:footnote w:id="2">
    <w:p w:rsidR="00791F7B" w:rsidRPr="00791F7B" w:rsidRDefault="00B5170E" w:rsidP="00791F7B">
      <w:pPr>
        <w:pStyle w:val="Notedebasdepage"/>
      </w:pPr>
      <w:r>
        <w:rPr>
          <w:rStyle w:val="Appelnotedebasdep"/>
        </w:rPr>
        <w:footnoteRef/>
      </w:r>
      <w:r>
        <w:t xml:space="preserve"> Anaël Lejeune, Xavier Canonne, Ronny Van de Velde, « Perspectives minimales en Belgique », 12 avr. 2014 (URL :</w:t>
      </w:r>
      <w:hyperlink r:id="rId1" w:tgtFrame="_blank" w:history="1">
        <w:r w:rsidRPr="00BE2A2E">
          <w:rPr>
            <w:rStyle w:val="Lienhypertexte"/>
            <w:color w:val="auto"/>
            <w:u w:val="none"/>
            <w:bdr w:val="none" w:sz="0" w:space="0" w:color="auto" w:frame="1"/>
            <w:shd w:val="clear" w:color="auto" w:fill="FFFFFF"/>
          </w:rPr>
          <w:t>https://www.ronnyvandevelde.com/Media/VanDeVeldeMedia/pressClipp/pressClippDocument/Jozef%20Peeters%20boek%20201971891744.pdf</w:t>
        </w:r>
      </w:hyperlink>
      <w:r>
        <w:t xml:space="preserve">). </w:t>
      </w:r>
      <w:r w:rsidR="00791F7B">
        <w:t>Voir aussi BeAM,</w:t>
      </w:r>
      <w:r w:rsidR="00791F7B" w:rsidRPr="00791F7B">
        <w:t xml:space="preserve"> Belgian Abstract Modernism in the Spotlight: technical art history research with a focus on synthetic organic pigments for improved dating and conservation</w:t>
      </w:r>
      <w:r w:rsidR="00791F7B">
        <w:t xml:space="preserve">. Projet 01/09/2021-01/12/2025, coordinateur Dr. Steven Saverwyns - </w:t>
      </w:r>
      <w:r w:rsidR="00791F7B" w:rsidRPr="00791F7B">
        <w:t>chrome-extension://efaidnbmnnnibpcajpcglclefindmkaj/https://www.belspo.be/belspo/brain2-be/projects/BeAM_E.pdf</w:t>
      </w:r>
      <w:r w:rsidR="00791F7B">
        <w:t xml:space="preserve"> </w:t>
      </w:r>
    </w:p>
  </w:footnote>
  <w:footnote w:id="3">
    <w:p w:rsidR="00B5170E" w:rsidRPr="006432A8" w:rsidRDefault="00B5170E" w:rsidP="006E2517">
      <w:pPr>
        <w:pStyle w:val="Notedebasdepage"/>
      </w:pPr>
      <w:r w:rsidRPr="003A6C58">
        <w:rPr>
          <w:rStyle w:val="Appelnotedebasdep"/>
        </w:rPr>
        <w:footnoteRef/>
      </w:r>
      <w:r w:rsidRPr="003A6C58">
        <w:t xml:space="preserve"> Greta Van Broeckhoven, Greta, « 1916-24 : a new reality in spirit and form »</w:t>
      </w:r>
      <w:r w:rsidRPr="003A6C58">
        <w:rPr>
          <w:color w:val="202122"/>
        </w:rPr>
        <w:t xml:space="preserve">, dans </w:t>
      </w:r>
      <w:r w:rsidRPr="003A6C58">
        <w:rPr>
          <w:i/>
        </w:rPr>
        <w:t xml:space="preserve">Modern Art from the Interbellum. </w:t>
      </w:r>
      <w:r w:rsidRPr="003A6C58">
        <w:rPr>
          <w:i/>
          <w:color w:val="202122"/>
        </w:rPr>
        <w:t xml:space="preserve">Collection of the Royal Museum of Fine Arts Antwerp, </w:t>
      </w:r>
      <w:r w:rsidRPr="003A6C58">
        <w:rPr>
          <w:color w:val="202122"/>
        </w:rPr>
        <w:t xml:space="preserve">Kontich, BAI, 2016, p. 9-24 ; </w:t>
      </w:r>
      <w:r w:rsidRPr="003A6C58">
        <w:rPr>
          <w:rFonts w:eastAsia="Times New Roman"/>
          <w:lang w:eastAsia="fr-BE"/>
        </w:rPr>
        <w:t xml:space="preserve">Sergio </w:t>
      </w:r>
      <w:r w:rsidRPr="003A6C58">
        <w:t xml:space="preserve">Servellón, « </w:t>
      </w:r>
      <w:r w:rsidRPr="003A6C58">
        <w:rPr>
          <w:rFonts w:eastAsia="Times New Roman"/>
          <w:lang w:eastAsia="fr-BE"/>
        </w:rPr>
        <w:t>The ‘Buffer State’ from 1925 to 1959 ; sandwiched between the historic and the neo-avant-garde », da</w:t>
      </w:r>
      <w:r>
        <w:rPr>
          <w:rFonts w:eastAsia="Times New Roman"/>
          <w:lang w:eastAsia="fr-BE"/>
        </w:rPr>
        <w:t xml:space="preserve">ns </w:t>
      </w:r>
      <w:r w:rsidRPr="008E34A4">
        <w:rPr>
          <w:i/>
        </w:rPr>
        <w:t>Modern Art from the Interbellum</w:t>
      </w:r>
      <w:r>
        <w:rPr>
          <w:i/>
        </w:rPr>
        <w:t xml:space="preserve">, </w:t>
      </w:r>
      <w:r>
        <w:t xml:space="preserve">p. </w:t>
      </w:r>
      <w:r>
        <w:rPr>
          <w:color w:val="202122"/>
        </w:rPr>
        <w:t>28</w:t>
      </w:r>
      <w:r w:rsidRPr="00797949">
        <w:rPr>
          <w:color w:val="202122"/>
        </w:rPr>
        <w:t xml:space="preserve">-38 ; Peter </w:t>
      </w:r>
      <w:r>
        <w:t xml:space="preserve">J.H. Pauwels, </w:t>
      </w:r>
      <w:r w:rsidRPr="00797949">
        <w:rPr>
          <w:i/>
        </w:rPr>
        <w:t xml:space="preserve">Jozef Peeters en de strijd tegen den tingeltangel. Het (inter)nationale netwerk van een Antwerpse pionier in </w:t>
      </w:r>
      <w:r>
        <w:rPr>
          <w:i/>
        </w:rPr>
        <w:t xml:space="preserve">de avant-garde van de jaren 1920 </w:t>
      </w:r>
      <w:r>
        <w:t>[</w:t>
      </w:r>
      <w:r w:rsidRPr="006432A8">
        <w:rPr>
          <w:i/>
        </w:rPr>
        <w:t xml:space="preserve">Jozef Peeters et le combat contre la camelote. Le réseau (inter)national d’un pionnier de l’avant-garde </w:t>
      </w:r>
      <w:r>
        <w:rPr>
          <w:i/>
        </w:rPr>
        <w:t>des</w:t>
      </w:r>
      <w:r w:rsidRPr="006432A8">
        <w:rPr>
          <w:i/>
        </w:rPr>
        <w:t xml:space="preserve"> années 1920</w:t>
      </w:r>
      <w:r>
        <w:t xml:space="preserve">], </w:t>
      </w:r>
      <w:r w:rsidRPr="00797949">
        <w:t xml:space="preserve">Ronny Van de Velde / Ludion, 2022, </w:t>
      </w:r>
      <w:r>
        <w:t xml:space="preserve">p. </w:t>
      </w:r>
      <w:r w:rsidRPr="00797949">
        <w:t>252-369</w:t>
      </w:r>
      <w:r>
        <w:t xml:space="preserve"> (</w:t>
      </w:r>
      <w:r>
        <w:rPr>
          <w:i/>
        </w:rPr>
        <w:t>Het Overzicht</w:t>
      </w:r>
      <w:r>
        <w:t>)</w:t>
      </w:r>
      <w:r w:rsidRPr="00797949">
        <w:t> et</w:t>
      </w:r>
      <w:r>
        <w:t xml:space="preserve"> p.370-413 (</w:t>
      </w:r>
      <w:r>
        <w:rPr>
          <w:i/>
        </w:rPr>
        <w:t>De Driehoek</w:t>
      </w:r>
      <w:r>
        <w:t>) ;</w:t>
      </w:r>
      <w:r w:rsidRPr="00797949">
        <w:rPr>
          <w:color w:val="202122"/>
        </w:rPr>
        <w:t xml:space="preserve"> Daphné de </w:t>
      </w:r>
      <w:r w:rsidRPr="00797949">
        <w:t xml:space="preserve">Marneffe, « La Grande Guerre des revues », </w:t>
      </w:r>
      <w:r w:rsidRPr="00797949">
        <w:rPr>
          <w:i/>
        </w:rPr>
        <w:t xml:space="preserve">Textyles, </w:t>
      </w:r>
      <w:r w:rsidRPr="00797949">
        <w:t>n° 32-33, 2007, p. 54-</w:t>
      </w:r>
      <w:r>
        <w:t>71.</w:t>
      </w:r>
      <w:r w:rsidR="00791F7B">
        <w:t xml:space="preserve"> </w:t>
      </w:r>
    </w:p>
  </w:footnote>
  <w:footnote w:id="4">
    <w:p w:rsidR="00B5170E" w:rsidRPr="00BE7277" w:rsidRDefault="00B5170E" w:rsidP="008E34A4">
      <w:pPr>
        <w:pStyle w:val="Notedebasdepage"/>
      </w:pPr>
      <w:r w:rsidRPr="008E34A4">
        <w:rPr>
          <w:rStyle w:val="Appelnotedebasdep"/>
        </w:rPr>
        <w:footnoteRef/>
      </w:r>
      <w:r w:rsidRPr="008E34A4">
        <w:t xml:space="preserve"> </w:t>
      </w:r>
      <w:r>
        <w:t xml:space="preserve">Stéphane </w:t>
      </w:r>
      <w:r w:rsidRPr="008E34A4">
        <w:t xml:space="preserve">Boudin-Lestienne, </w:t>
      </w:r>
      <w:r>
        <w:t>Alexandre Mare, Yaron</w:t>
      </w:r>
      <w:r w:rsidRPr="008E34A4">
        <w:t xml:space="preserve"> Pesztat, </w:t>
      </w:r>
      <w:r>
        <w:t>Iwan Strauven (dir.),</w:t>
      </w:r>
      <w:r w:rsidRPr="008E34A4">
        <w:t xml:space="preserve"> </w:t>
      </w:r>
      <w:r w:rsidRPr="008E34A4">
        <w:rPr>
          <w:i/>
        </w:rPr>
        <w:t xml:space="preserve">7 Arts 1922-1928. Une revue belge d’avant-garde / Een belgisch avant-gardetijdschrift / </w:t>
      </w:r>
      <w:r>
        <w:rPr>
          <w:i/>
        </w:rPr>
        <w:t xml:space="preserve">A Belgian Avant-Garde Magazine, </w:t>
      </w:r>
      <w:r>
        <w:t>cat. exp.</w:t>
      </w:r>
      <w:r>
        <w:rPr>
          <w:i/>
        </w:rPr>
        <w:t xml:space="preserve"> </w:t>
      </w:r>
      <w:r>
        <w:t xml:space="preserve">(Bruxelles, CIVA, 6 mars-7 juin 2020), </w:t>
      </w:r>
      <w:r w:rsidRPr="008E34A4">
        <w:t xml:space="preserve">Bruxelles, CFC éditions, 2020 (catalogue d’exposition). </w:t>
      </w:r>
    </w:p>
  </w:footnote>
  <w:footnote w:id="5">
    <w:p w:rsidR="00B5170E" w:rsidRPr="008E34A4" w:rsidRDefault="00B5170E" w:rsidP="008E34A4">
      <w:pPr>
        <w:pStyle w:val="Notedebasdepage"/>
      </w:pPr>
      <w:r w:rsidRPr="008E34A4">
        <w:rPr>
          <w:rStyle w:val="Appelnotedebasdep"/>
        </w:rPr>
        <w:footnoteRef/>
      </w:r>
      <w:r w:rsidRPr="008E34A4">
        <w:t xml:space="preserve"> </w:t>
      </w:r>
      <w:r w:rsidRPr="008E34A4">
        <w:rPr>
          <w:i/>
        </w:rPr>
        <w:t xml:space="preserve">Panorama d’une époque. Anthologie, Groupe moderne d’art de Liège 1920-1940, </w:t>
      </w:r>
      <w:r w:rsidRPr="008E34A4">
        <w:t>Bruxell</w:t>
      </w:r>
      <w:r>
        <w:t>es, Éditions Malgré tout, 1969.</w:t>
      </w:r>
      <w:r w:rsidRPr="008E34A4">
        <w:t xml:space="preserve"> </w:t>
      </w:r>
    </w:p>
  </w:footnote>
  <w:footnote w:id="6">
    <w:p w:rsidR="00B5170E" w:rsidRPr="008A69A7" w:rsidRDefault="00B5170E" w:rsidP="008A69A7">
      <w:pPr>
        <w:pStyle w:val="Notedebasdepage"/>
      </w:pPr>
      <w:r>
        <w:rPr>
          <w:rStyle w:val="Appelnotedebasdep"/>
        </w:rPr>
        <w:footnoteRef/>
      </w:r>
      <w:r>
        <w:t xml:space="preserve"> Phillip Van den Bossche, « Inleiding [</w:t>
      </w:r>
      <w:r w:rsidRPr="008A69A7">
        <w:t>Introduction</w:t>
      </w:r>
      <w:r>
        <w:t xml:space="preserve">]», dans </w:t>
      </w:r>
      <w:r>
        <w:rPr>
          <w:i/>
        </w:rPr>
        <w:t xml:space="preserve">Victor Servranckx. De jaren twintig </w:t>
      </w:r>
      <w:r>
        <w:t>[</w:t>
      </w:r>
      <w:r>
        <w:rPr>
          <w:i/>
        </w:rPr>
        <w:t>Les années vingt</w:t>
      </w:r>
      <w:r>
        <w:t xml:space="preserve">], Ostende, Mu.ZEE, 2012, p. 7-17 ; Anouck Clissen, « Een toonbeeld van veelzijdigheid [Un type accompli de polyvalence], dans </w:t>
      </w:r>
      <w:r>
        <w:rPr>
          <w:i/>
        </w:rPr>
        <w:t xml:space="preserve">Victor Servranckx, </w:t>
      </w:r>
      <w:r>
        <w:t xml:space="preserve">p. 19-35 ; Sergio </w:t>
      </w:r>
      <w:r w:rsidRPr="008E34A4">
        <w:rPr>
          <w:rFonts w:eastAsia="Times New Roman"/>
          <w:lang w:eastAsia="fr-BE"/>
        </w:rPr>
        <w:t xml:space="preserve">Servellón, </w:t>
      </w:r>
      <w:r>
        <w:rPr>
          <w:rFonts w:eastAsia="Times New Roman"/>
          <w:lang w:eastAsia="fr-BE"/>
        </w:rPr>
        <w:t xml:space="preserve">« Gemeenschapskunst en Zuivere Beelding :twee kanten van dezelfde constructivistische medaill [Art de commuanuté et Représentation Pure : deux faces de la même médaille constructiviste], p. 37-56 ; Ann Verdonck, « De abstracte kunst van Victor Servranckx : van tweedimenionaal canvas naar driedimensionale interventies [L’art abstrait de Victor Servranckx : de la toile bidimensionnelle aux interventions tridimensionnelles] », dans </w:t>
      </w:r>
      <w:r>
        <w:rPr>
          <w:i/>
        </w:rPr>
        <w:t xml:space="preserve">Victor Servranckx, </w:t>
      </w:r>
      <w:r>
        <w:t xml:space="preserve">p. 59-72. </w:t>
      </w:r>
    </w:p>
  </w:footnote>
  <w:footnote w:id="7">
    <w:p w:rsidR="00B5170E" w:rsidRPr="00922BAE" w:rsidRDefault="00B5170E" w:rsidP="00F43C13">
      <w:pPr>
        <w:pStyle w:val="Notedebasdepage"/>
      </w:pPr>
      <w:r>
        <w:rPr>
          <w:rStyle w:val="Appelnotedebasdep"/>
        </w:rPr>
        <w:footnoteRef/>
      </w:r>
      <w:r>
        <w:t xml:space="preserve"> </w:t>
      </w:r>
      <w:r w:rsidRPr="008E34A4">
        <w:rPr>
          <w:i/>
          <w:color w:val="202122"/>
        </w:rPr>
        <w:t xml:space="preserve">Abstractions construites en Communauté française de Belgique 1922 / 1980, </w:t>
      </w:r>
      <w:r w:rsidRPr="008E34A4">
        <w:rPr>
          <w:color w:val="202122"/>
        </w:rPr>
        <w:t>Strépy-Bracquegn</w:t>
      </w:r>
      <w:r>
        <w:rPr>
          <w:color w:val="202122"/>
        </w:rPr>
        <w:t xml:space="preserve">ies : European Graphics, 2005 ; </w:t>
      </w:r>
      <w:r w:rsidRPr="008E34A4">
        <w:rPr>
          <w:rFonts w:eastAsia="Times New Roman"/>
          <w:i/>
          <w:color w:val="202122"/>
          <w:lang w:eastAsia="fr-BE"/>
        </w:rPr>
        <w:t xml:space="preserve">L’Abstraction géométrique belge, </w:t>
      </w:r>
      <w:r w:rsidRPr="008E34A4">
        <w:rPr>
          <w:rFonts w:eastAsia="Times New Roman"/>
          <w:color w:val="202122"/>
          <w:lang w:eastAsia="fr-BE"/>
        </w:rPr>
        <w:t>Commissariat : Fabienne Grasser-Fulchéri, assistée d’Alexandra Deslys et de Claire Spada,  Gand, Snoeck, 2015, 64, 93.</w:t>
      </w:r>
    </w:p>
  </w:footnote>
  <w:footnote w:id="8">
    <w:p w:rsidR="00B5170E" w:rsidRPr="008E34A4" w:rsidRDefault="00B5170E" w:rsidP="008E34A4">
      <w:pPr>
        <w:pStyle w:val="Titre1"/>
        <w:shd w:val="clear" w:color="auto" w:fill="FFFFFF"/>
        <w:spacing w:before="0" w:line="240" w:lineRule="auto"/>
        <w:textAlignment w:val="baseline"/>
        <w:rPr>
          <w:rFonts w:ascii="Times New Roman" w:hAnsi="Times New Roman" w:cs="Times New Roman"/>
          <w:color w:val="auto"/>
          <w:sz w:val="20"/>
          <w:szCs w:val="20"/>
        </w:rPr>
      </w:pPr>
      <w:r w:rsidRPr="008E34A4">
        <w:rPr>
          <w:rStyle w:val="Appelnotedebasdep"/>
          <w:rFonts w:ascii="Times New Roman" w:hAnsi="Times New Roman" w:cs="Times New Roman"/>
          <w:color w:val="auto"/>
          <w:sz w:val="20"/>
          <w:szCs w:val="20"/>
        </w:rPr>
        <w:footnoteRef/>
      </w:r>
      <w:r w:rsidRPr="008E34A4">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Serge </w:t>
      </w:r>
      <w:r w:rsidRPr="008E34A4">
        <w:rPr>
          <w:rFonts w:ascii="Times New Roman" w:hAnsi="Times New Roman" w:cs="Times New Roman"/>
          <w:color w:val="auto"/>
          <w:sz w:val="20"/>
          <w:szCs w:val="20"/>
        </w:rPr>
        <w:t xml:space="preserve">Goyens de Heusch, </w:t>
      </w:r>
      <w:r w:rsidRPr="008E34A4">
        <w:rPr>
          <w:rStyle w:val="main-heading"/>
          <w:rFonts w:ascii="Times New Roman" w:hAnsi="Times New Roman" w:cs="Times New Roman"/>
          <w:bCs/>
          <w:i/>
          <w:color w:val="auto"/>
          <w:sz w:val="20"/>
          <w:szCs w:val="20"/>
          <w:bdr w:val="none" w:sz="0" w:space="0" w:color="auto" w:frame="1"/>
        </w:rPr>
        <w:t xml:space="preserve">7 Arts. Bruxelles 1922-1929. Un front de jeunesse pour la révolution artistique, </w:t>
      </w:r>
      <w:r w:rsidRPr="008E34A4">
        <w:rPr>
          <w:rStyle w:val="main-heading"/>
          <w:rFonts w:ascii="Times New Roman" w:hAnsi="Times New Roman" w:cs="Times New Roman"/>
          <w:bCs/>
          <w:color w:val="auto"/>
          <w:sz w:val="20"/>
          <w:szCs w:val="20"/>
          <w:bdr w:val="none" w:sz="0" w:space="0" w:color="auto" w:frame="1"/>
        </w:rPr>
        <w:t xml:space="preserve">Bruxelles, Ministère de la Culture française de Belgique, 1976 ; </w:t>
      </w:r>
      <w:r>
        <w:rPr>
          <w:rFonts w:ascii="Times New Roman" w:hAnsi="Times New Roman" w:cs="Times New Roman"/>
          <w:color w:val="auto"/>
          <w:sz w:val="20"/>
          <w:szCs w:val="20"/>
        </w:rPr>
        <w:t xml:space="preserve">Serge </w:t>
      </w:r>
      <w:r w:rsidRPr="008E34A4">
        <w:rPr>
          <w:rFonts w:ascii="Times New Roman" w:hAnsi="Times New Roman" w:cs="Times New Roman"/>
          <w:color w:val="auto"/>
          <w:sz w:val="20"/>
          <w:szCs w:val="20"/>
        </w:rPr>
        <w:t>Goyens de Heusch,</w:t>
      </w:r>
      <w:r w:rsidRPr="008E34A4">
        <w:rPr>
          <w:rStyle w:val="main-heading"/>
          <w:rFonts w:ascii="Times New Roman" w:hAnsi="Times New Roman" w:cs="Times New Roman"/>
          <w:bCs/>
          <w:color w:val="auto"/>
          <w:sz w:val="20"/>
          <w:szCs w:val="20"/>
          <w:bdr w:val="none" w:sz="0" w:space="0" w:color="auto" w:frame="1"/>
        </w:rPr>
        <w:t xml:space="preserve"> </w:t>
      </w:r>
      <w:r w:rsidRPr="008E34A4">
        <w:rPr>
          <w:rFonts w:ascii="Times New Roman" w:hAnsi="Times New Roman" w:cs="Times New Roman"/>
          <w:i/>
          <w:color w:val="auto"/>
          <w:sz w:val="20"/>
          <w:szCs w:val="20"/>
        </w:rPr>
        <w:t>Pierre-Louis Flouquet</w:t>
      </w:r>
      <w:r w:rsidRPr="008E34A4">
        <w:rPr>
          <w:rFonts w:ascii="Times New Roman" w:hAnsi="Times New Roman" w:cs="Times New Roman"/>
          <w:color w:val="auto"/>
          <w:sz w:val="20"/>
          <w:szCs w:val="20"/>
        </w:rPr>
        <w:t>,</w:t>
      </w:r>
      <w:r w:rsidRPr="008E34A4">
        <w:rPr>
          <w:rFonts w:ascii="Times New Roman" w:hAnsi="Times New Roman" w:cs="Times New Roman"/>
          <w:i/>
          <w:color w:val="auto"/>
          <w:sz w:val="20"/>
          <w:szCs w:val="20"/>
        </w:rPr>
        <w:t xml:space="preserve"> </w:t>
      </w:r>
      <w:r w:rsidRPr="008E34A4">
        <w:rPr>
          <w:rFonts w:ascii="Times New Roman" w:hAnsi="Times New Roman" w:cs="Times New Roman"/>
          <w:color w:val="auto"/>
          <w:sz w:val="20"/>
          <w:szCs w:val="20"/>
        </w:rPr>
        <w:t xml:space="preserve">Bruxelles, Fondation pour l’art belge contemporain/Mecenart, 1993 ; </w:t>
      </w:r>
      <w:r w:rsidRPr="008E34A4">
        <w:rPr>
          <w:rStyle w:val="main-heading"/>
          <w:rFonts w:ascii="Times New Roman" w:hAnsi="Times New Roman" w:cs="Times New Roman"/>
          <w:bCs/>
          <w:color w:val="auto"/>
          <w:sz w:val="20"/>
          <w:szCs w:val="20"/>
          <w:bdr w:val="none" w:sz="0" w:space="0" w:color="auto" w:frame="1"/>
        </w:rPr>
        <w:t xml:space="preserve">Van Broeckhoven, </w:t>
      </w:r>
      <w:r w:rsidRPr="008E34A4">
        <w:rPr>
          <w:rStyle w:val="main-heading"/>
          <w:rFonts w:ascii="Times New Roman" w:hAnsi="Times New Roman" w:cs="Times New Roman"/>
          <w:bCs/>
          <w:i/>
          <w:color w:val="auto"/>
          <w:sz w:val="20"/>
          <w:szCs w:val="20"/>
          <w:bdr w:val="none" w:sz="0" w:space="0" w:color="auto" w:frame="1"/>
        </w:rPr>
        <w:t xml:space="preserve">op. cit., </w:t>
      </w:r>
      <w:r>
        <w:rPr>
          <w:rStyle w:val="main-heading"/>
          <w:rFonts w:ascii="Times New Roman" w:hAnsi="Times New Roman" w:cs="Times New Roman"/>
          <w:bCs/>
          <w:color w:val="auto"/>
          <w:sz w:val="20"/>
          <w:szCs w:val="20"/>
          <w:bdr w:val="none" w:sz="0" w:space="0" w:color="auto" w:frame="1"/>
        </w:rPr>
        <w:t xml:space="preserve">p. </w:t>
      </w:r>
      <w:r w:rsidRPr="008E34A4">
        <w:rPr>
          <w:rStyle w:val="main-heading"/>
          <w:rFonts w:ascii="Times New Roman" w:hAnsi="Times New Roman" w:cs="Times New Roman"/>
          <w:bCs/>
          <w:color w:val="auto"/>
          <w:sz w:val="20"/>
          <w:szCs w:val="20"/>
          <w:bdr w:val="none" w:sz="0" w:space="0" w:color="auto" w:frame="1"/>
        </w:rPr>
        <w:t>22-24 ;</w:t>
      </w:r>
      <w:r w:rsidRPr="008E34A4">
        <w:rPr>
          <w:rFonts w:ascii="Times New Roman" w:hAnsi="Times New Roman" w:cs="Times New Roman"/>
          <w:color w:val="auto"/>
          <w:sz w:val="20"/>
          <w:szCs w:val="20"/>
        </w:rPr>
        <w:t xml:space="preserve"> </w:t>
      </w:r>
      <w:r w:rsidRPr="008E34A4">
        <w:rPr>
          <w:rStyle w:val="main-heading"/>
          <w:rFonts w:ascii="Times New Roman" w:hAnsi="Times New Roman" w:cs="Times New Roman"/>
          <w:bCs/>
          <w:color w:val="auto"/>
          <w:sz w:val="20"/>
          <w:szCs w:val="20"/>
          <w:bdr w:val="none" w:sz="0" w:space="0" w:color="auto" w:frame="1"/>
        </w:rPr>
        <w:t xml:space="preserve">Yaron </w:t>
      </w:r>
      <w:r>
        <w:rPr>
          <w:rStyle w:val="main-heading"/>
          <w:rFonts w:ascii="Times New Roman" w:hAnsi="Times New Roman" w:cs="Times New Roman"/>
          <w:bCs/>
          <w:color w:val="auto"/>
          <w:sz w:val="20"/>
          <w:szCs w:val="20"/>
          <w:bdr w:val="none" w:sz="0" w:space="0" w:color="auto" w:frame="1"/>
        </w:rPr>
        <w:t>Pesztat,</w:t>
      </w:r>
      <w:r w:rsidRPr="008E34A4">
        <w:rPr>
          <w:rStyle w:val="main-heading"/>
          <w:rFonts w:ascii="Times New Roman" w:hAnsi="Times New Roman" w:cs="Times New Roman"/>
          <w:bCs/>
          <w:color w:val="auto"/>
          <w:sz w:val="20"/>
          <w:szCs w:val="20"/>
          <w:bdr w:val="none" w:sz="0" w:space="0" w:color="auto" w:frame="1"/>
        </w:rPr>
        <w:t xml:space="preserve"> « </w:t>
      </w:r>
      <w:r w:rsidRPr="008E34A4">
        <w:rPr>
          <w:rStyle w:val="main-heading"/>
          <w:rFonts w:ascii="Times New Roman" w:hAnsi="Times New Roman" w:cs="Times New Roman"/>
          <w:bCs/>
          <w:i/>
          <w:color w:val="auto"/>
          <w:sz w:val="20"/>
          <w:szCs w:val="20"/>
          <w:bdr w:val="none" w:sz="0" w:space="0" w:color="auto" w:frame="1"/>
        </w:rPr>
        <w:t xml:space="preserve">7 Arts : </w:t>
      </w:r>
      <w:r w:rsidRPr="008E34A4">
        <w:rPr>
          <w:rStyle w:val="main-heading"/>
          <w:rFonts w:ascii="Times New Roman" w:hAnsi="Times New Roman" w:cs="Times New Roman"/>
          <w:bCs/>
          <w:color w:val="auto"/>
          <w:sz w:val="20"/>
          <w:szCs w:val="20"/>
          <w:bdr w:val="none" w:sz="0" w:space="0" w:color="auto" w:frame="1"/>
        </w:rPr>
        <w:t xml:space="preserve">Vie et mort d’une revue d’avant-garde », dans </w:t>
      </w:r>
      <w:r w:rsidRPr="008E34A4">
        <w:rPr>
          <w:rStyle w:val="main-heading"/>
          <w:rFonts w:ascii="Times New Roman" w:hAnsi="Times New Roman" w:cs="Times New Roman"/>
          <w:bCs/>
          <w:i/>
          <w:color w:val="auto"/>
          <w:sz w:val="20"/>
          <w:szCs w:val="20"/>
          <w:bdr w:val="none" w:sz="0" w:space="0" w:color="auto" w:frame="1"/>
        </w:rPr>
        <w:t xml:space="preserve">7 Arts 1922-1928, op. cit.,, </w:t>
      </w:r>
      <w:r>
        <w:rPr>
          <w:rStyle w:val="main-heading"/>
          <w:rFonts w:ascii="Times New Roman" w:hAnsi="Times New Roman" w:cs="Times New Roman"/>
          <w:bCs/>
          <w:color w:val="auto"/>
          <w:sz w:val="20"/>
          <w:szCs w:val="20"/>
          <w:bdr w:val="none" w:sz="0" w:space="0" w:color="auto" w:frame="1"/>
        </w:rPr>
        <w:t>p. 16-21.</w:t>
      </w:r>
    </w:p>
  </w:footnote>
  <w:footnote w:id="9">
    <w:p w:rsidR="00B5170E" w:rsidRPr="008E34A4" w:rsidRDefault="00B5170E" w:rsidP="008E34A4">
      <w:pPr>
        <w:pStyle w:val="Notedebasdepage"/>
      </w:pPr>
      <w:r w:rsidRPr="008E34A4">
        <w:rPr>
          <w:rStyle w:val="Appelnotedebasdep"/>
        </w:rPr>
        <w:footnoteRef/>
      </w:r>
      <w:r w:rsidRPr="008E34A4">
        <w:t xml:space="preserve"> Pauwels, </w:t>
      </w:r>
      <w:r w:rsidRPr="008E34A4">
        <w:rPr>
          <w:i/>
        </w:rPr>
        <w:t xml:space="preserve">op. cit., </w:t>
      </w:r>
      <w:r>
        <w:t>p.</w:t>
      </w:r>
      <w:r w:rsidRPr="008E34A4">
        <w:t xml:space="preserve">76-80, 89-92, 100-101, etc. </w:t>
      </w:r>
    </w:p>
  </w:footnote>
  <w:footnote w:id="10">
    <w:p w:rsidR="00B5170E" w:rsidRPr="008E34A4" w:rsidRDefault="00B5170E" w:rsidP="008E34A4">
      <w:pPr>
        <w:pStyle w:val="Notedebasdepage"/>
      </w:pPr>
      <w:r w:rsidRPr="008E34A4">
        <w:rPr>
          <w:rStyle w:val="Appelnotedebasdep"/>
        </w:rPr>
        <w:footnoteRef/>
      </w:r>
      <w:r w:rsidRPr="008E34A4">
        <w:t xml:space="preserve"> </w:t>
      </w:r>
      <w:r>
        <w:t xml:space="preserve">Stéphane </w:t>
      </w:r>
      <w:r w:rsidRPr="008E34A4">
        <w:t xml:space="preserve">Boudin-Lestienne, « Prodromes. L’essor de l’architecture moderne en Belgique vu par </w:t>
      </w:r>
      <w:r w:rsidRPr="008E34A4">
        <w:rPr>
          <w:i/>
        </w:rPr>
        <w:t xml:space="preserve">7 Arts », </w:t>
      </w:r>
      <w:r w:rsidRPr="008E34A4">
        <w:t xml:space="preserve">dans </w:t>
      </w:r>
      <w:r w:rsidRPr="008E34A4">
        <w:rPr>
          <w:i/>
        </w:rPr>
        <w:t xml:space="preserve">7 Arts 1922-1928, </w:t>
      </w:r>
      <w:r>
        <w:t xml:space="preserve">p. </w:t>
      </w:r>
      <w:r w:rsidRPr="008E34A4">
        <w:t>84-90.</w:t>
      </w:r>
    </w:p>
  </w:footnote>
  <w:footnote w:id="11">
    <w:p w:rsidR="00B5170E" w:rsidRPr="008E34A4" w:rsidRDefault="00B5170E" w:rsidP="008E34A4">
      <w:pPr>
        <w:pStyle w:val="Notedebasdepage"/>
      </w:pPr>
      <w:r w:rsidRPr="008E34A4">
        <w:rPr>
          <w:rStyle w:val="Appelnotedebasdep"/>
        </w:rPr>
        <w:footnoteRef/>
      </w:r>
      <w:r w:rsidRPr="008E34A4">
        <w:t xml:space="preserve"> Van den Bossche, </w:t>
      </w:r>
      <w:r w:rsidRPr="008E34A4">
        <w:rPr>
          <w:i/>
        </w:rPr>
        <w:t>op. cit.,</w:t>
      </w:r>
      <w:r w:rsidRPr="008E34A4">
        <w:t xml:space="preserve"> </w:t>
      </w:r>
      <w:r>
        <w:t xml:space="preserve">p. </w:t>
      </w:r>
      <w:r w:rsidRPr="008E34A4">
        <w:t xml:space="preserve">10-11. </w:t>
      </w:r>
    </w:p>
  </w:footnote>
  <w:footnote w:id="12">
    <w:p w:rsidR="00B5170E" w:rsidRDefault="00B5170E">
      <w:pPr>
        <w:pStyle w:val="Notedebasdepage"/>
      </w:pPr>
      <w:r>
        <w:rPr>
          <w:rStyle w:val="Appelnotedebasdep"/>
        </w:rPr>
        <w:footnoteRef/>
      </w:r>
      <w:r>
        <w:t xml:space="preserve"> </w:t>
      </w:r>
      <w:hyperlink r:id="rId2" w:history="1">
        <w:r w:rsidRPr="005B6FE2">
          <w:rPr>
            <w:rStyle w:val="Lienhypertexte"/>
            <w:color w:val="auto"/>
            <w:u w:val="none"/>
          </w:rPr>
          <w:t>https://www.widewalls.ch/artists/victor-servranckx</w:t>
        </w:r>
      </w:hyperlink>
      <w:r w:rsidRPr="005B6FE2">
        <w:t xml:space="preserve">; </w:t>
      </w:r>
      <w:hyperlink r:id="rId3" w:history="1">
        <w:r w:rsidRPr="005B6FE2">
          <w:rPr>
            <w:rStyle w:val="Lienhypertexte"/>
            <w:color w:val="auto"/>
            <w:u w:val="none"/>
          </w:rPr>
          <w:t>https://www.wikiart.org/fr/victor-servranckx</w:t>
        </w:r>
      </w:hyperlink>
      <w:r w:rsidRPr="005B6FE2">
        <w:t>;</w:t>
      </w:r>
      <w:r w:rsidRPr="00C716E9">
        <w:t xml:space="preserve"> https://www.alamy.com/stock-photo/victor-servranckx.html?sortBy=relevant.</w:t>
      </w:r>
    </w:p>
  </w:footnote>
  <w:footnote w:id="13">
    <w:p w:rsidR="00B5170E" w:rsidRPr="008E34A4" w:rsidRDefault="00B5170E" w:rsidP="008E34A4">
      <w:pPr>
        <w:pStyle w:val="Notedebasdepage"/>
      </w:pPr>
      <w:r w:rsidRPr="008E34A4">
        <w:rPr>
          <w:rStyle w:val="Appelnotedebasdep"/>
        </w:rPr>
        <w:footnoteRef/>
      </w:r>
      <w:r w:rsidRPr="008E34A4">
        <w:t xml:space="preserve"> </w:t>
      </w:r>
      <w:r>
        <w:t xml:space="preserve">An Paenhuysen, </w:t>
      </w:r>
      <w:r w:rsidRPr="008E34A4">
        <w:rPr>
          <w:i/>
        </w:rPr>
        <w:t>De nieuwe wereld. De wonderjaren van de Belgische avant-garde (1918-1939)</w:t>
      </w:r>
      <w:r>
        <w:rPr>
          <w:i/>
        </w:rPr>
        <w:t xml:space="preserve"> </w:t>
      </w:r>
      <w:r>
        <w:t>[</w:t>
      </w:r>
      <w:r>
        <w:rPr>
          <w:i/>
        </w:rPr>
        <w:t>Le nouveau monde. Les années merveilleuses de l’avant-garde belge (1918-1939</w:t>
      </w:r>
      <w:r>
        <w:t>]</w:t>
      </w:r>
      <w:r w:rsidRPr="008E34A4">
        <w:rPr>
          <w:i/>
        </w:rPr>
        <w:t xml:space="preserve">, </w:t>
      </w:r>
      <w:r>
        <w:t>Anvers</w:t>
      </w:r>
      <w:r w:rsidRPr="008E34A4">
        <w:t xml:space="preserve">, Meulenhoff/Manteau, 2010, </w:t>
      </w:r>
      <w:r>
        <w:t xml:space="preserve">p. </w:t>
      </w:r>
      <w:r w:rsidRPr="008E34A4">
        <w:t>150.</w:t>
      </w:r>
    </w:p>
  </w:footnote>
  <w:footnote w:id="14">
    <w:p w:rsidR="00B5170E" w:rsidRPr="008E34A4" w:rsidRDefault="00B5170E" w:rsidP="008E34A4">
      <w:pPr>
        <w:pStyle w:val="Notedebasdepage"/>
      </w:pPr>
      <w:r w:rsidRPr="008E34A4">
        <w:rPr>
          <w:rStyle w:val="Appelnotedebasdep"/>
        </w:rPr>
        <w:footnoteRef/>
      </w:r>
      <w:r w:rsidRPr="008E34A4">
        <w:t xml:space="preserve"> </w:t>
      </w:r>
      <w:r w:rsidRPr="00D03B32">
        <w:t>Anthologie</w:t>
      </w:r>
      <w:r w:rsidRPr="008E34A4">
        <w:rPr>
          <w:i/>
        </w:rPr>
        <w:t>,</w:t>
      </w:r>
      <w:r w:rsidRPr="008E34A4">
        <w:t xml:space="preserve"> mars-avril 1925, 9 ; décembre 1925, 5</w:t>
      </w:r>
    </w:p>
  </w:footnote>
  <w:footnote w:id="15">
    <w:p w:rsidR="00B5170E" w:rsidRPr="008E34A4" w:rsidRDefault="00B5170E" w:rsidP="008E34A4">
      <w:pPr>
        <w:pStyle w:val="Notedebasdepage"/>
      </w:pPr>
      <w:r w:rsidRPr="008E34A4">
        <w:rPr>
          <w:rStyle w:val="Appelnotedebasdep"/>
        </w:rPr>
        <w:footnoteRef/>
      </w:r>
      <w:r w:rsidRPr="008E34A4">
        <w:t xml:space="preserve"> </w:t>
      </w:r>
      <w:r w:rsidRPr="008E34A4">
        <w:rPr>
          <w:i/>
        </w:rPr>
        <w:t xml:space="preserve">Anthologie, </w:t>
      </w:r>
      <w:r w:rsidRPr="008E34A4">
        <w:t xml:space="preserve">mars, mai et décembre 1925 ; janvier-février 1931. </w:t>
      </w:r>
    </w:p>
  </w:footnote>
  <w:footnote w:id="16">
    <w:p w:rsidR="00B5170E" w:rsidRPr="00F67C63" w:rsidRDefault="00B5170E" w:rsidP="00AF0A1D">
      <w:pPr>
        <w:pStyle w:val="Notedebasdepage"/>
      </w:pPr>
      <w:r w:rsidRPr="00F67C63">
        <w:rPr>
          <w:rStyle w:val="Appelnotedebasdep"/>
        </w:rPr>
        <w:footnoteRef/>
      </w:r>
      <w:r w:rsidRPr="00F67C63">
        <w:t xml:space="preserve"> Van den Bossche, </w:t>
      </w:r>
      <w:r w:rsidRPr="00F67C63">
        <w:rPr>
          <w:i/>
        </w:rPr>
        <w:t xml:space="preserve">op. cit., </w:t>
      </w:r>
      <w:r w:rsidRPr="00F67C63">
        <w:t xml:space="preserve">9-10 : « Het geschrift, waarin ze de schilderkunst en architectuur in een technologisch en futuristisch toekomstbeeld plaatsen, dateert naar alle waarschijnlijkheid van het najar van 1922 » ; Alexandre </w:t>
      </w:r>
      <w:r w:rsidRPr="00F67C63">
        <w:rPr>
          <w:rStyle w:val="main-heading"/>
          <w:bCs/>
          <w:bdr w:val="none" w:sz="0" w:space="0" w:color="auto" w:frame="1"/>
        </w:rPr>
        <w:t xml:space="preserve">Mare, « René Magritte et Victor Servranckx », dans </w:t>
      </w:r>
      <w:r w:rsidRPr="00F67C63">
        <w:rPr>
          <w:rStyle w:val="main-heading"/>
          <w:bCs/>
          <w:i/>
          <w:bdr w:val="none" w:sz="0" w:space="0" w:color="auto" w:frame="1"/>
        </w:rPr>
        <w:t xml:space="preserve">7 Arts 1922-1928, op. cit., </w:t>
      </w:r>
      <w:r w:rsidRPr="00F67C63">
        <w:rPr>
          <w:rStyle w:val="main-heading"/>
          <w:bCs/>
          <w:bdr w:val="none" w:sz="0" w:space="0" w:color="auto" w:frame="1"/>
        </w:rPr>
        <w:t>175-177.</w:t>
      </w:r>
    </w:p>
  </w:footnote>
  <w:footnote w:id="17">
    <w:p w:rsidR="00B5170E" w:rsidRPr="008E34A4" w:rsidRDefault="00B5170E" w:rsidP="008E34A4">
      <w:pPr>
        <w:pStyle w:val="Notedebasdepage"/>
      </w:pPr>
      <w:r w:rsidRPr="008E34A4">
        <w:rPr>
          <w:rStyle w:val="Appelnotedebasdep"/>
        </w:rPr>
        <w:footnoteRef/>
      </w:r>
      <w:r w:rsidRPr="008E34A4">
        <w:t xml:space="preserve"> Magritte, René, </w:t>
      </w:r>
      <w:r w:rsidRPr="008E34A4">
        <w:rPr>
          <w:i/>
        </w:rPr>
        <w:t xml:space="preserve">Écrits complets, </w:t>
      </w:r>
      <w:r w:rsidRPr="008E34A4">
        <w:t xml:space="preserve">éd. André Blavier, Paris, Flammarion, 1979, 13-21 : « L’Art pur. Défense de l’esthétique » ; Magritte, René et Servranckx, Victor, </w:t>
      </w:r>
      <w:r w:rsidRPr="008E34A4">
        <w:rPr>
          <w:i/>
        </w:rPr>
        <w:t xml:space="preserve">Défense de l’esthétique, </w:t>
      </w:r>
      <w:r w:rsidRPr="008E34A4">
        <w:t xml:space="preserve">La Nerthe Lib, 2018. </w:t>
      </w:r>
    </w:p>
  </w:footnote>
  <w:footnote w:id="18">
    <w:p w:rsidR="00B5170E" w:rsidRPr="009E2D29" w:rsidRDefault="00B5170E" w:rsidP="000967F4">
      <w:pPr>
        <w:spacing w:after="0" w:line="240" w:lineRule="auto"/>
        <w:rPr>
          <w:sz w:val="20"/>
          <w:szCs w:val="20"/>
        </w:rPr>
      </w:pPr>
      <w:r w:rsidRPr="008E34A4">
        <w:rPr>
          <w:rStyle w:val="Appelnotedebasdep"/>
          <w:sz w:val="20"/>
          <w:szCs w:val="20"/>
        </w:rPr>
        <w:footnoteRef/>
      </w:r>
      <w:r w:rsidRPr="008E34A4">
        <w:rPr>
          <w:sz w:val="20"/>
          <w:szCs w:val="20"/>
        </w:rPr>
        <w:t xml:space="preserve"> </w:t>
      </w:r>
      <w:r>
        <w:rPr>
          <w:sz w:val="20"/>
          <w:szCs w:val="20"/>
        </w:rPr>
        <w:t xml:space="preserve">Daniel </w:t>
      </w:r>
      <w:r>
        <w:rPr>
          <w:color w:val="000000"/>
          <w:sz w:val="20"/>
          <w:szCs w:val="20"/>
        </w:rPr>
        <w:t>Droixhe</w:t>
      </w:r>
      <w:r w:rsidRPr="008E34A4">
        <w:rPr>
          <w:color w:val="000000"/>
          <w:sz w:val="20"/>
          <w:szCs w:val="20"/>
        </w:rPr>
        <w:t xml:space="preserve">, « Musiques noires. Jazz, blues, racisme et modernité chez Georges </w:t>
      </w:r>
      <w:r w:rsidRPr="009E2D29">
        <w:rPr>
          <w:color w:val="000000"/>
          <w:sz w:val="20"/>
          <w:szCs w:val="20"/>
        </w:rPr>
        <w:t xml:space="preserve">Duhamel et Luc Durtain (1930-1931). Avec des illustrations de Guy Dollian et de Frans Masereel », dans </w:t>
      </w:r>
      <w:r w:rsidRPr="009E2D29">
        <w:rPr>
          <w:rStyle w:val="Accentuation"/>
          <w:color w:val="000000"/>
          <w:sz w:val="20"/>
          <w:szCs w:val="20"/>
        </w:rPr>
        <w:t>Littérature et jazz</w:t>
      </w:r>
      <w:r w:rsidRPr="009E2D29">
        <w:rPr>
          <w:color w:val="000000"/>
          <w:sz w:val="20"/>
          <w:szCs w:val="20"/>
        </w:rPr>
        <w:t>, Académie royale de langue et de littérature françaises, </w:t>
      </w:r>
      <w:r w:rsidRPr="009E2D29">
        <w:rPr>
          <w:rStyle w:val="Accentuation"/>
          <w:i w:val="0"/>
          <w:color w:val="000000"/>
          <w:sz w:val="20"/>
          <w:szCs w:val="20"/>
        </w:rPr>
        <w:t>2024</w:t>
      </w:r>
      <w:r w:rsidRPr="009E2D29">
        <w:rPr>
          <w:rStyle w:val="Accentuation"/>
          <w:i w:val="0"/>
          <w:sz w:val="20"/>
          <w:szCs w:val="20"/>
        </w:rPr>
        <w:t xml:space="preserve">, p. 51-89 - </w:t>
      </w:r>
      <w:hyperlink r:id="rId4" w:history="1">
        <w:r w:rsidRPr="009E2D29">
          <w:rPr>
            <w:rStyle w:val="Lienhypertexte"/>
            <w:color w:val="auto"/>
            <w:sz w:val="20"/>
            <w:szCs w:val="20"/>
            <w:u w:val="none"/>
          </w:rPr>
          <w:t>https://hdl.handle.net/2268/313053</w:t>
        </w:r>
      </w:hyperlink>
    </w:p>
  </w:footnote>
  <w:footnote w:id="19">
    <w:p w:rsidR="00B5170E" w:rsidRPr="008E34A4" w:rsidRDefault="00B5170E" w:rsidP="008E34A4">
      <w:pPr>
        <w:pStyle w:val="Notedebasdepage"/>
      </w:pPr>
      <w:r w:rsidRPr="008E34A4">
        <w:rPr>
          <w:rStyle w:val="Appelnotedebasdep"/>
        </w:rPr>
        <w:footnoteRef/>
      </w:r>
      <w:r w:rsidRPr="008E34A4">
        <w:t xml:space="preserve"> </w:t>
      </w:r>
      <w:r w:rsidRPr="008E34A4">
        <w:rPr>
          <w:i/>
        </w:rPr>
        <w:t xml:space="preserve">Der Sturm, </w:t>
      </w:r>
      <w:r>
        <w:t xml:space="preserve">Neunzehnter Jahrgang, </w:t>
      </w:r>
      <w:r w:rsidRPr="008E34A4">
        <w:t xml:space="preserve">1928/29, Heft VIII, </w:t>
      </w:r>
      <w:r>
        <w:t xml:space="preserve">p. </w:t>
      </w:r>
      <w:r w:rsidRPr="008E34A4">
        <w:t xml:space="preserve">300. </w:t>
      </w:r>
    </w:p>
  </w:footnote>
  <w:footnote w:id="20">
    <w:p w:rsidR="00B5170E" w:rsidRDefault="00B5170E">
      <w:pPr>
        <w:pStyle w:val="Notedebasdepage"/>
      </w:pPr>
      <w:r>
        <w:rPr>
          <w:rStyle w:val="Appelnotedebasdep"/>
        </w:rPr>
        <w:footnoteRef/>
      </w:r>
      <w:r>
        <w:t xml:space="preserve"> </w:t>
      </w:r>
      <w:r w:rsidRPr="005432BD">
        <w:t>https://abstractmodernisme.vlaamsekunstcollectie.be/en/artwork/harbour-opus-2</w:t>
      </w:r>
    </w:p>
  </w:footnote>
  <w:footnote w:id="21">
    <w:p w:rsidR="00B5170E" w:rsidRPr="00A64122" w:rsidRDefault="00B5170E" w:rsidP="009E2D29">
      <w:pPr>
        <w:pStyle w:val="Notedebasdepage"/>
      </w:pPr>
      <w:r>
        <w:rPr>
          <w:rStyle w:val="Appelnotedebasdep"/>
        </w:rPr>
        <w:footnoteRef/>
      </w:r>
      <w:r>
        <w:t xml:space="preserve"> </w:t>
      </w:r>
      <w:r w:rsidRPr="008E34A4">
        <w:rPr>
          <w:rFonts w:eastAsia="Times New Roman"/>
          <w:lang w:eastAsia="fr-BE"/>
        </w:rPr>
        <w:t>Servellón,</w:t>
      </w:r>
      <w:r>
        <w:rPr>
          <w:rFonts w:eastAsia="Times New Roman"/>
          <w:lang w:eastAsia="fr-BE"/>
        </w:rPr>
        <w:t xml:space="preserve"> </w:t>
      </w:r>
      <w:r>
        <w:rPr>
          <w:rFonts w:eastAsia="Times New Roman"/>
          <w:i/>
          <w:lang w:eastAsia="fr-BE"/>
        </w:rPr>
        <w:t xml:space="preserve">op. cit., </w:t>
      </w:r>
      <w:r>
        <w:rPr>
          <w:rFonts w:eastAsia="Times New Roman"/>
          <w:lang w:eastAsia="fr-BE"/>
        </w:rPr>
        <w:t xml:space="preserve">p. 27-29 (« The Turning point »), p. 29-31 (« 1925 »), p. 31-33 (« Downfall of the abstract »). </w:t>
      </w:r>
    </w:p>
  </w:footnote>
  <w:footnote w:id="22">
    <w:p w:rsidR="00B5170E" w:rsidRPr="008E34A4" w:rsidRDefault="00B5170E" w:rsidP="008E34A4">
      <w:pPr>
        <w:pStyle w:val="Notedebasdepage"/>
      </w:pPr>
      <w:r w:rsidRPr="008E34A4">
        <w:rPr>
          <w:rStyle w:val="Appelnotedebasdep"/>
        </w:rPr>
        <w:footnoteRef/>
      </w:r>
      <w:r w:rsidRPr="008E34A4">
        <w:t xml:space="preserve"> </w:t>
      </w:r>
      <w:r w:rsidRPr="008E34A4">
        <w:rPr>
          <w:i/>
        </w:rPr>
        <w:t xml:space="preserve">7 Arts 1922-1928, </w:t>
      </w:r>
      <w:r w:rsidRPr="008E34A4">
        <w:t xml:space="preserve">127. </w:t>
      </w:r>
    </w:p>
  </w:footnote>
  <w:footnote w:id="23">
    <w:p w:rsidR="00B5170E" w:rsidRPr="008E34A4" w:rsidRDefault="00B5170E" w:rsidP="008E34A4">
      <w:pPr>
        <w:pStyle w:val="Notedebasdepage"/>
        <w:rPr>
          <w:i/>
        </w:rPr>
      </w:pPr>
      <w:r w:rsidRPr="008E34A4">
        <w:rPr>
          <w:rStyle w:val="Appelnotedebasdep"/>
        </w:rPr>
        <w:footnoteRef/>
      </w:r>
      <w:r w:rsidRPr="008E34A4">
        <w:t xml:space="preserve"> Baugniet, Marcel-Louis, </w:t>
      </w:r>
      <w:r w:rsidRPr="008E34A4">
        <w:rPr>
          <w:i/>
        </w:rPr>
        <w:t xml:space="preserve">Vers une synthèse esthétique et sociale, </w:t>
      </w:r>
      <w:r w:rsidRPr="008E34A4">
        <w:t xml:space="preserve">Bruxelles, Éditions Labor, 1986 (Archives du futur), 51-60. La bibliographie n’est pas correctement décrite dans </w:t>
      </w:r>
      <w:r w:rsidRPr="008E34A4">
        <w:rPr>
          <w:i/>
        </w:rPr>
        <w:t xml:space="preserve">Baugniet Marcel-Louis </w:t>
      </w:r>
      <w:r w:rsidRPr="008E34A4">
        <w:t xml:space="preserve">sur </w:t>
      </w:r>
      <w:r w:rsidRPr="008E34A4">
        <w:rPr>
          <w:i/>
        </w:rPr>
        <w:t xml:space="preserve">Art-Info </w:t>
      </w:r>
      <w:r w:rsidRPr="008E34A4">
        <w:t xml:space="preserve">- </w:t>
      </w:r>
      <w:hyperlink r:id="rId5" w:tgtFrame="_blank" w:history="1">
        <w:r w:rsidRPr="00BF087F">
          <w:rPr>
            <w:rStyle w:val="Lienhypertexte"/>
            <w:color w:val="auto"/>
            <w:u w:val="none"/>
            <w:bdr w:val="none" w:sz="0" w:space="0" w:color="auto" w:frame="1"/>
            <w:shd w:val="clear" w:color="auto" w:fill="FFFFFF"/>
          </w:rPr>
          <w:t>https://art-info.be/bd/artistes/baugniet-marcel-louis</w:t>
        </w:r>
      </w:hyperlink>
      <w:r w:rsidRPr="008E34A4">
        <w:t xml:space="preserve">. L’article n’avait pas paru dans le seul n° de juillet 1926 de </w:t>
      </w:r>
      <w:r w:rsidRPr="008E34A4">
        <w:rPr>
          <w:i/>
        </w:rPr>
        <w:t xml:space="preserve">Le Document. </w:t>
      </w:r>
    </w:p>
  </w:footnote>
  <w:footnote w:id="24">
    <w:p w:rsidR="00B5170E" w:rsidRPr="008E34A4" w:rsidRDefault="00B5170E" w:rsidP="008E34A4">
      <w:pPr>
        <w:pStyle w:val="Notedebasdepage"/>
      </w:pPr>
      <w:r w:rsidRPr="008E34A4">
        <w:rPr>
          <w:rStyle w:val="Appelnotedebasdep"/>
        </w:rPr>
        <w:footnoteRef/>
      </w:r>
      <w:r w:rsidRPr="008E34A4">
        <w:t xml:space="preserve"> </w:t>
      </w:r>
      <w:r w:rsidRPr="008E34A4">
        <w:rPr>
          <w:rFonts w:eastAsia="Times New Roman"/>
          <w:lang w:eastAsia="fr-BE"/>
        </w:rPr>
        <w:t xml:space="preserve">Servellón, Sergio, </w:t>
      </w:r>
      <w:r w:rsidRPr="008E34A4">
        <w:rPr>
          <w:rFonts w:eastAsia="Times New Roman"/>
          <w:i/>
          <w:lang w:eastAsia="fr-BE"/>
        </w:rPr>
        <w:t xml:space="preserve">Karel Maes, </w:t>
      </w:r>
      <w:r w:rsidRPr="008E34A4">
        <w:rPr>
          <w:rFonts w:eastAsia="Times New Roman"/>
          <w:lang w:eastAsia="fr-BE"/>
        </w:rPr>
        <w:t xml:space="preserve">Drogenbos, Musée Félix de Boeck, 2007 ; </w:t>
      </w:r>
      <w:r w:rsidRPr="008E34A4">
        <w:t xml:space="preserve">Enriquez de Villegas Días, Alfonso, </w:t>
      </w:r>
      <w:r w:rsidRPr="008E34A4">
        <w:rPr>
          <w:i/>
        </w:rPr>
        <w:t xml:space="preserve">Jean-Jacques Gailliard, </w:t>
      </w:r>
      <w:r w:rsidRPr="008E34A4">
        <w:t xml:space="preserve">Bruxelles, Marot, 2014 ; Droixhe, Daniel, </w:t>
      </w:r>
      <w:r w:rsidRPr="008E34A4">
        <w:rPr>
          <w:i/>
        </w:rPr>
        <w:t>Edmond Vandercammen  et l’avant-garde artistique belge en 1929,</w:t>
      </w:r>
      <w:r w:rsidRPr="008E34A4">
        <w:t xml:space="preserve"> Bruxelles, Académie royale de langue et de littérature françaises de Belgique, 5 février 2024 - </w:t>
      </w:r>
      <w:hyperlink r:id="rId6" w:history="1">
        <w:r w:rsidRPr="00BF087F">
          <w:rPr>
            <w:rStyle w:val="Lienhypertexte"/>
            <w:color w:val="auto"/>
            <w:u w:val="none"/>
          </w:rPr>
          <w:t>www.arllfb.be</w:t>
        </w:r>
      </w:hyperlink>
      <w:r w:rsidRPr="008E34A4">
        <w:rPr>
          <w:rStyle w:val="Lienhypertexte"/>
          <w:color w:val="auto"/>
        </w:rPr>
        <w:t xml:space="preserve">; </w:t>
      </w:r>
      <w:r w:rsidRPr="008E34A4">
        <w:rPr>
          <w:rStyle w:val="main-heading"/>
          <w:bCs/>
          <w:bdr w:val="none" w:sz="0" w:space="0" w:color="auto" w:frame="1"/>
        </w:rPr>
        <w:t>Pauwels, 97, 100-101, 108, 116, etc.</w:t>
      </w:r>
    </w:p>
  </w:footnote>
  <w:footnote w:id="25">
    <w:p w:rsidR="00B5170E" w:rsidRPr="008E34A4" w:rsidRDefault="00B5170E" w:rsidP="008E34A4">
      <w:pPr>
        <w:pStyle w:val="Notedebasdepage"/>
      </w:pPr>
      <w:r w:rsidRPr="008E34A4">
        <w:rPr>
          <w:rStyle w:val="Appelnotedebasdep"/>
        </w:rPr>
        <w:footnoteRef/>
      </w:r>
      <w:r w:rsidRPr="008E34A4">
        <w:t xml:space="preserve"> Voir la Digitale bibliotheek voor de Nederlandse letteren, </w:t>
      </w:r>
      <w:r w:rsidRPr="00BF087F">
        <w:rPr>
          <w:i/>
        </w:rPr>
        <w:t>Het overzicht. L’Aperçu. Collection complète 1921-1925 (1976),</w:t>
      </w:r>
      <w:r w:rsidRPr="008E34A4">
        <w:t xml:space="preserve"> [Numéro 18-19]  : « </w:t>
      </w:r>
      <w:r w:rsidRPr="008E34A4">
        <w:rPr>
          <w:color w:val="000000"/>
          <w:shd w:val="clear" w:color="auto" w:fill="FFFFFF"/>
        </w:rPr>
        <w:t>Cette œuvre ne peut pas être montrée pour des raisons de droits d'auteur</w:t>
      </w:r>
      <w:r>
        <w:rPr>
          <w:color w:val="000000"/>
          <w:shd w:val="clear" w:color="auto" w:fill="FFFFFF"/>
        </w:rPr>
        <w:t xml:space="preserve"> ». </w:t>
      </w:r>
    </w:p>
  </w:footnote>
  <w:footnote w:id="26">
    <w:p w:rsidR="00B5170E" w:rsidRPr="008E34A4" w:rsidRDefault="00B5170E" w:rsidP="008E34A4">
      <w:pPr>
        <w:pStyle w:val="Notedebasdepage"/>
      </w:pPr>
      <w:r w:rsidRPr="008E34A4">
        <w:rPr>
          <w:rStyle w:val="Appelnotedebasdep"/>
        </w:rPr>
        <w:footnoteRef/>
      </w:r>
      <w:r w:rsidRPr="008E34A4">
        <w:t xml:space="preserve"> Pauwels, </w:t>
      </w:r>
      <w:r w:rsidRPr="008E34A4">
        <w:rPr>
          <w:i/>
        </w:rPr>
        <w:t xml:space="preserve">op. cit., </w:t>
      </w:r>
      <w:r w:rsidRPr="008E34A4">
        <w:t xml:space="preserve">178-189 : « De mannen van </w:t>
      </w:r>
      <w:r w:rsidRPr="008E34A4">
        <w:rPr>
          <w:i/>
        </w:rPr>
        <w:t>Het Overzicht</w:t>
      </w:r>
      <w:r w:rsidRPr="008E34A4">
        <w:t xml:space="preserve"> » (« Les hommes de </w:t>
      </w:r>
      <w:r w:rsidRPr="008E34A4">
        <w:rPr>
          <w:i/>
        </w:rPr>
        <w:t>L’Aperçu »</w:t>
      </w:r>
      <w:r w:rsidRPr="008E34A4">
        <w:t xml:space="preserve">) ; « De ontmoeting van Berckelaers en Peeters » (« La réunion de Berckelaers et Peeters »). </w:t>
      </w:r>
    </w:p>
  </w:footnote>
  <w:footnote w:id="27">
    <w:p w:rsidR="00B5170E" w:rsidRPr="008E34A4" w:rsidRDefault="00B5170E" w:rsidP="00E97E7F">
      <w:pPr>
        <w:pStyle w:val="Notedebasdepage"/>
      </w:pPr>
      <w:r w:rsidRPr="008E34A4">
        <w:rPr>
          <w:rStyle w:val="Appelnotedebasdep"/>
        </w:rPr>
        <w:footnoteRef/>
      </w:r>
      <w:r>
        <w:t xml:space="preserve"> </w:t>
      </w:r>
      <w:r w:rsidRPr="008E34A4">
        <w:t>70-71.</w:t>
      </w:r>
    </w:p>
  </w:footnote>
  <w:footnote w:id="28">
    <w:p w:rsidR="00B5170E" w:rsidRPr="008E34A4" w:rsidRDefault="00B5170E" w:rsidP="008E34A4">
      <w:pPr>
        <w:pStyle w:val="Notedebasdepage"/>
      </w:pPr>
      <w:r w:rsidRPr="008E34A4">
        <w:rPr>
          <w:rStyle w:val="Appelnotedebasdep"/>
        </w:rPr>
        <w:footnoteRef/>
      </w:r>
      <w:r w:rsidRPr="008E34A4">
        <w:t xml:space="preserve"> </w:t>
      </w:r>
      <w:r w:rsidRPr="008E34A4">
        <w:rPr>
          <w:i/>
        </w:rPr>
        <w:t xml:space="preserve">Ibid., </w:t>
      </w:r>
      <w:r w:rsidRPr="008E34A4">
        <w:t xml:space="preserve">94-97. </w:t>
      </w:r>
    </w:p>
  </w:footnote>
  <w:footnote w:id="29">
    <w:p w:rsidR="00B5170E" w:rsidRPr="008E34A4" w:rsidRDefault="00B5170E" w:rsidP="00385384">
      <w:pPr>
        <w:pStyle w:val="Notedebasdepage"/>
      </w:pPr>
      <w:r w:rsidRPr="008E34A4">
        <w:rPr>
          <w:rStyle w:val="Appelnotedebasdep"/>
        </w:rPr>
        <w:footnoteRef/>
      </w:r>
      <w:r w:rsidRPr="008E34A4">
        <w:t xml:space="preserve"> </w:t>
      </w:r>
      <w:r w:rsidRPr="008E34A4">
        <w:rPr>
          <w:i/>
        </w:rPr>
        <w:t xml:space="preserve">Salopes </w:t>
      </w:r>
      <w:r w:rsidRPr="008E34A4">
        <w:t xml:space="preserve">est annoncé « Sous presse » dans </w:t>
      </w:r>
      <w:r w:rsidRPr="008E34A4">
        <w:rPr>
          <w:i/>
        </w:rPr>
        <w:t xml:space="preserve">Ça ira, </w:t>
      </w:r>
      <w:r w:rsidRPr="008E34A4">
        <w:t xml:space="preserve">n° 20, juillet 1922. Reproduction dans Pauwels, </w:t>
      </w:r>
      <w:r w:rsidRPr="008E34A4">
        <w:rPr>
          <w:i/>
        </w:rPr>
        <w:t xml:space="preserve">op. cit., </w:t>
      </w:r>
      <w:r w:rsidRPr="008E34A4">
        <w:t>307</w:t>
      </w:r>
      <w:r>
        <w:t xml:space="preserve">. Voir </w:t>
      </w:r>
      <w:r w:rsidRPr="008E34A4">
        <w:rPr>
          <w:i/>
        </w:rPr>
        <w:t xml:space="preserve">De Boeck – Joostens – Servranckx – Vantongerlo. Pionere der abstrakten Kunst / Pioneers of Abstrakct Art. Belgien / Belgium 1915-60. Ausstellung vom 11. November 1987 bis Ender Februar 1977,  </w:t>
      </w:r>
      <w:r w:rsidRPr="008E34A4">
        <w:t>Köln, Galerie Gmurzynska, 34-55.</w:t>
      </w:r>
    </w:p>
  </w:footnote>
  <w:footnote w:id="30">
    <w:p w:rsidR="00B5170E" w:rsidRPr="008E34A4" w:rsidRDefault="00B5170E" w:rsidP="00385384">
      <w:pPr>
        <w:pStyle w:val="Notedebasdepage"/>
      </w:pPr>
      <w:r w:rsidRPr="008E34A4">
        <w:rPr>
          <w:rStyle w:val="Appelnotedebasdep"/>
        </w:rPr>
        <w:footnoteRef/>
      </w:r>
      <w:r w:rsidRPr="008E34A4">
        <w:t xml:space="preserve"> </w:t>
      </w:r>
      <w:r w:rsidRPr="008E34A4">
        <w:rPr>
          <w:i/>
        </w:rPr>
        <w:t xml:space="preserve">Anthologie, </w:t>
      </w:r>
      <w:r w:rsidRPr="008E34A4">
        <w:t>mai et</w:t>
      </w:r>
      <w:r w:rsidRPr="008E34A4">
        <w:rPr>
          <w:i/>
        </w:rPr>
        <w:t xml:space="preserve"> </w:t>
      </w:r>
      <w:r w:rsidRPr="008E34A4">
        <w:t xml:space="preserve">décembre 1924. </w:t>
      </w:r>
    </w:p>
  </w:footnote>
  <w:footnote w:id="31">
    <w:p w:rsidR="00B5170E" w:rsidRPr="008E34A4" w:rsidRDefault="00B5170E" w:rsidP="008E34A4">
      <w:pPr>
        <w:pStyle w:val="Notedebasdepage"/>
      </w:pPr>
      <w:r w:rsidRPr="008E34A4">
        <w:rPr>
          <w:rStyle w:val="Appelnotedebasdep"/>
        </w:rPr>
        <w:footnoteRef/>
      </w:r>
      <w:r w:rsidRPr="008E34A4">
        <w:t xml:space="preserve"> Pauwels, </w:t>
      </w:r>
      <w:r w:rsidRPr="008E34A4">
        <w:rPr>
          <w:i/>
        </w:rPr>
        <w:t xml:space="preserve">op. cit, </w:t>
      </w:r>
      <w:r w:rsidRPr="008E34A4">
        <w:t xml:space="preserve">notamment 249-254, 259-261, 294, 312-313, 331, etc. </w:t>
      </w:r>
    </w:p>
  </w:footnote>
  <w:footnote w:id="32">
    <w:p w:rsidR="00B5170E" w:rsidRPr="008E34A4" w:rsidRDefault="00B5170E" w:rsidP="005109FC">
      <w:pPr>
        <w:pStyle w:val="Notedebasdepage"/>
      </w:pPr>
      <w:r w:rsidRPr="008E34A4">
        <w:rPr>
          <w:rStyle w:val="Appelnotedebasdep"/>
        </w:rPr>
        <w:footnoteRef/>
      </w:r>
      <w:r w:rsidRPr="008E34A4">
        <w:t xml:space="preserve"> </w:t>
      </w:r>
      <w:r w:rsidRPr="008E34A4">
        <w:rPr>
          <w:i/>
        </w:rPr>
        <w:t xml:space="preserve">Op. cit., </w:t>
      </w:r>
      <w:r w:rsidRPr="008E34A4">
        <w:t xml:space="preserve">64. </w:t>
      </w:r>
    </w:p>
  </w:footnote>
  <w:footnote w:id="33">
    <w:p w:rsidR="00B5170E" w:rsidRPr="008E34A4" w:rsidRDefault="00B5170E" w:rsidP="00DC6C86">
      <w:pPr>
        <w:pStyle w:val="Notedebasdepage"/>
      </w:pPr>
      <w:r w:rsidRPr="008E34A4">
        <w:rPr>
          <w:rStyle w:val="Appelnotedebasdep"/>
        </w:rPr>
        <w:footnoteRef/>
      </w:r>
      <w:r w:rsidRPr="008E34A4">
        <w:t xml:space="preserve"> Servellón, « The ‘Buffer State’ », </w:t>
      </w:r>
      <w:r w:rsidRPr="008E34A4">
        <w:rPr>
          <w:i/>
        </w:rPr>
        <w:t xml:space="preserve">op. cit., </w:t>
      </w:r>
      <w:r w:rsidRPr="008E34A4">
        <w:t>31.</w:t>
      </w:r>
    </w:p>
  </w:footnote>
  <w:footnote w:id="34">
    <w:p w:rsidR="00B5170E" w:rsidRPr="008E34A4" w:rsidRDefault="00B5170E" w:rsidP="00F61F91">
      <w:pPr>
        <w:pStyle w:val="Notedebasdepage"/>
      </w:pPr>
      <w:r w:rsidRPr="008E34A4">
        <w:rPr>
          <w:rStyle w:val="Appelnotedebasdep"/>
        </w:rPr>
        <w:footnoteRef/>
      </w:r>
      <w:r w:rsidRPr="008E34A4">
        <w:t xml:space="preserve"> </w:t>
      </w:r>
      <w:r>
        <w:rPr>
          <w:i/>
        </w:rPr>
        <w:t xml:space="preserve">L’abstraction géométrique belge, </w:t>
      </w:r>
      <w:r w:rsidRPr="008E34A4">
        <w:t xml:space="preserve">63. </w:t>
      </w:r>
      <w:r>
        <w:t xml:space="preserve">Voir aussi Maurice Casteels, </w:t>
      </w:r>
      <w:r>
        <w:rPr>
          <w:i/>
        </w:rPr>
        <w:t>Die Sachlichkeit in der modernen Kunst. Vorwort von Henry van de Velde</w:t>
      </w:r>
      <w:r w:rsidRPr="00F61F91">
        <w:t xml:space="preserve">, Paris et Leipzig, </w:t>
      </w:r>
      <w:r>
        <w:t xml:space="preserve">Henri Jonquières, 1930. </w:t>
      </w:r>
    </w:p>
  </w:footnote>
  <w:footnote w:id="35">
    <w:p w:rsidR="00B5170E" w:rsidRPr="00BC2AD5" w:rsidRDefault="00B5170E" w:rsidP="00423302">
      <w:pPr>
        <w:pStyle w:val="Notedebasdepage"/>
        <w:rPr>
          <w:sz w:val="22"/>
          <w:szCs w:val="22"/>
        </w:rPr>
      </w:pPr>
      <w:r>
        <w:rPr>
          <w:rStyle w:val="Appelnotedebasdep"/>
        </w:rPr>
        <w:footnoteRef/>
      </w:r>
      <w:r>
        <w:t xml:space="preserve"> Jan Ceuleers, Hilde Pauwels, </w:t>
      </w:r>
      <w:r>
        <w:rPr>
          <w:i/>
        </w:rPr>
        <w:t xml:space="preserve">Georges Vantongerloo, 1886-1965, </w:t>
      </w:r>
      <w:r>
        <w:t xml:space="preserve">Gand/Anvers, Snoeck, Pandora, Ronny Van de Velde, 1996 ;  Jean-Étienne Grislain (éd.), </w:t>
      </w:r>
      <w:r>
        <w:rPr>
          <w:i/>
        </w:rPr>
        <w:t xml:space="preserve">Georges Vantongerloo, 1866-1965 : un pionnier de la sculpture moderne, </w:t>
      </w:r>
      <w:r>
        <w:t xml:space="preserve">Paris, Gallimard, 2008; Sergio </w:t>
      </w:r>
      <w:r>
        <w:rPr>
          <w:sz w:val="22"/>
          <w:szCs w:val="22"/>
        </w:rPr>
        <w:t xml:space="preserve">Servellón et Anne Adriaens-Pannier, </w:t>
      </w:r>
      <w:r>
        <w:rPr>
          <w:i/>
          <w:sz w:val="22"/>
          <w:szCs w:val="22"/>
        </w:rPr>
        <w:t xml:space="preserve">Het œuvre van / L’œuvre de / The œuvre of Felix De Boeck in tekeningen / en dessins / in drawings, </w:t>
      </w:r>
      <w:r>
        <w:rPr>
          <w:sz w:val="22"/>
          <w:szCs w:val="22"/>
        </w:rPr>
        <w:t xml:space="preserve">Wijnegem / Drogenbos, Pandora Publishers / FeliXart Museum, 2012 (Collectie Provincie Vlaams-Brabant. Schenking Stichting Felix De Boeck) ; </w:t>
      </w:r>
      <w:r>
        <w:rPr>
          <w:i/>
          <w:sz w:val="22"/>
          <w:szCs w:val="22"/>
        </w:rPr>
        <w:t xml:space="preserve">Edmond Van Dooren 1896-1965. Dromen van een toekomstwereld, </w:t>
      </w:r>
      <w:r>
        <w:rPr>
          <w:sz w:val="22"/>
          <w:szCs w:val="22"/>
        </w:rPr>
        <w:t xml:space="preserve">Bruxelles, René Magritte Museum, 2008 ; Steven Stoclet, </w:t>
      </w:r>
      <w:r>
        <w:rPr>
          <w:i/>
          <w:sz w:val="22"/>
          <w:szCs w:val="22"/>
        </w:rPr>
        <w:t xml:space="preserve">Edmond Van Dooren. Hommage catalogus 1896-1965, </w:t>
      </w:r>
      <w:r>
        <w:rPr>
          <w:sz w:val="22"/>
          <w:szCs w:val="22"/>
        </w:rPr>
        <w:t>Bruxelles, Brussel World Wide Association of Writers, 2009 ;</w:t>
      </w:r>
      <w:r>
        <w:rPr>
          <w:i/>
          <w:sz w:val="22"/>
          <w:szCs w:val="22"/>
        </w:rPr>
        <w:t xml:space="preserve"> Cahier #2 – Paul Joostens. De cruciale jaren : brieven aan Jos Leonard 1920-1922, </w:t>
      </w:r>
      <w:r>
        <w:rPr>
          <w:sz w:val="22"/>
          <w:szCs w:val="22"/>
        </w:rPr>
        <w:t>Wijnegem, Pandora Publishers, 1995.</w:t>
      </w:r>
    </w:p>
  </w:footnote>
  <w:footnote w:id="36">
    <w:p w:rsidR="00B5170E" w:rsidRPr="00002FC1" w:rsidRDefault="00B5170E">
      <w:pPr>
        <w:pStyle w:val="Notedebasdepage"/>
      </w:pPr>
      <w:r>
        <w:rPr>
          <w:rStyle w:val="Appelnotedebasdep"/>
        </w:rPr>
        <w:footnoteRef/>
      </w:r>
      <w:r>
        <w:t xml:space="preserve"> Clément Pansaers, </w:t>
      </w:r>
      <w:r>
        <w:rPr>
          <w:i/>
        </w:rPr>
        <w:t xml:space="preserve">Le pan-pan au cul du nu nègre, </w:t>
      </w:r>
      <w:r>
        <w:t xml:space="preserve">Paris, Éditions Allia, 2005, p. [9] ; Tristan Tzara, </w:t>
      </w:r>
      <w:r w:rsidRPr="00910AAF">
        <w:rPr>
          <w:i/>
        </w:rPr>
        <w:t>Dadaglobe</w:t>
      </w:r>
      <w:r>
        <w:rPr>
          <w:i/>
        </w:rPr>
        <w:t xml:space="preserve">. Exposition Zürich, Kunsthaus  / </w:t>
      </w:r>
      <w:r>
        <w:t xml:space="preserve"> </w:t>
      </w:r>
      <w:r>
        <w:rPr>
          <w:i/>
        </w:rPr>
        <w:t xml:space="preserve">New York,Museum Modern Art / Paris, Bibliothèque littéraire Jacques Doucet, </w:t>
      </w:r>
      <w:r>
        <w:t xml:space="preserve">12 juin-18 septembre 2016 ; « Marcel Lempereur-Haut », dans </w:t>
      </w:r>
      <w:r>
        <w:rPr>
          <w:i/>
        </w:rPr>
        <w:t xml:space="preserve">Abstractions construites, </w:t>
      </w:r>
      <w:r>
        <w:t xml:space="preserve">p. 13-14. </w:t>
      </w:r>
    </w:p>
  </w:footnote>
  <w:footnote w:id="37">
    <w:p w:rsidR="00B5170E" w:rsidRPr="002A73D5" w:rsidRDefault="00B5170E" w:rsidP="007645FE">
      <w:pPr>
        <w:pStyle w:val="Default"/>
        <w:rPr>
          <w:sz w:val="20"/>
          <w:szCs w:val="20"/>
        </w:rPr>
      </w:pPr>
      <w:r w:rsidRPr="002A73D5">
        <w:rPr>
          <w:rStyle w:val="Appelnotedebasdep"/>
          <w:sz w:val="20"/>
          <w:szCs w:val="20"/>
        </w:rPr>
        <w:footnoteRef/>
      </w:r>
      <w:r w:rsidRPr="002A73D5">
        <w:rPr>
          <w:sz w:val="20"/>
          <w:szCs w:val="20"/>
        </w:rPr>
        <w:t xml:space="preserve"> Jo Delahaut (Vottem, 1911-Schaerbeek, 1992) avait à ses débuts pratiqué une peinture figurative extrêmement proche de celle de Marie Laurencin, à un moment où des débats très vifs enregistrés dans </w:t>
      </w:r>
      <w:r w:rsidRPr="002A73D5">
        <w:rPr>
          <w:i/>
          <w:iCs/>
          <w:sz w:val="20"/>
          <w:szCs w:val="20"/>
        </w:rPr>
        <w:t xml:space="preserve">Anthologie </w:t>
      </w:r>
      <w:r w:rsidRPr="002A73D5">
        <w:rPr>
          <w:sz w:val="20"/>
          <w:szCs w:val="20"/>
        </w:rPr>
        <w:t xml:space="preserve">portaient sur le cubisme et l’abstraction. On possède ainsi de lui une </w:t>
      </w:r>
      <w:r w:rsidRPr="002A73D5">
        <w:rPr>
          <w:i/>
          <w:iCs/>
          <w:sz w:val="20"/>
          <w:szCs w:val="20"/>
        </w:rPr>
        <w:t xml:space="preserve">Maternité </w:t>
      </w:r>
      <w:r w:rsidRPr="002A73D5">
        <w:rPr>
          <w:sz w:val="20"/>
          <w:szCs w:val="20"/>
        </w:rPr>
        <w:t xml:space="preserve">datée de 1934 (collection D. Droixhe et A. Piette). On connaît également une huile sur toile, non datée, qui représente de manière assez classique l’église Saint-Aubin et Saint-Antoine à Lavacherie, dans la province de Luxembourg - https://www.gazette-drouot.com/lots/23743310-jo-delahaut-vottem-1911-schaerbeek-1992- </w:t>
      </w:r>
    </w:p>
  </w:footnote>
  <w:footnote w:id="38">
    <w:p w:rsidR="00B5170E" w:rsidRDefault="00B5170E">
      <w:pPr>
        <w:pStyle w:val="Notedebasdepage"/>
      </w:pPr>
      <w:r>
        <w:rPr>
          <w:rStyle w:val="Appelnotedebasdep"/>
        </w:rPr>
        <w:footnoteRef/>
      </w:r>
      <w:r>
        <w:t xml:space="preserve"> </w:t>
      </w:r>
      <w:r>
        <w:rPr>
          <w:i/>
        </w:rPr>
        <w:t xml:space="preserve">L’expressionnisme abstrait comme propagande de la CIA, Le Monde, </w:t>
      </w:r>
      <w:r>
        <w:t xml:space="preserve">Billet de blog, 4 avril 2012 - </w:t>
      </w:r>
      <w:r w:rsidRPr="007645FE">
        <w:t>https://www.lemonde.fr/big-browser/article/2012/04/04/pinceau-arme-l-expressionnisme-abstrait-comme-propagande-de-la-cia_5987373_4832693.html</w:t>
      </w:r>
    </w:p>
  </w:footnote>
  <w:footnote w:id="39">
    <w:p w:rsidR="00B5170E" w:rsidRPr="008E34A4" w:rsidRDefault="00B5170E" w:rsidP="008E34A4">
      <w:pPr>
        <w:pStyle w:val="Notedebasdepage"/>
      </w:pPr>
      <w:r w:rsidRPr="008E34A4">
        <w:rPr>
          <w:rStyle w:val="Appelnotedebasdep"/>
        </w:rPr>
        <w:footnoteRef/>
      </w:r>
      <w:r w:rsidRPr="008E34A4">
        <w:t xml:space="preserve"> </w:t>
      </w:r>
      <w:r w:rsidRPr="008E34A4">
        <w:rPr>
          <w:i/>
        </w:rPr>
        <w:t xml:space="preserve">Op. cit., </w:t>
      </w:r>
      <w:r w:rsidRPr="008E34A4">
        <w:t>14-18.</w:t>
      </w:r>
    </w:p>
  </w:footnote>
  <w:footnote w:id="40">
    <w:p w:rsidR="00B5170E" w:rsidRPr="008E34A4" w:rsidRDefault="00B5170E" w:rsidP="00E6209B">
      <w:pPr>
        <w:pStyle w:val="Notedebasdepage"/>
      </w:pPr>
      <w:r w:rsidRPr="008E34A4">
        <w:rPr>
          <w:rStyle w:val="Appelnotedebasdep"/>
        </w:rPr>
        <w:footnoteRef/>
      </w:r>
      <w:r w:rsidRPr="008E34A4">
        <w:t xml:space="preserve"> Vivier, Robert, </w:t>
      </w:r>
      <w:r w:rsidRPr="008E34A4">
        <w:rPr>
          <w:i/>
        </w:rPr>
        <w:t xml:space="preserve">Marcel Baugniet, </w:t>
      </w:r>
      <w:r w:rsidRPr="008E34A4">
        <w:t xml:space="preserve">Paris, Les Écrivains réunis, 1927, 19. </w:t>
      </w:r>
    </w:p>
  </w:footnote>
  <w:footnote w:id="41">
    <w:p w:rsidR="00B5170E" w:rsidRPr="008E34A4" w:rsidRDefault="00B5170E" w:rsidP="00B5170E">
      <w:pPr>
        <w:pStyle w:val="Notedebasdepage"/>
      </w:pPr>
      <w:r w:rsidRPr="008E34A4">
        <w:rPr>
          <w:rStyle w:val="Appelnotedebasdep"/>
        </w:rPr>
        <w:footnoteRef/>
      </w:r>
      <w:r w:rsidRPr="008E34A4">
        <w:t xml:space="preserve"> Vente Kahn et Associés (Paris) du 30 mars 2024, lot n° 376.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4935500"/>
      <w:docPartObj>
        <w:docPartGallery w:val="Page Numbers (Top of Page)"/>
        <w:docPartUnique/>
      </w:docPartObj>
    </w:sdtPr>
    <w:sdtEndPr/>
    <w:sdtContent>
      <w:p w:rsidR="00B5170E" w:rsidRDefault="00B5170E">
        <w:pPr>
          <w:pStyle w:val="En-tte"/>
          <w:jc w:val="center"/>
        </w:pPr>
        <w:r>
          <w:fldChar w:fldCharType="begin"/>
        </w:r>
        <w:r>
          <w:instrText>PAGE   \* MERGEFORMAT</w:instrText>
        </w:r>
        <w:r>
          <w:fldChar w:fldCharType="separate"/>
        </w:r>
        <w:r w:rsidR="00F20A27" w:rsidRPr="00F20A27">
          <w:rPr>
            <w:noProof/>
            <w:lang w:val="fr-FR"/>
          </w:rPr>
          <w:t>1</w:t>
        </w:r>
        <w:r>
          <w:fldChar w:fldCharType="end"/>
        </w:r>
      </w:p>
    </w:sdtContent>
  </w:sdt>
  <w:p w:rsidR="00B5170E" w:rsidRDefault="00B5170E">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7E23"/>
    <w:multiLevelType w:val="hybridMultilevel"/>
    <w:tmpl w:val="626E7D9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2065A42"/>
    <w:multiLevelType w:val="hybridMultilevel"/>
    <w:tmpl w:val="B7884A98"/>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9912A2E"/>
    <w:multiLevelType w:val="hybridMultilevel"/>
    <w:tmpl w:val="81CC11AE"/>
    <w:lvl w:ilvl="0" w:tplc="76EEE3BE">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3" w15:restartNumberingAfterBreak="0">
    <w:nsid w:val="0AF80490"/>
    <w:multiLevelType w:val="hybridMultilevel"/>
    <w:tmpl w:val="FAD8FC34"/>
    <w:lvl w:ilvl="0" w:tplc="1B54B7C8">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4" w15:restartNumberingAfterBreak="0">
    <w:nsid w:val="0CB40C0B"/>
    <w:multiLevelType w:val="hybridMultilevel"/>
    <w:tmpl w:val="81CC11AE"/>
    <w:lvl w:ilvl="0" w:tplc="76EEE3BE">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5" w15:restartNumberingAfterBreak="0">
    <w:nsid w:val="2D391A48"/>
    <w:multiLevelType w:val="hybridMultilevel"/>
    <w:tmpl w:val="48E4D988"/>
    <w:lvl w:ilvl="0" w:tplc="C8308148">
      <w:start w:val="4"/>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6" w15:restartNumberingAfterBreak="0">
    <w:nsid w:val="3A965B06"/>
    <w:multiLevelType w:val="hybridMultilevel"/>
    <w:tmpl w:val="762E2AF8"/>
    <w:lvl w:ilvl="0" w:tplc="71F0723A">
      <w:start w:val="1921"/>
      <w:numFmt w:val="bullet"/>
      <w:lvlText w:val="-"/>
      <w:lvlJc w:val="left"/>
      <w:pPr>
        <w:ind w:left="927" w:hanging="360"/>
      </w:pPr>
      <w:rPr>
        <w:rFonts w:ascii="Times New Roman" w:eastAsiaTheme="minorHAnsi" w:hAnsi="Times New Roman" w:cs="Times New Roman" w:hint="default"/>
      </w:rPr>
    </w:lvl>
    <w:lvl w:ilvl="1" w:tplc="080C0003" w:tentative="1">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7" w15:restartNumberingAfterBreak="0">
    <w:nsid w:val="45DD634C"/>
    <w:multiLevelType w:val="hybridMultilevel"/>
    <w:tmpl w:val="06A2DDA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492E39A7"/>
    <w:multiLevelType w:val="multilevel"/>
    <w:tmpl w:val="FF423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AA4049"/>
    <w:multiLevelType w:val="hybridMultilevel"/>
    <w:tmpl w:val="8156254A"/>
    <w:lvl w:ilvl="0" w:tplc="CD5855A2">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0" w15:restartNumberingAfterBreak="0">
    <w:nsid w:val="662C6522"/>
    <w:multiLevelType w:val="hybridMultilevel"/>
    <w:tmpl w:val="836EAB24"/>
    <w:lvl w:ilvl="0" w:tplc="24227492">
      <w:start w:val="1"/>
      <w:numFmt w:val="decimal"/>
      <w:lvlText w:val="%1."/>
      <w:lvlJc w:val="left"/>
      <w:pPr>
        <w:ind w:left="1068" w:hanging="360"/>
      </w:pPr>
      <w:rPr>
        <w:rFonts w:hint="default"/>
        <w:b w:val="0"/>
        <w:i w:val="0"/>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1" w15:restartNumberingAfterBreak="0">
    <w:nsid w:val="70745E1E"/>
    <w:multiLevelType w:val="hybridMultilevel"/>
    <w:tmpl w:val="81CC11AE"/>
    <w:lvl w:ilvl="0" w:tplc="76EEE3BE">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2" w15:restartNumberingAfterBreak="0">
    <w:nsid w:val="711164ED"/>
    <w:multiLevelType w:val="multilevel"/>
    <w:tmpl w:val="3D123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9E2216"/>
    <w:multiLevelType w:val="hybridMultilevel"/>
    <w:tmpl w:val="5AF0035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6"/>
  </w:num>
  <w:num w:numId="2">
    <w:abstractNumId w:val="1"/>
  </w:num>
  <w:num w:numId="3">
    <w:abstractNumId w:val="10"/>
  </w:num>
  <w:num w:numId="4">
    <w:abstractNumId w:val="7"/>
  </w:num>
  <w:num w:numId="5">
    <w:abstractNumId w:val="9"/>
  </w:num>
  <w:num w:numId="6">
    <w:abstractNumId w:val="5"/>
  </w:num>
  <w:num w:numId="7">
    <w:abstractNumId w:val="3"/>
  </w:num>
  <w:num w:numId="8">
    <w:abstractNumId w:val="11"/>
  </w:num>
  <w:num w:numId="9">
    <w:abstractNumId w:val="4"/>
  </w:num>
  <w:num w:numId="10">
    <w:abstractNumId w:val="2"/>
  </w:num>
  <w:num w:numId="11">
    <w:abstractNumId w:val="13"/>
  </w:num>
  <w:num w:numId="12">
    <w:abstractNumId w:val="0"/>
  </w:num>
  <w:num w:numId="13">
    <w:abstractNumId w:val="8"/>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FFA"/>
    <w:rsid w:val="00002FC1"/>
    <w:rsid w:val="00004343"/>
    <w:rsid w:val="00005E80"/>
    <w:rsid w:val="00007DCB"/>
    <w:rsid w:val="00010251"/>
    <w:rsid w:val="000148B7"/>
    <w:rsid w:val="000158D1"/>
    <w:rsid w:val="00017166"/>
    <w:rsid w:val="00021156"/>
    <w:rsid w:val="00021408"/>
    <w:rsid w:val="000228A5"/>
    <w:rsid w:val="00024FA2"/>
    <w:rsid w:val="00026420"/>
    <w:rsid w:val="00031526"/>
    <w:rsid w:val="00037DD3"/>
    <w:rsid w:val="00047BF9"/>
    <w:rsid w:val="00060FF2"/>
    <w:rsid w:val="0006451C"/>
    <w:rsid w:val="00065DD7"/>
    <w:rsid w:val="000664BF"/>
    <w:rsid w:val="00067A03"/>
    <w:rsid w:val="00071DF5"/>
    <w:rsid w:val="00072BE2"/>
    <w:rsid w:val="00075B87"/>
    <w:rsid w:val="00082CD5"/>
    <w:rsid w:val="00086E16"/>
    <w:rsid w:val="00087D71"/>
    <w:rsid w:val="00092EDD"/>
    <w:rsid w:val="00092EE7"/>
    <w:rsid w:val="0009461C"/>
    <w:rsid w:val="0009665F"/>
    <w:rsid w:val="000967F4"/>
    <w:rsid w:val="000A0889"/>
    <w:rsid w:val="000A172B"/>
    <w:rsid w:val="000A4BE2"/>
    <w:rsid w:val="000A5CE4"/>
    <w:rsid w:val="000B0FAB"/>
    <w:rsid w:val="000B2255"/>
    <w:rsid w:val="000B4900"/>
    <w:rsid w:val="000B4D5C"/>
    <w:rsid w:val="000B7426"/>
    <w:rsid w:val="000B74E9"/>
    <w:rsid w:val="000B7776"/>
    <w:rsid w:val="000C2B8F"/>
    <w:rsid w:val="000C6504"/>
    <w:rsid w:val="000C7F9A"/>
    <w:rsid w:val="000D049A"/>
    <w:rsid w:val="000D6079"/>
    <w:rsid w:val="000F0858"/>
    <w:rsid w:val="000F0963"/>
    <w:rsid w:val="00105B06"/>
    <w:rsid w:val="00107415"/>
    <w:rsid w:val="00107969"/>
    <w:rsid w:val="001119A7"/>
    <w:rsid w:val="00113F68"/>
    <w:rsid w:val="00115B27"/>
    <w:rsid w:val="00115E48"/>
    <w:rsid w:val="0012369E"/>
    <w:rsid w:val="001248BC"/>
    <w:rsid w:val="00135604"/>
    <w:rsid w:val="00135B53"/>
    <w:rsid w:val="00137404"/>
    <w:rsid w:val="00141CCF"/>
    <w:rsid w:val="0014248B"/>
    <w:rsid w:val="0014304D"/>
    <w:rsid w:val="00147304"/>
    <w:rsid w:val="0015010B"/>
    <w:rsid w:val="00150789"/>
    <w:rsid w:val="001518FF"/>
    <w:rsid w:val="001551D0"/>
    <w:rsid w:val="00155C91"/>
    <w:rsid w:val="001604FF"/>
    <w:rsid w:val="001613F9"/>
    <w:rsid w:val="0016383B"/>
    <w:rsid w:val="0016477E"/>
    <w:rsid w:val="00173607"/>
    <w:rsid w:val="00181EF2"/>
    <w:rsid w:val="00182054"/>
    <w:rsid w:val="00182218"/>
    <w:rsid w:val="001866FA"/>
    <w:rsid w:val="0019024E"/>
    <w:rsid w:val="0019139B"/>
    <w:rsid w:val="001944A8"/>
    <w:rsid w:val="00196A67"/>
    <w:rsid w:val="001A3698"/>
    <w:rsid w:val="001A3F39"/>
    <w:rsid w:val="001A7FC0"/>
    <w:rsid w:val="001B0232"/>
    <w:rsid w:val="001B36CE"/>
    <w:rsid w:val="001B5690"/>
    <w:rsid w:val="001B6C54"/>
    <w:rsid w:val="001B7C25"/>
    <w:rsid w:val="001C069F"/>
    <w:rsid w:val="001C083E"/>
    <w:rsid w:val="001C2D62"/>
    <w:rsid w:val="001C61A3"/>
    <w:rsid w:val="001C753B"/>
    <w:rsid w:val="001D7E3F"/>
    <w:rsid w:val="001E0608"/>
    <w:rsid w:val="001E071C"/>
    <w:rsid w:val="001E3548"/>
    <w:rsid w:val="001E468B"/>
    <w:rsid w:val="001F382F"/>
    <w:rsid w:val="001F5E6A"/>
    <w:rsid w:val="002021DF"/>
    <w:rsid w:val="00210308"/>
    <w:rsid w:val="00223278"/>
    <w:rsid w:val="0022785F"/>
    <w:rsid w:val="00234A74"/>
    <w:rsid w:val="00235C72"/>
    <w:rsid w:val="002373CA"/>
    <w:rsid w:val="0024466E"/>
    <w:rsid w:val="00244DDA"/>
    <w:rsid w:val="00247A59"/>
    <w:rsid w:val="00251453"/>
    <w:rsid w:val="00251A70"/>
    <w:rsid w:val="0025362D"/>
    <w:rsid w:val="00260B45"/>
    <w:rsid w:val="00266348"/>
    <w:rsid w:val="00267331"/>
    <w:rsid w:val="00273C22"/>
    <w:rsid w:val="00273FCF"/>
    <w:rsid w:val="00276417"/>
    <w:rsid w:val="00276D36"/>
    <w:rsid w:val="00277A07"/>
    <w:rsid w:val="00291548"/>
    <w:rsid w:val="00292C1A"/>
    <w:rsid w:val="00293FEA"/>
    <w:rsid w:val="002948A2"/>
    <w:rsid w:val="00296BDC"/>
    <w:rsid w:val="002A614C"/>
    <w:rsid w:val="002A73D5"/>
    <w:rsid w:val="002B23C7"/>
    <w:rsid w:val="002B253F"/>
    <w:rsid w:val="002B4F78"/>
    <w:rsid w:val="002C0F3B"/>
    <w:rsid w:val="002C33A9"/>
    <w:rsid w:val="002C4BFD"/>
    <w:rsid w:val="002C5587"/>
    <w:rsid w:val="002C7B1F"/>
    <w:rsid w:val="002D2C28"/>
    <w:rsid w:val="002D4603"/>
    <w:rsid w:val="002E5926"/>
    <w:rsid w:val="002E6D9F"/>
    <w:rsid w:val="0030114B"/>
    <w:rsid w:val="003040F9"/>
    <w:rsid w:val="00305419"/>
    <w:rsid w:val="003066DE"/>
    <w:rsid w:val="0030677B"/>
    <w:rsid w:val="003101B7"/>
    <w:rsid w:val="00310BEF"/>
    <w:rsid w:val="00315985"/>
    <w:rsid w:val="00322579"/>
    <w:rsid w:val="00323D98"/>
    <w:rsid w:val="00323E57"/>
    <w:rsid w:val="00327AED"/>
    <w:rsid w:val="00332456"/>
    <w:rsid w:val="00333179"/>
    <w:rsid w:val="00334132"/>
    <w:rsid w:val="00342EFC"/>
    <w:rsid w:val="0034625D"/>
    <w:rsid w:val="0035319B"/>
    <w:rsid w:val="00353C78"/>
    <w:rsid w:val="00357774"/>
    <w:rsid w:val="0036333C"/>
    <w:rsid w:val="003718DF"/>
    <w:rsid w:val="00372724"/>
    <w:rsid w:val="003727F0"/>
    <w:rsid w:val="003751FF"/>
    <w:rsid w:val="00377FE3"/>
    <w:rsid w:val="003808E1"/>
    <w:rsid w:val="00380CC3"/>
    <w:rsid w:val="00381255"/>
    <w:rsid w:val="003849A3"/>
    <w:rsid w:val="00385065"/>
    <w:rsid w:val="00385384"/>
    <w:rsid w:val="00387F3A"/>
    <w:rsid w:val="0039046A"/>
    <w:rsid w:val="0039245A"/>
    <w:rsid w:val="00392EC9"/>
    <w:rsid w:val="00393635"/>
    <w:rsid w:val="00396E13"/>
    <w:rsid w:val="00397BA4"/>
    <w:rsid w:val="003A185A"/>
    <w:rsid w:val="003A29DF"/>
    <w:rsid w:val="003A2AE7"/>
    <w:rsid w:val="003A2FB3"/>
    <w:rsid w:val="003A4F7D"/>
    <w:rsid w:val="003A53D7"/>
    <w:rsid w:val="003A5941"/>
    <w:rsid w:val="003A6C58"/>
    <w:rsid w:val="003A7AF5"/>
    <w:rsid w:val="003B01A6"/>
    <w:rsid w:val="003B0E58"/>
    <w:rsid w:val="003B3653"/>
    <w:rsid w:val="003B3CC7"/>
    <w:rsid w:val="003B415E"/>
    <w:rsid w:val="003C30AB"/>
    <w:rsid w:val="003C4708"/>
    <w:rsid w:val="003C71FC"/>
    <w:rsid w:val="003D0144"/>
    <w:rsid w:val="003D2518"/>
    <w:rsid w:val="003E3D52"/>
    <w:rsid w:val="003E67B3"/>
    <w:rsid w:val="003E73F8"/>
    <w:rsid w:val="003F11A4"/>
    <w:rsid w:val="004018F0"/>
    <w:rsid w:val="00401DFE"/>
    <w:rsid w:val="004032F5"/>
    <w:rsid w:val="00410BD8"/>
    <w:rsid w:val="00414167"/>
    <w:rsid w:val="00414890"/>
    <w:rsid w:val="00423302"/>
    <w:rsid w:val="00424A79"/>
    <w:rsid w:val="00425157"/>
    <w:rsid w:val="00426D8F"/>
    <w:rsid w:val="00427B1D"/>
    <w:rsid w:val="004329EE"/>
    <w:rsid w:val="00435593"/>
    <w:rsid w:val="00435DED"/>
    <w:rsid w:val="00440E81"/>
    <w:rsid w:val="00442572"/>
    <w:rsid w:val="004434A9"/>
    <w:rsid w:val="004472A1"/>
    <w:rsid w:val="00451511"/>
    <w:rsid w:val="0045185A"/>
    <w:rsid w:val="0045643E"/>
    <w:rsid w:val="0046655D"/>
    <w:rsid w:val="00473AA4"/>
    <w:rsid w:val="004758F9"/>
    <w:rsid w:val="0047686E"/>
    <w:rsid w:val="00480E9A"/>
    <w:rsid w:val="00484183"/>
    <w:rsid w:val="00486023"/>
    <w:rsid w:val="00487406"/>
    <w:rsid w:val="0049425C"/>
    <w:rsid w:val="00494D9F"/>
    <w:rsid w:val="004A7868"/>
    <w:rsid w:val="004B27B7"/>
    <w:rsid w:val="004B5672"/>
    <w:rsid w:val="004B6300"/>
    <w:rsid w:val="004C78B4"/>
    <w:rsid w:val="004D04F6"/>
    <w:rsid w:val="004D3179"/>
    <w:rsid w:val="004D430F"/>
    <w:rsid w:val="004E34AD"/>
    <w:rsid w:val="004E5477"/>
    <w:rsid w:val="004E57A5"/>
    <w:rsid w:val="004F289D"/>
    <w:rsid w:val="004F47AF"/>
    <w:rsid w:val="0050257C"/>
    <w:rsid w:val="005042A5"/>
    <w:rsid w:val="005059E8"/>
    <w:rsid w:val="0050658A"/>
    <w:rsid w:val="005074EC"/>
    <w:rsid w:val="005109FC"/>
    <w:rsid w:val="00511590"/>
    <w:rsid w:val="00516461"/>
    <w:rsid w:val="00516CEF"/>
    <w:rsid w:val="00517739"/>
    <w:rsid w:val="00522317"/>
    <w:rsid w:val="00526A31"/>
    <w:rsid w:val="00526E65"/>
    <w:rsid w:val="00527AE3"/>
    <w:rsid w:val="005356D1"/>
    <w:rsid w:val="005364E9"/>
    <w:rsid w:val="005425E9"/>
    <w:rsid w:val="005432BD"/>
    <w:rsid w:val="005449EC"/>
    <w:rsid w:val="00546822"/>
    <w:rsid w:val="00555D89"/>
    <w:rsid w:val="005623DC"/>
    <w:rsid w:val="00562611"/>
    <w:rsid w:val="00562E2C"/>
    <w:rsid w:val="005653AF"/>
    <w:rsid w:val="00565AE8"/>
    <w:rsid w:val="00565F90"/>
    <w:rsid w:val="0056696C"/>
    <w:rsid w:val="005676A4"/>
    <w:rsid w:val="005736B5"/>
    <w:rsid w:val="00574F05"/>
    <w:rsid w:val="00575D79"/>
    <w:rsid w:val="005763C1"/>
    <w:rsid w:val="00582974"/>
    <w:rsid w:val="0058665C"/>
    <w:rsid w:val="005929D8"/>
    <w:rsid w:val="00594325"/>
    <w:rsid w:val="005964C0"/>
    <w:rsid w:val="005A09AD"/>
    <w:rsid w:val="005A1165"/>
    <w:rsid w:val="005B4105"/>
    <w:rsid w:val="005B4E02"/>
    <w:rsid w:val="005B5E7C"/>
    <w:rsid w:val="005B63CF"/>
    <w:rsid w:val="005B6C8F"/>
    <w:rsid w:val="005B6FE2"/>
    <w:rsid w:val="005C52E0"/>
    <w:rsid w:val="005D071E"/>
    <w:rsid w:val="005D5901"/>
    <w:rsid w:val="005E7225"/>
    <w:rsid w:val="005F13EF"/>
    <w:rsid w:val="005F2941"/>
    <w:rsid w:val="005F395A"/>
    <w:rsid w:val="006008A9"/>
    <w:rsid w:val="00602488"/>
    <w:rsid w:val="00604638"/>
    <w:rsid w:val="00606109"/>
    <w:rsid w:val="00614278"/>
    <w:rsid w:val="006211E7"/>
    <w:rsid w:val="006253B4"/>
    <w:rsid w:val="00640DD9"/>
    <w:rsid w:val="006432A8"/>
    <w:rsid w:val="00644636"/>
    <w:rsid w:val="006469AB"/>
    <w:rsid w:val="00650DB3"/>
    <w:rsid w:val="006573DD"/>
    <w:rsid w:val="0066578F"/>
    <w:rsid w:val="00666B23"/>
    <w:rsid w:val="0066789B"/>
    <w:rsid w:val="0068025F"/>
    <w:rsid w:val="006850B4"/>
    <w:rsid w:val="00687DAD"/>
    <w:rsid w:val="00690C57"/>
    <w:rsid w:val="006970A8"/>
    <w:rsid w:val="00697DFB"/>
    <w:rsid w:val="006A05D5"/>
    <w:rsid w:val="006A234D"/>
    <w:rsid w:val="006A23E8"/>
    <w:rsid w:val="006A3263"/>
    <w:rsid w:val="006C0F81"/>
    <w:rsid w:val="006C227E"/>
    <w:rsid w:val="006C4490"/>
    <w:rsid w:val="006C4951"/>
    <w:rsid w:val="006D01FD"/>
    <w:rsid w:val="006D2FC2"/>
    <w:rsid w:val="006D694C"/>
    <w:rsid w:val="006E055A"/>
    <w:rsid w:val="006E1AAB"/>
    <w:rsid w:val="006E1E84"/>
    <w:rsid w:val="006E2517"/>
    <w:rsid w:val="006E531E"/>
    <w:rsid w:val="006E6276"/>
    <w:rsid w:val="006E76EC"/>
    <w:rsid w:val="006E7B30"/>
    <w:rsid w:val="006F1E2E"/>
    <w:rsid w:val="006F20AF"/>
    <w:rsid w:val="006F3DE8"/>
    <w:rsid w:val="006F6445"/>
    <w:rsid w:val="006F7411"/>
    <w:rsid w:val="007012E8"/>
    <w:rsid w:val="00707A16"/>
    <w:rsid w:val="00707BF7"/>
    <w:rsid w:val="00720A96"/>
    <w:rsid w:val="007216A6"/>
    <w:rsid w:val="00721ADC"/>
    <w:rsid w:val="00721F4B"/>
    <w:rsid w:val="00725214"/>
    <w:rsid w:val="00727018"/>
    <w:rsid w:val="007321B5"/>
    <w:rsid w:val="0073347F"/>
    <w:rsid w:val="00741E7C"/>
    <w:rsid w:val="0074306F"/>
    <w:rsid w:val="00747255"/>
    <w:rsid w:val="0075463D"/>
    <w:rsid w:val="00755386"/>
    <w:rsid w:val="007645FE"/>
    <w:rsid w:val="007655EB"/>
    <w:rsid w:val="007664A9"/>
    <w:rsid w:val="00771626"/>
    <w:rsid w:val="007865DF"/>
    <w:rsid w:val="00787469"/>
    <w:rsid w:val="00791F7B"/>
    <w:rsid w:val="00797949"/>
    <w:rsid w:val="007A1137"/>
    <w:rsid w:val="007A68F9"/>
    <w:rsid w:val="007B037C"/>
    <w:rsid w:val="007B1607"/>
    <w:rsid w:val="007B5D0F"/>
    <w:rsid w:val="007B70CF"/>
    <w:rsid w:val="007C4BF6"/>
    <w:rsid w:val="007C50BC"/>
    <w:rsid w:val="007C5528"/>
    <w:rsid w:val="007D075D"/>
    <w:rsid w:val="007D1435"/>
    <w:rsid w:val="007D1DFE"/>
    <w:rsid w:val="007D5DF0"/>
    <w:rsid w:val="007E61DE"/>
    <w:rsid w:val="007E6399"/>
    <w:rsid w:val="007F0944"/>
    <w:rsid w:val="007F0DAC"/>
    <w:rsid w:val="007F334E"/>
    <w:rsid w:val="007F3F72"/>
    <w:rsid w:val="007F71E2"/>
    <w:rsid w:val="007F7DAF"/>
    <w:rsid w:val="00804E08"/>
    <w:rsid w:val="00805EA1"/>
    <w:rsid w:val="008061EC"/>
    <w:rsid w:val="00810889"/>
    <w:rsid w:val="008108B6"/>
    <w:rsid w:val="00813987"/>
    <w:rsid w:val="00813E81"/>
    <w:rsid w:val="00820999"/>
    <w:rsid w:val="00821E38"/>
    <w:rsid w:val="00822097"/>
    <w:rsid w:val="008254EB"/>
    <w:rsid w:val="0083024C"/>
    <w:rsid w:val="008323B6"/>
    <w:rsid w:val="008325C9"/>
    <w:rsid w:val="00840B7E"/>
    <w:rsid w:val="00845855"/>
    <w:rsid w:val="0084622F"/>
    <w:rsid w:val="008466D1"/>
    <w:rsid w:val="00851663"/>
    <w:rsid w:val="00851B4F"/>
    <w:rsid w:val="008576B3"/>
    <w:rsid w:val="00861506"/>
    <w:rsid w:val="00864B9A"/>
    <w:rsid w:val="00866BCA"/>
    <w:rsid w:val="00871CEA"/>
    <w:rsid w:val="00871E1F"/>
    <w:rsid w:val="00883001"/>
    <w:rsid w:val="00883C99"/>
    <w:rsid w:val="008845D4"/>
    <w:rsid w:val="00885391"/>
    <w:rsid w:val="00886D2C"/>
    <w:rsid w:val="00894A59"/>
    <w:rsid w:val="00894C85"/>
    <w:rsid w:val="0089593B"/>
    <w:rsid w:val="0089748F"/>
    <w:rsid w:val="008A0023"/>
    <w:rsid w:val="008A1540"/>
    <w:rsid w:val="008A251F"/>
    <w:rsid w:val="008A3458"/>
    <w:rsid w:val="008A362B"/>
    <w:rsid w:val="008A69A7"/>
    <w:rsid w:val="008B04BC"/>
    <w:rsid w:val="008B14B2"/>
    <w:rsid w:val="008B433F"/>
    <w:rsid w:val="008B60C2"/>
    <w:rsid w:val="008B688C"/>
    <w:rsid w:val="008B73E5"/>
    <w:rsid w:val="008C1C16"/>
    <w:rsid w:val="008C31C0"/>
    <w:rsid w:val="008C616B"/>
    <w:rsid w:val="008C6325"/>
    <w:rsid w:val="008D1A2B"/>
    <w:rsid w:val="008E34A4"/>
    <w:rsid w:val="008E548A"/>
    <w:rsid w:val="008E6519"/>
    <w:rsid w:val="008F1408"/>
    <w:rsid w:val="008F3429"/>
    <w:rsid w:val="008F3E95"/>
    <w:rsid w:val="008F43E0"/>
    <w:rsid w:val="008F479B"/>
    <w:rsid w:val="008F6424"/>
    <w:rsid w:val="00902592"/>
    <w:rsid w:val="00910AAF"/>
    <w:rsid w:val="009113D1"/>
    <w:rsid w:val="00912456"/>
    <w:rsid w:val="00916009"/>
    <w:rsid w:val="009175F1"/>
    <w:rsid w:val="0092149C"/>
    <w:rsid w:val="00922BAE"/>
    <w:rsid w:val="0092331F"/>
    <w:rsid w:val="009346EA"/>
    <w:rsid w:val="00934742"/>
    <w:rsid w:val="009356D9"/>
    <w:rsid w:val="009436E9"/>
    <w:rsid w:val="0094784C"/>
    <w:rsid w:val="00957425"/>
    <w:rsid w:val="009605EF"/>
    <w:rsid w:val="0096068C"/>
    <w:rsid w:val="00961F3B"/>
    <w:rsid w:val="009670F3"/>
    <w:rsid w:val="00972C47"/>
    <w:rsid w:val="00981746"/>
    <w:rsid w:val="00981C62"/>
    <w:rsid w:val="00982788"/>
    <w:rsid w:val="00983CB2"/>
    <w:rsid w:val="00983D6E"/>
    <w:rsid w:val="0098610B"/>
    <w:rsid w:val="0098732D"/>
    <w:rsid w:val="00990B6F"/>
    <w:rsid w:val="009923DB"/>
    <w:rsid w:val="00994691"/>
    <w:rsid w:val="009962E8"/>
    <w:rsid w:val="009A0B32"/>
    <w:rsid w:val="009A52F9"/>
    <w:rsid w:val="009B5099"/>
    <w:rsid w:val="009C0A0B"/>
    <w:rsid w:val="009C173A"/>
    <w:rsid w:val="009C3486"/>
    <w:rsid w:val="009C61FD"/>
    <w:rsid w:val="009D3304"/>
    <w:rsid w:val="009E07D2"/>
    <w:rsid w:val="009E2D29"/>
    <w:rsid w:val="009E4072"/>
    <w:rsid w:val="009E4530"/>
    <w:rsid w:val="009E6F50"/>
    <w:rsid w:val="009F1FD4"/>
    <w:rsid w:val="009F2782"/>
    <w:rsid w:val="00A102F7"/>
    <w:rsid w:val="00A159EE"/>
    <w:rsid w:val="00A16D11"/>
    <w:rsid w:val="00A2008E"/>
    <w:rsid w:val="00A241FF"/>
    <w:rsid w:val="00A30D37"/>
    <w:rsid w:val="00A3380B"/>
    <w:rsid w:val="00A43A50"/>
    <w:rsid w:val="00A46DB1"/>
    <w:rsid w:val="00A55E9F"/>
    <w:rsid w:val="00A56085"/>
    <w:rsid w:val="00A64122"/>
    <w:rsid w:val="00A65966"/>
    <w:rsid w:val="00A70C23"/>
    <w:rsid w:val="00A70D55"/>
    <w:rsid w:val="00A71219"/>
    <w:rsid w:val="00A75976"/>
    <w:rsid w:val="00A75CA4"/>
    <w:rsid w:val="00A80407"/>
    <w:rsid w:val="00A82320"/>
    <w:rsid w:val="00A824C6"/>
    <w:rsid w:val="00A83E7B"/>
    <w:rsid w:val="00A83EFC"/>
    <w:rsid w:val="00A856F1"/>
    <w:rsid w:val="00A9734F"/>
    <w:rsid w:val="00AA0715"/>
    <w:rsid w:val="00AA3981"/>
    <w:rsid w:val="00AA4A3F"/>
    <w:rsid w:val="00AA6582"/>
    <w:rsid w:val="00AA759C"/>
    <w:rsid w:val="00AB2AE8"/>
    <w:rsid w:val="00AB5637"/>
    <w:rsid w:val="00AC0F43"/>
    <w:rsid w:val="00AC2474"/>
    <w:rsid w:val="00AC3584"/>
    <w:rsid w:val="00AC5632"/>
    <w:rsid w:val="00AC7F92"/>
    <w:rsid w:val="00AD29E3"/>
    <w:rsid w:val="00AD429B"/>
    <w:rsid w:val="00AD685E"/>
    <w:rsid w:val="00AE2AF6"/>
    <w:rsid w:val="00AF0A1D"/>
    <w:rsid w:val="00AF5582"/>
    <w:rsid w:val="00AF59DA"/>
    <w:rsid w:val="00AF5FC6"/>
    <w:rsid w:val="00B0587B"/>
    <w:rsid w:val="00B075F8"/>
    <w:rsid w:val="00B077E1"/>
    <w:rsid w:val="00B07F6D"/>
    <w:rsid w:val="00B13685"/>
    <w:rsid w:val="00B13B21"/>
    <w:rsid w:val="00B204EF"/>
    <w:rsid w:val="00B2153D"/>
    <w:rsid w:val="00B242F3"/>
    <w:rsid w:val="00B24418"/>
    <w:rsid w:val="00B24F8E"/>
    <w:rsid w:val="00B26CCB"/>
    <w:rsid w:val="00B30109"/>
    <w:rsid w:val="00B31A95"/>
    <w:rsid w:val="00B32280"/>
    <w:rsid w:val="00B32D09"/>
    <w:rsid w:val="00B337EB"/>
    <w:rsid w:val="00B33BAA"/>
    <w:rsid w:val="00B3718C"/>
    <w:rsid w:val="00B440F1"/>
    <w:rsid w:val="00B4431E"/>
    <w:rsid w:val="00B465B2"/>
    <w:rsid w:val="00B5170E"/>
    <w:rsid w:val="00B56313"/>
    <w:rsid w:val="00B659C1"/>
    <w:rsid w:val="00B701D1"/>
    <w:rsid w:val="00B75C9C"/>
    <w:rsid w:val="00B76F70"/>
    <w:rsid w:val="00B77274"/>
    <w:rsid w:val="00B8082E"/>
    <w:rsid w:val="00B857E9"/>
    <w:rsid w:val="00B85BD4"/>
    <w:rsid w:val="00B86886"/>
    <w:rsid w:val="00B87B36"/>
    <w:rsid w:val="00B87F46"/>
    <w:rsid w:val="00B925CD"/>
    <w:rsid w:val="00B95C40"/>
    <w:rsid w:val="00B96F5E"/>
    <w:rsid w:val="00B97225"/>
    <w:rsid w:val="00B97814"/>
    <w:rsid w:val="00BA15DD"/>
    <w:rsid w:val="00BA6346"/>
    <w:rsid w:val="00BA72EE"/>
    <w:rsid w:val="00BB3C72"/>
    <w:rsid w:val="00BB53D1"/>
    <w:rsid w:val="00BC2AD5"/>
    <w:rsid w:val="00BC3945"/>
    <w:rsid w:val="00BC4BA2"/>
    <w:rsid w:val="00BD0112"/>
    <w:rsid w:val="00BD074A"/>
    <w:rsid w:val="00BD157D"/>
    <w:rsid w:val="00BD523A"/>
    <w:rsid w:val="00BD60FA"/>
    <w:rsid w:val="00BD6122"/>
    <w:rsid w:val="00BE0330"/>
    <w:rsid w:val="00BE2A2E"/>
    <w:rsid w:val="00BE7277"/>
    <w:rsid w:val="00BF05AB"/>
    <w:rsid w:val="00BF0734"/>
    <w:rsid w:val="00BF080F"/>
    <w:rsid w:val="00BF087F"/>
    <w:rsid w:val="00BF1A23"/>
    <w:rsid w:val="00BF1FBF"/>
    <w:rsid w:val="00BF2FC7"/>
    <w:rsid w:val="00BF3EA3"/>
    <w:rsid w:val="00BF413D"/>
    <w:rsid w:val="00BF6FCF"/>
    <w:rsid w:val="00C000BC"/>
    <w:rsid w:val="00C07C6B"/>
    <w:rsid w:val="00C10BE1"/>
    <w:rsid w:val="00C1352F"/>
    <w:rsid w:val="00C234B3"/>
    <w:rsid w:val="00C323D6"/>
    <w:rsid w:val="00C326E8"/>
    <w:rsid w:val="00C3372A"/>
    <w:rsid w:val="00C40A69"/>
    <w:rsid w:val="00C41CF3"/>
    <w:rsid w:val="00C4664E"/>
    <w:rsid w:val="00C4757E"/>
    <w:rsid w:val="00C52360"/>
    <w:rsid w:val="00C53284"/>
    <w:rsid w:val="00C535AD"/>
    <w:rsid w:val="00C554FF"/>
    <w:rsid w:val="00C60EB4"/>
    <w:rsid w:val="00C627C0"/>
    <w:rsid w:val="00C64FAA"/>
    <w:rsid w:val="00C71359"/>
    <w:rsid w:val="00C716E9"/>
    <w:rsid w:val="00C71A4B"/>
    <w:rsid w:val="00C75CE5"/>
    <w:rsid w:val="00C75E78"/>
    <w:rsid w:val="00C76668"/>
    <w:rsid w:val="00C8310E"/>
    <w:rsid w:val="00C84329"/>
    <w:rsid w:val="00C8435B"/>
    <w:rsid w:val="00C87FFA"/>
    <w:rsid w:val="00C94802"/>
    <w:rsid w:val="00C96018"/>
    <w:rsid w:val="00C96199"/>
    <w:rsid w:val="00C9795F"/>
    <w:rsid w:val="00CA0ACB"/>
    <w:rsid w:val="00CA0EEF"/>
    <w:rsid w:val="00CA3A43"/>
    <w:rsid w:val="00CC1760"/>
    <w:rsid w:val="00CC2C52"/>
    <w:rsid w:val="00CD19AF"/>
    <w:rsid w:val="00CD395A"/>
    <w:rsid w:val="00CD41C1"/>
    <w:rsid w:val="00CE0471"/>
    <w:rsid w:val="00CE7862"/>
    <w:rsid w:val="00CE7B0E"/>
    <w:rsid w:val="00CF4926"/>
    <w:rsid w:val="00D03B32"/>
    <w:rsid w:val="00D05743"/>
    <w:rsid w:val="00D07B11"/>
    <w:rsid w:val="00D1130D"/>
    <w:rsid w:val="00D22379"/>
    <w:rsid w:val="00D23807"/>
    <w:rsid w:val="00D23ADF"/>
    <w:rsid w:val="00D254EC"/>
    <w:rsid w:val="00D31261"/>
    <w:rsid w:val="00D35340"/>
    <w:rsid w:val="00D42005"/>
    <w:rsid w:val="00D50829"/>
    <w:rsid w:val="00D52703"/>
    <w:rsid w:val="00D563AD"/>
    <w:rsid w:val="00D61625"/>
    <w:rsid w:val="00D62E7F"/>
    <w:rsid w:val="00D65031"/>
    <w:rsid w:val="00D67E3E"/>
    <w:rsid w:val="00D74C17"/>
    <w:rsid w:val="00D7592A"/>
    <w:rsid w:val="00D83295"/>
    <w:rsid w:val="00D852D1"/>
    <w:rsid w:val="00D87600"/>
    <w:rsid w:val="00D97F16"/>
    <w:rsid w:val="00DB0EB6"/>
    <w:rsid w:val="00DB126F"/>
    <w:rsid w:val="00DB77E9"/>
    <w:rsid w:val="00DB7ACB"/>
    <w:rsid w:val="00DC365A"/>
    <w:rsid w:val="00DC4075"/>
    <w:rsid w:val="00DC6C86"/>
    <w:rsid w:val="00DD0476"/>
    <w:rsid w:val="00DD2FBA"/>
    <w:rsid w:val="00DD3968"/>
    <w:rsid w:val="00DD3CA7"/>
    <w:rsid w:val="00DF4AEA"/>
    <w:rsid w:val="00DF71AD"/>
    <w:rsid w:val="00E0099D"/>
    <w:rsid w:val="00E10AE2"/>
    <w:rsid w:val="00E14478"/>
    <w:rsid w:val="00E14C96"/>
    <w:rsid w:val="00E27336"/>
    <w:rsid w:val="00E302CC"/>
    <w:rsid w:val="00E306D3"/>
    <w:rsid w:val="00E32DCE"/>
    <w:rsid w:val="00E335E9"/>
    <w:rsid w:val="00E3380B"/>
    <w:rsid w:val="00E4018D"/>
    <w:rsid w:val="00E4296F"/>
    <w:rsid w:val="00E43C6C"/>
    <w:rsid w:val="00E524C7"/>
    <w:rsid w:val="00E56DCF"/>
    <w:rsid w:val="00E57761"/>
    <w:rsid w:val="00E6209B"/>
    <w:rsid w:val="00E66C1F"/>
    <w:rsid w:val="00E707D5"/>
    <w:rsid w:val="00E80F69"/>
    <w:rsid w:val="00E82674"/>
    <w:rsid w:val="00E855C6"/>
    <w:rsid w:val="00E9244E"/>
    <w:rsid w:val="00E93FEE"/>
    <w:rsid w:val="00E95B38"/>
    <w:rsid w:val="00E97E7F"/>
    <w:rsid w:val="00EA0BC7"/>
    <w:rsid w:val="00EA2F4A"/>
    <w:rsid w:val="00EA57D5"/>
    <w:rsid w:val="00EB1F68"/>
    <w:rsid w:val="00EC05DB"/>
    <w:rsid w:val="00EC1159"/>
    <w:rsid w:val="00EC1BA2"/>
    <w:rsid w:val="00EC41F9"/>
    <w:rsid w:val="00ED394F"/>
    <w:rsid w:val="00ED4533"/>
    <w:rsid w:val="00ED5801"/>
    <w:rsid w:val="00ED5D04"/>
    <w:rsid w:val="00ED5F2E"/>
    <w:rsid w:val="00EE4A8D"/>
    <w:rsid w:val="00EE60AE"/>
    <w:rsid w:val="00EE6A38"/>
    <w:rsid w:val="00EF26F2"/>
    <w:rsid w:val="00EF49A2"/>
    <w:rsid w:val="00EF5B1F"/>
    <w:rsid w:val="00EF6864"/>
    <w:rsid w:val="00F04AAA"/>
    <w:rsid w:val="00F063AF"/>
    <w:rsid w:val="00F14F50"/>
    <w:rsid w:val="00F14FC4"/>
    <w:rsid w:val="00F16B0A"/>
    <w:rsid w:val="00F17C5C"/>
    <w:rsid w:val="00F20A27"/>
    <w:rsid w:val="00F3122F"/>
    <w:rsid w:val="00F33B3D"/>
    <w:rsid w:val="00F353EF"/>
    <w:rsid w:val="00F407DB"/>
    <w:rsid w:val="00F43C13"/>
    <w:rsid w:val="00F4519C"/>
    <w:rsid w:val="00F4619B"/>
    <w:rsid w:val="00F47201"/>
    <w:rsid w:val="00F5261E"/>
    <w:rsid w:val="00F54181"/>
    <w:rsid w:val="00F61F91"/>
    <w:rsid w:val="00F636C6"/>
    <w:rsid w:val="00F67C63"/>
    <w:rsid w:val="00F70637"/>
    <w:rsid w:val="00F7184C"/>
    <w:rsid w:val="00F758AC"/>
    <w:rsid w:val="00F76431"/>
    <w:rsid w:val="00F811EA"/>
    <w:rsid w:val="00F84FA0"/>
    <w:rsid w:val="00F907F9"/>
    <w:rsid w:val="00F939FA"/>
    <w:rsid w:val="00F945CE"/>
    <w:rsid w:val="00F97481"/>
    <w:rsid w:val="00F976A3"/>
    <w:rsid w:val="00F97735"/>
    <w:rsid w:val="00FA0A0A"/>
    <w:rsid w:val="00FA0D45"/>
    <w:rsid w:val="00FA12AD"/>
    <w:rsid w:val="00FA78AE"/>
    <w:rsid w:val="00FA7DE3"/>
    <w:rsid w:val="00FB404E"/>
    <w:rsid w:val="00FB5E69"/>
    <w:rsid w:val="00FB68B1"/>
    <w:rsid w:val="00FB7E79"/>
    <w:rsid w:val="00FC3D21"/>
    <w:rsid w:val="00FC536E"/>
    <w:rsid w:val="00FC5441"/>
    <w:rsid w:val="00FC5E5D"/>
    <w:rsid w:val="00FC72D2"/>
    <w:rsid w:val="00FD630D"/>
    <w:rsid w:val="00FE1992"/>
    <w:rsid w:val="00FE70BC"/>
    <w:rsid w:val="00FF4101"/>
    <w:rsid w:val="00FF6512"/>
    <w:rsid w:val="00FF7A2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89DBE"/>
  <w15:chartTrackingRefBased/>
  <w15:docId w15:val="{E5F6DEC9-D112-4294-9038-FDCCE3BED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70E"/>
  </w:style>
  <w:style w:type="paragraph" w:styleId="Titre1">
    <w:name w:val="heading 1"/>
    <w:basedOn w:val="Normal"/>
    <w:next w:val="Normal"/>
    <w:link w:val="Titre1Car"/>
    <w:uiPriority w:val="9"/>
    <w:qFormat/>
    <w:rsid w:val="004032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link w:val="Titre2Car"/>
    <w:uiPriority w:val="9"/>
    <w:qFormat/>
    <w:rsid w:val="00BB53D1"/>
    <w:pPr>
      <w:spacing w:before="100" w:beforeAutospacing="1" w:after="100" w:afterAutospacing="1" w:line="240" w:lineRule="auto"/>
      <w:outlineLvl w:val="1"/>
    </w:pPr>
    <w:rPr>
      <w:rFonts w:eastAsia="Times New Roman"/>
      <w:b/>
      <w:bCs/>
      <w:sz w:val="36"/>
      <w:szCs w:val="36"/>
      <w:lang w:eastAsia="fr-BE"/>
    </w:rPr>
  </w:style>
  <w:style w:type="paragraph" w:styleId="Titre3">
    <w:name w:val="heading 3"/>
    <w:basedOn w:val="Normal"/>
    <w:next w:val="Normal"/>
    <w:link w:val="Titre3Car"/>
    <w:uiPriority w:val="9"/>
    <w:semiHidden/>
    <w:unhideWhenUsed/>
    <w:qFormat/>
    <w:rsid w:val="005623D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FC536E"/>
    <w:pPr>
      <w:spacing w:before="100" w:beforeAutospacing="1" w:after="100" w:afterAutospacing="1" w:line="240" w:lineRule="auto"/>
    </w:pPr>
    <w:rPr>
      <w:rFonts w:eastAsia="Times New Roman"/>
      <w:sz w:val="24"/>
      <w:szCs w:val="24"/>
      <w:lang w:eastAsia="fr-BE"/>
    </w:rPr>
  </w:style>
  <w:style w:type="paragraph" w:styleId="Paragraphedeliste">
    <w:name w:val="List Paragraph"/>
    <w:basedOn w:val="Normal"/>
    <w:uiPriority w:val="34"/>
    <w:qFormat/>
    <w:rsid w:val="000F0963"/>
    <w:pPr>
      <w:ind w:left="720"/>
      <w:contextualSpacing/>
    </w:pPr>
  </w:style>
  <w:style w:type="character" w:styleId="Lienhypertexte">
    <w:name w:val="Hyperlink"/>
    <w:basedOn w:val="Policepardfaut"/>
    <w:uiPriority w:val="99"/>
    <w:unhideWhenUsed/>
    <w:rsid w:val="00C75E78"/>
    <w:rPr>
      <w:color w:val="0563C1" w:themeColor="hyperlink"/>
      <w:u w:val="single"/>
    </w:rPr>
  </w:style>
  <w:style w:type="paragraph" w:styleId="Notedebasdepage">
    <w:name w:val="footnote text"/>
    <w:basedOn w:val="Normal"/>
    <w:link w:val="NotedebasdepageCar"/>
    <w:uiPriority w:val="99"/>
    <w:unhideWhenUsed/>
    <w:rsid w:val="00804E08"/>
    <w:pPr>
      <w:spacing w:after="0" w:line="240" w:lineRule="auto"/>
    </w:pPr>
    <w:rPr>
      <w:sz w:val="20"/>
      <w:szCs w:val="20"/>
    </w:rPr>
  </w:style>
  <w:style w:type="character" w:customStyle="1" w:styleId="NotedebasdepageCar">
    <w:name w:val="Note de bas de page Car"/>
    <w:basedOn w:val="Policepardfaut"/>
    <w:link w:val="Notedebasdepage"/>
    <w:uiPriority w:val="99"/>
    <w:rsid w:val="00804E08"/>
    <w:rPr>
      <w:sz w:val="20"/>
      <w:szCs w:val="20"/>
    </w:rPr>
  </w:style>
  <w:style w:type="character" w:styleId="Appelnotedebasdep">
    <w:name w:val="footnote reference"/>
    <w:basedOn w:val="Policepardfaut"/>
    <w:uiPriority w:val="99"/>
    <w:semiHidden/>
    <w:unhideWhenUsed/>
    <w:rsid w:val="00804E08"/>
    <w:rPr>
      <w:vertAlign w:val="superscript"/>
    </w:rPr>
  </w:style>
  <w:style w:type="paragraph" w:customStyle="1" w:styleId="notice">
    <w:name w:val="notice"/>
    <w:basedOn w:val="Normal"/>
    <w:rsid w:val="00883C99"/>
    <w:pPr>
      <w:spacing w:before="100" w:beforeAutospacing="1" w:after="100" w:afterAutospacing="1" w:line="240" w:lineRule="auto"/>
    </w:pPr>
    <w:rPr>
      <w:rFonts w:eastAsia="Times New Roman"/>
      <w:sz w:val="24"/>
      <w:szCs w:val="24"/>
      <w:lang w:eastAsia="fr-BE"/>
    </w:rPr>
  </w:style>
  <w:style w:type="character" w:customStyle="1" w:styleId="notice-label">
    <w:name w:val="notice-label"/>
    <w:basedOn w:val="Policepardfaut"/>
    <w:rsid w:val="00883C99"/>
  </w:style>
  <w:style w:type="paragraph" w:styleId="En-tte">
    <w:name w:val="header"/>
    <w:basedOn w:val="Normal"/>
    <w:link w:val="En-tteCar"/>
    <w:uiPriority w:val="99"/>
    <w:unhideWhenUsed/>
    <w:rsid w:val="003D0144"/>
    <w:pPr>
      <w:tabs>
        <w:tab w:val="center" w:pos="4536"/>
        <w:tab w:val="right" w:pos="9072"/>
      </w:tabs>
      <w:spacing w:after="0" w:line="240" w:lineRule="auto"/>
    </w:pPr>
  </w:style>
  <w:style w:type="character" w:customStyle="1" w:styleId="En-tteCar">
    <w:name w:val="En-tête Car"/>
    <w:basedOn w:val="Policepardfaut"/>
    <w:link w:val="En-tte"/>
    <w:uiPriority w:val="99"/>
    <w:rsid w:val="003D0144"/>
  </w:style>
  <w:style w:type="paragraph" w:styleId="Pieddepage">
    <w:name w:val="footer"/>
    <w:basedOn w:val="Normal"/>
    <w:link w:val="PieddepageCar"/>
    <w:uiPriority w:val="99"/>
    <w:unhideWhenUsed/>
    <w:rsid w:val="003D014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D0144"/>
  </w:style>
  <w:style w:type="paragraph" w:styleId="PrformatHTML">
    <w:name w:val="HTML Preformatted"/>
    <w:basedOn w:val="Normal"/>
    <w:link w:val="PrformatHTMLCar"/>
    <w:uiPriority w:val="99"/>
    <w:semiHidden/>
    <w:unhideWhenUsed/>
    <w:rsid w:val="00293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BE"/>
    </w:rPr>
  </w:style>
  <w:style w:type="character" w:customStyle="1" w:styleId="PrformatHTMLCar">
    <w:name w:val="Préformaté HTML Car"/>
    <w:basedOn w:val="Policepardfaut"/>
    <w:link w:val="PrformatHTML"/>
    <w:uiPriority w:val="99"/>
    <w:semiHidden/>
    <w:rsid w:val="00293FEA"/>
    <w:rPr>
      <w:rFonts w:ascii="Courier New" w:eastAsia="Times New Roman" w:hAnsi="Courier New" w:cs="Courier New"/>
      <w:sz w:val="20"/>
      <w:szCs w:val="20"/>
      <w:lang w:eastAsia="fr-BE"/>
    </w:rPr>
  </w:style>
  <w:style w:type="character" w:customStyle="1" w:styleId="y2iqfc">
    <w:name w:val="y2iqfc"/>
    <w:basedOn w:val="Policepardfaut"/>
    <w:rsid w:val="00293FEA"/>
  </w:style>
  <w:style w:type="character" w:customStyle="1" w:styleId="Titre2Car">
    <w:name w:val="Titre 2 Car"/>
    <w:basedOn w:val="Policepardfaut"/>
    <w:link w:val="Titre2"/>
    <w:uiPriority w:val="9"/>
    <w:rsid w:val="00BB53D1"/>
    <w:rPr>
      <w:rFonts w:eastAsia="Times New Roman"/>
      <w:b/>
      <w:bCs/>
      <w:sz w:val="36"/>
      <w:szCs w:val="36"/>
      <w:lang w:eastAsia="fr-BE"/>
    </w:rPr>
  </w:style>
  <w:style w:type="character" w:customStyle="1" w:styleId="mw-headline">
    <w:name w:val="mw-headline"/>
    <w:basedOn w:val="Policepardfaut"/>
    <w:rsid w:val="00BB53D1"/>
  </w:style>
  <w:style w:type="character" w:customStyle="1" w:styleId="mw-editsection">
    <w:name w:val="mw-editsection"/>
    <w:basedOn w:val="Policepardfaut"/>
    <w:rsid w:val="00BB53D1"/>
  </w:style>
  <w:style w:type="character" w:customStyle="1" w:styleId="mw-editsection-bracket">
    <w:name w:val="mw-editsection-bracket"/>
    <w:basedOn w:val="Policepardfaut"/>
    <w:rsid w:val="00BB53D1"/>
  </w:style>
  <w:style w:type="character" w:customStyle="1" w:styleId="mw-editsection-divider">
    <w:name w:val="mw-editsection-divider"/>
    <w:basedOn w:val="Policepardfaut"/>
    <w:rsid w:val="00BB53D1"/>
  </w:style>
  <w:style w:type="character" w:customStyle="1" w:styleId="mw-valign-text-top">
    <w:name w:val="mw-valign-text-top"/>
    <w:basedOn w:val="Policepardfaut"/>
    <w:rsid w:val="00BB53D1"/>
  </w:style>
  <w:style w:type="paragraph" w:styleId="Textedebulles">
    <w:name w:val="Balloon Text"/>
    <w:basedOn w:val="Normal"/>
    <w:link w:val="TextedebullesCar"/>
    <w:uiPriority w:val="99"/>
    <w:semiHidden/>
    <w:unhideWhenUsed/>
    <w:rsid w:val="00BD074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D074A"/>
    <w:rPr>
      <w:rFonts w:ascii="Segoe UI" w:hAnsi="Segoe UI" w:cs="Segoe UI"/>
      <w:sz w:val="18"/>
      <w:szCs w:val="18"/>
    </w:rPr>
  </w:style>
  <w:style w:type="character" w:customStyle="1" w:styleId="reference-text">
    <w:name w:val="reference-text"/>
    <w:basedOn w:val="Policepardfaut"/>
    <w:rsid w:val="00CE7862"/>
  </w:style>
  <w:style w:type="character" w:styleId="Marquedecommentaire">
    <w:name w:val="annotation reference"/>
    <w:basedOn w:val="Policepardfaut"/>
    <w:uiPriority w:val="99"/>
    <w:semiHidden/>
    <w:unhideWhenUsed/>
    <w:rsid w:val="00B31A95"/>
    <w:rPr>
      <w:sz w:val="16"/>
      <w:szCs w:val="16"/>
    </w:rPr>
  </w:style>
  <w:style w:type="paragraph" w:styleId="Commentaire">
    <w:name w:val="annotation text"/>
    <w:basedOn w:val="Normal"/>
    <w:link w:val="CommentaireCar"/>
    <w:uiPriority w:val="99"/>
    <w:semiHidden/>
    <w:unhideWhenUsed/>
    <w:rsid w:val="00B31A95"/>
    <w:pPr>
      <w:spacing w:line="240" w:lineRule="auto"/>
    </w:pPr>
    <w:rPr>
      <w:sz w:val="20"/>
      <w:szCs w:val="20"/>
    </w:rPr>
  </w:style>
  <w:style w:type="character" w:customStyle="1" w:styleId="CommentaireCar">
    <w:name w:val="Commentaire Car"/>
    <w:basedOn w:val="Policepardfaut"/>
    <w:link w:val="Commentaire"/>
    <w:uiPriority w:val="99"/>
    <w:semiHidden/>
    <w:rsid w:val="00B31A95"/>
    <w:rPr>
      <w:sz w:val="20"/>
      <w:szCs w:val="20"/>
    </w:rPr>
  </w:style>
  <w:style w:type="paragraph" w:styleId="Objetducommentaire">
    <w:name w:val="annotation subject"/>
    <w:basedOn w:val="Commentaire"/>
    <w:next w:val="Commentaire"/>
    <w:link w:val="ObjetducommentaireCar"/>
    <w:uiPriority w:val="99"/>
    <w:semiHidden/>
    <w:unhideWhenUsed/>
    <w:rsid w:val="00B31A95"/>
    <w:rPr>
      <w:b/>
      <w:bCs/>
    </w:rPr>
  </w:style>
  <w:style w:type="character" w:customStyle="1" w:styleId="ObjetducommentaireCar">
    <w:name w:val="Objet du commentaire Car"/>
    <w:basedOn w:val="CommentaireCar"/>
    <w:link w:val="Objetducommentaire"/>
    <w:uiPriority w:val="99"/>
    <w:semiHidden/>
    <w:rsid w:val="00B31A95"/>
    <w:rPr>
      <w:b/>
      <w:bCs/>
      <w:sz w:val="20"/>
      <w:szCs w:val="20"/>
    </w:rPr>
  </w:style>
  <w:style w:type="table" w:styleId="Grilledutableau">
    <w:name w:val="Table Grid"/>
    <w:basedOn w:val="TableauNormal"/>
    <w:uiPriority w:val="39"/>
    <w:rsid w:val="00A16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semiHidden/>
    <w:rsid w:val="005623DC"/>
    <w:rPr>
      <w:rFonts w:asciiTheme="majorHAnsi" w:eastAsiaTheme="majorEastAsia" w:hAnsiTheme="majorHAnsi" w:cstheme="majorBidi"/>
      <w:color w:val="1F4D78" w:themeColor="accent1" w:themeShade="7F"/>
      <w:sz w:val="24"/>
      <w:szCs w:val="24"/>
    </w:rPr>
  </w:style>
  <w:style w:type="character" w:customStyle="1" w:styleId="Titre1Car">
    <w:name w:val="Titre 1 Car"/>
    <w:basedOn w:val="Policepardfaut"/>
    <w:link w:val="Titre1"/>
    <w:uiPriority w:val="9"/>
    <w:rsid w:val="004032F5"/>
    <w:rPr>
      <w:rFonts w:asciiTheme="majorHAnsi" w:eastAsiaTheme="majorEastAsia" w:hAnsiTheme="majorHAnsi" w:cstheme="majorBidi"/>
      <w:color w:val="2E74B5" w:themeColor="accent1" w:themeShade="BF"/>
      <w:sz w:val="32"/>
      <w:szCs w:val="32"/>
    </w:rPr>
  </w:style>
  <w:style w:type="character" w:customStyle="1" w:styleId="main-heading">
    <w:name w:val="main-heading"/>
    <w:basedOn w:val="Policepardfaut"/>
    <w:rsid w:val="004032F5"/>
  </w:style>
  <w:style w:type="character" w:customStyle="1" w:styleId="patitre">
    <w:name w:val="patitre"/>
    <w:basedOn w:val="Policepardfaut"/>
    <w:rsid w:val="009B5099"/>
  </w:style>
  <w:style w:type="character" w:styleId="Accentuation">
    <w:name w:val="Emphasis"/>
    <w:basedOn w:val="Policepardfaut"/>
    <w:uiPriority w:val="20"/>
    <w:qFormat/>
    <w:rsid w:val="008F3429"/>
    <w:rPr>
      <w:i/>
      <w:iCs/>
    </w:rPr>
  </w:style>
  <w:style w:type="character" w:styleId="Lienhypertextesuivivisit">
    <w:name w:val="FollowedHyperlink"/>
    <w:basedOn w:val="Policepardfaut"/>
    <w:uiPriority w:val="99"/>
    <w:semiHidden/>
    <w:unhideWhenUsed/>
    <w:rsid w:val="008F3429"/>
    <w:rPr>
      <w:color w:val="954F72" w:themeColor="followedHyperlink"/>
      <w:u w:val="single"/>
    </w:rPr>
  </w:style>
  <w:style w:type="character" w:customStyle="1" w:styleId="bold">
    <w:name w:val="bold"/>
    <w:basedOn w:val="Policepardfaut"/>
    <w:rsid w:val="001E468B"/>
  </w:style>
  <w:style w:type="character" w:customStyle="1" w:styleId="fontradikalbold">
    <w:name w:val="fontradikalbold"/>
    <w:basedOn w:val="Policepardfaut"/>
    <w:rsid w:val="001E468B"/>
  </w:style>
  <w:style w:type="paragraph" w:customStyle="1" w:styleId="author">
    <w:name w:val="author"/>
    <w:basedOn w:val="Normal"/>
    <w:rsid w:val="00F61F91"/>
    <w:pPr>
      <w:spacing w:before="100" w:beforeAutospacing="1" w:after="100" w:afterAutospacing="1" w:line="240" w:lineRule="auto"/>
    </w:pPr>
    <w:rPr>
      <w:rFonts w:eastAsia="Times New Roman"/>
      <w:sz w:val="24"/>
      <w:szCs w:val="24"/>
      <w:lang w:eastAsia="fr-BE"/>
    </w:rPr>
  </w:style>
  <w:style w:type="character" w:styleId="lev">
    <w:name w:val="Strong"/>
    <w:basedOn w:val="Policepardfaut"/>
    <w:uiPriority w:val="22"/>
    <w:qFormat/>
    <w:rsid w:val="00F61F91"/>
    <w:rPr>
      <w:b/>
      <w:bCs/>
    </w:rPr>
  </w:style>
  <w:style w:type="paragraph" w:customStyle="1" w:styleId="text-secondary">
    <w:name w:val="text-secondary"/>
    <w:basedOn w:val="Normal"/>
    <w:rsid w:val="00F61F91"/>
    <w:pPr>
      <w:spacing w:before="100" w:beforeAutospacing="1" w:after="100" w:afterAutospacing="1" w:line="240" w:lineRule="auto"/>
    </w:pPr>
    <w:rPr>
      <w:rFonts w:eastAsia="Times New Roman"/>
      <w:sz w:val="24"/>
      <w:szCs w:val="24"/>
      <w:lang w:eastAsia="fr-BE"/>
    </w:rPr>
  </w:style>
  <w:style w:type="character" w:customStyle="1" w:styleId="opt-published-by">
    <w:name w:val="opt-published-by"/>
    <w:basedOn w:val="Policepardfaut"/>
    <w:rsid w:val="00F61F91"/>
  </w:style>
  <w:style w:type="character" w:customStyle="1" w:styleId="opt-publisher">
    <w:name w:val="opt-publisher"/>
    <w:basedOn w:val="Policepardfaut"/>
    <w:rsid w:val="00F61F91"/>
  </w:style>
  <w:style w:type="character" w:customStyle="1" w:styleId="opt-publish-date">
    <w:name w:val="opt-publish-date"/>
    <w:basedOn w:val="Policepardfaut"/>
    <w:rsid w:val="00F61F91"/>
  </w:style>
  <w:style w:type="paragraph" w:customStyle="1" w:styleId="Default">
    <w:name w:val="Default"/>
    <w:rsid w:val="00FA12AD"/>
    <w:pPr>
      <w:autoSpaceDE w:val="0"/>
      <w:autoSpaceDN w:val="0"/>
      <w:adjustRightInd w:val="0"/>
      <w:spacing w:after="0" w:line="240" w:lineRule="auto"/>
    </w:pPr>
    <w:rPr>
      <w:color w:val="000000"/>
      <w:sz w:val="24"/>
      <w:szCs w:val="24"/>
    </w:rPr>
  </w:style>
  <w:style w:type="paragraph" w:customStyle="1" w:styleId="articleauthor-identity">
    <w:name w:val="article__author-identity"/>
    <w:basedOn w:val="Normal"/>
    <w:rsid w:val="007645FE"/>
    <w:pPr>
      <w:spacing w:before="100" w:beforeAutospacing="1" w:after="100" w:afterAutospacing="1" w:line="240" w:lineRule="auto"/>
    </w:pPr>
    <w:rPr>
      <w:rFonts w:eastAsia="Times New Roman"/>
      <w:sz w:val="24"/>
      <w:szCs w:val="24"/>
      <w:lang w:eastAsia="fr-BE"/>
    </w:rPr>
  </w:style>
  <w:style w:type="paragraph" w:customStyle="1" w:styleId="meta">
    <w:name w:val="meta"/>
    <w:basedOn w:val="Normal"/>
    <w:rsid w:val="007645FE"/>
    <w:pPr>
      <w:spacing w:before="100" w:beforeAutospacing="1" w:after="100" w:afterAutospacing="1" w:line="240" w:lineRule="auto"/>
    </w:pPr>
    <w:rPr>
      <w:rFonts w:eastAsia="Times New Roman"/>
      <w:sz w:val="24"/>
      <w:szCs w:val="24"/>
      <w:lang w:eastAsia="fr-BE"/>
    </w:rPr>
  </w:style>
  <w:style w:type="character" w:customStyle="1" w:styleId="metadate">
    <w:name w:val="meta__date"/>
    <w:basedOn w:val="Policepardfaut"/>
    <w:rsid w:val="007645FE"/>
  </w:style>
  <w:style w:type="character" w:customStyle="1" w:styleId="metareading-time">
    <w:name w:val="meta__reading-time"/>
    <w:basedOn w:val="Policepardfaut"/>
    <w:rsid w:val="007645FE"/>
  </w:style>
  <w:style w:type="character" w:customStyle="1" w:styleId="sr-only">
    <w:name w:val="sr-only"/>
    <w:basedOn w:val="Policepardfaut"/>
    <w:rsid w:val="007645FE"/>
  </w:style>
  <w:style w:type="character" w:customStyle="1" w:styleId="icondescription">
    <w:name w:val="icon__description"/>
    <w:basedOn w:val="Policepardfaut"/>
    <w:rsid w:val="007645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076730">
      <w:bodyDiv w:val="1"/>
      <w:marLeft w:val="0"/>
      <w:marRight w:val="0"/>
      <w:marTop w:val="0"/>
      <w:marBottom w:val="0"/>
      <w:divBdr>
        <w:top w:val="none" w:sz="0" w:space="0" w:color="auto"/>
        <w:left w:val="none" w:sz="0" w:space="0" w:color="auto"/>
        <w:bottom w:val="none" w:sz="0" w:space="0" w:color="auto"/>
        <w:right w:val="none" w:sz="0" w:space="0" w:color="auto"/>
      </w:divBdr>
      <w:divsChild>
        <w:div w:id="347217523">
          <w:marLeft w:val="0"/>
          <w:marRight w:val="0"/>
          <w:marTop w:val="0"/>
          <w:marBottom w:val="0"/>
          <w:divBdr>
            <w:top w:val="none" w:sz="0" w:space="0" w:color="auto"/>
            <w:left w:val="none" w:sz="0" w:space="0" w:color="auto"/>
            <w:bottom w:val="none" w:sz="0" w:space="0" w:color="auto"/>
            <w:right w:val="none" w:sz="0" w:space="0" w:color="auto"/>
          </w:divBdr>
        </w:div>
        <w:div w:id="693729175">
          <w:marLeft w:val="0"/>
          <w:marRight w:val="0"/>
          <w:marTop w:val="0"/>
          <w:marBottom w:val="0"/>
          <w:divBdr>
            <w:top w:val="none" w:sz="0" w:space="0" w:color="auto"/>
            <w:left w:val="none" w:sz="0" w:space="0" w:color="auto"/>
            <w:bottom w:val="none" w:sz="0" w:space="0" w:color="auto"/>
            <w:right w:val="none" w:sz="0" w:space="0" w:color="auto"/>
          </w:divBdr>
        </w:div>
      </w:divsChild>
    </w:div>
    <w:div w:id="332875273">
      <w:bodyDiv w:val="1"/>
      <w:marLeft w:val="0"/>
      <w:marRight w:val="0"/>
      <w:marTop w:val="0"/>
      <w:marBottom w:val="0"/>
      <w:divBdr>
        <w:top w:val="none" w:sz="0" w:space="0" w:color="auto"/>
        <w:left w:val="none" w:sz="0" w:space="0" w:color="auto"/>
        <w:bottom w:val="none" w:sz="0" w:space="0" w:color="auto"/>
        <w:right w:val="none" w:sz="0" w:space="0" w:color="auto"/>
      </w:divBdr>
    </w:div>
    <w:div w:id="436408779">
      <w:bodyDiv w:val="1"/>
      <w:marLeft w:val="0"/>
      <w:marRight w:val="0"/>
      <w:marTop w:val="0"/>
      <w:marBottom w:val="0"/>
      <w:divBdr>
        <w:top w:val="none" w:sz="0" w:space="0" w:color="auto"/>
        <w:left w:val="none" w:sz="0" w:space="0" w:color="auto"/>
        <w:bottom w:val="none" w:sz="0" w:space="0" w:color="auto"/>
        <w:right w:val="none" w:sz="0" w:space="0" w:color="auto"/>
      </w:divBdr>
    </w:div>
    <w:div w:id="470294853">
      <w:bodyDiv w:val="1"/>
      <w:marLeft w:val="0"/>
      <w:marRight w:val="0"/>
      <w:marTop w:val="0"/>
      <w:marBottom w:val="0"/>
      <w:divBdr>
        <w:top w:val="none" w:sz="0" w:space="0" w:color="auto"/>
        <w:left w:val="none" w:sz="0" w:space="0" w:color="auto"/>
        <w:bottom w:val="none" w:sz="0" w:space="0" w:color="auto"/>
        <w:right w:val="none" w:sz="0" w:space="0" w:color="auto"/>
      </w:divBdr>
    </w:div>
    <w:div w:id="512648589">
      <w:bodyDiv w:val="1"/>
      <w:marLeft w:val="0"/>
      <w:marRight w:val="0"/>
      <w:marTop w:val="0"/>
      <w:marBottom w:val="0"/>
      <w:divBdr>
        <w:top w:val="none" w:sz="0" w:space="0" w:color="auto"/>
        <w:left w:val="none" w:sz="0" w:space="0" w:color="auto"/>
        <w:bottom w:val="none" w:sz="0" w:space="0" w:color="auto"/>
        <w:right w:val="none" w:sz="0" w:space="0" w:color="auto"/>
      </w:divBdr>
      <w:divsChild>
        <w:div w:id="1885823087">
          <w:marLeft w:val="0"/>
          <w:marRight w:val="0"/>
          <w:marTop w:val="0"/>
          <w:marBottom w:val="0"/>
          <w:divBdr>
            <w:top w:val="none" w:sz="0" w:space="0" w:color="auto"/>
            <w:left w:val="none" w:sz="0" w:space="0" w:color="auto"/>
            <w:bottom w:val="none" w:sz="0" w:space="0" w:color="auto"/>
            <w:right w:val="none" w:sz="0" w:space="0" w:color="auto"/>
          </w:divBdr>
        </w:div>
        <w:div w:id="399523815">
          <w:marLeft w:val="0"/>
          <w:marRight w:val="0"/>
          <w:marTop w:val="0"/>
          <w:marBottom w:val="0"/>
          <w:divBdr>
            <w:top w:val="none" w:sz="0" w:space="0" w:color="auto"/>
            <w:left w:val="none" w:sz="0" w:space="0" w:color="auto"/>
            <w:bottom w:val="none" w:sz="0" w:space="0" w:color="auto"/>
            <w:right w:val="none" w:sz="0" w:space="0" w:color="auto"/>
          </w:divBdr>
        </w:div>
      </w:divsChild>
    </w:div>
    <w:div w:id="532038746">
      <w:bodyDiv w:val="1"/>
      <w:marLeft w:val="0"/>
      <w:marRight w:val="0"/>
      <w:marTop w:val="0"/>
      <w:marBottom w:val="0"/>
      <w:divBdr>
        <w:top w:val="none" w:sz="0" w:space="0" w:color="auto"/>
        <w:left w:val="none" w:sz="0" w:space="0" w:color="auto"/>
        <w:bottom w:val="none" w:sz="0" w:space="0" w:color="auto"/>
        <w:right w:val="none" w:sz="0" w:space="0" w:color="auto"/>
      </w:divBdr>
    </w:div>
    <w:div w:id="533008168">
      <w:bodyDiv w:val="1"/>
      <w:marLeft w:val="0"/>
      <w:marRight w:val="0"/>
      <w:marTop w:val="0"/>
      <w:marBottom w:val="0"/>
      <w:divBdr>
        <w:top w:val="none" w:sz="0" w:space="0" w:color="auto"/>
        <w:left w:val="none" w:sz="0" w:space="0" w:color="auto"/>
        <w:bottom w:val="none" w:sz="0" w:space="0" w:color="auto"/>
        <w:right w:val="none" w:sz="0" w:space="0" w:color="auto"/>
      </w:divBdr>
    </w:div>
    <w:div w:id="597448694">
      <w:bodyDiv w:val="1"/>
      <w:marLeft w:val="0"/>
      <w:marRight w:val="0"/>
      <w:marTop w:val="0"/>
      <w:marBottom w:val="0"/>
      <w:divBdr>
        <w:top w:val="none" w:sz="0" w:space="0" w:color="auto"/>
        <w:left w:val="none" w:sz="0" w:space="0" w:color="auto"/>
        <w:bottom w:val="none" w:sz="0" w:space="0" w:color="auto"/>
        <w:right w:val="none" w:sz="0" w:space="0" w:color="auto"/>
      </w:divBdr>
    </w:div>
    <w:div w:id="614290882">
      <w:bodyDiv w:val="1"/>
      <w:marLeft w:val="0"/>
      <w:marRight w:val="0"/>
      <w:marTop w:val="0"/>
      <w:marBottom w:val="0"/>
      <w:divBdr>
        <w:top w:val="none" w:sz="0" w:space="0" w:color="auto"/>
        <w:left w:val="none" w:sz="0" w:space="0" w:color="auto"/>
        <w:bottom w:val="none" w:sz="0" w:space="0" w:color="auto"/>
        <w:right w:val="none" w:sz="0" w:space="0" w:color="auto"/>
      </w:divBdr>
    </w:div>
    <w:div w:id="670446444">
      <w:bodyDiv w:val="1"/>
      <w:marLeft w:val="0"/>
      <w:marRight w:val="0"/>
      <w:marTop w:val="0"/>
      <w:marBottom w:val="0"/>
      <w:divBdr>
        <w:top w:val="none" w:sz="0" w:space="0" w:color="auto"/>
        <w:left w:val="none" w:sz="0" w:space="0" w:color="auto"/>
        <w:bottom w:val="none" w:sz="0" w:space="0" w:color="auto"/>
        <w:right w:val="none" w:sz="0" w:space="0" w:color="auto"/>
      </w:divBdr>
    </w:div>
    <w:div w:id="680813059">
      <w:bodyDiv w:val="1"/>
      <w:marLeft w:val="0"/>
      <w:marRight w:val="0"/>
      <w:marTop w:val="0"/>
      <w:marBottom w:val="0"/>
      <w:divBdr>
        <w:top w:val="none" w:sz="0" w:space="0" w:color="auto"/>
        <w:left w:val="none" w:sz="0" w:space="0" w:color="auto"/>
        <w:bottom w:val="none" w:sz="0" w:space="0" w:color="auto"/>
        <w:right w:val="none" w:sz="0" w:space="0" w:color="auto"/>
      </w:divBdr>
      <w:divsChild>
        <w:div w:id="1090734682">
          <w:marLeft w:val="0"/>
          <w:marRight w:val="0"/>
          <w:marTop w:val="0"/>
          <w:marBottom w:val="0"/>
          <w:divBdr>
            <w:top w:val="none" w:sz="0" w:space="0" w:color="auto"/>
            <w:left w:val="none" w:sz="0" w:space="0" w:color="auto"/>
            <w:bottom w:val="none" w:sz="0" w:space="0" w:color="auto"/>
            <w:right w:val="none" w:sz="0" w:space="0" w:color="auto"/>
          </w:divBdr>
        </w:div>
        <w:div w:id="1790197555">
          <w:marLeft w:val="0"/>
          <w:marRight w:val="0"/>
          <w:marTop w:val="0"/>
          <w:marBottom w:val="0"/>
          <w:divBdr>
            <w:top w:val="none" w:sz="0" w:space="0" w:color="auto"/>
            <w:left w:val="none" w:sz="0" w:space="0" w:color="auto"/>
            <w:bottom w:val="none" w:sz="0" w:space="0" w:color="auto"/>
            <w:right w:val="none" w:sz="0" w:space="0" w:color="auto"/>
          </w:divBdr>
          <w:divsChild>
            <w:div w:id="5376363">
              <w:marLeft w:val="0"/>
              <w:marRight w:val="165"/>
              <w:marTop w:val="150"/>
              <w:marBottom w:val="0"/>
              <w:divBdr>
                <w:top w:val="none" w:sz="0" w:space="0" w:color="auto"/>
                <w:left w:val="none" w:sz="0" w:space="0" w:color="auto"/>
                <w:bottom w:val="none" w:sz="0" w:space="0" w:color="auto"/>
                <w:right w:val="none" w:sz="0" w:space="0" w:color="auto"/>
              </w:divBdr>
              <w:divsChild>
                <w:div w:id="1161849680">
                  <w:marLeft w:val="0"/>
                  <w:marRight w:val="0"/>
                  <w:marTop w:val="0"/>
                  <w:marBottom w:val="0"/>
                  <w:divBdr>
                    <w:top w:val="none" w:sz="0" w:space="0" w:color="auto"/>
                    <w:left w:val="none" w:sz="0" w:space="0" w:color="auto"/>
                    <w:bottom w:val="none" w:sz="0" w:space="0" w:color="auto"/>
                    <w:right w:val="none" w:sz="0" w:space="0" w:color="auto"/>
                  </w:divBdr>
                  <w:divsChild>
                    <w:div w:id="1411487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11804">
      <w:bodyDiv w:val="1"/>
      <w:marLeft w:val="0"/>
      <w:marRight w:val="0"/>
      <w:marTop w:val="0"/>
      <w:marBottom w:val="0"/>
      <w:divBdr>
        <w:top w:val="none" w:sz="0" w:space="0" w:color="auto"/>
        <w:left w:val="none" w:sz="0" w:space="0" w:color="auto"/>
        <w:bottom w:val="none" w:sz="0" w:space="0" w:color="auto"/>
        <w:right w:val="none" w:sz="0" w:space="0" w:color="auto"/>
      </w:divBdr>
      <w:divsChild>
        <w:div w:id="660740192">
          <w:marLeft w:val="0"/>
          <w:marRight w:val="0"/>
          <w:marTop w:val="0"/>
          <w:marBottom w:val="0"/>
          <w:divBdr>
            <w:top w:val="none" w:sz="0" w:space="0" w:color="auto"/>
            <w:left w:val="none" w:sz="0" w:space="0" w:color="auto"/>
            <w:bottom w:val="none" w:sz="0" w:space="0" w:color="auto"/>
            <w:right w:val="none" w:sz="0" w:space="0" w:color="auto"/>
          </w:divBdr>
        </w:div>
        <w:div w:id="1832064903">
          <w:marLeft w:val="0"/>
          <w:marRight w:val="0"/>
          <w:marTop w:val="0"/>
          <w:marBottom w:val="0"/>
          <w:divBdr>
            <w:top w:val="none" w:sz="0" w:space="0" w:color="auto"/>
            <w:left w:val="none" w:sz="0" w:space="0" w:color="auto"/>
            <w:bottom w:val="none" w:sz="0" w:space="0" w:color="auto"/>
            <w:right w:val="none" w:sz="0" w:space="0" w:color="auto"/>
          </w:divBdr>
          <w:divsChild>
            <w:div w:id="89662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02454">
      <w:bodyDiv w:val="1"/>
      <w:marLeft w:val="0"/>
      <w:marRight w:val="0"/>
      <w:marTop w:val="0"/>
      <w:marBottom w:val="0"/>
      <w:divBdr>
        <w:top w:val="none" w:sz="0" w:space="0" w:color="auto"/>
        <w:left w:val="none" w:sz="0" w:space="0" w:color="auto"/>
        <w:bottom w:val="none" w:sz="0" w:space="0" w:color="auto"/>
        <w:right w:val="none" w:sz="0" w:space="0" w:color="auto"/>
      </w:divBdr>
    </w:div>
    <w:div w:id="768698034">
      <w:bodyDiv w:val="1"/>
      <w:marLeft w:val="0"/>
      <w:marRight w:val="0"/>
      <w:marTop w:val="0"/>
      <w:marBottom w:val="0"/>
      <w:divBdr>
        <w:top w:val="none" w:sz="0" w:space="0" w:color="auto"/>
        <w:left w:val="none" w:sz="0" w:space="0" w:color="auto"/>
        <w:bottom w:val="none" w:sz="0" w:space="0" w:color="auto"/>
        <w:right w:val="none" w:sz="0" w:space="0" w:color="auto"/>
      </w:divBdr>
    </w:div>
    <w:div w:id="834538932">
      <w:bodyDiv w:val="1"/>
      <w:marLeft w:val="0"/>
      <w:marRight w:val="0"/>
      <w:marTop w:val="0"/>
      <w:marBottom w:val="0"/>
      <w:divBdr>
        <w:top w:val="none" w:sz="0" w:space="0" w:color="auto"/>
        <w:left w:val="none" w:sz="0" w:space="0" w:color="auto"/>
        <w:bottom w:val="none" w:sz="0" w:space="0" w:color="auto"/>
        <w:right w:val="none" w:sz="0" w:space="0" w:color="auto"/>
      </w:divBdr>
    </w:div>
    <w:div w:id="849684836">
      <w:bodyDiv w:val="1"/>
      <w:marLeft w:val="0"/>
      <w:marRight w:val="0"/>
      <w:marTop w:val="0"/>
      <w:marBottom w:val="0"/>
      <w:divBdr>
        <w:top w:val="none" w:sz="0" w:space="0" w:color="auto"/>
        <w:left w:val="none" w:sz="0" w:space="0" w:color="auto"/>
        <w:bottom w:val="none" w:sz="0" w:space="0" w:color="auto"/>
        <w:right w:val="none" w:sz="0" w:space="0" w:color="auto"/>
      </w:divBdr>
    </w:div>
    <w:div w:id="879052200">
      <w:bodyDiv w:val="1"/>
      <w:marLeft w:val="0"/>
      <w:marRight w:val="0"/>
      <w:marTop w:val="0"/>
      <w:marBottom w:val="0"/>
      <w:divBdr>
        <w:top w:val="none" w:sz="0" w:space="0" w:color="auto"/>
        <w:left w:val="none" w:sz="0" w:space="0" w:color="auto"/>
        <w:bottom w:val="none" w:sz="0" w:space="0" w:color="auto"/>
        <w:right w:val="none" w:sz="0" w:space="0" w:color="auto"/>
      </w:divBdr>
    </w:div>
    <w:div w:id="963730179">
      <w:bodyDiv w:val="1"/>
      <w:marLeft w:val="0"/>
      <w:marRight w:val="0"/>
      <w:marTop w:val="0"/>
      <w:marBottom w:val="0"/>
      <w:divBdr>
        <w:top w:val="none" w:sz="0" w:space="0" w:color="auto"/>
        <w:left w:val="none" w:sz="0" w:space="0" w:color="auto"/>
        <w:bottom w:val="none" w:sz="0" w:space="0" w:color="auto"/>
        <w:right w:val="none" w:sz="0" w:space="0" w:color="auto"/>
      </w:divBdr>
    </w:div>
    <w:div w:id="1000816834">
      <w:bodyDiv w:val="1"/>
      <w:marLeft w:val="0"/>
      <w:marRight w:val="0"/>
      <w:marTop w:val="0"/>
      <w:marBottom w:val="0"/>
      <w:divBdr>
        <w:top w:val="none" w:sz="0" w:space="0" w:color="auto"/>
        <w:left w:val="none" w:sz="0" w:space="0" w:color="auto"/>
        <w:bottom w:val="none" w:sz="0" w:space="0" w:color="auto"/>
        <w:right w:val="none" w:sz="0" w:space="0" w:color="auto"/>
      </w:divBdr>
    </w:div>
    <w:div w:id="1030570406">
      <w:bodyDiv w:val="1"/>
      <w:marLeft w:val="0"/>
      <w:marRight w:val="0"/>
      <w:marTop w:val="0"/>
      <w:marBottom w:val="0"/>
      <w:divBdr>
        <w:top w:val="none" w:sz="0" w:space="0" w:color="auto"/>
        <w:left w:val="none" w:sz="0" w:space="0" w:color="auto"/>
        <w:bottom w:val="none" w:sz="0" w:space="0" w:color="auto"/>
        <w:right w:val="none" w:sz="0" w:space="0" w:color="auto"/>
      </w:divBdr>
    </w:div>
    <w:div w:id="1046222114">
      <w:bodyDiv w:val="1"/>
      <w:marLeft w:val="0"/>
      <w:marRight w:val="0"/>
      <w:marTop w:val="0"/>
      <w:marBottom w:val="0"/>
      <w:divBdr>
        <w:top w:val="none" w:sz="0" w:space="0" w:color="auto"/>
        <w:left w:val="none" w:sz="0" w:space="0" w:color="auto"/>
        <w:bottom w:val="none" w:sz="0" w:space="0" w:color="auto"/>
        <w:right w:val="none" w:sz="0" w:space="0" w:color="auto"/>
      </w:divBdr>
    </w:div>
    <w:div w:id="1078550581">
      <w:bodyDiv w:val="1"/>
      <w:marLeft w:val="0"/>
      <w:marRight w:val="0"/>
      <w:marTop w:val="0"/>
      <w:marBottom w:val="0"/>
      <w:divBdr>
        <w:top w:val="none" w:sz="0" w:space="0" w:color="auto"/>
        <w:left w:val="none" w:sz="0" w:space="0" w:color="auto"/>
        <w:bottom w:val="none" w:sz="0" w:space="0" w:color="auto"/>
        <w:right w:val="none" w:sz="0" w:space="0" w:color="auto"/>
      </w:divBdr>
    </w:div>
    <w:div w:id="1239486673">
      <w:bodyDiv w:val="1"/>
      <w:marLeft w:val="0"/>
      <w:marRight w:val="0"/>
      <w:marTop w:val="0"/>
      <w:marBottom w:val="0"/>
      <w:divBdr>
        <w:top w:val="none" w:sz="0" w:space="0" w:color="auto"/>
        <w:left w:val="none" w:sz="0" w:space="0" w:color="auto"/>
        <w:bottom w:val="none" w:sz="0" w:space="0" w:color="auto"/>
        <w:right w:val="none" w:sz="0" w:space="0" w:color="auto"/>
      </w:divBdr>
      <w:divsChild>
        <w:div w:id="1808623567">
          <w:marLeft w:val="0"/>
          <w:marRight w:val="0"/>
          <w:marTop w:val="0"/>
          <w:marBottom w:val="0"/>
          <w:divBdr>
            <w:top w:val="none" w:sz="0" w:space="0" w:color="auto"/>
            <w:left w:val="none" w:sz="0" w:space="0" w:color="auto"/>
            <w:bottom w:val="none" w:sz="0" w:space="0" w:color="auto"/>
            <w:right w:val="none" w:sz="0" w:space="0" w:color="auto"/>
          </w:divBdr>
        </w:div>
        <w:div w:id="274294289">
          <w:marLeft w:val="0"/>
          <w:marRight w:val="0"/>
          <w:marTop w:val="0"/>
          <w:marBottom w:val="0"/>
          <w:divBdr>
            <w:top w:val="none" w:sz="0" w:space="0" w:color="auto"/>
            <w:left w:val="none" w:sz="0" w:space="0" w:color="auto"/>
            <w:bottom w:val="none" w:sz="0" w:space="0" w:color="auto"/>
            <w:right w:val="none" w:sz="0" w:space="0" w:color="auto"/>
          </w:divBdr>
        </w:div>
      </w:divsChild>
    </w:div>
    <w:div w:id="1275944320">
      <w:bodyDiv w:val="1"/>
      <w:marLeft w:val="0"/>
      <w:marRight w:val="0"/>
      <w:marTop w:val="0"/>
      <w:marBottom w:val="0"/>
      <w:divBdr>
        <w:top w:val="none" w:sz="0" w:space="0" w:color="auto"/>
        <w:left w:val="none" w:sz="0" w:space="0" w:color="auto"/>
        <w:bottom w:val="none" w:sz="0" w:space="0" w:color="auto"/>
        <w:right w:val="none" w:sz="0" w:space="0" w:color="auto"/>
      </w:divBdr>
    </w:div>
    <w:div w:id="1314946756">
      <w:bodyDiv w:val="1"/>
      <w:marLeft w:val="0"/>
      <w:marRight w:val="0"/>
      <w:marTop w:val="0"/>
      <w:marBottom w:val="0"/>
      <w:divBdr>
        <w:top w:val="none" w:sz="0" w:space="0" w:color="auto"/>
        <w:left w:val="none" w:sz="0" w:space="0" w:color="auto"/>
        <w:bottom w:val="none" w:sz="0" w:space="0" w:color="auto"/>
        <w:right w:val="none" w:sz="0" w:space="0" w:color="auto"/>
      </w:divBdr>
    </w:div>
    <w:div w:id="1333945224">
      <w:bodyDiv w:val="1"/>
      <w:marLeft w:val="0"/>
      <w:marRight w:val="0"/>
      <w:marTop w:val="0"/>
      <w:marBottom w:val="0"/>
      <w:divBdr>
        <w:top w:val="none" w:sz="0" w:space="0" w:color="auto"/>
        <w:left w:val="none" w:sz="0" w:space="0" w:color="auto"/>
        <w:bottom w:val="none" w:sz="0" w:space="0" w:color="auto"/>
        <w:right w:val="none" w:sz="0" w:space="0" w:color="auto"/>
      </w:divBdr>
    </w:div>
    <w:div w:id="1354114700">
      <w:bodyDiv w:val="1"/>
      <w:marLeft w:val="0"/>
      <w:marRight w:val="0"/>
      <w:marTop w:val="0"/>
      <w:marBottom w:val="0"/>
      <w:divBdr>
        <w:top w:val="none" w:sz="0" w:space="0" w:color="auto"/>
        <w:left w:val="none" w:sz="0" w:space="0" w:color="auto"/>
        <w:bottom w:val="none" w:sz="0" w:space="0" w:color="auto"/>
        <w:right w:val="none" w:sz="0" w:space="0" w:color="auto"/>
      </w:divBdr>
    </w:div>
    <w:div w:id="1381176070">
      <w:bodyDiv w:val="1"/>
      <w:marLeft w:val="0"/>
      <w:marRight w:val="0"/>
      <w:marTop w:val="0"/>
      <w:marBottom w:val="0"/>
      <w:divBdr>
        <w:top w:val="none" w:sz="0" w:space="0" w:color="auto"/>
        <w:left w:val="none" w:sz="0" w:space="0" w:color="auto"/>
        <w:bottom w:val="none" w:sz="0" w:space="0" w:color="auto"/>
        <w:right w:val="none" w:sz="0" w:space="0" w:color="auto"/>
      </w:divBdr>
    </w:div>
    <w:div w:id="1398354767">
      <w:bodyDiv w:val="1"/>
      <w:marLeft w:val="0"/>
      <w:marRight w:val="0"/>
      <w:marTop w:val="0"/>
      <w:marBottom w:val="0"/>
      <w:divBdr>
        <w:top w:val="none" w:sz="0" w:space="0" w:color="auto"/>
        <w:left w:val="none" w:sz="0" w:space="0" w:color="auto"/>
        <w:bottom w:val="none" w:sz="0" w:space="0" w:color="auto"/>
        <w:right w:val="none" w:sz="0" w:space="0" w:color="auto"/>
      </w:divBdr>
      <w:divsChild>
        <w:div w:id="2096127315">
          <w:marLeft w:val="480"/>
          <w:marRight w:val="0"/>
          <w:marTop w:val="72"/>
          <w:marBottom w:val="168"/>
          <w:divBdr>
            <w:top w:val="single" w:sz="6" w:space="2" w:color="E7E7E7"/>
            <w:left w:val="single" w:sz="2" w:space="0" w:color="E7E7E7"/>
            <w:bottom w:val="single" w:sz="6" w:space="4" w:color="E7E7E7"/>
            <w:right w:val="single" w:sz="2" w:space="6" w:color="E7E7E7"/>
          </w:divBdr>
          <w:divsChild>
            <w:div w:id="11453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873070">
      <w:bodyDiv w:val="1"/>
      <w:marLeft w:val="0"/>
      <w:marRight w:val="0"/>
      <w:marTop w:val="0"/>
      <w:marBottom w:val="0"/>
      <w:divBdr>
        <w:top w:val="none" w:sz="0" w:space="0" w:color="auto"/>
        <w:left w:val="none" w:sz="0" w:space="0" w:color="auto"/>
        <w:bottom w:val="none" w:sz="0" w:space="0" w:color="auto"/>
        <w:right w:val="none" w:sz="0" w:space="0" w:color="auto"/>
      </w:divBdr>
    </w:div>
    <w:div w:id="1505630469">
      <w:bodyDiv w:val="1"/>
      <w:marLeft w:val="0"/>
      <w:marRight w:val="0"/>
      <w:marTop w:val="0"/>
      <w:marBottom w:val="0"/>
      <w:divBdr>
        <w:top w:val="none" w:sz="0" w:space="0" w:color="auto"/>
        <w:left w:val="none" w:sz="0" w:space="0" w:color="auto"/>
        <w:bottom w:val="none" w:sz="0" w:space="0" w:color="auto"/>
        <w:right w:val="none" w:sz="0" w:space="0" w:color="auto"/>
      </w:divBdr>
    </w:div>
    <w:div w:id="1515194898">
      <w:bodyDiv w:val="1"/>
      <w:marLeft w:val="0"/>
      <w:marRight w:val="0"/>
      <w:marTop w:val="0"/>
      <w:marBottom w:val="0"/>
      <w:divBdr>
        <w:top w:val="none" w:sz="0" w:space="0" w:color="auto"/>
        <w:left w:val="none" w:sz="0" w:space="0" w:color="auto"/>
        <w:bottom w:val="none" w:sz="0" w:space="0" w:color="auto"/>
        <w:right w:val="none" w:sz="0" w:space="0" w:color="auto"/>
      </w:divBdr>
    </w:div>
    <w:div w:id="1652978211">
      <w:bodyDiv w:val="1"/>
      <w:marLeft w:val="0"/>
      <w:marRight w:val="0"/>
      <w:marTop w:val="0"/>
      <w:marBottom w:val="0"/>
      <w:divBdr>
        <w:top w:val="none" w:sz="0" w:space="0" w:color="auto"/>
        <w:left w:val="none" w:sz="0" w:space="0" w:color="auto"/>
        <w:bottom w:val="none" w:sz="0" w:space="0" w:color="auto"/>
        <w:right w:val="none" w:sz="0" w:space="0" w:color="auto"/>
      </w:divBdr>
    </w:div>
    <w:div w:id="1798523597">
      <w:bodyDiv w:val="1"/>
      <w:marLeft w:val="0"/>
      <w:marRight w:val="0"/>
      <w:marTop w:val="0"/>
      <w:marBottom w:val="0"/>
      <w:divBdr>
        <w:top w:val="none" w:sz="0" w:space="0" w:color="auto"/>
        <w:left w:val="none" w:sz="0" w:space="0" w:color="auto"/>
        <w:bottom w:val="none" w:sz="0" w:space="0" w:color="auto"/>
        <w:right w:val="none" w:sz="0" w:space="0" w:color="auto"/>
      </w:divBdr>
    </w:div>
    <w:div w:id="1800952807">
      <w:bodyDiv w:val="1"/>
      <w:marLeft w:val="0"/>
      <w:marRight w:val="0"/>
      <w:marTop w:val="0"/>
      <w:marBottom w:val="0"/>
      <w:divBdr>
        <w:top w:val="none" w:sz="0" w:space="0" w:color="auto"/>
        <w:left w:val="none" w:sz="0" w:space="0" w:color="auto"/>
        <w:bottom w:val="none" w:sz="0" w:space="0" w:color="auto"/>
        <w:right w:val="none" w:sz="0" w:space="0" w:color="auto"/>
      </w:divBdr>
    </w:div>
    <w:div w:id="1837959152">
      <w:bodyDiv w:val="1"/>
      <w:marLeft w:val="0"/>
      <w:marRight w:val="0"/>
      <w:marTop w:val="0"/>
      <w:marBottom w:val="0"/>
      <w:divBdr>
        <w:top w:val="none" w:sz="0" w:space="0" w:color="auto"/>
        <w:left w:val="none" w:sz="0" w:space="0" w:color="auto"/>
        <w:bottom w:val="none" w:sz="0" w:space="0" w:color="auto"/>
        <w:right w:val="none" w:sz="0" w:space="0" w:color="auto"/>
      </w:divBdr>
      <w:divsChild>
        <w:div w:id="590814109">
          <w:marLeft w:val="0"/>
          <w:marRight w:val="0"/>
          <w:marTop w:val="0"/>
          <w:marBottom w:val="0"/>
          <w:divBdr>
            <w:top w:val="none" w:sz="0" w:space="0" w:color="auto"/>
            <w:left w:val="none" w:sz="0" w:space="0" w:color="auto"/>
            <w:bottom w:val="none" w:sz="0" w:space="0" w:color="auto"/>
            <w:right w:val="none" w:sz="0" w:space="0" w:color="auto"/>
          </w:divBdr>
        </w:div>
      </w:divsChild>
    </w:div>
    <w:div w:id="1854496109">
      <w:bodyDiv w:val="1"/>
      <w:marLeft w:val="0"/>
      <w:marRight w:val="0"/>
      <w:marTop w:val="0"/>
      <w:marBottom w:val="0"/>
      <w:divBdr>
        <w:top w:val="none" w:sz="0" w:space="0" w:color="auto"/>
        <w:left w:val="none" w:sz="0" w:space="0" w:color="auto"/>
        <w:bottom w:val="none" w:sz="0" w:space="0" w:color="auto"/>
        <w:right w:val="none" w:sz="0" w:space="0" w:color="auto"/>
      </w:divBdr>
    </w:div>
    <w:div w:id="1863133040">
      <w:bodyDiv w:val="1"/>
      <w:marLeft w:val="0"/>
      <w:marRight w:val="0"/>
      <w:marTop w:val="0"/>
      <w:marBottom w:val="0"/>
      <w:divBdr>
        <w:top w:val="none" w:sz="0" w:space="0" w:color="auto"/>
        <w:left w:val="none" w:sz="0" w:space="0" w:color="auto"/>
        <w:bottom w:val="none" w:sz="0" w:space="0" w:color="auto"/>
        <w:right w:val="none" w:sz="0" w:space="0" w:color="auto"/>
      </w:divBdr>
      <w:divsChild>
        <w:div w:id="278681788">
          <w:marLeft w:val="0"/>
          <w:marRight w:val="0"/>
          <w:marTop w:val="0"/>
          <w:marBottom w:val="0"/>
          <w:divBdr>
            <w:top w:val="none" w:sz="0" w:space="0" w:color="auto"/>
            <w:left w:val="none" w:sz="0" w:space="0" w:color="auto"/>
            <w:bottom w:val="none" w:sz="0" w:space="0" w:color="auto"/>
            <w:right w:val="none" w:sz="0" w:space="0" w:color="auto"/>
          </w:divBdr>
        </w:div>
        <w:div w:id="1483161267">
          <w:marLeft w:val="0"/>
          <w:marRight w:val="0"/>
          <w:marTop w:val="0"/>
          <w:marBottom w:val="0"/>
          <w:divBdr>
            <w:top w:val="none" w:sz="0" w:space="0" w:color="auto"/>
            <w:left w:val="none" w:sz="0" w:space="0" w:color="auto"/>
            <w:bottom w:val="none" w:sz="0" w:space="0" w:color="auto"/>
            <w:right w:val="none" w:sz="0" w:space="0" w:color="auto"/>
          </w:divBdr>
        </w:div>
      </w:divsChild>
    </w:div>
    <w:div w:id="1875850852">
      <w:bodyDiv w:val="1"/>
      <w:marLeft w:val="0"/>
      <w:marRight w:val="0"/>
      <w:marTop w:val="0"/>
      <w:marBottom w:val="0"/>
      <w:divBdr>
        <w:top w:val="none" w:sz="0" w:space="0" w:color="auto"/>
        <w:left w:val="none" w:sz="0" w:space="0" w:color="auto"/>
        <w:bottom w:val="none" w:sz="0" w:space="0" w:color="auto"/>
        <w:right w:val="none" w:sz="0" w:space="0" w:color="auto"/>
      </w:divBdr>
    </w:div>
    <w:div w:id="1945645752">
      <w:bodyDiv w:val="1"/>
      <w:marLeft w:val="0"/>
      <w:marRight w:val="0"/>
      <w:marTop w:val="0"/>
      <w:marBottom w:val="0"/>
      <w:divBdr>
        <w:top w:val="none" w:sz="0" w:space="0" w:color="auto"/>
        <w:left w:val="none" w:sz="0" w:space="0" w:color="auto"/>
        <w:bottom w:val="none" w:sz="0" w:space="0" w:color="auto"/>
        <w:right w:val="none" w:sz="0" w:space="0" w:color="auto"/>
      </w:divBdr>
    </w:div>
    <w:div w:id="1958248151">
      <w:bodyDiv w:val="1"/>
      <w:marLeft w:val="0"/>
      <w:marRight w:val="0"/>
      <w:marTop w:val="0"/>
      <w:marBottom w:val="0"/>
      <w:divBdr>
        <w:top w:val="none" w:sz="0" w:space="0" w:color="auto"/>
        <w:left w:val="none" w:sz="0" w:space="0" w:color="auto"/>
        <w:bottom w:val="none" w:sz="0" w:space="0" w:color="auto"/>
        <w:right w:val="none" w:sz="0" w:space="0" w:color="auto"/>
      </w:divBdr>
    </w:div>
    <w:div w:id="2018262921">
      <w:bodyDiv w:val="1"/>
      <w:marLeft w:val="0"/>
      <w:marRight w:val="0"/>
      <w:marTop w:val="0"/>
      <w:marBottom w:val="0"/>
      <w:divBdr>
        <w:top w:val="none" w:sz="0" w:space="0" w:color="auto"/>
        <w:left w:val="none" w:sz="0" w:space="0" w:color="auto"/>
        <w:bottom w:val="none" w:sz="0" w:space="0" w:color="auto"/>
        <w:right w:val="none" w:sz="0" w:space="0" w:color="auto"/>
      </w:divBdr>
      <w:divsChild>
        <w:div w:id="2093744212">
          <w:marLeft w:val="0"/>
          <w:marRight w:val="0"/>
          <w:marTop w:val="0"/>
          <w:marBottom w:val="75"/>
          <w:divBdr>
            <w:top w:val="none" w:sz="0" w:space="0" w:color="auto"/>
            <w:left w:val="none" w:sz="0" w:space="0" w:color="auto"/>
            <w:bottom w:val="none" w:sz="0" w:space="0" w:color="auto"/>
            <w:right w:val="none" w:sz="0" w:space="0" w:color="auto"/>
          </w:divBdr>
        </w:div>
        <w:div w:id="1774209766">
          <w:marLeft w:val="-225"/>
          <w:marRight w:val="-225"/>
          <w:marTop w:val="0"/>
          <w:marBottom w:val="0"/>
          <w:divBdr>
            <w:top w:val="none" w:sz="0" w:space="0" w:color="auto"/>
            <w:left w:val="none" w:sz="0" w:space="0" w:color="auto"/>
            <w:bottom w:val="none" w:sz="0" w:space="0" w:color="auto"/>
            <w:right w:val="none" w:sz="0" w:space="0" w:color="auto"/>
          </w:divBdr>
          <w:divsChild>
            <w:div w:id="1315377609">
              <w:marLeft w:val="0"/>
              <w:marRight w:val="0"/>
              <w:marTop w:val="0"/>
              <w:marBottom w:val="0"/>
              <w:divBdr>
                <w:top w:val="none" w:sz="0" w:space="0" w:color="auto"/>
                <w:left w:val="none" w:sz="0" w:space="0" w:color="auto"/>
                <w:bottom w:val="none" w:sz="0" w:space="0" w:color="auto"/>
                <w:right w:val="none" w:sz="0" w:space="0" w:color="auto"/>
              </w:divBdr>
              <w:divsChild>
                <w:div w:id="573588276">
                  <w:marLeft w:val="0"/>
                  <w:marRight w:val="0"/>
                  <w:marTop w:val="0"/>
                  <w:marBottom w:val="0"/>
                  <w:divBdr>
                    <w:top w:val="single" w:sz="6" w:space="4" w:color="E9EBED"/>
                    <w:left w:val="none" w:sz="0" w:space="0" w:color="auto"/>
                    <w:bottom w:val="single" w:sz="6" w:space="4" w:color="E9EBED"/>
                    <w:right w:val="none" w:sz="0" w:space="0" w:color="auto"/>
                  </w:divBdr>
                  <w:divsChild>
                    <w:div w:id="458887199">
                      <w:marLeft w:val="-225"/>
                      <w:marRight w:val="-225"/>
                      <w:marTop w:val="0"/>
                      <w:marBottom w:val="0"/>
                      <w:divBdr>
                        <w:top w:val="none" w:sz="0" w:space="0" w:color="auto"/>
                        <w:left w:val="none" w:sz="0" w:space="0" w:color="auto"/>
                        <w:bottom w:val="none" w:sz="0" w:space="0" w:color="auto"/>
                        <w:right w:val="none" w:sz="0" w:space="0" w:color="auto"/>
                      </w:divBdr>
                    </w:div>
                    <w:div w:id="298538217">
                      <w:marLeft w:val="-225"/>
                      <w:marRight w:val="-225"/>
                      <w:marTop w:val="150"/>
                      <w:marBottom w:val="0"/>
                      <w:divBdr>
                        <w:top w:val="none" w:sz="0" w:space="0" w:color="auto"/>
                        <w:left w:val="none" w:sz="0" w:space="0" w:color="auto"/>
                        <w:bottom w:val="none" w:sz="0" w:space="0" w:color="auto"/>
                        <w:right w:val="none" w:sz="0" w:space="0" w:color="auto"/>
                      </w:divBdr>
                      <w:divsChild>
                        <w:div w:id="26512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ww.wikiart.org/fr/victor-servranckx" TargetMode="External"/><Relationship Id="rId2" Type="http://schemas.openxmlformats.org/officeDocument/2006/relationships/hyperlink" Target="https://www.widewalls.ch/artists/victor-servranckx" TargetMode="External"/><Relationship Id="rId1" Type="http://schemas.openxmlformats.org/officeDocument/2006/relationships/hyperlink" Target="https://www.ronnyvandevelde.com/Media/VanDeVeldeMedia/pressClipp/pressClippDocument/Jozef%20Peeters%20boek%20201971891744.pdf" TargetMode="External"/><Relationship Id="rId6" Type="http://schemas.openxmlformats.org/officeDocument/2006/relationships/hyperlink" Target="http://www.arllfb.be" TargetMode="External"/><Relationship Id="rId5" Type="http://schemas.openxmlformats.org/officeDocument/2006/relationships/hyperlink" Target="https://art-info.be/bd/artistes/baugniet-marcel-louis" TargetMode="External"/><Relationship Id="rId4" Type="http://schemas.openxmlformats.org/officeDocument/2006/relationships/hyperlink" Target="https://hdl.handle.net/2268/31305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662C0-AD02-4B04-A41A-7C7C7314A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4930</Words>
  <Characters>27117</Characters>
  <Application>Microsoft Office Word</Application>
  <DocSecurity>0</DocSecurity>
  <Lines>225</Lines>
  <Paragraphs>63</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daniel.droixhe@swedhs.org</dc:creator>
  <cp:keywords/>
  <dc:description/>
  <cp:lastModifiedBy>daniel.droixhe@swedhs.org</cp:lastModifiedBy>
  <cp:revision>2</cp:revision>
  <cp:lastPrinted>2024-03-28T18:07:00Z</cp:lastPrinted>
  <dcterms:created xsi:type="dcterms:W3CDTF">2024-04-22T08:23:00Z</dcterms:created>
  <dcterms:modified xsi:type="dcterms:W3CDTF">2024-04-22T08:23:00Z</dcterms:modified>
</cp:coreProperties>
</file>