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E5" w:rsidRPr="00C25CE5" w:rsidRDefault="00C25CE5" w:rsidP="00C25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343400" cy="514350"/>
            <wp:effectExtent l="19050" t="0" r="0" b="0"/>
            <wp:docPr id="1" name="Image 1" descr="http://www.blackwellpublishing.com/isth2003/images/tit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lackwellpublishing.com/isth2003/images/titl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C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343400" cy="190500"/>
            <wp:effectExtent l="19050" t="0" r="0" b="0"/>
            <wp:docPr id="2" name="Image 2" descr="http://www.blackwellpublishing.com/isth2003/images/titl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lackwellpublishing.com/isth2003/images/title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192"/>
      </w:tblGrid>
      <w:tr w:rsidR="00C25CE5" w:rsidRPr="00C25CE5" w:rsidTr="00C2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CE5" w:rsidRPr="00C25CE5" w:rsidRDefault="00C25CE5" w:rsidP="00C25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Glycoprotein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Ib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and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integrin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r w:rsidRPr="00C25CE5">
              <w:rPr>
                <w:rFonts w:ascii="Symbol" w:eastAsia="Times New Roman" w:hAnsi="Symbol" w:cs="Times New Roman"/>
                <w:sz w:val="24"/>
                <w:szCs w:val="24"/>
                <w:lang w:eastAsia="fr-FR"/>
              </w:rPr>
              <w:t>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IIb</w:t>
            </w:r>
            <w:proofErr w:type="spellEnd"/>
            <w:r w:rsidRPr="00C25CE5">
              <w:rPr>
                <w:rFonts w:ascii="Symbol" w:eastAsia="Times New Roman" w:hAnsi="Symbol" w:cs="Times New Roman"/>
                <w:sz w:val="24"/>
                <w:szCs w:val="24"/>
                <w:lang w:eastAsia="fr-FR"/>
              </w:rPr>
              <w:t>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3 contribute to GPVI-dependent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vWF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-collagen induced thrombus formation under flow</w:t>
            </w:r>
          </w:p>
          <w:p w:rsidR="00C25CE5" w:rsidRPr="00C25CE5" w:rsidRDefault="00C25CE5" w:rsidP="00C25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Abstract number: P1306</w:t>
            </w:r>
          </w:p>
          <w:p w:rsidR="00C25CE5" w:rsidRPr="00C25CE5" w:rsidRDefault="00C25CE5" w:rsidP="00C25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fr-FR"/>
              </w:rPr>
              <w:t>Kuijpers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fr-FR"/>
              </w:rPr>
              <w:t>*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fr-FR"/>
              </w:rPr>
              <w:t>M. J. E.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, Oury† C., Schulte‡ V., Feijge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fr-FR"/>
              </w:rPr>
              <w:t>*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 M. A. H., Hoylaerts† M. F.,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Lindhout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fr-FR"/>
              </w:rPr>
              <w:t>*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 T.,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Nieswandt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‡ B., Heemskerk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fr-FR"/>
              </w:rPr>
              <w:t>*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J. W. M.</w:t>
            </w:r>
          </w:p>
          <w:p w:rsidR="00C25CE5" w:rsidRPr="00C25CE5" w:rsidRDefault="00C25CE5" w:rsidP="00C25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C25C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 xml:space="preserve">†KU Leuven, Belgium; </w:t>
            </w:r>
            <w:r w:rsidRPr="00C25C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en-US" w:eastAsia="fr-FR"/>
              </w:rPr>
              <w:t>*</w:t>
            </w:r>
            <w:r w:rsidRPr="00C25C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 xml:space="preserve">University of Maastricht, Netherlands; ‡University of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Wuerzburg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, Germany</w:t>
            </w:r>
          </w:p>
          <w:p w:rsidR="00C25CE5" w:rsidRPr="00C25CE5" w:rsidRDefault="00C25CE5" w:rsidP="00C25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Vessel wall damage causes exposure of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thrombogenic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collagen fibers, to which platelets adhere directly via their collagen receptors and indirectly via collagen-bound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vWF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. Initial tethering of the platelets to immobilized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vWF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/collagen via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GPIb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and collagen receptors (GPVI and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integrin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r w:rsidRPr="00C25CE5">
              <w:rPr>
                <w:rFonts w:ascii="Symbol" w:eastAsia="Times New Roman" w:hAnsi="Symbol" w:cs="Times New Roman"/>
                <w:sz w:val="24"/>
                <w:szCs w:val="24"/>
                <w:lang w:eastAsia="fr-FR"/>
              </w:rPr>
              <w:t>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IIb</w:t>
            </w:r>
            <w:proofErr w:type="spellEnd"/>
            <w:r w:rsidRPr="00C25CE5">
              <w:rPr>
                <w:rFonts w:ascii="Symbol" w:eastAsia="Times New Roman" w:hAnsi="Symbol" w:cs="Times New Roman"/>
                <w:sz w:val="24"/>
                <w:szCs w:val="24"/>
                <w:lang w:eastAsia="fr-FR"/>
              </w:rPr>
              <w:t>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3) is followed by platelet activation, aggregate formation and surface exposure of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procoagulant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phosphatidylserine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(PS). Earlier we established that, under high shear conditions with mouse blood, GPVI is a prerequisite for stable platelet adhesion to collagen and all subsequent activation responses, while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integrin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r w:rsidRPr="00C25CE5">
              <w:rPr>
                <w:rFonts w:ascii="Symbol" w:eastAsia="Times New Roman" w:hAnsi="Symbol" w:cs="Times New Roman"/>
                <w:sz w:val="24"/>
                <w:szCs w:val="24"/>
                <w:lang w:eastAsia="fr-FR"/>
              </w:rPr>
              <w:t>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2</w:t>
            </w:r>
            <w:r w:rsidRPr="00C25CE5">
              <w:rPr>
                <w:rFonts w:ascii="Symbol" w:eastAsia="Times New Roman" w:hAnsi="Symbol" w:cs="Times New Roman"/>
                <w:sz w:val="24"/>
                <w:szCs w:val="24"/>
                <w:lang w:eastAsia="fr-FR"/>
              </w:rPr>
              <w:t>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1 serves to facilitate and potentiate the GPVI-induced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signalling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. In the present study, we investigated the involvement of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GPIb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and </w:t>
            </w:r>
            <w:r w:rsidRPr="00C25CE5">
              <w:rPr>
                <w:rFonts w:ascii="Symbol" w:eastAsia="Times New Roman" w:hAnsi="Symbol" w:cs="Times New Roman"/>
                <w:sz w:val="24"/>
                <w:szCs w:val="24"/>
                <w:lang w:eastAsia="fr-FR"/>
              </w:rPr>
              <w:t>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IIb</w:t>
            </w:r>
            <w:proofErr w:type="spellEnd"/>
            <w:r w:rsidRPr="00C25CE5">
              <w:rPr>
                <w:rFonts w:ascii="Symbol" w:eastAsia="Times New Roman" w:hAnsi="Symbol" w:cs="Times New Roman"/>
                <w:sz w:val="24"/>
                <w:szCs w:val="24"/>
                <w:lang w:eastAsia="fr-FR"/>
              </w:rPr>
              <w:t>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3 in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vWF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-collagen induced thrombus formation in flowing whole blood. Using video fluorescence microscopy, single platelet adhesion and activation as well as aggregate formation were monitored real-time during high shear perfusion experiments with a parallel-plate flow chamber. When control mouse blood was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perfused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over a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vWF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/collagen surface, platelets tethered, adhered to the surface and assembled into aggregates, with the adherent cells responding by a rapid increase in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cytosolic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[Ca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fr-FR"/>
              </w:rPr>
              <w:t>2+</w:t>
            </w:r>
            <w:proofErr w:type="gram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]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val="en-US" w:eastAsia="fr-FR"/>
              </w:rPr>
              <w:t>i</w:t>
            </w:r>
            <w:proofErr w:type="spellEnd"/>
            <w:proofErr w:type="gram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. These platelets also showed an activated morphology and exposed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procoagulant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PS, as apparent from staining with Oregon Green 488-labelled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annexin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V. Delayed and reduced adhesion was observed when in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wildtype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blood the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GPIb–vWF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interaction was blocked with anti-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GPIb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antibody, p0p/B. The remaining adherent platelets formed small aggregates, were increased in [Ca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fr-FR"/>
              </w:rPr>
              <w:t>2+</w:t>
            </w:r>
            <w:proofErr w:type="gram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]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</w:t>
            </w:r>
            <w:proofErr w:type="spellEnd"/>
            <w:proofErr w:type="gram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and exposed PS. In the presence of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saratin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, a leech protein blocking the binding of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vWF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to collagen, similar results were obtained. When </w:t>
            </w:r>
            <w:r w:rsidRPr="00C25CE5">
              <w:rPr>
                <w:rFonts w:ascii="Symbol" w:eastAsia="Times New Roman" w:hAnsi="Symbol" w:cs="Times New Roman"/>
                <w:sz w:val="24"/>
                <w:szCs w:val="24"/>
                <w:lang w:eastAsia="fr-FR"/>
              </w:rPr>
              <w:t>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IIb</w:t>
            </w:r>
            <w:proofErr w:type="spellEnd"/>
            <w:r w:rsidRPr="00C25CE5">
              <w:rPr>
                <w:rFonts w:ascii="Symbol" w:eastAsia="Times New Roman" w:hAnsi="Symbol" w:cs="Times New Roman"/>
                <w:sz w:val="24"/>
                <w:szCs w:val="24"/>
                <w:lang w:eastAsia="fr-FR"/>
              </w:rPr>
              <w:t>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3-mediated events were inhibited by a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Fab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fragment against </w:t>
            </w:r>
            <w:r w:rsidRPr="00C25CE5">
              <w:rPr>
                <w:rFonts w:ascii="Symbol" w:eastAsia="Times New Roman" w:hAnsi="Symbol" w:cs="Times New Roman"/>
                <w:sz w:val="24"/>
                <w:szCs w:val="24"/>
                <w:lang w:eastAsia="fr-FR"/>
              </w:rPr>
              <w:t>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IIb</w:t>
            </w:r>
            <w:proofErr w:type="spellEnd"/>
            <w:r w:rsidRPr="00C25CE5">
              <w:rPr>
                <w:rFonts w:ascii="Symbol" w:eastAsia="Times New Roman" w:hAnsi="Symbol" w:cs="Times New Roman"/>
                <w:sz w:val="24"/>
                <w:szCs w:val="24"/>
                <w:lang w:eastAsia="fr-FR"/>
              </w:rPr>
              <w:t>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3 (JON/A), the number of adherent and subsequently activated platelets was substantially reduced, indicating that </w:t>
            </w:r>
            <w:r w:rsidRPr="00C25CE5">
              <w:rPr>
                <w:rFonts w:ascii="Symbol" w:eastAsia="Times New Roman" w:hAnsi="Symbol" w:cs="Times New Roman"/>
                <w:sz w:val="24"/>
                <w:szCs w:val="24"/>
                <w:lang w:eastAsia="fr-FR"/>
              </w:rPr>
              <w:t>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IIb</w:t>
            </w:r>
            <w:proofErr w:type="spellEnd"/>
            <w:r w:rsidRPr="00C25CE5">
              <w:rPr>
                <w:rFonts w:ascii="Symbol" w:eastAsia="Times New Roman" w:hAnsi="Symbol" w:cs="Times New Roman"/>
                <w:sz w:val="24"/>
                <w:szCs w:val="24"/>
                <w:lang w:eastAsia="fr-FR"/>
              </w:rPr>
              <w:t>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3 is involved in stable adhesion to the surface. The platelet activation events were all GPVI-mediated, as blocking of the GPVI receptors with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Fab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fragments of JAQ1 antibody resulted in only few adherent platelets that were all low in [Ca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fr-FR"/>
              </w:rPr>
              <w:t>2+</w:t>
            </w:r>
            <w:proofErr w:type="gram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]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</w:t>
            </w:r>
            <w:proofErr w:type="spellEnd"/>
            <w:proofErr w:type="gram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without PS exposure. These data confirm the key position of GPVI in platelet adhesion to collagen and subsequent activation. In addition, they indicate that platelet–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vWF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interaction accelerates and potentiates the GPVI-mediated activation events which are dependent on both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GPIb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and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integrin</w:t>
            </w:r>
            <w:proofErr w:type="spellEnd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r w:rsidRPr="00C25CE5">
              <w:rPr>
                <w:rFonts w:ascii="Symbol" w:eastAsia="Times New Roman" w:hAnsi="Symbol" w:cs="Times New Roman"/>
                <w:sz w:val="24"/>
                <w:szCs w:val="24"/>
                <w:lang w:eastAsia="fr-FR"/>
              </w:rPr>
              <w:t>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IIb</w:t>
            </w:r>
            <w:proofErr w:type="spellEnd"/>
            <w:r w:rsidRPr="00C25CE5">
              <w:rPr>
                <w:rFonts w:ascii="Symbol" w:eastAsia="Times New Roman" w:hAnsi="Symbol" w:cs="Times New Roman"/>
                <w:sz w:val="24"/>
                <w:szCs w:val="24"/>
                <w:lang w:eastAsia="fr-FR"/>
              </w:rPr>
              <w:t></w:t>
            </w:r>
            <w:r w:rsidRPr="00C2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3.</w:t>
            </w:r>
          </w:p>
        </w:tc>
      </w:tr>
    </w:tbl>
    <w:p w:rsidR="00657178" w:rsidRPr="00C25CE5" w:rsidRDefault="00657178">
      <w:pPr>
        <w:rPr>
          <w:lang w:val="en-US"/>
        </w:rPr>
      </w:pPr>
    </w:p>
    <w:sectPr w:rsidR="00657178" w:rsidRPr="00C25CE5" w:rsidSect="00657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C25CE5"/>
    <w:rsid w:val="00657178"/>
    <w:rsid w:val="009345FE"/>
    <w:rsid w:val="009E1A6B"/>
    <w:rsid w:val="00C25CE5"/>
    <w:rsid w:val="00F8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">
    <w:name w:val="text"/>
    <w:basedOn w:val="Normal"/>
    <w:rsid w:val="00C2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25CE5"/>
    <w:rPr>
      <w:color w:val="0000FF"/>
      <w:u w:val="single"/>
    </w:rPr>
  </w:style>
  <w:style w:type="paragraph" w:customStyle="1" w:styleId="textbold">
    <w:name w:val="textbold"/>
    <w:basedOn w:val="Normal"/>
    <w:rsid w:val="00C2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C2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2422</Characters>
  <Application>Microsoft Office Word</Application>
  <DocSecurity>0</DocSecurity>
  <Lines>20</Lines>
  <Paragraphs>5</Paragraphs>
  <ScaleCrop>false</ScaleCrop>
  <Company> 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2010-02-16T12:42:00Z</dcterms:created>
  <dcterms:modified xsi:type="dcterms:W3CDTF">2010-02-16T12:42:00Z</dcterms:modified>
</cp:coreProperties>
</file>