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2" w:rsidRDefault="008B4244" w:rsidP="00567E72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8B4244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Gianluca </w:t>
      </w:r>
      <w:r w:rsidR="004230EE" w:rsidRPr="008B4244">
        <w:rPr>
          <w:rStyle w:val="Accentuation"/>
          <w:rFonts w:ascii="Times New Roman" w:hAnsi="Times New Roman" w:cs="Times New Roman"/>
          <w:i w:val="0"/>
          <w:smallCaps/>
          <w:sz w:val="24"/>
          <w:szCs w:val="24"/>
        </w:rPr>
        <w:t>De Martino</w:t>
      </w:r>
      <w:r w:rsidR="004230EE" w:rsidRPr="008B4244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 xml:space="preserve">The Cult of </w:t>
      </w:r>
      <w:proofErr w:type="spellStart"/>
      <w:r w:rsidR="00567E72">
        <w:rPr>
          <w:rFonts w:ascii="Times New Roman" w:hAnsi="Times New Roman" w:cs="Times New Roman"/>
          <w:bCs/>
          <w:i/>
          <w:sz w:val="24"/>
          <w:szCs w:val="24"/>
        </w:rPr>
        <w:t>Pos</w:t>
      </w:r>
      <w:r w:rsidR="00F34B1D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567E72">
        <w:rPr>
          <w:rFonts w:ascii="Times New Roman" w:hAnsi="Times New Roman" w:cs="Times New Roman"/>
          <w:bCs/>
          <w:i/>
          <w:sz w:val="24"/>
          <w:szCs w:val="24"/>
        </w:rPr>
        <w:t>idonia</w:t>
      </w:r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>te</w:t>
      </w:r>
      <w:proofErr w:type="spellEnd"/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 xml:space="preserve"> Hera and the </w:t>
      </w:r>
      <w:proofErr w:type="spellStart"/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>Lucanians</w:t>
      </w:r>
      <w:proofErr w:type="spellEnd"/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="00567E72">
        <w:rPr>
          <w:rFonts w:ascii="Times New Roman" w:hAnsi="Times New Roman" w:cs="Times New Roman"/>
          <w:bCs/>
          <w:i/>
          <w:sz w:val="24"/>
          <w:szCs w:val="24"/>
        </w:rPr>
        <w:t>Pos</w:t>
      </w:r>
      <w:r w:rsidR="00F34B1D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567E72">
        <w:rPr>
          <w:rFonts w:ascii="Times New Roman" w:hAnsi="Times New Roman" w:cs="Times New Roman"/>
          <w:bCs/>
          <w:i/>
          <w:sz w:val="24"/>
          <w:szCs w:val="24"/>
        </w:rPr>
        <w:t>idonia</w:t>
      </w:r>
      <w:proofErr w:type="spellEnd"/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="004230EE" w:rsidRPr="008B4244">
        <w:rPr>
          <w:rFonts w:ascii="Times New Roman" w:hAnsi="Times New Roman" w:cs="Times New Roman"/>
          <w:bCs/>
          <w:i/>
          <w:sz w:val="24"/>
          <w:szCs w:val="24"/>
        </w:rPr>
        <w:t>Paistom</w:t>
      </w:r>
      <w:proofErr w:type="spellEnd"/>
      <w:r w:rsidR="004230EE" w:rsidRPr="008B4244">
        <w:rPr>
          <w:rFonts w:ascii="Times New Roman" w:hAnsi="Times New Roman" w:cs="Times New Roman"/>
          <w:i/>
          <w:sz w:val="24"/>
          <w:szCs w:val="24"/>
        </w:rPr>
        <w:t>. An Ancient Story of Religion and Multiculturalism</w:t>
      </w:r>
      <w:r w:rsidRPr="008B4244">
        <w:rPr>
          <w:rFonts w:ascii="Times New Roman" w:hAnsi="Times New Roman" w:cs="Times New Roman"/>
          <w:sz w:val="24"/>
          <w:szCs w:val="24"/>
        </w:rPr>
        <w:t xml:space="preserve">. 1 vol. </w:t>
      </w:r>
      <w:r w:rsidR="00BA25F6">
        <w:rPr>
          <w:rFonts w:ascii="Times New Roman" w:hAnsi="Times New Roman" w:cs="Times New Roman"/>
          <w:sz w:val="24"/>
          <w:szCs w:val="24"/>
        </w:rPr>
        <w:t>17,</w:t>
      </w:r>
      <w:r w:rsidR="00972915">
        <w:rPr>
          <w:rFonts w:ascii="Times New Roman" w:hAnsi="Times New Roman" w:cs="Times New Roman"/>
          <w:sz w:val="24"/>
          <w:szCs w:val="24"/>
        </w:rPr>
        <w:t xml:space="preserve"> </w:t>
      </w:r>
      <w:r w:rsidR="00BA25F6">
        <w:rPr>
          <w:rFonts w:ascii="Times New Roman" w:hAnsi="Times New Roman" w:cs="Times New Roman"/>
          <w:sz w:val="24"/>
          <w:szCs w:val="24"/>
        </w:rPr>
        <w:t>5</w:t>
      </w:r>
      <w:r w:rsidRPr="008B4244">
        <w:rPr>
          <w:rFonts w:ascii="Times New Roman" w:hAnsi="Times New Roman" w:cs="Times New Roman"/>
          <w:sz w:val="24"/>
          <w:szCs w:val="24"/>
        </w:rPr>
        <w:t xml:space="preserve"> x </w:t>
      </w:r>
      <w:r w:rsidR="00BA25F6">
        <w:rPr>
          <w:rFonts w:ascii="Times New Roman" w:hAnsi="Times New Roman" w:cs="Times New Roman"/>
          <w:sz w:val="24"/>
          <w:szCs w:val="24"/>
        </w:rPr>
        <w:t>25</w:t>
      </w:r>
      <w:r w:rsidRPr="008B4244">
        <w:rPr>
          <w:rFonts w:ascii="Times New Roman" w:hAnsi="Times New Roman" w:cs="Times New Roman"/>
          <w:sz w:val="24"/>
          <w:szCs w:val="24"/>
        </w:rPr>
        <w:t xml:space="preserve"> cm, 329 p. 14 </w:t>
      </w:r>
      <w:proofErr w:type="spellStart"/>
      <w:r w:rsidRPr="008B4244">
        <w:rPr>
          <w:rFonts w:ascii="Times New Roman" w:hAnsi="Times New Roman" w:cs="Times New Roman"/>
          <w:sz w:val="24"/>
          <w:szCs w:val="24"/>
        </w:rPr>
        <w:t>pll</w:t>
      </w:r>
      <w:proofErr w:type="spellEnd"/>
      <w:r w:rsidRPr="008B4244">
        <w:rPr>
          <w:rFonts w:ascii="Times New Roman" w:hAnsi="Times New Roman" w:cs="Times New Roman"/>
          <w:sz w:val="24"/>
          <w:szCs w:val="24"/>
        </w:rPr>
        <w:t xml:space="preserve">. Helsinki, </w:t>
      </w:r>
      <w:proofErr w:type="spellStart"/>
      <w:r w:rsidRPr="008B4244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Pr="008B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44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Pr="008B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44">
        <w:rPr>
          <w:rFonts w:ascii="Times New Roman" w:hAnsi="Times New Roman" w:cs="Times New Roman"/>
          <w:sz w:val="24"/>
          <w:szCs w:val="24"/>
        </w:rPr>
        <w:t>Fennica</w:t>
      </w:r>
      <w:proofErr w:type="spellEnd"/>
      <w:r w:rsidRPr="008B4244">
        <w:rPr>
          <w:rFonts w:ascii="Times New Roman" w:hAnsi="Times New Roman" w:cs="Times New Roman"/>
          <w:sz w:val="24"/>
          <w:szCs w:val="24"/>
        </w:rPr>
        <w:t>/The Finnish Society of Sciences and Letters, 2023 (</w:t>
      </w:r>
      <w:r w:rsidR="004230EE" w:rsidRPr="008B4244">
        <w:rPr>
          <w:rFonts w:ascii="Times New Roman" w:hAnsi="Times New Roman" w:cs="Times New Roman"/>
          <w:caps/>
          <w:sz w:val="24"/>
          <w:szCs w:val="24"/>
        </w:rPr>
        <w:t>Commentationes Humanarum Litterarum</w:t>
      </w:r>
      <w:r w:rsidRPr="008B4244">
        <w:rPr>
          <w:rFonts w:ascii="Times New Roman" w:hAnsi="Times New Roman" w:cs="Times New Roman"/>
          <w:sz w:val="24"/>
          <w:szCs w:val="24"/>
        </w:rPr>
        <w:t>,</w:t>
      </w:r>
      <w:r w:rsidR="004230EE" w:rsidRPr="008B4244">
        <w:rPr>
          <w:rFonts w:ascii="Times New Roman" w:hAnsi="Times New Roman" w:cs="Times New Roman"/>
          <w:sz w:val="24"/>
          <w:szCs w:val="24"/>
        </w:rPr>
        <w:t xml:space="preserve"> 145</w:t>
      </w:r>
      <w:r w:rsidRPr="008B4244">
        <w:rPr>
          <w:rFonts w:ascii="Times New Roman" w:hAnsi="Times New Roman" w:cs="Times New Roman"/>
          <w:sz w:val="24"/>
          <w:szCs w:val="24"/>
        </w:rPr>
        <w:t xml:space="preserve">). </w:t>
      </w:r>
      <w:r w:rsidRPr="00C74CB4">
        <w:rPr>
          <w:rFonts w:ascii="Times New Roman" w:hAnsi="Times New Roman" w:cs="Times New Roman"/>
          <w:sz w:val="24"/>
          <w:szCs w:val="24"/>
          <w:lang w:val="fr-BE"/>
        </w:rPr>
        <w:t>ISBN : 978-951-653-496-4.</w:t>
      </w:r>
    </w:p>
    <w:p w:rsidR="00567E72" w:rsidRDefault="00567E72" w:rsidP="00567E72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FB785D" w:rsidRDefault="00567E72" w:rsidP="00567E72">
      <w:pPr>
        <w:jc w:val="both"/>
        <w:rPr>
          <w:rStyle w:val="hgkelc"/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DA4A69" w:rsidRPr="00DA4A69">
        <w:rPr>
          <w:rFonts w:ascii="Times New Roman" w:hAnsi="Times New Roman" w:cs="Times New Roman"/>
          <w:sz w:val="24"/>
          <w:szCs w:val="24"/>
          <w:lang w:val="fr-BE"/>
        </w:rPr>
        <w:t xml:space="preserve"> fut fondée vers 600 av. J.-C. par des colons achéens venus de Sybar</w:t>
      </w:r>
      <w:r w:rsidR="00DA4A69">
        <w:rPr>
          <w:rFonts w:ascii="Times New Roman" w:hAnsi="Times New Roman" w:cs="Times New Roman"/>
          <w:sz w:val="24"/>
          <w:szCs w:val="24"/>
          <w:lang w:val="fr-BE"/>
        </w:rPr>
        <w:t xml:space="preserve">is, une cité également </w:t>
      </w:r>
      <w:r w:rsidR="00DA4A69" w:rsidRPr="00DA4A69">
        <w:rPr>
          <w:rFonts w:ascii="Times New Roman" w:hAnsi="Times New Roman" w:cs="Times New Roman"/>
          <w:sz w:val="24"/>
          <w:szCs w:val="24"/>
          <w:lang w:val="fr-BE"/>
        </w:rPr>
        <w:t>coloniale, dans l</w:t>
      </w:r>
      <w:r w:rsidR="0097291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DA4A69" w:rsidRPr="00DA4A69">
        <w:rPr>
          <w:rFonts w:ascii="Times New Roman" w:hAnsi="Times New Roman" w:cs="Times New Roman"/>
          <w:sz w:val="24"/>
          <w:szCs w:val="24"/>
          <w:lang w:val="fr-BE"/>
        </w:rPr>
        <w:t>actuelle</w:t>
      </w:r>
      <w:r w:rsidR="00DA4A69">
        <w:rPr>
          <w:rFonts w:ascii="Times New Roman" w:hAnsi="Times New Roman" w:cs="Times New Roman"/>
          <w:sz w:val="24"/>
          <w:szCs w:val="24"/>
          <w:lang w:val="fr-BE"/>
        </w:rPr>
        <w:t xml:space="preserve"> Calabre. </w:t>
      </w:r>
      <w:r w:rsidR="004230EE" w:rsidRPr="008B4244">
        <w:rPr>
          <w:rFonts w:ascii="Times New Roman" w:hAnsi="Times New Roman" w:cs="Times New Roman"/>
          <w:sz w:val="24"/>
          <w:szCs w:val="24"/>
          <w:lang w:val="fr-BE"/>
        </w:rPr>
        <w:t>La colonie de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2419D5">
        <w:rPr>
          <w:rFonts w:ascii="Times New Roman" w:hAnsi="Times New Roman" w:cs="Times New Roman"/>
          <w:sz w:val="24"/>
          <w:szCs w:val="24"/>
          <w:lang w:val="fr-BE"/>
        </w:rPr>
        <w:t>/Paestum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 présente des caractéristiques cultuelles et religieuses communes avec toutes les cités achéenne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 de Grande Grèce. </w:t>
      </w:r>
      <w:r w:rsidR="004D5D44">
        <w:rPr>
          <w:rFonts w:ascii="Times New Roman" w:hAnsi="Times New Roman" w:cs="Times New Roman"/>
          <w:sz w:val="24"/>
          <w:szCs w:val="24"/>
          <w:lang w:val="fr-BE"/>
        </w:rPr>
        <w:t>Elle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95AFC">
        <w:rPr>
          <w:rStyle w:val="hgkelc"/>
          <w:rFonts w:ascii="Times New Roman" w:hAnsi="Times New Roman" w:cs="Times New Roman"/>
          <w:sz w:val="24"/>
          <w:szCs w:val="24"/>
          <w:lang w:val="fr-FR"/>
        </w:rPr>
        <w:t>offre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une situation particulièrement propice pour l’étude de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contacts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entre Grecs et Italiques dans le cadre d’un renversement des rapports de force. O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utre des </w:t>
      </w:r>
      <w:r w:rsidR="00C95AFC">
        <w:rPr>
          <w:rStyle w:val="hgkelc"/>
          <w:rFonts w:ascii="Times New Roman" w:hAnsi="Times New Roman" w:cs="Times New Roman"/>
          <w:sz w:val="24"/>
          <w:szCs w:val="24"/>
          <w:lang w:val="fr-FR"/>
        </w:rPr>
        <w:t>temples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sur son territoire, dont l’</w:t>
      </w:r>
      <w:proofErr w:type="spellStart"/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H</w:t>
      </w:r>
      <w:r w:rsidR="00C95AFC">
        <w:rPr>
          <w:rStyle w:val="hgkelc"/>
          <w:rFonts w:ascii="Times New Roman" w:hAnsi="Times New Roman" w:cs="Times New Roman"/>
          <w:sz w:val="24"/>
          <w:szCs w:val="24"/>
          <w:lang w:val="fr-FR"/>
        </w:rPr>
        <w:t>é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raion</w:t>
      </w:r>
      <w:proofErr w:type="spellEnd"/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,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à l’embouchure du fleuve </w:t>
      </w:r>
      <w:proofErr w:type="spellStart"/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S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é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l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é</w:t>
      </w:r>
      <w:proofErr w:type="spellEnd"/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, ou le sanctuaire </w:t>
      </w:r>
      <w:r w:rsidR="000C7DBB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sur le promontoire 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d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’</w:t>
      </w:r>
      <w:proofErr w:type="spellStart"/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Agropoli</w:t>
      </w:r>
      <w:proofErr w:type="spellEnd"/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, elle </w:t>
      </w:r>
      <w:r w:rsidR="00C95AFC">
        <w:rPr>
          <w:rStyle w:val="hgkelc"/>
          <w:rFonts w:ascii="Times New Roman" w:hAnsi="Times New Roman" w:cs="Times New Roman"/>
          <w:sz w:val="24"/>
          <w:szCs w:val="24"/>
          <w:lang w:val="fr-FR"/>
        </w:rPr>
        <w:t>fournit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’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exemple le mieux connu d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’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un ensemble très important de nécropoles extra-urbaines</w:t>
      </w:r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, en particulier celles de </w:t>
      </w:r>
      <w:proofErr w:type="spellStart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>Andriuolo</w:t>
      </w:r>
      <w:proofErr w:type="spellEnd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>, de Spina-</w:t>
      </w:r>
      <w:proofErr w:type="spellStart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>Gaudo</w:t>
      </w:r>
      <w:proofErr w:type="spellEnd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et de Santa </w:t>
      </w:r>
      <w:proofErr w:type="spellStart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>Venera</w:t>
      </w:r>
      <w:proofErr w:type="spellEnd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(A. </w:t>
      </w:r>
      <w:proofErr w:type="spellStart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>Esposito</w:t>
      </w:r>
      <w:proofErr w:type="spellEnd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et A. </w:t>
      </w:r>
      <w:proofErr w:type="spellStart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>Pollini</w:t>
      </w:r>
      <w:proofErr w:type="spellEnd"/>
      <w:r w:rsidR="008A5AB0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A5AB0" w:rsidRPr="00DD255E">
        <w:rPr>
          <w:rFonts w:ascii="Times New Roman" w:hAnsi="Times New Roman" w:cs="Times New Roman"/>
          <w:i/>
          <w:sz w:val="24"/>
          <w:szCs w:val="24"/>
          <w:lang w:val="fr-BE"/>
        </w:rPr>
        <w:t>Relations interculturelles en Grande Grèce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8A5AB0" w:rsidRPr="00DD255E">
        <w:rPr>
          <w:rFonts w:ascii="Times New Roman" w:hAnsi="Times New Roman" w:cs="Times New Roman"/>
          <w:i/>
          <w:sz w:val="24"/>
          <w:szCs w:val="24"/>
          <w:lang w:val="fr-BE"/>
        </w:rPr>
        <w:t>DHA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hyperlink r:id="rId6" w:history="1">
        <w:r w:rsidR="008A5AB0" w:rsidRPr="006309D7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fr-BE"/>
          </w:rPr>
          <w:t>Suppl. 9</w:t>
        </w:r>
      </w:hyperlink>
      <w:r w:rsidR="008A5AB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lang w:val="fr-BE"/>
        </w:rPr>
        <w:t xml:space="preserve">, </w:t>
      </w:r>
      <w:r w:rsidR="00F51859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lang w:val="fr-BE"/>
        </w:rPr>
        <w:t>2013</w:t>
      </w:r>
      <w:r w:rsidR="008A5AB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lang w:val="fr-BE"/>
        </w:rPr>
        <w:t xml:space="preserve">, </w:t>
      </w:r>
      <w:r w:rsidR="008A5AB0" w:rsidRPr="006309D7">
        <w:rPr>
          <w:rStyle w:val="documentpagerange"/>
          <w:rFonts w:ascii="Times New Roman" w:hAnsi="Times New Roman" w:cs="Times New Roman"/>
          <w:sz w:val="24"/>
          <w:szCs w:val="24"/>
          <w:lang w:val="fr-BE"/>
        </w:rPr>
        <w:t>p. 17-38</w:t>
      </w:r>
      <w:r w:rsidR="008A5AB0">
        <w:rPr>
          <w:rStyle w:val="documentpagerange"/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8A5AB0">
        <w:rPr>
          <w:rStyle w:val="documentpagerange"/>
          <w:rFonts w:ascii="Times New Roman" w:hAnsi="Times New Roman" w:cs="Times New Roman"/>
          <w:sz w:val="24"/>
          <w:szCs w:val="24"/>
          <w:lang w:val="fr-BE"/>
        </w:rPr>
        <w:t>spéc</w:t>
      </w:r>
      <w:proofErr w:type="spellEnd"/>
      <w:r w:rsidR="008A5AB0">
        <w:rPr>
          <w:rStyle w:val="documentpagerange"/>
          <w:rFonts w:ascii="Times New Roman" w:hAnsi="Times New Roman" w:cs="Times New Roman"/>
          <w:sz w:val="24"/>
          <w:szCs w:val="24"/>
          <w:lang w:val="fr-BE"/>
        </w:rPr>
        <w:t xml:space="preserve">. 28-32). 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Au nord, le sanctuaire d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’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Héra était situé non seulement à la frontière de la cité, mais également à la limite entre les terres conquises par les Grecs et les territoires soumis au contrôle des populations italiques, présentant ici un fort caractère étrusque. Trois ensembles culturels disparates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,</w:t>
      </w:r>
      <w:r w:rsidR="004D5D44" w:rsidRP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qui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présentaient eux-mêmes des diversités internes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,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étaient 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donc 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>en contact</w:t>
      </w:r>
      <w:r w:rsidR="002419D5">
        <w:rPr>
          <w:rStyle w:val="hgkelc"/>
          <w:rFonts w:ascii="Times New Roman" w:hAnsi="Times New Roman" w:cs="Times New Roman"/>
          <w:sz w:val="24"/>
          <w:szCs w:val="24"/>
          <w:lang w:val="fr-FR"/>
        </w:rPr>
        <w:t> :</w:t>
      </w:r>
      <w:r w:rsidR="004D5D44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grec, étrusque et indigène. 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Héra est la divinité du panthéon achéen la plus vénérée dans les colonies occidentales. Malgré l’occupation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 par les Lucani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>ns vers 420/410, le culte d’H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ra à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 s’est maintenu et 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s’est même épanoui</w:t>
      </w:r>
      <w:r w:rsidR="004230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 xml:space="preserve">sous les nouveaux maîtres </w:t>
      </w:r>
      <w:proofErr w:type="gramStart"/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>de la polis</w:t>
      </w:r>
      <w:proofErr w:type="gramEnd"/>
      <w:r w:rsidR="004230EE" w:rsidRPr="004230EE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La fondation de la colonie romaine de Paestum en 273 a remodelé la composition cultuelle de la ville, mais le culte d</w:t>
      </w:r>
      <w:r w:rsidR="002419D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>H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ra/Junon 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>a persisté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durant la période romaine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même s’il a perdu en importance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. Le culte d’Héra à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a suscité de nombreuses recherches à cause du nombre impressi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onnant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d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="007E213E">
        <w:rPr>
          <w:rFonts w:ascii="Times New Roman" w:hAnsi="Times New Roman" w:cs="Times New Roman"/>
          <w:sz w:val="24"/>
          <w:szCs w:val="24"/>
          <w:lang w:val="fr-BE"/>
        </w:rPr>
        <w:t>ex-votos</w:t>
      </w:r>
      <w:proofErr w:type="spellEnd"/>
      <w:r w:rsidR="007E213E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en particulier sous la forme de figurines dédiées à la déesse</w:t>
      </w:r>
      <w:r w:rsidR="002419D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retrouvés grâce aux fouilles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 xml:space="preserve">entreprises 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>depuis le début du XX</w:t>
      </w:r>
      <w:r w:rsidR="00D40F3E" w:rsidRPr="007A1711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D40F3E">
        <w:rPr>
          <w:rFonts w:ascii="Times New Roman" w:hAnsi="Times New Roman" w:cs="Times New Roman"/>
          <w:sz w:val="24"/>
          <w:szCs w:val="24"/>
          <w:lang w:val="fr-BE"/>
        </w:rPr>
        <w:t xml:space="preserve"> s.</w:t>
      </w:r>
      <w:r w:rsidR="007E213E">
        <w:rPr>
          <w:rFonts w:ascii="Times New Roman" w:hAnsi="Times New Roman" w:cs="Times New Roman"/>
          <w:sz w:val="24"/>
          <w:szCs w:val="24"/>
          <w:lang w:val="fr-BE"/>
        </w:rPr>
        <w:t xml:space="preserve"> Durant de nombreuses années, le culte d’Héra à Paestum a été étudié dans le cadre de la culture grecque et de son origine achéenne.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En adoptant une perspective </w:t>
      </w:r>
      <w:proofErr w:type="spellStart"/>
      <w:r w:rsidR="00E44058">
        <w:rPr>
          <w:rFonts w:ascii="Times New Roman" w:hAnsi="Times New Roman" w:cs="Times New Roman"/>
          <w:sz w:val="24"/>
          <w:szCs w:val="24"/>
          <w:lang w:val="fr-BE"/>
        </w:rPr>
        <w:t>hellénocentrique</w:t>
      </w:r>
      <w:proofErr w:type="spellEnd"/>
      <w:r w:rsidR="00E44058">
        <w:rPr>
          <w:rFonts w:ascii="Times New Roman" w:hAnsi="Times New Roman" w:cs="Times New Roman"/>
          <w:sz w:val="24"/>
          <w:szCs w:val="24"/>
          <w:lang w:val="fr-BE"/>
        </w:rPr>
        <w:t>, la recherche était influencée par un présupposé selon lequel la culture grecque avait une suprématie supposée sur les cultures locales. Les Lucaniens ont été considérés comme de simples récepteurs du culte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comme s’il</w:t>
      </w:r>
      <w:r w:rsidR="00CC4A4B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acceptaient passivement la croyance religieuse d’une culture prétendument supérieure. Au fur et à mesure que les connaissances se </w:t>
      </w:r>
      <w:r w:rsidR="00F51859">
        <w:rPr>
          <w:rFonts w:ascii="Times New Roman" w:hAnsi="Times New Roman" w:cs="Times New Roman"/>
          <w:sz w:val="24"/>
          <w:szCs w:val="24"/>
          <w:lang w:val="fr-BE"/>
        </w:rPr>
        <w:t>sont précisées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à propos de la culture lucanienne antique, l’approche sc</w:t>
      </w:r>
      <w:r w:rsidR="00C54014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entifique du dossier a commencé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prendre de plus en plus en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considération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les aspects de continuité du culte et d’interaction religieuse multiculturelle. C’est cette perspective qu’adopte le présente ouvrage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issu d’une thèse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 xml:space="preserve">doctorale 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>d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e l’Université d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>’Helsinki (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>2022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>). Il s’agit de mettre en avant l’importan</w:t>
      </w:r>
      <w:r w:rsidR="00FB785D">
        <w:rPr>
          <w:rFonts w:ascii="Times New Roman" w:hAnsi="Times New Roman" w:cs="Times New Roman"/>
          <w:sz w:val="24"/>
          <w:szCs w:val="24"/>
          <w:lang w:val="fr-BE"/>
        </w:rPr>
        <w:t>ce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de l’</w:t>
      </w:r>
      <w:r w:rsidR="00FB785D">
        <w:rPr>
          <w:rFonts w:ascii="Times New Roman" w:hAnsi="Times New Roman" w:cs="Times New Roman"/>
          <w:sz w:val="24"/>
          <w:szCs w:val="24"/>
          <w:lang w:val="fr-BE"/>
        </w:rPr>
        <w:t>apport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lucanien dans la préservation du culte d’Héra à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et d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>’analyser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les spécificités que les pratiques relig</w:t>
      </w:r>
      <w:r w:rsidR="00C54014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>euses lucaniennes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, c’est-à-dire </w:t>
      </w:r>
      <w:proofErr w:type="spellStart"/>
      <w:r w:rsidR="0013424F">
        <w:rPr>
          <w:rFonts w:ascii="Times New Roman" w:hAnsi="Times New Roman" w:cs="Times New Roman"/>
          <w:sz w:val="24"/>
          <w:szCs w:val="24"/>
          <w:lang w:val="fr-BE"/>
        </w:rPr>
        <w:t>non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>-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>grecques</w:t>
      </w:r>
      <w:proofErr w:type="spellEnd"/>
      <w:r w:rsidR="0013424F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ont introduites dans le culte à travers l’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étude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du matériel archéologique à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et dans sa </w:t>
      </w:r>
      <w:proofErr w:type="spellStart"/>
      <w:r w:rsidR="00E44058">
        <w:rPr>
          <w:rFonts w:ascii="Times New Roman" w:hAnsi="Times New Roman" w:cs="Times New Roman"/>
          <w:sz w:val="24"/>
          <w:szCs w:val="24"/>
          <w:lang w:val="fr-BE"/>
        </w:rPr>
        <w:t>chora</w:t>
      </w:r>
      <w:proofErr w:type="spellEnd"/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ainsi que dans </w:t>
      </w:r>
      <w:r w:rsidR="00FB785D">
        <w:rPr>
          <w:rFonts w:ascii="Times New Roman" w:hAnsi="Times New Roman" w:cs="Times New Roman"/>
          <w:sz w:val="24"/>
          <w:szCs w:val="24"/>
          <w:lang w:val="fr-BE"/>
        </w:rPr>
        <w:t>l’</w:t>
      </w:r>
      <w:r w:rsidR="00F51859">
        <w:rPr>
          <w:rFonts w:ascii="Times New Roman" w:hAnsi="Times New Roman" w:cs="Times New Roman"/>
          <w:sz w:val="24"/>
          <w:szCs w:val="24"/>
          <w:lang w:val="fr-BE"/>
        </w:rPr>
        <w:t>arrière-pays</w:t>
      </w:r>
      <w:r w:rsidR="00E44058">
        <w:rPr>
          <w:rFonts w:ascii="Times New Roman" w:hAnsi="Times New Roman" w:cs="Times New Roman"/>
          <w:sz w:val="24"/>
          <w:szCs w:val="24"/>
          <w:lang w:val="fr-BE"/>
        </w:rPr>
        <w:t xml:space="preserve"> lucanien</w:t>
      </w:r>
      <w:r w:rsidR="00E636E6" w:rsidRPr="00E636E6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F51859">
        <w:rPr>
          <w:rFonts w:ascii="Times New Roman" w:eastAsia="Times New Roman" w:hAnsi="Times New Roman" w:cs="Times New Roman"/>
          <w:sz w:val="24"/>
          <w:szCs w:val="24"/>
          <w:lang w:val="fr-BE"/>
        </w:rPr>
        <w:t>(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A</w:t>
      </w:r>
      <w:r w:rsidR="00F51859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Rouveret</w:t>
      </w:r>
      <w:proofErr w:type="spellEnd"/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Travaux récents à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Poséidonia</w:t>
      </w:r>
      <w:proofErr w:type="spellEnd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-Paestum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E636E6" w:rsidRPr="00F212C7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R</w:t>
      </w:r>
      <w:r w:rsidR="00621B8E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A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>n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>s</w:t>
      </w:r>
      <w:proofErr w:type="spellEnd"/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1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2012</w:t>
      </w:r>
      <w:r w:rsidR="00757538">
        <w:rPr>
          <w:rFonts w:ascii="Times New Roman" w:eastAsia="Times New Roman" w:hAnsi="Times New Roman" w:cs="Times New Roman"/>
          <w:sz w:val="24"/>
          <w:szCs w:val="24"/>
          <w:lang w:val="fr-BE"/>
        </w:rPr>
        <w:t>, p.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141-149</w:t>
      </w:r>
      <w:r w:rsidR="00F51859">
        <w:rPr>
          <w:rFonts w:ascii="Times New Roman" w:eastAsia="Times New Roman" w:hAnsi="Times New Roman" w:cs="Times New Roman"/>
          <w:sz w:val="24"/>
          <w:szCs w:val="24"/>
          <w:lang w:val="fr-BE"/>
        </w:rPr>
        <w:t>)</w:t>
      </w:r>
      <w:r w:rsidR="00E636E6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F5185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>Après l’introduction, l’ouvrage est divisé en deux grande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 partie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. Pour comprendre les principales caractéristiques de la figure de l’Héra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, la première envisage l’origine du culte en Grèce continentale et son rôle dans le cadre religieux des colonies achéennes de Grande Grèce. La 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lastRenderedPageBreak/>
        <w:t>seconde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 xml:space="preserve"> poursuit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 logiquement l’anal</w:t>
      </w:r>
      <w:r w:rsidR="007508A6">
        <w:rPr>
          <w:rFonts w:ascii="Times New Roman" w:hAnsi="Times New Roman" w:cs="Times New Roman"/>
          <w:sz w:val="24"/>
          <w:szCs w:val="24"/>
          <w:lang w:val="fr-BE"/>
        </w:rPr>
        <w:t>y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>se par l’étude des caractéristique</w:t>
      </w:r>
      <w:r w:rsidR="007508A6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 xml:space="preserve">du culte 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>durant les périodes grecque et lucanienne : la topographie, la pratique cultuelle</w:t>
      </w:r>
      <w:r w:rsidR="007508A6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ainsi que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 les </w:t>
      </w:r>
      <w:proofErr w:type="spellStart"/>
      <w:r w:rsidR="0013424F">
        <w:rPr>
          <w:rFonts w:ascii="Times New Roman" w:hAnsi="Times New Roman" w:cs="Times New Roman"/>
          <w:sz w:val="24"/>
          <w:szCs w:val="24"/>
          <w:lang w:val="fr-BE"/>
        </w:rPr>
        <w:t>ex-votos</w:t>
      </w:r>
      <w:proofErr w:type="spellEnd"/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2419D5">
        <w:rPr>
          <w:rFonts w:ascii="Times New Roman" w:hAnsi="Times New Roman" w:cs="Times New Roman"/>
          <w:sz w:val="24"/>
          <w:szCs w:val="24"/>
          <w:lang w:val="fr-BE"/>
        </w:rPr>
        <w:t xml:space="preserve">les </w:t>
      </w:r>
      <w:r w:rsidR="0013424F">
        <w:rPr>
          <w:rFonts w:ascii="Times New Roman" w:hAnsi="Times New Roman" w:cs="Times New Roman"/>
          <w:sz w:val="24"/>
          <w:szCs w:val="24"/>
          <w:lang w:val="fr-BE"/>
        </w:rPr>
        <w:t xml:space="preserve">céramiques. 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Les artéfacts en </w:t>
      </w:r>
      <w:proofErr w:type="spellStart"/>
      <w:r w:rsidR="008F2800">
        <w:rPr>
          <w:rFonts w:ascii="Times New Roman" w:hAnsi="Times New Roman" w:cs="Times New Roman"/>
          <w:sz w:val="24"/>
          <w:szCs w:val="24"/>
          <w:lang w:val="fr-BE"/>
        </w:rPr>
        <w:t>coropla</w:t>
      </w:r>
      <w:r w:rsidR="00CC4A4B">
        <w:rPr>
          <w:rFonts w:ascii="Times New Roman" w:hAnsi="Times New Roman" w:cs="Times New Roman"/>
          <w:sz w:val="24"/>
          <w:szCs w:val="24"/>
          <w:lang w:val="fr-BE"/>
        </w:rPr>
        <w:t>stie</w:t>
      </w:r>
      <w:proofErr w:type="spellEnd"/>
      <w:r w:rsidR="00B636DB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très spécifiques au culte de Paestum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, sont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étudiés selon leur chronologi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. En outre,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 xml:space="preserve">l’enquête prend en </w:t>
      </w:r>
      <w:r w:rsidR="002419D5">
        <w:rPr>
          <w:rFonts w:ascii="Times New Roman" w:hAnsi="Times New Roman" w:cs="Times New Roman"/>
          <w:sz w:val="24"/>
          <w:szCs w:val="24"/>
          <w:lang w:val="fr-BE"/>
        </w:rPr>
        <w:t>considération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>les caractéris</w:t>
      </w:r>
      <w:r w:rsidR="007508A6">
        <w:rPr>
          <w:rFonts w:ascii="Times New Roman" w:hAnsi="Times New Roman" w:cs="Times New Roman"/>
          <w:sz w:val="24"/>
          <w:szCs w:val="24"/>
          <w:lang w:val="fr-BE"/>
        </w:rPr>
        <w:t>t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iques topographiques et architecturales des </w:t>
      </w:r>
      <w:r w:rsidR="007508A6">
        <w:rPr>
          <w:rFonts w:ascii="Times New Roman" w:hAnsi="Times New Roman" w:cs="Times New Roman"/>
          <w:sz w:val="24"/>
          <w:szCs w:val="24"/>
          <w:lang w:val="fr-BE"/>
        </w:rPr>
        <w:t>sanctuaires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dédiés à Héra et des </w:t>
      </w:r>
      <w:r w:rsidR="007761DC">
        <w:rPr>
          <w:rFonts w:ascii="Times New Roman" w:hAnsi="Times New Roman" w:cs="Times New Roman"/>
          <w:sz w:val="24"/>
          <w:szCs w:val="24"/>
          <w:lang w:val="fr-BE"/>
        </w:rPr>
        <w:t>lieux de culte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lucaniens en général. Cette étude comparative a pour but de mettre en évidence des </w:t>
      </w:r>
      <w:r w:rsidR="00CC4A4B">
        <w:rPr>
          <w:rFonts w:ascii="Times New Roman" w:hAnsi="Times New Roman" w:cs="Times New Roman"/>
          <w:sz w:val="24"/>
          <w:szCs w:val="24"/>
          <w:lang w:val="fr-BE"/>
        </w:rPr>
        <w:t>modèles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religieux non grecs dans l’iconogr</w:t>
      </w:r>
      <w:r w:rsidR="002419D5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phie des figurines </w:t>
      </w:r>
      <w:r w:rsidR="00CC4A4B">
        <w:rPr>
          <w:rFonts w:ascii="Times New Roman" w:hAnsi="Times New Roman" w:cs="Times New Roman"/>
          <w:sz w:val="24"/>
          <w:szCs w:val="24"/>
          <w:lang w:val="fr-BE"/>
        </w:rPr>
        <w:t xml:space="preserve">en </w:t>
      </w:r>
      <w:proofErr w:type="spellStart"/>
      <w:r w:rsidR="008F2800">
        <w:rPr>
          <w:rFonts w:ascii="Times New Roman" w:hAnsi="Times New Roman" w:cs="Times New Roman"/>
          <w:sz w:val="24"/>
          <w:szCs w:val="24"/>
          <w:lang w:val="fr-BE"/>
        </w:rPr>
        <w:t>coropla</w:t>
      </w:r>
      <w:r w:rsidR="00CC4A4B">
        <w:rPr>
          <w:rFonts w:ascii="Times New Roman" w:hAnsi="Times New Roman" w:cs="Times New Roman"/>
          <w:sz w:val="24"/>
          <w:szCs w:val="24"/>
          <w:lang w:val="fr-BE"/>
        </w:rPr>
        <w:t>stie</w:t>
      </w:r>
      <w:proofErr w:type="spellEnd"/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de la période lucanienne </w:t>
      </w:r>
      <w:r w:rsidR="00B636DB">
        <w:rPr>
          <w:rFonts w:ascii="Times New Roman" w:hAnsi="Times New Roman" w:cs="Times New Roman"/>
          <w:sz w:val="24"/>
          <w:szCs w:val="24"/>
          <w:lang w:val="fr-BE"/>
        </w:rPr>
        <w:t>et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d’expliquer la présence dans les sanctu</w:t>
      </w:r>
      <w:r w:rsidR="007508A6">
        <w:rPr>
          <w:rFonts w:ascii="Times New Roman" w:hAnsi="Times New Roman" w:cs="Times New Roman"/>
          <w:sz w:val="24"/>
          <w:szCs w:val="24"/>
          <w:lang w:val="fr-BE"/>
        </w:rPr>
        <w:t>aires</w:t>
      </w:r>
      <w:r w:rsidR="008F2800">
        <w:rPr>
          <w:rFonts w:ascii="Times New Roman" w:hAnsi="Times New Roman" w:cs="Times New Roman"/>
          <w:sz w:val="24"/>
          <w:szCs w:val="24"/>
          <w:lang w:val="fr-BE"/>
        </w:rPr>
        <w:t xml:space="preserve"> de Paestum de la période lucanienne de structures sans équivalent dans l’architecture grecque. La même méthode comparative est employée pour la détection d’éventuelles influences lucaniennes sur les pratiques rituelles</w:t>
      </w:r>
      <w:r w:rsidR="000116A4">
        <w:rPr>
          <w:rFonts w:ascii="Times New Roman" w:hAnsi="Times New Roman" w:cs="Times New Roman"/>
          <w:sz w:val="24"/>
          <w:szCs w:val="24"/>
          <w:lang w:val="fr-BE"/>
        </w:rPr>
        <w:t xml:space="preserve"> dans la Paestum l</w:t>
      </w:r>
      <w:r w:rsidR="002419D5">
        <w:rPr>
          <w:rFonts w:ascii="Times New Roman" w:hAnsi="Times New Roman" w:cs="Times New Roman"/>
          <w:sz w:val="24"/>
          <w:szCs w:val="24"/>
          <w:lang w:val="fr-BE"/>
        </w:rPr>
        <w:t>u</w:t>
      </w:r>
      <w:r w:rsidR="000116A4">
        <w:rPr>
          <w:rFonts w:ascii="Times New Roman" w:hAnsi="Times New Roman" w:cs="Times New Roman"/>
          <w:sz w:val="24"/>
          <w:szCs w:val="24"/>
          <w:lang w:val="fr-BE"/>
        </w:rPr>
        <w:t>canienne</w:t>
      </w:r>
      <w:r w:rsidR="00A44B4C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>Les conclusions</w:t>
      </w:r>
      <w:r w:rsidR="008B4244">
        <w:rPr>
          <w:rFonts w:ascii="Times New Roman" w:hAnsi="Times New Roman" w:cs="Times New Roman"/>
          <w:sz w:val="24"/>
          <w:szCs w:val="24"/>
          <w:lang w:val="fr-BE"/>
        </w:rPr>
        <w:t>, qui</w:t>
      </w:r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 xml:space="preserve"> conduisent à l’abandon de l’approche </w:t>
      </w:r>
      <w:proofErr w:type="spellStart"/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>hell</w:t>
      </w:r>
      <w:r w:rsidR="006309D7" w:rsidRPr="007A1711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>n</w:t>
      </w:r>
      <w:r w:rsidR="006309D7" w:rsidRPr="007A1711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>centrique</w:t>
      </w:r>
      <w:proofErr w:type="spellEnd"/>
      <w:r w:rsidR="008B4244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 xml:space="preserve"> permet</w:t>
      </w:r>
      <w:r w:rsidR="008B4244">
        <w:rPr>
          <w:rFonts w:ascii="Times New Roman" w:hAnsi="Times New Roman" w:cs="Times New Roman"/>
          <w:sz w:val="24"/>
          <w:szCs w:val="24"/>
          <w:lang w:val="fr-BE"/>
        </w:rPr>
        <w:t>tent</w:t>
      </w:r>
      <w:r w:rsidR="000116A4" w:rsidRPr="007A1711">
        <w:rPr>
          <w:rFonts w:ascii="Times New Roman" w:hAnsi="Times New Roman" w:cs="Times New Roman"/>
          <w:sz w:val="24"/>
          <w:szCs w:val="24"/>
          <w:lang w:val="fr-BE"/>
        </w:rPr>
        <w:t xml:space="preserve"> de comprendre que les modifications intervenues dans le culte d’Héra durant la période lucanienne sont le résultat de l’interaction religieuse entre les Grecs et les Lucaniens.</w:t>
      </w:r>
      <w:r w:rsidR="007A1711" w:rsidRPr="007A1711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Les Lucaniens sont probablement à l’orig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i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ne de l’intensification, à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  <w:lang w:val="fr-FR"/>
        </w:rPr>
        <w:t>Poséidonia</w:t>
      </w:r>
      <w:proofErr w:type="spellEnd"/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, de pratiques religieuses comme le repas rituel commun et les rituels chtoniens. Il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s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ont aussi peut-être trouvé une association relig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ieuse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d’Héra avec </w:t>
      </w:r>
      <w:proofErr w:type="spellStart"/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Mephitis</w:t>
      </w:r>
      <w:proofErr w:type="spellEnd"/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, la principale divinité féminine de leur panthéon. Comme Héra, </w:t>
      </w:r>
      <w:proofErr w:type="spellStart"/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Mephitis</w:t>
      </w:r>
      <w:proofErr w:type="spellEnd"/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était une divinité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,</w:t>
      </w:r>
      <w:r w:rsidR="00972915" w:rsidRP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associée à l’enfance et à la fertilité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,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protégeant toutes les sphères de la vie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>et tous les cycle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s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de la nature. Comme divinité de la terre, elle présidait à tous les cycles de la vie, en partic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u</w:t>
      </w:r>
      <w:r w:rsidR="004D5D44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lier 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la procréation, et était marquée par des aspects chtoniens. L’étude de l’absorption lucanienne du culte d’Héra met en valeur le dynamisme d’une aire où différentes cultures ont interagi depuis la fondation de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  <w:lang w:val="fr-FR"/>
        </w:rPr>
        <w:t>Poséidonia</w:t>
      </w:r>
      <w:proofErr w:type="spellEnd"/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. Après la conquête lucanienne de la cité, le culte d’Héra a reçu des caractéristiques propres à la pratique lucanienne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,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ce qui </w:t>
      </w:r>
      <w:r w:rsidR="000C7DBB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lui 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a permis de prospérer durant la pé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riode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l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ucanienne, 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tandis que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l’élément grec dans la </w:t>
      </w:r>
      <w:proofErr w:type="spellStart"/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chora</w:t>
      </w:r>
      <w:proofErr w:type="spellEnd"/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  <w:lang w:val="fr-FR"/>
        </w:rPr>
        <w:t>Poséidonia</w:t>
      </w:r>
      <w:proofErr w:type="spellEnd"/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s’amenuisait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. Dans le sens inverse, les Luc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aniens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>, à travers leur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s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contact</w:t>
      </w:r>
      <w:r w:rsidR="00972915">
        <w:rPr>
          <w:rStyle w:val="hgkelc"/>
          <w:rFonts w:ascii="Times New Roman" w:hAnsi="Times New Roman" w:cs="Times New Roman"/>
          <w:sz w:val="24"/>
          <w:szCs w:val="24"/>
          <w:lang w:val="fr-FR"/>
        </w:rPr>
        <w:t>s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avec les Grecs, ont reçu les moyens de 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représenter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visuellement leur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>s</w:t>
      </w:r>
      <w:r w:rsidR="00C73412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divinités en exploitant l’iconographie de la déesse grecque représentée sous forme de figurines votives.</w:t>
      </w:r>
      <w:r w:rsidR="007761D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C4A4B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― </w:t>
      </w:r>
      <w:r w:rsidR="00885AD7">
        <w:rPr>
          <w:rStyle w:val="hgkelc"/>
          <w:rFonts w:ascii="Times New Roman" w:hAnsi="Times New Roman" w:cs="Times New Roman"/>
          <w:sz w:val="24"/>
          <w:szCs w:val="24"/>
          <w:lang w:val="fr-FR"/>
        </w:rPr>
        <w:t>U</w:t>
      </w:r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>n fragment d’</w:t>
      </w:r>
      <w:proofErr w:type="spellStart"/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>Aristoxène</w:t>
      </w:r>
      <w:proofErr w:type="spellEnd"/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de Tarente (124 </w:t>
      </w:r>
      <w:proofErr w:type="spellStart"/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>Wehrli</w:t>
      </w:r>
      <w:proofErr w:type="spellEnd"/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= </w:t>
      </w:r>
      <w:r w:rsidR="00FB785D" w:rsidRPr="00391868">
        <w:rPr>
          <w:rStyle w:val="auteur"/>
          <w:rFonts w:ascii="Times New Roman" w:hAnsi="Times New Roman" w:cs="Times New Roman"/>
          <w:i/>
          <w:sz w:val="24"/>
          <w:szCs w:val="24"/>
          <w:lang w:val="fr-BE"/>
        </w:rPr>
        <w:t>FHG</w:t>
      </w:r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> II, 291 = Athénée,</w:t>
      </w:r>
      <w:r w:rsidR="00FB785D" w:rsidRPr="008B643C">
        <w:rPr>
          <w:rStyle w:val="auteur"/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FB785D" w:rsidRPr="00972915">
        <w:rPr>
          <w:rStyle w:val="auteur"/>
          <w:rFonts w:ascii="Times New Roman" w:hAnsi="Times New Roman" w:cs="Times New Roman"/>
          <w:i/>
          <w:sz w:val="24"/>
          <w:szCs w:val="24"/>
          <w:lang w:val="fr-BE"/>
        </w:rPr>
        <w:t>Deipnosophistes</w:t>
      </w:r>
      <w:proofErr w:type="spellEnd"/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FB785D" w:rsidRPr="008B643C">
        <w:rPr>
          <w:rFonts w:ascii="Times New Roman" w:hAnsi="Times New Roman" w:cs="Times New Roman"/>
          <w:smallCaps/>
          <w:sz w:val="24"/>
          <w:szCs w:val="24"/>
          <w:lang w:val="fr-BE"/>
        </w:rPr>
        <w:t xml:space="preserve"> </w:t>
      </w:r>
      <w:r w:rsidR="00391868">
        <w:rPr>
          <w:rFonts w:ascii="Times New Roman" w:hAnsi="Times New Roman" w:cs="Times New Roman"/>
          <w:smallCaps/>
          <w:sz w:val="24"/>
          <w:szCs w:val="24"/>
          <w:lang w:val="fr-BE"/>
        </w:rPr>
        <w:t>XIV</w:t>
      </w:r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>, 31 [632 a])</w:t>
      </w:r>
      <w:r w:rsidR="007A171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a fait couler beaucoup d’encre. </w:t>
      </w:r>
      <w:r w:rsidR="007A1711">
        <w:rPr>
          <w:rFonts w:ascii="Times New Roman" w:hAnsi="Times New Roman" w:cs="Times New Roman"/>
          <w:sz w:val="24"/>
          <w:szCs w:val="24"/>
          <w:lang w:val="fr-BE"/>
        </w:rPr>
        <w:t>P</w:t>
      </w:r>
      <w:r w:rsidR="007A1711" w:rsidRPr="008B643C">
        <w:rPr>
          <w:rFonts w:ascii="Times New Roman" w:hAnsi="Times New Roman" w:cs="Times New Roman"/>
          <w:sz w:val="24"/>
          <w:szCs w:val="24"/>
          <w:lang w:val="fr-BE"/>
        </w:rPr>
        <w:t>hilosophe péripatéticien et musicologue, actif dans les années 330 av. J.-C. et premier biographe officiel de Pythagore</w:t>
      </w:r>
      <w:r w:rsidR="007A1711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7A1711">
        <w:rPr>
          <w:rFonts w:ascii="Times New Roman" w:hAnsi="Times New Roman" w:cs="Times New Roman"/>
          <w:sz w:val="24"/>
          <w:szCs w:val="24"/>
          <w:lang w:val="fr-BE"/>
        </w:rPr>
        <w:t>Aristoxène</w:t>
      </w:r>
      <w:proofErr w:type="spellEnd"/>
      <w:r w:rsidR="007A1711">
        <w:rPr>
          <w:rFonts w:ascii="Times New Roman" w:hAnsi="Times New Roman" w:cs="Times New Roman"/>
          <w:sz w:val="24"/>
          <w:szCs w:val="24"/>
          <w:lang w:val="fr-BE"/>
        </w:rPr>
        <w:t xml:space="preserve"> dénonce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la décadence de la musique grecque</w:t>
      </w:r>
      <w:r w:rsidR="00186C19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A</w:t>
      </w:r>
      <w:r w:rsidR="00186C19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Meriani</w:t>
      </w:r>
      <w:proofErr w:type="spellEnd"/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La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festa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greca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dei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Posidoniati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e la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nuova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proofErr w:type="gram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musica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:</w:t>
      </w:r>
      <w:proofErr w:type="gram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Aristox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.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fr.</w:t>
      </w:r>
      <w:proofErr w:type="spellEnd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124 </w:t>
      </w:r>
      <w:proofErr w:type="spellStart"/>
      <w:r w:rsidR="00186C19" w:rsidRPr="0075753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Wehrli</w:t>
      </w:r>
      <w:proofErr w:type="spellEnd"/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186C19" w:rsidRPr="00F212C7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Seminari</w:t>
      </w:r>
      <w:proofErr w:type="spellEnd"/>
      <w:r w:rsidR="00186C19" w:rsidRPr="00F212C7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Romani di Cultura </w:t>
      </w:r>
      <w:proofErr w:type="spellStart"/>
      <w:r w:rsidR="00186C19" w:rsidRPr="00F212C7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Greca</w:t>
      </w:r>
      <w:proofErr w:type="spellEnd"/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3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2000</w:t>
      </w:r>
      <w:r w:rsidR="0075753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p. </w:t>
      </w:r>
      <w:r w:rsidR="00186C19" w:rsidRPr="00F212C7">
        <w:rPr>
          <w:rFonts w:ascii="Times New Roman" w:eastAsia="Times New Roman" w:hAnsi="Times New Roman" w:cs="Times New Roman"/>
          <w:sz w:val="24"/>
          <w:szCs w:val="24"/>
          <w:lang w:val="fr-BE"/>
        </w:rPr>
        <w:t>143-163</w:t>
      </w:r>
      <w:r w:rsidR="00186C19">
        <w:rPr>
          <w:rFonts w:ascii="Times New Roman" w:eastAsia="Times New Roman" w:hAnsi="Times New Roman" w:cs="Times New Roman"/>
          <w:sz w:val="24"/>
          <w:szCs w:val="24"/>
          <w:lang w:val="fr-BE"/>
        </w:rPr>
        <w:t>)</w:t>
      </w:r>
      <w:r w:rsidR="007A1711">
        <w:rPr>
          <w:rFonts w:ascii="Times New Roman" w:hAnsi="Times New Roman" w:cs="Times New Roman"/>
          <w:sz w:val="24"/>
          <w:szCs w:val="24"/>
          <w:lang w:val="fr-BE"/>
        </w:rPr>
        <w:t>. I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l prend </w:t>
      </w:r>
      <w:r w:rsidR="00186C19">
        <w:rPr>
          <w:rFonts w:ascii="Times New Roman" w:hAnsi="Times New Roman" w:cs="Times New Roman"/>
          <w:sz w:val="24"/>
          <w:szCs w:val="24"/>
          <w:lang w:val="fr-BE"/>
        </w:rPr>
        <w:t xml:space="preserve">comme comparaison 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l’exemple des habitants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-Paestum</w:t>
      </w:r>
      <w:r w:rsidR="00885AD7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85AD7">
        <w:rPr>
          <w:rFonts w:ascii="Times New Roman" w:hAnsi="Times New Roman" w:cs="Times New Roman"/>
          <w:sz w:val="24"/>
          <w:szCs w:val="24"/>
          <w:lang w:val="fr-BE"/>
        </w:rPr>
        <w:t>le</w:t>
      </w:r>
      <w:r w:rsidR="000C7DBB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885AD7">
        <w:rPr>
          <w:rFonts w:ascii="Times New Roman" w:hAnsi="Times New Roman" w:cs="Times New Roman"/>
          <w:sz w:val="24"/>
          <w:szCs w:val="24"/>
          <w:lang w:val="fr-BE"/>
        </w:rPr>
        <w:t>quels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se sont barbarisés aux contact des</w:t>
      </w:r>
      <w:r w:rsidR="00FB785D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Étrusques et les Romains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: « 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 xml:space="preserve">Nous faisons comme les gens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512FBC">
        <w:rPr>
          <w:rFonts w:ascii="Times New Roman" w:hAnsi="Times New Roman" w:cs="Times New Roman"/>
          <w:sz w:val="24"/>
          <w:szCs w:val="24"/>
          <w:lang w:val="fr-BE"/>
        </w:rPr>
        <w:t xml:space="preserve"> qui, alors</w:t>
      </w:r>
      <w:r w:rsidR="007A171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>qu’à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l’origine ils étaient Grecs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furent barbarisés </w:t>
      </w:r>
      <w:r w:rsidR="00903CD4">
        <w:rPr>
          <w:rFonts w:ascii="Times New Roman" w:hAnsi="Times New Roman" w:cs="Times New Roman"/>
          <w:sz w:val="24"/>
          <w:szCs w:val="24"/>
          <w:lang w:val="fr-BE"/>
        </w:rPr>
        <w:t xml:space="preserve">de part en part 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et devinrent Étrusques ou Romains (</w:t>
      </w:r>
      <w:proofErr w:type="spellStart"/>
      <w:r w:rsidR="00AC3DD0" w:rsidRPr="008B643C">
        <w:rPr>
          <w:rFonts w:ascii="Times New Roman" w:hAnsi="Times New Roman" w:cs="Times New Roman"/>
          <w:sz w:val="24"/>
          <w:szCs w:val="24"/>
        </w:rPr>
        <w:t>ἐκ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</w:rPr>
        <w:t>βεβαρβαρῶσθαι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AC3DD0" w:rsidRPr="008B643C">
        <w:rPr>
          <w:rFonts w:ascii="Times New Roman" w:hAnsi="Times New Roman" w:cs="Times New Roman"/>
          <w:sz w:val="24"/>
          <w:szCs w:val="24"/>
        </w:rPr>
        <w:t>Τυρρηνοῖς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C3DD0" w:rsidRPr="008B643C">
        <w:rPr>
          <w:rFonts w:ascii="Times New Roman" w:hAnsi="Times New Roman" w:cs="Times New Roman"/>
          <w:sz w:val="24"/>
          <w:szCs w:val="24"/>
        </w:rPr>
        <w:t>ἢ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AC3DD0" w:rsidRPr="008B643C">
        <w:rPr>
          <w:rFonts w:ascii="Times New Roman" w:hAnsi="Times New Roman" w:cs="Times New Roman"/>
          <w:sz w:val="24"/>
          <w:szCs w:val="24"/>
        </w:rPr>
        <w:t>Ῥωμ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</w:rPr>
        <w:t>αίοις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AC3DD0" w:rsidRPr="008B643C">
        <w:rPr>
          <w:rFonts w:ascii="Times New Roman" w:hAnsi="Times New Roman" w:cs="Times New Roman"/>
          <w:sz w:val="24"/>
          <w:szCs w:val="24"/>
        </w:rPr>
        <w:t>γεγονόσι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). Ils changèrent leur langue et leurs autres coutumes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>, mais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célèbrent 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 xml:space="preserve">de nos jours 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encore une fête grecque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 xml:space="preserve"> pendant laquelle ils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se rassemblent et se remémorent le</w:t>
      </w:r>
      <w:r w:rsidR="00F51859">
        <w:rPr>
          <w:rFonts w:ascii="Times New Roman" w:hAnsi="Times New Roman" w:cs="Times New Roman"/>
          <w:sz w:val="24"/>
          <w:szCs w:val="24"/>
          <w:lang w:val="fr-BE"/>
        </w:rPr>
        <w:t>urs</w:t>
      </w:r>
      <w:r w:rsidR="00512FBC">
        <w:rPr>
          <w:rFonts w:ascii="Times New Roman" w:hAnsi="Times New Roman" w:cs="Times New Roman"/>
          <w:sz w:val="24"/>
          <w:szCs w:val="24"/>
          <w:lang w:val="fr-BE"/>
        </w:rPr>
        <w:t xml:space="preserve"> anciens </w:t>
      </w:r>
      <w:r w:rsidR="00512FBC" w:rsidRPr="00C74CB4">
        <w:rPr>
          <w:rFonts w:ascii="Times New Roman" w:hAnsi="Times New Roman" w:cs="Times New Roman"/>
          <w:sz w:val="24"/>
          <w:szCs w:val="24"/>
          <w:lang w:val="fr-BE"/>
        </w:rPr>
        <w:t>noms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et institutions</w:t>
      </w:r>
      <w:r w:rsidR="00512FBC" w:rsidRPr="00C74CB4">
        <w:rPr>
          <w:rFonts w:ascii="Times New Roman" w:hAnsi="Times New Roman" w:cs="Times New Roman"/>
          <w:sz w:val="24"/>
          <w:szCs w:val="24"/>
          <w:lang w:val="fr-BE"/>
        </w:rPr>
        <w:t>. A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près s’être lamentés </w:t>
      </w:r>
      <w:r w:rsidR="00512FBC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les uns les autres 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et avoir pleuré, ils se séparent et rentrent chez eux. » Le témoignage d’</w:t>
      </w:r>
      <w:proofErr w:type="spellStart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Aristoxène</w:t>
      </w:r>
      <w:proofErr w:type="spellEnd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peut être rapproché de celui</w:t>
      </w:r>
      <w:r w:rsidR="00512FBC" w:rsidRPr="00C74CB4">
        <w:rPr>
          <w:rFonts w:ascii="Times New Roman" w:hAnsi="Times New Roman" w:cs="Times New Roman"/>
          <w:sz w:val="24"/>
          <w:szCs w:val="24"/>
          <w:lang w:val="fr-BE"/>
        </w:rPr>
        <w:t>, très complexe,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de Strabon (VI, 1, 2), </w:t>
      </w:r>
      <w:r w:rsidR="00412574" w:rsidRPr="00C74CB4">
        <w:rPr>
          <w:rFonts w:ascii="Times New Roman" w:hAnsi="Times New Roman" w:cs="Times New Roman"/>
          <w:sz w:val="24"/>
          <w:szCs w:val="24"/>
          <w:lang w:val="fr-BE"/>
        </w:rPr>
        <w:t>compos</w:t>
      </w:r>
      <w:r w:rsidR="00512FBC" w:rsidRPr="00C74CB4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412574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de plusieurs couches de traditions historiographiques, 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qui évoque, dans des termes </w:t>
      </w:r>
      <w:r w:rsidR="000C7DBB">
        <w:rPr>
          <w:rFonts w:ascii="Times New Roman" w:hAnsi="Times New Roman" w:cs="Times New Roman"/>
          <w:sz w:val="24"/>
          <w:szCs w:val="24"/>
          <w:lang w:val="fr-BE"/>
        </w:rPr>
        <w:t>proches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, la « </w:t>
      </w:r>
      <w:proofErr w:type="spellStart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barbarisation</w:t>
      </w:r>
      <w:proofErr w:type="spellEnd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 » (</w:t>
      </w:r>
      <w:r w:rsidR="00AC3DD0" w:rsidRPr="00C74CB4">
        <w:rPr>
          <w:rFonts w:ascii="Times New Roman" w:hAnsi="Times New Roman" w:cs="Times New Roman"/>
          <w:sz w:val="24"/>
          <w:szCs w:val="24"/>
        </w:rPr>
        <w:t>ἐκβεβαρβαρῶσθαι</w:t>
      </w:r>
      <w:r w:rsidR="00512FBC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[</w:t>
      </w:r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>A.G. </w:t>
      </w:r>
      <w:proofErr w:type="spellStart"/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>Tsopanakis</w:t>
      </w:r>
      <w:proofErr w:type="spellEnd"/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8B4244" w:rsidRPr="00885AD7">
        <w:rPr>
          <w:rFonts w:ascii="Times New Roman" w:hAnsi="Times New Roman" w:cs="Times New Roman"/>
          <w:i/>
          <w:sz w:val="24"/>
          <w:szCs w:val="24"/>
          <w:lang w:val="fr-BE"/>
        </w:rPr>
        <w:t>Postilla</w:t>
      </w:r>
      <w:proofErr w:type="spellEnd"/>
      <w:r w:rsidR="008B4244" w:rsidRPr="00885AD7">
        <w:rPr>
          <w:rFonts w:ascii="Times New Roman" w:hAnsi="Times New Roman" w:cs="Times New Roman"/>
          <w:i/>
          <w:sz w:val="24"/>
          <w:szCs w:val="24"/>
          <w:lang w:val="fr-BE"/>
        </w:rPr>
        <w:t xml:space="preserve"> su l</w:t>
      </w:r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8B4244" w:rsidRPr="00C74CB4">
        <w:rPr>
          <w:rFonts w:ascii="Times New Roman" w:hAnsi="Times New Roman" w:cs="Times New Roman"/>
          <w:sz w:val="24"/>
          <w:szCs w:val="24"/>
        </w:rPr>
        <w:t>ἐκβεβαρβαρῶσθαι</w:t>
      </w:r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B4244" w:rsidRPr="00885AD7">
        <w:rPr>
          <w:rFonts w:ascii="Times New Roman" w:hAnsi="Times New Roman" w:cs="Times New Roman"/>
          <w:i/>
          <w:sz w:val="24"/>
          <w:szCs w:val="24"/>
          <w:lang w:val="fr-BE"/>
        </w:rPr>
        <w:t xml:space="preserve">di </w:t>
      </w:r>
      <w:proofErr w:type="spellStart"/>
      <w:r w:rsidR="008B4244" w:rsidRPr="00885AD7">
        <w:rPr>
          <w:rFonts w:ascii="Times New Roman" w:hAnsi="Times New Roman" w:cs="Times New Roman"/>
          <w:i/>
          <w:sz w:val="24"/>
          <w:szCs w:val="24"/>
          <w:lang w:val="fr-BE"/>
        </w:rPr>
        <w:t>Strabone</w:t>
      </w:r>
      <w:proofErr w:type="spellEnd"/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B4244" w:rsidRPr="00C74CB4">
        <w:rPr>
          <w:rStyle w:val="auteur"/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B4244" w:rsidRPr="00391868">
        <w:rPr>
          <w:rStyle w:val="auteur"/>
          <w:rFonts w:ascii="Times New Roman" w:hAnsi="Times New Roman" w:cs="Times New Roman"/>
          <w:i/>
          <w:sz w:val="24"/>
          <w:szCs w:val="24"/>
          <w:lang w:val="fr-BE"/>
        </w:rPr>
        <w:t>PP</w:t>
      </w:r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39, 1984, p. 139</w:t>
      </w:r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noBreakHyphen/>
        <w:t>143</w:t>
      </w:r>
      <w:r w:rsidR="00330ED9">
        <w:rPr>
          <w:rFonts w:ascii="Times New Roman" w:hAnsi="Times New Roman" w:cs="Times New Roman"/>
          <w:sz w:val="24"/>
          <w:szCs w:val="24"/>
          <w:lang w:val="fr-BE"/>
        </w:rPr>
        <w:t>, qui concède que le processus de « </w:t>
      </w:r>
      <w:proofErr w:type="spellStart"/>
      <w:r w:rsidR="00330ED9">
        <w:rPr>
          <w:rFonts w:ascii="Times New Roman" w:hAnsi="Times New Roman" w:cs="Times New Roman"/>
          <w:sz w:val="24"/>
          <w:szCs w:val="24"/>
          <w:lang w:val="fr-BE"/>
        </w:rPr>
        <w:t>barbarisation</w:t>
      </w:r>
      <w:proofErr w:type="spellEnd"/>
      <w:r w:rsidR="00330ED9">
        <w:rPr>
          <w:rFonts w:ascii="Times New Roman" w:hAnsi="Times New Roman" w:cs="Times New Roman"/>
          <w:sz w:val="24"/>
          <w:szCs w:val="24"/>
          <w:lang w:val="fr-BE"/>
        </w:rPr>
        <w:t xml:space="preserve"> » s’accompagnait </w:t>
      </w:r>
      <w:r w:rsidR="00885AD7">
        <w:rPr>
          <w:rFonts w:ascii="Times New Roman" w:hAnsi="Times New Roman" w:cs="Times New Roman"/>
          <w:sz w:val="24"/>
          <w:szCs w:val="24"/>
          <w:lang w:val="fr-BE"/>
        </w:rPr>
        <w:t xml:space="preserve">bien </w:t>
      </w:r>
      <w:r w:rsidR="00330ED9">
        <w:rPr>
          <w:rFonts w:ascii="Times New Roman" w:hAnsi="Times New Roman" w:cs="Times New Roman"/>
          <w:sz w:val="24"/>
          <w:szCs w:val="24"/>
          <w:lang w:val="fr-BE"/>
        </w:rPr>
        <w:t xml:space="preserve">d’un changement linguistique, </w:t>
      </w:r>
      <w:r w:rsidR="00CC4A4B">
        <w:rPr>
          <w:rFonts w:ascii="Times New Roman" w:hAnsi="Times New Roman" w:cs="Times New Roman"/>
          <w:sz w:val="24"/>
          <w:szCs w:val="24"/>
          <w:lang w:val="fr-BE"/>
        </w:rPr>
        <w:t xml:space="preserve">et </w:t>
      </w:r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>G</w:t>
      </w:r>
      <w:r w:rsidR="00CC4A4B">
        <w:rPr>
          <w:rFonts w:ascii="Times New Roman" w:eastAsia="Times New Roman" w:hAnsi="Times New Roman" w:cs="Times New Roman"/>
          <w:sz w:val="24"/>
          <w:szCs w:val="24"/>
          <w:lang w:val="fr-BE"/>
        </w:rPr>
        <w:t>.W.</w:t>
      </w:r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>Bowersock</w:t>
      </w:r>
      <w:proofErr w:type="spellEnd"/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903CD4" w:rsidRPr="00DD255E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Les Grecs « barbarisés »</w:t>
      </w:r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903CD4" w:rsidRPr="00903CD4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Ktèma</w:t>
      </w:r>
      <w:proofErr w:type="spellEnd"/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17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>1992</w:t>
      </w:r>
      <w:r w:rsidR="002419D5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2419D5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p. </w:t>
      </w:r>
      <w:r w:rsidR="00903CD4" w:rsidRPr="00903CD4">
        <w:rPr>
          <w:rFonts w:ascii="Times New Roman" w:eastAsia="Times New Roman" w:hAnsi="Times New Roman" w:cs="Times New Roman"/>
          <w:sz w:val="24"/>
          <w:szCs w:val="24"/>
          <w:lang w:val="fr-BE"/>
        </w:rPr>
        <w:t>249-257</w:t>
      </w:r>
      <w:r w:rsidR="002419D5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330ED9">
        <w:rPr>
          <w:rFonts w:ascii="Times New Roman" w:eastAsia="Times New Roman" w:hAnsi="Times New Roman" w:cs="Times New Roman"/>
          <w:sz w:val="24"/>
          <w:szCs w:val="24"/>
          <w:lang w:val="fr-BE"/>
        </w:rPr>
        <w:t>spéc</w:t>
      </w:r>
      <w:proofErr w:type="spellEnd"/>
      <w:r w:rsidR="00330ED9">
        <w:rPr>
          <w:rFonts w:ascii="Times New Roman" w:eastAsia="Times New Roman" w:hAnsi="Times New Roman" w:cs="Times New Roman"/>
          <w:sz w:val="24"/>
          <w:szCs w:val="24"/>
          <w:lang w:val="fr-BE"/>
        </w:rPr>
        <w:t>. 249-251</w:t>
      </w:r>
      <w:r w:rsidR="002734FD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= </w:t>
      </w:r>
      <w:r w:rsidR="002734FD" w:rsidRPr="002734FD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The </w:t>
      </w:r>
      <w:proofErr w:type="spellStart"/>
      <w:r w:rsidR="002734FD" w:rsidRPr="002734FD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Barbarism</w:t>
      </w:r>
      <w:proofErr w:type="spellEnd"/>
      <w:r w:rsidR="002734FD" w:rsidRPr="002734FD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of the </w:t>
      </w:r>
      <w:proofErr w:type="spellStart"/>
      <w:r w:rsidR="002734FD" w:rsidRPr="002734FD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Greeks</w:t>
      </w:r>
      <w:proofErr w:type="spellEnd"/>
      <w:r w:rsidR="002734FD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2734FD" w:rsidRPr="00BA25F6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HS</w:t>
      </w:r>
      <w:r w:rsidR="008C6604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Ph</w:t>
      </w:r>
      <w:proofErr w:type="spellEnd"/>
      <w:r w:rsidR="002734FD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97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2734FD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1995, p. 3-14, </w:t>
      </w:r>
      <w:proofErr w:type="spellStart"/>
      <w:r w:rsidR="002734FD">
        <w:rPr>
          <w:rFonts w:ascii="Times New Roman" w:eastAsia="Times New Roman" w:hAnsi="Times New Roman" w:cs="Times New Roman"/>
          <w:sz w:val="24"/>
          <w:szCs w:val="24"/>
          <w:lang w:val="fr-BE"/>
        </w:rPr>
        <w:t>spéc</w:t>
      </w:r>
      <w:proofErr w:type="spellEnd"/>
      <w:r w:rsidR="002734FD">
        <w:rPr>
          <w:rFonts w:ascii="Times New Roman" w:eastAsia="Times New Roman" w:hAnsi="Times New Roman" w:cs="Times New Roman"/>
          <w:sz w:val="24"/>
          <w:szCs w:val="24"/>
          <w:lang w:val="fr-BE"/>
        </w:rPr>
        <w:t>. 3-6</w:t>
      </w:r>
      <w:r w:rsidR="008B4244" w:rsidRPr="00C74CB4">
        <w:rPr>
          <w:rFonts w:ascii="Times New Roman" w:hAnsi="Times New Roman" w:cs="Times New Roman"/>
          <w:sz w:val="24"/>
          <w:szCs w:val="24"/>
          <w:lang w:val="fr-BE"/>
        </w:rPr>
        <w:t>]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) de la Grande Grèce à cause de la </w:t>
      </w:r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lastRenderedPageBreak/>
        <w:t xml:space="preserve">présence des Lucaniens, des </w:t>
      </w:r>
      <w:proofErr w:type="spellStart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Brettiens</w:t>
      </w:r>
      <w:proofErr w:type="spellEnd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et des Campaniens, dont le rôle est omis par </w:t>
      </w:r>
      <w:proofErr w:type="spellStart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>Aristoxène</w:t>
      </w:r>
      <w:proofErr w:type="spellEnd"/>
      <w:r w:rsidR="00AC3DD0" w:rsidRPr="00C74CB4">
        <w:rPr>
          <w:rFonts w:ascii="Times New Roman" w:hAnsi="Times New Roman" w:cs="Times New Roman"/>
          <w:sz w:val="24"/>
          <w:szCs w:val="24"/>
          <w:lang w:val="fr-BE"/>
        </w:rPr>
        <w:t xml:space="preserve"> dans son évocation du conflit culturel entre hellénisme et barbarie. </w:t>
      </w:r>
      <w:r w:rsidR="00524D50" w:rsidRPr="00C74CB4">
        <w:rPr>
          <w:rFonts w:ascii="Times New Roman" w:hAnsi="Times New Roman" w:cs="Times New Roman"/>
          <w:sz w:val="24"/>
          <w:szCs w:val="24"/>
          <w:lang w:val="fr-BE"/>
        </w:rPr>
        <w:t>Cette absence a de quoi surprendre, puisque les</w:t>
      </w:r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 Lucaniens ont conquis la cité grecque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 à la fin du V</w:t>
      </w:r>
      <w:r w:rsidR="00524D50" w:rsidRPr="008B4244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 s. D</w:t>
      </w:r>
      <w:r>
        <w:rPr>
          <w:rFonts w:ascii="Times New Roman" w:hAnsi="Times New Roman" w:cs="Times New Roman"/>
          <w:sz w:val="24"/>
          <w:szCs w:val="24"/>
          <w:lang w:val="fr-BE"/>
        </w:rPr>
        <w:t>avid</w:t>
      </w:r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24D50">
        <w:rPr>
          <w:rFonts w:ascii="Times New Roman" w:hAnsi="Times New Roman" w:cs="Times New Roman"/>
          <w:sz w:val="24"/>
          <w:szCs w:val="24"/>
          <w:lang w:val="fr-BE"/>
        </w:rPr>
        <w:t>Asheri</w:t>
      </w:r>
      <w:proofErr w:type="spellEnd"/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67A88">
        <w:rPr>
          <w:rFonts w:ascii="Times New Roman" w:hAnsi="Times New Roman" w:cs="Times New Roman"/>
          <w:sz w:val="24"/>
          <w:szCs w:val="24"/>
          <w:lang w:val="fr-BE"/>
        </w:rPr>
        <w:t>(</w:t>
      </w:r>
      <w:proofErr w:type="spellStart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Processi</w:t>
      </w:r>
      <w:proofErr w:type="spellEnd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di « </w:t>
      </w:r>
      <w:proofErr w:type="spellStart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decolonizzazione</w:t>
      </w:r>
      <w:proofErr w:type="spellEnd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» in Magna </w:t>
      </w:r>
      <w:proofErr w:type="spellStart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Grecia</w:t>
      </w:r>
      <w:proofErr w:type="spellEnd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: il </w:t>
      </w:r>
      <w:proofErr w:type="spellStart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caso</w:t>
      </w:r>
      <w:proofErr w:type="spellEnd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Poseidonia</w:t>
      </w:r>
      <w:proofErr w:type="spellEnd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E636E6" w:rsidRPr="00885AD7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Lucana</w:t>
      </w:r>
      <w:proofErr w:type="spellEnd"/>
      <w:r w:rsidR="00E636E6" w:rsidRPr="009B388A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545AAD">
        <w:rPr>
          <w:rFonts w:ascii="Times New Roman" w:eastAsia="Times New Roman" w:hAnsi="Times New Roman" w:cs="Times New Roman"/>
          <w:sz w:val="24"/>
          <w:szCs w:val="24"/>
          <w:lang w:val="fr-BE"/>
        </w:rPr>
        <w:t>dans</w:t>
      </w:r>
      <w:r w:rsidR="00E636E6" w:rsidRPr="009B388A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La colonisation grecque en Méditerranée occidentale: actes de la rencontre scientifique en hommage à Georges Vallet organisée par le Centre 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Jean-Bérard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, l</w:t>
      </w:r>
      <w:r w:rsidR="00DD0FB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’</w:t>
      </w:r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École française de Rome, l'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Istituto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Universitario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Orientale et l</w:t>
      </w:r>
      <w:r w:rsidR="00DD0FB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’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Università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degli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Studi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di </w:t>
      </w:r>
      <w:proofErr w:type="spellStart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Napoli</w:t>
      </w:r>
      <w:proofErr w:type="spellEnd"/>
      <w:r w:rsidR="00E636E6" w:rsidRPr="009B388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« Federico II » : (Rome-Naples, 15-18 novembre 1995)</w:t>
      </w:r>
      <w:r w:rsidR="00E636E6" w:rsidRPr="009B388A">
        <w:rPr>
          <w:rFonts w:ascii="Times New Roman" w:eastAsia="Times New Roman" w:hAnsi="Times New Roman" w:cs="Times New Roman"/>
          <w:sz w:val="24"/>
          <w:szCs w:val="24"/>
          <w:lang w:val="fr-BE"/>
        </w:rPr>
        <w:t>, Paris</w:t>
      </w:r>
      <w:r w:rsidR="00F51859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E636E6" w:rsidRPr="009B388A">
        <w:rPr>
          <w:rFonts w:ascii="Times New Roman" w:eastAsia="Times New Roman" w:hAnsi="Times New Roman" w:cs="Times New Roman"/>
          <w:sz w:val="24"/>
          <w:szCs w:val="24"/>
          <w:lang w:val="fr-BE"/>
        </w:rPr>
        <w:t>1999, p. 361-370</w:t>
      </w:r>
      <w:r w:rsidR="00621B8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621B8E">
        <w:rPr>
          <w:rFonts w:ascii="Times New Roman" w:eastAsia="Times New Roman" w:hAnsi="Times New Roman" w:cs="Times New Roman"/>
          <w:sz w:val="24"/>
          <w:szCs w:val="24"/>
          <w:lang w:val="fr-BE"/>
        </w:rPr>
        <w:t>spéc</w:t>
      </w:r>
      <w:proofErr w:type="spellEnd"/>
      <w:r w:rsidR="00621B8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. </w:t>
      </w:r>
      <w:r w:rsidR="00757538">
        <w:rPr>
          <w:rFonts w:ascii="Times New Roman" w:eastAsia="Times New Roman" w:hAnsi="Times New Roman" w:cs="Times New Roman"/>
          <w:sz w:val="24"/>
          <w:szCs w:val="24"/>
          <w:lang w:val="fr-BE"/>
        </w:rPr>
        <w:t>364-365</w:t>
      </w:r>
      <w:r w:rsidR="00F67A8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) </w:t>
      </w:r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pense que les Lucaniens, population italique d’origine </w:t>
      </w:r>
      <w:proofErr w:type="spellStart"/>
      <w:r w:rsidR="00524D50">
        <w:rPr>
          <w:rFonts w:ascii="Times New Roman" w:hAnsi="Times New Roman" w:cs="Times New Roman"/>
          <w:sz w:val="24"/>
          <w:szCs w:val="24"/>
          <w:lang w:val="fr-BE"/>
        </w:rPr>
        <w:t>samnite</w:t>
      </w:r>
      <w:proofErr w:type="spellEnd"/>
      <w:r w:rsidR="00524D50">
        <w:rPr>
          <w:rFonts w:ascii="Times New Roman" w:hAnsi="Times New Roman" w:cs="Times New Roman"/>
          <w:sz w:val="24"/>
          <w:szCs w:val="24"/>
          <w:lang w:val="fr-BE"/>
        </w:rPr>
        <w:t xml:space="preserve">, se cachent derrière les mentions </w:t>
      </w:r>
      <w:proofErr w:type="spellStart"/>
      <w:r w:rsidR="00524D50" w:rsidRPr="008B643C">
        <w:rPr>
          <w:rFonts w:ascii="Times New Roman" w:hAnsi="Times New Roman" w:cs="Times New Roman"/>
          <w:sz w:val="24"/>
          <w:szCs w:val="24"/>
        </w:rPr>
        <w:t>Τυρρηνοῖς</w:t>
      </w:r>
      <w:proofErr w:type="spellEnd"/>
      <w:r w:rsidR="00524D5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24D50" w:rsidRPr="008B643C">
        <w:rPr>
          <w:rFonts w:ascii="Times New Roman" w:hAnsi="Times New Roman" w:cs="Times New Roman"/>
          <w:sz w:val="24"/>
          <w:szCs w:val="24"/>
        </w:rPr>
        <w:t>ἢ</w:t>
      </w:r>
      <w:r w:rsidR="00524D5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524D50" w:rsidRPr="008B643C">
        <w:rPr>
          <w:rFonts w:ascii="Times New Roman" w:hAnsi="Times New Roman" w:cs="Times New Roman"/>
          <w:sz w:val="24"/>
          <w:szCs w:val="24"/>
        </w:rPr>
        <w:t>Ῥωμ</w:t>
      </w:r>
      <w:proofErr w:type="spellEnd"/>
      <w:r w:rsidR="00524D50" w:rsidRPr="008B643C">
        <w:rPr>
          <w:rFonts w:ascii="Times New Roman" w:hAnsi="Times New Roman" w:cs="Times New Roman"/>
          <w:sz w:val="24"/>
          <w:szCs w:val="24"/>
        </w:rPr>
        <w:t>αίοις</w:t>
      </w:r>
      <w:r w:rsidR="00524D50" w:rsidRPr="00524D50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524D50" w:rsidRPr="008B643C">
        <w:rPr>
          <w:rStyle w:val="titre-revue"/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r w:rsidR="00524D50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 xml:space="preserve">C’est cette position que suit </w:t>
      </w:r>
      <w:r w:rsidR="002734FD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>De Martino</w:t>
      </w:r>
      <w:r w:rsidR="00C74CB4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 xml:space="preserve"> (p. </w:t>
      </w:r>
      <w:r w:rsidR="00F51859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>79</w:t>
      </w:r>
      <w:r w:rsidR="00C74CB4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>)</w:t>
      </w:r>
      <w:r w:rsidR="00524D50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BA7643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ugusto</w:t>
      </w:r>
      <w:r w:rsidR="00186C19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BA7643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Fraschetti</w:t>
      </w:r>
      <w:proofErr w:type="spellEnd"/>
      <w:r w:rsidR="00885AD7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BA7643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Aristosseno</w:t>
      </w:r>
      <w:proofErr w:type="spellEnd"/>
      <w:r w:rsidR="00BA7643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, i Romani e la « </w:t>
      </w:r>
      <w:proofErr w:type="spellStart"/>
      <w:r w:rsidR="00BA7643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barbarizzazione</w:t>
      </w:r>
      <w:proofErr w:type="spellEnd"/>
      <w:r w:rsidR="00BA7643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» di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Poseidonia</w:t>
      </w:r>
      <w:proofErr w:type="spellEnd"/>
      <w:r w:rsidR="00BA7643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BA7643" w:rsidRPr="00A33262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A</w:t>
      </w:r>
      <w:r w:rsidR="00DD0FB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ION (</w:t>
      </w:r>
      <w:proofErr w:type="spellStart"/>
      <w:r w:rsidR="00DD0FB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Archeol</w:t>
      </w:r>
      <w:proofErr w:type="spellEnd"/>
      <w:r w:rsidR="00DD0FBA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)</w:t>
      </w:r>
      <w:r w:rsidR="00BA7643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757538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3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BA7643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1981</w:t>
      </w:r>
      <w:r w:rsidR="00757538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, p.</w:t>
      </w:r>
      <w:r w:rsidR="00BA7643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97-115</w:t>
      </w:r>
      <w:r w:rsidR="00885AD7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="00186C19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BA7643" w:rsidRPr="00A33262">
        <w:rPr>
          <w:rFonts w:ascii="Times New Roman" w:hAnsi="Times New Roman" w:cs="Times New Roman"/>
          <w:sz w:val="24"/>
          <w:szCs w:val="24"/>
          <w:lang w:val="fr-BE"/>
        </w:rPr>
        <w:t>voi</w:t>
      </w:r>
      <w:r w:rsidR="00186C19" w:rsidRPr="00A33262">
        <w:rPr>
          <w:rFonts w:ascii="Times New Roman" w:hAnsi="Times New Roman" w:cs="Times New Roman"/>
          <w:sz w:val="24"/>
          <w:szCs w:val="24"/>
          <w:lang w:val="fr-BE"/>
        </w:rPr>
        <w:t>t</w:t>
      </w:r>
      <w:r w:rsidR="00BA7643" w:rsidRPr="00A3326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85AD7" w:rsidRPr="00A33262">
        <w:rPr>
          <w:rFonts w:ascii="Times New Roman" w:hAnsi="Times New Roman" w:cs="Times New Roman"/>
          <w:sz w:val="24"/>
          <w:szCs w:val="24"/>
          <w:lang w:val="fr-BE"/>
        </w:rPr>
        <w:t>dans le fragment d’</w:t>
      </w:r>
      <w:proofErr w:type="spellStart"/>
      <w:r w:rsidR="00885AD7" w:rsidRPr="00A33262">
        <w:rPr>
          <w:rFonts w:ascii="Times New Roman" w:hAnsi="Times New Roman" w:cs="Times New Roman"/>
          <w:sz w:val="24"/>
          <w:szCs w:val="24"/>
          <w:lang w:val="fr-BE"/>
        </w:rPr>
        <w:t>Aristoxène</w:t>
      </w:r>
      <w:proofErr w:type="spellEnd"/>
      <w:r w:rsidR="00885AD7" w:rsidRPr="00A3326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A7643" w:rsidRPr="00A33262">
        <w:rPr>
          <w:rFonts w:ascii="Times New Roman" w:hAnsi="Times New Roman" w:cs="Times New Roman"/>
          <w:sz w:val="24"/>
          <w:szCs w:val="24"/>
          <w:lang w:val="fr-BE"/>
        </w:rPr>
        <w:t>une interprétation ancrée dans la perspective idéale de la Tarente d</w:t>
      </w:r>
      <w:r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="00BA7643" w:rsidRPr="00A33262">
        <w:rPr>
          <w:rFonts w:ascii="Times New Roman" w:hAnsi="Times New Roman" w:cs="Times New Roman"/>
          <w:sz w:val="24"/>
          <w:szCs w:val="24"/>
          <w:lang w:val="fr-BE"/>
        </w:rPr>
        <w:t>Archytas</w:t>
      </w:r>
      <w:proofErr w:type="spellEnd"/>
      <w:r w:rsidR="00186C19" w:rsidRPr="00A33262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ederico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Russo</w:t>
      </w:r>
      <w:proofErr w:type="spellEnd"/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9B388A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Ancora</w:t>
      </w:r>
      <w:proofErr w:type="spellEnd"/>
      <w:r w:rsidR="009B388A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9B388A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sulla</w:t>
      </w:r>
      <w:proofErr w:type="spellEnd"/>
      <w:r w:rsidR="009B388A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9B388A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barbarizzazione</w:t>
      </w:r>
      <w:proofErr w:type="spellEnd"/>
      <w:r w:rsidR="009B388A" w:rsidRPr="00DD0FBA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Poseidonia</w:t>
      </w:r>
      <w:proofErr w:type="spellEnd"/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9B388A" w:rsidRPr="00A33262"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>Aevum</w:t>
      </w:r>
      <w:proofErr w:type="spellEnd"/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82</w:t>
      </w:r>
      <w:r w:rsidR="0039186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2008</w:t>
      </w:r>
      <w:r w:rsidR="00885AD7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, p.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25-39</w:t>
      </w:r>
      <w:r w:rsidR="00885AD7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885AD7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considère l’alternative </w:t>
      </w:r>
      <w:proofErr w:type="spellStart"/>
      <w:r w:rsidR="00885AD7" w:rsidRPr="00A33262">
        <w:rPr>
          <w:rFonts w:ascii="Times New Roman" w:hAnsi="Times New Roman" w:cs="Times New Roman"/>
          <w:sz w:val="24"/>
          <w:szCs w:val="24"/>
        </w:rPr>
        <w:t>Τυρρηνοῖς</w:t>
      </w:r>
      <w:proofErr w:type="spellEnd"/>
      <w:r w:rsidR="00885AD7" w:rsidRPr="00A3326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85AD7" w:rsidRPr="00A33262">
        <w:rPr>
          <w:rFonts w:ascii="Times New Roman" w:hAnsi="Times New Roman" w:cs="Times New Roman"/>
          <w:sz w:val="24"/>
          <w:szCs w:val="24"/>
        </w:rPr>
        <w:t>ἢ</w:t>
      </w:r>
      <w:r w:rsidR="00885AD7" w:rsidRPr="00A3326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885AD7" w:rsidRPr="00A33262">
        <w:rPr>
          <w:rFonts w:ascii="Times New Roman" w:hAnsi="Times New Roman" w:cs="Times New Roman"/>
          <w:sz w:val="24"/>
          <w:szCs w:val="24"/>
        </w:rPr>
        <w:t>Ῥωμ</w:t>
      </w:r>
      <w:proofErr w:type="spellEnd"/>
      <w:r w:rsidR="00885AD7" w:rsidRPr="00A33262">
        <w:rPr>
          <w:rFonts w:ascii="Times New Roman" w:hAnsi="Times New Roman" w:cs="Times New Roman"/>
          <w:sz w:val="24"/>
          <w:szCs w:val="24"/>
        </w:rPr>
        <w:t>αίοις</w:t>
      </w:r>
      <w:r w:rsidR="00885AD7" w:rsidRPr="00A33262">
        <w:rPr>
          <w:rFonts w:ascii="Times New Roman" w:hAnsi="Times New Roman" w:cs="Times New Roman"/>
          <w:sz w:val="24"/>
          <w:szCs w:val="24"/>
          <w:lang w:val="fr-BE"/>
        </w:rPr>
        <w:t xml:space="preserve"> comme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une allusion aux prétendues origines péla</w:t>
      </w:r>
      <w:r w:rsidR="00F51859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s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gi</w:t>
      </w:r>
      <w:r w:rsidR="00F51859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>q</w:t>
      </w:r>
      <w:r w:rsidR="009B388A" w:rsidRPr="00A3326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ues des Romains. </w:t>
      </w:r>
      <w:r w:rsidR="008B643C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>M</w:t>
      </w:r>
      <w:r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>ichel</w:t>
      </w:r>
      <w:r w:rsidR="008B643C" w:rsidRPr="00A33262">
        <w:rPr>
          <w:rStyle w:val="titre-revue"/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B643C" w:rsidRPr="00A33262">
        <w:rPr>
          <w:rStyle w:val="familyname"/>
          <w:rFonts w:ascii="Times New Roman" w:hAnsi="Times New Roman" w:cs="Times New Roman"/>
          <w:bCs/>
          <w:sz w:val="24"/>
          <w:szCs w:val="24"/>
          <w:lang w:val="fr-BE"/>
        </w:rPr>
        <w:t>Hum</w:t>
      </w:r>
      <w:r w:rsidR="008B643C" w:rsidRPr="008B643C">
        <w:rPr>
          <w:rStyle w:val="familyname"/>
          <w:rFonts w:ascii="Times New Roman" w:hAnsi="Times New Roman" w:cs="Times New Roman"/>
          <w:bCs/>
          <w:sz w:val="24"/>
          <w:szCs w:val="24"/>
          <w:lang w:val="fr-BE"/>
        </w:rPr>
        <w:t>m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8B643C" w:rsidRPr="00DD0FBA">
        <w:rPr>
          <w:rFonts w:ascii="Times New Roman" w:hAnsi="Times New Roman" w:cs="Times New Roman"/>
          <w:i/>
          <w:sz w:val="24"/>
          <w:szCs w:val="24"/>
          <w:lang w:val="fr-FR"/>
        </w:rPr>
        <w:t>La « </w:t>
      </w:r>
      <w:proofErr w:type="spellStart"/>
      <w:r w:rsidR="008B643C" w:rsidRPr="00DD0FBA">
        <w:rPr>
          <w:rFonts w:ascii="Times New Roman" w:hAnsi="Times New Roman" w:cs="Times New Roman"/>
          <w:i/>
          <w:sz w:val="24"/>
          <w:szCs w:val="24"/>
          <w:lang w:val="fr-FR"/>
        </w:rPr>
        <w:t>barbarisation</w:t>
      </w:r>
      <w:proofErr w:type="spellEnd"/>
      <w:r w:rsidR="008B643C" w:rsidRPr="00DD0FBA">
        <w:rPr>
          <w:rFonts w:ascii="Times New Roman" w:hAnsi="Times New Roman" w:cs="Times New Roman"/>
          <w:i/>
          <w:sz w:val="24"/>
          <w:szCs w:val="24"/>
          <w:lang w:val="fr-FR"/>
        </w:rPr>
        <w:t xml:space="preserve"> » de </w:t>
      </w:r>
      <w:proofErr w:type="spellStart"/>
      <w:r w:rsidR="008B643C" w:rsidRPr="00DD0FBA">
        <w:rPr>
          <w:rFonts w:ascii="Times New Roman" w:hAnsi="Times New Roman" w:cs="Times New Roman"/>
          <w:i/>
          <w:sz w:val="24"/>
          <w:szCs w:val="24"/>
          <w:lang w:val="fr-FR"/>
        </w:rPr>
        <w:t>Poséidonia</w:t>
      </w:r>
      <w:proofErr w:type="spellEnd"/>
      <w:r w:rsidR="008B643C" w:rsidRPr="00DD0FB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et la fin des cultes grecs à Paestum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>, </w:t>
      </w:r>
      <w:r w:rsidR="008B643C" w:rsidRPr="00DD0FBA">
        <w:rPr>
          <w:rStyle w:val="auteur"/>
          <w:rFonts w:ascii="Times New Roman" w:hAnsi="Times New Roman" w:cs="Times New Roman"/>
          <w:i/>
          <w:sz w:val="24"/>
          <w:szCs w:val="24"/>
          <w:lang w:val="fr-BE"/>
        </w:rPr>
        <w:t>R</w:t>
      </w:r>
      <w:r w:rsidR="00F51859" w:rsidRPr="00DD0FBA">
        <w:rPr>
          <w:rStyle w:val="auteur"/>
          <w:rFonts w:ascii="Times New Roman" w:hAnsi="Times New Roman" w:cs="Times New Roman"/>
          <w:i/>
          <w:sz w:val="24"/>
          <w:szCs w:val="24"/>
          <w:lang w:val="fr-BE"/>
        </w:rPr>
        <w:t>HR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A1711">
        <w:rPr>
          <w:rFonts w:ascii="Times New Roman" w:hAnsi="Times New Roman" w:cs="Times New Roman"/>
          <w:sz w:val="24"/>
          <w:szCs w:val="24"/>
          <w:lang w:val="fr-BE"/>
        </w:rPr>
        <w:t>235</w:t>
      </w:r>
      <w:r w:rsidR="00391868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2018, </w:t>
      </w:r>
      <w:r w:rsidR="00E636E6">
        <w:rPr>
          <w:rFonts w:ascii="Times New Roman" w:hAnsi="Times New Roman" w:cs="Times New Roman"/>
          <w:sz w:val="24"/>
          <w:szCs w:val="24"/>
          <w:lang w:val="fr-BE"/>
        </w:rPr>
        <w:t xml:space="preserve">p. 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>353-372</w:t>
      </w:r>
      <w:r w:rsidR="00C74CB4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montre que l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a transformation culturelle connue par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Poséidonia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dérive d'un processus lent, passant notamment par l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abandon du grec pour un dialecte osque. La déduction coloniale de Paestum en 273 av. J.-C. met fin au processus : l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abandon de l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agora et la destruction de l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ecclésiastérion</w:t>
      </w:r>
      <w:proofErr w:type="spellEnd"/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sont associés au sacrifice d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une cinquantaine de bovins, marquant la fin des cultes gréco-lucaniens de la cité. Le sacrifice expiatoire est également et surtout un rite de fondation, marquant la création de la nouvelle cité à l</w:t>
      </w:r>
      <w:r w:rsidR="008A5AB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C3DD0" w:rsidRPr="008B643C">
        <w:rPr>
          <w:rFonts w:ascii="Times New Roman" w:hAnsi="Times New Roman" w:cs="Times New Roman"/>
          <w:sz w:val="24"/>
          <w:szCs w:val="24"/>
          <w:lang w:val="fr-BE"/>
        </w:rPr>
        <w:t>image de Rome.</w:t>
      </w:r>
      <w:r w:rsidR="008B643C" w:rsidRPr="008B64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Le </w:t>
      </w:r>
      <w:proofErr w:type="spellStart"/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>fr.</w:t>
      </w:r>
      <w:proofErr w:type="spellEnd"/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124 </w:t>
      </w:r>
      <w:proofErr w:type="spellStart"/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>Wehrli</w:t>
      </w:r>
      <w:proofErr w:type="spellEnd"/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A33262">
        <w:rPr>
          <w:rStyle w:val="hgkelc"/>
          <w:rFonts w:ascii="Times New Roman" w:hAnsi="Times New Roman" w:cs="Times New Roman"/>
          <w:sz w:val="24"/>
          <w:szCs w:val="24"/>
          <w:lang w:val="fr-FR"/>
        </w:rPr>
        <w:t>’</w:t>
      </w:r>
      <w:proofErr w:type="spellStart"/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>Aristoxène</w:t>
      </w:r>
      <w:proofErr w:type="spellEnd"/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renverrait donc </w:t>
      </w:r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>à l</w:t>
      </w:r>
      <w:r w:rsidR="008A5AB0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>’</w:t>
      </w:r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 xml:space="preserve">attraction politique et culturelle que Rome exerçait sur une partie des élites aristocratiques </w:t>
      </w:r>
      <w:r w:rsidR="008B643C" w:rsidRPr="008B643C">
        <w:rPr>
          <w:rStyle w:val="jpfdse"/>
          <w:rFonts w:ascii="Times New Roman" w:hAnsi="Times New Roman" w:cs="Times New Roman"/>
          <w:bCs/>
          <w:sz w:val="24"/>
          <w:szCs w:val="24"/>
          <w:lang w:val="fr-FR"/>
        </w:rPr>
        <w:t>lucaniennes</w:t>
      </w:r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 xml:space="preserve"> au cours de la seconde moitié </w:t>
      </w:r>
      <w:proofErr w:type="gramStart"/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 xml:space="preserve">du </w:t>
      </w:r>
      <w:r w:rsidR="00524D50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>IV</w:t>
      </w:r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e</w:t>
      </w:r>
      <w:proofErr w:type="gramEnd"/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 xml:space="preserve"> siècle av.</w:t>
      </w:r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B643C" w:rsidRPr="008B643C">
        <w:rPr>
          <w:rStyle w:val="hgkelc"/>
          <w:rFonts w:ascii="Times New Roman" w:hAnsi="Times New Roman" w:cs="Times New Roman"/>
          <w:bCs/>
          <w:sz w:val="24"/>
          <w:szCs w:val="24"/>
          <w:lang w:val="fr-FR"/>
        </w:rPr>
        <w:t>J</w:t>
      </w:r>
      <w:r w:rsidR="008B643C" w:rsidRPr="008B643C">
        <w:rPr>
          <w:rStyle w:val="hgkelc"/>
          <w:rFonts w:ascii="Times New Roman" w:hAnsi="Times New Roman" w:cs="Times New Roman"/>
          <w:sz w:val="24"/>
          <w:szCs w:val="24"/>
          <w:lang w:val="fr-FR"/>
        </w:rPr>
        <w:t>.</w:t>
      </w:r>
      <w:r w:rsidR="00524D50">
        <w:rPr>
          <w:rStyle w:val="hgkelc"/>
          <w:rFonts w:ascii="Times New Roman" w:hAnsi="Times New Roman" w:cs="Times New Roman"/>
          <w:sz w:val="24"/>
          <w:szCs w:val="24"/>
          <w:lang w:val="fr-FR"/>
        </w:rPr>
        <w:t>-C.</w:t>
      </w:r>
      <w:r w:rsidR="00696D8C">
        <w:rPr>
          <w:rStyle w:val="hgkelc"/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A5AB0" w:rsidRPr="008B643C" w:rsidRDefault="008A5AB0" w:rsidP="00186C19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fr-FR"/>
        </w:rPr>
        <w:t>Bru</w:t>
      </w:r>
      <w:bookmarkStart w:id="0" w:name="_GoBack"/>
      <w:bookmarkEnd w:id="0"/>
      <w:r>
        <w:rPr>
          <w:rStyle w:val="hgkelc"/>
          <w:rFonts w:ascii="Times New Roman" w:hAnsi="Times New Roman" w:cs="Times New Roman"/>
          <w:sz w:val="24"/>
          <w:szCs w:val="24"/>
          <w:lang w:val="fr-FR"/>
        </w:rPr>
        <w:t>no Rochette</w:t>
      </w:r>
    </w:p>
    <w:sectPr w:rsidR="008A5AB0" w:rsidRPr="008B64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45AC"/>
    <w:multiLevelType w:val="multilevel"/>
    <w:tmpl w:val="24B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D4C41"/>
    <w:multiLevelType w:val="multilevel"/>
    <w:tmpl w:val="27BE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EE"/>
    <w:rsid w:val="000116A4"/>
    <w:rsid w:val="000C58ED"/>
    <w:rsid w:val="000C7DBB"/>
    <w:rsid w:val="0013424F"/>
    <w:rsid w:val="001743D3"/>
    <w:rsid w:val="001854EA"/>
    <w:rsid w:val="00186C19"/>
    <w:rsid w:val="002419D5"/>
    <w:rsid w:val="002734FD"/>
    <w:rsid w:val="002D27C9"/>
    <w:rsid w:val="00330ED9"/>
    <w:rsid w:val="00344D42"/>
    <w:rsid w:val="00391868"/>
    <w:rsid w:val="003A57FF"/>
    <w:rsid w:val="00412574"/>
    <w:rsid w:val="004230EE"/>
    <w:rsid w:val="004D5D44"/>
    <w:rsid w:val="00512FBC"/>
    <w:rsid w:val="00524D50"/>
    <w:rsid w:val="00545AAD"/>
    <w:rsid w:val="00550AA9"/>
    <w:rsid w:val="00567E72"/>
    <w:rsid w:val="00576F7A"/>
    <w:rsid w:val="005C77F3"/>
    <w:rsid w:val="005F07B0"/>
    <w:rsid w:val="00621B8E"/>
    <w:rsid w:val="006309D7"/>
    <w:rsid w:val="00696D8C"/>
    <w:rsid w:val="007508A6"/>
    <w:rsid w:val="00757538"/>
    <w:rsid w:val="007761DC"/>
    <w:rsid w:val="007A1711"/>
    <w:rsid w:val="007E213E"/>
    <w:rsid w:val="00866599"/>
    <w:rsid w:val="00885AD7"/>
    <w:rsid w:val="008A5AB0"/>
    <w:rsid w:val="008B4244"/>
    <w:rsid w:val="008B643C"/>
    <w:rsid w:val="008C6604"/>
    <w:rsid w:val="008E68B7"/>
    <w:rsid w:val="008F2800"/>
    <w:rsid w:val="00903CD4"/>
    <w:rsid w:val="00972915"/>
    <w:rsid w:val="009B388A"/>
    <w:rsid w:val="00A33262"/>
    <w:rsid w:val="00A44B4C"/>
    <w:rsid w:val="00A73461"/>
    <w:rsid w:val="00A83FC0"/>
    <w:rsid w:val="00AC3DD0"/>
    <w:rsid w:val="00B636DB"/>
    <w:rsid w:val="00B72B54"/>
    <w:rsid w:val="00B76F99"/>
    <w:rsid w:val="00BA25F6"/>
    <w:rsid w:val="00BA7643"/>
    <w:rsid w:val="00C54014"/>
    <w:rsid w:val="00C73412"/>
    <w:rsid w:val="00C74CB4"/>
    <w:rsid w:val="00C95AFC"/>
    <w:rsid w:val="00CA1FB3"/>
    <w:rsid w:val="00CC4A4B"/>
    <w:rsid w:val="00D40F3E"/>
    <w:rsid w:val="00DA4A69"/>
    <w:rsid w:val="00DD0FBA"/>
    <w:rsid w:val="00DD255E"/>
    <w:rsid w:val="00E44058"/>
    <w:rsid w:val="00E636E6"/>
    <w:rsid w:val="00F212C7"/>
    <w:rsid w:val="00F34B1D"/>
    <w:rsid w:val="00F51859"/>
    <w:rsid w:val="00F67A88"/>
    <w:rsid w:val="00F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53F4"/>
  <w15:chartTrackingRefBased/>
  <w15:docId w15:val="{B8E49E72-1DD6-4F60-83F5-D4F65DA8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7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68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230EE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5C7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">
    <w:name w:val="text"/>
    <w:basedOn w:val="Policepardfaut"/>
    <w:rsid w:val="005C77F3"/>
  </w:style>
  <w:style w:type="character" w:styleId="lev">
    <w:name w:val="Strong"/>
    <w:basedOn w:val="Policepardfaut"/>
    <w:uiPriority w:val="22"/>
    <w:qFormat/>
    <w:rsid w:val="005C77F3"/>
    <w:rPr>
      <w:b/>
      <w:bCs/>
    </w:rPr>
  </w:style>
  <w:style w:type="character" w:customStyle="1" w:styleId="familyname">
    <w:name w:val="familyname"/>
    <w:basedOn w:val="Policepardfaut"/>
    <w:rsid w:val="005C77F3"/>
  </w:style>
  <w:style w:type="character" w:styleId="Lienhypertexte">
    <w:name w:val="Hyperlink"/>
    <w:basedOn w:val="Policepardfaut"/>
    <w:uiPriority w:val="99"/>
    <w:semiHidden/>
    <w:unhideWhenUsed/>
    <w:rsid w:val="005C77F3"/>
    <w:rPr>
      <w:color w:val="0000FF"/>
      <w:u w:val="single"/>
    </w:rPr>
  </w:style>
  <w:style w:type="character" w:customStyle="1" w:styleId="hgkelc">
    <w:name w:val="hgkelc"/>
    <w:basedOn w:val="Policepardfaut"/>
    <w:rsid w:val="008E68B7"/>
  </w:style>
  <w:style w:type="character" w:customStyle="1" w:styleId="jpfdse">
    <w:name w:val="jpfdse"/>
    <w:basedOn w:val="Policepardfaut"/>
    <w:rsid w:val="008E68B7"/>
  </w:style>
  <w:style w:type="character" w:customStyle="1" w:styleId="Titre2Car">
    <w:name w:val="Titre 2 Car"/>
    <w:basedOn w:val="Policepardfaut"/>
    <w:link w:val="Titre2"/>
    <w:uiPriority w:val="9"/>
    <w:rsid w:val="008E68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E68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uthority-reference">
    <w:name w:val="authority-reference"/>
    <w:basedOn w:val="Policepardfaut"/>
    <w:rsid w:val="008E68B7"/>
  </w:style>
  <w:style w:type="character" w:customStyle="1" w:styleId="name">
    <w:name w:val="name"/>
    <w:basedOn w:val="Policepardfaut"/>
    <w:rsid w:val="008E68B7"/>
  </w:style>
  <w:style w:type="character" w:customStyle="1" w:styleId="collection">
    <w:name w:val="collection"/>
    <w:basedOn w:val="Policepardfaut"/>
    <w:rsid w:val="008E68B7"/>
  </w:style>
  <w:style w:type="character" w:customStyle="1" w:styleId="documentyear">
    <w:name w:val="documentyear"/>
    <w:basedOn w:val="Policepardfaut"/>
    <w:rsid w:val="008E68B7"/>
  </w:style>
  <w:style w:type="character" w:customStyle="1" w:styleId="documentissuename">
    <w:name w:val="documentissuename"/>
    <w:basedOn w:val="Policepardfaut"/>
    <w:rsid w:val="008E68B7"/>
  </w:style>
  <w:style w:type="character" w:customStyle="1" w:styleId="documentpagerange">
    <w:name w:val="documentpagerange"/>
    <w:basedOn w:val="Policepardfaut"/>
    <w:rsid w:val="008E68B7"/>
  </w:style>
  <w:style w:type="character" w:customStyle="1" w:styleId="highlight">
    <w:name w:val="highlight"/>
    <w:basedOn w:val="Policepardfaut"/>
    <w:rsid w:val="00B72B54"/>
  </w:style>
  <w:style w:type="character" w:customStyle="1" w:styleId="auteur">
    <w:name w:val="auteur"/>
    <w:basedOn w:val="Policepardfaut"/>
    <w:rsid w:val="00A33262"/>
  </w:style>
  <w:style w:type="character" w:customStyle="1" w:styleId="in-revue">
    <w:name w:val="in-revue"/>
    <w:basedOn w:val="Policepardfaut"/>
    <w:rsid w:val="00A33262"/>
  </w:style>
  <w:style w:type="character" w:customStyle="1" w:styleId="titre-revue">
    <w:name w:val="titre-revue"/>
    <w:basedOn w:val="Policepardfaut"/>
    <w:rsid w:val="00A3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ersee.fr/issue/dha_2108-1433_2013_sup_9_1?sectionId=dha_2108-1433_2013_sup_9_1_36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1621-86E7-4408-AE14-83E71904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Rochette</dc:creator>
  <cp:keywords/>
  <dc:description/>
  <cp:lastModifiedBy>Bruno Rochette</cp:lastModifiedBy>
  <cp:revision>93</cp:revision>
  <dcterms:created xsi:type="dcterms:W3CDTF">2024-01-20T16:19:00Z</dcterms:created>
  <dcterms:modified xsi:type="dcterms:W3CDTF">2024-02-26T09:45:00Z</dcterms:modified>
</cp:coreProperties>
</file>