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75B2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BE"/>
          <w14:ligatures w14:val="none"/>
        </w:rPr>
        <w:t xml:space="preserve">CHOICE OF THE BEST TRANSCATHETER SITE FOR TAVI </w:t>
      </w:r>
    </w:p>
    <w:p w14:paraId="6209064D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BE"/>
          <w14:ligatures w14:val="none"/>
        </w:rPr>
        <w:t>IMPLANTATION</w:t>
      </w:r>
    </w:p>
    <w:p w14:paraId="32073C9C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</w:p>
    <w:p w14:paraId="0F43B39C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  <w:t xml:space="preserve">Marc </w:t>
      </w:r>
      <w:proofErr w:type="spellStart"/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  <w:t>Radermecker</w:t>
      </w:r>
      <w:proofErr w:type="spellEnd"/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  <w:t xml:space="preserve">, Christophe Martinez, Olivier Gach, </w:t>
      </w:r>
    </w:p>
    <w:p w14:paraId="334E0FE9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Rodolphe Durieux, Jean-Olivier </w:t>
      </w:r>
      <w:proofErr w:type="spellStart"/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Defraigne</w:t>
      </w:r>
      <w:proofErr w:type="spellEnd"/>
      <w:r w:rsidRPr="00D33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, Victor Legrand</w:t>
      </w:r>
    </w:p>
    <w:p w14:paraId="54C525E0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Department of Cardiothoracic surgery and Cardiology, CHU </w:t>
      </w:r>
      <w:proofErr w:type="spell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Sart</w:t>
      </w:r>
      <w:proofErr w:type="spell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-</w:t>
      </w:r>
    </w:p>
    <w:p w14:paraId="2A4AE01D" w14:textId="77777777" w:rsid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Tilman, University of Liège, Belgium.</w:t>
      </w:r>
    </w:p>
    <w:p w14:paraId="37D7842E" w14:textId="77777777" w:rsid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</w:pPr>
    </w:p>
    <w:p w14:paraId="50211D69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BE"/>
          <w14:ligatures w14:val="none"/>
        </w:rPr>
      </w:pPr>
    </w:p>
    <w:p w14:paraId="158474EE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The least invasive access for the TAVI procedure is via the common </w:t>
      </w:r>
    </w:p>
    <w:p w14:paraId="15869160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femoral artery. However, among the patients actually referred for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this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</w:t>
      </w:r>
    </w:p>
    <w:p w14:paraId="6683CB37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procedure, this route is either impracticable or unwise in </w:t>
      </w:r>
      <w:proofErr w:type="spell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approxi</w:t>
      </w:r>
      <w:proofErr w:type="spell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-</w:t>
      </w:r>
    </w:p>
    <w:p w14:paraId="6917F7C9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proofErr w:type="spell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mately</w:t>
      </w:r>
      <w:proofErr w:type="spell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15-20 % of the patients. Indeed, vascular complications and </w:t>
      </w:r>
    </w:p>
    <w:p w14:paraId="5789CF0E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haemorrhage have a major negative impact on the outcome follow-</w:t>
      </w:r>
    </w:p>
    <w:p w14:paraId="5CD941A6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proofErr w:type="spell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ing</w:t>
      </w:r>
      <w:proofErr w:type="spell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this procedure.</w:t>
      </w:r>
    </w:p>
    <w:p w14:paraId="15B856EC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We present the experience of the CHU of Liège over 215 cases of </w:t>
      </w:r>
    </w:p>
    <w:p w14:paraId="5BEB5880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TAVI procedure using the </w:t>
      </w:r>
      <w:proofErr w:type="spell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Corevalve</w:t>
      </w:r>
      <w:proofErr w:type="spell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Medtronic(r)device. Our strategy </w:t>
      </w:r>
    </w:p>
    <w:p w14:paraId="6EAF0C40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implies the decision for the therapy and the selection of the vascular </w:t>
      </w:r>
    </w:p>
    <w:p w14:paraId="4C75E6B7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access in heart team. The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past history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of the patient, angio-CT data </w:t>
      </w:r>
    </w:p>
    <w:p w14:paraId="6220D0DF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and the arteriography performed during the catheter evaluation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are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</w:t>
      </w:r>
    </w:p>
    <w:p w14:paraId="1FF9E56A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integrated.</w:t>
      </w:r>
    </w:p>
    <w:p w14:paraId="50E2C449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The left axillary artery (20/215) and the right carotid artery </w:t>
      </w:r>
    </w:p>
    <w:p w14:paraId="269107E0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(15/215) have been used successfully in our practice as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respectively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</w:t>
      </w:r>
    </w:p>
    <w:p w14:paraId="24E7F0AC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second and third choice options. This versatility enabled us to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treat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</w:t>
      </w:r>
    </w:p>
    <w:p w14:paraId="7108B738" w14:textId="77777777" w:rsidR="00D33D8D" w:rsidRPr="00D33D8D" w:rsidRDefault="00D33D8D" w:rsidP="00D33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</w:pPr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in </w:t>
      </w:r>
      <w:proofErr w:type="gramStart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>a</w:t>
      </w:r>
      <w:proofErr w:type="gramEnd"/>
      <w:r w:rsidRPr="00D33D8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BE"/>
          <w14:ligatures w14:val="none"/>
        </w:rPr>
        <w:t xml:space="preserve"> antegrade or minimally invasive fashion virtually every patient.</w:t>
      </w:r>
    </w:p>
    <w:p w14:paraId="588B2D16" w14:textId="77777777" w:rsidR="000E55BC" w:rsidRPr="00D33D8D" w:rsidRDefault="000E55BC">
      <w:pPr>
        <w:rPr>
          <w:lang w:val="en-GB"/>
        </w:rPr>
      </w:pPr>
    </w:p>
    <w:sectPr w:rsidR="000E55BC" w:rsidRPr="00D3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8D"/>
    <w:rsid w:val="000E55BC"/>
    <w:rsid w:val="00D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B935"/>
  <w15:chartTrackingRefBased/>
  <w15:docId w15:val="{2CF55576-D528-4AD0-9846-E969143E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Durieux</dc:creator>
  <cp:keywords/>
  <dc:description/>
  <cp:lastModifiedBy>Rodolphe Durieux</cp:lastModifiedBy>
  <cp:revision>1</cp:revision>
  <dcterms:created xsi:type="dcterms:W3CDTF">2023-12-26T23:16:00Z</dcterms:created>
  <dcterms:modified xsi:type="dcterms:W3CDTF">2023-12-26T23:17:00Z</dcterms:modified>
</cp:coreProperties>
</file>