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55330" w14:textId="77777777" w:rsidR="00BE6FB1" w:rsidRPr="00BE6FB1" w:rsidRDefault="00BE6FB1" w:rsidP="00BE6FB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en-US"/>
        </w:rPr>
      </w:pPr>
      <w:r w:rsidRPr="00BE6FB1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Immediate reuse of patch-clamp pipettes after ultrasonic cleaning</w:t>
      </w:r>
    </w:p>
    <w:p w14:paraId="362560E2" w14:textId="6B29BD2B" w:rsidR="00BE6FB1" w:rsidRDefault="00BE6FB1" w:rsidP="00BE6FB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</w:pPr>
      <w:r w:rsidRPr="00BE6FB1">
        <w:rPr>
          <w:rFonts w:ascii="Arial" w:hAnsi="Arial" w:cs="Arial"/>
          <w:color w:val="000000" w:themeColor="text1"/>
          <w:sz w:val="24"/>
          <w:szCs w:val="24"/>
          <w:lang w:val="de-DE"/>
        </w:rPr>
        <w:t>Kevin Jehasse</w:t>
      </w:r>
      <w:r w:rsidRPr="00BE6FB1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1,*</w:t>
      </w:r>
      <w:r w:rsidRPr="00BE6FB1">
        <w:rPr>
          <w:rFonts w:ascii="Arial" w:hAnsi="Arial" w:cs="Arial"/>
          <w:color w:val="000000" w:themeColor="text1"/>
          <w:sz w:val="24"/>
          <w:szCs w:val="24"/>
          <w:lang w:val="de-DE"/>
        </w:rPr>
        <w:t>,</w:t>
      </w:r>
      <w:r w:rsidR="00676829">
        <w:rPr>
          <w:rFonts w:ascii="Arial" w:hAnsi="Arial" w:cs="Arial"/>
          <w:color w:val="000000" w:themeColor="text1"/>
          <w:sz w:val="24"/>
          <w:szCs w:val="24"/>
          <w:lang w:val="de-DE"/>
        </w:rPr>
        <w:t xml:space="preserve"> Jean-Sebastien Johanneau</w:t>
      </w:r>
      <w:r w:rsidR="00FC53C6" w:rsidRPr="00FC53C6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5,6</w:t>
      </w:r>
      <w:r w:rsidR="00676829">
        <w:rPr>
          <w:rFonts w:ascii="Arial" w:hAnsi="Arial" w:cs="Arial"/>
          <w:color w:val="000000" w:themeColor="text1"/>
          <w:sz w:val="24"/>
          <w:szCs w:val="24"/>
          <w:lang w:val="de-DE"/>
        </w:rPr>
        <w:t>,</w:t>
      </w:r>
      <w:r w:rsidRPr="00BE6FB1">
        <w:rPr>
          <w:rFonts w:ascii="Arial" w:hAnsi="Arial" w:cs="Arial"/>
          <w:color w:val="000000" w:themeColor="text1"/>
          <w:sz w:val="24"/>
          <w:szCs w:val="24"/>
          <w:lang w:val="de-DE"/>
        </w:rPr>
        <w:t xml:space="preserve"> Sophie Wetz</w:t>
      </w:r>
      <w:r w:rsidRPr="00BE6FB1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1,</w:t>
      </w:r>
      <w:r w:rsidR="00731C33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4</w:t>
      </w:r>
      <w:r w:rsidRPr="00BE6FB1">
        <w:rPr>
          <w:rFonts w:ascii="Arial" w:hAnsi="Arial" w:cs="Arial"/>
          <w:color w:val="000000" w:themeColor="text1"/>
          <w:sz w:val="24"/>
          <w:szCs w:val="24"/>
          <w:lang w:val="de-DE"/>
        </w:rPr>
        <w:t xml:space="preserve">, </w:t>
      </w:r>
      <w:r w:rsidR="00731C33">
        <w:rPr>
          <w:rFonts w:ascii="Arial" w:hAnsi="Arial" w:cs="Arial"/>
          <w:color w:val="000000" w:themeColor="text1"/>
          <w:sz w:val="24"/>
          <w:szCs w:val="24"/>
          <w:lang w:val="de-DE"/>
        </w:rPr>
        <w:t>Alexander Schwedt</w:t>
      </w:r>
      <w:r w:rsidR="00731C33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2</w:t>
      </w:r>
      <w:r w:rsidR="00731C33">
        <w:rPr>
          <w:rFonts w:ascii="Arial" w:hAnsi="Arial" w:cs="Arial"/>
          <w:color w:val="000000" w:themeColor="text1"/>
          <w:sz w:val="24"/>
          <w:szCs w:val="24"/>
          <w:lang w:val="de-DE"/>
        </w:rPr>
        <w:t>,</w:t>
      </w:r>
      <w:r w:rsidR="00676829">
        <w:rPr>
          <w:rFonts w:ascii="Arial" w:hAnsi="Arial" w:cs="Arial"/>
          <w:color w:val="000000" w:themeColor="text1"/>
          <w:sz w:val="24"/>
          <w:szCs w:val="24"/>
          <w:lang w:val="de-DE"/>
        </w:rPr>
        <w:t xml:space="preserve"> James Poulet</w:t>
      </w:r>
      <w:r w:rsidR="00FC53C6" w:rsidRPr="00FC53C6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5,6</w:t>
      </w:r>
      <w:r w:rsidR="00676829">
        <w:rPr>
          <w:rFonts w:ascii="Arial" w:hAnsi="Arial" w:cs="Arial"/>
          <w:color w:val="000000" w:themeColor="text1"/>
          <w:sz w:val="24"/>
          <w:szCs w:val="24"/>
          <w:lang w:val="de-DE"/>
        </w:rPr>
        <w:t xml:space="preserve">, </w:t>
      </w:r>
      <w:r w:rsidRPr="00BE6FB1">
        <w:rPr>
          <w:rFonts w:ascii="Arial" w:hAnsi="Arial" w:cs="Arial"/>
          <w:color w:val="000000" w:themeColor="text1"/>
          <w:sz w:val="24"/>
          <w:szCs w:val="24"/>
          <w:lang w:val="de-DE"/>
        </w:rPr>
        <w:t>Peter Neumann-Raizel</w:t>
      </w:r>
      <w:r w:rsidR="00FC53C6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7</w:t>
      </w:r>
      <w:r w:rsidRPr="00BE6FB1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,#</w:t>
      </w:r>
      <w:r w:rsidRPr="00BE6FB1">
        <w:rPr>
          <w:rFonts w:ascii="Arial" w:hAnsi="Arial" w:cs="Arial"/>
          <w:i/>
          <w:color w:val="000000" w:themeColor="text1"/>
          <w:sz w:val="24"/>
          <w:szCs w:val="24"/>
          <w:lang w:val="de-DE"/>
        </w:rPr>
        <w:t>,</w:t>
      </w:r>
      <w:r w:rsidRPr="00BE6FB1">
        <w:rPr>
          <w:rFonts w:ascii="Arial" w:hAnsi="Arial" w:cs="Arial"/>
          <w:color w:val="000000" w:themeColor="text1"/>
          <w:sz w:val="24"/>
          <w:szCs w:val="24"/>
          <w:lang w:val="de-DE"/>
        </w:rPr>
        <w:t xml:space="preserve"> Björn M. Kampa</w:t>
      </w:r>
      <w:r w:rsidRPr="00BE6FB1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1,</w:t>
      </w:r>
      <w:r w:rsidR="00731C33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3</w:t>
      </w:r>
      <w:r w:rsidRPr="00BE6FB1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,</w:t>
      </w:r>
      <w:r w:rsidR="00731C33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4</w:t>
      </w:r>
      <w:r w:rsidRPr="00BE6FB1">
        <w:rPr>
          <w:rFonts w:ascii="Arial" w:hAnsi="Arial" w:cs="Arial"/>
          <w:color w:val="000000" w:themeColor="text1"/>
          <w:sz w:val="24"/>
          <w:szCs w:val="24"/>
          <w:vertAlign w:val="superscript"/>
          <w:lang w:val="de-DE"/>
        </w:rPr>
        <w:t>,#,*</w:t>
      </w:r>
    </w:p>
    <w:p w14:paraId="53028F19" w14:textId="77777777" w:rsidR="00BE6FB1" w:rsidRPr="00BE6FB1" w:rsidRDefault="00BE6FB1" w:rsidP="00BE6FB1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de-DE"/>
        </w:rPr>
      </w:pPr>
      <w:r>
        <w:rPr>
          <w:rFonts w:ascii="Arial" w:hAnsi="Arial" w:cs="Arial"/>
          <w:color w:val="000000" w:themeColor="text1"/>
          <w:sz w:val="24"/>
          <w:szCs w:val="24"/>
          <w:lang w:val="de-DE"/>
        </w:rPr>
        <w:t>Supplementary informations</w:t>
      </w:r>
    </w:p>
    <w:p w14:paraId="2438997C" w14:textId="77777777" w:rsidR="00BE6FB1" w:rsidRPr="00BE6FB1" w:rsidRDefault="00BE6FB1" w:rsidP="00BE6FB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BE6F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*Correspondence: Kevin Jehasse: </w:t>
      </w:r>
      <w:hyperlink r:id="rId4">
        <w:r w:rsidRPr="00BE6FB1">
          <w:rPr>
            <w:rStyle w:val="Lienhypertexte"/>
            <w:rFonts w:ascii="Arial" w:hAnsi="Arial" w:cs="Arial"/>
            <w:color w:val="000000" w:themeColor="text1"/>
            <w:sz w:val="24"/>
            <w:szCs w:val="24"/>
            <w:lang w:val="en-US"/>
          </w:rPr>
          <w:t>jehasse@bio2.rwth-aachen.de</w:t>
        </w:r>
      </w:hyperlink>
      <w:r w:rsidRPr="00BE6F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; Björn M. Kampa: </w:t>
      </w:r>
      <w:hyperlink r:id="rId5">
        <w:r w:rsidRPr="00BE6FB1">
          <w:rPr>
            <w:rStyle w:val="Lienhypertexte"/>
            <w:rFonts w:ascii="Arial" w:hAnsi="Arial" w:cs="Arial"/>
            <w:color w:val="000000" w:themeColor="text1"/>
            <w:sz w:val="24"/>
            <w:szCs w:val="24"/>
            <w:lang w:val="en-US"/>
          </w:rPr>
          <w:t>kampa@brain.rwth-aachen.de</w:t>
        </w:r>
      </w:hyperlink>
      <w:r w:rsidRPr="00BE6F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</w:p>
    <w:p w14:paraId="2A64F700" w14:textId="77777777" w:rsidR="00BE6FB1" w:rsidRDefault="00BE6FB1" w:rsidP="00BE6FB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BE6FB1">
        <w:rPr>
          <w:rFonts w:ascii="Arial" w:hAnsi="Arial" w:cs="Arial"/>
          <w:color w:val="000000" w:themeColor="text1"/>
          <w:sz w:val="24"/>
          <w:szCs w:val="24"/>
          <w:lang w:val="en-US"/>
        </w:rPr>
        <w:t># equal contribution</w:t>
      </w:r>
    </w:p>
    <w:p w14:paraId="7E648361" w14:textId="77777777" w:rsidR="00BE6FB1" w:rsidRPr="00BE6FB1" w:rsidRDefault="00BE6FB1" w:rsidP="00BE6FB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71110BE8" w14:textId="77777777" w:rsidR="00BE6FB1" w:rsidRDefault="00BE6FB1"/>
    <w:p w14:paraId="3602C43C" w14:textId="77777777" w:rsidR="00BE6FB1" w:rsidRDefault="00BE6FB1">
      <w:r>
        <w:br w:type="page"/>
      </w:r>
    </w:p>
    <w:p w14:paraId="232EFC81" w14:textId="77777777" w:rsidR="00655141" w:rsidRDefault="00794254" w:rsidP="00794254">
      <w:pPr>
        <w:jc w:val="both"/>
      </w:pPr>
      <w:r>
        <w:rPr>
          <w:noProof/>
        </w:rPr>
        <w:lastRenderedPageBreak/>
        <w:drawing>
          <wp:inline distT="0" distB="0" distL="0" distR="0" wp14:anchorId="1A61733D" wp14:editId="278EA3CF">
            <wp:extent cx="5965739" cy="2430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5985472" cy="24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99802" w14:textId="77777777" w:rsidR="00BE6FB1" w:rsidRPr="00244F09" w:rsidRDefault="00BE6FB1" w:rsidP="00BE6FB1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31C33">
        <w:rPr>
          <w:rFonts w:ascii="Arial" w:hAnsi="Arial" w:cs="Arial"/>
          <w:b/>
          <w:sz w:val="24"/>
          <w:szCs w:val="24"/>
          <w:lang w:val="en-US"/>
        </w:rPr>
        <w:t>Supplementary Figure 1</w:t>
      </w:r>
      <w:r w:rsidR="00244F09">
        <w:rPr>
          <w:rFonts w:ascii="Arial" w:hAnsi="Arial" w:cs="Arial"/>
          <w:b/>
          <w:sz w:val="24"/>
          <w:szCs w:val="24"/>
          <w:lang w:val="en-US"/>
        </w:rPr>
        <w:t xml:space="preserve">: Ultrasonic cleaning allows the reuse of patch-clamp pipettes over 25 times. (a) </w:t>
      </w:r>
      <w:r w:rsidR="00244F09">
        <w:rPr>
          <w:rFonts w:ascii="Arial" w:hAnsi="Arial" w:cs="Arial"/>
          <w:sz w:val="24"/>
          <w:szCs w:val="24"/>
          <w:lang w:val="en-US"/>
        </w:rPr>
        <w:t>shows the reuse of 3 pipettes for which R</w:t>
      </w:r>
      <w:r w:rsidR="00244F09">
        <w:rPr>
          <w:rFonts w:ascii="Arial" w:hAnsi="Arial" w:cs="Arial"/>
          <w:sz w:val="24"/>
          <w:szCs w:val="24"/>
          <w:vertAlign w:val="subscript"/>
          <w:lang w:val="en-US"/>
        </w:rPr>
        <w:t>GS</w:t>
      </w:r>
      <w:r w:rsidR="00244F09">
        <w:rPr>
          <w:rFonts w:ascii="Arial" w:hAnsi="Arial" w:cs="Arial"/>
          <w:sz w:val="24"/>
          <w:szCs w:val="24"/>
          <w:lang w:val="en-US"/>
        </w:rPr>
        <w:t xml:space="preserve"> was successfully reached over multiple cleaning procedures. Success rate is 23/25 trials</w:t>
      </w:r>
      <w:r w:rsidR="00244F09" w:rsidRPr="00244F09">
        <w:rPr>
          <w:rFonts w:ascii="Arial" w:hAnsi="Arial" w:cs="Arial"/>
          <w:sz w:val="24"/>
          <w:szCs w:val="24"/>
          <w:lang w:val="en-US"/>
        </w:rPr>
        <w:t xml:space="preserve"> </w:t>
      </w:r>
      <w:r w:rsidR="00244F09">
        <w:rPr>
          <w:rFonts w:ascii="Arial" w:hAnsi="Arial" w:cs="Arial"/>
          <w:sz w:val="24"/>
          <w:szCs w:val="24"/>
          <w:lang w:val="en-US"/>
        </w:rPr>
        <w:t xml:space="preserve">for pipette 1, 27/28 for pipette 2 and 24/26 for pipette 3. </w:t>
      </w:r>
      <w:r w:rsidR="00244F09">
        <w:rPr>
          <w:rFonts w:ascii="Arial" w:hAnsi="Arial" w:cs="Arial"/>
          <w:b/>
          <w:sz w:val="24"/>
          <w:szCs w:val="24"/>
          <w:lang w:val="en-US"/>
        </w:rPr>
        <w:t>(b)</w:t>
      </w:r>
      <w:r w:rsidR="00244F09">
        <w:rPr>
          <w:rFonts w:ascii="Arial" w:hAnsi="Arial" w:cs="Arial"/>
          <w:sz w:val="24"/>
          <w:szCs w:val="24"/>
          <w:lang w:val="en-US"/>
        </w:rPr>
        <w:t xml:space="preserve"> shows that R</w:t>
      </w:r>
      <w:r w:rsidR="00244F09">
        <w:rPr>
          <w:rFonts w:ascii="Arial" w:hAnsi="Arial" w:cs="Arial"/>
          <w:sz w:val="24"/>
          <w:szCs w:val="24"/>
          <w:vertAlign w:val="subscript"/>
          <w:lang w:val="en-US"/>
        </w:rPr>
        <w:t>a</w:t>
      </w:r>
      <w:r w:rsidR="00244F09">
        <w:rPr>
          <w:rFonts w:ascii="Arial" w:hAnsi="Arial" w:cs="Arial"/>
          <w:sz w:val="24"/>
          <w:szCs w:val="24"/>
          <w:lang w:val="en-US"/>
        </w:rPr>
        <w:t xml:space="preserve"> is not affected by ultrasonic cleaning, in favor of indefinite reuse of the pipette. Success for whole-cell achievement is the same as </w:t>
      </w:r>
      <w:r w:rsidR="00244F09">
        <w:rPr>
          <w:rFonts w:ascii="Arial" w:hAnsi="Arial" w:cs="Arial"/>
          <w:b/>
          <w:sz w:val="24"/>
          <w:szCs w:val="24"/>
          <w:lang w:val="en-US"/>
        </w:rPr>
        <w:t>(a)</w:t>
      </w:r>
      <w:r w:rsidR="00244F09">
        <w:rPr>
          <w:rFonts w:ascii="Arial" w:hAnsi="Arial" w:cs="Arial"/>
          <w:sz w:val="24"/>
          <w:szCs w:val="24"/>
          <w:lang w:val="en-US"/>
        </w:rPr>
        <w:t>.</w:t>
      </w:r>
    </w:p>
    <w:p w14:paraId="0B6978F2" w14:textId="46F2CBB6" w:rsidR="00FC53C6" w:rsidRDefault="00FC53C6">
      <w:pPr>
        <w:rPr>
          <w:lang w:val="en-US"/>
        </w:rPr>
      </w:pPr>
      <w:r>
        <w:rPr>
          <w:lang w:val="en-US"/>
        </w:rPr>
        <w:br w:type="page"/>
      </w:r>
    </w:p>
    <w:p w14:paraId="6B7DD43D" w14:textId="11949A58" w:rsidR="00BE6FB1" w:rsidRDefault="00FC53C6" w:rsidP="00FC53C6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523A68" wp14:editId="5DD63A56">
            <wp:extent cx="4972050" cy="4864502"/>
            <wp:effectExtent l="0" t="0" r="0" b="0"/>
            <wp:docPr id="16001888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46" cy="48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1D9D" w14:textId="77777777" w:rsidR="00FC53C6" w:rsidRPr="00FC53C6" w:rsidRDefault="00FC53C6">
      <w:pPr>
        <w:rPr>
          <w:lang w:val="en-US"/>
        </w:rPr>
      </w:pPr>
    </w:p>
    <w:p w14:paraId="33C827FA" w14:textId="1D680236" w:rsidR="00FC53C6" w:rsidRPr="00FC53C6" w:rsidRDefault="00FC53C6" w:rsidP="00FC53C6">
      <w:pPr>
        <w:spacing w:line="480" w:lineRule="auto"/>
        <w:jc w:val="both"/>
        <w:rPr>
          <w:rFonts w:ascii="Arial" w:hAnsi="Arial" w:cs="Arial"/>
          <w:b/>
          <w:bCs/>
          <w:sz w:val="24"/>
          <w:lang w:val="en-US"/>
        </w:rPr>
      </w:pPr>
      <w:r w:rsidRPr="00FC53C6">
        <w:rPr>
          <w:rFonts w:ascii="Arial" w:hAnsi="Arial" w:cs="Arial"/>
          <w:b/>
          <w:bCs/>
          <w:sz w:val="24"/>
          <w:lang w:val="en-US"/>
        </w:rPr>
        <w:t>Supplementary Figure</w:t>
      </w:r>
      <w:r>
        <w:rPr>
          <w:rFonts w:ascii="Arial" w:hAnsi="Arial" w:cs="Arial"/>
          <w:b/>
          <w:bCs/>
          <w:sz w:val="24"/>
          <w:lang w:val="en-US"/>
        </w:rPr>
        <w:t xml:space="preserve"> 2</w:t>
      </w:r>
      <w:r w:rsidRPr="00FC53C6">
        <w:rPr>
          <w:rFonts w:ascii="Arial" w:hAnsi="Arial" w:cs="Arial"/>
          <w:b/>
          <w:bCs/>
          <w:sz w:val="24"/>
          <w:lang w:val="en-US"/>
        </w:rPr>
        <w:t xml:space="preserve">: </w:t>
      </w:r>
      <w:r w:rsidRPr="002D0B77">
        <w:rPr>
          <w:rFonts w:ascii="Arial" w:hAnsi="Arial" w:cs="Arial"/>
          <w:b/>
          <w:bCs/>
          <w:i/>
          <w:iCs/>
          <w:sz w:val="24"/>
          <w:lang w:val="en-US"/>
        </w:rPr>
        <w:t>In vivo</w:t>
      </w:r>
      <w:r w:rsidRPr="00FC53C6">
        <w:rPr>
          <w:rFonts w:ascii="Arial" w:hAnsi="Arial" w:cs="Arial"/>
          <w:b/>
          <w:bCs/>
          <w:sz w:val="24"/>
          <w:lang w:val="en-US"/>
        </w:rPr>
        <w:t xml:space="preserve"> whole-cell membrane potential recordings</w:t>
      </w:r>
      <w:r>
        <w:rPr>
          <w:rFonts w:ascii="Arial" w:hAnsi="Arial" w:cs="Arial"/>
          <w:b/>
          <w:bCs/>
          <w:sz w:val="24"/>
          <w:lang w:val="en-US"/>
        </w:rPr>
        <w:t xml:space="preserve">. </w:t>
      </w:r>
      <w:r>
        <w:rPr>
          <w:rFonts w:ascii="Arial" w:hAnsi="Arial" w:cs="Arial"/>
          <w:b/>
          <w:sz w:val="24"/>
          <w:lang w:val="en-US"/>
        </w:rPr>
        <w:t>(a)</w:t>
      </w:r>
      <w:r>
        <w:rPr>
          <w:rFonts w:ascii="Arial" w:hAnsi="Arial" w:cs="Arial"/>
          <w:sz w:val="24"/>
          <w:lang w:val="en-US"/>
        </w:rPr>
        <w:t xml:space="preserve"> Cartoon schematic showing </w:t>
      </w:r>
      <w:r w:rsidRPr="002D0B77">
        <w:rPr>
          <w:rFonts w:ascii="Arial" w:hAnsi="Arial" w:cs="Arial"/>
          <w:i/>
          <w:iCs/>
          <w:sz w:val="24"/>
          <w:lang w:val="en-US"/>
        </w:rPr>
        <w:t xml:space="preserve">in vivo </w:t>
      </w:r>
      <w:r>
        <w:rPr>
          <w:rFonts w:ascii="Arial" w:hAnsi="Arial" w:cs="Arial"/>
          <w:sz w:val="24"/>
          <w:lang w:val="en-US"/>
        </w:rPr>
        <w:t xml:space="preserve">whole-cell recording setup with airpuff stimulus delivered to the whiskers and whole cell pipette in primary somatosensory barrel cortex. </w:t>
      </w:r>
      <w:r>
        <w:rPr>
          <w:rFonts w:ascii="Arial" w:hAnsi="Arial" w:cs="Arial"/>
          <w:b/>
          <w:sz w:val="24"/>
          <w:lang w:val="en-US"/>
        </w:rPr>
        <w:t>(b)</w:t>
      </w:r>
      <w:r>
        <w:rPr>
          <w:rFonts w:ascii="Arial" w:hAnsi="Arial" w:cs="Arial"/>
          <w:sz w:val="24"/>
          <w:lang w:val="en-US"/>
        </w:rPr>
        <w:t xml:space="preserve"> Resistance of pipette in the bath before entering the brain (fresh) and after having been used to record neuronal activity and followed the LN-PCS cleaning procedure (cleaned). Blue shows data from pipettes cleaned in Ringer’s solution (N = 6 mice, n = 9 cells) or external Ringer’s (N = 2 mice, n = 2 cells) or external double distilled water (N = 1 mouse, n = 1 cell), orange shows data from pipettes cleaned using the LN-PCS system in 1% Tergazyme in double distilled water (N = 4 mice, n = 4 cells). Light colored circles and triangles connected by lines represent data from a </w:t>
      </w:r>
      <w:r>
        <w:rPr>
          <w:rFonts w:ascii="Arial" w:hAnsi="Arial" w:cs="Arial"/>
          <w:sz w:val="24"/>
          <w:lang w:val="en-US"/>
        </w:rPr>
        <w:lastRenderedPageBreak/>
        <w:t xml:space="preserve">single pipette before and after cleaning, dark color circles and triangles with error bars show mean +/- SD for each condition (Ringer’s fresh vs. cleaned: 9.40 +/- 1.62 MΩ vs 8.98 +/- 1.38 MΩ, n = 11, p = 0.3652; Tergazyme fresh vs. cleaned: 9.23 +/- 1.95 MΩ vs 9.46 +/- 1.87 MΩ, n = 4, p =0.1250). </w:t>
      </w:r>
      <w:r>
        <w:rPr>
          <w:rFonts w:ascii="Arial" w:hAnsi="Arial" w:cs="Arial"/>
          <w:b/>
          <w:sz w:val="24"/>
          <w:lang w:val="en-US"/>
        </w:rPr>
        <w:t>(c)</w:t>
      </w:r>
      <w:r>
        <w:rPr>
          <w:rFonts w:ascii="Arial" w:hAnsi="Arial" w:cs="Arial"/>
          <w:sz w:val="24"/>
          <w:lang w:val="en-US"/>
        </w:rPr>
        <w:t xml:space="preserve"> Same plot as </w:t>
      </w:r>
      <w:r w:rsidRPr="00FC53C6">
        <w:rPr>
          <w:rFonts w:ascii="Arial" w:hAnsi="Arial" w:cs="Arial"/>
          <w:b/>
          <w:bCs/>
          <w:sz w:val="24"/>
          <w:lang w:val="en-US"/>
        </w:rPr>
        <w:t>(b)</w:t>
      </w:r>
      <w:r>
        <w:rPr>
          <w:rFonts w:ascii="Arial" w:hAnsi="Arial" w:cs="Arial"/>
          <w:sz w:val="24"/>
          <w:lang w:val="en-US"/>
        </w:rPr>
        <w:t xml:space="preserve"> but for seal resistance (Ringer’s fresh vs cleaned: 1.03 +/- 0.57 GΩ vs 0.15 +/- 0.08 GΩ, n = 11, p = 0.0010; Tergazyme fresh vs cleaned: 1.13 +/- 0.33 GΩ vs 1.02 +/- 0.34 GΩ, n = 4, p = 0.6250). </w:t>
      </w:r>
      <w:r>
        <w:rPr>
          <w:rFonts w:ascii="Arial" w:hAnsi="Arial" w:cs="Arial"/>
          <w:b/>
          <w:sz w:val="24"/>
          <w:lang w:val="en-US"/>
        </w:rPr>
        <w:t>(d)</w:t>
      </w:r>
      <w:r>
        <w:rPr>
          <w:rFonts w:ascii="Arial" w:hAnsi="Arial" w:cs="Arial"/>
          <w:sz w:val="24"/>
          <w:lang w:val="en-US"/>
        </w:rPr>
        <w:t xml:space="preserve"> Comparison of input resistance for successful recording in Tergazyme cleaned pipettes. Light color triangles connected by lines represent data from a single pipette before and after cleaning, dark colored triangles with error bars show mean +/- SD for each condition (Tergazyme fresh vs cleaned: 83.84 +/- 24.44 MΩ vs 66.99 +/- 15.59 MΩ, n = 4, p = 0.3750). </w:t>
      </w:r>
      <w:r>
        <w:rPr>
          <w:rFonts w:ascii="Arial" w:hAnsi="Arial" w:cs="Arial"/>
          <w:b/>
          <w:sz w:val="24"/>
          <w:lang w:val="en-US"/>
        </w:rPr>
        <w:t>(e)</w:t>
      </w:r>
      <w:r>
        <w:rPr>
          <w:rFonts w:ascii="Arial" w:hAnsi="Arial" w:cs="Arial"/>
          <w:sz w:val="24"/>
          <w:lang w:val="en-US"/>
        </w:rPr>
        <w:t xml:space="preserve"> Firing pattern from example neuron recorded with a fresh pipette. Upper panel shows the membrane potential (V</w:t>
      </w:r>
      <w:r>
        <w:rPr>
          <w:rFonts w:ascii="Arial" w:hAnsi="Arial" w:cs="Arial"/>
          <w:sz w:val="24"/>
          <w:vertAlign w:val="subscript"/>
          <w:lang w:val="en-US"/>
        </w:rPr>
        <w:t>m</w:t>
      </w:r>
      <w:r>
        <w:rPr>
          <w:rFonts w:ascii="Arial" w:hAnsi="Arial" w:cs="Arial"/>
          <w:sz w:val="24"/>
          <w:lang w:val="en-US"/>
        </w:rPr>
        <w:t xml:space="preserve">) of the recorded neuron responding to the 6 current steps shown on the lower panel. </w:t>
      </w:r>
      <w:r>
        <w:rPr>
          <w:rFonts w:ascii="Arial" w:hAnsi="Arial" w:cs="Arial"/>
          <w:b/>
          <w:sz w:val="24"/>
          <w:lang w:val="en-US"/>
        </w:rPr>
        <w:t>(f)</w:t>
      </w:r>
      <w:r>
        <w:rPr>
          <w:rFonts w:ascii="Arial" w:hAnsi="Arial" w:cs="Arial"/>
          <w:sz w:val="24"/>
          <w:lang w:val="en-US"/>
        </w:rPr>
        <w:t xml:space="preserve"> Spontaneous membrane potential fluctuations from the recorded neuron shown in </w:t>
      </w:r>
      <w:r w:rsidRPr="002D0B77">
        <w:rPr>
          <w:rFonts w:ascii="Arial" w:hAnsi="Arial" w:cs="Arial"/>
          <w:b/>
          <w:bCs/>
          <w:sz w:val="24"/>
          <w:lang w:val="en-US"/>
        </w:rPr>
        <w:t>(e)</w:t>
      </w:r>
      <w:r w:rsidRPr="002D0B77">
        <w:rPr>
          <w:rFonts w:ascii="Arial" w:hAnsi="Arial" w:cs="Arial"/>
          <w:sz w:val="24"/>
          <w:lang w:val="en-US"/>
        </w:rPr>
        <w:t>.</w:t>
      </w:r>
      <w:r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b/>
          <w:sz w:val="24"/>
          <w:lang w:val="en-US"/>
        </w:rPr>
        <w:t>(g)</w:t>
      </w:r>
      <w:r>
        <w:rPr>
          <w:rFonts w:ascii="Arial" w:hAnsi="Arial" w:cs="Arial"/>
          <w:sz w:val="24"/>
          <w:lang w:val="en-US"/>
        </w:rPr>
        <w:t xml:space="preserve"> Airpuff evoked response from recorded neuron shown in </w:t>
      </w:r>
      <w:r w:rsidRPr="002D0B77">
        <w:rPr>
          <w:rFonts w:ascii="Arial" w:hAnsi="Arial" w:cs="Arial"/>
          <w:b/>
          <w:bCs/>
          <w:sz w:val="24"/>
          <w:lang w:val="en-US"/>
        </w:rPr>
        <w:t>(e)</w:t>
      </w:r>
      <w:r>
        <w:rPr>
          <w:rFonts w:ascii="Arial" w:hAnsi="Arial" w:cs="Arial"/>
          <w:sz w:val="24"/>
          <w:lang w:val="en-US"/>
        </w:rPr>
        <w:t xml:space="preserve"> and </w:t>
      </w:r>
      <w:r w:rsidRPr="002D0B77">
        <w:rPr>
          <w:rFonts w:ascii="Arial" w:hAnsi="Arial" w:cs="Arial"/>
          <w:b/>
          <w:bCs/>
          <w:sz w:val="24"/>
          <w:lang w:val="en-US"/>
        </w:rPr>
        <w:t>(f)</w:t>
      </w:r>
      <w:r>
        <w:rPr>
          <w:rFonts w:ascii="Arial" w:hAnsi="Arial" w:cs="Arial"/>
          <w:sz w:val="24"/>
          <w:lang w:val="en-US"/>
        </w:rPr>
        <w:t xml:space="preserve"> with single trials shown in grey and mean response in black. </w:t>
      </w:r>
      <w:r>
        <w:rPr>
          <w:rFonts w:ascii="Arial" w:hAnsi="Arial" w:cs="Arial"/>
          <w:b/>
          <w:sz w:val="24"/>
          <w:lang w:val="en-US"/>
        </w:rPr>
        <w:t>(h)</w:t>
      </w:r>
      <w:r>
        <w:rPr>
          <w:rFonts w:ascii="Arial" w:hAnsi="Arial" w:cs="Arial"/>
          <w:sz w:val="24"/>
          <w:lang w:val="en-US"/>
        </w:rPr>
        <w:t xml:space="preserve">, </w:t>
      </w:r>
      <w:r>
        <w:rPr>
          <w:rFonts w:ascii="Arial" w:hAnsi="Arial" w:cs="Arial"/>
          <w:b/>
          <w:sz w:val="24"/>
          <w:lang w:val="en-US"/>
        </w:rPr>
        <w:t>(i)</w:t>
      </w:r>
      <w:r>
        <w:rPr>
          <w:rFonts w:ascii="Arial" w:hAnsi="Arial" w:cs="Arial"/>
          <w:sz w:val="24"/>
          <w:lang w:val="en-US"/>
        </w:rPr>
        <w:t xml:space="preserve">, and </w:t>
      </w:r>
      <w:r>
        <w:rPr>
          <w:rFonts w:ascii="Arial" w:hAnsi="Arial" w:cs="Arial"/>
          <w:b/>
          <w:sz w:val="24"/>
          <w:lang w:val="en-US"/>
        </w:rPr>
        <w:t>(j)</w:t>
      </w:r>
      <w:r>
        <w:rPr>
          <w:rFonts w:ascii="Arial" w:hAnsi="Arial" w:cs="Arial"/>
          <w:sz w:val="24"/>
          <w:lang w:val="en-US"/>
        </w:rPr>
        <w:t xml:space="preserve"> same as </w:t>
      </w:r>
      <w:r w:rsidRPr="00FC53C6">
        <w:rPr>
          <w:rFonts w:ascii="Arial" w:hAnsi="Arial" w:cs="Arial"/>
          <w:b/>
          <w:bCs/>
          <w:sz w:val="24"/>
          <w:lang w:val="en-US"/>
        </w:rPr>
        <w:t>(e)</w:t>
      </w:r>
      <w:r>
        <w:rPr>
          <w:rFonts w:ascii="Arial" w:hAnsi="Arial" w:cs="Arial"/>
          <w:sz w:val="24"/>
          <w:lang w:val="en-US"/>
        </w:rPr>
        <w:t xml:space="preserve">, </w:t>
      </w:r>
      <w:r w:rsidRPr="00FC53C6">
        <w:rPr>
          <w:rFonts w:ascii="Arial" w:hAnsi="Arial" w:cs="Arial"/>
          <w:b/>
          <w:bCs/>
          <w:sz w:val="24"/>
          <w:lang w:val="en-US"/>
        </w:rPr>
        <w:t>(f)</w:t>
      </w:r>
      <w:r>
        <w:rPr>
          <w:rFonts w:ascii="Arial" w:hAnsi="Arial" w:cs="Arial"/>
          <w:sz w:val="24"/>
          <w:lang w:val="en-US"/>
        </w:rPr>
        <w:t xml:space="preserve">, and </w:t>
      </w:r>
      <w:r w:rsidRPr="00FC53C6">
        <w:rPr>
          <w:rFonts w:ascii="Arial" w:hAnsi="Arial" w:cs="Arial"/>
          <w:b/>
          <w:bCs/>
          <w:sz w:val="24"/>
          <w:lang w:val="en-US"/>
        </w:rPr>
        <w:t>(g)</w:t>
      </w:r>
      <w:r>
        <w:rPr>
          <w:rFonts w:ascii="Arial" w:hAnsi="Arial" w:cs="Arial"/>
          <w:sz w:val="24"/>
          <w:lang w:val="en-US"/>
        </w:rPr>
        <w:t xml:space="preserve"> but after cleaning with Tergazyme.</w:t>
      </w:r>
    </w:p>
    <w:p w14:paraId="685184D3" w14:textId="69436036" w:rsidR="002D0B77" w:rsidRDefault="002D0B7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58CED414" w14:textId="35CE7E1A" w:rsidR="00BE6FB1" w:rsidRDefault="002D0B77" w:rsidP="00BE6FB1">
      <w:pPr>
        <w:spacing w:line="48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731C33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Supplementary </w:t>
      </w:r>
      <w:r>
        <w:rPr>
          <w:rFonts w:ascii="Arial" w:hAnsi="Arial" w:cs="Arial"/>
          <w:b/>
          <w:sz w:val="24"/>
          <w:szCs w:val="24"/>
          <w:lang w:val="en-US"/>
        </w:rPr>
        <w:t>Video</w:t>
      </w:r>
      <w:r w:rsidRPr="00731C33">
        <w:rPr>
          <w:rFonts w:ascii="Arial" w:hAnsi="Arial" w:cs="Arial"/>
          <w:b/>
          <w:sz w:val="24"/>
          <w:szCs w:val="24"/>
          <w:lang w:val="en-US"/>
        </w:rPr>
        <w:t xml:space="preserve"> 1</w:t>
      </w:r>
      <w:r>
        <w:rPr>
          <w:rFonts w:ascii="Arial" w:hAnsi="Arial" w:cs="Arial"/>
          <w:b/>
          <w:sz w:val="24"/>
          <w:szCs w:val="24"/>
          <w:lang w:val="en-US"/>
        </w:rPr>
        <w:t>: Resonance effect during ultrasonic cleaning.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The resonance effect is observed on the tip of the pipette (left) during the ultrasonic cleaning of a second pipette (right) at 1 mm from it. White line shows when the cleaning</w:t>
      </w:r>
      <w:r w:rsidR="003F307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starts.</w:t>
      </w:r>
    </w:p>
    <w:p w14:paraId="430F900F" w14:textId="2CE03DE5" w:rsidR="002D0B77" w:rsidRPr="002D0B77" w:rsidRDefault="002D0B77" w:rsidP="00BE6FB1">
      <w:pPr>
        <w:spacing w:line="48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731C33">
        <w:rPr>
          <w:rFonts w:ascii="Arial" w:hAnsi="Arial" w:cs="Arial"/>
          <w:b/>
          <w:sz w:val="24"/>
          <w:szCs w:val="24"/>
          <w:lang w:val="en-US"/>
        </w:rPr>
        <w:t xml:space="preserve">Supplementary </w:t>
      </w:r>
      <w:r>
        <w:rPr>
          <w:rFonts w:ascii="Arial" w:hAnsi="Arial" w:cs="Arial"/>
          <w:b/>
          <w:sz w:val="24"/>
          <w:szCs w:val="24"/>
          <w:lang w:val="en-US"/>
        </w:rPr>
        <w:t>Video</w:t>
      </w:r>
      <w:r w:rsidRPr="00731C3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906C40">
        <w:rPr>
          <w:rFonts w:ascii="Arial" w:hAnsi="Arial" w:cs="Arial"/>
          <w:b/>
          <w:sz w:val="24"/>
          <w:szCs w:val="24"/>
          <w:lang w:val="en-US"/>
        </w:rPr>
        <w:t>2</w:t>
      </w:r>
      <w:r>
        <w:rPr>
          <w:rFonts w:ascii="Arial" w:hAnsi="Arial" w:cs="Arial"/>
          <w:b/>
          <w:sz w:val="24"/>
          <w:szCs w:val="24"/>
          <w:lang w:val="en-US"/>
        </w:rPr>
        <w:t xml:space="preserve">: </w:t>
      </w:r>
      <w:r>
        <w:rPr>
          <w:rFonts w:ascii="Arial" w:hAnsi="Arial" w:cs="Arial"/>
          <w:b/>
          <w:sz w:val="24"/>
          <w:szCs w:val="24"/>
          <w:lang w:val="en-US"/>
        </w:rPr>
        <w:t>Absence of r</w:t>
      </w:r>
      <w:r>
        <w:rPr>
          <w:rFonts w:ascii="Arial" w:hAnsi="Arial" w:cs="Arial"/>
          <w:b/>
          <w:sz w:val="24"/>
          <w:szCs w:val="24"/>
          <w:lang w:val="en-US"/>
        </w:rPr>
        <w:t>esonance effect during ultrasonic cleaning.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The resonance effect on the tip of the pipette (left) is absent when the ultrasonic cleaning of a second pipette (right) occurs at 5 mm from it. White line shows when the cleaning starts</w:t>
      </w:r>
    </w:p>
    <w:sectPr w:rsidR="002D0B77" w:rsidRPr="002D0B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FB1"/>
    <w:rsid w:val="000D7C79"/>
    <w:rsid w:val="00244F09"/>
    <w:rsid w:val="00256C1F"/>
    <w:rsid w:val="002D0B77"/>
    <w:rsid w:val="002F37CF"/>
    <w:rsid w:val="003F307C"/>
    <w:rsid w:val="00417281"/>
    <w:rsid w:val="00655141"/>
    <w:rsid w:val="00676829"/>
    <w:rsid w:val="00731C33"/>
    <w:rsid w:val="00794254"/>
    <w:rsid w:val="00906C40"/>
    <w:rsid w:val="00BE6FB1"/>
    <w:rsid w:val="00FC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04AC6"/>
  <w15:chartTrackingRefBased/>
  <w15:docId w15:val="{9543943D-77FE-4CD2-A3B4-61D9E0D36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E6F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5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kampa@brain.rwth-aachen.de" TargetMode="External"/><Relationship Id="rId4" Type="http://schemas.openxmlformats.org/officeDocument/2006/relationships/hyperlink" Target="mailto:jehasse@bio2.rwth-aachen.d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564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Jehasse</dc:creator>
  <cp:keywords/>
  <dc:description/>
  <cp:lastModifiedBy>Kevin Jehasse</cp:lastModifiedBy>
  <cp:revision>4</cp:revision>
  <dcterms:created xsi:type="dcterms:W3CDTF">2023-12-26T18:44:00Z</dcterms:created>
  <dcterms:modified xsi:type="dcterms:W3CDTF">2023-12-26T21:32:00Z</dcterms:modified>
</cp:coreProperties>
</file>