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t xml:space="preserve"> </w:t>
      </w:r>
    </w:p>
    <w:p>
      <w:pPr>
        <w:pStyle w:val="Normal"/>
        <w:suppressLineNumbers/>
        <w:pBdr>
          <w:bottom w:val="double" w:sz="2" w:space="0" w:color="808080"/>
        </w:pBdr>
        <w:bidi w:val="0"/>
        <w:spacing w:before="0" w:after="283"/>
        <w:jc w:val="left"/>
        <w:rPr/>
      </w:pPr>
      <w:r>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428115" cy="1999615"/>
            <wp:effectExtent l="0" t="0" r="0" b="0"/>
            <wp:wrapSquare wrapText="largest"/>
            <wp:docPr id="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descr=""/>
                    <pic:cNvPicPr>
                      <a:picLocks noChangeAspect="1" noChangeArrowheads="1"/>
                    </pic:cNvPicPr>
                  </pic:nvPicPr>
                  <pic:blipFill>
                    <a:blip r:embed="rId2"/>
                    <a:srcRect l="-50" t="-36" r="-50" b="-36"/>
                    <a:stretch>
                      <a:fillRect/>
                    </a:stretch>
                  </pic:blipFill>
                  <pic:spPr bwMode="auto">
                    <a:xfrm>
                      <a:off x="0" y="0"/>
                      <a:ext cx="1428115" cy="1999615"/>
                    </a:xfrm>
                    <a:prstGeom prst="rect">
                      <a:avLst/>
                    </a:prstGeom>
                  </pic:spPr>
                </pic:pic>
              </a:graphicData>
            </a:graphic>
          </wp:anchor>
        </w:drawing>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sz w:val="32"/>
          <w:szCs w:val="32"/>
        </w:rPr>
      </w:pPr>
      <w:r>
        <w:rPr>
          <w:rFonts w:cs="Open Sans;Helvetica" w:ascii="Open Sans;Helvetica" w:hAnsi="Open Sans;Helvetica"/>
          <w:b/>
          <w:i w:val="false"/>
          <w:caps w:val="false"/>
          <w:smallCaps w:val="false"/>
          <w:color w:val="000000"/>
          <w:spacing w:val="0"/>
          <w:sz w:val="32"/>
          <w:szCs w:val="32"/>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sz w:val="32"/>
          <w:szCs w:val="32"/>
        </w:rPr>
      </w:pPr>
      <w:r>
        <w:rPr>
          <w:rFonts w:cs="Open Sans;Helvetica" w:ascii="Open Sans;Helvetica" w:hAnsi="Open Sans;Helvetica"/>
          <w:b/>
          <w:i w:val="false"/>
          <w:caps w:val="false"/>
          <w:smallCaps w:val="false"/>
          <w:color w:val="000000"/>
          <w:spacing w:val="0"/>
          <w:sz w:val="32"/>
          <w:szCs w:val="32"/>
        </w:rPr>
      </w:r>
    </w:p>
    <w:p>
      <w:pPr>
        <w:pStyle w:val="Titre2"/>
        <w:widowControl/>
        <w:numPr>
          <w:ilvl w:val="1"/>
          <w:numId w:val="2"/>
        </w:numPr>
        <w:bidi w:val="0"/>
        <w:spacing w:lineRule="auto" w:line="312" w:before="0" w:after="0"/>
        <w:ind w:left="0" w:right="0" w:hanging="0"/>
        <w:jc w:val="left"/>
        <w:rPr/>
      </w:pPr>
      <w:r>
        <w:rPr>
          <w:rFonts w:cs="Open Sans;Helvetica" w:ascii="Open Sans;Helvetica" w:hAnsi="Open Sans;Helvetica"/>
          <w:b/>
          <w:i w:val="false"/>
          <w:caps w:val="false"/>
          <w:smallCaps w:val="false"/>
          <w:color w:val="000000"/>
          <w:spacing w:val="0"/>
          <w:sz w:val="32"/>
          <w:szCs w:val="32"/>
        </w:rPr>
        <w:t>Rhythm ’n’ Blues   Jump Blues (1), Doo-wop &amp; Soul Music                  100 Hits de 1942 à 1965</w:t>
      </w:r>
    </w:p>
    <w:p>
      <w:pPr>
        <w:pStyle w:val="Titre3"/>
        <w:widowControl/>
        <w:numPr>
          <w:ilvl w:val="2"/>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t>Belkacem Meziane</w:t>
      </w:r>
    </w:p>
    <w:p>
      <w:pPr>
        <w:pStyle w:val="Liste"/>
        <w:widowControl/>
        <w:bidi w:val="0"/>
        <w:spacing w:before="0" w:after="0"/>
        <w:ind w:left="0" w:right="0" w:hanging="0"/>
        <w:jc w:val="left"/>
        <w:rPr/>
      </w:pPr>
      <w:r>
        <w:rPr>
          <w:rStyle w:val="Accentuationforte"/>
          <w:rFonts w:cs="inherit" w:ascii="inherit" w:hAnsi="inherit"/>
          <w:b/>
          <w:i w:val="false"/>
          <w:caps w:val="false"/>
          <w:smallCaps w:val="false"/>
          <w:color w:val="000000"/>
          <w:spacing w:val="0"/>
          <w:sz w:val="21"/>
        </w:rPr>
        <w:t>Le Mot et le Reste 2023; 256 p. ; ill. ; isbn 978-2-38431-212-2</w:t>
      </w:r>
    </w:p>
    <w:p>
      <w:pPr>
        <w:pStyle w:val="Liste"/>
        <w:widowControl/>
        <w:bidi w:val="0"/>
        <w:spacing w:before="0" w:after="0"/>
        <w:ind w:left="0" w:right="0" w:hanging="0"/>
        <w:jc w:val="left"/>
        <w:rPr/>
      </w:pPr>
      <w:r>
        <w:rPr>
          <w:rFonts w:cs="Open Sans;Helvetica" w:ascii="Open Sans;Helvetica" w:hAnsi="Open Sans;Helvetica"/>
          <w:b w:val="false"/>
          <w:i w:val="false"/>
          <w:caps w:val="false"/>
          <w:smallCaps w:val="false"/>
          <w:color w:val="000000"/>
          <w:spacing w:val="0"/>
          <w:sz w:val="21"/>
        </w:rPr>
        <w:t>Cette maison d’édition semble se spécialiser dans des compilations qui font le tour d’un style musical par le biais de 100 hits, 100 albums ou 100 ans ayant marqué l’histoire musicale. L’auteur lui-même a déjà signé des livres de ce type comme </w:t>
      </w:r>
      <w:r>
        <w:rPr>
          <w:rStyle w:val="Accentuation"/>
          <w:rFonts w:cs="inherit" w:ascii="inherit" w:hAnsi="inherit"/>
          <w:b w:val="false"/>
          <w:i/>
          <w:caps w:val="false"/>
          <w:smallCaps w:val="false"/>
          <w:color w:val="000000"/>
          <w:spacing w:val="0"/>
          <w:sz w:val="21"/>
        </w:rPr>
        <w:t>« Funk en 100 albums »</w:t>
      </w:r>
      <w:r>
        <w:rPr>
          <w:rFonts w:cs="Open Sans;Helvetica" w:ascii="Open Sans;Helvetica" w:hAnsi="Open Sans;Helvetica"/>
          <w:b w:val="false"/>
          <w:i w:val="false"/>
          <w:caps w:val="false"/>
          <w:smallCaps w:val="false"/>
          <w:color w:val="000000"/>
          <w:spacing w:val="0"/>
          <w:sz w:val="21"/>
        </w:rPr>
        <w:t>, </w:t>
      </w:r>
      <w:r>
        <w:rPr>
          <w:rStyle w:val="Accentuation"/>
          <w:rFonts w:cs="inherit" w:ascii="inherit" w:hAnsi="inherit"/>
          <w:b w:val="false"/>
          <w:i/>
          <w:caps w:val="false"/>
          <w:smallCaps w:val="false"/>
          <w:color w:val="000000"/>
          <w:spacing w:val="0"/>
          <w:sz w:val="21"/>
        </w:rPr>
        <w:t>« Disco en 100 hits »</w:t>
      </w:r>
      <w:r>
        <w:rPr>
          <w:rFonts w:cs="Open Sans;Helvetica" w:ascii="Open Sans;Helvetica" w:hAnsi="Open Sans;Helvetica"/>
          <w:b w:val="false"/>
          <w:i w:val="false"/>
          <w:caps w:val="false"/>
          <w:smallCaps w:val="false"/>
          <w:color w:val="000000"/>
          <w:spacing w:val="0"/>
          <w:sz w:val="21"/>
        </w:rPr>
        <w:t> et</w:t>
      </w:r>
      <w:r>
        <w:rPr>
          <w:rStyle w:val="Accentuation"/>
          <w:rFonts w:cs="Open Sans;Helvetica" w:ascii="Open Sans;Helvetica" w:hAnsi="Open Sans;Helvetica"/>
          <w:b w:val="false"/>
          <w:i w:val="false"/>
          <w:caps w:val="false"/>
          <w:smallCaps w:val="false"/>
          <w:color w:val="000000"/>
          <w:spacing w:val="0"/>
          <w:sz w:val="21"/>
        </w:rPr>
        <w:t> </w:t>
      </w:r>
      <w:r>
        <w:rPr>
          <w:rStyle w:val="Accentuation"/>
          <w:rFonts w:cs="inherit" w:ascii="inherit" w:hAnsi="inherit"/>
          <w:b w:val="false"/>
          <w:i/>
          <w:caps w:val="false"/>
          <w:smallCaps w:val="false"/>
          <w:color w:val="000000"/>
          <w:spacing w:val="0"/>
          <w:sz w:val="21"/>
        </w:rPr>
        <w:t>« R&amp;B en 100 albums »</w:t>
      </w:r>
      <w:r>
        <w:rPr>
          <w:rFonts w:cs="Open Sans;Helvetica" w:ascii="Open Sans;Helvetica" w:hAnsi="Open Sans;Helvetica"/>
          <w:b w:val="false"/>
          <w:i w:val="false"/>
          <w:caps w:val="false"/>
          <w:smallCaps w:val="false"/>
          <w:color w:val="000000"/>
          <w:spacing w:val="0"/>
          <w:sz w:val="21"/>
        </w:rPr>
        <w:t> (...tiens donc !…..bis repetita placent !) et il y en a d’autres dans le catalogue Le Mot et le Reste (</w:t>
      </w:r>
      <w:r>
        <w:rPr>
          <w:rStyle w:val="Accentuation"/>
          <w:rFonts w:cs="inherit" w:ascii="inherit" w:hAnsi="inherit"/>
          <w:b w:val="false"/>
          <w:i/>
          <w:caps w:val="false"/>
          <w:smallCaps w:val="false"/>
          <w:color w:val="000000"/>
          <w:spacing w:val="0"/>
          <w:sz w:val="21"/>
        </w:rPr>
        <w:t>« Parcours Blues en 150 albums »</w:t>
      </w:r>
      <w:r>
        <w:rPr>
          <w:rFonts w:cs="Open Sans;Helvetica" w:ascii="Open Sans;Helvetica" w:hAnsi="Open Sans;Helvetica"/>
          <w:b w:val="false"/>
          <w:i w:val="false"/>
          <w:caps w:val="false"/>
          <w:smallCaps w:val="false"/>
          <w:color w:val="000000"/>
          <w:spacing w:val="0"/>
          <w:sz w:val="21"/>
        </w:rPr>
        <w:t>, </w:t>
      </w:r>
      <w:r>
        <w:rPr>
          <w:rStyle w:val="Accentuation"/>
          <w:rFonts w:cs="inherit" w:ascii="inherit" w:hAnsi="inherit"/>
          <w:b w:val="false"/>
          <w:i/>
          <w:caps w:val="false"/>
          <w:smallCaps w:val="false"/>
          <w:color w:val="000000"/>
          <w:spacing w:val="0"/>
          <w:sz w:val="21"/>
        </w:rPr>
        <w:t>« New Orleans 100 ans de musiques »</w:t>
      </w:r>
      <w:r>
        <w:rPr>
          <w:rFonts w:cs="Open Sans;Helvetica" w:ascii="Open Sans;Helvetica" w:hAnsi="Open Sans;Helvetica"/>
          <w:b w:val="false"/>
          <w:i w:val="false"/>
          <w:caps w:val="false"/>
          <w:smallCaps w:val="false"/>
          <w:color w:val="000000"/>
          <w:spacing w:val="0"/>
          <w:sz w:val="21"/>
        </w:rPr>
        <w:t>, etc.). Le concept est intéressant, mais il a ses limites liées à la subjectivité des auteurs confrontés à des choix cornéliens (2). Ajoutons qu’il y a déjà pas mal d’ouvrages sur le R&amp;B comme le montre mal la bibliographie sélective reprise par l’auteur, elle est non seulement très (trop ?) sélective avec ses quinze nominations, mais elle compte quelques livres disons mineurs (3) qui eussent pu être remplacés – entre beaucoup d’autres – par les incontournables </w:t>
      </w:r>
      <w:r>
        <w:rPr>
          <w:rStyle w:val="Accentuation"/>
          <w:rFonts w:cs="inherit" w:ascii="inherit" w:hAnsi="inherit"/>
          <w:b w:val="false"/>
          <w:i/>
          <w:caps w:val="false"/>
          <w:smallCaps w:val="false"/>
          <w:color w:val="000000"/>
          <w:spacing w:val="0"/>
          <w:sz w:val="21"/>
        </w:rPr>
        <w:t>« Encyclopédie du Rhythm &amp; Blues et de la Soul »</w:t>
      </w:r>
      <w:r>
        <w:rPr>
          <w:rFonts w:cs="Open Sans;Helvetica" w:ascii="Open Sans;Helvetica" w:hAnsi="Open Sans;Helvetica"/>
          <w:b w:val="false"/>
          <w:i w:val="false"/>
          <w:caps w:val="false"/>
          <w:smallCaps w:val="false"/>
          <w:color w:val="000000"/>
          <w:spacing w:val="0"/>
          <w:sz w:val="21"/>
        </w:rPr>
        <w:t> de Sébastian Danchin chez Fayard (2002) et </w:t>
      </w:r>
      <w:r>
        <w:rPr>
          <w:rStyle w:val="Accentuation"/>
          <w:rFonts w:cs="inherit" w:ascii="inherit" w:hAnsi="inherit"/>
          <w:b w:val="false"/>
          <w:i/>
          <w:caps w:val="false"/>
          <w:smallCaps w:val="false"/>
          <w:color w:val="000000"/>
          <w:spacing w:val="0"/>
          <w:sz w:val="21"/>
        </w:rPr>
        <w:t>« L’Odyssée de la Soul et du R &amp; B »</w:t>
      </w:r>
      <w:r>
        <w:rPr>
          <w:rFonts w:cs="Open Sans;Helvetica" w:ascii="Open Sans;Helvetica" w:hAnsi="Open Sans;Helvetica"/>
          <w:b w:val="false"/>
          <w:i w:val="false"/>
          <w:caps w:val="false"/>
          <w:smallCaps w:val="false"/>
          <w:color w:val="000000"/>
          <w:spacing w:val="0"/>
          <w:sz w:val="21"/>
        </w:rPr>
        <w:t> de Florent Mazzoleni chez Hors Collection (2010) : liste non limitative, j’insiste ! Pour le reste, on ne boudera pas son plaisir à la lecture de l’historique, des tenants et aboutissants de grands succès de Lionel Hampton, Louis Jordan, Big Jay McNeely, Wynonie Harris, Earl Bostic, Tiny Bradshaw, Jimmy Forrest, Bill Doggett, King Curtis, etc ... les authentiques rois du R&amp;B, </w:t>
      </w:r>
      <w:r>
        <w:rPr>
          <w:rFonts w:cs="Open Sans;Helvetica" w:ascii="Open Sans;Helvetica" w:hAnsi="Open Sans;Helvetica"/>
          <w:b w:val="false"/>
          <w:i w:val="false"/>
          <w:caps w:val="false"/>
          <w:smallCaps w:val="false"/>
          <w:color w:val="000000"/>
          <w:spacing w:val="0"/>
          <w:sz w:val="21"/>
          <w:lang w:val="fr-BE"/>
        </w:rPr>
        <w:t>mais </w:t>
      </w:r>
      <w:r>
        <w:rPr>
          <w:rFonts w:cs="Open Sans;Helvetica" w:ascii="Open Sans;Helvetica" w:hAnsi="Open Sans;Helvetica"/>
          <w:b w:val="false"/>
          <w:i w:val="false"/>
          <w:caps w:val="false"/>
          <w:smallCaps w:val="false"/>
          <w:color w:val="000000"/>
          <w:spacing w:val="0"/>
          <w:sz w:val="21"/>
        </w:rPr>
        <w:t>aussi tous les autres artistes sélectionnés par l’auteur, un plaisir qui sera incomplet sans l’écoute de tous ces hits. Cela ne sera pas évident pour tout le monde, amateurs chevronnés compris, même si d’aucuns possèdent une collection personnelle de disques fort large, il pourra s’avérer nécessaire d’aller explorer des plateformes Internet comme YouTube, Spotify, Deezer, Tidal, Qobuz, Apple Music, Amazon Music, etc., ou de rester sur une profonde frustration. – </w:t>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r>
    </w:p>
    <w:p>
      <w:pPr>
        <w:pStyle w:val="Liste"/>
        <w:widowControl/>
        <w:bidi w:val="0"/>
        <w:spacing w:before="0" w:after="0"/>
        <w:ind w:left="0" w:right="0" w:hanging="0"/>
        <w:jc w:val="left"/>
        <w:rPr/>
      </w:pPr>
      <w:r>
        <w:rPr>
          <w:rStyle w:val="Accentuationforte"/>
          <w:rFonts w:cs="inherit" w:ascii="inherit" w:hAnsi="inherit"/>
          <w:b/>
          <w:i w:val="false"/>
          <w:caps w:val="false"/>
          <w:smallCaps w:val="false"/>
          <w:color w:val="000000"/>
          <w:spacing w:val="0"/>
          <w:sz w:val="21"/>
        </w:rPr>
        <w:t>Robert Sacré</w:t>
      </w:r>
    </w:p>
    <w:p>
      <w:pPr>
        <w:pStyle w:val="Liste"/>
        <w:widowControl/>
        <w:bidi w:val="0"/>
        <w:spacing w:before="0" w:after="0"/>
        <w:ind w:left="0" w:right="0" w:hanging="0"/>
        <w:jc w:val="left"/>
        <w:rPr>
          <w:rFonts w:ascii="inherit" w:hAnsi="inherit" w:cs="inherit"/>
          <w:b/>
          <w:b/>
          <w:i/>
          <w:i/>
          <w:caps w:val="false"/>
          <w:smallCaps w:val="false"/>
          <w:color w:val="000000"/>
          <w:spacing w:val="0"/>
          <w:sz w:val="21"/>
        </w:rPr>
      </w:pPr>
      <w:r>
        <w:rPr>
          <w:rFonts w:cs="inherit" w:ascii="inherit" w:hAnsi="inherit"/>
          <w:b/>
          <w:i/>
          <w:caps w:val="false"/>
          <w:smallCaps w:val="false"/>
          <w:color w:val="000000"/>
          <w:spacing w:val="0"/>
          <w:sz w:val="21"/>
        </w:rPr>
      </w:r>
    </w:p>
    <w:p>
      <w:pPr>
        <w:pStyle w:val="Liste"/>
        <w:widowControl/>
        <w:bidi w:val="0"/>
        <w:spacing w:before="0" w:after="0"/>
        <w:ind w:left="0" w:right="0" w:hanging="0"/>
        <w:jc w:val="left"/>
        <w:rPr/>
      </w:pPr>
      <w:r>
        <w:rPr>
          <w:rStyle w:val="Accentuationforte"/>
          <w:rFonts w:cs="inherit" w:ascii="inherit" w:hAnsi="inherit"/>
          <w:b/>
          <w:i/>
          <w:caps w:val="false"/>
          <w:smallCaps w:val="false"/>
          <w:color w:val="000000"/>
          <w:spacing w:val="0"/>
          <w:sz w:val="21"/>
        </w:rPr>
        <w:t>Notes :</w:t>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t>(1) À noter une virgule mal venue entre « jump » et « blues » pages 3 et 5</w:t>
        <w:br/>
        <w:t xml:space="preserve">(2) En l’occurrence, le choix de l’auteur d’étendre sa recherche à des styles comme le </w:t>
      </w:r>
      <w:r>
        <w:rPr>
          <w:rFonts w:cs="Open Sans;Helvetica" w:ascii="Open Sans;Helvetica" w:hAnsi="Open Sans;Helvetica"/>
          <w:b/>
          <w:bCs/>
          <w:i w:val="false"/>
          <w:caps w:val="false"/>
          <w:smallCaps w:val="false"/>
          <w:color w:val="000000"/>
          <w:spacing w:val="0"/>
          <w:sz w:val="21"/>
        </w:rPr>
        <w:t xml:space="preserve">doo-wop </w:t>
      </w:r>
      <w:r>
        <w:rPr>
          <w:rFonts w:cs="Open Sans;Helvetica" w:ascii="Open Sans;Helvetica" w:hAnsi="Open Sans;Helvetica"/>
          <w:b w:val="false"/>
          <w:i w:val="false"/>
          <w:caps w:val="false"/>
          <w:smallCaps w:val="false"/>
          <w:color w:val="000000"/>
          <w:spacing w:val="0"/>
          <w:sz w:val="21"/>
        </w:rPr>
        <w:t xml:space="preserve">et la </w:t>
      </w:r>
      <w:r>
        <w:rPr>
          <w:rFonts w:cs="Open Sans;Helvetica" w:ascii="Open Sans;Helvetica" w:hAnsi="Open Sans;Helvetica"/>
          <w:b/>
          <w:bCs/>
          <w:i w:val="false"/>
          <w:caps w:val="false"/>
          <w:smallCaps w:val="false"/>
          <w:color w:val="000000"/>
          <w:spacing w:val="0"/>
          <w:sz w:val="21"/>
        </w:rPr>
        <w:t xml:space="preserve">soul </w:t>
      </w:r>
      <w:r>
        <w:rPr>
          <w:rFonts w:cs="Open Sans;Helvetica" w:ascii="Open Sans;Helvetica" w:hAnsi="Open Sans;Helvetica"/>
          <w:b w:val="false"/>
          <w:i w:val="false"/>
          <w:caps w:val="false"/>
          <w:smallCaps w:val="false"/>
          <w:color w:val="000000"/>
          <w:spacing w:val="0"/>
          <w:sz w:val="21"/>
        </w:rPr>
        <w:t>pose question ; pour le jump blues, OK, mais pour le reste, ces deux styles peuvent être dissociés du R&amp;B et faire l’objet d’ouvrages spécifiques (c’est déjà fait !). Mais c’est le choix de l’auteur.</w:t>
        <w:br/>
        <w:t>(3) On ne les citera pas, par respect pour le travail réalisé par leurs auteurs, mais aussi parce que cela aussi est subjectif.</w:t>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r>
    </w:p>
    <w:p>
      <w:pPr>
        <w:pStyle w:val="Liste"/>
        <w:widowControl/>
        <w:bidi w:val="0"/>
        <w:spacing w:before="0" w:after="0"/>
        <w:ind w:left="0" w:right="0" w:hanging="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Titre2"/>
      <w:numFmt w:val="none"/>
      <w:suff w:val="nothing"/>
      <w:lvlText w:val=""/>
      <w:lvlJc w:val="left"/>
      <w:pPr>
        <w:ind w:left="0" w:hanging="0"/>
      </w:pPr>
    </w:lvl>
    <w:lvl w:ilvl="2">
      <w:start w:val="1"/>
      <w:pStyle w:val="Titre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fr-BE" w:eastAsia="zh-CN" w:bidi="hi-IN"/>
      </w:rPr>
    </w:rPrDefault>
    <w:pPrDefault>
      <w:pPr/>
    </w:pPrDefault>
  </w:docDefaults>
  <w:style w:type="paragraph" w:styleId="Normal">
    <w:name w:val="Normal"/>
    <w:qFormat/>
    <w:pPr>
      <w:widowControl/>
      <w:suppressAutoHyphens w:val="true"/>
      <w:bidi w:val="0"/>
      <w:jc w:val="left"/>
    </w:pPr>
    <w:rPr>
      <w:rFonts w:ascii="Liberation Serif;Times New Roman" w:hAnsi="Liberation Serif;Times New Roman" w:eastAsia="NSimSun" w:cs="Arial"/>
      <w:color w:val="auto"/>
      <w:kern w:val="2"/>
      <w:sz w:val="24"/>
      <w:szCs w:val="24"/>
      <w:lang w:val="fr-BE" w:eastAsia="zh-CN" w:bidi="hi-IN"/>
    </w:rPr>
  </w:style>
  <w:style w:type="paragraph" w:styleId="Titre2">
    <w:name w:val="Heading 2"/>
    <w:basedOn w:val="Corpsdetexte"/>
    <w:next w:val="Liste"/>
    <w:qFormat/>
    <w:pPr>
      <w:numPr>
        <w:ilvl w:val="1"/>
        <w:numId w:val="1"/>
      </w:numPr>
      <w:spacing w:before="200" w:after="120"/>
      <w:outlineLvl w:val="1"/>
    </w:pPr>
    <w:rPr>
      <w:rFonts w:ascii="Liberation Serif;Times New Roman" w:hAnsi="Liberation Serif;Times New Roman" w:eastAsia="NSimSun" w:cs="Arial"/>
      <w:b/>
      <w:bCs/>
      <w:sz w:val="36"/>
      <w:szCs w:val="36"/>
    </w:rPr>
  </w:style>
  <w:style w:type="paragraph" w:styleId="Titre3">
    <w:name w:val="Heading 3"/>
    <w:basedOn w:val="Corpsdetexte"/>
    <w:next w:val="Liste"/>
    <w:qFormat/>
    <w:pPr>
      <w:numPr>
        <w:ilvl w:val="2"/>
        <w:numId w:val="1"/>
      </w:numPr>
      <w:spacing w:before="140" w:after="120"/>
      <w:outlineLvl w:val="2"/>
    </w:pPr>
    <w:rPr>
      <w:rFonts w:ascii="Liberation Serif;Times New Roman" w:hAnsi="Liberation Serif;Times New Roman" w:eastAsia="NSimSun" w:cs="Arial"/>
      <w:b/>
      <w:bCs/>
      <w:sz w:val="28"/>
      <w:szCs w:val="28"/>
    </w:rPr>
  </w:style>
  <w:style w:type="character" w:styleId="Accentuationforte">
    <w:name w:val="Accentuation forte"/>
    <w:qFormat/>
    <w:rPr>
      <w:b/>
      <w:bCs/>
    </w:rPr>
  </w:style>
  <w:style w:type="character" w:styleId="Accentuation">
    <w:name w:val="Accentuation"/>
    <w:qFormat/>
    <w:rPr>
      <w:i/>
      <w:iCs/>
    </w:rPr>
  </w:style>
  <w:style w:type="character" w:styleId="LienInternet">
    <w:name w:val="Lien Internet"/>
    <w:rPr>
      <w:color w:val="000080"/>
      <w:u w:val="single"/>
      <w:lang w:val="zxx" w:eastAsia="zxx" w:bidi="zxx"/>
    </w:rPr>
  </w:style>
  <w:style w:type="paragraph" w:styleId="Titre">
    <w:name w:val="Titre"/>
    <w:basedOn w:val="Normal"/>
    <w:next w:val="Liste"/>
    <w:qFormat/>
    <w:pPr>
      <w:keepNext w:val="true"/>
      <w:spacing w:before="240" w:after="120"/>
    </w:pPr>
    <w:rPr>
      <w:rFonts w:ascii="Liberation Sans;Arial" w:hAnsi="Liberation Sans;Arial" w:eastAsia="Microsoft YaHei" w:cs="Arial"/>
      <w:sz w:val="28"/>
      <w:szCs w:val="28"/>
    </w:rPr>
  </w:style>
  <w:style w:type="paragraph" w:styleId="Corpsdetexte">
    <w:name w:val="Body Text"/>
    <w:basedOn w:val="Normal"/>
    <w:next w:val="Liste"/>
    <w:pPr>
      <w:spacing w:lineRule="auto" w:line="276" w:before="0" w:after="140"/>
    </w:pPr>
    <w:rPr/>
  </w:style>
  <w:style w:type="paragraph" w:styleId="Liste">
    <w:name w:val="List"/>
    <w:next w:val="Lgende"/>
    <w:pPr>
      <w:widowControl w:val="false"/>
      <w:bidi w:val="0"/>
      <w:jc w:val="left"/>
    </w:pPr>
    <w:rPr>
      <w:rFonts w:ascii="Liberation Serif" w:hAnsi="Liberation Serif" w:eastAsia="NSimSun" w:cs="Arial"/>
      <w:color w:val="auto"/>
      <w:kern w:val="0"/>
      <w:sz w:val="24"/>
      <w:szCs w:val="24"/>
      <w:lang w:val="fr-BE" w:eastAsia="zh-CN" w:bidi="hi-IN"/>
    </w:rPr>
  </w:style>
  <w:style w:type="paragraph" w:styleId="Lgende">
    <w:name w:val="Caption"/>
    <w:basedOn w:val="Normal"/>
    <w:next w:val="Index"/>
    <w:qFormat/>
    <w:pPr>
      <w:suppressLineNumbers/>
      <w:spacing w:before="120" w:after="120"/>
    </w:pPr>
    <w:rPr>
      <w:rFonts w:cs="Arial"/>
      <w:i/>
      <w:iCs/>
      <w:sz w:val="24"/>
      <w:szCs w:val="24"/>
    </w:rPr>
  </w:style>
  <w:style w:type="paragraph" w:styleId="Index">
    <w:name w:val="Index"/>
    <w:basedOn w:val="Normal"/>
    <w:next w:val="Lignehorizontale"/>
    <w:qFormat/>
    <w:pPr>
      <w:suppressLineNumbers/>
    </w:pPr>
    <w:rPr>
      <w:rFonts w:cs="Arial"/>
    </w:rPr>
  </w:style>
  <w:style w:type="paragraph" w:styleId="Lignehorizontale">
    <w:name w:val="Ligne horizontale"/>
    <w:basedOn w:val="Normal"/>
    <w:next w:val="Lis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13</TotalTime>
  <Application>LibreOffice/6.3.2.2$Windows_X86_64 LibreOffice_project/98b30e735bda24bc04ab42594c85f7fd8be07b9c</Application>
  <Pages>1</Pages>
  <Words>461</Words>
  <Characters>2159</Characters>
  <CharactersWithSpaces>2637</CharactersWithSpaces>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2023-12-19T11:47:58Z</dcterms:created>
  <dc:creator/>
  <dc:description/>
  <dc:language>fr-BE</dc:language>
  <cp:lastModifiedBy/>
  <cp:lastPrinted>1995-11-21T17:41:00Z</cp:lastPrinted>
  <dcterms:modified xsi:type="dcterms:W3CDTF">2023-12-19T11:48:52Z</dcterms:modified>
  <cp:revision>6</cp:revision>
  <dc:subject/>
  <dc:title/>
</cp:coreProperties>
</file>