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2CC62" w14:textId="77777777" w:rsidR="005B003E" w:rsidRPr="008B4DE2" w:rsidRDefault="00B56521" w:rsidP="00B56521">
      <w:pPr>
        <w:spacing w:after="0" w:line="480" w:lineRule="auto"/>
        <w:jc w:val="center"/>
        <w:rPr>
          <w:rFonts w:ascii="Arial" w:hAnsi="Arial" w:cs="Arial"/>
          <w:color w:val="000000" w:themeColor="text1"/>
          <w:lang w:val="en-US"/>
        </w:rPr>
      </w:pPr>
      <w:r w:rsidRPr="008B4DE2">
        <w:rPr>
          <w:rFonts w:ascii="Arial" w:hAnsi="Arial" w:cs="Arial"/>
          <w:b/>
          <w:color w:val="000000" w:themeColor="text1"/>
          <w:lang w:val="en-US"/>
        </w:rPr>
        <w:t>Abstract</w:t>
      </w:r>
    </w:p>
    <w:p w14:paraId="068FCCAE" w14:textId="414CEA14" w:rsidR="00991126" w:rsidRPr="008B4DE2" w:rsidRDefault="00991126" w:rsidP="00991126">
      <w:pPr>
        <w:spacing w:after="0" w:line="480" w:lineRule="auto"/>
        <w:ind w:firstLine="720"/>
        <w:rPr>
          <w:rFonts w:ascii="Arial" w:hAnsi="Arial" w:cs="Arial"/>
          <w:bCs/>
          <w:iCs/>
          <w:color w:val="000000" w:themeColor="text1"/>
          <w:lang w:val="de-DE"/>
        </w:rPr>
      </w:pPr>
      <w:r w:rsidRPr="008B4DE2">
        <w:rPr>
          <w:rFonts w:ascii="Arial" w:hAnsi="Arial" w:cs="Arial"/>
          <w:bCs/>
          <w:iCs/>
          <w:color w:val="000000" w:themeColor="text1"/>
          <w:lang w:val="de-DE"/>
        </w:rPr>
        <w:t>Though mind-wandering decreases processing of external information, it remains understudied in ATCOs who must constantly attend to external information. Using autobiographical memory retrieval, we propose an innovative protocol to mimic the moment when ATCOs start mindwandering. 16 participants performed an ATCO simulation task while we triggered attentional switches towards their inner world using memory probes and recorded eye movements with eye-tracking glasses and a camcorder. We successfully induced 1-5 spontaneous memories for half of the participants and showed the impact on response times (</w:t>
      </w:r>
      <w:r w:rsidRPr="008B4DE2">
        <w:rPr>
          <w:rFonts w:ascii="Arial" w:hAnsi="Arial" w:cs="Arial"/>
          <w:bCs/>
          <w:i/>
          <w:iCs/>
          <w:color w:val="000000" w:themeColor="text1"/>
          <w:lang w:val="de-DE"/>
        </w:rPr>
        <w:t xml:space="preserve">median </w:t>
      </w:r>
      <w:r w:rsidRPr="008B4DE2">
        <w:rPr>
          <w:rFonts w:ascii="Arial" w:hAnsi="Arial" w:cs="Arial"/>
          <w:bCs/>
          <w:iCs/>
          <w:color w:val="000000" w:themeColor="text1"/>
          <w:lang w:val="de-DE"/>
        </w:rPr>
        <w:t xml:space="preserve">= +0.74 s) to clear flight level. Preliminary results suggest that autobiographical memory could be used to identify a temporal ocular marker—particularly gaze aversion, also </w:t>
      </w:r>
      <w:r w:rsidR="006C4BD0" w:rsidRPr="008B4DE2">
        <w:rPr>
          <w:rFonts w:ascii="Arial" w:hAnsi="Arial" w:cs="Arial"/>
          <w:bCs/>
          <w:iCs/>
          <w:color w:val="000000" w:themeColor="text1"/>
          <w:lang w:val="de-DE"/>
        </w:rPr>
        <w:t xml:space="preserve">positively </w:t>
      </w:r>
      <w:r w:rsidRPr="008B4DE2">
        <w:rPr>
          <w:rFonts w:ascii="Arial" w:hAnsi="Arial" w:cs="Arial"/>
          <w:bCs/>
          <w:iCs/>
          <w:color w:val="000000" w:themeColor="text1"/>
          <w:lang w:val="de-DE"/>
        </w:rPr>
        <w:t>related with self-reported mind-wandering—to detect the attentional switch.</w:t>
      </w:r>
    </w:p>
    <w:p w14:paraId="11EBC791" w14:textId="77777777" w:rsidR="00B56521" w:rsidRPr="008B4DE2" w:rsidRDefault="00B56521" w:rsidP="00B56521">
      <w:pPr>
        <w:spacing w:after="0" w:line="480" w:lineRule="auto"/>
        <w:rPr>
          <w:rFonts w:ascii="Arial" w:hAnsi="Arial" w:cs="Arial"/>
          <w:color w:val="000000" w:themeColor="text1"/>
          <w:lang w:val="en-GB"/>
        </w:rPr>
      </w:pPr>
      <w:r w:rsidRPr="008B4DE2">
        <w:rPr>
          <w:rFonts w:ascii="Arial" w:hAnsi="Arial" w:cs="Arial"/>
          <w:color w:val="000000" w:themeColor="text1"/>
          <w:lang w:val="en-GB"/>
        </w:rPr>
        <w:tab/>
      </w:r>
      <w:r w:rsidRPr="008B4DE2">
        <w:rPr>
          <w:rFonts w:ascii="Arial" w:hAnsi="Arial" w:cs="Arial"/>
          <w:i/>
          <w:color w:val="000000" w:themeColor="text1"/>
          <w:lang w:val="en-GB"/>
        </w:rPr>
        <w:t>Keywords:</w:t>
      </w:r>
      <w:r w:rsidRPr="008B4DE2">
        <w:rPr>
          <w:rFonts w:ascii="Arial" w:hAnsi="Arial" w:cs="Arial"/>
          <w:color w:val="000000" w:themeColor="text1"/>
          <w:lang w:val="en-GB"/>
        </w:rPr>
        <w:t xml:space="preserve"> mind-wandering; eye movements, gaze aversion, involuntary memories, air traffic controllers</w:t>
      </w:r>
    </w:p>
    <w:p w14:paraId="1D53B7F5" w14:textId="77777777" w:rsidR="00B56521" w:rsidRPr="008B4DE2" w:rsidRDefault="00B56521" w:rsidP="00B56521">
      <w:pPr>
        <w:spacing w:after="0" w:line="480" w:lineRule="auto"/>
        <w:rPr>
          <w:rFonts w:ascii="Arial" w:hAnsi="Arial" w:cs="Arial"/>
          <w:color w:val="000000" w:themeColor="text1"/>
          <w:lang w:val="en-GB"/>
        </w:rPr>
      </w:pPr>
    </w:p>
    <w:p w14:paraId="2FC4E0E9" w14:textId="77777777" w:rsidR="00B56521" w:rsidRPr="008B4DE2" w:rsidRDefault="00B56521" w:rsidP="00B56521">
      <w:pPr>
        <w:spacing w:after="0" w:line="480" w:lineRule="auto"/>
        <w:rPr>
          <w:rFonts w:ascii="Arial" w:hAnsi="Arial" w:cs="Arial"/>
          <w:color w:val="000000" w:themeColor="text1"/>
          <w:lang w:val="en-GB"/>
        </w:rPr>
      </w:pPr>
    </w:p>
    <w:p w14:paraId="2EF5193F" w14:textId="77777777" w:rsidR="00474100" w:rsidRPr="008B4DE2" w:rsidRDefault="00474100" w:rsidP="00B56521">
      <w:pPr>
        <w:spacing w:after="0" w:line="480" w:lineRule="auto"/>
        <w:rPr>
          <w:rFonts w:ascii="Arial" w:hAnsi="Arial" w:cs="Arial"/>
          <w:color w:val="000000" w:themeColor="text1"/>
          <w:lang w:val="en-GB"/>
        </w:rPr>
      </w:pPr>
    </w:p>
    <w:p w14:paraId="0BD64E1F" w14:textId="77777777" w:rsidR="00474100" w:rsidRPr="008B4DE2" w:rsidRDefault="00474100" w:rsidP="00B56521">
      <w:pPr>
        <w:spacing w:after="0" w:line="480" w:lineRule="auto"/>
        <w:rPr>
          <w:rFonts w:ascii="Arial" w:hAnsi="Arial" w:cs="Arial"/>
          <w:color w:val="000000" w:themeColor="text1"/>
          <w:lang w:val="en-GB"/>
        </w:rPr>
      </w:pPr>
    </w:p>
    <w:p w14:paraId="377FB2A2" w14:textId="77777777" w:rsidR="00474100" w:rsidRPr="008B4DE2" w:rsidRDefault="00474100" w:rsidP="00B56521">
      <w:pPr>
        <w:spacing w:after="0" w:line="480" w:lineRule="auto"/>
        <w:rPr>
          <w:rFonts w:ascii="Arial" w:hAnsi="Arial" w:cs="Arial"/>
          <w:color w:val="000000" w:themeColor="text1"/>
          <w:lang w:val="en-GB"/>
        </w:rPr>
      </w:pPr>
    </w:p>
    <w:p w14:paraId="38F4D39C" w14:textId="77777777" w:rsidR="00474100" w:rsidRPr="008B4DE2" w:rsidRDefault="00474100" w:rsidP="00B56521">
      <w:pPr>
        <w:spacing w:after="0" w:line="480" w:lineRule="auto"/>
        <w:rPr>
          <w:rFonts w:ascii="Arial" w:hAnsi="Arial" w:cs="Arial"/>
          <w:color w:val="000000" w:themeColor="text1"/>
          <w:lang w:val="en-GB"/>
        </w:rPr>
      </w:pPr>
    </w:p>
    <w:p w14:paraId="2366CA96" w14:textId="77777777" w:rsidR="00474100" w:rsidRPr="008B4DE2" w:rsidRDefault="00474100" w:rsidP="00B56521">
      <w:pPr>
        <w:spacing w:after="0" w:line="480" w:lineRule="auto"/>
        <w:rPr>
          <w:rFonts w:ascii="Arial" w:hAnsi="Arial" w:cs="Arial"/>
          <w:color w:val="000000" w:themeColor="text1"/>
          <w:lang w:val="en-GB"/>
        </w:rPr>
      </w:pPr>
    </w:p>
    <w:p w14:paraId="397697D6" w14:textId="77777777" w:rsidR="00474100" w:rsidRPr="008B4DE2" w:rsidRDefault="00474100" w:rsidP="00B56521">
      <w:pPr>
        <w:spacing w:after="0" w:line="480" w:lineRule="auto"/>
        <w:rPr>
          <w:rFonts w:ascii="Arial" w:hAnsi="Arial" w:cs="Arial"/>
          <w:color w:val="000000" w:themeColor="text1"/>
          <w:lang w:val="en-GB"/>
        </w:rPr>
      </w:pPr>
    </w:p>
    <w:p w14:paraId="15ABC130" w14:textId="77777777" w:rsidR="00474100" w:rsidRPr="008B4DE2" w:rsidRDefault="00474100" w:rsidP="00B56521">
      <w:pPr>
        <w:spacing w:after="0" w:line="480" w:lineRule="auto"/>
        <w:rPr>
          <w:rFonts w:ascii="Arial" w:hAnsi="Arial" w:cs="Arial"/>
          <w:color w:val="000000" w:themeColor="text1"/>
          <w:lang w:val="en-GB"/>
        </w:rPr>
      </w:pPr>
    </w:p>
    <w:p w14:paraId="791F1D1C" w14:textId="77777777" w:rsidR="00474100" w:rsidRPr="008B4DE2" w:rsidRDefault="00474100" w:rsidP="00B56521">
      <w:pPr>
        <w:spacing w:after="0" w:line="480" w:lineRule="auto"/>
        <w:rPr>
          <w:rFonts w:ascii="Arial" w:hAnsi="Arial" w:cs="Arial"/>
          <w:color w:val="000000" w:themeColor="text1"/>
          <w:lang w:val="en-GB"/>
        </w:rPr>
      </w:pPr>
    </w:p>
    <w:p w14:paraId="39ACB0BC" w14:textId="77777777" w:rsidR="00474100" w:rsidRPr="008B4DE2" w:rsidRDefault="00474100" w:rsidP="00B56521">
      <w:pPr>
        <w:spacing w:after="0" w:line="480" w:lineRule="auto"/>
        <w:rPr>
          <w:rFonts w:ascii="Arial" w:hAnsi="Arial" w:cs="Arial"/>
          <w:color w:val="000000" w:themeColor="text1"/>
          <w:lang w:val="en-GB"/>
        </w:rPr>
      </w:pPr>
    </w:p>
    <w:p w14:paraId="3104F5FD" w14:textId="77777777" w:rsidR="00474100" w:rsidRPr="008B4DE2" w:rsidRDefault="00474100" w:rsidP="00B56521">
      <w:pPr>
        <w:spacing w:after="0" w:line="480" w:lineRule="auto"/>
        <w:rPr>
          <w:rFonts w:ascii="Arial" w:hAnsi="Arial" w:cs="Arial"/>
          <w:color w:val="000000" w:themeColor="text1"/>
          <w:lang w:val="en-GB"/>
        </w:rPr>
      </w:pPr>
    </w:p>
    <w:p w14:paraId="265DAEA6" w14:textId="77777777" w:rsidR="00B56521" w:rsidRPr="008B4DE2" w:rsidRDefault="00B56521" w:rsidP="00B56521">
      <w:pPr>
        <w:spacing w:after="0" w:line="480" w:lineRule="auto"/>
        <w:rPr>
          <w:rFonts w:ascii="Arial" w:hAnsi="Arial" w:cs="Arial"/>
          <w:color w:val="000000" w:themeColor="text1"/>
          <w:lang w:val="en-GB"/>
        </w:rPr>
      </w:pPr>
    </w:p>
    <w:p w14:paraId="7301D192" w14:textId="77777777" w:rsidR="00B56521" w:rsidRPr="008B4DE2" w:rsidRDefault="00B56521" w:rsidP="00B56521">
      <w:pPr>
        <w:spacing w:after="0" w:line="480" w:lineRule="auto"/>
        <w:jc w:val="center"/>
        <w:rPr>
          <w:rFonts w:ascii="Arial" w:hAnsi="Arial" w:cs="Arial"/>
          <w:color w:val="000000" w:themeColor="text1"/>
          <w:lang w:val="en-GB"/>
        </w:rPr>
      </w:pPr>
      <w:r w:rsidRPr="008B4DE2">
        <w:rPr>
          <w:rFonts w:ascii="Arial" w:hAnsi="Arial" w:cs="Arial"/>
          <w:b/>
          <w:color w:val="000000" w:themeColor="text1"/>
          <w:lang w:val="en-GB"/>
        </w:rPr>
        <w:lastRenderedPageBreak/>
        <w:t>Introduction</w:t>
      </w:r>
    </w:p>
    <w:p w14:paraId="27D1C1E1" w14:textId="7DE11F8A" w:rsidR="00B56521" w:rsidRPr="008B4DE2" w:rsidRDefault="00B56521" w:rsidP="009240BB">
      <w:pPr>
        <w:spacing w:after="0" w:line="480" w:lineRule="auto"/>
        <w:ind w:firstLine="993"/>
        <w:rPr>
          <w:rFonts w:ascii="Arial" w:hAnsi="Arial" w:cs="Arial"/>
          <w:color w:val="000000" w:themeColor="text1"/>
          <w:lang w:val="en-US"/>
        </w:rPr>
      </w:pPr>
      <w:r w:rsidRPr="008B4DE2">
        <w:rPr>
          <w:rFonts w:ascii="Arial" w:hAnsi="Arial" w:cs="Arial"/>
          <w:color w:val="000000" w:themeColor="text1"/>
          <w:lang w:val="en-US"/>
        </w:rPr>
        <w:t>The current taxonomy of attention (Chun et al., 2011) refers to a distinction between external and internal attention. External attention is directed toward the perceptual world while internal attention is directed to the inner world (i.e., thoughts, memories, etc.). Historically, external attention has received more interest since it is easier to measure and study in the lab. In the last decade, however, internal attention became a hot topic as it was found that attention is inherently biased toward internal thoughts (Verschooren &amp; Egner, 202</w:t>
      </w:r>
      <w:r w:rsidR="00DD5983" w:rsidRPr="008B4DE2">
        <w:rPr>
          <w:rFonts w:ascii="Arial" w:hAnsi="Arial" w:cs="Arial"/>
          <w:color w:val="000000" w:themeColor="text1"/>
          <w:lang w:val="en-US"/>
        </w:rPr>
        <w:t>3</w:t>
      </w:r>
      <w:r w:rsidRPr="008B4DE2">
        <w:rPr>
          <w:rFonts w:ascii="Arial" w:hAnsi="Arial" w:cs="Arial"/>
          <w:color w:val="000000" w:themeColor="text1"/>
          <w:lang w:val="en-US"/>
        </w:rPr>
        <w:t xml:space="preserve">), which occupy humans’ minds for about 50% of their daily life (Killingsworth &amp; Gilbert, 2010). Mind-wandering, such as daydreaming and zoning-out periods, is the general term broadly used to refer to these internal thoughts (Smallwood &amp; Schooler, 2006). </w:t>
      </w:r>
    </w:p>
    <w:p w14:paraId="71BB774C" w14:textId="6C30677A" w:rsidR="00387173" w:rsidRPr="008B4DE2" w:rsidRDefault="00B56521" w:rsidP="00DA30BB">
      <w:pPr>
        <w:spacing w:after="0" w:line="480" w:lineRule="auto"/>
        <w:ind w:firstLine="993"/>
        <w:rPr>
          <w:rFonts w:ascii="Arial" w:hAnsi="Arial" w:cs="Arial"/>
          <w:color w:val="000000" w:themeColor="text1"/>
          <w:lang w:val="en-US"/>
        </w:rPr>
      </w:pPr>
      <w:r w:rsidRPr="008B4DE2">
        <w:rPr>
          <w:rFonts w:ascii="Arial" w:hAnsi="Arial" w:cs="Arial"/>
          <w:color w:val="000000" w:themeColor="text1"/>
          <w:lang w:val="en-US"/>
        </w:rPr>
        <w:t>Since attentional resources are limited, attention switches from the external environment to the internal world multiple times a day. While the attention is focused on the internal world, perceptual decoupling takes place (Schooler et al., 2011)—i.e.</w:t>
      </w:r>
      <w:r w:rsidR="002D5D16" w:rsidRPr="008B4DE2">
        <w:rPr>
          <w:rFonts w:ascii="Arial" w:hAnsi="Arial" w:cs="Arial"/>
          <w:color w:val="000000" w:themeColor="text1"/>
          <w:lang w:val="en-US"/>
        </w:rPr>
        <w:t>,</w:t>
      </w:r>
      <w:r w:rsidRPr="008B4DE2">
        <w:rPr>
          <w:rFonts w:ascii="Arial" w:hAnsi="Arial" w:cs="Arial"/>
          <w:color w:val="000000" w:themeColor="text1"/>
          <w:lang w:val="en-US"/>
        </w:rPr>
        <w:t xml:space="preserve"> a minimization of external information processing, causing attentional blindness to external information. Useful for managing attentional resources, this is a menace to safety in operational tasks where attention must remain directed to the external world (Gouraud et al., 2018). </w:t>
      </w:r>
      <w:r w:rsidR="00DA30BB" w:rsidRPr="008B4DE2">
        <w:rPr>
          <w:rFonts w:ascii="Arial" w:hAnsi="Arial" w:cs="Arial"/>
          <w:color w:val="000000" w:themeColor="text1"/>
          <w:lang w:val="en-US"/>
        </w:rPr>
        <w:t>Indeed, mind-wandering alters the performance on various tasks (</w:t>
      </w:r>
      <w:r w:rsidR="00534447" w:rsidRPr="008B4DE2">
        <w:rPr>
          <w:rFonts w:ascii="Arial" w:hAnsi="Arial" w:cs="Arial"/>
          <w:color w:val="000000" w:themeColor="text1"/>
          <w:lang w:val="en-US"/>
        </w:rPr>
        <w:t>Kam et al., 201</w:t>
      </w:r>
      <w:r w:rsidR="004822C7" w:rsidRPr="008B4DE2">
        <w:rPr>
          <w:rFonts w:ascii="Arial" w:hAnsi="Arial" w:cs="Arial"/>
          <w:color w:val="000000" w:themeColor="text1"/>
          <w:lang w:val="en-US"/>
        </w:rPr>
        <w:t>2)</w:t>
      </w:r>
      <w:r w:rsidR="00DA30BB" w:rsidRPr="008B4DE2">
        <w:rPr>
          <w:rFonts w:ascii="Arial" w:hAnsi="Arial" w:cs="Arial"/>
          <w:color w:val="000000" w:themeColor="text1"/>
          <w:lang w:val="en-US"/>
        </w:rPr>
        <w:t xml:space="preserve"> including safety-sensitive </w:t>
      </w:r>
      <w:r w:rsidR="00534447" w:rsidRPr="008B4DE2">
        <w:rPr>
          <w:rFonts w:ascii="Arial" w:hAnsi="Arial" w:cs="Arial"/>
          <w:color w:val="000000" w:themeColor="text1"/>
          <w:lang w:val="en-US"/>
        </w:rPr>
        <w:t>operational systems</w:t>
      </w:r>
      <w:r w:rsidR="00DA30BB" w:rsidRPr="008B4DE2">
        <w:rPr>
          <w:rFonts w:ascii="Arial" w:hAnsi="Arial" w:cs="Arial"/>
          <w:color w:val="000000" w:themeColor="text1"/>
          <w:lang w:val="en-US"/>
        </w:rPr>
        <w:t xml:space="preserve"> such as driving a car (Albert et al., 2018; Galéra et al., 2012; Geden et al., 2018; He et al., 2011; Lemercier et al., 2014; Yanko &amp; Spalek, 2014). For example, on the road, the driver's mind-wandering causes a narrowing of the visual attentional focus (He et al., 2011) and is associated with potentially risky behaviors (Albert et al., 2018) such as higher speed, slower reaction times to sudden events, smaller distance with other vehicles (Yanko &amp; Spalek, 2014), and fewer micro-adjustments to speed and trajectory deviations (Lemercier et al., 2014). As a result, mind-wandering multiplies by 2.12 the risk of being responsible for a road accident (Galéra et al., 2012).</w:t>
      </w:r>
      <w:r w:rsidR="00534447" w:rsidRPr="008B4DE2">
        <w:rPr>
          <w:rFonts w:ascii="Arial" w:hAnsi="Arial" w:cs="Arial"/>
          <w:color w:val="000000" w:themeColor="text1"/>
          <w:lang w:val="en-US"/>
        </w:rPr>
        <w:t xml:space="preserve"> </w:t>
      </w:r>
    </w:p>
    <w:p w14:paraId="34FF685E" w14:textId="4DD79949" w:rsidR="00836267" w:rsidRPr="008B4DE2" w:rsidRDefault="00836267" w:rsidP="003067E1">
      <w:pPr>
        <w:spacing w:after="0" w:line="480" w:lineRule="auto"/>
        <w:ind w:firstLine="993"/>
        <w:rPr>
          <w:rFonts w:ascii="Arial" w:hAnsi="Arial" w:cs="Arial"/>
          <w:color w:val="000000" w:themeColor="text1"/>
          <w:lang w:val="en-US"/>
        </w:rPr>
      </w:pPr>
      <w:r w:rsidRPr="008B4DE2">
        <w:rPr>
          <w:rFonts w:ascii="Arial" w:hAnsi="Arial" w:cs="Arial"/>
          <w:color w:val="000000" w:themeColor="text1"/>
          <w:lang w:val="en-US"/>
        </w:rPr>
        <w:lastRenderedPageBreak/>
        <w:t>Much less is known about the influence of mind-wandering among professionals working in aeronautics</w:t>
      </w:r>
      <w:r w:rsidR="00FD7593" w:rsidRPr="008B4DE2">
        <w:rPr>
          <w:rFonts w:ascii="Arial" w:hAnsi="Arial" w:cs="Arial"/>
          <w:color w:val="000000" w:themeColor="text1"/>
          <w:lang w:val="en-US"/>
        </w:rPr>
        <w:t xml:space="preserve">. </w:t>
      </w:r>
      <w:r w:rsidR="006C2E42" w:rsidRPr="008B4DE2">
        <w:rPr>
          <w:rFonts w:ascii="Arial" w:hAnsi="Arial" w:cs="Arial"/>
          <w:color w:val="000000" w:themeColor="text1"/>
          <w:lang w:val="en-US"/>
        </w:rPr>
        <w:t xml:space="preserve">Yet, </w:t>
      </w:r>
      <w:r w:rsidR="00FD7593" w:rsidRPr="008B4DE2">
        <w:rPr>
          <w:rFonts w:ascii="Arial" w:hAnsi="Arial" w:cs="Arial"/>
          <w:color w:val="000000" w:themeColor="text1"/>
          <w:lang w:val="en-US"/>
        </w:rPr>
        <w:t>attentional lapses are reported as the main cause of errors committed by Air Traffic Controllers (ATCOs), when they lead to an incident (Pape &amp; Wiegmann, 2001)</w:t>
      </w:r>
      <w:r w:rsidR="006C2E42" w:rsidRPr="008B4DE2">
        <w:rPr>
          <w:rFonts w:ascii="Arial" w:hAnsi="Arial" w:cs="Arial"/>
          <w:color w:val="000000" w:themeColor="text1"/>
          <w:lang w:val="en-US"/>
        </w:rPr>
        <w:t>. Even though the type of these attentional lapses is not specified, mind-wandering should be considered seriously since it</w:t>
      </w:r>
      <w:r w:rsidRPr="008B4DE2">
        <w:rPr>
          <w:rFonts w:ascii="Arial" w:hAnsi="Arial" w:cs="Arial"/>
          <w:color w:val="000000" w:themeColor="text1"/>
          <w:lang w:val="en-US"/>
        </w:rPr>
        <w:t xml:space="preserve"> is generally classified as one of the </w:t>
      </w:r>
      <w:r w:rsidRPr="008B4DE2">
        <w:rPr>
          <w:rFonts w:ascii="Arial" w:hAnsi="Arial" w:cs="Arial"/>
          <w:i/>
          <w:iCs/>
          <w:color w:val="000000" w:themeColor="text1"/>
          <w:lang w:val="en-US"/>
        </w:rPr>
        <w:t>hazardous state of awareness</w:t>
      </w:r>
      <w:r w:rsidRPr="008B4DE2">
        <w:rPr>
          <w:rFonts w:ascii="Arial" w:hAnsi="Arial" w:cs="Arial"/>
          <w:color w:val="000000" w:themeColor="text1"/>
          <w:lang w:val="en-US"/>
        </w:rPr>
        <w:t xml:space="preserve"> by NASA (cf. Dickinson et al., 2001 ) and is part of the list of </w:t>
      </w:r>
      <w:r w:rsidRPr="008B4DE2">
        <w:rPr>
          <w:rFonts w:ascii="Arial" w:hAnsi="Arial" w:cs="Arial"/>
          <w:i/>
          <w:iCs/>
          <w:color w:val="000000" w:themeColor="text1"/>
          <w:lang w:val="en-US"/>
        </w:rPr>
        <w:t xml:space="preserve">degraded attentional states </w:t>
      </w:r>
      <w:r w:rsidRPr="008B4DE2">
        <w:rPr>
          <w:rFonts w:ascii="Arial" w:hAnsi="Arial" w:cs="Arial"/>
          <w:color w:val="000000" w:themeColor="text1"/>
          <w:lang w:val="en-US"/>
        </w:rPr>
        <w:t xml:space="preserve">(e.g., Migliorini et al., 2022). </w:t>
      </w:r>
      <w:r w:rsidR="001C589A" w:rsidRPr="008B4DE2">
        <w:rPr>
          <w:rFonts w:ascii="Arial" w:hAnsi="Arial" w:cs="Arial"/>
          <w:color w:val="000000" w:themeColor="text1"/>
          <w:lang w:val="en-US"/>
        </w:rPr>
        <w:t xml:space="preserve">A </w:t>
      </w:r>
      <w:r w:rsidR="00FD7593" w:rsidRPr="008B4DE2">
        <w:rPr>
          <w:rFonts w:ascii="Arial" w:hAnsi="Arial" w:cs="Arial"/>
          <w:color w:val="000000" w:themeColor="text1"/>
          <w:lang w:val="en-US"/>
        </w:rPr>
        <w:t xml:space="preserve">recent survey suggests that mind-wandering is the most prevalent degraded mental state </w:t>
      </w:r>
      <w:r w:rsidR="006C2E42" w:rsidRPr="008B4DE2">
        <w:rPr>
          <w:rFonts w:ascii="Arial" w:hAnsi="Arial" w:cs="Arial"/>
          <w:color w:val="000000" w:themeColor="text1"/>
          <w:lang w:val="en-US"/>
        </w:rPr>
        <w:t>self-</w:t>
      </w:r>
      <w:r w:rsidR="00FD7593" w:rsidRPr="008B4DE2">
        <w:rPr>
          <w:rFonts w:ascii="Arial" w:hAnsi="Arial" w:cs="Arial"/>
          <w:color w:val="000000" w:themeColor="text1"/>
          <w:lang w:val="en-US"/>
        </w:rPr>
        <w:t>reported by ATCOs (Migliorini et al., 2022). Nevertheless, ATCOs estimate that it has a negligible impact on perceived safety (Migliorini et al., 2022). This is surprising given that perceptual decoupling lasts a relatively long time—up to several seconds in the case of autobiographical memory retrieval (Servais, Préa, et al., 2022).</w:t>
      </w:r>
    </w:p>
    <w:p w14:paraId="065E7550" w14:textId="2B10F02D" w:rsidR="00590792" w:rsidRPr="008B4DE2" w:rsidRDefault="00B56521" w:rsidP="00387173">
      <w:pPr>
        <w:spacing w:after="0" w:line="480" w:lineRule="auto"/>
        <w:ind w:firstLine="993"/>
        <w:rPr>
          <w:rFonts w:ascii="Arial" w:hAnsi="Arial" w:cs="Arial"/>
          <w:color w:val="000000" w:themeColor="text1"/>
          <w:lang w:val="en-US"/>
        </w:rPr>
      </w:pPr>
      <w:r w:rsidRPr="008B4DE2">
        <w:rPr>
          <w:rFonts w:ascii="Arial" w:hAnsi="Arial" w:cs="Arial"/>
          <w:color w:val="000000" w:themeColor="text1"/>
          <w:lang w:val="en-US"/>
        </w:rPr>
        <w:t xml:space="preserve">Yet, mind-wandering has been seldomly studied in ATCOs, most likely because it is a spontaneous mental state, therefore difficult to induce and study in the lab. Current evaluation methods </w:t>
      </w:r>
      <w:r w:rsidR="002D5D16" w:rsidRPr="008B4DE2">
        <w:rPr>
          <w:rFonts w:ascii="Arial" w:hAnsi="Arial" w:cs="Arial"/>
          <w:color w:val="000000" w:themeColor="text1"/>
          <w:lang w:val="en-US"/>
        </w:rPr>
        <w:t xml:space="preserve">of mind-wandering </w:t>
      </w:r>
      <w:r w:rsidRPr="008B4DE2">
        <w:rPr>
          <w:rFonts w:ascii="Arial" w:hAnsi="Arial" w:cs="Arial"/>
          <w:color w:val="000000" w:themeColor="text1"/>
          <w:lang w:val="en-US"/>
        </w:rPr>
        <w:t xml:space="preserve">rely on self-reports </w:t>
      </w:r>
      <w:r w:rsidR="002D5D16" w:rsidRPr="008B4DE2">
        <w:rPr>
          <w:rFonts w:ascii="Arial" w:hAnsi="Arial" w:cs="Arial"/>
          <w:color w:val="000000" w:themeColor="text1"/>
          <w:lang w:val="en-US"/>
        </w:rPr>
        <w:t>(</w:t>
      </w:r>
      <w:r w:rsidR="00507498" w:rsidRPr="008B4DE2">
        <w:rPr>
          <w:rFonts w:ascii="Arial" w:hAnsi="Arial" w:cs="Arial"/>
          <w:color w:val="000000" w:themeColor="text1"/>
          <w:lang w:val="en-US"/>
        </w:rPr>
        <w:t xml:space="preserve">see </w:t>
      </w:r>
      <w:r w:rsidR="0053641C" w:rsidRPr="008B4DE2">
        <w:rPr>
          <w:rFonts w:ascii="Arial" w:hAnsi="Arial" w:cs="Arial"/>
          <w:color w:val="000000" w:themeColor="text1"/>
          <w:lang w:val="en-US"/>
        </w:rPr>
        <w:t>Andrews-Hanna et al., 2018</w:t>
      </w:r>
      <w:r w:rsidR="00507498" w:rsidRPr="008B4DE2">
        <w:rPr>
          <w:rFonts w:ascii="Arial" w:hAnsi="Arial" w:cs="Arial"/>
          <w:color w:val="000000" w:themeColor="text1"/>
          <w:lang w:val="en-US"/>
        </w:rPr>
        <w:t xml:space="preserve"> </w:t>
      </w:r>
      <w:r w:rsidR="002D5D16" w:rsidRPr="008B4DE2">
        <w:rPr>
          <w:rFonts w:ascii="Arial" w:hAnsi="Arial" w:cs="Arial"/>
          <w:color w:val="000000" w:themeColor="text1"/>
          <w:lang w:val="en-US"/>
        </w:rPr>
        <w:t xml:space="preserve">for a </w:t>
      </w:r>
      <w:r w:rsidR="00BC75B2" w:rsidRPr="008B4DE2">
        <w:rPr>
          <w:rFonts w:ascii="Arial" w:hAnsi="Arial" w:cs="Arial"/>
          <w:color w:val="000000" w:themeColor="text1"/>
          <w:lang w:val="en-US"/>
        </w:rPr>
        <w:t>general overview of existing methods</w:t>
      </w:r>
      <w:r w:rsidR="0053641C" w:rsidRPr="008B4DE2">
        <w:rPr>
          <w:rFonts w:ascii="Arial" w:hAnsi="Arial" w:cs="Arial"/>
          <w:color w:val="000000" w:themeColor="text1"/>
          <w:lang w:val="en-US"/>
        </w:rPr>
        <w:t xml:space="preserve">, and </w:t>
      </w:r>
      <w:r w:rsidR="00507498" w:rsidRPr="008B4DE2">
        <w:rPr>
          <w:rFonts w:ascii="Arial" w:hAnsi="Arial" w:cs="Arial"/>
          <w:color w:val="000000" w:themeColor="text1"/>
          <w:lang w:val="en-US"/>
        </w:rPr>
        <w:t xml:space="preserve">see </w:t>
      </w:r>
      <w:r w:rsidR="0009749C" w:rsidRPr="008B4DE2">
        <w:rPr>
          <w:rFonts w:ascii="Arial" w:hAnsi="Arial" w:cs="Arial"/>
          <w:color w:val="000000" w:themeColor="text1"/>
          <w:lang w:val="en-US"/>
        </w:rPr>
        <w:t>Casner &amp; Schooler, 2015</w:t>
      </w:r>
      <w:r w:rsidR="00F915A3" w:rsidRPr="008B4DE2">
        <w:rPr>
          <w:rFonts w:ascii="Arial" w:hAnsi="Arial" w:cs="Arial"/>
          <w:color w:val="000000" w:themeColor="text1"/>
          <w:lang w:val="en-US"/>
        </w:rPr>
        <w:t xml:space="preserve">; Gouraud et al., 2018b </w:t>
      </w:r>
      <w:r w:rsidR="00507498" w:rsidRPr="008B4DE2">
        <w:rPr>
          <w:rFonts w:ascii="Arial" w:hAnsi="Arial" w:cs="Arial"/>
          <w:color w:val="000000" w:themeColor="text1"/>
          <w:lang w:val="en-US"/>
        </w:rPr>
        <w:t xml:space="preserve">for </w:t>
      </w:r>
      <w:r w:rsidR="00BC75B2" w:rsidRPr="008B4DE2">
        <w:rPr>
          <w:rFonts w:ascii="Arial" w:hAnsi="Arial" w:cs="Arial"/>
          <w:color w:val="000000" w:themeColor="text1"/>
          <w:lang w:val="en-US"/>
        </w:rPr>
        <w:t xml:space="preserve">use </w:t>
      </w:r>
      <w:r w:rsidR="00507498" w:rsidRPr="008B4DE2">
        <w:rPr>
          <w:rFonts w:ascii="Arial" w:hAnsi="Arial" w:cs="Arial"/>
          <w:color w:val="000000" w:themeColor="text1"/>
          <w:lang w:val="en-US"/>
        </w:rPr>
        <w:t xml:space="preserve">examples in </w:t>
      </w:r>
      <w:r w:rsidR="00A4591C" w:rsidRPr="008B4DE2">
        <w:rPr>
          <w:rFonts w:ascii="Arial" w:hAnsi="Arial" w:cs="Arial"/>
          <w:color w:val="000000" w:themeColor="text1"/>
          <w:lang w:val="en-US"/>
        </w:rPr>
        <w:t xml:space="preserve">the field of </w:t>
      </w:r>
      <w:r w:rsidR="00507498" w:rsidRPr="008B4DE2">
        <w:rPr>
          <w:rFonts w:ascii="Arial" w:hAnsi="Arial" w:cs="Arial"/>
          <w:color w:val="000000" w:themeColor="text1"/>
          <w:lang w:val="en-US"/>
        </w:rPr>
        <w:t>aeronautics</w:t>
      </w:r>
      <w:r w:rsidR="002D5D16" w:rsidRPr="008B4DE2">
        <w:rPr>
          <w:rFonts w:ascii="Arial" w:hAnsi="Arial" w:cs="Arial"/>
          <w:color w:val="000000" w:themeColor="text1"/>
          <w:lang w:val="en-US"/>
        </w:rPr>
        <w:t xml:space="preserve">). Self-reported measures </w:t>
      </w:r>
      <w:r w:rsidRPr="008B4DE2">
        <w:rPr>
          <w:rFonts w:ascii="Arial" w:hAnsi="Arial" w:cs="Arial"/>
          <w:color w:val="000000" w:themeColor="text1"/>
          <w:lang w:val="en-US"/>
        </w:rPr>
        <w:t xml:space="preserve">have inherent limitations </w:t>
      </w:r>
      <w:r w:rsidR="002D5D16" w:rsidRPr="008B4DE2">
        <w:rPr>
          <w:rFonts w:ascii="Arial" w:hAnsi="Arial" w:cs="Arial"/>
          <w:color w:val="000000" w:themeColor="text1"/>
          <w:lang w:val="en-US"/>
        </w:rPr>
        <w:t xml:space="preserve">in aeronautics </w:t>
      </w:r>
      <w:r w:rsidRPr="008B4DE2">
        <w:rPr>
          <w:rFonts w:ascii="Arial" w:hAnsi="Arial" w:cs="Arial"/>
          <w:color w:val="000000" w:themeColor="text1"/>
          <w:lang w:val="en-US"/>
        </w:rPr>
        <w:t>since social desirability might prevent workers from reporting that their minds wandered and put the system at risk (Casner &amp; Schooler, 2014).</w:t>
      </w:r>
    </w:p>
    <w:p w14:paraId="27DDD523" w14:textId="383E32DF" w:rsidR="00B56521" w:rsidRPr="008B4DE2" w:rsidRDefault="00B56521" w:rsidP="00E807B0">
      <w:pPr>
        <w:spacing w:after="0" w:line="480" w:lineRule="auto"/>
        <w:ind w:firstLine="993"/>
        <w:rPr>
          <w:rFonts w:ascii="Arial" w:hAnsi="Arial" w:cs="Arial"/>
          <w:color w:val="000000" w:themeColor="text1"/>
          <w:lang w:val="en-US"/>
        </w:rPr>
      </w:pPr>
      <w:r w:rsidRPr="008B4DE2">
        <w:rPr>
          <w:rFonts w:ascii="Arial" w:hAnsi="Arial" w:cs="Arial"/>
          <w:color w:val="000000" w:themeColor="text1"/>
          <w:lang w:val="en-US"/>
        </w:rPr>
        <w:t xml:space="preserve">Our </w:t>
      </w:r>
      <w:r w:rsidR="00E807B0" w:rsidRPr="008B4DE2">
        <w:rPr>
          <w:rFonts w:ascii="Arial" w:hAnsi="Arial" w:cs="Arial"/>
          <w:color w:val="000000" w:themeColor="text1"/>
          <w:lang w:val="en-US"/>
        </w:rPr>
        <w:t xml:space="preserve">main </w:t>
      </w:r>
      <w:r w:rsidRPr="008B4DE2">
        <w:rPr>
          <w:rFonts w:ascii="Arial" w:hAnsi="Arial" w:cs="Arial"/>
          <w:color w:val="000000" w:themeColor="text1"/>
          <w:lang w:val="en-US"/>
        </w:rPr>
        <w:t>objective was therefore to design an innovative experimental protocol that triggers attentional switches towards internal thoughts in the lab. Because people spend 60% of mind-wandering episodes retrieving personal past events–i.e.</w:t>
      </w:r>
      <w:r w:rsidR="00900C12" w:rsidRPr="008B4DE2">
        <w:rPr>
          <w:rFonts w:ascii="Arial" w:hAnsi="Arial" w:cs="Arial"/>
          <w:color w:val="000000" w:themeColor="text1"/>
          <w:lang w:val="en-US"/>
        </w:rPr>
        <w:t>,</w:t>
      </w:r>
      <w:r w:rsidRPr="008B4DE2">
        <w:rPr>
          <w:rFonts w:ascii="Arial" w:hAnsi="Arial" w:cs="Arial"/>
          <w:color w:val="000000" w:themeColor="text1"/>
          <w:lang w:val="en-US"/>
        </w:rPr>
        <w:t xml:space="preserve"> autobiographical memories—, a</w:t>
      </w:r>
      <w:r w:rsidR="006B2F80" w:rsidRPr="008B4DE2">
        <w:rPr>
          <w:rFonts w:ascii="Arial" w:hAnsi="Arial" w:cs="Arial"/>
          <w:color w:val="000000" w:themeColor="text1"/>
          <w:lang w:val="en-US"/>
        </w:rPr>
        <w:t>n</w:t>
      </w:r>
      <w:r w:rsidRPr="008B4DE2">
        <w:rPr>
          <w:rFonts w:ascii="Arial" w:hAnsi="Arial" w:cs="Arial"/>
          <w:color w:val="000000" w:themeColor="text1"/>
          <w:lang w:val="en-US"/>
        </w:rPr>
        <w:t xml:space="preserve">d because mind-wandering and autobiographical memory retrieval share many similarities and arise from similar neural substrates, some authors consider an overlap between them (Mildner &amp; Talmir, 2019) and view mind-wandering as a by-product of episodic memory (Smallwood et al., 2014). Autobiographical memory retrieval </w:t>
      </w:r>
      <w:r w:rsidR="00BA0EC3" w:rsidRPr="008B4DE2">
        <w:rPr>
          <w:rFonts w:ascii="Arial" w:hAnsi="Arial" w:cs="Arial"/>
          <w:color w:val="000000" w:themeColor="text1"/>
          <w:lang w:val="en-US"/>
        </w:rPr>
        <w:t xml:space="preserve">therefore </w:t>
      </w:r>
      <w:r w:rsidRPr="008B4DE2">
        <w:rPr>
          <w:rFonts w:ascii="Arial" w:hAnsi="Arial" w:cs="Arial"/>
          <w:color w:val="000000" w:themeColor="text1"/>
          <w:lang w:val="en-US"/>
        </w:rPr>
        <w:t xml:space="preserve">seems appropriate to indirectly study processes involved in mind-wandering and has the advantage to be inducible in </w:t>
      </w:r>
      <w:r w:rsidRPr="008B4DE2">
        <w:rPr>
          <w:rFonts w:ascii="Arial" w:hAnsi="Arial" w:cs="Arial"/>
          <w:color w:val="000000" w:themeColor="text1"/>
          <w:lang w:val="en-US"/>
        </w:rPr>
        <w:lastRenderedPageBreak/>
        <w:t>the lab.</w:t>
      </w:r>
      <w:r w:rsidR="00E807B0" w:rsidRPr="008B4DE2">
        <w:rPr>
          <w:rFonts w:ascii="Arial" w:hAnsi="Arial" w:cs="Arial"/>
          <w:color w:val="000000" w:themeColor="text1"/>
          <w:lang w:val="en-US"/>
        </w:rPr>
        <w:t xml:space="preserve"> As a second objective, </w:t>
      </w:r>
      <w:r w:rsidR="00E807B0" w:rsidRPr="008B4DE2">
        <w:rPr>
          <w:rFonts w:ascii="Arial" w:hAnsi="Arial" w:cs="Arial"/>
          <w:color w:val="000000" w:themeColor="text1"/>
          <w:lang w:val="en-GB"/>
        </w:rPr>
        <w:t xml:space="preserve">we tried to </w:t>
      </w:r>
      <w:r w:rsidRPr="008B4DE2">
        <w:rPr>
          <w:rFonts w:ascii="Arial" w:hAnsi="Arial" w:cs="Arial"/>
          <w:color w:val="000000" w:themeColor="text1"/>
          <w:lang w:val="en-GB"/>
        </w:rPr>
        <w:t>identify a temporal marker of the switch to the internal world</w:t>
      </w:r>
      <w:r w:rsidR="00E807B0" w:rsidRPr="008B4DE2">
        <w:rPr>
          <w:rFonts w:ascii="Arial" w:hAnsi="Arial" w:cs="Arial"/>
          <w:color w:val="000000" w:themeColor="text1"/>
          <w:lang w:val="en-GB"/>
        </w:rPr>
        <w:t xml:space="preserve">. </w:t>
      </w:r>
      <w:r w:rsidR="004B3AFB" w:rsidRPr="008B4DE2">
        <w:rPr>
          <w:rFonts w:ascii="Arial" w:hAnsi="Arial" w:cs="Arial"/>
          <w:color w:val="000000" w:themeColor="text1"/>
          <w:lang w:val="en-GB"/>
        </w:rPr>
        <w:t xml:space="preserve">We focused on eye movements, and more specifically </w:t>
      </w:r>
      <w:r w:rsidRPr="008B4DE2">
        <w:rPr>
          <w:rFonts w:ascii="Arial" w:hAnsi="Arial" w:cs="Arial"/>
          <w:color w:val="000000" w:themeColor="text1"/>
          <w:lang w:val="en-GB"/>
        </w:rPr>
        <w:t xml:space="preserve">on change in vergence (Huang et al., 2019), </w:t>
      </w:r>
      <w:r w:rsidRPr="008B4DE2">
        <w:rPr>
          <w:rFonts w:ascii="Arial" w:hAnsi="Arial" w:cs="Arial"/>
          <w:iCs/>
          <w:color w:val="000000" w:themeColor="text1"/>
          <w:lang w:val="en-GB"/>
        </w:rPr>
        <w:t>looking at nothing</w:t>
      </w:r>
      <w:r w:rsidRPr="008B4DE2">
        <w:rPr>
          <w:rFonts w:ascii="Arial" w:hAnsi="Arial" w:cs="Arial"/>
          <w:color w:val="000000" w:themeColor="text1"/>
          <w:lang w:val="en-GB"/>
        </w:rPr>
        <w:t xml:space="preserve"> (Salvi &amp; Bowden, 2016), and gaze aversions (</w:t>
      </w:r>
      <w:r w:rsidR="007B55E7" w:rsidRPr="008B4DE2">
        <w:rPr>
          <w:rFonts w:ascii="Arial" w:hAnsi="Arial" w:cs="Arial"/>
          <w:color w:val="000000" w:themeColor="text1"/>
          <w:lang w:val="en-GB"/>
        </w:rPr>
        <w:t>Glenberg et al., 1998</w:t>
      </w:r>
      <w:r w:rsidRPr="008B4DE2">
        <w:rPr>
          <w:rFonts w:ascii="Arial" w:hAnsi="Arial" w:cs="Arial"/>
          <w:color w:val="000000" w:themeColor="text1"/>
          <w:lang w:val="en-GB"/>
        </w:rPr>
        <w:t>)</w:t>
      </w:r>
      <w:r w:rsidR="00900C12" w:rsidRPr="008B4DE2">
        <w:rPr>
          <w:rFonts w:ascii="Arial" w:hAnsi="Arial" w:cs="Arial"/>
          <w:color w:val="000000" w:themeColor="text1"/>
          <w:lang w:val="en-GB"/>
        </w:rPr>
        <w:t>—i.e., eye movements participating in perceptual decoupling</w:t>
      </w:r>
      <w:r w:rsidRPr="008B4DE2">
        <w:rPr>
          <w:rFonts w:ascii="Arial" w:hAnsi="Arial" w:cs="Arial"/>
          <w:color w:val="000000" w:themeColor="text1"/>
          <w:lang w:val="en-GB"/>
        </w:rPr>
        <w:t xml:space="preserve">. </w:t>
      </w:r>
      <w:r w:rsidR="00900C12" w:rsidRPr="008B4DE2">
        <w:rPr>
          <w:rFonts w:ascii="Arial" w:hAnsi="Arial" w:cs="Arial"/>
          <w:color w:val="000000" w:themeColor="text1"/>
          <w:lang w:val="en-GB"/>
        </w:rPr>
        <w:t xml:space="preserve">More specifically, change in vergence is generally characterized by an increased divergence during internal attention, which blurs visual information as a decoupling strategy (Huang et al., 2019) while normally, during external visual attention, ocular vergence supports accurate binocular vision by simultaneously moving the two eyes in opposite directions to allow visual focus. Gaze aversion is assumed to act otherwise: it brings the gaze towards a neutral space away from environmental distractions (Glenberg et al., 1998; Salvi &amp; Bowden, 2016). </w:t>
      </w:r>
      <w:r w:rsidRPr="008B4DE2">
        <w:rPr>
          <w:rFonts w:ascii="Arial" w:hAnsi="Arial" w:cs="Arial"/>
          <w:color w:val="000000" w:themeColor="text1"/>
          <w:lang w:val="en-GB"/>
        </w:rPr>
        <w:t>If those eye movements were observed during our task, it would be an argument in favor of using autobiographical memory to discover a physiological temporal marker of internal attention, useful to detect mind-wandering in real-time during operational tasks.</w:t>
      </w:r>
      <w:r w:rsidR="007B55E7" w:rsidRPr="008B4DE2">
        <w:rPr>
          <w:rFonts w:ascii="Arial" w:hAnsi="Arial" w:cs="Arial"/>
          <w:color w:val="000000" w:themeColor="text1"/>
          <w:lang w:val="en-GB"/>
        </w:rPr>
        <w:t xml:space="preserve"> </w:t>
      </w:r>
      <w:r w:rsidR="003878C4" w:rsidRPr="008B4DE2">
        <w:rPr>
          <w:rFonts w:ascii="Arial" w:hAnsi="Arial" w:cs="Arial"/>
          <w:color w:val="000000" w:themeColor="text1"/>
          <w:lang w:val="en-GB"/>
        </w:rPr>
        <w:t xml:space="preserve">We particularly focus on gaze aversion because it most often occurs in situations requiring a significant cognitive effort (Glenberg et al., 1998) and </w:t>
      </w:r>
      <w:r w:rsidR="00121878" w:rsidRPr="008B4DE2">
        <w:rPr>
          <w:rFonts w:ascii="Arial" w:hAnsi="Arial" w:cs="Arial"/>
          <w:color w:val="000000" w:themeColor="text1"/>
          <w:lang w:val="en-GB"/>
        </w:rPr>
        <w:t xml:space="preserve">it </w:t>
      </w:r>
      <w:r w:rsidR="003878C4" w:rsidRPr="008B4DE2">
        <w:rPr>
          <w:rFonts w:ascii="Arial" w:hAnsi="Arial" w:cs="Arial"/>
          <w:color w:val="000000" w:themeColor="text1"/>
          <w:lang w:val="en-GB"/>
        </w:rPr>
        <w:t>is supposed to be linked to the moment when the attentional switch towards the inner world takes place (Servais, Préa, et al., 2022</w:t>
      </w:r>
      <w:r w:rsidR="00CE43F3" w:rsidRPr="008B4DE2">
        <w:rPr>
          <w:rFonts w:ascii="Arial" w:hAnsi="Arial" w:cs="Arial"/>
          <w:color w:val="000000" w:themeColor="text1"/>
          <w:lang w:val="en-GB"/>
        </w:rPr>
        <w:t>; Servais, Hurter, &amp; Barbeau, 2023</w:t>
      </w:r>
      <w:r w:rsidR="003878C4" w:rsidRPr="008B4DE2">
        <w:rPr>
          <w:rFonts w:ascii="Arial" w:hAnsi="Arial" w:cs="Arial"/>
          <w:color w:val="000000" w:themeColor="text1"/>
          <w:lang w:val="en-GB"/>
        </w:rPr>
        <w:t>).</w:t>
      </w:r>
    </w:p>
    <w:p w14:paraId="044671D8" w14:textId="77777777" w:rsidR="00B56521" w:rsidRPr="008B4DE2" w:rsidRDefault="00B56521" w:rsidP="009240BB">
      <w:pPr>
        <w:spacing w:after="0" w:line="480" w:lineRule="auto"/>
        <w:ind w:firstLine="993"/>
        <w:jc w:val="center"/>
        <w:rPr>
          <w:rFonts w:ascii="Arial" w:hAnsi="Arial" w:cs="Arial"/>
          <w:b/>
          <w:color w:val="000000" w:themeColor="text1"/>
          <w:lang w:val="en-GB"/>
        </w:rPr>
      </w:pPr>
      <w:r w:rsidRPr="008B4DE2">
        <w:rPr>
          <w:rFonts w:ascii="Arial" w:hAnsi="Arial" w:cs="Arial"/>
          <w:b/>
          <w:color w:val="000000" w:themeColor="text1"/>
          <w:lang w:val="en-GB"/>
        </w:rPr>
        <w:t>Material and Methods</w:t>
      </w:r>
    </w:p>
    <w:p w14:paraId="1D8A1295" w14:textId="77777777" w:rsidR="00B56521" w:rsidRPr="008B4DE2" w:rsidRDefault="00B56521" w:rsidP="009240BB">
      <w:pPr>
        <w:spacing w:after="0" w:line="480" w:lineRule="auto"/>
        <w:ind w:firstLine="993"/>
        <w:rPr>
          <w:rFonts w:ascii="Arial" w:hAnsi="Arial" w:cs="Arial"/>
          <w:color w:val="000000" w:themeColor="text1"/>
          <w:lang w:val="en-GB"/>
        </w:rPr>
      </w:pPr>
      <w:r w:rsidRPr="008B4DE2">
        <w:rPr>
          <w:rFonts w:ascii="Arial" w:hAnsi="Arial" w:cs="Arial"/>
          <w:b/>
          <w:color w:val="000000" w:themeColor="text1"/>
          <w:lang w:val="en-GB"/>
        </w:rPr>
        <w:t>Participants</w:t>
      </w:r>
    </w:p>
    <w:p w14:paraId="54F7B0EC" w14:textId="7D5668A0" w:rsidR="00B56521" w:rsidRPr="008B4DE2" w:rsidRDefault="00B56521" w:rsidP="009240BB">
      <w:pPr>
        <w:spacing w:after="0" w:line="480" w:lineRule="auto"/>
        <w:ind w:firstLine="993"/>
        <w:rPr>
          <w:rFonts w:ascii="Arial" w:hAnsi="Arial" w:cs="Arial"/>
          <w:color w:val="000000" w:themeColor="text1"/>
          <w:lang w:val="en-GB"/>
        </w:rPr>
      </w:pPr>
      <w:r w:rsidRPr="008B4DE2">
        <w:rPr>
          <w:rFonts w:ascii="Arial" w:hAnsi="Arial" w:cs="Arial"/>
          <w:color w:val="000000" w:themeColor="text1"/>
          <w:lang w:val="en-GB"/>
        </w:rPr>
        <w:t>This pilot study was conducted with 16 healthy French-speaking participants (8 men) aged 21-29 years (</w:t>
      </w:r>
      <w:r w:rsidRPr="008B4DE2">
        <w:rPr>
          <w:rFonts w:ascii="Arial" w:hAnsi="Arial" w:cs="Arial"/>
          <w:i/>
          <w:color w:val="000000" w:themeColor="text1"/>
          <w:lang w:val="en-GB"/>
        </w:rPr>
        <w:t>M</w:t>
      </w:r>
      <w:r w:rsidRPr="008B4DE2">
        <w:rPr>
          <w:rFonts w:ascii="Arial" w:hAnsi="Arial" w:cs="Arial"/>
          <w:color w:val="000000" w:themeColor="text1"/>
          <w:lang w:val="en-GB"/>
        </w:rPr>
        <w:t xml:space="preserve"> = 24.56 ± 2.68), with 14-19 years of education</w:t>
      </w:r>
      <w:r w:rsidR="00D940C7" w:rsidRPr="008B4DE2">
        <w:rPr>
          <w:rFonts w:ascii="Arial" w:hAnsi="Arial" w:cs="Arial"/>
          <w:color w:val="000000" w:themeColor="text1"/>
          <w:lang w:val="en-GB"/>
        </w:rPr>
        <w:t xml:space="preserve"> (corresponding to the numbers of years of education completed from the first year of primary school)</w:t>
      </w:r>
      <w:r w:rsidRPr="008B4DE2">
        <w:rPr>
          <w:rFonts w:ascii="Arial" w:hAnsi="Arial" w:cs="Arial"/>
          <w:color w:val="000000" w:themeColor="text1"/>
          <w:lang w:val="en-GB"/>
        </w:rPr>
        <w:t>. As a first pilot study, there was no need to experiment with qualified ATCOs. We only recruited participants who did not wear glasses, to avoid interference with the eye-tracker. None had a history of oculomotor, psychiatric, or neurological disorder. Before their inclusion in the study, participants signed informed consent and image rights consent forms to allow video recordings.</w:t>
      </w:r>
      <w:r w:rsidR="007A6C30" w:rsidRPr="008B4DE2">
        <w:rPr>
          <w:color w:val="000000" w:themeColor="text1"/>
          <w:lang w:val="en-US"/>
        </w:rPr>
        <w:t xml:space="preserve"> </w:t>
      </w:r>
      <w:r w:rsidR="004E232B" w:rsidRPr="008B4DE2">
        <w:rPr>
          <w:rFonts w:ascii="Arial" w:hAnsi="Arial" w:cs="Arial"/>
          <w:color w:val="000000" w:themeColor="text1"/>
          <w:lang w:val="en-GB"/>
        </w:rPr>
        <w:t xml:space="preserve">This </w:t>
      </w:r>
      <w:r w:rsidR="004E232B" w:rsidRPr="008B4DE2">
        <w:rPr>
          <w:rFonts w:ascii="Arial" w:hAnsi="Arial" w:cs="Arial"/>
          <w:color w:val="000000" w:themeColor="text1"/>
          <w:lang w:val="en-GB"/>
        </w:rPr>
        <w:lastRenderedPageBreak/>
        <w:t>feasibility study</w:t>
      </w:r>
      <w:r w:rsidR="007A6C30" w:rsidRPr="008B4DE2">
        <w:rPr>
          <w:rFonts w:ascii="Arial" w:hAnsi="Arial" w:cs="Arial"/>
          <w:color w:val="000000" w:themeColor="text1"/>
          <w:lang w:val="en-GB"/>
        </w:rPr>
        <w:t xml:space="preserve"> took place according to the measures of the research ethics committee number CPP2020-21/2020-A00348-31 issued by the french CPP SUD-EST II.</w:t>
      </w:r>
    </w:p>
    <w:p w14:paraId="3D4B42EC" w14:textId="77777777" w:rsidR="00B56521" w:rsidRPr="008B4DE2" w:rsidRDefault="00B56521" w:rsidP="009240BB">
      <w:pPr>
        <w:spacing w:after="0" w:line="480" w:lineRule="auto"/>
        <w:ind w:firstLine="993"/>
        <w:rPr>
          <w:rFonts w:ascii="Arial" w:hAnsi="Arial" w:cs="Arial"/>
          <w:b/>
          <w:color w:val="000000" w:themeColor="text1"/>
          <w:lang w:val="en-GB"/>
        </w:rPr>
      </w:pPr>
      <w:r w:rsidRPr="008B4DE2">
        <w:rPr>
          <w:rFonts w:ascii="Arial" w:hAnsi="Arial" w:cs="Arial"/>
          <w:b/>
          <w:color w:val="000000" w:themeColor="text1"/>
          <w:lang w:val="en-GB"/>
        </w:rPr>
        <w:t>Stimuli, Task, and Apparatus</w:t>
      </w:r>
    </w:p>
    <w:p w14:paraId="0B5334E0" w14:textId="3EBCD6AF" w:rsidR="00B56521" w:rsidRPr="008B4DE2" w:rsidRDefault="004C3C82" w:rsidP="009240BB">
      <w:pPr>
        <w:spacing w:after="0" w:line="480" w:lineRule="auto"/>
        <w:ind w:firstLine="993"/>
        <w:rPr>
          <w:rFonts w:ascii="Arial" w:hAnsi="Arial" w:cs="Arial"/>
          <w:color w:val="000000" w:themeColor="text1"/>
          <w:lang w:val="en-US"/>
        </w:rPr>
      </w:pPr>
      <w:r w:rsidRPr="008B4DE2">
        <w:rPr>
          <w:rFonts w:ascii="Arial" w:hAnsi="Arial" w:cs="Arial"/>
          <w:color w:val="000000" w:themeColor="text1"/>
          <w:lang w:val="en-GB"/>
        </w:rPr>
        <w:t xml:space="preserve">We built a protocol that mimics the moment when ATCOs start mindwandering. To do so, we triggered attentional switches from the external to the internal world using autobiographical memory questions (e.g., “What did you do on your vacation?”). In an experimental condition, we asked autobiographical memory questions to participants while they were performing an air traffic control simulation task, more precisely acknowledging clearances. A limitation of answering those questions is that contrary to mind-wandering, this is not spontaneous. Moreover, in everyday life, memory retrieval is not always voluntary, memories can “pop up” in response to environmental cues (e.g., an aircraft’s destination reminding the last holidays) (Berntsen, 2010). In another experimental condition, we therefore presented cue phrases known to trigger spontaneous memories (Schlagman &amp; Kvavilashvili, 2008). </w:t>
      </w:r>
      <w:r w:rsidR="004B3AFB" w:rsidRPr="008B4DE2">
        <w:rPr>
          <w:rFonts w:ascii="Arial" w:hAnsi="Arial" w:cs="Arial"/>
          <w:color w:val="000000" w:themeColor="text1"/>
          <w:lang w:val="en-GB"/>
        </w:rPr>
        <w:t xml:space="preserve">Eye movements were recorded with eye-tracking glasses and a camcorder. </w:t>
      </w:r>
      <w:r w:rsidR="00B56521" w:rsidRPr="008B4DE2">
        <w:rPr>
          <w:rFonts w:ascii="Arial" w:hAnsi="Arial" w:cs="Arial"/>
          <w:color w:val="000000" w:themeColor="text1"/>
          <w:lang w:val="en-US"/>
        </w:rPr>
        <w:t>Participants were seated comfortably in front of a screen and wore Pupil Core eye-tracking glasses (Pupil Labs, Berlin, Germany), which recorded binocular eye movements with a sampling frequency of 240 Hz. To guarantee the quality of the eye-tracking data throughout the session, we performed a 5-point calibration at the beginning of the experiment and regularly during inter-trials breaks (after five trials maximum and less when necessary). The experiment took place in a windowless room. The experiment was presented on a 28’’ screen with a resolution of 2560 x 1440. Visual fiducial markers (AprilTags by Olson, 2011) were placed on the screen’s corners to allow surface detection (i.e., the screen surface). As ground truth, participants’ faces were videotaped with a Sony FDR-AX33 Handycam. The camcorder was positioned so that the participant's face was centered in the image. Indirect light projectors ensured that their face was perfectly il</w:t>
      </w:r>
      <w:r w:rsidR="00DB5DD9" w:rsidRPr="008B4DE2">
        <w:rPr>
          <w:rFonts w:ascii="Arial" w:hAnsi="Arial" w:cs="Arial"/>
          <w:color w:val="000000" w:themeColor="text1"/>
          <w:lang w:val="en-US"/>
        </w:rPr>
        <w:t>luminated (no shadow zone) (Figure</w:t>
      </w:r>
      <w:r w:rsidR="00B56521" w:rsidRPr="008B4DE2">
        <w:rPr>
          <w:rFonts w:ascii="Arial" w:hAnsi="Arial" w:cs="Arial"/>
          <w:color w:val="000000" w:themeColor="text1"/>
          <w:lang w:val="en-US"/>
        </w:rPr>
        <w:t xml:space="preserve"> 1.a).</w:t>
      </w:r>
    </w:p>
    <w:p w14:paraId="12202063" w14:textId="4790E3F2" w:rsidR="00B56521" w:rsidRPr="008B4DE2" w:rsidRDefault="00B56521" w:rsidP="009240BB">
      <w:pPr>
        <w:spacing w:after="0" w:line="480" w:lineRule="auto"/>
        <w:ind w:firstLine="993"/>
        <w:rPr>
          <w:rFonts w:ascii="Arial" w:hAnsi="Arial" w:cs="Arial"/>
          <w:color w:val="000000" w:themeColor="text1"/>
          <w:lang w:val="en-GB"/>
        </w:rPr>
      </w:pPr>
      <w:r w:rsidRPr="008B4DE2">
        <w:rPr>
          <w:rFonts w:ascii="Arial" w:hAnsi="Arial" w:cs="Arial"/>
          <w:color w:val="000000" w:themeColor="text1"/>
          <w:lang w:val="en-GB"/>
        </w:rPr>
        <w:lastRenderedPageBreak/>
        <w:t>The task was created using the LABY microworld (Imbert et al., 2014). As a background, there was an image of a control sector containing five routes (Fig</w:t>
      </w:r>
      <w:r w:rsidR="00DB5DD9" w:rsidRPr="008B4DE2">
        <w:rPr>
          <w:rFonts w:ascii="Arial" w:hAnsi="Arial" w:cs="Arial"/>
          <w:color w:val="000000" w:themeColor="text1"/>
          <w:lang w:val="en-GB"/>
        </w:rPr>
        <w:t>ure</w:t>
      </w:r>
      <w:r w:rsidRPr="008B4DE2">
        <w:rPr>
          <w:rFonts w:ascii="Arial" w:hAnsi="Arial" w:cs="Arial"/>
          <w:color w:val="000000" w:themeColor="text1"/>
          <w:lang w:val="en-GB"/>
        </w:rPr>
        <w:t xml:space="preserve"> 1.b.). Airplanes were moving at a speed of 0.89 Mach. Constraint areas with a duration of 12 s were placed on aircraft trajectories such that participants were required to acknowledge clearances about the cleared flight level (CFL)— i.e.</w:t>
      </w:r>
      <w:r w:rsidR="004644C0" w:rsidRPr="008B4DE2">
        <w:rPr>
          <w:rFonts w:ascii="Arial" w:hAnsi="Arial" w:cs="Arial"/>
          <w:color w:val="000000" w:themeColor="text1"/>
          <w:lang w:val="en-GB"/>
        </w:rPr>
        <w:t>,</w:t>
      </w:r>
      <w:r w:rsidRPr="008B4DE2">
        <w:rPr>
          <w:rFonts w:ascii="Arial" w:hAnsi="Arial" w:cs="Arial"/>
          <w:color w:val="000000" w:themeColor="text1"/>
          <w:lang w:val="en-GB"/>
        </w:rPr>
        <w:t xml:space="preserve"> the altitude at standard air pressure at which the aircraft is currently cleared to (see Fig</w:t>
      </w:r>
      <w:r w:rsidR="00DB5DD9" w:rsidRPr="008B4DE2">
        <w:rPr>
          <w:rFonts w:ascii="Arial" w:hAnsi="Arial" w:cs="Arial"/>
          <w:color w:val="000000" w:themeColor="text1"/>
          <w:lang w:val="en-GB"/>
        </w:rPr>
        <w:t>ure</w:t>
      </w:r>
      <w:r w:rsidRPr="008B4DE2">
        <w:rPr>
          <w:rFonts w:ascii="Arial" w:hAnsi="Arial" w:cs="Arial"/>
          <w:color w:val="000000" w:themeColor="text1"/>
          <w:lang w:val="en-GB"/>
        </w:rPr>
        <w:t xml:space="preserve"> 1.c. instruction and response). To trigger attentional switches to memories (imitating mind-wandering), memory cues were presented during the task (6 s each). Memory cues were inspired by 60 cue phrases chosen from a list known to trigger autobiographical memories (Schlagman &amp; Kvavilashvili, 2008) that were translated into French (section 2.3. for details). Two-thirds of them (</w:t>
      </w:r>
      <w:r w:rsidRPr="008B4DE2">
        <w:rPr>
          <w:rFonts w:ascii="Arial" w:hAnsi="Arial" w:cs="Arial"/>
          <w:i/>
          <w:color w:val="000000" w:themeColor="text1"/>
          <w:lang w:val="en-GB"/>
        </w:rPr>
        <w:t>n</w:t>
      </w:r>
      <w:r w:rsidRPr="008B4DE2">
        <w:rPr>
          <w:rFonts w:ascii="Arial" w:hAnsi="Arial" w:cs="Arial"/>
          <w:color w:val="000000" w:themeColor="text1"/>
          <w:lang w:val="en-GB"/>
        </w:rPr>
        <w:t xml:space="preserve"> = 20 by condition) were presented just before a CFL to measure the impact of memories retrieval on the performance for the following request.</w:t>
      </w:r>
    </w:p>
    <w:p w14:paraId="7587337A" w14:textId="77777777" w:rsidR="00B56521" w:rsidRPr="008B4DE2" w:rsidRDefault="00B56521" w:rsidP="009240BB">
      <w:pPr>
        <w:spacing w:after="0" w:line="480" w:lineRule="auto"/>
        <w:ind w:firstLine="993"/>
        <w:rPr>
          <w:rFonts w:ascii="Arial" w:hAnsi="Arial" w:cs="Arial"/>
          <w:b/>
          <w:color w:val="000000" w:themeColor="text1"/>
          <w:lang w:val="en-GB"/>
        </w:rPr>
      </w:pPr>
      <w:r w:rsidRPr="008B4DE2">
        <w:rPr>
          <w:rFonts w:ascii="Arial" w:hAnsi="Arial" w:cs="Arial"/>
          <w:b/>
          <w:color w:val="000000" w:themeColor="text1"/>
          <w:lang w:val="en-GB"/>
        </w:rPr>
        <w:t>Procedure</w:t>
      </w:r>
    </w:p>
    <w:p w14:paraId="5ECED464" w14:textId="77777777" w:rsidR="00B56521" w:rsidRPr="008B4DE2" w:rsidRDefault="00B56521" w:rsidP="009240BB">
      <w:pPr>
        <w:spacing w:after="0" w:line="480" w:lineRule="auto"/>
        <w:ind w:firstLine="993"/>
        <w:rPr>
          <w:rFonts w:ascii="Arial" w:hAnsi="Arial" w:cs="Arial"/>
          <w:color w:val="000000" w:themeColor="text1"/>
          <w:lang w:val="en-US"/>
        </w:rPr>
      </w:pPr>
      <w:r w:rsidRPr="008B4DE2">
        <w:rPr>
          <w:rFonts w:ascii="Arial" w:hAnsi="Arial" w:cs="Arial"/>
          <w:color w:val="000000" w:themeColor="text1"/>
          <w:lang w:val="en-US"/>
        </w:rPr>
        <w:t>Participants were informed that they would act as an ATCO during the experiment and asked to do their best to complete the task without error. The main task consisted of solving the requests by choosing the proper CFL in the scrolling menu, which appeared after clicking on the label</w:t>
      </w:r>
      <w:r w:rsidR="00DB5DD9" w:rsidRPr="008B4DE2">
        <w:rPr>
          <w:rFonts w:ascii="Arial" w:hAnsi="Arial" w:cs="Arial"/>
          <w:color w:val="000000" w:themeColor="text1"/>
          <w:lang w:val="en-US"/>
        </w:rPr>
        <w:t xml:space="preserve"> of the concerned aircraft (Figure</w:t>
      </w:r>
      <w:r w:rsidRPr="008B4DE2">
        <w:rPr>
          <w:rFonts w:ascii="Arial" w:hAnsi="Arial" w:cs="Arial"/>
          <w:color w:val="000000" w:themeColor="text1"/>
          <w:lang w:val="en-US"/>
        </w:rPr>
        <w:t xml:space="preserve"> 1.c.). Participants began by performing a 5-minutes training to ensure that the instructions were well understood and that they were familiar with the LABY microworld interface.</w:t>
      </w:r>
    </w:p>
    <w:p w14:paraId="3FB6F0F2" w14:textId="347ED921" w:rsidR="00B56521" w:rsidRPr="008B4DE2" w:rsidRDefault="001774F8" w:rsidP="009240BB">
      <w:pPr>
        <w:spacing w:after="0" w:line="480" w:lineRule="auto"/>
        <w:ind w:firstLine="993"/>
        <w:rPr>
          <w:rFonts w:ascii="Arial" w:hAnsi="Arial" w:cs="Arial"/>
          <w:color w:val="000000" w:themeColor="text1"/>
          <w:lang w:val="en-US"/>
        </w:rPr>
      </w:pPr>
      <w:r w:rsidRPr="008B4DE2">
        <w:rPr>
          <w:rFonts w:ascii="Arial" w:hAnsi="Arial" w:cs="Arial"/>
          <w:color w:val="000000" w:themeColor="text1"/>
          <w:lang w:val="en-US"/>
        </w:rPr>
        <w:t xml:space="preserve">The task was composed of 20 trials (a trial was a 3-4 minutes scenario of traffic control). </w:t>
      </w:r>
      <w:r w:rsidR="00B56521" w:rsidRPr="008B4DE2">
        <w:rPr>
          <w:rFonts w:ascii="Arial" w:hAnsi="Arial" w:cs="Arial"/>
          <w:color w:val="000000" w:themeColor="text1"/>
          <w:lang w:val="en-US"/>
        </w:rPr>
        <w:t>The task was divided into two parts corresponding to two experimental conditions differing by the way memories were induced</w:t>
      </w:r>
      <w:r w:rsidRPr="008B4DE2">
        <w:rPr>
          <w:rFonts w:ascii="Arial" w:hAnsi="Arial" w:cs="Arial"/>
          <w:color w:val="000000" w:themeColor="text1"/>
          <w:lang w:val="en-US"/>
        </w:rPr>
        <w:t xml:space="preserve"> (10 trials per condition). The </w:t>
      </w:r>
      <w:r w:rsidR="00B56521" w:rsidRPr="008B4DE2">
        <w:rPr>
          <w:rFonts w:ascii="Arial" w:hAnsi="Arial" w:cs="Arial"/>
          <w:color w:val="000000" w:themeColor="text1"/>
          <w:lang w:val="en-US"/>
        </w:rPr>
        <w:t>condition of interest</w:t>
      </w:r>
      <w:r w:rsidRPr="008B4DE2">
        <w:rPr>
          <w:rFonts w:ascii="Arial" w:hAnsi="Arial" w:cs="Arial"/>
          <w:color w:val="000000" w:themeColor="text1"/>
          <w:lang w:val="en-US"/>
        </w:rPr>
        <w:t xml:space="preserve"> on the one hand, during which</w:t>
      </w:r>
      <w:r w:rsidR="00B56521" w:rsidRPr="008B4DE2">
        <w:rPr>
          <w:rFonts w:ascii="Arial" w:hAnsi="Arial" w:cs="Arial"/>
          <w:color w:val="000000" w:themeColor="text1"/>
          <w:lang w:val="en-US"/>
        </w:rPr>
        <w:t xml:space="preserve"> memory cues were cue phrases aiming at triggering </w:t>
      </w:r>
      <w:r w:rsidR="00B56521" w:rsidRPr="008B4DE2">
        <w:rPr>
          <w:rFonts w:ascii="Arial" w:hAnsi="Arial" w:cs="Arial"/>
          <w:i/>
          <w:color w:val="000000" w:themeColor="text1"/>
          <w:lang w:val="en-US"/>
        </w:rPr>
        <w:t>spontaneous memories</w:t>
      </w:r>
      <w:r w:rsidRPr="008B4DE2">
        <w:rPr>
          <w:rFonts w:ascii="Arial" w:hAnsi="Arial" w:cs="Arial"/>
          <w:color w:val="000000" w:themeColor="text1"/>
          <w:lang w:val="en-US"/>
        </w:rPr>
        <w:t xml:space="preserve">, and the </w:t>
      </w:r>
      <w:r w:rsidR="00B56521" w:rsidRPr="008B4DE2">
        <w:rPr>
          <w:rFonts w:ascii="Arial" w:hAnsi="Arial" w:cs="Arial"/>
          <w:color w:val="000000" w:themeColor="text1"/>
          <w:lang w:val="en-US"/>
        </w:rPr>
        <w:t>control condition</w:t>
      </w:r>
      <w:r w:rsidRPr="008B4DE2">
        <w:rPr>
          <w:rFonts w:ascii="Arial" w:hAnsi="Arial" w:cs="Arial"/>
          <w:color w:val="000000" w:themeColor="text1"/>
          <w:lang w:val="en-US"/>
        </w:rPr>
        <w:t xml:space="preserve"> on the other hand, during which </w:t>
      </w:r>
      <w:r w:rsidR="00B56521" w:rsidRPr="008B4DE2">
        <w:rPr>
          <w:rFonts w:ascii="Arial" w:hAnsi="Arial" w:cs="Arial"/>
          <w:color w:val="000000" w:themeColor="text1"/>
          <w:lang w:val="en-US"/>
        </w:rPr>
        <w:t xml:space="preserve">memory cues were presented as questions to which participants were explicitly asked to answer to provoke </w:t>
      </w:r>
      <w:r w:rsidR="00B56521" w:rsidRPr="008B4DE2">
        <w:rPr>
          <w:rFonts w:ascii="Arial" w:hAnsi="Arial" w:cs="Arial"/>
          <w:i/>
          <w:color w:val="000000" w:themeColor="text1"/>
          <w:lang w:val="en-US"/>
        </w:rPr>
        <w:t>voluntary memories</w:t>
      </w:r>
      <w:r w:rsidR="00B56521" w:rsidRPr="008B4DE2">
        <w:rPr>
          <w:rFonts w:ascii="Arial" w:hAnsi="Arial" w:cs="Arial"/>
          <w:color w:val="000000" w:themeColor="text1"/>
          <w:lang w:val="en-US"/>
        </w:rPr>
        <w:t xml:space="preserve">. </w:t>
      </w:r>
      <w:r w:rsidRPr="008B4DE2">
        <w:rPr>
          <w:rFonts w:ascii="Arial" w:hAnsi="Arial" w:cs="Arial"/>
          <w:color w:val="000000" w:themeColor="text1"/>
          <w:lang w:val="en-US"/>
        </w:rPr>
        <w:t xml:space="preserve">Each of the above condition was </w:t>
      </w:r>
      <w:r w:rsidR="00B56521" w:rsidRPr="008B4DE2">
        <w:rPr>
          <w:rFonts w:ascii="Arial" w:hAnsi="Arial" w:cs="Arial"/>
          <w:color w:val="000000" w:themeColor="text1"/>
          <w:lang w:val="en-US"/>
        </w:rPr>
        <w:t xml:space="preserve">itself divided into two sub-conditions </w:t>
      </w:r>
      <w:r w:rsidRPr="008B4DE2">
        <w:rPr>
          <w:rFonts w:ascii="Arial" w:hAnsi="Arial" w:cs="Arial"/>
          <w:color w:val="000000" w:themeColor="text1"/>
          <w:lang w:val="en-US"/>
        </w:rPr>
        <w:t xml:space="preserve">(including 5 trials each) </w:t>
      </w:r>
      <w:r w:rsidR="00B56521" w:rsidRPr="008B4DE2">
        <w:rPr>
          <w:rFonts w:ascii="Arial" w:hAnsi="Arial" w:cs="Arial"/>
          <w:color w:val="000000" w:themeColor="text1"/>
          <w:lang w:val="en-US"/>
        </w:rPr>
        <w:t xml:space="preserve">depending on the mental load: </w:t>
      </w:r>
      <w:r w:rsidRPr="008B4DE2">
        <w:rPr>
          <w:rFonts w:ascii="Arial" w:hAnsi="Arial" w:cs="Arial"/>
          <w:color w:val="000000" w:themeColor="text1"/>
          <w:lang w:val="en-US"/>
        </w:rPr>
        <w:t xml:space="preserve">either </w:t>
      </w:r>
      <w:r w:rsidR="00B56521" w:rsidRPr="008B4DE2">
        <w:rPr>
          <w:rFonts w:ascii="Arial" w:hAnsi="Arial" w:cs="Arial"/>
          <w:i/>
          <w:color w:val="000000" w:themeColor="text1"/>
          <w:lang w:val="en-US"/>
        </w:rPr>
        <w:t>low mental load</w:t>
      </w:r>
      <w:r w:rsidRPr="008B4DE2">
        <w:rPr>
          <w:rFonts w:ascii="Arial" w:hAnsi="Arial" w:cs="Arial"/>
          <w:color w:val="000000" w:themeColor="text1"/>
          <w:lang w:val="en-US"/>
        </w:rPr>
        <w:t xml:space="preserve"> when </w:t>
      </w:r>
      <w:r w:rsidR="00B56521" w:rsidRPr="008B4DE2">
        <w:rPr>
          <w:rFonts w:ascii="Arial" w:hAnsi="Arial" w:cs="Arial"/>
          <w:color w:val="000000" w:themeColor="text1"/>
          <w:lang w:val="en-US"/>
        </w:rPr>
        <w:t xml:space="preserve">trials </w:t>
      </w:r>
      <w:r w:rsidR="00B56521" w:rsidRPr="008B4DE2">
        <w:rPr>
          <w:rFonts w:ascii="Arial" w:hAnsi="Arial" w:cs="Arial"/>
          <w:color w:val="000000" w:themeColor="text1"/>
          <w:lang w:val="en-US"/>
        </w:rPr>
        <w:lastRenderedPageBreak/>
        <w:t xml:space="preserve">contained 2 airplanes, 4 CFL requests, and 3 memory cues; </w:t>
      </w:r>
      <w:r w:rsidRPr="008B4DE2">
        <w:rPr>
          <w:rFonts w:ascii="Arial" w:hAnsi="Arial" w:cs="Arial"/>
          <w:color w:val="000000" w:themeColor="text1"/>
          <w:lang w:val="en-US"/>
        </w:rPr>
        <w:t xml:space="preserve">or </w:t>
      </w:r>
      <w:r w:rsidR="00B56521" w:rsidRPr="008B4DE2">
        <w:rPr>
          <w:rFonts w:ascii="Arial" w:hAnsi="Arial" w:cs="Arial"/>
          <w:i/>
          <w:color w:val="000000" w:themeColor="text1"/>
          <w:lang w:val="en-US"/>
        </w:rPr>
        <w:t>high mental load</w:t>
      </w:r>
      <w:r w:rsidRPr="008B4DE2">
        <w:rPr>
          <w:rFonts w:ascii="Arial" w:hAnsi="Arial" w:cs="Arial"/>
          <w:color w:val="000000" w:themeColor="text1"/>
          <w:lang w:val="en-US"/>
        </w:rPr>
        <w:t xml:space="preserve">  when </w:t>
      </w:r>
      <w:r w:rsidR="00B56521" w:rsidRPr="008B4DE2">
        <w:rPr>
          <w:rFonts w:ascii="Arial" w:hAnsi="Arial" w:cs="Arial"/>
          <w:color w:val="000000" w:themeColor="text1"/>
          <w:lang w:val="en-US"/>
        </w:rPr>
        <w:t xml:space="preserve">trials showed 3 airplanes, 8 CFL requests, and 3 memory cues. </w:t>
      </w:r>
    </w:p>
    <w:p w14:paraId="68464DFA" w14:textId="1E4BBDCB" w:rsidR="00B56521" w:rsidRPr="008B4DE2" w:rsidRDefault="00B56521" w:rsidP="00BC33C9">
      <w:pPr>
        <w:spacing w:after="0" w:line="480" w:lineRule="auto"/>
        <w:ind w:firstLine="720"/>
        <w:rPr>
          <w:rFonts w:ascii="Arial" w:hAnsi="Arial" w:cs="Arial"/>
          <w:color w:val="000000" w:themeColor="text1"/>
          <w:lang w:val="en-US"/>
        </w:rPr>
      </w:pPr>
      <w:r w:rsidRPr="008B4DE2">
        <w:rPr>
          <w:rFonts w:ascii="Arial" w:hAnsi="Arial" w:cs="Arial"/>
          <w:color w:val="000000" w:themeColor="text1"/>
          <w:lang w:val="en-US"/>
        </w:rPr>
        <w:t xml:space="preserve">All participants started with the </w:t>
      </w:r>
      <w:r w:rsidRPr="008B4DE2">
        <w:rPr>
          <w:rFonts w:ascii="Arial" w:hAnsi="Arial" w:cs="Arial"/>
          <w:i/>
          <w:color w:val="000000" w:themeColor="text1"/>
          <w:lang w:val="en-US"/>
        </w:rPr>
        <w:t>spontaneous memories</w:t>
      </w:r>
      <w:r w:rsidRPr="008B4DE2">
        <w:rPr>
          <w:rFonts w:ascii="Arial" w:hAnsi="Arial" w:cs="Arial"/>
          <w:color w:val="000000" w:themeColor="text1"/>
          <w:lang w:val="en-US"/>
        </w:rPr>
        <w:t xml:space="preserve"> condition to ensure that they remained naïve to the purpose of the study. Participants were told to solve CFL requests and to continue their task normally if some unrelated message (i.e.</w:t>
      </w:r>
      <w:r w:rsidR="003A1A02" w:rsidRPr="008B4DE2">
        <w:rPr>
          <w:rFonts w:ascii="Arial" w:hAnsi="Arial" w:cs="Arial"/>
          <w:color w:val="000000" w:themeColor="text1"/>
          <w:lang w:val="en-US"/>
        </w:rPr>
        <w:t>,</w:t>
      </w:r>
      <w:r w:rsidRPr="008B4DE2">
        <w:rPr>
          <w:rFonts w:ascii="Arial" w:hAnsi="Arial" w:cs="Arial"/>
          <w:color w:val="000000" w:themeColor="text1"/>
          <w:lang w:val="en-US"/>
        </w:rPr>
        <w:t xml:space="preserve"> memory cue phrase) appeared. </w:t>
      </w:r>
      <w:r w:rsidR="00C6374F" w:rsidRPr="008B4DE2">
        <w:rPr>
          <w:rFonts w:ascii="Arial" w:hAnsi="Arial" w:cs="Arial"/>
          <w:color w:val="000000" w:themeColor="text1"/>
          <w:lang w:val="en-US"/>
        </w:rPr>
        <w:t>M</w:t>
      </w:r>
      <w:r w:rsidRPr="008B4DE2">
        <w:rPr>
          <w:rFonts w:ascii="Arial" w:hAnsi="Arial" w:cs="Arial"/>
          <w:color w:val="000000" w:themeColor="text1"/>
          <w:lang w:val="en-US"/>
        </w:rPr>
        <w:t>emory cues appeared in the same format as CFL requests (Fig</w:t>
      </w:r>
      <w:r w:rsidR="00DB5DD9" w:rsidRPr="008B4DE2">
        <w:rPr>
          <w:rFonts w:ascii="Arial" w:hAnsi="Arial" w:cs="Arial"/>
          <w:color w:val="000000" w:themeColor="text1"/>
          <w:lang w:val="en-US"/>
        </w:rPr>
        <w:t>ure</w:t>
      </w:r>
      <w:r w:rsidRPr="008B4DE2">
        <w:rPr>
          <w:rFonts w:ascii="Arial" w:hAnsi="Arial" w:cs="Arial"/>
          <w:color w:val="000000" w:themeColor="text1"/>
          <w:lang w:val="en-US"/>
        </w:rPr>
        <w:t xml:space="preserve"> 1.c, d, e). We used different synonyms for CFL instructions to avoid an immediate recognition of CFL instructions versus memory cues</w:t>
      </w:r>
      <w:r w:rsidR="00C6374F" w:rsidRPr="008B4DE2">
        <w:rPr>
          <w:rFonts w:ascii="Arial" w:hAnsi="Arial" w:cs="Arial"/>
          <w:color w:val="000000" w:themeColor="text1"/>
          <w:lang w:val="en-US"/>
        </w:rPr>
        <w:t>. The purpose was t</w:t>
      </w:r>
      <w:r w:rsidRPr="008B4DE2">
        <w:rPr>
          <w:rFonts w:ascii="Arial" w:hAnsi="Arial" w:cs="Arial"/>
          <w:color w:val="000000" w:themeColor="text1"/>
          <w:lang w:val="en-US"/>
        </w:rPr>
        <w:t xml:space="preserve">o prevent participants from filtering and ignoring memory cues </w:t>
      </w:r>
      <w:r w:rsidR="00C6374F" w:rsidRPr="008B4DE2">
        <w:rPr>
          <w:rFonts w:ascii="Arial" w:hAnsi="Arial" w:cs="Arial"/>
          <w:color w:val="000000" w:themeColor="text1"/>
          <w:lang w:val="en-US"/>
        </w:rPr>
        <w:t xml:space="preserve">since </w:t>
      </w:r>
      <w:r w:rsidRPr="008B4DE2">
        <w:rPr>
          <w:rFonts w:ascii="Arial" w:hAnsi="Arial" w:cs="Arial"/>
          <w:color w:val="000000" w:themeColor="text1"/>
          <w:lang w:val="en-US"/>
        </w:rPr>
        <w:t xml:space="preserve">we </w:t>
      </w:r>
      <w:r w:rsidR="00C6374F" w:rsidRPr="008B4DE2">
        <w:rPr>
          <w:rFonts w:ascii="Arial" w:hAnsi="Arial" w:cs="Arial"/>
          <w:color w:val="000000" w:themeColor="text1"/>
          <w:lang w:val="en-US"/>
        </w:rPr>
        <w:t>needed</w:t>
      </w:r>
      <w:r w:rsidRPr="008B4DE2">
        <w:rPr>
          <w:rFonts w:ascii="Arial" w:hAnsi="Arial" w:cs="Arial"/>
          <w:color w:val="000000" w:themeColor="text1"/>
          <w:lang w:val="en-US"/>
        </w:rPr>
        <w:t xml:space="preserve"> </w:t>
      </w:r>
      <w:r w:rsidR="00C6374F" w:rsidRPr="008B4DE2">
        <w:rPr>
          <w:rFonts w:ascii="Arial" w:hAnsi="Arial" w:cs="Arial"/>
          <w:color w:val="000000" w:themeColor="text1"/>
          <w:lang w:val="en-US"/>
        </w:rPr>
        <w:t>them to</w:t>
      </w:r>
      <w:r w:rsidRPr="008B4DE2">
        <w:rPr>
          <w:rFonts w:ascii="Arial" w:hAnsi="Arial" w:cs="Arial"/>
          <w:color w:val="000000" w:themeColor="text1"/>
          <w:lang w:val="en-US"/>
        </w:rPr>
        <w:t xml:space="preserve"> read </w:t>
      </w:r>
      <w:r w:rsidR="00C6374F" w:rsidRPr="008B4DE2">
        <w:rPr>
          <w:rFonts w:ascii="Arial" w:hAnsi="Arial" w:cs="Arial"/>
          <w:color w:val="000000" w:themeColor="text1"/>
          <w:lang w:val="en-US"/>
        </w:rPr>
        <w:t xml:space="preserve">and process </w:t>
      </w:r>
      <w:r w:rsidRPr="008B4DE2">
        <w:rPr>
          <w:rFonts w:ascii="Arial" w:hAnsi="Arial" w:cs="Arial"/>
          <w:color w:val="000000" w:themeColor="text1"/>
          <w:lang w:val="en-US"/>
        </w:rPr>
        <w:t>memory cue phrases. For the same reason, cue phrases were followed by the “=” sign and a number – which made it look similar to CFL requests. At the end of the 10 trials, participants completed a cue phrase recognition task: among 40 phrases (of which 20 were the ones that appeared just before a CFL) randomly presented, participants pressed ‘y’ if they saw it as a cue phrase during the task, and ‘n’ if they did not. If they pressed yes, they were asked if the cue phrase had triggered a memory or not. If it did, they reported their memory aloud to allow the experimenter to check if the memory met the criteria for episodic autobiographical memory (Piolino, 2006).</w:t>
      </w:r>
    </w:p>
    <w:p w14:paraId="6C2A5665" w14:textId="2C25F9A5" w:rsidR="00B56521" w:rsidRPr="008B4DE2" w:rsidRDefault="00B56521" w:rsidP="00BC33C9">
      <w:pPr>
        <w:spacing w:after="0" w:line="480" w:lineRule="auto"/>
        <w:ind w:firstLine="720"/>
        <w:rPr>
          <w:rFonts w:ascii="Arial" w:hAnsi="Arial" w:cs="Arial"/>
          <w:color w:val="000000" w:themeColor="text1"/>
          <w:lang w:val="en-US"/>
        </w:rPr>
      </w:pPr>
      <w:r w:rsidRPr="008B4DE2">
        <w:rPr>
          <w:rFonts w:ascii="Arial" w:hAnsi="Arial" w:cs="Arial"/>
          <w:color w:val="000000" w:themeColor="text1"/>
          <w:lang w:val="en-US"/>
        </w:rPr>
        <w:t xml:space="preserve">Then, </w:t>
      </w:r>
      <w:r w:rsidR="009D15E8" w:rsidRPr="008B4DE2">
        <w:rPr>
          <w:rFonts w:ascii="Arial" w:hAnsi="Arial" w:cs="Arial"/>
          <w:color w:val="000000" w:themeColor="text1"/>
          <w:lang w:val="en-US"/>
        </w:rPr>
        <w:t>p</w:t>
      </w:r>
      <w:r w:rsidRPr="008B4DE2">
        <w:rPr>
          <w:rFonts w:ascii="Arial" w:hAnsi="Arial" w:cs="Arial"/>
          <w:color w:val="000000" w:themeColor="text1"/>
          <w:lang w:val="en-US"/>
        </w:rPr>
        <w:t xml:space="preserve">articipants performed the </w:t>
      </w:r>
      <w:r w:rsidRPr="008B4DE2">
        <w:rPr>
          <w:rFonts w:ascii="Arial" w:hAnsi="Arial" w:cs="Arial"/>
          <w:i/>
          <w:color w:val="000000" w:themeColor="text1"/>
          <w:lang w:val="en-US"/>
        </w:rPr>
        <w:t>voluntary memories</w:t>
      </w:r>
      <w:r w:rsidRPr="008B4DE2">
        <w:rPr>
          <w:rFonts w:ascii="Arial" w:hAnsi="Arial" w:cs="Arial"/>
          <w:color w:val="000000" w:themeColor="text1"/>
          <w:lang w:val="en-US"/>
        </w:rPr>
        <w:t xml:space="preserve"> control condition. Participants were performing the same ATCO simulation task while they were explicitly asked to mentally retrieve memories related to questions (Fig</w:t>
      </w:r>
      <w:r w:rsidR="00DB5DD9" w:rsidRPr="008B4DE2">
        <w:rPr>
          <w:rFonts w:ascii="Arial" w:hAnsi="Arial" w:cs="Arial"/>
          <w:color w:val="000000" w:themeColor="text1"/>
          <w:lang w:val="en-US"/>
        </w:rPr>
        <w:t>ure</w:t>
      </w:r>
      <w:r w:rsidRPr="008B4DE2">
        <w:rPr>
          <w:rFonts w:ascii="Arial" w:hAnsi="Arial" w:cs="Arial"/>
          <w:color w:val="000000" w:themeColor="text1"/>
          <w:lang w:val="en-US"/>
        </w:rPr>
        <w:t xml:space="preserve"> 1.f), which appeared in the same format as CFL requests during 6 seconds (two-thirds of them just before a CFL request and the last third when no action was required to avoid anticipation of clearances by participants). To help participants identify autobiographical memories, the instructions mentioned criteria defined by Piolino (2006): participants were asked to select a personal memory corresponding to a short (lasting less than 24 hours), and a unique event, associated with a specific spatiotemporal context. They were invited to retrieve the emotions, thoughts, and perceptions. In the end, participants reported the memories they retrieved for each question. </w:t>
      </w:r>
    </w:p>
    <w:p w14:paraId="2F415415" w14:textId="3C0395B2" w:rsidR="00B56521" w:rsidRPr="008B4DE2" w:rsidRDefault="00B56521" w:rsidP="00883B91">
      <w:pPr>
        <w:spacing w:after="0" w:line="480" w:lineRule="auto"/>
        <w:ind w:firstLine="993"/>
        <w:rPr>
          <w:rFonts w:ascii="Arial" w:hAnsi="Arial" w:cs="Arial"/>
          <w:color w:val="000000" w:themeColor="text1"/>
          <w:lang w:val="en-US"/>
        </w:rPr>
      </w:pPr>
      <w:r w:rsidRPr="008B4DE2">
        <w:rPr>
          <w:rFonts w:ascii="Arial" w:hAnsi="Arial" w:cs="Arial"/>
          <w:color w:val="000000" w:themeColor="text1"/>
          <w:lang w:val="en-US"/>
        </w:rPr>
        <w:lastRenderedPageBreak/>
        <w:t>At the end of each condition, participants were asked to rate the frequency at which they experienced mind-wandering—described as task-unrelated thoughts—during the task (</w:t>
      </w:r>
      <w:r w:rsidRPr="008B4DE2">
        <w:rPr>
          <w:rFonts w:ascii="Arial" w:hAnsi="Arial" w:cs="Arial"/>
          <w:i/>
          <w:color w:val="000000" w:themeColor="text1"/>
          <w:lang w:val="en-US"/>
        </w:rPr>
        <w:t>1-no intrusive thoughts at all; 5-many intrusive thoughts</w:t>
      </w:r>
      <w:r w:rsidRPr="008B4DE2">
        <w:rPr>
          <w:rFonts w:ascii="Arial" w:hAnsi="Arial" w:cs="Arial"/>
          <w:color w:val="000000" w:themeColor="text1"/>
          <w:lang w:val="en-US"/>
        </w:rPr>
        <w:t>). Which cues were used for spontaneous and voluntary memories was counterbalanced between two groups.</w:t>
      </w:r>
      <w:r w:rsidR="00883B91" w:rsidRPr="008B4DE2">
        <w:rPr>
          <w:rFonts w:ascii="Arial" w:hAnsi="Arial" w:cs="Arial"/>
          <w:color w:val="000000" w:themeColor="text1"/>
          <w:lang w:val="en-US"/>
        </w:rPr>
        <w:t xml:space="preserve"> The total duration of the experiment was approximately 2 hours.</w:t>
      </w:r>
    </w:p>
    <w:p w14:paraId="784378FA" w14:textId="77777777" w:rsidR="00B56521" w:rsidRPr="008B4DE2" w:rsidRDefault="00B56521" w:rsidP="009240BB">
      <w:pPr>
        <w:spacing w:after="0" w:line="480" w:lineRule="auto"/>
        <w:ind w:firstLine="993"/>
        <w:rPr>
          <w:rFonts w:ascii="Arial" w:hAnsi="Arial" w:cs="Arial"/>
          <w:b/>
          <w:color w:val="000000" w:themeColor="text1"/>
          <w:lang w:val="en-US"/>
        </w:rPr>
      </w:pPr>
      <w:r w:rsidRPr="008B4DE2">
        <w:rPr>
          <w:rFonts w:ascii="Arial" w:hAnsi="Arial" w:cs="Arial"/>
          <w:b/>
          <w:color w:val="000000" w:themeColor="text1"/>
          <w:lang w:val="en-US"/>
        </w:rPr>
        <w:t>Measures and Analysis</w:t>
      </w:r>
    </w:p>
    <w:p w14:paraId="24250932" w14:textId="03FAA2DF" w:rsidR="00E807B0" w:rsidRPr="008B4DE2" w:rsidRDefault="00E807B0" w:rsidP="009240BB">
      <w:pPr>
        <w:spacing w:after="0" w:line="480" w:lineRule="auto"/>
        <w:ind w:firstLine="993"/>
        <w:rPr>
          <w:rFonts w:ascii="Arial" w:hAnsi="Arial" w:cs="Arial"/>
          <w:color w:val="000000" w:themeColor="text1"/>
          <w:lang w:val="en-GB"/>
        </w:rPr>
      </w:pPr>
      <w:r w:rsidRPr="008B4DE2">
        <w:rPr>
          <w:rFonts w:ascii="Arial" w:hAnsi="Arial" w:cs="Arial"/>
          <w:color w:val="000000" w:themeColor="text1"/>
          <w:lang w:val="en-GB"/>
        </w:rPr>
        <w:t xml:space="preserve">The main goal of the present study was to test the efficacy of our protocol. We </w:t>
      </w:r>
      <w:r w:rsidR="009D15E8" w:rsidRPr="008B4DE2">
        <w:rPr>
          <w:rFonts w:ascii="Arial" w:hAnsi="Arial" w:cs="Arial"/>
          <w:color w:val="000000" w:themeColor="text1"/>
          <w:lang w:val="en-GB"/>
        </w:rPr>
        <w:t xml:space="preserve">therefore </w:t>
      </w:r>
      <w:r w:rsidRPr="008B4DE2">
        <w:rPr>
          <w:rFonts w:ascii="Arial" w:hAnsi="Arial" w:cs="Arial"/>
          <w:color w:val="000000" w:themeColor="text1"/>
          <w:lang w:val="en-GB"/>
        </w:rPr>
        <w:t xml:space="preserve">calculated </w:t>
      </w:r>
      <w:r w:rsidR="009D15E8" w:rsidRPr="008B4DE2">
        <w:rPr>
          <w:rFonts w:ascii="Arial" w:hAnsi="Arial" w:cs="Arial"/>
          <w:color w:val="000000" w:themeColor="text1"/>
          <w:lang w:val="en-GB"/>
        </w:rPr>
        <w:t xml:space="preserve">the proportion of memory cues which successfully triggered </w:t>
      </w:r>
      <w:r w:rsidRPr="008B4DE2">
        <w:rPr>
          <w:rFonts w:ascii="Arial" w:hAnsi="Arial" w:cs="Arial"/>
          <w:color w:val="000000" w:themeColor="text1"/>
          <w:lang w:val="en-GB"/>
        </w:rPr>
        <w:t xml:space="preserve">spontaneous </w:t>
      </w:r>
      <w:r w:rsidR="009D15E8" w:rsidRPr="008B4DE2">
        <w:rPr>
          <w:rFonts w:ascii="Arial" w:hAnsi="Arial" w:cs="Arial"/>
          <w:color w:val="000000" w:themeColor="text1"/>
          <w:lang w:val="en-GB"/>
        </w:rPr>
        <w:t>or</w:t>
      </w:r>
      <w:r w:rsidRPr="008B4DE2">
        <w:rPr>
          <w:rFonts w:ascii="Arial" w:hAnsi="Arial" w:cs="Arial"/>
          <w:color w:val="000000" w:themeColor="text1"/>
          <w:lang w:val="en-GB"/>
        </w:rPr>
        <w:t xml:space="preserve"> voluntary memories. </w:t>
      </w:r>
    </w:p>
    <w:p w14:paraId="5DF90513" w14:textId="75B48E98" w:rsidR="009D15E8" w:rsidRPr="008B4DE2" w:rsidRDefault="009D15E8" w:rsidP="009D15E8">
      <w:pPr>
        <w:spacing w:after="0" w:line="480" w:lineRule="auto"/>
        <w:ind w:firstLine="993"/>
        <w:rPr>
          <w:rFonts w:ascii="Arial" w:hAnsi="Arial" w:cs="Arial"/>
          <w:color w:val="000000" w:themeColor="text1"/>
          <w:lang w:val="en-US"/>
        </w:rPr>
      </w:pPr>
      <w:r w:rsidRPr="008B4DE2">
        <w:rPr>
          <w:rFonts w:ascii="Arial" w:hAnsi="Arial" w:cs="Arial"/>
          <w:color w:val="000000" w:themeColor="text1"/>
          <w:lang w:val="en-US"/>
        </w:rPr>
        <w:t>To estimate the impact of attentional switches on the performance, we compared the success rate and response time median between CFL instructions that were preceded by a memory cue (cue phrases or question) and those that were not, for spontaneous and voluntary memories separately. For those preceded by a memory cue, we considered only those for which participants reported memories. Given the well-known impact of the mental load on performance and eye movements, analyses were performed for trials with high and low mental load separately.</w:t>
      </w:r>
    </w:p>
    <w:p w14:paraId="4F84F65F" w14:textId="7D0E2EC4" w:rsidR="00B56521" w:rsidRPr="008B4DE2" w:rsidRDefault="00B56521" w:rsidP="009240BB">
      <w:pPr>
        <w:spacing w:after="0" w:line="480" w:lineRule="auto"/>
        <w:ind w:firstLine="993"/>
        <w:rPr>
          <w:rFonts w:ascii="Arial" w:hAnsi="Arial" w:cs="Arial"/>
          <w:color w:val="000000" w:themeColor="text1"/>
          <w:lang w:val="en-US"/>
        </w:rPr>
      </w:pPr>
      <w:r w:rsidRPr="008B4DE2">
        <w:rPr>
          <w:rFonts w:ascii="Arial" w:hAnsi="Arial" w:cs="Arial"/>
          <w:color w:val="000000" w:themeColor="text1"/>
          <w:lang w:val="en-US"/>
        </w:rPr>
        <w:t>Pupil Player (Version 3.5.1) was used to detect fixations and blinks and to detect the position of the screen surface in the world video. To guarantee data quality, only gaze points with a confidence higher than 80% were kept for analyses. Participants with a large amount of data below that confidence threshold were excluded from eye movement analyses.</w:t>
      </w:r>
    </w:p>
    <w:p w14:paraId="1C66704D" w14:textId="0C1F6E5A" w:rsidR="00B56521" w:rsidRPr="008B4DE2" w:rsidRDefault="00B56521" w:rsidP="009240BB">
      <w:pPr>
        <w:spacing w:after="0" w:line="480" w:lineRule="auto"/>
        <w:ind w:firstLine="993"/>
        <w:rPr>
          <w:rFonts w:ascii="Arial" w:hAnsi="Arial" w:cs="Arial"/>
          <w:color w:val="000000" w:themeColor="text1"/>
          <w:lang w:val="en-US"/>
        </w:rPr>
      </w:pPr>
      <w:r w:rsidRPr="008B4DE2">
        <w:rPr>
          <w:rFonts w:ascii="Arial" w:hAnsi="Arial" w:cs="Arial"/>
          <w:color w:val="000000" w:themeColor="text1"/>
          <w:lang w:val="en-US"/>
        </w:rPr>
        <w:t xml:space="preserve">To compare eye movements between periods with and without memories, we focused on </w:t>
      </w:r>
      <w:r w:rsidRPr="008B4DE2">
        <w:rPr>
          <w:rFonts w:ascii="Arial" w:hAnsi="Arial" w:cs="Arial"/>
          <w:i/>
          <w:color w:val="000000" w:themeColor="text1"/>
          <w:lang w:val="en-US"/>
        </w:rPr>
        <w:t>periods of interest</w:t>
      </w:r>
      <w:r w:rsidRPr="008B4DE2">
        <w:rPr>
          <w:rFonts w:ascii="Arial" w:hAnsi="Arial" w:cs="Arial"/>
          <w:color w:val="000000" w:themeColor="text1"/>
          <w:lang w:val="en-US"/>
        </w:rPr>
        <w:t xml:space="preserve"> defined as the 5 seconds following the apparition of a CFL request. First, we considered changes in vergence angle—often associated with internal attention (Huang et al., 2019). Vergence angle was estimated by calculating the angle between the two vectors going from the estimated 3D position of the gaze to the position of respectively the left or the right pupil in world coordinates. Second, we considered the dwell time out of the control sector—</w:t>
      </w:r>
      <w:r w:rsidRPr="008B4DE2">
        <w:rPr>
          <w:rFonts w:ascii="Arial" w:hAnsi="Arial" w:cs="Arial"/>
          <w:color w:val="000000" w:themeColor="text1"/>
          <w:lang w:val="en-US"/>
        </w:rPr>
        <w:lastRenderedPageBreak/>
        <w:t>i.e.</w:t>
      </w:r>
      <w:r w:rsidR="003A1A02" w:rsidRPr="008B4DE2">
        <w:rPr>
          <w:rFonts w:ascii="Arial" w:hAnsi="Arial" w:cs="Arial"/>
          <w:color w:val="000000" w:themeColor="text1"/>
          <w:lang w:val="en-US"/>
        </w:rPr>
        <w:t>,</w:t>
      </w:r>
      <w:r w:rsidRPr="008B4DE2">
        <w:rPr>
          <w:rFonts w:ascii="Arial" w:hAnsi="Arial" w:cs="Arial"/>
          <w:color w:val="000000" w:themeColor="text1"/>
          <w:lang w:val="en-US"/>
        </w:rPr>
        <w:t xml:space="preserve"> the area of interest (AOI) where participants were supposed to maintain their visual scan path to complete the task efficiently. We hypothesized that periods with memories may be linked with a higher dwell time outside of the sector since gaze aversion (Servais, Préa, et al., 2022), or looking at nothing (Salvi &amp; Bowden, 2016) are commonly observed behaviors in situations requiring internal attention. Looking away from areas rich in visual information (here the sector) is assumed to help in retrieving memories. Because gaze aversion is difficult to measure with eye-tracking data, the video was used as ground truth. When the gaze left the sector during a period of interest, an evaluator looked at the video and decided whether there was gaze aversion or not. </w:t>
      </w:r>
      <w:r w:rsidR="00210C41" w:rsidRPr="008B4DE2">
        <w:rPr>
          <w:rFonts w:ascii="Arial" w:hAnsi="Arial" w:cs="Arial"/>
          <w:color w:val="000000" w:themeColor="text1"/>
          <w:lang w:val="en-US"/>
        </w:rPr>
        <w:t>From previous pilot studies, j</w:t>
      </w:r>
      <w:r w:rsidRPr="008B4DE2">
        <w:rPr>
          <w:rFonts w:ascii="Arial" w:hAnsi="Arial" w:cs="Arial"/>
          <w:color w:val="000000" w:themeColor="text1"/>
          <w:lang w:val="en-US"/>
        </w:rPr>
        <w:t>udgments from different evaluators have generally a high concordance</w:t>
      </w:r>
      <w:r w:rsidR="00D0556E" w:rsidRPr="008B4DE2">
        <w:rPr>
          <w:rFonts w:ascii="Arial" w:hAnsi="Arial" w:cs="Arial"/>
          <w:color w:val="000000" w:themeColor="text1"/>
          <w:lang w:val="en-US"/>
        </w:rPr>
        <w:t xml:space="preserve"> (e.g., Servais, Poveda et al., </w:t>
      </w:r>
      <w:r w:rsidR="00C2379C" w:rsidRPr="008B4DE2">
        <w:rPr>
          <w:rFonts w:ascii="Arial" w:hAnsi="Arial" w:cs="Arial"/>
          <w:color w:val="000000" w:themeColor="text1"/>
          <w:lang w:val="en-US"/>
        </w:rPr>
        <w:t>2023</w:t>
      </w:r>
      <w:r w:rsidR="00D0556E" w:rsidRPr="008B4DE2">
        <w:rPr>
          <w:rFonts w:ascii="Arial" w:hAnsi="Arial" w:cs="Arial"/>
          <w:color w:val="000000" w:themeColor="text1"/>
          <w:lang w:val="en-US"/>
        </w:rPr>
        <w:t>)</w:t>
      </w:r>
      <w:r w:rsidRPr="008B4DE2">
        <w:rPr>
          <w:rFonts w:ascii="Arial" w:hAnsi="Arial" w:cs="Arial"/>
          <w:color w:val="000000" w:themeColor="text1"/>
          <w:lang w:val="en-US"/>
        </w:rPr>
        <w:t xml:space="preserve">. To compare dwell time out of sector and vergence angle between CFL requests preceded by memories and those that were not, we ran </w:t>
      </w:r>
      <w:r w:rsidRPr="008B4DE2">
        <w:rPr>
          <w:rFonts w:ascii="Arial" w:hAnsi="Arial" w:cs="Arial"/>
          <w:color w:val="000000" w:themeColor="text1"/>
          <w:lang w:val="en"/>
        </w:rPr>
        <w:t xml:space="preserve">a Wilcoxon signed-rank test, when sample size allowed it. </w:t>
      </w:r>
      <w:r w:rsidRPr="008B4DE2">
        <w:rPr>
          <w:rFonts w:ascii="Arial" w:hAnsi="Arial" w:cs="Arial"/>
          <w:color w:val="000000" w:themeColor="text1"/>
          <w:lang w:val="en-US"/>
        </w:rPr>
        <w:t>Bonferroni correction was applied to correct α for the number of comparisons (α = .025). Point-biserial correlation coefficient was reported as size effect.</w:t>
      </w:r>
    </w:p>
    <w:p w14:paraId="20EEF7CA" w14:textId="77777777" w:rsidR="00B56521" w:rsidRPr="008B4DE2" w:rsidRDefault="00B56521" w:rsidP="009240BB">
      <w:pPr>
        <w:spacing w:after="0" w:line="480" w:lineRule="auto"/>
        <w:ind w:firstLine="993"/>
        <w:rPr>
          <w:rFonts w:ascii="Arial" w:hAnsi="Arial" w:cs="Arial"/>
          <w:color w:val="000000" w:themeColor="text1"/>
          <w:lang w:val="en-GB"/>
        </w:rPr>
      </w:pPr>
      <w:r w:rsidRPr="008B4DE2">
        <w:rPr>
          <w:rFonts w:ascii="Arial" w:hAnsi="Arial" w:cs="Arial"/>
          <w:color w:val="000000" w:themeColor="text1"/>
          <w:lang w:val="en-GB"/>
        </w:rPr>
        <w:t>Finally, we were interested in the relations between memories induced by the memory cues from the protocol and self-reported mind-wandering. The sample size was too small and did not provide enough statistical power to calculate correlations. Tendencies were therefore analyzed visually on regression lines and scatter plots.</w:t>
      </w:r>
    </w:p>
    <w:p w14:paraId="0AA4D49B" w14:textId="77777777" w:rsidR="00B56521" w:rsidRPr="008B4DE2" w:rsidRDefault="00B56521" w:rsidP="009240BB">
      <w:pPr>
        <w:spacing w:after="0" w:line="480" w:lineRule="auto"/>
        <w:ind w:firstLine="993"/>
        <w:jc w:val="center"/>
        <w:rPr>
          <w:rFonts w:ascii="Arial" w:hAnsi="Arial" w:cs="Arial"/>
          <w:b/>
          <w:color w:val="000000" w:themeColor="text1"/>
          <w:lang w:val="en-GB"/>
        </w:rPr>
      </w:pPr>
      <w:r w:rsidRPr="008B4DE2">
        <w:rPr>
          <w:rFonts w:ascii="Arial" w:hAnsi="Arial" w:cs="Arial"/>
          <w:b/>
          <w:color w:val="000000" w:themeColor="text1"/>
          <w:lang w:val="en-GB"/>
        </w:rPr>
        <w:t>Results</w:t>
      </w:r>
    </w:p>
    <w:p w14:paraId="707CF813" w14:textId="77777777" w:rsidR="00B56521" w:rsidRPr="008B4DE2" w:rsidRDefault="00B56521" w:rsidP="009240BB">
      <w:pPr>
        <w:spacing w:after="0" w:line="480" w:lineRule="auto"/>
        <w:ind w:firstLine="993"/>
        <w:rPr>
          <w:rFonts w:ascii="Arial" w:hAnsi="Arial" w:cs="Arial"/>
          <w:b/>
          <w:color w:val="000000" w:themeColor="text1"/>
          <w:lang w:val="en-GB"/>
        </w:rPr>
      </w:pPr>
      <w:r w:rsidRPr="008B4DE2">
        <w:rPr>
          <w:rFonts w:ascii="Arial" w:hAnsi="Arial" w:cs="Arial"/>
          <w:b/>
          <w:color w:val="000000" w:themeColor="text1"/>
          <w:lang w:val="en-GB"/>
        </w:rPr>
        <w:t>Induction of attentional switches by the protocol</w:t>
      </w:r>
    </w:p>
    <w:p w14:paraId="0545F2D5" w14:textId="52A80130" w:rsidR="00B56521" w:rsidRPr="008B4DE2" w:rsidRDefault="00B56521" w:rsidP="009240BB">
      <w:pPr>
        <w:spacing w:after="0" w:line="480" w:lineRule="auto"/>
        <w:ind w:firstLine="993"/>
        <w:rPr>
          <w:rFonts w:ascii="Arial" w:hAnsi="Arial" w:cs="Arial"/>
          <w:color w:val="000000" w:themeColor="text1"/>
          <w:lang w:val="en-GB"/>
        </w:rPr>
      </w:pPr>
      <w:r w:rsidRPr="008B4DE2">
        <w:rPr>
          <w:rFonts w:ascii="Arial" w:hAnsi="Arial" w:cs="Arial"/>
          <w:color w:val="000000" w:themeColor="text1"/>
          <w:lang w:val="en-GB"/>
        </w:rPr>
        <w:t>The cue phrase recognition task showed an average recall rate—i.e.</w:t>
      </w:r>
      <w:r w:rsidR="00EF14C8" w:rsidRPr="008B4DE2">
        <w:rPr>
          <w:rFonts w:ascii="Arial" w:hAnsi="Arial" w:cs="Arial"/>
          <w:color w:val="000000" w:themeColor="text1"/>
          <w:lang w:val="en-GB"/>
        </w:rPr>
        <w:t>,</w:t>
      </w:r>
      <w:r w:rsidRPr="008B4DE2">
        <w:rPr>
          <w:rFonts w:ascii="Arial" w:hAnsi="Arial" w:cs="Arial"/>
          <w:color w:val="000000" w:themeColor="text1"/>
          <w:lang w:val="en-GB"/>
        </w:rPr>
        <w:t xml:space="preserve"> the percentage of hits—of .59  ± .17 while the specificity—i.e.</w:t>
      </w:r>
      <w:r w:rsidR="00EF14C8" w:rsidRPr="008B4DE2">
        <w:rPr>
          <w:rFonts w:ascii="Arial" w:hAnsi="Arial" w:cs="Arial"/>
          <w:color w:val="000000" w:themeColor="text1"/>
          <w:lang w:val="en-GB"/>
        </w:rPr>
        <w:t>,</w:t>
      </w:r>
      <w:r w:rsidRPr="008B4DE2">
        <w:rPr>
          <w:rFonts w:ascii="Arial" w:hAnsi="Arial" w:cs="Arial"/>
          <w:color w:val="000000" w:themeColor="text1"/>
          <w:lang w:val="en-GB"/>
        </w:rPr>
        <w:t xml:space="preserve"> the percentage of correct rejections—was always between .80 and 1 (</w:t>
      </w:r>
      <w:r w:rsidRPr="008B4DE2">
        <w:rPr>
          <w:rFonts w:ascii="Arial" w:hAnsi="Arial" w:cs="Arial"/>
          <w:i/>
          <w:color w:val="000000" w:themeColor="text1"/>
          <w:lang w:val="en-GB"/>
        </w:rPr>
        <w:t>M</w:t>
      </w:r>
      <w:r w:rsidRPr="008B4DE2">
        <w:rPr>
          <w:rFonts w:ascii="Arial" w:hAnsi="Arial" w:cs="Arial"/>
          <w:color w:val="000000" w:themeColor="text1"/>
          <w:lang w:val="en-GB"/>
        </w:rPr>
        <w:t xml:space="preserve"> =  .94 ± .09). Results revealed that 8/16 participants (i.e.</w:t>
      </w:r>
      <w:r w:rsidR="00EF14C8" w:rsidRPr="008B4DE2">
        <w:rPr>
          <w:rFonts w:ascii="Arial" w:hAnsi="Arial" w:cs="Arial"/>
          <w:color w:val="000000" w:themeColor="text1"/>
          <w:lang w:val="en-GB"/>
        </w:rPr>
        <w:t xml:space="preserve">, </w:t>
      </w:r>
      <w:r w:rsidRPr="008B4DE2">
        <w:rPr>
          <w:rFonts w:ascii="Arial" w:hAnsi="Arial" w:cs="Arial"/>
          <w:color w:val="000000" w:themeColor="text1"/>
          <w:lang w:val="en-GB"/>
        </w:rPr>
        <w:t xml:space="preserve">50%) experienced spontaneous memories in response to cue phrases (between 1 and 5 memories, M = 1.25 ± 1.69) of which 40% were autobiographical. To ensure that we calculated the percentage of memories based on cue phrases that had been actually processed, we </w:t>
      </w:r>
      <w:r w:rsidRPr="008B4DE2">
        <w:rPr>
          <w:rFonts w:ascii="Arial" w:hAnsi="Arial" w:cs="Arial"/>
          <w:color w:val="000000" w:themeColor="text1"/>
          <w:lang w:val="en-GB"/>
        </w:rPr>
        <w:lastRenderedPageBreak/>
        <w:t>considered only the phrases that have been correctly recognized. Participants experienced spontaneous memories for 6.25-55.56% of the cue phrases they had actually processed during the task. In response to memory questions, all participants reported voluntary memories (between 9 and 19, M = 14.81 ± 3.35) of which 82.97%</w:t>
      </w:r>
      <w:r w:rsidR="00DB5DD9" w:rsidRPr="008B4DE2">
        <w:rPr>
          <w:rFonts w:ascii="Arial" w:hAnsi="Arial" w:cs="Arial"/>
          <w:color w:val="000000" w:themeColor="text1"/>
          <w:lang w:val="en-GB"/>
        </w:rPr>
        <w:t xml:space="preserve"> were autobiographical. See Figure</w:t>
      </w:r>
      <w:r w:rsidRPr="008B4DE2">
        <w:rPr>
          <w:rFonts w:ascii="Arial" w:hAnsi="Arial" w:cs="Arial"/>
          <w:color w:val="000000" w:themeColor="text1"/>
          <w:lang w:val="en-GB"/>
        </w:rPr>
        <w:t xml:space="preserve"> 2 for individual results.</w:t>
      </w:r>
    </w:p>
    <w:p w14:paraId="678187A7" w14:textId="77777777" w:rsidR="00B56521" w:rsidRPr="008B4DE2" w:rsidRDefault="00B56521" w:rsidP="009240BB">
      <w:pPr>
        <w:spacing w:after="0" w:line="480" w:lineRule="auto"/>
        <w:ind w:firstLine="993"/>
        <w:rPr>
          <w:rFonts w:ascii="Arial" w:hAnsi="Arial" w:cs="Arial"/>
          <w:b/>
          <w:color w:val="000000" w:themeColor="text1"/>
          <w:lang w:val="en-GB"/>
        </w:rPr>
      </w:pPr>
      <w:r w:rsidRPr="008B4DE2">
        <w:rPr>
          <w:rFonts w:ascii="Arial" w:hAnsi="Arial" w:cs="Arial"/>
          <w:b/>
          <w:color w:val="000000" w:themeColor="text1"/>
          <w:lang w:val="en-GB"/>
        </w:rPr>
        <w:t>Impact of attentional switches on the performance</w:t>
      </w:r>
    </w:p>
    <w:p w14:paraId="6F3E0D4C" w14:textId="77777777" w:rsidR="00B56521" w:rsidRPr="008B4DE2" w:rsidRDefault="00B56521" w:rsidP="009240BB">
      <w:pPr>
        <w:spacing w:after="0" w:line="480" w:lineRule="auto"/>
        <w:ind w:firstLine="993"/>
        <w:rPr>
          <w:rFonts w:ascii="Arial" w:hAnsi="Arial" w:cs="Arial"/>
          <w:color w:val="000000" w:themeColor="text1"/>
          <w:lang w:val="en-US"/>
        </w:rPr>
      </w:pPr>
      <w:r w:rsidRPr="008B4DE2">
        <w:rPr>
          <w:rFonts w:ascii="Arial" w:hAnsi="Arial" w:cs="Arial"/>
          <w:i/>
          <w:color w:val="000000" w:themeColor="text1"/>
          <w:lang w:val="en-US"/>
        </w:rPr>
        <w:t>Low mental load</w:t>
      </w:r>
      <w:r w:rsidRPr="008B4DE2">
        <w:rPr>
          <w:rFonts w:ascii="Arial" w:hAnsi="Arial" w:cs="Arial"/>
          <w:color w:val="000000" w:themeColor="text1"/>
          <w:lang w:val="en-US"/>
        </w:rPr>
        <w:t xml:space="preserve">: there was a ceiling effect of the success rate at 100% for both conditions. The sample size was too small to run a statistical comparison for the cue phrases condition, but it seems that the presence of spontaneous memories did not impact response times under low </w:t>
      </w:r>
      <w:r w:rsidR="00DB5DD9" w:rsidRPr="008B4DE2">
        <w:rPr>
          <w:rFonts w:ascii="Arial" w:hAnsi="Arial" w:cs="Arial"/>
          <w:color w:val="000000" w:themeColor="text1"/>
          <w:lang w:val="en-US"/>
        </w:rPr>
        <w:t>mental load (see Figure</w:t>
      </w:r>
      <w:r w:rsidRPr="008B4DE2">
        <w:rPr>
          <w:rFonts w:ascii="Arial" w:hAnsi="Arial" w:cs="Arial"/>
          <w:color w:val="000000" w:themeColor="text1"/>
          <w:lang w:val="en-US"/>
        </w:rPr>
        <w:t xml:space="preserve"> 3.). Retrieving voluntary memories did not impact significantly response times according to the Wilcoxon signed-rank test, </w:t>
      </w:r>
      <w:r w:rsidRPr="008B4DE2">
        <w:rPr>
          <w:rFonts w:ascii="Arial" w:hAnsi="Arial" w:cs="Arial"/>
          <w:i/>
          <w:color w:val="000000" w:themeColor="text1"/>
          <w:lang w:val="en"/>
        </w:rPr>
        <w:t>T</w:t>
      </w:r>
      <w:r w:rsidRPr="008B4DE2">
        <w:rPr>
          <w:rFonts w:ascii="Arial" w:hAnsi="Arial" w:cs="Arial"/>
          <w:color w:val="000000" w:themeColor="text1"/>
          <w:lang w:val="en"/>
        </w:rPr>
        <w:t xml:space="preserve"> = 46, </w:t>
      </w:r>
      <w:r w:rsidRPr="008B4DE2">
        <w:rPr>
          <w:rFonts w:ascii="Arial" w:hAnsi="Arial" w:cs="Arial"/>
          <w:i/>
          <w:color w:val="000000" w:themeColor="text1"/>
          <w:lang w:val="en"/>
        </w:rPr>
        <w:t>p</w:t>
      </w:r>
      <w:r w:rsidRPr="008B4DE2">
        <w:rPr>
          <w:rFonts w:ascii="Arial" w:hAnsi="Arial" w:cs="Arial"/>
          <w:color w:val="000000" w:themeColor="text1"/>
          <w:lang w:val="en"/>
        </w:rPr>
        <w:t xml:space="preserve"> = .274, </w:t>
      </w:r>
      <w:r w:rsidRPr="008B4DE2">
        <w:rPr>
          <w:rFonts w:ascii="Arial" w:hAnsi="Arial" w:cs="Arial"/>
          <w:i/>
          <w:color w:val="000000" w:themeColor="text1"/>
          <w:lang w:val="en"/>
        </w:rPr>
        <w:t>r</w:t>
      </w:r>
      <w:r w:rsidRPr="008B4DE2">
        <w:rPr>
          <w:rFonts w:ascii="Arial" w:hAnsi="Arial" w:cs="Arial"/>
          <w:i/>
          <w:color w:val="000000" w:themeColor="text1"/>
          <w:vertAlign w:val="subscript"/>
          <w:lang w:val="en"/>
        </w:rPr>
        <w:t>pb</w:t>
      </w:r>
      <w:r w:rsidRPr="008B4DE2">
        <w:rPr>
          <w:rFonts w:ascii="Arial" w:hAnsi="Arial" w:cs="Arial"/>
          <w:color w:val="000000" w:themeColor="text1"/>
          <w:lang w:val="en"/>
        </w:rPr>
        <w:t xml:space="preserve"> = -.32</w:t>
      </w:r>
      <w:r w:rsidRPr="008B4DE2">
        <w:rPr>
          <w:rFonts w:ascii="Arial" w:hAnsi="Arial" w:cs="Arial"/>
          <w:color w:val="000000" w:themeColor="text1"/>
          <w:lang w:val="en-US"/>
        </w:rPr>
        <w:t>.</w:t>
      </w:r>
    </w:p>
    <w:p w14:paraId="3A911193" w14:textId="77777777" w:rsidR="00B56521" w:rsidRPr="008B4DE2" w:rsidRDefault="00B56521" w:rsidP="009240BB">
      <w:pPr>
        <w:spacing w:after="0" w:line="480" w:lineRule="auto"/>
        <w:ind w:firstLine="993"/>
        <w:rPr>
          <w:rFonts w:ascii="Arial" w:hAnsi="Arial" w:cs="Arial"/>
          <w:color w:val="000000" w:themeColor="text1"/>
          <w:lang w:val="en-US"/>
        </w:rPr>
      </w:pPr>
      <w:r w:rsidRPr="008B4DE2">
        <w:rPr>
          <w:rFonts w:ascii="Arial" w:hAnsi="Arial" w:cs="Arial"/>
          <w:i/>
          <w:color w:val="000000" w:themeColor="text1"/>
          <w:lang w:val="en-GB"/>
        </w:rPr>
        <w:t>High mental load</w:t>
      </w:r>
      <w:r w:rsidRPr="008B4DE2">
        <w:rPr>
          <w:rFonts w:ascii="Arial" w:hAnsi="Arial" w:cs="Arial"/>
          <w:color w:val="000000" w:themeColor="text1"/>
          <w:lang w:val="en-GB"/>
        </w:rPr>
        <w:t xml:space="preserve">: in the spontaneous memories condition, the CFL success rate was on average 87.04% ± 17.62 when no memory cue was presented, but unexpectedly reached 100% during spontaneous memories. Similarly, in the voluntary memories condition, the CFL success rate was on average 88.20% ± 6.74% when no question was asked, but reached 92.05% ± 9.08% during voluntary memories. Nevertheless, recall of spontaneous memories increased response time of </w:t>
      </w:r>
      <w:r w:rsidRPr="008B4DE2">
        <w:rPr>
          <w:rFonts w:ascii="Arial" w:hAnsi="Arial" w:cs="Arial"/>
          <w:i/>
          <w:color w:val="000000" w:themeColor="text1"/>
          <w:lang w:val="en-GB"/>
        </w:rPr>
        <w:t xml:space="preserve">median </w:t>
      </w:r>
      <w:r w:rsidRPr="008B4DE2">
        <w:rPr>
          <w:rFonts w:ascii="Arial" w:hAnsi="Arial" w:cs="Arial"/>
          <w:color w:val="000000" w:themeColor="text1"/>
          <w:lang w:val="en-GB"/>
        </w:rPr>
        <w:t>=.74 s and up to 1.69 s (see Fig</w:t>
      </w:r>
      <w:r w:rsidR="00DB5DD9" w:rsidRPr="008B4DE2">
        <w:rPr>
          <w:rFonts w:ascii="Arial" w:hAnsi="Arial" w:cs="Arial"/>
          <w:color w:val="000000" w:themeColor="text1"/>
          <w:lang w:val="en-GB"/>
        </w:rPr>
        <w:t>ure</w:t>
      </w:r>
      <w:r w:rsidRPr="008B4DE2">
        <w:rPr>
          <w:rFonts w:ascii="Arial" w:hAnsi="Arial" w:cs="Arial"/>
          <w:color w:val="000000" w:themeColor="text1"/>
          <w:lang w:val="en-GB"/>
        </w:rPr>
        <w:t xml:space="preserve"> 3.). Voluntary memories increased the response time of </w:t>
      </w:r>
      <w:r w:rsidRPr="008B4DE2">
        <w:rPr>
          <w:rFonts w:ascii="Arial" w:hAnsi="Arial" w:cs="Arial"/>
          <w:i/>
          <w:color w:val="000000" w:themeColor="text1"/>
          <w:lang w:val="en-GB"/>
        </w:rPr>
        <w:t>median</w:t>
      </w:r>
      <w:r w:rsidRPr="008B4DE2">
        <w:rPr>
          <w:rFonts w:ascii="Arial" w:hAnsi="Arial" w:cs="Arial"/>
          <w:color w:val="000000" w:themeColor="text1"/>
          <w:lang w:val="en-GB"/>
        </w:rPr>
        <w:t xml:space="preserve"> = .70 s and up to 1.90 s, which was significant according, </w:t>
      </w:r>
      <w:r w:rsidRPr="008B4DE2">
        <w:rPr>
          <w:rFonts w:ascii="Arial" w:hAnsi="Arial" w:cs="Arial"/>
          <w:i/>
          <w:color w:val="000000" w:themeColor="text1"/>
          <w:lang w:val="en"/>
        </w:rPr>
        <w:t>T</w:t>
      </w:r>
      <w:r w:rsidRPr="008B4DE2">
        <w:rPr>
          <w:rFonts w:ascii="Arial" w:hAnsi="Arial" w:cs="Arial"/>
          <w:color w:val="000000" w:themeColor="text1"/>
          <w:lang w:val="en"/>
        </w:rPr>
        <w:t xml:space="preserve"> = 2, </w:t>
      </w:r>
      <w:r w:rsidRPr="008B4DE2">
        <w:rPr>
          <w:rFonts w:ascii="Arial" w:hAnsi="Arial" w:cs="Arial"/>
          <w:i/>
          <w:color w:val="000000" w:themeColor="text1"/>
          <w:lang w:val="en"/>
        </w:rPr>
        <w:t>p</w:t>
      </w:r>
      <w:r w:rsidRPr="008B4DE2">
        <w:rPr>
          <w:rFonts w:ascii="Arial" w:hAnsi="Arial" w:cs="Arial"/>
          <w:color w:val="000000" w:themeColor="text1"/>
          <w:lang w:val="en"/>
        </w:rPr>
        <w:t xml:space="preserve"> &lt; .001, </w:t>
      </w:r>
      <w:r w:rsidRPr="008B4DE2">
        <w:rPr>
          <w:rFonts w:ascii="Arial" w:hAnsi="Arial" w:cs="Arial"/>
          <w:i/>
          <w:color w:val="000000" w:themeColor="text1"/>
          <w:lang w:val="en"/>
        </w:rPr>
        <w:t>r</w:t>
      </w:r>
      <w:r w:rsidRPr="008B4DE2">
        <w:rPr>
          <w:rFonts w:ascii="Arial" w:hAnsi="Arial" w:cs="Arial"/>
          <w:i/>
          <w:color w:val="000000" w:themeColor="text1"/>
          <w:vertAlign w:val="subscript"/>
          <w:lang w:val="en"/>
        </w:rPr>
        <w:t>pb</w:t>
      </w:r>
      <w:r w:rsidRPr="008B4DE2">
        <w:rPr>
          <w:rFonts w:ascii="Arial" w:hAnsi="Arial" w:cs="Arial"/>
          <w:color w:val="000000" w:themeColor="text1"/>
          <w:lang w:val="en"/>
        </w:rPr>
        <w:t xml:space="preserve"> = .97</w:t>
      </w:r>
      <w:r w:rsidRPr="008B4DE2">
        <w:rPr>
          <w:rFonts w:ascii="Arial" w:hAnsi="Arial" w:cs="Arial"/>
          <w:color w:val="000000" w:themeColor="text1"/>
          <w:lang w:val="en-GB"/>
        </w:rPr>
        <w:t>.</w:t>
      </w:r>
    </w:p>
    <w:p w14:paraId="6A5BFCB5" w14:textId="622101A4" w:rsidR="00B56521" w:rsidRPr="008B4DE2" w:rsidRDefault="00CF3FF9" w:rsidP="009240BB">
      <w:pPr>
        <w:spacing w:after="0" w:line="480" w:lineRule="auto"/>
        <w:ind w:firstLine="993"/>
        <w:rPr>
          <w:rFonts w:ascii="Arial" w:hAnsi="Arial" w:cs="Arial"/>
          <w:b/>
          <w:color w:val="000000" w:themeColor="text1"/>
          <w:lang w:val="en-GB"/>
        </w:rPr>
      </w:pPr>
      <w:r w:rsidRPr="008B4DE2">
        <w:rPr>
          <w:rFonts w:ascii="Arial" w:hAnsi="Arial" w:cs="Arial"/>
          <w:b/>
          <w:color w:val="000000" w:themeColor="text1"/>
          <w:lang w:val="en-GB"/>
        </w:rPr>
        <w:t>Eye movements during induce</w:t>
      </w:r>
      <w:r w:rsidR="00587A12" w:rsidRPr="008B4DE2">
        <w:rPr>
          <w:rFonts w:ascii="Arial" w:hAnsi="Arial" w:cs="Arial"/>
          <w:b/>
          <w:color w:val="000000" w:themeColor="text1"/>
          <w:lang w:val="en-GB"/>
        </w:rPr>
        <w:t>d</w:t>
      </w:r>
      <w:r w:rsidRPr="008B4DE2">
        <w:rPr>
          <w:rFonts w:ascii="Arial" w:hAnsi="Arial" w:cs="Arial"/>
          <w:b/>
          <w:color w:val="000000" w:themeColor="text1"/>
          <w:lang w:val="en-GB"/>
        </w:rPr>
        <w:t xml:space="preserve"> memories</w:t>
      </w:r>
    </w:p>
    <w:p w14:paraId="65FA9075" w14:textId="40783643" w:rsidR="00CF3FF9" w:rsidRPr="008B4DE2" w:rsidRDefault="00CF3FF9" w:rsidP="009240BB">
      <w:pPr>
        <w:spacing w:after="0" w:line="480" w:lineRule="auto"/>
        <w:ind w:firstLine="993"/>
        <w:rPr>
          <w:rFonts w:ascii="Arial" w:hAnsi="Arial" w:cs="Arial"/>
          <w:color w:val="000000" w:themeColor="text1"/>
          <w:lang w:val="en-US"/>
        </w:rPr>
      </w:pPr>
      <w:r w:rsidRPr="008B4DE2">
        <w:rPr>
          <w:rFonts w:ascii="Arial" w:hAnsi="Arial" w:cs="Arial"/>
          <w:color w:val="000000" w:themeColor="text1"/>
          <w:lang w:val="en-US"/>
        </w:rPr>
        <w:t>Eye movements analyses were performed on the data from 12 participants, the four others were excluded because of the low quality of the recordings.</w:t>
      </w:r>
      <w:r w:rsidRPr="008B4DE2">
        <w:rPr>
          <w:rFonts w:ascii="Arial" w:hAnsi="Arial" w:cs="Arial"/>
          <w:i/>
          <w:color w:val="000000" w:themeColor="text1"/>
          <w:lang w:val="en-US"/>
        </w:rPr>
        <w:t xml:space="preserve"> </w:t>
      </w:r>
      <w:r w:rsidRPr="008B4DE2">
        <w:rPr>
          <w:rFonts w:ascii="Arial" w:hAnsi="Arial" w:cs="Arial"/>
          <w:color w:val="000000" w:themeColor="text1"/>
          <w:lang w:val="en-US"/>
        </w:rPr>
        <w:t xml:space="preserve">For the </w:t>
      </w:r>
      <w:r w:rsidRPr="008B4DE2">
        <w:rPr>
          <w:rFonts w:ascii="Arial" w:hAnsi="Arial" w:cs="Arial"/>
          <w:i/>
          <w:color w:val="000000" w:themeColor="text1"/>
          <w:lang w:val="en-US"/>
        </w:rPr>
        <w:t>cue phrases condition</w:t>
      </w:r>
      <w:r w:rsidRPr="008B4DE2">
        <w:rPr>
          <w:rFonts w:ascii="Arial" w:hAnsi="Arial" w:cs="Arial"/>
          <w:color w:val="000000" w:themeColor="text1"/>
          <w:lang w:val="en-US"/>
        </w:rPr>
        <w:t xml:space="preserve"> with spontaneous memories, the sample size was too small to run a statistical comparison, but we observed that the presence of spontaneous memories decreased dwell time out of the sector along with a decreased vergence angle (i.e.</w:t>
      </w:r>
      <w:r w:rsidR="00EF14C8" w:rsidRPr="008B4DE2">
        <w:rPr>
          <w:rFonts w:ascii="Arial" w:hAnsi="Arial" w:cs="Arial"/>
          <w:color w:val="000000" w:themeColor="text1"/>
          <w:lang w:val="en-US"/>
        </w:rPr>
        <w:t xml:space="preserve">, </w:t>
      </w:r>
      <w:r w:rsidRPr="008B4DE2">
        <w:rPr>
          <w:rFonts w:ascii="Arial" w:hAnsi="Arial" w:cs="Arial"/>
          <w:color w:val="000000" w:themeColor="text1"/>
          <w:lang w:val="en-US"/>
        </w:rPr>
        <w:t>increased divergence) both in low and h</w:t>
      </w:r>
      <w:r w:rsidR="00DB5DD9" w:rsidRPr="008B4DE2">
        <w:rPr>
          <w:rFonts w:ascii="Arial" w:hAnsi="Arial" w:cs="Arial"/>
          <w:color w:val="000000" w:themeColor="text1"/>
          <w:lang w:val="en-US"/>
        </w:rPr>
        <w:t xml:space="preserve">igh mental </w:t>
      </w:r>
      <w:r w:rsidR="00DB5DD9" w:rsidRPr="008B4DE2">
        <w:rPr>
          <w:rFonts w:ascii="Arial" w:hAnsi="Arial" w:cs="Arial"/>
          <w:color w:val="000000" w:themeColor="text1"/>
          <w:lang w:val="en-US"/>
        </w:rPr>
        <w:lastRenderedPageBreak/>
        <w:t>load situations (Figure</w:t>
      </w:r>
      <w:r w:rsidRPr="008B4DE2">
        <w:rPr>
          <w:rFonts w:ascii="Arial" w:hAnsi="Arial" w:cs="Arial"/>
          <w:color w:val="000000" w:themeColor="text1"/>
          <w:lang w:val="en-US"/>
        </w:rPr>
        <w:t xml:space="preserve"> 4). For the </w:t>
      </w:r>
      <w:r w:rsidRPr="008B4DE2">
        <w:rPr>
          <w:rFonts w:ascii="Arial" w:hAnsi="Arial" w:cs="Arial"/>
          <w:i/>
          <w:color w:val="000000" w:themeColor="text1"/>
          <w:lang w:val="en-US"/>
        </w:rPr>
        <w:t>questions condition</w:t>
      </w:r>
      <w:r w:rsidRPr="008B4DE2">
        <w:rPr>
          <w:rFonts w:ascii="Arial" w:hAnsi="Arial" w:cs="Arial"/>
          <w:color w:val="000000" w:themeColor="text1"/>
          <w:lang w:val="en-US"/>
        </w:rPr>
        <w:t xml:space="preserve"> with voluntary memories, Wilcoxon signed-rank test showed no significant difference neither for dwell time out of sector, nor for vergence angle, for either the low or high mental load situation. However, we observed tendencies (i.e.</w:t>
      </w:r>
      <w:r w:rsidR="00C93ABE" w:rsidRPr="008B4DE2">
        <w:rPr>
          <w:rFonts w:ascii="Arial" w:hAnsi="Arial" w:cs="Arial"/>
          <w:color w:val="000000" w:themeColor="text1"/>
          <w:lang w:val="en-US"/>
        </w:rPr>
        <w:t>,</w:t>
      </w:r>
      <w:r w:rsidRPr="008B4DE2">
        <w:rPr>
          <w:rFonts w:ascii="Arial" w:hAnsi="Arial" w:cs="Arial"/>
          <w:color w:val="000000" w:themeColor="text1"/>
          <w:lang w:val="en-US"/>
        </w:rPr>
        <w:t xml:space="preserve"> p-value significant before Bonferroni correction or &lt; .10). During voluntary memory retrieval, there was an increased vergence angle (i.e.</w:t>
      </w:r>
      <w:r w:rsidR="00EF14C8" w:rsidRPr="008B4DE2">
        <w:rPr>
          <w:rFonts w:ascii="Arial" w:hAnsi="Arial" w:cs="Arial"/>
          <w:color w:val="000000" w:themeColor="text1"/>
          <w:lang w:val="en-US"/>
        </w:rPr>
        <w:t xml:space="preserve">, </w:t>
      </w:r>
      <w:r w:rsidRPr="008B4DE2">
        <w:rPr>
          <w:rFonts w:ascii="Arial" w:hAnsi="Arial" w:cs="Arial"/>
          <w:color w:val="000000" w:themeColor="text1"/>
          <w:lang w:val="en-US"/>
        </w:rPr>
        <w:t>increased convergence) and a longer proportion of time looking outside of the control sector in high</w:t>
      </w:r>
      <w:r w:rsidR="00DB5DD9" w:rsidRPr="008B4DE2">
        <w:rPr>
          <w:rFonts w:ascii="Arial" w:hAnsi="Arial" w:cs="Arial"/>
          <w:color w:val="000000" w:themeColor="text1"/>
          <w:lang w:val="en-US"/>
        </w:rPr>
        <w:t xml:space="preserve"> mental load condition (see Figure</w:t>
      </w:r>
      <w:r w:rsidRPr="008B4DE2">
        <w:rPr>
          <w:rFonts w:ascii="Arial" w:hAnsi="Arial" w:cs="Arial"/>
          <w:color w:val="000000" w:themeColor="text1"/>
          <w:lang w:val="en-US"/>
        </w:rPr>
        <w:t xml:space="preserve"> 4). </w:t>
      </w:r>
    </w:p>
    <w:p w14:paraId="5884B723" w14:textId="5431B75A" w:rsidR="00CF3FF9" w:rsidRPr="008B4DE2" w:rsidRDefault="00CF3FF9" w:rsidP="009240BB">
      <w:pPr>
        <w:spacing w:after="0" w:line="480" w:lineRule="auto"/>
        <w:ind w:firstLine="993"/>
        <w:rPr>
          <w:rFonts w:ascii="Arial" w:hAnsi="Arial" w:cs="Arial"/>
          <w:color w:val="000000" w:themeColor="text1"/>
          <w:lang w:val="en-GB"/>
        </w:rPr>
      </w:pPr>
      <w:r w:rsidRPr="008B4DE2">
        <w:rPr>
          <w:rFonts w:ascii="Arial" w:hAnsi="Arial" w:cs="Arial"/>
          <w:color w:val="000000" w:themeColor="text1"/>
          <w:lang w:val="en-GB"/>
        </w:rPr>
        <w:t xml:space="preserve">Interestingly, </w:t>
      </w:r>
      <w:r w:rsidR="002C1571" w:rsidRPr="008B4DE2">
        <w:rPr>
          <w:rFonts w:ascii="Arial" w:hAnsi="Arial" w:cs="Arial"/>
          <w:color w:val="000000" w:themeColor="text1"/>
          <w:lang w:val="en-GB"/>
        </w:rPr>
        <w:t>visual analyses of the video recording have shown that, when the gaze exits the control sector, it corresponds sometimes to the gaze aversion behavior.</w:t>
      </w:r>
      <w:r w:rsidRPr="008B4DE2">
        <w:rPr>
          <w:rFonts w:ascii="Arial" w:hAnsi="Arial" w:cs="Arial"/>
          <w:color w:val="000000" w:themeColor="text1"/>
          <w:lang w:val="en-GB"/>
        </w:rPr>
        <w:t xml:space="preserve"> For trials from the cue phrases condition, none of the gaze exits was considered as gaze aversion for the few trials where spontaneous memories were reported, but surprisingly there were 14.86% ± 23.90% of gaze aversions for trials where no memory was reported in response to the cue phrase (observed in 5 participants between 20-80%). For trials from the questions condition, when voluntary memories were reported, 16.58% ± 19.57% of sector exits were classified as gaze aversion (observed in 9 participants, between 5.88-69.23%) against 19.99% ± 27.74% for trials where no memory was reported (observed in 5 participants between 16.67-66.67%).</w:t>
      </w:r>
    </w:p>
    <w:p w14:paraId="7672A35C" w14:textId="77777777" w:rsidR="00CF3FF9" w:rsidRPr="008B4DE2" w:rsidRDefault="00CF3FF9" w:rsidP="009240BB">
      <w:pPr>
        <w:spacing w:after="0" w:line="480" w:lineRule="auto"/>
        <w:ind w:firstLine="993"/>
        <w:rPr>
          <w:rFonts w:ascii="Arial" w:hAnsi="Arial" w:cs="Arial"/>
          <w:b/>
          <w:color w:val="000000" w:themeColor="text1"/>
          <w:lang w:val="en-GB"/>
        </w:rPr>
      </w:pPr>
      <w:r w:rsidRPr="008B4DE2">
        <w:rPr>
          <w:rFonts w:ascii="Arial" w:hAnsi="Arial" w:cs="Arial"/>
          <w:b/>
          <w:color w:val="000000" w:themeColor="text1"/>
          <w:lang w:val="en-GB"/>
        </w:rPr>
        <w:t>Relations between induced memories and self-report mind-wandering</w:t>
      </w:r>
    </w:p>
    <w:p w14:paraId="26F204F9" w14:textId="77777777" w:rsidR="00CF3FF9" w:rsidRPr="008B4DE2" w:rsidRDefault="00CF3FF9" w:rsidP="009240BB">
      <w:pPr>
        <w:spacing w:after="0" w:line="480" w:lineRule="auto"/>
        <w:ind w:firstLine="993"/>
        <w:rPr>
          <w:rFonts w:ascii="Arial" w:hAnsi="Arial" w:cs="Arial"/>
          <w:color w:val="000000" w:themeColor="text1"/>
          <w:lang w:val="en-GB"/>
        </w:rPr>
      </w:pPr>
      <w:r w:rsidRPr="008B4DE2">
        <w:rPr>
          <w:rFonts w:ascii="Arial" w:hAnsi="Arial" w:cs="Arial"/>
          <w:color w:val="000000" w:themeColor="text1"/>
          <w:lang w:val="en-GB"/>
        </w:rPr>
        <w:t>On a Likert-scale 1-5, participants self-reported on average 2.62 for mind-wandering frequency during the cue phrases condition, and 3 f</w:t>
      </w:r>
      <w:r w:rsidR="00DB5DD9" w:rsidRPr="008B4DE2">
        <w:rPr>
          <w:rFonts w:ascii="Arial" w:hAnsi="Arial" w:cs="Arial"/>
          <w:color w:val="000000" w:themeColor="text1"/>
          <w:lang w:val="en-GB"/>
        </w:rPr>
        <w:t>or the questions condition (Figure</w:t>
      </w:r>
      <w:r w:rsidRPr="008B4DE2">
        <w:rPr>
          <w:rFonts w:ascii="Arial" w:hAnsi="Arial" w:cs="Arial"/>
          <w:color w:val="000000" w:themeColor="text1"/>
          <w:lang w:val="en-GB"/>
        </w:rPr>
        <w:t xml:space="preserve"> 5.a). The frequency of self-reported mind-wandering was weakly positively linked to the number of spontaneous memories while negatively associated with the nu</w:t>
      </w:r>
      <w:r w:rsidR="00DB5DD9" w:rsidRPr="008B4DE2">
        <w:rPr>
          <w:rFonts w:ascii="Arial" w:hAnsi="Arial" w:cs="Arial"/>
          <w:color w:val="000000" w:themeColor="text1"/>
          <w:lang w:val="en-GB"/>
        </w:rPr>
        <w:t>mber of voluntary memories (Figure</w:t>
      </w:r>
      <w:r w:rsidRPr="008B4DE2">
        <w:rPr>
          <w:rFonts w:ascii="Arial" w:hAnsi="Arial" w:cs="Arial"/>
          <w:color w:val="000000" w:themeColor="text1"/>
          <w:lang w:val="en-GB"/>
        </w:rPr>
        <w:t xml:space="preserve"> 5.b). Interestingly, Fig</w:t>
      </w:r>
      <w:r w:rsidR="00DB5DD9" w:rsidRPr="008B4DE2">
        <w:rPr>
          <w:rFonts w:ascii="Arial" w:hAnsi="Arial" w:cs="Arial"/>
          <w:color w:val="000000" w:themeColor="text1"/>
          <w:lang w:val="en-GB"/>
        </w:rPr>
        <w:t>ure</w:t>
      </w:r>
      <w:r w:rsidRPr="008B4DE2">
        <w:rPr>
          <w:rFonts w:ascii="Arial" w:hAnsi="Arial" w:cs="Arial"/>
          <w:color w:val="000000" w:themeColor="text1"/>
          <w:lang w:val="en-GB"/>
        </w:rPr>
        <w:t xml:space="preserve"> 5.c suggested a positive relation between gaze aversions and self-reported mind-wandering while considering only the questions that did not induce memory recall. This relation was not observed for questions that successfully induced voluntary memories.</w:t>
      </w:r>
    </w:p>
    <w:p w14:paraId="2DB5845F" w14:textId="77777777" w:rsidR="00CF3FF9" w:rsidRPr="008B4DE2" w:rsidRDefault="00CF3FF9" w:rsidP="009240BB">
      <w:pPr>
        <w:spacing w:after="0" w:line="480" w:lineRule="auto"/>
        <w:ind w:firstLine="993"/>
        <w:jc w:val="center"/>
        <w:rPr>
          <w:rFonts w:ascii="Arial" w:hAnsi="Arial" w:cs="Arial"/>
          <w:b/>
          <w:color w:val="000000" w:themeColor="text1"/>
          <w:lang w:val="en-GB"/>
        </w:rPr>
      </w:pPr>
      <w:r w:rsidRPr="008B4DE2">
        <w:rPr>
          <w:rFonts w:ascii="Arial" w:hAnsi="Arial" w:cs="Arial"/>
          <w:b/>
          <w:color w:val="000000" w:themeColor="text1"/>
          <w:lang w:val="en-GB"/>
        </w:rPr>
        <w:t>Discussion</w:t>
      </w:r>
    </w:p>
    <w:p w14:paraId="71F01A3A" w14:textId="4BFA7A5F" w:rsidR="008467AB" w:rsidRPr="008B4DE2" w:rsidRDefault="003E69F6" w:rsidP="008467AB">
      <w:pPr>
        <w:spacing w:after="0" w:line="480" w:lineRule="auto"/>
        <w:ind w:firstLine="993"/>
        <w:rPr>
          <w:rFonts w:ascii="Arial" w:hAnsi="Arial" w:cs="Arial"/>
          <w:color w:val="000000" w:themeColor="text1"/>
          <w:lang w:val="en-US"/>
        </w:rPr>
      </w:pPr>
      <w:r w:rsidRPr="008B4DE2">
        <w:rPr>
          <w:rFonts w:ascii="Arial" w:hAnsi="Arial" w:cs="Arial"/>
          <w:color w:val="000000" w:themeColor="text1"/>
          <w:lang w:val="en-US"/>
        </w:rPr>
        <w:lastRenderedPageBreak/>
        <w:t xml:space="preserve">Despite its threatening aspect for safety, mind-wandering has been too rarely studied in ATCOs. This might be partially due to the lack of adapted methods to study mind-wandering in that context. Indeed, self-reports methods are suboptimal given the high sensitivity of aeronautics professionals to social desirability, which may prevent them to admit high levels of mind-wandering, considered a failure. </w:t>
      </w:r>
      <w:r w:rsidR="00C92AD4" w:rsidRPr="008B4DE2">
        <w:rPr>
          <w:rFonts w:ascii="Arial" w:hAnsi="Arial" w:cs="Arial"/>
          <w:color w:val="000000" w:themeColor="text1"/>
          <w:lang w:val="en-US"/>
        </w:rPr>
        <w:t>In support of this interpretation</w:t>
      </w:r>
      <w:r w:rsidRPr="008B4DE2">
        <w:rPr>
          <w:rFonts w:ascii="Arial" w:hAnsi="Arial" w:cs="Arial"/>
          <w:color w:val="000000" w:themeColor="text1"/>
          <w:lang w:val="en-US"/>
        </w:rPr>
        <w:t xml:space="preserve">, participants of our study reported a lower frequency of mind-wandering during the cue phrase condition—during which participants were naive—compared to the question condition—where participants were explicitly asked to remember memories and therefore more prone to report them. This highlights </w:t>
      </w:r>
      <w:r w:rsidR="00C92AD4" w:rsidRPr="008B4DE2">
        <w:rPr>
          <w:rFonts w:ascii="Arial" w:hAnsi="Arial" w:cs="Arial"/>
          <w:color w:val="000000" w:themeColor="text1"/>
          <w:lang w:val="en-US"/>
        </w:rPr>
        <w:t>the limitations of self-reports, and t</w:t>
      </w:r>
      <w:r w:rsidRPr="008B4DE2">
        <w:rPr>
          <w:rFonts w:ascii="Arial" w:hAnsi="Arial" w:cs="Arial"/>
          <w:color w:val="000000" w:themeColor="text1"/>
          <w:lang w:val="en-US"/>
        </w:rPr>
        <w:t>he need for new evaluation methods such as the one we propose here</w:t>
      </w:r>
      <w:r w:rsidR="00377E53" w:rsidRPr="008B4DE2">
        <w:rPr>
          <w:rFonts w:ascii="Arial" w:hAnsi="Arial" w:cs="Arial"/>
          <w:color w:val="000000" w:themeColor="text1"/>
          <w:lang w:val="en-US"/>
        </w:rPr>
        <w:t>—using autobiographical memory to induce “mind-wandering-like” mental state in the lab.</w:t>
      </w:r>
    </w:p>
    <w:p w14:paraId="34BC98E3" w14:textId="778E5111" w:rsidR="008467AB" w:rsidRPr="008B4DE2" w:rsidRDefault="00CF3FF9" w:rsidP="008467AB">
      <w:pPr>
        <w:spacing w:after="0" w:line="480" w:lineRule="auto"/>
        <w:ind w:firstLine="993"/>
        <w:rPr>
          <w:rFonts w:ascii="Arial" w:hAnsi="Arial" w:cs="Arial"/>
          <w:color w:val="000000" w:themeColor="text1"/>
          <w:lang w:val="en-US"/>
        </w:rPr>
      </w:pPr>
      <w:r w:rsidRPr="008B4DE2">
        <w:rPr>
          <w:rFonts w:ascii="Arial" w:hAnsi="Arial" w:cs="Arial"/>
          <w:color w:val="000000" w:themeColor="text1"/>
          <w:lang w:val="en-US"/>
        </w:rPr>
        <w:t xml:space="preserve">In that regard, our protocol </w:t>
      </w:r>
      <w:r w:rsidR="00377E53" w:rsidRPr="008B4DE2">
        <w:rPr>
          <w:rFonts w:ascii="Arial" w:hAnsi="Arial" w:cs="Arial"/>
          <w:color w:val="000000" w:themeColor="text1"/>
          <w:lang w:val="en-US"/>
        </w:rPr>
        <w:t xml:space="preserve">successfully </w:t>
      </w:r>
      <w:r w:rsidRPr="008B4DE2">
        <w:rPr>
          <w:rFonts w:ascii="Arial" w:hAnsi="Arial" w:cs="Arial"/>
          <w:color w:val="000000" w:themeColor="text1"/>
          <w:lang w:val="en-US"/>
        </w:rPr>
        <w:t>induced spontaneous memories for 50% of the participants by showing some cue phrases (e.g.</w:t>
      </w:r>
      <w:r w:rsidR="00EF14C8" w:rsidRPr="008B4DE2">
        <w:rPr>
          <w:rFonts w:ascii="Arial" w:hAnsi="Arial" w:cs="Arial"/>
          <w:color w:val="000000" w:themeColor="text1"/>
          <w:lang w:val="en-US"/>
        </w:rPr>
        <w:t xml:space="preserve">, </w:t>
      </w:r>
      <w:r w:rsidRPr="008B4DE2">
        <w:rPr>
          <w:rFonts w:ascii="Arial" w:hAnsi="Arial" w:cs="Arial"/>
          <w:color w:val="000000" w:themeColor="text1"/>
          <w:lang w:val="en-US"/>
        </w:rPr>
        <w:t>“birthday party” or “</w:t>
      </w:r>
      <w:proofErr w:type="gramStart"/>
      <w:r w:rsidRPr="008B4DE2">
        <w:rPr>
          <w:rFonts w:ascii="Arial" w:hAnsi="Arial" w:cs="Arial"/>
          <w:color w:val="000000" w:themeColor="text1"/>
          <w:lang w:val="en-US"/>
        </w:rPr>
        <w:t>Valentine’s day</w:t>
      </w:r>
      <w:proofErr w:type="gramEnd"/>
      <w:r w:rsidRPr="008B4DE2">
        <w:rPr>
          <w:rFonts w:ascii="Arial" w:hAnsi="Arial" w:cs="Arial"/>
          <w:color w:val="000000" w:themeColor="text1"/>
          <w:lang w:val="en-US"/>
        </w:rPr>
        <w:t xml:space="preserve">”) while doing an ATCO simulation task revealing that people are sensitive to memory cues in this situation. Moreover, participants showed between 6 and 55% of spontaneous memories in response to the cue phrases that they actually processed during the task. This represents a first success showing the protocol worked as expected. </w:t>
      </w:r>
      <w:r w:rsidR="008467AB" w:rsidRPr="008B4DE2">
        <w:rPr>
          <w:rFonts w:ascii="Arial" w:hAnsi="Arial" w:cs="Arial"/>
          <w:color w:val="000000" w:themeColor="text1"/>
          <w:lang w:val="en-US"/>
        </w:rPr>
        <w:t>However, we would like to remind that it is preliminary, and the efficacy of the protocol needs to be improved further (we discuss below possibilities of improvement for authors who would like to redesign a protocol for future studies).</w:t>
      </w:r>
    </w:p>
    <w:p w14:paraId="5AD4D460" w14:textId="5C0FA018" w:rsidR="00CF3FF9" w:rsidRPr="008B4DE2" w:rsidRDefault="00CF3FF9" w:rsidP="008467AB">
      <w:pPr>
        <w:spacing w:after="0" w:line="480" w:lineRule="auto"/>
        <w:ind w:firstLine="720"/>
        <w:rPr>
          <w:rFonts w:ascii="Arial" w:hAnsi="Arial" w:cs="Arial"/>
          <w:color w:val="000000" w:themeColor="text1"/>
          <w:lang w:val="en-US"/>
        </w:rPr>
      </w:pPr>
      <w:r w:rsidRPr="008B4DE2">
        <w:rPr>
          <w:rFonts w:ascii="Arial" w:hAnsi="Arial" w:cs="Arial"/>
          <w:color w:val="000000" w:themeColor="text1"/>
          <w:lang w:val="en-US"/>
        </w:rPr>
        <w:t xml:space="preserve">Transposed to ATCOs, our results suggest that </w:t>
      </w:r>
      <w:r w:rsidR="00DB1BB8" w:rsidRPr="008B4DE2">
        <w:rPr>
          <w:rFonts w:ascii="Arial" w:hAnsi="Arial" w:cs="Arial"/>
          <w:color w:val="000000" w:themeColor="text1"/>
          <w:lang w:val="en-US"/>
        </w:rPr>
        <w:t>controllers</w:t>
      </w:r>
      <w:r w:rsidRPr="008B4DE2">
        <w:rPr>
          <w:rFonts w:ascii="Arial" w:hAnsi="Arial" w:cs="Arial"/>
          <w:color w:val="000000" w:themeColor="text1"/>
          <w:lang w:val="en-US"/>
        </w:rPr>
        <w:t xml:space="preserve"> could undergo attentional switches when memory cues pop up– e.g., an aircraft’s destination reminding the last vacation, a co-worker on the phone having a light conversation, or a conflict reminiscent of a previous experience. This is not trivial since our results show an impact of spontaneous memories on the performance in terms of time required to acknowledge a clearance—the response time was significantly longer (on average 0.74 s) during time periods where memories were reported. The impact on the performance </w:t>
      </w:r>
      <w:r w:rsidR="00DB1BB8" w:rsidRPr="008B4DE2">
        <w:rPr>
          <w:rFonts w:ascii="Arial" w:hAnsi="Arial" w:cs="Arial"/>
          <w:color w:val="000000" w:themeColor="text1"/>
          <w:lang w:val="en-US"/>
        </w:rPr>
        <w:t xml:space="preserve">on our simulation task </w:t>
      </w:r>
      <w:r w:rsidRPr="008B4DE2">
        <w:rPr>
          <w:rFonts w:ascii="Arial" w:hAnsi="Arial" w:cs="Arial"/>
          <w:color w:val="000000" w:themeColor="text1"/>
          <w:lang w:val="en-US"/>
        </w:rPr>
        <w:t xml:space="preserve">was predominant in situations of high mental load, which is the case when ATCOs solve conflicts in high traffic situations—more and more </w:t>
      </w:r>
      <w:r w:rsidRPr="008B4DE2">
        <w:rPr>
          <w:rFonts w:ascii="Arial" w:hAnsi="Arial" w:cs="Arial"/>
          <w:color w:val="000000" w:themeColor="text1"/>
          <w:lang w:val="en-US"/>
        </w:rPr>
        <w:lastRenderedPageBreak/>
        <w:t>frequent given the predicted increase of flights for the upcoming years. Because our task was oversimplified, we observed a ceiling effect in the success rate regardless of the presence of memories or not. We even observed a counterintuitive result since the success rate looked slightly higher when a memory event was recalled. The alteration of performance in terms of success rate might have been underestimated due to the implicit learning of the probabilistic rule existing between the apparition of memory cues and CFL requests (two-thirds of the clearances), which might have implicitly allowed the participants to anticipate the apparition of a clearance and thus increased arousal—explaining higher success rates after a memory cue.</w:t>
      </w:r>
    </w:p>
    <w:p w14:paraId="31E44CEE" w14:textId="5816D4B0" w:rsidR="00CF3FF9" w:rsidRPr="008B4DE2" w:rsidRDefault="00CF3FF9" w:rsidP="00FB0E09">
      <w:pPr>
        <w:spacing w:after="0" w:line="480" w:lineRule="auto"/>
        <w:ind w:firstLine="993"/>
        <w:rPr>
          <w:rFonts w:ascii="Arial" w:hAnsi="Arial" w:cs="Arial"/>
          <w:color w:val="000000" w:themeColor="text1"/>
          <w:lang w:val="en-US"/>
        </w:rPr>
      </w:pPr>
      <w:r w:rsidRPr="008B4DE2">
        <w:rPr>
          <w:rFonts w:ascii="Arial" w:hAnsi="Arial" w:cs="Arial"/>
          <w:color w:val="000000" w:themeColor="text1"/>
          <w:lang w:val="en-US"/>
        </w:rPr>
        <w:t xml:space="preserve">Interestingly, eye movements generally associated with internal attention were also present during memory recall under high mental load. This is compatible with perceptual decoupling due to the competition between external and internal attention in high demands situations (Dixon et al., 2014). </w:t>
      </w:r>
      <w:r w:rsidR="00CF579A" w:rsidRPr="008B4DE2">
        <w:rPr>
          <w:rFonts w:ascii="Arial" w:hAnsi="Arial" w:cs="Arial"/>
          <w:color w:val="000000" w:themeColor="text1"/>
          <w:lang w:val="en-US"/>
        </w:rPr>
        <w:t xml:space="preserve">Because they compete for limited resources, internal and external attention can only coexist when both require </w:t>
      </w:r>
      <w:r w:rsidR="00FB0E09" w:rsidRPr="008B4DE2">
        <w:rPr>
          <w:rFonts w:ascii="Arial" w:hAnsi="Arial" w:cs="Arial"/>
          <w:color w:val="000000" w:themeColor="text1"/>
          <w:lang w:val="en-US"/>
        </w:rPr>
        <w:t>few</w:t>
      </w:r>
      <w:r w:rsidR="00CF579A" w:rsidRPr="008B4DE2">
        <w:rPr>
          <w:rFonts w:ascii="Arial" w:hAnsi="Arial" w:cs="Arial"/>
          <w:color w:val="000000" w:themeColor="text1"/>
          <w:lang w:val="en-US"/>
        </w:rPr>
        <w:t xml:space="preserve"> resource so that resources can be shared. As soon as one of </w:t>
      </w:r>
      <w:r w:rsidR="00FB0E09" w:rsidRPr="008B4DE2">
        <w:rPr>
          <w:rFonts w:ascii="Arial" w:hAnsi="Arial" w:cs="Arial"/>
          <w:color w:val="000000" w:themeColor="text1"/>
          <w:lang w:val="en-US"/>
        </w:rPr>
        <w:t>the process</w:t>
      </w:r>
      <w:r w:rsidR="00CF579A" w:rsidRPr="008B4DE2">
        <w:rPr>
          <w:rFonts w:ascii="Arial" w:hAnsi="Arial" w:cs="Arial"/>
          <w:color w:val="000000" w:themeColor="text1"/>
          <w:lang w:val="en-US"/>
        </w:rPr>
        <w:t xml:space="preserve"> </w:t>
      </w:r>
      <w:r w:rsidR="00FB0E09" w:rsidRPr="008B4DE2">
        <w:rPr>
          <w:rFonts w:ascii="Arial" w:hAnsi="Arial" w:cs="Arial"/>
          <w:color w:val="000000" w:themeColor="text1"/>
          <w:lang w:val="en-US"/>
        </w:rPr>
        <w:t>becomes too demanding</w:t>
      </w:r>
      <w:r w:rsidR="00CF579A" w:rsidRPr="008B4DE2">
        <w:rPr>
          <w:rFonts w:ascii="Arial" w:hAnsi="Arial" w:cs="Arial"/>
          <w:color w:val="000000" w:themeColor="text1"/>
          <w:lang w:val="en-US"/>
        </w:rPr>
        <w:t>, it cancels the other one (Dixon et al., 2014)</w:t>
      </w:r>
      <w:r w:rsidR="00926394" w:rsidRPr="008B4DE2">
        <w:rPr>
          <w:rFonts w:ascii="Arial" w:hAnsi="Arial" w:cs="Arial"/>
          <w:color w:val="000000" w:themeColor="text1"/>
          <w:lang w:val="en-US"/>
        </w:rPr>
        <w:t>—in this case, under high external demand, internal attention can take place only if external demand is reduced thanks to perceptual decoupling</w:t>
      </w:r>
      <w:r w:rsidR="00CF579A" w:rsidRPr="008B4DE2">
        <w:rPr>
          <w:rFonts w:ascii="Arial" w:hAnsi="Arial" w:cs="Arial"/>
          <w:color w:val="000000" w:themeColor="text1"/>
          <w:lang w:val="en-US"/>
        </w:rPr>
        <w:t xml:space="preserve">. </w:t>
      </w:r>
      <w:r w:rsidRPr="008B4DE2">
        <w:rPr>
          <w:rFonts w:ascii="Arial" w:hAnsi="Arial" w:cs="Arial"/>
          <w:color w:val="000000" w:themeColor="text1"/>
          <w:lang w:val="en-US"/>
        </w:rPr>
        <w:t>As expected, voluntary memory recall</w:t>
      </w:r>
      <w:r w:rsidR="00FB0E09" w:rsidRPr="008B4DE2">
        <w:rPr>
          <w:rFonts w:ascii="Arial" w:hAnsi="Arial" w:cs="Arial"/>
          <w:color w:val="000000" w:themeColor="text1"/>
          <w:lang w:val="en-US"/>
        </w:rPr>
        <w:t xml:space="preserve">, which is more demanding, </w:t>
      </w:r>
      <w:r w:rsidRPr="008B4DE2">
        <w:rPr>
          <w:rFonts w:ascii="Arial" w:hAnsi="Arial" w:cs="Arial"/>
          <w:color w:val="000000" w:themeColor="text1"/>
          <w:lang w:val="en-US"/>
        </w:rPr>
        <w:t xml:space="preserve">was related to higher eye convergence and longer time spent looking outside of the control sector, which is congruent with </w:t>
      </w:r>
      <w:r w:rsidRPr="008B4DE2">
        <w:rPr>
          <w:rFonts w:ascii="Arial" w:hAnsi="Arial" w:cs="Arial"/>
          <w:i/>
          <w:color w:val="000000" w:themeColor="text1"/>
          <w:lang w:val="en-US"/>
        </w:rPr>
        <w:t xml:space="preserve">looking at nothing </w:t>
      </w:r>
      <w:r w:rsidRPr="008B4DE2">
        <w:rPr>
          <w:rFonts w:ascii="Arial" w:hAnsi="Arial" w:cs="Arial"/>
          <w:color w:val="000000" w:themeColor="text1"/>
          <w:lang w:val="en-US"/>
        </w:rPr>
        <w:t xml:space="preserve">(Salvi &amp; Bowden, 2016). Although the sample size was too small to calculate inferential statistics for the spontaneous memories condition, these latter seemed related to an increased divergence, known as </w:t>
      </w:r>
      <w:r w:rsidRPr="008B4DE2">
        <w:rPr>
          <w:rFonts w:ascii="Arial" w:hAnsi="Arial" w:cs="Arial"/>
          <w:i/>
          <w:color w:val="000000" w:themeColor="text1"/>
          <w:lang w:val="en-US"/>
        </w:rPr>
        <w:t>staring into space</w:t>
      </w:r>
      <w:r w:rsidRPr="008B4DE2">
        <w:rPr>
          <w:rFonts w:ascii="Arial" w:hAnsi="Arial" w:cs="Arial"/>
          <w:color w:val="000000" w:themeColor="text1"/>
          <w:lang w:val="en-US"/>
        </w:rPr>
        <w:t xml:space="preserve"> in the context of mind-wandering (Huang et al., 2019). The differences in eye movements associated with spontaneous and voluntary memories confirm that developing protocols to induce spontaneous memories is advantageous. Mainly because spontaneous memories induced similar eye behaviors to what is known to be associated with mind-wandering, this appears to be a handy model to indirectly study mind-wandering in the lab </w:t>
      </w:r>
      <w:r w:rsidRPr="008B4DE2">
        <w:rPr>
          <w:rFonts w:ascii="Arial" w:hAnsi="Arial" w:cs="Arial"/>
          <w:color w:val="000000" w:themeColor="text1"/>
          <w:lang w:val="en-US"/>
        </w:rPr>
        <w:lastRenderedPageBreak/>
        <w:t>and find other ocular signatures, which would not be based on a posteriori average and would therefore allow real-time detection of mind-wandering to monitor attention in critical situations.</w:t>
      </w:r>
    </w:p>
    <w:p w14:paraId="1E680913" w14:textId="0F3EB32F" w:rsidR="00CF3FF9" w:rsidRPr="008B4DE2" w:rsidRDefault="00CF3FF9" w:rsidP="009240BB">
      <w:pPr>
        <w:spacing w:after="0" w:line="480" w:lineRule="auto"/>
        <w:ind w:firstLine="993"/>
        <w:rPr>
          <w:rFonts w:ascii="Arial" w:hAnsi="Arial" w:cs="Arial"/>
          <w:color w:val="000000" w:themeColor="text1"/>
          <w:lang w:val="en-US"/>
        </w:rPr>
      </w:pPr>
      <w:r w:rsidRPr="008B4DE2">
        <w:rPr>
          <w:rFonts w:ascii="Arial" w:hAnsi="Arial" w:cs="Arial"/>
          <w:color w:val="000000" w:themeColor="text1"/>
          <w:lang w:val="en-US"/>
        </w:rPr>
        <w:t>In that sense, we found</w:t>
      </w:r>
      <w:r w:rsidR="00506801" w:rsidRPr="008B4DE2">
        <w:rPr>
          <w:rFonts w:ascii="Arial" w:hAnsi="Arial" w:cs="Arial"/>
          <w:color w:val="000000" w:themeColor="text1"/>
          <w:lang w:val="en-US"/>
        </w:rPr>
        <w:t xml:space="preserve"> </w:t>
      </w:r>
      <w:r w:rsidR="00531698" w:rsidRPr="008B4DE2">
        <w:rPr>
          <w:rFonts w:ascii="Arial" w:hAnsi="Arial" w:cs="Arial"/>
          <w:color w:val="000000" w:themeColor="text1"/>
          <w:lang w:val="en-US"/>
        </w:rPr>
        <w:t>interesting to observe</w:t>
      </w:r>
      <w:r w:rsidRPr="008B4DE2">
        <w:rPr>
          <w:rFonts w:ascii="Arial" w:hAnsi="Arial" w:cs="Arial"/>
          <w:color w:val="000000" w:themeColor="text1"/>
          <w:lang w:val="en-US"/>
        </w:rPr>
        <w:t xml:space="preserve"> gaze aversion during the task</w:t>
      </w:r>
      <w:r w:rsidR="00531698" w:rsidRPr="008B4DE2">
        <w:rPr>
          <w:rFonts w:ascii="Arial" w:hAnsi="Arial" w:cs="Arial"/>
          <w:color w:val="000000" w:themeColor="text1"/>
          <w:lang w:val="en-US"/>
        </w:rPr>
        <w:t>, and to detect it</w:t>
      </w:r>
      <w:r w:rsidR="00285FE3" w:rsidRPr="008B4DE2">
        <w:rPr>
          <w:rFonts w:ascii="Arial" w:hAnsi="Arial" w:cs="Arial"/>
          <w:color w:val="000000" w:themeColor="text1"/>
          <w:lang w:val="en-US"/>
        </w:rPr>
        <w:t xml:space="preserve"> using our set-up</w:t>
      </w:r>
      <w:r w:rsidRPr="008B4DE2">
        <w:rPr>
          <w:rFonts w:ascii="Arial" w:hAnsi="Arial" w:cs="Arial"/>
          <w:color w:val="000000" w:themeColor="text1"/>
          <w:lang w:val="en-US"/>
        </w:rPr>
        <w:t>. Nevertheless, the underlying cognitive factors remain to be investigated because we observed it during voluntary memories (16.58%), but also during periods where no memory was recalled (19.99%). The negative relation between the number of voluntary memories and the frequency of self-reported mind-wandering suggests that participants in fact had their own moments of spontaneous mind-wandering that were not triggered by our memory cues. Interestingly, gaze aversion also appears during spontaneous mind-wandering since the higher rate of mind-wandering people reported, the higher frequency of gaze aversions was observed during trials where no triggered memories was reported. To our knowledge, this is the first time that gaze aversions are observed and documented while performing a task simulating ATCO’s job. It would be necessary to replicate those results in a more realistic simulation task with qualified ATCOs. But the existence of gaze aversions deserves to be investigated since such eye movements could potentially disturb visual scanning strategies used by ATCOs to do their job efficiently. Eventually, a fine description of their pattern</w:t>
      </w:r>
      <w:r w:rsidR="002719D6" w:rsidRPr="008B4DE2">
        <w:rPr>
          <w:rFonts w:ascii="Arial" w:hAnsi="Arial" w:cs="Arial"/>
          <w:color w:val="000000" w:themeColor="text1"/>
          <w:lang w:val="en-US"/>
        </w:rPr>
        <w:t xml:space="preserve"> would be extremely interesting, </w:t>
      </w:r>
      <w:r w:rsidR="003452B0" w:rsidRPr="008B4DE2">
        <w:rPr>
          <w:rFonts w:ascii="Arial" w:hAnsi="Arial" w:cs="Arial"/>
          <w:color w:val="000000" w:themeColor="text1"/>
          <w:lang w:val="en-US"/>
        </w:rPr>
        <w:t xml:space="preserve">especially given their potential </w:t>
      </w:r>
      <w:r w:rsidR="0075056D" w:rsidRPr="008B4DE2">
        <w:rPr>
          <w:rFonts w:ascii="Arial" w:hAnsi="Arial" w:cs="Arial"/>
          <w:color w:val="000000" w:themeColor="text1"/>
          <w:lang w:val="en-US"/>
        </w:rPr>
        <w:t>variable</w:t>
      </w:r>
      <w:r w:rsidR="003452B0" w:rsidRPr="008B4DE2">
        <w:rPr>
          <w:rFonts w:ascii="Arial" w:hAnsi="Arial" w:cs="Arial"/>
          <w:color w:val="000000" w:themeColor="text1"/>
          <w:lang w:val="en-US"/>
        </w:rPr>
        <w:t xml:space="preserve"> forms (Servais, Hurter, et al., 2022), </w:t>
      </w:r>
      <w:r w:rsidR="002719D6" w:rsidRPr="008B4DE2">
        <w:rPr>
          <w:rFonts w:ascii="Arial" w:hAnsi="Arial" w:cs="Arial"/>
          <w:color w:val="000000" w:themeColor="text1"/>
          <w:lang w:val="en-US"/>
        </w:rPr>
        <w:t xml:space="preserve">but </w:t>
      </w:r>
      <w:r w:rsidR="00691296" w:rsidRPr="008B4DE2">
        <w:rPr>
          <w:rFonts w:ascii="Arial" w:hAnsi="Arial" w:cs="Arial"/>
          <w:color w:val="000000" w:themeColor="text1"/>
          <w:lang w:val="en-US"/>
        </w:rPr>
        <w:t>this still</w:t>
      </w:r>
      <w:r w:rsidR="003452B0" w:rsidRPr="008B4DE2">
        <w:rPr>
          <w:rFonts w:ascii="Arial" w:hAnsi="Arial" w:cs="Arial"/>
          <w:color w:val="000000" w:themeColor="text1"/>
          <w:lang w:val="en-US"/>
        </w:rPr>
        <w:t xml:space="preserve"> </w:t>
      </w:r>
      <w:r w:rsidR="002719D6" w:rsidRPr="008B4DE2">
        <w:rPr>
          <w:rFonts w:ascii="Arial" w:hAnsi="Arial" w:cs="Arial"/>
          <w:color w:val="000000" w:themeColor="text1"/>
          <w:lang w:val="en-US"/>
        </w:rPr>
        <w:t xml:space="preserve">requires </w:t>
      </w:r>
      <w:r w:rsidR="00691296" w:rsidRPr="008B4DE2">
        <w:rPr>
          <w:rFonts w:ascii="Arial" w:hAnsi="Arial" w:cs="Arial"/>
          <w:color w:val="000000" w:themeColor="text1"/>
          <w:lang w:val="en-US"/>
        </w:rPr>
        <w:t>finding</w:t>
      </w:r>
      <w:r w:rsidR="002719D6" w:rsidRPr="008B4DE2">
        <w:rPr>
          <w:rFonts w:ascii="Arial" w:hAnsi="Arial" w:cs="Arial"/>
          <w:color w:val="000000" w:themeColor="text1"/>
          <w:lang w:val="en-US"/>
        </w:rPr>
        <w:t xml:space="preserve"> a reco</w:t>
      </w:r>
      <w:r w:rsidR="00EA28AF" w:rsidRPr="008B4DE2">
        <w:rPr>
          <w:rFonts w:ascii="Arial" w:hAnsi="Arial" w:cs="Arial"/>
          <w:color w:val="000000" w:themeColor="text1"/>
          <w:lang w:val="en-US"/>
        </w:rPr>
        <w:t>r</w:t>
      </w:r>
      <w:r w:rsidR="002719D6" w:rsidRPr="008B4DE2">
        <w:rPr>
          <w:rFonts w:ascii="Arial" w:hAnsi="Arial" w:cs="Arial"/>
          <w:color w:val="000000" w:themeColor="text1"/>
          <w:lang w:val="en-US"/>
        </w:rPr>
        <w:t xml:space="preserve">ding method allowing continuous </w:t>
      </w:r>
      <w:r w:rsidR="00EA28AF" w:rsidRPr="008B4DE2">
        <w:rPr>
          <w:rFonts w:ascii="Arial" w:hAnsi="Arial" w:cs="Arial"/>
          <w:color w:val="000000" w:themeColor="text1"/>
          <w:lang w:val="en-US"/>
        </w:rPr>
        <w:t>moni</w:t>
      </w:r>
      <w:r w:rsidR="00393698" w:rsidRPr="008B4DE2">
        <w:rPr>
          <w:rFonts w:ascii="Arial" w:hAnsi="Arial" w:cs="Arial"/>
          <w:color w:val="000000" w:themeColor="text1"/>
          <w:lang w:val="en-US"/>
        </w:rPr>
        <w:t>tor</w:t>
      </w:r>
      <w:r w:rsidR="00EA28AF" w:rsidRPr="008B4DE2">
        <w:rPr>
          <w:rFonts w:ascii="Arial" w:hAnsi="Arial" w:cs="Arial"/>
          <w:color w:val="000000" w:themeColor="text1"/>
          <w:lang w:val="en-US"/>
        </w:rPr>
        <w:t>ing</w:t>
      </w:r>
      <w:r w:rsidR="002719D6" w:rsidRPr="008B4DE2">
        <w:rPr>
          <w:rFonts w:ascii="Arial" w:hAnsi="Arial" w:cs="Arial"/>
          <w:color w:val="000000" w:themeColor="text1"/>
          <w:lang w:val="en-US"/>
        </w:rPr>
        <w:t xml:space="preserve"> of gaze aversion</w:t>
      </w:r>
      <w:r w:rsidR="0075056D" w:rsidRPr="008B4DE2">
        <w:rPr>
          <w:rFonts w:ascii="Arial" w:hAnsi="Arial" w:cs="Arial"/>
          <w:color w:val="000000" w:themeColor="text1"/>
          <w:lang w:val="en-US"/>
        </w:rPr>
        <w:t>s</w:t>
      </w:r>
      <w:r w:rsidR="002719D6" w:rsidRPr="008B4DE2">
        <w:rPr>
          <w:rFonts w:ascii="Arial" w:hAnsi="Arial" w:cs="Arial"/>
          <w:color w:val="000000" w:themeColor="text1"/>
          <w:lang w:val="en-US"/>
        </w:rPr>
        <w:t xml:space="preserve">. In this </w:t>
      </w:r>
      <w:r w:rsidR="0070685A" w:rsidRPr="008B4DE2">
        <w:rPr>
          <w:rFonts w:ascii="Arial" w:hAnsi="Arial" w:cs="Arial"/>
          <w:color w:val="000000" w:themeColor="text1"/>
          <w:lang w:val="en-US"/>
        </w:rPr>
        <w:t>sense</w:t>
      </w:r>
      <w:r w:rsidR="002719D6" w:rsidRPr="008B4DE2">
        <w:rPr>
          <w:rFonts w:ascii="Arial" w:hAnsi="Arial" w:cs="Arial"/>
          <w:color w:val="000000" w:themeColor="text1"/>
          <w:lang w:val="en-US"/>
        </w:rPr>
        <w:t xml:space="preserve">, electro-oculography seems promising (Servais, Poveda, et al., </w:t>
      </w:r>
      <w:r w:rsidR="00C2379C" w:rsidRPr="008B4DE2">
        <w:rPr>
          <w:rFonts w:ascii="Arial" w:hAnsi="Arial" w:cs="Arial"/>
          <w:color w:val="000000" w:themeColor="text1"/>
          <w:lang w:val="en-US"/>
        </w:rPr>
        <w:t>2023</w:t>
      </w:r>
      <w:r w:rsidR="002719D6" w:rsidRPr="008B4DE2">
        <w:rPr>
          <w:rFonts w:ascii="Arial" w:hAnsi="Arial" w:cs="Arial"/>
          <w:color w:val="000000" w:themeColor="text1"/>
          <w:lang w:val="en-US"/>
        </w:rPr>
        <w:t xml:space="preserve">). </w:t>
      </w:r>
    </w:p>
    <w:p w14:paraId="158D8CBD" w14:textId="174E9FFF" w:rsidR="00CD57AC" w:rsidRPr="008B4DE2" w:rsidRDefault="00CF3FF9" w:rsidP="00580374">
      <w:pPr>
        <w:spacing w:after="0" w:line="480" w:lineRule="auto"/>
        <w:ind w:firstLine="993"/>
        <w:rPr>
          <w:rFonts w:ascii="Arial" w:hAnsi="Arial" w:cs="Arial"/>
          <w:color w:val="000000" w:themeColor="text1"/>
          <w:lang w:val="en-GB"/>
        </w:rPr>
      </w:pPr>
      <w:r w:rsidRPr="008B4DE2">
        <w:rPr>
          <w:rFonts w:ascii="Arial" w:hAnsi="Arial" w:cs="Arial"/>
          <w:color w:val="000000" w:themeColor="text1"/>
          <w:lang w:val="en-GB"/>
        </w:rPr>
        <w:t xml:space="preserve">Besides those </w:t>
      </w:r>
      <w:r w:rsidR="00A433FB" w:rsidRPr="008B4DE2">
        <w:rPr>
          <w:rFonts w:ascii="Arial" w:hAnsi="Arial" w:cs="Arial"/>
          <w:color w:val="000000" w:themeColor="text1"/>
          <w:lang w:val="en-GB"/>
        </w:rPr>
        <w:t>prom</w:t>
      </w:r>
      <w:r w:rsidR="00A44D57" w:rsidRPr="008B4DE2">
        <w:rPr>
          <w:rFonts w:ascii="Arial" w:hAnsi="Arial" w:cs="Arial"/>
          <w:color w:val="000000" w:themeColor="text1"/>
          <w:lang w:val="en-GB"/>
        </w:rPr>
        <w:t>i</w:t>
      </w:r>
      <w:r w:rsidR="00A433FB" w:rsidRPr="008B4DE2">
        <w:rPr>
          <w:rFonts w:ascii="Arial" w:hAnsi="Arial" w:cs="Arial"/>
          <w:color w:val="000000" w:themeColor="text1"/>
          <w:lang w:val="en-GB"/>
        </w:rPr>
        <w:t>sing</w:t>
      </w:r>
      <w:r w:rsidR="00285FE3" w:rsidRPr="008B4DE2">
        <w:rPr>
          <w:rFonts w:ascii="Arial" w:hAnsi="Arial" w:cs="Arial"/>
          <w:color w:val="000000" w:themeColor="text1"/>
          <w:lang w:val="en-GB"/>
        </w:rPr>
        <w:t xml:space="preserve"> </w:t>
      </w:r>
      <w:r w:rsidRPr="008B4DE2">
        <w:rPr>
          <w:rFonts w:ascii="Arial" w:hAnsi="Arial" w:cs="Arial"/>
          <w:color w:val="000000" w:themeColor="text1"/>
          <w:lang w:val="en-GB"/>
        </w:rPr>
        <w:t xml:space="preserve">results, the protocol is currently at a preliminary stage and therefore has limitations. The protocol should be tested with qualified ATCOs as differences are expected depending on expertise, but also with more ecological tasks. Finally, </w:t>
      </w:r>
      <w:r w:rsidR="00A433FB" w:rsidRPr="008B4DE2">
        <w:rPr>
          <w:rFonts w:ascii="Arial" w:hAnsi="Arial" w:cs="Arial"/>
          <w:color w:val="000000" w:themeColor="text1"/>
          <w:lang w:val="en-GB"/>
        </w:rPr>
        <w:t>it is also necessary t</w:t>
      </w:r>
      <w:r w:rsidRPr="008B4DE2">
        <w:rPr>
          <w:rFonts w:ascii="Arial" w:hAnsi="Arial" w:cs="Arial"/>
          <w:color w:val="000000" w:themeColor="text1"/>
          <w:lang w:val="en-GB"/>
        </w:rPr>
        <w:t xml:space="preserve">o </w:t>
      </w:r>
      <w:r w:rsidR="00C97BED" w:rsidRPr="008B4DE2">
        <w:rPr>
          <w:rFonts w:ascii="Arial" w:hAnsi="Arial" w:cs="Arial"/>
          <w:color w:val="000000" w:themeColor="text1"/>
          <w:lang w:val="en-GB"/>
        </w:rPr>
        <w:t>optimize</w:t>
      </w:r>
      <w:r w:rsidRPr="008B4DE2">
        <w:rPr>
          <w:rFonts w:ascii="Arial" w:hAnsi="Arial" w:cs="Arial"/>
          <w:color w:val="000000" w:themeColor="text1"/>
          <w:lang w:val="en-GB"/>
        </w:rPr>
        <w:t xml:space="preserve"> the efficiency of the protocol</w:t>
      </w:r>
      <w:r w:rsidR="00A433FB" w:rsidRPr="008B4DE2">
        <w:rPr>
          <w:rFonts w:ascii="Arial" w:hAnsi="Arial" w:cs="Arial"/>
          <w:color w:val="000000" w:themeColor="text1"/>
          <w:lang w:val="en-GB"/>
        </w:rPr>
        <w:t xml:space="preserve">—boost the number of induced memories—to </w:t>
      </w:r>
      <w:r w:rsidRPr="008B4DE2">
        <w:rPr>
          <w:rFonts w:ascii="Arial" w:hAnsi="Arial" w:cs="Arial"/>
          <w:color w:val="000000" w:themeColor="text1"/>
          <w:lang w:val="en-GB"/>
        </w:rPr>
        <w:t>make it worthwhile</w:t>
      </w:r>
      <w:r w:rsidR="00A433FB" w:rsidRPr="008B4DE2">
        <w:rPr>
          <w:rFonts w:ascii="Arial" w:hAnsi="Arial" w:cs="Arial"/>
          <w:color w:val="000000" w:themeColor="text1"/>
          <w:lang w:val="en-GB"/>
        </w:rPr>
        <w:t xml:space="preserve">. </w:t>
      </w:r>
      <w:r w:rsidR="00A44D57" w:rsidRPr="008B4DE2">
        <w:rPr>
          <w:rFonts w:ascii="Arial" w:hAnsi="Arial" w:cs="Arial"/>
          <w:color w:val="000000" w:themeColor="text1"/>
          <w:lang w:val="en-GB"/>
        </w:rPr>
        <w:t xml:space="preserve">For research to continue on this momentum, </w:t>
      </w:r>
      <w:r w:rsidR="00C97BED" w:rsidRPr="008B4DE2">
        <w:rPr>
          <w:rFonts w:ascii="Arial" w:hAnsi="Arial" w:cs="Arial"/>
          <w:color w:val="000000" w:themeColor="text1"/>
          <w:lang w:val="en-GB"/>
        </w:rPr>
        <w:t>we propose here, avenues of improvement.</w:t>
      </w:r>
      <w:r w:rsidR="008E34B1" w:rsidRPr="008B4DE2">
        <w:rPr>
          <w:rFonts w:ascii="Arial" w:hAnsi="Arial" w:cs="Arial"/>
          <w:color w:val="000000" w:themeColor="text1"/>
          <w:lang w:val="en-GB"/>
        </w:rPr>
        <w:t xml:space="preserve"> A first upgrade would be to increase the processing rate of cue phrases (currently </w:t>
      </w:r>
      <w:r w:rsidR="008E34B1" w:rsidRPr="008B4DE2">
        <w:rPr>
          <w:rFonts w:ascii="Arial" w:hAnsi="Arial" w:cs="Arial"/>
          <w:color w:val="000000" w:themeColor="text1"/>
          <w:lang w:val="en-GB"/>
        </w:rPr>
        <w:lastRenderedPageBreak/>
        <w:t xml:space="preserve">at 59% only): the more cue phrases are processed, the higher their likelihood of triggering a memory. One possibility could be to enhance their saliency (e.g., by increasing the font-size, using colors, or extending the duration of presentation). A second upgrade concerns the power of a specific cue phrase to trigger memory—some work better than others, and for </w:t>
      </w:r>
      <w:r w:rsidR="00580374" w:rsidRPr="008B4DE2">
        <w:rPr>
          <w:rFonts w:ascii="Arial" w:hAnsi="Arial" w:cs="Arial"/>
          <w:color w:val="000000" w:themeColor="text1"/>
          <w:lang w:val="en-GB"/>
        </w:rPr>
        <w:t>a larger number of</w:t>
      </w:r>
      <w:r w:rsidR="008E34B1" w:rsidRPr="008B4DE2">
        <w:rPr>
          <w:rFonts w:ascii="Arial" w:hAnsi="Arial" w:cs="Arial"/>
          <w:color w:val="000000" w:themeColor="text1"/>
          <w:lang w:val="en-GB"/>
        </w:rPr>
        <w:t xml:space="preserve"> people.</w:t>
      </w:r>
      <w:r w:rsidR="006D414F" w:rsidRPr="008B4DE2">
        <w:rPr>
          <w:rFonts w:ascii="Arial" w:hAnsi="Arial" w:cs="Arial"/>
          <w:color w:val="000000" w:themeColor="text1"/>
          <w:lang w:val="en-GB"/>
        </w:rPr>
        <w:t xml:space="preserve"> In the current experiment, we chose to </w:t>
      </w:r>
      <w:r w:rsidR="00CD57AC" w:rsidRPr="008B4DE2">
        <w:rPr>
          <w:rFonts w:ascii="Arial" w:hAnsi="Arial" w:cs="Arial"/>
          <w:color w:val="000000" w:themeColor="text1"/>
          <w:lang w:val="en-GB"/>
        </w:rPr>
        <w:t xml:space="preserve">preserve the motivation of the participants </w:t>
      </w:r>
      <w:r w:rsidR="006D414F" w:rsidRPr="008B4DE2">
        <w:rPr>
          <w:rFonts w:ascii="Arial" w:hAnsi="Arial" w:cs="Arial"/>
          <w:color w:val="000000" w:themeColor="text1"/>
          <w:lang w:val="en-GB"/>
        </w:rPr>
        <w:t>by</w:t>
      </w:r>
      <w:r w:rsidR="00CD57AC" w:rsidRPr="008B4DE2">
        <w:rPr>
          <w:rFonts w:ascii="Arial" w:hAnsi="Arial" w:cs="Arial"/>
          <w:color w:val="000000" w:themeColor="text1"/>
          <w:lang w:val="en-GB"/>
        </w:rPr>
        <w:t xml:space="preserve"> not making the experience emotionally unpleasant</w:t>
      </w:r>
      <w:r w:rsidR="006D414F" w:rsidRPr="008B4DE2">
        <w:rPr>
          <w:rFonts w:ascii="Arial" w:hAnsi="Arial" w:cs="Arial"/>
          <w:color w:val="000000" w:themeColor="text1"/>
          <w:lang w:val="en-GB"/>
        </w:rPr>
        <w:t>—we therefore presented only cue phrase with a positive valence</w:t>
      </w:r>
      <w:r w:rsidR="00CD57AC" w:rsidRPr="008B4DE2">
        <w:rPr>
          <w:rFonts w:ascii="Arial" w:hAnsi="Arial" w:cs="Arial"/>
          <w:color w:val="000000" w:themeColor="text1"/>
          <w:lang w:val="en-GB"/>
        </w:rPr>
        <w:t xml:space="preserve">. However, </w:t>
      </w:r>
      <w:r w:rsidR="00580374" w:rsidRPr="008B4DE2">
        <w:rPr>
          <w:rFonts w:ascii="Arial" w:hAnsi="Arial" w:cs="Arial"/>
          <w:color w:val="000000" w:themeColor="text1"/>
          <w:lang w:val="en-GB"/>
        </w:rPr>
        <w:t>using</w:t>
      </w:r>
      <w:r w:rsidR="00CD57AC" w:rsidRPr="008B4DE2">
        <w:rPr>
          <w:rFonts w:ascii="Arial" w:hAnsi="Arial" w:cs="Arial"/>
          <w:color w:val="000000" w:themeColor="text1"/>
          <w:lang w:val="en-GB"/>
        </w:rPr>
        <w:t xml:space="preserve"> negative </w:t>
      </w:r>
      <w:r w:rsidR="006D414F" w:rsidRPr="008B4DE2">
        <w:rPr>
          <w:rFonts w:ascii="Arial" w:hAnsi="Arial" w:cs="Arial"/>
          <w:color w:val="000000" w:themeColor="text1"/>
          <w:lang w:val="en-GB"/>
        </w:rPr>
        <w:t>cue</w:t>
      </w:r>
      <w:r w:rsidR="00580374" w:rsidRPr="008B4DE2">
        <w:rPr>
          <w:rFonts w:ascii="Arial" w:hAnsi="Arial" w:cs="Arial"/>
          <w:color w:val="000000" w:themeColor="text1"/>
          <w:lang w:val="en-GB"/>
        </w:rPr>
        <w:t>s</w:t>
      </w:r>
      <w:r w:rsidR="006D414F" w:rsidRPr="008B4DE2">
        <w:rPr>
          <w:rFonts w:ascii="Arial" w:hAnsi="Arial" w:cs="Arial"/>
          <w:color w:val="000000" w:themeColor="text1"/>
          <w:lang w:val="en-GB"/>
        </w:rPr>
        <w:t xml:space="preserve"> </w:t>
      </w:r>
      <w:r w:rsidR="00580374" w:rsidRPr="008B4DE2">
        <w:rPr>
          <w:rFonts w:ascii="Arial" w:hAnsi="Arial" w:cs="Arial"/>
          <w:color w:val="000000" w:themeColor="text1"/>
          <w:lang w:val="en-GB"/>
        </w:rPr>
        <w:t>might</w:t>
      </w:r>
      <w:r w:rsidR="006D414F" w:rsidRPr="008B4DE2">
        <w:rPr>
          <w:rFonts w:ascii="Arial" w:hAnsi="Arial" w:cs="Arial"/>
          <w:color w:val="000000" w:themeColor="text1"/>
          <w:lang w:val="en-GB"/>
        </w:rPr>
        <w:t xml:space="preserve"> generate</w:t>
      </w:r>
      <w:r w:rsidR="00CD57AC" w:rsidRPr="008B4DE2">
        <w:rPr>
          <w:rFonts w:ascii="Arial" w:hAnsi="Arial" w:cs="Arial"/>
          <w:color w:val="000000" w:themeColor="text1"/>
          <w:lang w:val="en-GB"/>
        </w:rPr>
        <w:t xml:space="preserve"> </w:t>
      </w:r>
      <w:r w:rsidR="00580374" w:rsidRPr="008B4DE2">
        <w:rPr>
          <w:rFonts w:ascii="Arial" w:hAnsi="Arial" w:cs="Arial"/>
          <w:color w:val="000000" w:themeColor="text1"/>
          <w:lang w:val="en-GB"/>
        </w:rPr>
        <w:t>more</w:t>
      </w:r>
      <w:r w:rsidR="00CD57AC" w:rsidRPr="008B4DE2">
        <w:rPr>
          <w:rFonts w:ascii="Arial" w:hAnsi="Arial" w:cs="Arial"/>
          <w:color w:val="000000" w:themeColor="text1"/>
          <w:lang w:val="en-GB"/>
        </w:rPr>
        <w:t xml:space="preserve"> involuntary</w:t>
      </w:r>
      <w:r w:rsidR="00580374" w:rsidRPr="008B4DE2">
        <w:rPr>
          <w:rFonts w:ascii="Arial" w:hAnsi="Arial" w:cs="Arial"/>
          <w:color w:val="000000" w:themeColor="text1"/>
          <w:lang w:val="en-GB"/>
        </w:rPr>
        <w:t xml:space="preserve"> </w:t>
      </w:r>
      <w:r w:rsidR="00CD57AC" w:rsidRPr="008B4DE2">
        <w:rPr>
          <w:rFonts w:ascii="Arial" w:hAnsi="Arial" w:cs="Arial"/>
          <w:color w:val="000000" w:themeColor="text1"/>
          <w:lang w:val="en-GB"/>
        </w:rPr>
        <w:t>memories</w:t>
      </w:r>
      <w:r w:rsidR="003A1A02" w:rsidRPr="008B4DE2">
        <w:rPr>
          <w:rFonts w:ascii="Arial" w:hAnsi="Arial" w:cs="Arial"/>
          <w:color w:val="000000" w:themeColor="text1"/>
          <w:lang w:val="en-GB"/>
        </w:rPr>
        <w:t xml:space="preserve"> (</w:t>
      </w:r>
      <w:r w:rsidR="00CD57AC" w:rsidRPr="008B4DE2">
        <w:rPr>
          <w:rFonts w:ascii="Arial" w:hAnsi="Arial" w:cs="Arial"/>
          <w:color w:val="000000" w:themeColor="text1"/>
          <w:lang w:val="en-GB"/>
        </w:rPr>
        <w:t xml:space="preserve">Plimpton et al., 2015; Schlagman &amp; Kvavilashvili, 2008). Another possibility is to use more specific </w:t>
      </w:r>
      <w:r w:rsidR="00580374" w:rsidRPr="008B4DE2">
        <w:rPr>
          <w:rFonts w:ascii="Arial" w:hAnsi="Arial" w:cs="Arial"/>
          <w:color w:val="000000" w:themeColor="text1"/>
          <w:lang w:val="en-GB"/>
        </w:rPr>
        <w:t>cue phrases—i.e.,</w:t>
      </w:r>
      <w:r w:rsidR="00CD57AC" w:rsidRPr="008B4DE2">
        <w:rPr>
          <w:rFonts w:ascii="Arial" w:hAnsi="Arial" w:cs="Arial"/>
          <w:color w:val="000000" w:themeColor="text1"/>
          <w:lang w:val="en-GB"/>
        </w:rPr>
        <w:t xml:space="preserve"> </w:t>
      </w:r>
      <w:r w:rsidR="00580374" w:rsidRPr="008B4DE2">
        <w:rPr>
          <w:rFonts w:ascii="Arial" w:hAnsi="Arial" w:cs="Arial"/>
          <w:color w:val="000000" w:themeColor="text1"/>
          <w:lang w:val="en-GB"/>
        </w:rPr>
        <w:t xml:space="preserve">cue phrases </w:t>
      </w:r>
      <w:r w:rsidR="00CD57AC" w:rsidRPr="008B4DE2">
        <w:rPr>
          <w:rFonts w:ascii="Arial" w:hAnsi="Arial" w:cs="Arial"/>
          <w:color w:val="000000" w:themeColor="text1"/>
          <w:lang w:val="en-GB"/>
        </w:rPr>
        <w:t xml:space="preserve">that </w:t>
      </w:r>
      <w:r w:rsidR="00580374" w:rsidRPr="008B4DE2">
        <w:rPr>
          <w:rFonts w:ascii="Arial" w:hAnsi="Arial" w:cs="Arial"/>
          <w:color w:val="000000" w:themeColor="text1"/>
          <w:lang w:val="en-GB"/>
        </w:rPr>
        <w:t>are</w:t>
      </w:r>
      <w:r w:rsidR="00CD57AC" w:rsidRPr="008B4DE2">
        <w:rPr>
          <w:rFonts w:ascii="Arial" w:hAnsi="Arial" w:cs="Arial"/>
          <w:color w:val="000000" w:themeColor="text1"/>
          <w:lang w:val="en-GB"/>
        </w:rPr>
        <w:t xml:space="preserve"> linked to fewer events stored in memory (Berntsen, 2021</w:t>
      </w:r>
      <w:r w:rsidR="00580374" w:rsidRPr="008B4DE2">
        <w:rPr>
          <w:rFonts w:ascii="Arial" w:hAnsi="Arial" w:cs="Arial"/>
          <w:color w:val="000000" w:themeColor="text1"/>
          <w:lang w:val="en-GB"/>
        </w:rPr>
        <w:t>)</w:t>
      </w:r>
      <w:r w:rsidR="00CD57AC" w:rsidRPr="008B4DE2">
        <w:rPr>
          <w:rFonts w:ascii="Arial" w:hAnsi="Arial" w:cs="Arial"/>
          <w:color w:val="000000" w:themeColor="text1"/>
          <w:lang w:val="en-GB"/>
        </w:rPr>
        <w:t>. For example, "first kiss" which corresponds to a single memory in memory, is more likely to induce the appearance of a memory than "new year"</w:t>
      </w:r>
      <w:r w:rsidR="00580374" w:rsidRPr="008B4DE2">
        <w:rPr>
          <w:rFonts w:ascii="Arial" w:hAnsi="Arial" w:cs="Arial"/>
          <w:color w:val="000000" w:themeColor="text1"/>
          <w:lang w:val="en-GB"/>
        </w:rPr>
        <w:t xml:space="preserve">, </w:t>
      </w:r>
      <w:r w:rsidR="00CD57AC" w:rsidRPr="008B4DE2">
        <w:rPr>
          <w:rFonts w:ascii="Arial" w:hAnsi="Arial" w:cs="Arial"/>
          <w:color w:val="000000" w:themeColor="text1"/>
          <w:lang w:val="en-GB"/>
        </w:rPr>
        <w:t xml:space="preserve">which is associated with </w:t>
      </w:r>
      <w:r w:rsidR="00580374" w:rsidRPr="008B4DE2">
        <w:rPr>
          <w:rFonts w:ascii="Arial" w:hAnsi="Arial" w:cs="Arial"/>
          <w:color w:val="000000" w:themeColor="text1"/>
          <w:lang w:val="en-GB"/>
        </w:rPr>
        <w:t>one evening per year, th</w:t>
      </w:r>
      <w:r w:rsidR="000A6C26" w:rsidRPr="008B4DE2">
        <w:rPr>
          <w:rFonts w:ascii="Arial" w:hAnsi="Arial" w:cs="Arial"/>
          <w:color w:val="000000" w:themeColor="text1"/>
          <w:lang w:val="en-GB"/>
        </w:rPr>
        <w:t>erefore</w:t>
      </w:r>
      <w:r w:rsidR="00580374" w:rsidRPr="008B4DE2">
        <w:rPr>
          <w:rFonts w:ascii="Arial" w:hAnsi="Arial" w:cs="Arial"/>
          <w:color w:val="000000" w:themeColor="text1"/>
          <w:lang w:val="en-GB"/>
        </w:rPr>
        <w:t xml:space="preserve"> </w:t>
      </w:r>
      <w:r w:rsidR="00CD57AC" w:rsidRPr="008B4DE2">
        <w:rPr>
          <w:rFonts w:ascii="Arial" w:hAnsi="Arial" w:cs="Arial"/>
          <w:color w:val="000000" w:themeColor="text1"/>
          <w:lang w:val="en-GB"/>
        </w:rPr>
        <w:t xml:space="preserve">several evenings. </w:t>
      </w:r>
    </w:p>
    <w:p w14:paraId="269D883A" w14:textId="77777777" w:rsidR="00CF3FF9" w:rsidRPr="008B4DE2" w:rsidRDefault="00CF3FF9" w:rsidP="00CF3FF9">
      <w:pPr>
        <w:spacing w:after="0" w:line="480" w:lineRule="auto"/>
        <w:jc w:val="center"/>
        <w:rPr>
          <w:rFonts w:ascii="Arial" w:hAnsi="Arial" w:cs="Arial"/>
          <w:b/>
          <w:color w:val="000000" w:themeColor="text1"/>
          <w:lang w:val="en-GB"/>
        </w:rPr>
      </w:pPr>
      <w:r w:rsidRPr="008B4DE2">
        <w:rPr>
          <w:rFonts w:ascii="Arial" w:hAnsi="Arial" w:cs="Arial"/>
          <w:b/>
          <w:color w:val="000000" w:themeColor="text1"/>
          <w:lang w:val="en-GB"/>
        </w:rPr>
        <w:t>References</w:t>
      </w:r>
    </w:p>
    <w:p w14:paraId="04F93916" w14:textId="7E7B0089" w:rsidR="004822C7" w:rsidRPr="008B4DE2" w:rsidRDefault="004822C7" w:rsidP="004822C7">
      <w:pPr>
        <w:spacing w:after="0" w:line="480" w:lineRule="auto"/>
        <w:ind w:left="709" w:hanging="567"/>
        <w:rPr>
          <w:rFonts w:ascii="Arial" w:eastAsia="Calibri" w:hAnsi="Arial" w:cs="Arial"/>
          <w:color w:val="000000" w:themeColor="text1"/>
          <w:lang w:val="en-US"/>
        </w:rPr>
      </w:pPr>
      <w:r w:rsidRPr="008B4DE2">
        <w:rPr>
          <w:rFonts w:ascii="Arial" w:eastAsia="Calibri" w:hAnsi="Arial" w:cs="Arial"/>
          <w:color w:val="000000" w:themeColor="text1"/>
          <w:lang w:val="en-US"/>
        </w:rPr>
        <w:t xml:space="preserve">Albert, D. A., Ouimet, M. C., Jarret, J., Cloutier, M.-S., Paquette, M., Badeau, N., &amp; Brown, T. G. (2018). Linking mind wandering tendency to risky driving in young male drivers. </w:t>
      </w:r>
      <w:r w:rsidRPr="008B4DE2">
        <w:rPr>
          <w:rFonts w:ascii="Arial" w:eastAsia="Calibri" w:hAnsi="Arial" w:cs="Arial"/>
          <w:i/>
          <w:iCs/>
          <w:color w:val="000000" w:themeColor="text1"/>
          <w:lang w:val="en-US"/>
        </w:rPr>
        <w:t>Accident Analysis &amp; Prevention, 111</w:t>
      </w:r>
      <w:r w:rsidRPr="008B4DE2">
        <w:rPr>
          <w:rFonts w:ascii="Arial" w:eastAsia="Calibri" w:hAnsi="Arial" w:cs="Arial"/>
          <w:color w:val="000000" w:themeColor="text1"/>
          <w:lang w:val="en-US"/>
        </w:rPr>
        <w:t xml:space="preserve">, 125–132. </w:t>
      </w:r>
      <w:hyperlink r:id="rId7" w:history="1">
        <w:r w:rsidRPr="008B4DE2">
          <w:rPr>
            <w:rStyle w:val="Hyperlink"/>
            <w:rFonts w:ascii="Arial" w:eastAsia="Calibri" w:hAnsi="Arial" w:cs="Arial"/>
            <w:color w:val="000000" w:themeColor="text1"/>
            <w:lang w:val="en-US"/>
          </w:rPr>
          <w:t>https://doi.org/10.1016/j.aap.2017.11.019</w:t>
        </w:r>
      </w:hyperlink>
      <w:r w:rsidRPr="008B4DE2">
        <w:rPr>
          <w:rFonts w:ascii="Arial" w:eastAsia="Calibri" w:hAnsi="Arial" w:cs="Arial"/>
          <w:color w:val="000000" w:themeColor="text1"/>
          <w:lang w:val="en-US"/>
        </w:rPr>
        <w:t xml:space="preserve"> </w:t>
      </w:r>
    </w:p>
    <w:p w14:paraId="08E100EC" w14:textId="1C79BA9F" w:rsidR="0053641C" w:rsidRPr="008B4DE2" w:rsidRDefault="0053641C" w:rsidP="009240BB">
      <w:pPr>
        <w:spacing w:after="0" w:line="480" w:lineRule="auto"/>
        <w:ind w:left="709" w:hanging="567"/>
        <w:rPr>
          <w:rFonts w:ascii="Arial" w:eastAsia="Calibri" w:hAnsi="Arial" w:cs="Arial"/>
          <w:color w:val="000000" w:themeColor="text1"/>
          <w:lang w:val="en-US"/>
        </w:rPr>
      </w:pPr>
      <w:r w:rsidRPr="008B4DE2">
        <w:rPr>
          <w:rFonts w:ascii="Arial" w:eastAsia="Calibri" w:hAnsi="Arial" w:cs="Arial"/>
          <w:color w:val="000000" w:themeColor="text1"/>
          <w:lang w:val="en-US"/>
        </w:rPr>
        <w:t xml:space="preserve">Andrews-Hanna, J., Irving, Z. C., Fox, K., Spreng, N. R., &amp; Christoff, K. (2018). The neuroscience of spontaneous thought: An evolving, interdisciplinary field. In K. Fox &amp; K. Christoff (Eds.), </w:t>
      </w:r>
      <w:r w:rsidRPr="008B4DE2">
        <w:rPr>
          <w:rFonts w:ascii="Arial" w:eastAsia="Calibri" w:hAnsi="Arial" w:cs="Arial"/>
          <w:i/>
          <w:iCs/>
          <w:color w:val="000000" w:themeColor="text1"/>
          <w:lang w:val="en-US"/>
        </w:rPr>
        <w:t>Oxford Handbook of Spontaneous Thought and Creativity</w:t>
      </w:r>
      <w:r w:rsidRPr="008B4DE2">
        <w:rPr>
          <w:rFonts w:ascii="Arial" w:eastAsia="Calibri" w:hAnsi="Arial" w:cs="Arial"/>
          <w:color w:val="000000" w:themeColor="text1"/>
          <w:lang w:val="en-US"/>
        </w:rPr>
        <w:t>. Oxford University Press.</w:t>
      </w:r>
    </w:p>
    <w:p w14:paraId="047FE640" w14:textId="4472F2FF" w:rsidR="00CF3FF9" w:rsidRPr="008B4DE2" w:rsidRDefault="00CF3FF9" w:rsidP="009240BB">
      <w:pPr>
        <w:spacing w:after="0" w:line="480" w:lineRule="auto"/>
        <w:ind w:left="709" w:hanging="567"/>
        <w:rPr>
          <w:rFonts w:ascii="Arial" w:eastAsia="Calibri" w:hAnsi="Arial" w:cs="Arial"/>
          <w:color w:val="000000" w:themeColor="text1"/>
          <w:lang w:val="en-US"/>
        </w:rPr>
      </w:pPr>
      <w:r w:rsidRPr="008B4DE2">
        <w:rPr>
          <w:rFonts w:ascii="Arial" w:eastAsia="Calibri" w:hAnsi="Arial" w:cs="Arial"/>
          <w:color w:val="000000" w:themeColor="text1"/>
          <w:lang w:val="en-US"/>
        </w:rPr>
        <w:t>Berntsen, D. (2010). The unbidden past: Involuntary autobiographical memories as a basic mode of remembering. </w:t>
      </w:r>
      <w:r w:rsidRPr="008B4DE2">
        <w:rPr>
          <w:rFonts w:ascii="Arial" w:eastAsia="Calibri" w:hAnsi="Arial" w:cs="Arial"/>
          <w:i/>
          <w:iCs/>
          <w:color w:val="000000" w:themeColor="text1"/>
          <w:lang w:val="en-US"/>
        </w:rPr>
        <w:t>Current Directions in Psychological Science, 19</w:t>
      </w:r>
      <w:r w:rsidRPr="008B4DE2">
        <w:rPr>
          <w:rFonts w:ascii="Arial" w:eastAsia="Calibri" w:hAnsi="Arial" w:cs="Arial"/>
          <w:color w:val="000000" w:themeColor="text1"/>
          <w:lang w:val="en-US"/>
        </w:rPr>
        <w:t>(3), 138–142. </w:t>
      </w:r>
      <w:hyperlink r:id="rId8" w:tgtFrame="_blank" w:history="1">
        <w:r w:rsidRPr="008B4DE2">
          <w:rPr>
            <w:rStyle w:val="Hyperlink"/>
            <w:rFonts w:ascii="Arial" w:eastAsia="Calibri" w:hAnsi="Arial" w:cs="Arial"/>
            <w:color w:val="000000" w:themeColor="text1"/>
            <w:lang w:val="en-US"/>
          </w:rPr>
          <w:t>https://doi.org/10.1177/0963721410370301</w:t>
        </w:r>
      </w:hyperlink>
    </w:p>
    <w:p w14:paraId="39CD6A48" w14:textId="11A1D3AB" w:rsidR="00E910E2" w:rsidRPr="008B4DE2" w:rsidRDefault="00E910E2" w:rsidP="00E910E2">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lang w:val="en-US"/>
        </w:rPr>
        <w:t xml:space="preserve">Berntsen, D. (2021). Involuntary autobiographical memories and their relation to other forms of spontaneous thoughts: Involuntary Autobiographical Memories. </w:t>
      </w:r>
      <w:r w:rsidRPr="008B4DE2">
        <w:rPr>
          <w:rFonts w:ascii="Arial" w:hAnsi="Arial" w:cs="Arial"/>
          <w:i/>
          <w:iCs/>
          <w:color w:val="000000" w:themeColor="text1"/>
          <w:lang w:val="en-US"/>
        </w:rPr>
        <w:t xml:space="preserve">Philosophical </w:t>
      </w:r>
      <w:r w:rsidRPr="008B4DE2">
        <w:rPr>
          <w:rFonts w:ascii="Arial" w:hAnsi="Arial" w:cs="Arial"/>
          <w:i/>
          <w:iCs/>
          <w:color w:val="000000" w:themeColor="text1"/>
          <w:lang w:val="en-US"/>
        </w:rPr>
        <w:lastRenderedPageBreak/>
        <w:t>Transactions of the Royal Society B: Biological Sciences, 376</w:t>
      </w:r>
      <w:r w:rsidRPr="008B4DE2">
        <w:rPr>
          <w:rFonts w:ascii="Arial" w:hAnsi="Arial" w:cs="Arial"/>
          <w:color w:val="000000" w:themeColor="text1"/>
          <w:lang w:val="en-US"/>
        </w:rPr>
        <w:t xml:space="preserve">(1817). </w:t>
      </w:r>
      <w:hyperlink r:id="rId9" w:history="1">
        <w:r w:rsidRPr="008B4DE2">
          <w:rPr>
            <w:rStyle w:val="Hyperlink"/>
            <w:rFonts w:ascii="Arial" w:hAnsi="Arial" w:cs="Arial"/>
            <w:color w:val="000000" w:themeColor="text1"/>
            <w:lang w:val="en-US"/>
          </w:rPr>
          <w:t>https://doi.org/10.1098/rstb.2019.0693</w:t>
        </w:r>
      </w:hyperlink>
      <w:r w:rsidRPr="008B4DE2">
        <w:rPr>
          <w:rFonts w:ascii="Arial" w:hAnsi="Arial" w:cs="Arial"/>
          <w:color w:val="000000" w:themeColor="text1"/>
          <w:lang w:val="en-US"/>
        </w:rPr>
        <w:t xml:space="preserve"> </w:t>
      </w:r>
    </w:p>
    <w:p w14:paraId="39B0DC2C" w14:textId="3FC3136F" w:rsidR="00CF3FF9" w:rsidRPr="008B4DE2" w:rsidRDefault="00CF3FF9" w:rsidP="009240BB">
      <w:pPr>
        <w:spacing w:after="0" w:line="480" w:lineRule="auto"/>
        <w:ind w:left="709" w:hanging="567"/>
        <w:rPr>
          <w:rFonts w:ascii="Arial" w:hAnsi="Arial" w:cs="Arial"/>
          <w:color w:val="000000" w:themeColor="text1"/>
          <w:lang w:val="en-GB"/>
        </w:rPr>
      </w:pPr>
      <w:r w:rsidRPr="008B4DE2">
        <w:rPr>
          <w:rFonts w:ascii="Arial" w:hAnsi="Arial" w:cs="Arial"/>
          <w:color w:val="000000" w:themeColor="text1"/>
          <w:lang w:val="en-US"/>
        </w:rPr>
        <w:t>Casner, S. M., &amp; Schooler, J. W. (2014). Thoughts in flight: Automation use and pilots’ task-related and task-unrelated thought. </w:t>
      </w:r>
      <w:r w:rsidRPr="008B4DE2">
        <w:rPr>
          <w:rFonts w:ascii="Arial" w:hAnsi="Arial" w:cs="Arial"/>
          <w:i/>
          <w:iCs/>
          <w:color w:val="000000" w:themeColor="text1"/>
          <w:lang w:val="en-US"/>
        </w:rPr>
        <w:t>Human Factors, 56</w:t>
      </w:r>
      <w:r w:rsidRPr="008B4DE2">
        <w:rPr>
          <w:rFonts w:ascii="Arial" w:hAnsi="Arial" w:cs="Arial"/>
          <w:color w:val="000000" w:themeColor="text1"/>
          <w:lang w:val="en-US"/>
        </w:rPr>
        <w:t>(3), 433–442. </w:t>
      </w:r>
      <w:hyperlink r:id="rId10" w:tgtFrame="_blank" w:history="1">
        <w:r w:rsidRPr="008B4DE2">
          <w:rPr>
            <w:rStyle w:val="Hyperlink"/>
            <w:rFonts w:ascii="Arial" w:hAnsi="Arial" w:cs="Arial"/>
            <w:color w:val="000000" w:themeColor="text1"/>
            <w:lang w:val="en-US"/>
          </w:rPr>
          <w:t>https://doi.org/10.1177/0018720813501550</w:t>
        </w:r>
      </w:hyperlink>
    </w:p>
    <w:p w14:paraId="7EACA491" w14:textId="69EF0299" w:rsidR="0009749C" w:rsidRPr="008B4DE2" w:rsidRDefault="0009749C" w:rsidP="009240BB">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sz w:val="21"/>
          <w:szCs w:val="21"/>
          <w:shd w:val="clear" w:color="auto" w:fill="FFFFFF"/>
          <w:lang w:val="en-US"/>
        </w:rPr>
        <w:t>Casner, S. M., &amp; Schooler, J. W. (2015). Vigilance impossible: Diligence, distraction, and daydreaming all lead to failures in a practical monitoring task. </w:t>
      </w:r>
      <w:r w:rsidRPr="008B4DE2">
        <w:rPr>
          <w:rStyle w:val="Emphasis"/>
          <w:rFonts w:ascii="Arial" w:hAnsi="Arial" w:cs="Arial"/>
          <w:color w:val="000000" w:themeColor="text1"/>
          <w:sz w:val="21"/>
          <w:szCs w:val="21"/>
          <w:shd w:val="clear" w:color="auto" w:fill="FFFFFF"/>
          <w:lang w:val="en-US"/>
        </w:rPr>
        <w:t>Consciousness and Cognition, 35,</w:t>
      </w:r>
      <w:r w:rsidRPr="008B4DE2">
        <w:rPr>
          <w:rFonts w:ascii="Arial" w:hAnsi="Arial" w:cs="Arial"/>
          <w:color w:val="000000" w:themeColor="text1"/>
          <w:sz w:val="21"/>
          <w:szCs w:val="21"/>
          <w:shd w:val="clear" w:color="auto" w:fill="FFFFFF"/>
          <w:lang w:val="en-US"/>
        </w:rPr>
        <w:t> 33–41. </w:t>
      </w:r>
      <w:hyperlink r:id="rId11" w:tgtFrame="_blank" w:history="1">
        <w:r w:rsidRPr="008B4DE2">
          <w:rPr>
            <w:rStyle w:val="Hyperlink"/>
            <w:rFonts w:ascii="Arial" w:hAnsi="Arial" w:cs="Arial"/>
            <w:color w:val="000000" w:themeColor="text1"/>
            <w:sz w:val="21"/>
            <w:szCs w:val="21"/>
            <w:shd w:val="clear" w:color="auto" w:fill="FFFFFF"/>
            <w:lang w:val="en-US"/>
          </w:rPr>
          <w:t>https://doi.org/10.1016/j.concog.2015.04.019</w:t>
        </w:r>
      </w:hyperlink>
    </w:p>
    <w:p w14:paraId="50FB634B" w14:textId="5B76FBF4" w:rsidR="00CF3FF9" w:rsidRPr="008B4DE2" w:rsidRDefault="00CF3FF9" w:rsidP="009240BB">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lang w:val="en-US"/>
        </w:rPr>
        <w:t>Chun, M. M., Golomb, J. D., &amp; Turk-Browne, N. B. (2011). A taxonomy of external and internal attention. </w:t>
      </w:r>
      <w:r w:rsidRPr="008B4DE2">
        <w:rPr>
          <w:rFonts w:ascii="Arial" w:hAnsi="Arial" w:cs="Arial"/>
          <w:i/>
          <w:iCs/>
          <w:color w:val="000000" w:themeColor="text1"/>
          <w:lang w:val="en-US"/>
        </w:rPr>
        <w:t>Annual Review of Psychology</w:t>
      </w:r>
      <w:r w:rsidRPr="008B4DE2">
        <w:rPr>
          <w:rFonts w:ascii="Arial" w:hAnsi="Arial" w:cs="Arial"/>
          <w:color w:val="000000" w:themeColor="text1"/>
          <w:lang w:val="en-US"/>
        </w:rPr>
        <w:t>, </w:t>
      </w:r>
      <w:r w:rsidRPr="008B4DE2">
        <w:rPr>
          <w:rFonts w:ascii="Arial" w:hAnsi="Arial" w:cs="Arial"/>
          <w:i/>
          <w:iCs/>
          <w:color w:val="000000" w:themeColor="text1"/>
          <w:lang w:val="en-US"/>
        </w:rPr>
        <w:t>62</w:t>
      </w:r>
      <w:r w:rsidRPr="008B4DE2">
        <w:rPr>
          <w:rFonts w:ascii="Arial" w:hAnsi="Arial" w:cs="Arial"/>
          <w:color w:val="000000" w:themeColor="text1"/>
          <w:lang w:val="en-US"/>
        </w:rPr>
        <w:t xml:space="preserve">, 73–101. </w:t>
      </w:r>
      <w:hyperlink r:id="rId12" w:history="1">
        <w:r w:rsidRPr="008B4DE2">
          <w:rPr>
            <w:rStyle w:val="Hyperlink"/>
            <w:rFonts w:ascii="Arial" w:hAnsi="Arial" w:cs="Arial"/>
            <w:color w:val="000000" w:themeColor="text1"/>
            <w:lang w:val="en-US"/>
          </w:rPr>
          <w:t>https://doi.org/10.1146/annurev.psych.093008.100427</w:t>
        </w:r>
      </w:hyperlink>
      <w:r w:rsidRPr="008B4DE2">
        <w:rPr>
          <w:rFonts w:ascii="Arial" w:hAnsi="Arial" w:cs="Arial"/>
          <w:color w:val="000000" w:themeColor="text1"/>
          <w:lang w:val="en-US"/>
        </w:rPr>
        <w:t xml:space="preserve"> </w:t>
      </w:r>
    </w:p>
    <w:p w14:paraId="288CFDEE" w14:textId="0CCFF178" w:rsidR="008E4DB5" w:rsidRPr="008B4DE2" w:rsidRDefault="008E4DB5" w:rsidP="009240BB">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lang w:val="en-US"/>
        </w:rPr>
        <w:t>Dickinson, T. L., Milkulka, P. J., Kwan, D., Fitzgibbons, A. A., Jinadu, F. R., Freeman, F. G., Scerbo, M. W., &amp; Pope, A. T. (2001). User acceptability of physiological and other measures of hazardous states of awareness.</w:t>
      </w:r>
    </w:p>
    <w:p w14:paraId="571D0FE2" w14:textId="5B42B0FF" w:rsidR="00CF3FF9" w:rsidRPr="008B4DE2" w:rsidRDefault="00CF3FF9" w:rsidP="009240BB">
      <w:pPr>
        <w:spacing w:after="0" w:line="480" w:lineRule="auto"/>
        <w:ind w:left="709" w:hanging="567"/>
        <w:rPr>
          <w:rFonts w:ascii="Arial" w:hAnsi="Arial" w:cs="Arial"/>
          <w:color w:val="000000" w:themeColor="text1"/>
        </w:rPr>
      </w:pPr>
      <w:r w:rsidRPr="008B4DE2">
        <w:rPr>
          <w:rFonts w:ascii="Arial" w:hAnsi="Arial" w:cs="Arial"/>
          <w:color w:val="000000" w:themeColor="text1"/>
        </w:rPr>
        <w:t xml:space="preserve">Dixon, M. L., Fox, K. C. R., &amp; Christoff, K. (2014). </w:t>
      </w:r>
      <w:r w:rsidRPr="008B4DE2">
        <w:rPr>
          <w:rFonts w:ascii="Arial" w:hAnsi="Arial" w:cs="Arial"/>
          <w:color w:val="000000" w:themeColor="text1"/>
          <w:lang w:val="en-US"/>
        </w:rPr>
        <w:t>A framework for understanding the relationship between externally and internally directed cognition. </w:t>
      </w:r>
      <w:r w:rsidRPr="008B4DE2">
        <w:rPr>
          <w:rFonts w:ascii="Arial" w:hAnsi="Arial" w:cs="Arial"/>
          <w:i/>
          <w:iCs/>
          <w:color w:val="000000" w:themeColor="text1"/>
        </w:rPr>
        <w:t>Neuropsychologia, 62,</w:t>
      </w:r>
      <w:r w:rsidRPr="008B4DE2">
        <w:rPr>
          <w:rFonts w:ascii="Arial" w:hAnsi="Arial" w:cs="Arial"/>
          <w:color w:val="000000" w:themeColor="text1"/>
        </w:rPr>
        <w:t> 321–330. </w:t>
      </w:r>
      <w:hyperlink r:id="rId13" w:tgtFrame="_blank" w:history="1">
        <w:r w:rsidRPr="008B4DE2">
          <w:rPr>
            <w:rStyle w:val="Hyperlink"/>
            <w:rFonts w:ascii="Arial" w:hAnsi="Arial" w:cs="Arial"/>
            <w:color w:val="000000" w:themeColor="text1"/>
          </w:rPr>
          <w:t>https://doi.org/10.1016/j.neuropsychologia.2014.05.024</w:t>
        </w:r>
      </w:hyperlink>
    </w:p>
    <w:p w14:paraId="1D93DB23" w14:textId="3E041A1D" w:rsidR="00B12967" w:rsidRPr="008B4DE2" w:rsidRDefault="00B12967" w:rsidP="00B12967">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rPr>
        <w:t xml:space="preserve">Galéra, C., Orriols, L., M’Bailara, K., Laborey, M., Contrand, B., Ribéreau-Gayon, R., Masson, F., Bakiri, S., Gabaude, C., Fort, A., Maury, B., Lemercier, C., Cours, M., Bouvard, M. P., &amp; Lagarde, E. (2012). </w:t>
      </w:r>
      <w:r w:rsidRPr="008B4DE2">
        <w:rPr>
          <w:rFonts w:ascii="Arial" w:hAnsi="Arial" w:cs="Arial"/>
          <w:color w:val="000000" w:themeColor="text1"/>
          <w:lang w:val="en-US"/>
        </w:rPr>
        <w:t xml:space="preserve">Mind wandering and driving: Responsibility case-control. </w:t>
      </w:r>
      <w:r w:rsidRPr="008B4DE2">
        <w:rPr>
          <w:rFonts w:ascii="Arial" w:hAnsi="Arial" w:cs="Arial"/>
          <w:i/>
          <w:iCs/>
          <w:color w:val="000000" w:themeColor="text1"/>
          <w:lang w:val="en-US"/>
        </w:rPr>
        <w:t>BMJ (Online), 345</w:t>
      </w:r>
      <w:r w:rsidRPr="008B4DE2">
        <w:rPr>
          <w:rFonts w:ascii="Arial" w:hAnsi="Arial" w:cs="Arial"/>
          <w:color w:val="000000" w:themeColor="text1"/>
          <w:lang w:val="en-US"/>
        </w:rPr>
        <w:t xml:space="preserve">(7888), 10–12. </w:t>
      </w:r>
      <w:hyperlink r:id="rId14" w:history="1">
        <w:r w:rsidRPr="008B4DE2">
          <w:rPr>
            <w:rStyle w:val="Hyperlink"/>
            <w:rFonts w:ascii="Arial" w:hAnsi="Arial" w:cs="Arial"/>
            <w:color w:val="000000" w:themeColor="text1"/>
            <w:lang w:val="en-US"/>
          </w:rPr>
          <w:t>https://doi.org/10.1136/bmj.e8105</w:t>
        </w:r>
      </w:hyperlink>
      <w:r w:rsidRPr="008B4DE2">
        <w:rPr>
          <w:rFonts w:ascii="Arial" w:hAnsi="Arial" w:cs="Arial"/>
          <w:color w:val="000000" w:themeColor="text1"/>
          <w:lang w:val="en-US"/>
        </w:rPr>
        <w:t xml:space="preserve"> </w:t>
      </w:r>
    </w:p>
    <w:p w14:paraId="59EFA560" w14:textId="2F4CBA4A" w:rsidR="00B12967" w:rsidRPr="008B4DE2" w:rsidRDefault="00B12967" w:rsidP="00B12967">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lang w:val="en-US"/>
        </w:rPr>
        <w:t xml:space="preserve">Geden, M., Staicu, A. M., &amp; Feng, J. (2018). The impacts of perceptual load and driving duration on mind wandering in driving. </w:t>
      </w:r>
      <w:r w:rsidRPr="008B4DE2">
        <w:rPr>
          <w:rFonts w:ascii="Arial" w:hAnsi="Arial" w:cs="Arial"/>
          <w:i/>
          <w:iCs/>
          <w:color w:val="000000" w:themeColor="text1"/>
          <w:lang w:val="en-US"/>
        </w:rPr>
        <w:t>Transportation Research Part F: Traffic Psychology and Behaviour, 57</w:t>
      </w:r>
      <w:r w:rsidRPr="008B4DE2">
        <w:rPr>
          <w:rFonts w:ascii="Arial" w:hAnsi="Arial" w:cs="Arial"/>
          <w:color w:val="000000" w:themeColor="text1"/>
          <w:lang w:val="en-US"/>
        </w:rPr>
        <w:t xml:space="preserve">, 75–83. </w:t>
      </w:r>
      <w:hyperlink r:id="rId15" w:history="1">
        <w:r w:rsidRPr="008B4DE2">
          <w:rPr>
            <w:rStyle w:val="Hyperlink"/>
            <w:rFonts w:ascii="Arial" w:hAnsi="Arial" w:cs="Arial"/>
            <w:color w:val="000000" w:themeColor="text1"/>
            <w:lang w:val="en-US"/>
          </w:rPr>
          <w:t>https://doi.org/10.1016/j.trf.2017.07.004</w:t>
        </w:r>
      </w:hyperlink>
      <w:r w:rsidRPr="008B4DE2">
        <w:rPr>
          <w:rFonts w:ascii="Arial" w:hAnsi="Arial" w:cs="Arial"/>
          <w:color w:val="000000" w:themeColor="text1"/>
          <w:lang w:val="en-US"/>
        </w:rPr>
        <w:t xml:space="preserve"> </w:t>
      </w:r>
    </w:p>
    <w:p w14:paraId="4132AC7F" w14:textId="68CB4A56" w:rsidR="0087216F" w:rsidRPr="008B4DE2" w:rsidRDefault="0087216F" w:rsidP="009240BB">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lang w:val="en-US"/>
        </w:rPr>
        <w:lastRenderedPageBreak/>
        <w:t xml:space="preserve">Glenberg, A. M., Schroeder, J. L., &amp; Robertson, D. A. (1998). Averting the gaze disengages the environment and facilitates remembering. </w:t>
      </w:r>
      <w:r w:rsidRPr="008B4DE2">
        <w:rPr>
          <w:rFonts w:ascii="Arial" w:hAnsi="Arial" w:cs="Arial"/>
          <w:i/>
          <w:iCs/>
          <w:color w:val="000000" w:themeColor="text1"/>
          <w:lang w:val="en-US"/>
        </w:rPr>
        <w:t>Memory &amp; Cognition</w:t>
      </w:r>
      <w:r w:rsidRPr="008B4DE2">
        <w:rPr>
          <w:rFonts w:ascii="Arial" w:hAnsi="Arial" w:cs="Arial"/>
          <w:color w:val="000000" w:themeColor="text1"/>
          <w:lang w:val="en-US"/>
        </w:rPr>
        <w:t xml:space="preserve">, </w:t>
      </w:r>
      <w:r w:rsidRPr="008B4DE2">
        <w:rPr>
          <w:rFonts w:ascii="Arial" w:hAnsi="Arial" w:cs="Arial"/>
          <w:i/>
          <w:iCs/>
          <w:color w:val="000000" w:themeColor="text1"/>
          <w:lang w:val="en-US"/>
        </w:rPr>
        <w:t>26</w:t>
      </w:r>
      <w:r w:rsidRPr="008B4DE2">
        <w:rPr>
          <w:rFonts w:ascii="Arial" w:hAnsi="Arial" w:cs="Arial"/>
          <w:color w:val="000000" w:themeColor="text1"/>
          <w:lang w:val="en-US"/>
        </w:rPr>
        <w:t xml:space="preserve">(4), 651–658. </w:t>
      </w:r>
      <w:hyperlink r:id="rId16" w:history="1">
        <w:r w:rsidRPr="008B4DE2">
          <w:rPr>
            <w:rStyle w:val="Hyperlink"/>
            <w:rFonts w:ascii="Arial" w:hAnsi="Arial" w:cs="Arial"/>
            <w:color w:val="000000" w:themeColor="text1"/>
            <w:lang w:val="en-US"/>
          </w:rPr>
          <w:t>https://doi.org/10.3758/BF03211385</w:t>
        </w:r>
      </w:hyperlink>
      <w:r w:rsidRPr="008B4DE2">
        <w:rPr>
          <w:rFonts w:ascii="Arial" w:hAnsi="Arial" w:cs="Arial"/>
          <w:color w:val="000000" w:themeColor="text1"/>
          <w:lang w:val="en-US"/>
        </w:rPr>
        <w:t xml:space="preserve"> </w:t>
      </w:r>
    </w:p>
    <w:p w14:paraId="10F73090" w14:textId="6ACF5815" w:rsidR="00CF3FF9" w:rsidRPr="008B4DE2" w:rsidRDefault="00CF3FF9" w:rsidP="009240BB">
      <w:pPr>
        <w:spacing w:after="0" w:line="480" w:lineRule="auto"/>
        <w:ind w:left="709" w:hanging="567"/>
        <w:rPr>
          <w:rFonts w:ascii="Arial" w:hAnsi="Arial" w:cs="Arial"/>
          <w:color w:val="000000" w:themeColor="text1"/>
          <w:lang w:val="en-GB"/>
        </w:rPr>
      </w:pPr>
      <w:r w:rsidRPr="008B4DE2">
        <w:rPr>
          <w:rFonts w:ascii="Arial" w:hAnsi="Arial" w:cs="Arial"/>
          <w:color w:val="000000" w:themeColor="text1"/>
          <w:lang w:val="en-US"/>
        </w:rPr>
        <w:t>Gouraud, J., Delorme, A., &amp; Berberian, B. (2018</w:t>
      </w:r>
      <w:r w:rsidR="0009749C" w:rsidRPr="008B4DE2">
        <w:rPr>
          <w:rFonts w:ascii="Arial" w:hAnsi="Arial" w:cs="Arial"/>
          <w:color w:val="000000" w:themeColor="text1"/>
          <w:lang w:val="en-US"/>
        </w:rPr>
        <w:t>a</w:t>
      </w:r>
      <w:r w:rsidRPr="008B4DE2">
        <w:rPr>
          <w:rFonts w:ascii="Arial" w:hAnsi="Arial" w:cs="Arial"/>
          <w:color w:val="000000" w:themeColor="text1"/>
          <w:lang w:val="en-US"/>
        </w:rPr>
        <w:t>). Out of the loop, in your bubble: Mind wandering is independent from automation reliability, but influences task engagement. </w:t>
      </w:r>
      <w:r w:rsidRPr="008B4DE2">
        <w:rPr>
          <w:rFonts w:ascii="Arial" w:hAnsi="Arial" w:cs="Arial"/>
          <w:i/>
          <w:iCs/>
          <w:color w:val="000000" w:themeColor="text1"/>
          <w:lang w:val="en-US"/>
        </w:rPr>
        <w:t>Frontiers in Human Neuroscience, 12,</w:t>
      </w:r>
      <w:r w:rsidRPr="008B4DE2">
        <w:rPr>
          <w:rFonts w:ascii="Arial" w:hAnsi="Arial" w:cs="Arial"/>
          <w:color w:val="000000" w:themeColor="text1"/>
          <w:lang w:val="en-US"/>
        </w:rPr>
        <w:t> 383. </w:t>
      </w:r>
      <w:hyperlink r:id="rId17" w:tgtFrame="_blank" w:history="1">
        <w:r w:rsidRPr="008B4DE2">
          <w:rPr>
            <w:rStyle w:val="Hyperlink"/>
            <w:rFonts w:ascii="Arial" w:hAnsi="Arial" w:cs="Arial"/>
            <w:color w:val="000000" w:themeColor="text1"/>
            <w:lang w:val="en-US"/>
          </w:rPr>
          <w:t>https://doi.org/10.3389/fnhum.2018.00383</w:t>
        </w:r>
      </w:hyperlink>
    </w:p>
    <w:p w14:paraId="103246B1" w14:textId="2F731B36" w:rsidR="0009749C" w:rsidRPr="008B4DE2" w:rsidRDefault="0009749C" w:rsidP="009240BB">
      <w:pPr>
        <w:spacing w:after="0" w:line="480" w:lineRule="auto"/>
        <w:ind w:left="709" w:hanging="567"/>
        <w:rPr>
          <w:rFonts w:ascii="Arial" w:hAnsi="Arial" w:cs="Arial"/>
          <w:color w:val="000000" w:themeColor="text1"/>
          <w:lang w:val="en"/>
        </w:rPr>
      </w:pPr>
      <w:r w:rsidRPr="008B4DE2">
        <w:rPr>
          <w:rFonts w:ascii="Arial" w:hAnsi="Arial" w:cs="Arial"/>
          <w:color w:val="000000" w:themeColor="text1"/>
          <w:shd w:val="clear" w:color="auto" w:fill="FFFFFF"/>
          <w:lang w:val="en-US"/>
        </w:rPr>
        <w:t>Gouraud, J., Delorme, A., &amp; Berberian, B. (2018b). Influence of automation on mind wandering frequency in sustained attention. </w:t>
      </w:r>
      <w:r w:rsidRPr="008B4DE2">
        <w:rPr>
          <w:rFonts w:ascii="Arial" w:hAnsi="Arial" w:cs="Arial"/>
          <w:i/>
          <w:iCs/>
          <w:color w:val="000000" w:themeColor="text1"/>
          <w:shd w:val="clear" w:color="auto" w:fill="FFFFFF"/>
          <w:lang w:val="en-US"/>
        </w:rPr>
        <w:t>Consciousness and Cognition</w:t>
      </w:r>
      <w:r w:rsidRPr="008B4DE2">
        <w:rPr>
          <w:rFonts w:ascii="Arial" w:hAnsi="Arial" w:cs="Arial"/>
          <w:color w:val="000000" w:themeColor="text1"/>
          <w:shd w:val="clear" w:color="auto" w:fill="FFFFFF"/>
          <w:lang w:val="en-US"/>
        </w:rPr>
        <w:t>, </w:t>
      </w:r>
      <w:r w:rsidRPr="008B4DE2">
        <w:rPr>
          <w:rFonts w:ascii="Arial" w:hAnsi="Arial" w:cs="Arial"/>
          <w:i/>
          <w:iCs/>
          <w:color w:val="000000" w:themeColor="text1"/>
          <w:shd w:val="clear" w:color="auto" w:fill="FFFFFF"/>
          <w:lang w:val="en-US"/>
        </w:rPr>
        <w:t>66</w:t>
      </w:r>
      <w:r w:rsidRPr="008B4DE2">
        <w:rPr>
          <w:rFonts w:ascii="Arial" w:hAnsi="Arial" w:cs="Arial"/>
          <w:color w:val="000000" w:themeColor="text1"/>
          <w:shd w:val="clear" w:color="auto" w:fill="FFFFFF"/>
          <w:lang w:val="en-US"/>
        </w:rPr>
        <w:t>, 54–64. https://doi.org/10.1016/j.concog.2018.09.012</w:t>
      </w:r>
    </w:p>
    <w:p w14:paraId="23475312" w14:textId="242A235D" w:rsidR="003175FB" w:rsidRPr="008B4DE2" w:rsidRDefault="003175FB" w:rsidP="003175FB">
      <w:pPr>
        <w:spacing w:after="0" w:line="480" w:lineRule="auto"/>
        <w:ind w:left="709" w:hanging="567"/>
        <w:rPr>
          <w:rFonts w:ascii="Arial" w:hAnsi="Arial" w:cs="Arial"/>
          <w:color w:val="000000" w:themeColor="text1"/>
          <w:lang w:val="en"/>
        </w:rPr>
      </w:pPr>
      <w:r w:rsidRPr="008B4DE2">
        <w:rPr>
          <w:rFonts w:ascii="Arial" w:hAnsi="Arial" w:cs="Arial"/>
          <w:color w:val="000000" w:themeColor="text1"/>
          <w:lang w:val="en"/>
        </w:rPr>
        <w:t xml:space="preserve">He, J., Becic, E., Lee, Y. C., &amp; McCarley, J. S. (2011). Mind wandering behind the wheel: Performance and oculomotor correlates. </w:t>
      </w:r>
      <w:r w:rsidRPr="008B4DE2">
        <w:rPr>
          <w:rFonts w:ascii="Arial" w:hAnsi="Arial" w:cs="Arial"/>
          <w:i/>
          <w:iCs/>
          <w:color w:val="000000" w:themeColor="text1"/>
          <w:lang w:val="en"/>
        </w:rPr>
        <w:t>Human Factors, 53</w:t>
      </w:r>
      <w:r w:rsidRPr="008B4DE2">
        <w:rPr>
          <w:rFonts w:ascii="Arial" w:hAnsi="Arial" w:cs="Arial"/>
          <w:color w:val="000000" w:themeColor="text1"/>
          <w:lang w:val="en"/>
        </w:rPr>
        <w:t xml:space="preserve">(1), 13–21. </w:t>
      </w:r>
      <w:hyperlink r:id="rId18" w:history="1">
        <w:r w:rsidRPr="008B4DE2">
          <w:rPr>
            <w:rStyle w:val="Hyperlink"/>
            <w:rFonts w:ascii="Arial" w:hAnsi="Arial" w:cs="Arial"/>
            <w:color w:val="000000" w:themeColor="text1"/>
            <w:lang w:val="en"/>
          </w:rPr>
          <w:t>https://doi.org/10.1177/0018720810391530</w:t>
        </w:r>
      </w:hyperlink>
      <w:r w:rsidRPr="008B4DE2">
        <w:rPr>
          <w:rFonts w:ascii="Arial" w:hAnsi="Arial" w:cs="Arial"/>
          <w:color w:val="000000" w:themeColor="text1"/>
          <w:lang w:val="en"/>
        </w:rPr>
        <w:t xml:space="preserve"> </w:t>
      </w:r>
    </w:p>
    <w:p w14:paraId="760EC785" w14:textId="73807CF9" w:rsidR="00CF3FF9" w:rsidRPr="008B4DE2" w:rsidRDefault="00CF3FF9" w:rsidP="009240BB">
      <w:pPr>
        <w:spacing w:after="0" w:line="480" w:lineRule="auto"/>
        <w:ind w:left="709" w:hanging="567"/>
        <w:rPr>
          <w:rFonts w:ascii="Arial" w:hAnsi="Arial" w:cs="Arial"/>
          <w:color w:val="000000" w:themeColor="text1"/>
          <w:lang w:val="en"/>
        </w:rPr>
      </w:pPr>
      <w:r w:rsidRPr="008B4DE2">
        <w:rPr>
          <w:rFonts w:ascii="Arial" w:hAnsi="Arial" w:cs="Arial"/>
          <w:color w:val="000000" w:themeColor="text1"/>
          <w:lang w:val="en"/>
        </w:rPr>
        <w:t xml:space="preserve">Huang, M. X., Ngai, G., Leong, H. V., Li, J., &amp; Bulling, A. (2019). Moment-to-moment detection of internal thought during video viewing from eye vergence behaviour. In </w:t>
      </w:r>
      <w:r w:rsidRPr="008B4DE2">
        <w:rPr>
          <w:rFonts w:ascii="Arial" w:hAnsi="Arial" w:cs="Arial"/>
          <w:i/>
          <w:color w:val="000000" w:themeColor="text1"/>
          <w:lang w:val="en"/>
        </w:rPr>
        <w:t xml:space="preserve">MM 2019 - Proceedings of the 27th ACM International Conference on Multimedia </w:t>
      </w:r>
      <w:r w:rsidRPr="008B4DE2">
        <w:rPr>
          <w:rFonts w:ascii="Arial" w:hAnsi="Arial" w:cs="Arial"/>
          <w:color w:val="000000" w:themeColor="text1"/>
          <w:lang w:val="en"/>
        </w:rPr>
        <w:t xml:space="preserve">(pp. 2254–2262). </w:t>
      </w:r>
      <w:hyperlink r:id="rId19" w:history="1">
        <w:r w:rsidRPr="008B4DE2">
          <w:rPr>
            <w:rStyle w:val="Hyperlink"/>
            <w:rFonts w:ascii="Arial" w:hAnsi="Arial" w:cs="Arial"/>
            <w:color w:val="000000" w:themeColor="text1"/>
            <w:lang w:val="en"/>
          </w:rPr>
          <w:t>https://doi.org/10.1145/3343031.3350573</w:t>
        </w:r>
      </w:hyperlink>
      <w:r w:rsidRPr="008B4DE2">
        <w:rPr>
          <w:rFonts w:ascii="Arial" w:hAnsi="Arial" w:cs="Arial"/>
          <w:color w:val="000000" w:themeColor="text1"/>
          <w:lang w:val="en"/>
        </w:rPr>
        <w:t xml:space="preserve"> </w:t>
      </w:r>
    </w:p>
    <w:p w14:paraId="300936E6" w14:textId="77777777" w:rsidR="00CF3FF9" w:rsidRPr="008B4DE2" w:rsidRDefault="00CF3FF9" w:rsidP="009240BB">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lang w:val="en-US"/>
        </w:rPr>
        <w:t xml:space="preserve">Imbert, J. P., Hodgetts, H. M., Parise, R., Vachon, F., &amp; Tremblay, S. (2014). The LABY microworld: A platform for research, training and system engineering. </w:t>
      </w:r>
      <w:r w:rsidRPr="008B4DE2">
        <w:rPr>
          <w:rFonts w:ascii="Arial" w:hAnsi="Arial" w:cs="Arial"/>
          <w:i/>
          <w:iCs/>
          <w:color w:val="000000" w:themeColor="text1"/>
          <w:lang w:val="en-US"/>
        </w:rPr>
        <w:t>Proceedings of the Human Factors and Ergonomics Society</w:t>
      </w:r>
      <w:r w:rsidRPr="008B4DE2">
        <w:rPr>
          <w:rFonts w:ascii="Arial" w:hAnsi="Arial" w:cs="Arial"/>
          <w:color w:val="000000" w:themeColor="text1"/>
          <w:lang w:val="en-US"/>
        </w:rPr>
        <w:t xml:space="preserve">, 1038–1042. </w:t>
      </w:r>
      <w:hyperlink r:id="rId20" w:history="1">
        <w:r w:rsidRPr="008B4DE2">
          <w:rPr>
            <w:rStyle w:val="Hyperlink"/>
            <w:rFonts w:ascii="Arial" w:hAnsi="Arial" w:cs="Arial"/>
            <w:color w:val="000000" w:themeColor="text1"/>
            <w:lang w:val="en-US"/>
          </w:rPr>
          <w:t>https://doi.org/10.1177/1541931214581217</w:t>
        </w:r>
      </w:hyperlink>
      <w:r w:rsidRPr="008B4DE2">
        <w:rPr>
          <w:rFonts w:ascii="Arial" w:hAnsi="Arial" w:cs="Arial"/>
          <w:color w:val="000000" w:themeColor="text1"/>
          <w:lang w:val="en-US"/>
        </w:rPr>
        <w:t xml:space="preserve"> </w:t>
      </w:r>
    </w:p>
    <w:p w14:paraId="24C63D0C" w14:textId="5D34E7C3" w:rsidR="004822C7" w:rsidRPr="008B4DE2" w:rsidRDefault="004822C7" w:rsidP="004822C7">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lang w:val="en-US"/>
        </w:rPr>
        <w:t xml:space="preserve">Kam, J. W., Dao, E., Blinn, P., Krigolson, O. E., Boyd, L. A., &amp; Handy, T. C. (2012). Mind wandering and motor control: Off-task thinking disrupts the online adjustment of behavior. </w:t>
      </w:r>
      <w:r w:rsidRPr="008B4DE2">
        <w:rPr>
          <w:rFonts w:ascii="Arial" w:hAnsi="Arial" w:cs="Arial"/>
          <w:i/>
          <w:iCs/>
          <w:color w:val="000000" w:themeColor="text1"/>
          <w:lang w:val="en-US"/>
        </w:rPr>
        <w:t>Frontiers in Human Neuroscience, 6</w:t>
      </w:r>
      <w:r w:rsidRPr="008B4DE2">
        <w:rPr>
          <w:rFonts w:ascii="Arial" w:hAnsi="Arial" w:cs="Arial"/>
          <w:color w:val="000000" w:themeColor="text1"/>
          <w:lang w:val="en-US"/>
        </w:rPr>
        <w:t xml:space="preserve">, 329. </w:t>
      </w:r>
      <w:hyperlink r:id="rId21" w:history="1">
        <w:r w:rsidRPr="008B4DE2">
          <w:rPr>
            <w:rStyle w:val="Hyperlink"/>
            <w:rFonts w:ascii="Arial" w:hAnsi="Arial" w:cs="Arial"/>
            <w:color w:val="000000" w:themeColor="text1"/>
            <w:lang w:val="en-US"/>
          </w:rPr>
          <w:t>https://doi.org/10.3389/fnhum.2012.00329</w:t>
        </w:r>
      </w:hyperlink>
      <w:r w:rsidRPr="008B4DE2">
        <w:rPr>
          <w:rFonts w:ascii="Arial" w:hAnsi="Arial" w:cs="Arial"/>
          <w:color w:val="000000" w:themeColor="text1"/>
          <w:lang w:val="en-US"/>
        </w:rPr>
        <w:t xml:space="preserve"> </w:t>
      </w:r>
    </w:p>
    <w:p w14:paraId="6C8BD983" w14:textId="77D796EF" w:rsidR="00CF3FF9" w:rsidRPr="008B4DE2" w:rsidRDefault="00CF3FF9" w:rsidP="009240BB">
      <w:pPr>
        <w:spacing w:after="0" w:line="480" w:lineRule="auto"/>
        <w:ind w:left="709" w:hanging="567"/>
        <w:rPr>
          <w:rFonts w:ascii="Arial" w:hAnsi="Arial" w:cs="Arial"/>
          <w:color w:val="000000" w:themeColor="text1"/>
        </w:rPr>
      </w:pPr>
      <w:r w:rsidRPr="008B4DE2">
        <w:rPr>
          <w:rFonts w:ascii="Arial" w:hAnsi="Arial" w:cs="Arial"/>
          <w:color w:val="000000" w:themeColor="text1"/>
          <w:lang w:val="en-US"/>
        </w:rPr>
        <w:t>Killingsworth, M. A., &amp; Gilbert, D. T. (2010). A wandering mind is an unhappy mind. </w:t>
      </w:r>
      <w:r w:rsidRPr="008B4DE2">
        <w:rPr>
          <w:rFonts w:ascii="Arial" w:hAnsi="Arial" w:cs="Arial"/>
          <w:i/>
          <w:iCs/>
          <w:color w:val="000000" w:themeColor="text1"/>
        </w:rPr>
        <w:t>Science</w:t>
      </w:r>
      <w:r w:rsidRPr="008B4DE2">
        <w:rPr>
          <w:rFonts w:ascii="Arial" w:hAnsi="Arial" w:cs="Arial"/>
          <w:color w:val="000000" w:themeColor="text1"/>
        </w:rPr>
        <w:t>, </w:t>
      </w:r>
      <w:r w:rsidRPr="008B4DE2">
        <w:rPr>
          <w:rFonts w:ascii="Arial" w:hAnsi="Arial" w:cs="Arial"/>
          <w:i/>
          <w:iCs/>
          <w:color w:val="000000" w:themeColor="text1"/>
        </w:rPr>
        <w:t>330</w:t>
      </w:r>
      <w:r w:rsidRPr="008B4DE2">
        <w:rPr>
          <w:rFonts w:ascii="Arial" w:hAnsi="Arial" w:cs="Arial"/>
          <w:color w:val="000000" w:themeColor="text1"/>
        </w:rPr>
        <w:t xml:space="preserve">(6006), 932. </w:t>
      </w:r>
      <w:hyperlink r:id="rId22" w:history="1">
        <w:r w:rsidRPr="008B4DE2">
          <w:rPr>
            <w:rStyle w:val="Hyperlink"/>
            <w:rFonts w:ascii="Arial" w:hAnsi="Arial" w:cs="Arial"/>
            <w:color w:val="000000" w:themeColor="text1"/>
          </w:rPr>
          <w:t>https://doi.org/10.1126/science.1192439</w:t>
        </w:r>
      </w:hyperlink>
      <w:r w:rsidRPr="008B4DE2">
        <w:rPr>
          <w:rFonts w:ascii="Arial" w:hAnsi="Arial" w:cs="Arial"/>
          <w:color w:val="000000" w:themeColor="text1"/>
        </w:rPr>
        <w:t xml:space="preserve"> </w:t>
      </w:r>
    </w:p>
    <w:p w14:paraId="1043B67C" w14:textId="7FA29E4E" w:rsidR="00957977" w:rsidRPr="008B4DE2" w:rsidRDefault="00957977" w:rsidP="00957977">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rPr>
        <w:lastRenderedPageBreak/>
        <w:t xml:space="preserve">Lemercier, C., Pêcher, C., Berthié, G., Valéry, B., Vidal, V., Paubel, P. V., Cour, M., Fort, A., Galéra, C., Gabaude, C., Lagarde, E., &amp; Maury, B. (2014). </w:t>
      </w:r>
      <w:r w:rsidRPr="008B4DE2">
        <w:rPr>
          <w:rFonts w:ascii="Arial" w:hAnsi="Arial" w:cs="Arial"/>
          <w:color w:val="000000" w:themeColor="text1"/>
          <w:lang w:val="en-US"/>
        </w:rPr>
        <w:t xml:space="preserve">Inattention behind the wheel: How factual internal thoughts impact attentional control while driving. </w:t>
      </w:r>
      <w:r w:rsidRPr="008B4DE2">
        <w:rPr>
          <w:rFonts w:ascii="Arial" w:hAnsi="Arial" w:cs="Arial"/>
          <w:i/>
          <w:iCs/>
          <w:color w:val="000000" w:themeColor="text1"/>
          <w:lang w:val="en-US"/>
        </w:rPr>
        <w:t>Safety Science, 62</w:t>
      </w:r>
      <w:r w:rsidRPr="008B4DE2">
        <w:rPr>
          <w:rFonts w:ascii="Arial" w:hAnsi="Arial" w:cs="Arial"/>
          <w:color w:val="000000" w:themeColor="text1"/>
          <w:lang w:val="en-US"/>
        </w:rPr>
        <w:t xml:space="preserve">, 279–285. </w:t>
      </w:r>
      <w:hyperlink r:id="rId23" w:history="1">
        <w:r w:rsidRPr="008B4DE2">
          <w:rPr>
            <w:rStyle w:val="Hyperlink"/>
            <w:rFonts w:ascii="Arial" w:hAnsi="Arial" w:cs="Arial"/>
            <w:color w:val="000000" w:themeColor="text1"/>
            <w:lang w:val="en-US"/>
          </w:rPr>
          <w:t>https://doi.org/10.1016/j.ssci.2013.08.011</w:t>
        </w:r>
      </w:hyperlink>
      <w:r w:rsidRPr="008B4DE2">
        <w:rPr>
          <w:rFonts w:ascii="Arial" w:hAnsi="Arial" w:cs="Arial"/>
          <w:color w:val="000000" w:themeColor="text1"/>
          <w:lang w:val="en-US"/>
        </w:rPr>
        <w:t xml:space="preserve"> </w:t>
      </w:r>
    </w:p>
    <w:p w14:paraId="4C246D20" w14:textId="1234D7B3" w:rsidR="00CF3FF9" w:rsidRPr="008B4DE2" w:rsidRDefault="00CF3FF9" w:rsidP="009240BB">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lang w:val="en-US"/>
        </w:rPr>
        <w:t xml:space="preserve">Migliorini, Y., Imbert, J. P., Roy, R. N., Lafont, A., &amp; Dehais, F. (2022). Degraded states of engagement in air traffic control. </w:t>
      </w:r>
      <w:r w:rsidRPr="008B4DE2">
        <w:rPr>
          <w:rFonts w:ascii="Arial" w:hAnsi="Arial" w:cs="Arial"/>
          <w:i/>
          <w:iCs/>
          <w:color w:val="000000" w:themeColor="text1"/>
          <w:lang w:val="en-US"/>
        </w:rPr>
        <w:t>Safety</w:t>
      </w:r>
      <w:r w:rsidRPr="008B4DE2">
        <w:rPr>
          <w:rFonts w:ascii="Arial" w:hAnsi="Arial" w:cs="Arial"/>
          <w:color w:val="000000" w:themeColor="text1"/>
          <w:lang w:val="en-US"/>
        </w:rPr>
        <w:t xml:space="preserve">, </w:t>
      </w:r>
      <w:r w:rsidRPr="008B4DE2">
        <w:rPr>
          <w:rFonts w:ascii="Arial" w:hAnsi="Arial" w:cs="Arial"/>
          <w:i/>
          <w:iCs/>
          <w:color w:val="000000" w:themeColor="text1"/>
          <w:lang w:val="en-US"/>
        </w:rPr>
        <w:t>8</w:t>
      </w:r>
      <w:r w:rsidRPr="008B4DE2">
        <w:rPr>
          <w:rFonts w:ascii="Arial" w:hAnsi="Arial" w:cs="Arial"/>
          <w:color w:val="000000" w:themeColor="text1"/>
          <w:lang w:val="en-US"/>
        </w:rPr>
        <w:t xml:space="preserve">(1), 1–16. </w:t>
      </w:r>
      <w:hyperlink r:id="rId24" w:history="1">
        <w:r w:rsidRPr="008B4DE2">
          <w:rPr>
            <w:rStyle w:val="Hyperlink"/>
            <w:rFonts w:ascii="Arial" w:hAnsi="Arial" w:cs="Arial"/>
            <w:color w:val="000000" w:themeColor="text1"/>
            <w:lang w:val="en-US"/>
          </w:rPr>
          <w:t>https://doi.org/10.3390/safety8010019</w:t>
        </w:r>
      </w:hyperlink>
      <w:r w:rsidRPr="008B4DE2">
        <w:rPr>
          <w:rFonts w:ascii="Arial" w:hAnsi="Arial" w:cs="Arial"/>
          <w:color w:val="000000" w:themeColor="text1"/>
          <w:lang w:val="en-US"/>
        </w:rPr>
        <w:t xml:space="preserve"> </w:t>
      </w:r>
    </w:p>
    <w:p w14:paraId="2C7B4C41" w14:textId="77777777" w:rsidR="00CF3FF9" w:rsidRPr="008B4DE2" w:rsidRDefault="00CF3FF9" w:rsidP="009240BB">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lang w:val="en-US"/>
        </w:rPr>
        <w:t>Mildner, J. N., &amp; Tamir, D. I. (2019). Spontaneous thought as an unconstrained memory process. </w:t>
      </w:r>
      <w:r w:rsidRPr="008B4DE2">
        <w:rPr>
          <w:rFonts w:ascii="Arial" w:hAnsi="Arial" w:cs="Arial"/>
          <w:i/>
          <w:iCs/>
          <w:color w:val="000000" w:themeColor="text1"/>
          <w:lang w:val="en-US"/>
        </w:rPr>
        <w:t>Trends in Neurosciences</w:t>
      </w:r>
      <w:r w:rsidRPr="008B4DE2">
        <w:rPr>
          <w:rFonts w:ascii="Arial" w:hAnsi="Arial" w:cs="Arial"/>
          <w:color w:val="000000" w:themeColor="text1"/>
          <w:lang w:val="en-US"/>
        </w:rPr>
        <w:t>, </w:t>
      </w:r>
      <w:r w:rsidRPr="008B4DE2">
        <w:rPr>
          <w:rFonts w:ascii="Arial" w:hAnsi="Arial" w:cs="Arial"/>
          <w:i/>
          <w:iCs/>
          <w:color w:val="000000" w:themeColor="text1"/>
          <w:lang w:val="en-US"/>
        </w:rPr>
        <w:t>42</w:t>
      </w:r>
      <w:r w:rsidRPr="008B4DE2">
        <w:rPr>
          <w:rFonts w:ascii="Arial" w:hAnsi="Arial" w:cs="Arial"/>
          <w:color w:val="000000" w:themeColor="text1"/>
          <w:lang w:val="en-US"/>
        </w:rPr>
        <w:t xml:space="preserve">(11), 763–777. </w:t>
      </w:r>
      <w:hyperlink r:id="rId25" w:history="1">
        <w:r w:rsidRPr="008B4DE2">
          <w:rPr>
            <w:rStyle w:val="Hyperlink"/>
            <w:rFonts w:ascii="Arial" w:hAnsi="Arial" w:cs="Arial"/>
            <w:color w:val="000000" w:themeColor="text1"/>
            <w:lang w:val="en-US"/>
          </w:rPr>
          <w:t>https://doi.org/10.1016/j.tins.2019.09.001</w:t>
        </w:r>
      </w:hyperlink>
      <w:r w:rsidRPr="008B4DE2">
        <w:rPr>
          <w:rFonts w:ascii="Arial" w:hAnsi="Arial" w:cs="Arial"/>
          <w:color w:val="000000" w:themeColor="text1"/>
          <w:lang w:val="en-US"/>
        </w:rPr>
        <w:t xml:space="preserve"> </w:t>
      </w:r>
    </w:p>
    <w:p w14:paraId="1129151C" w14:textId="5B9A6B1B" w:rsidR="009400EE" w:rsidRPr="008B4DE2" w:rsidRDefault="009400EE" w:rsidP="009240BB">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lang w:val="en-US"/>
        </w:rPr>
        <w:t>Olson</w:t>
      </w:r>
      <w:r w:rsidR="006C482B" w:rsidRPr="008B4DE2">
        <w:rPr>
          <w:rFonts w:ascii="Arial" w:hAnsi="Arial" w:cs="Arial"/>
          <w:color w:val="000000" w:themeColor="text1"/>
          <w:lang w:val="en-US"/>
        </w:rPr>
        <w:t>,</w:t>
      </w:r>
      <w:r w:rsidRPr="008B4DE2">
        <w:rPr>
          <w:rFonts w:ascii="Arial" w:hAnsi="Arial" w:cs="Arial"/>
          <w:color w:val="000000" w:themeColor="text1"/>
          <w:lang w:val="en-US"/>
        </w:rPr>
        <w:t xml:space="preserve"> </w:t>
      </w:r>
      <w:r w:rsidR="006C482B" w:rsidRPr="008B4DE2">
        <w:rPr>
          <w:rFonts w:ascii="Arial" w:hAnsi="Arial" w:cs="Arial"/>
          <w:color w:val="000000" w:themeColor="text1"/>
          <w:lang w:val="en-US"/>
        </w:rPr>
        <w:t xml:space="preserve">E. </w:t>
      </w:r>
      <w:r w:rsidRPr="008B4DE2">
        <w:rPr>
          <w:rFonts w:ascii="Arial" w:hAnsi="Arial" w:cs="Arial"/>
          <w:color w:val="000000" w:themeColor="text1"/>
          <w:lang w:val="en-US"/>
        </w:rPr>
        <w:t xml:space="preserve">(2011). AprilTag: A robust and flexible visual fiducial system. </w:t>
      </w:r>
      <w:r w:rsidRPr="008B4DE2">
        <w:rPr>
          <w:rFonts w:ascii="Arial" w:hAnsi="Arial" w:cs="Arial"/>
          <w:i/>
          <w:iCs/>
          <w:color w:val="000000" w:themeColor="text1"/>
          <w:lang w:val="en-US"/>
        </w:rPr>
        <w:t>IEEE International Conference on Robotics and Automation</w:t>
      </w:r>
      <w:r w:rsidRPr="008B4DE2">
        <w:rPr>
          <w:rFonts w:ascii="Arial" w:hAnsi="Arial" w:cs="Arial"/>
          <w:color w:val="000000" w:themeColor="text1"/>
          <w:lang w:val="en-US"/>
        </w:rPr>
        <w:t xml:space="preserve">, 2011, 3400-3407, </w:t>
      </w:r>
      <w:hyperlink r:id="rId26" w:history="1">
        <w:r w:rsidRPr="008B4DE2">
          <w:rPr>
            <w:rStyle w:val="Hyperlink"/>
            <w:rFonts w:ascii="Arial" w:hAnsi="Arial" w:cs="Arial"/>
            <w:color w:val="000000" w:themeColor="text1"/>
            <w:lang w:val="en-US"/>
          </w:rPr>
          <w:t>https://doi.org/10.1109/ICRA.2011.5979561</w:t>
        </w:r>
      </w:hyperlink>
      <w:r w:rsidRPr="008B4DE2">
        <w:rPr>
          <w:rFonts w:ascii="Arial" w:hAnsi="Arial" w:cs="Arial"/>
          <w:color w:val="000000" w:themeColor="text1"/>
          <w:lang w:val="en-US"/>
        </w:rPr>
        <w:t xml:space="preserve"> </w:t>
      </w:r>
    </w:p>
    <w:p w14:paraId="2008AC2E" w14:textId="77777777" w:rsidR="00FE1934" w:rsidRPr="008B4DE2" w:rsidRDefault="00FE1934" w:rsidP="00FE1934">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lang w:val="en-US"/>
        </w:rPr>
        <w:t>Pape, A. M., &amp; Wiegmann, D. A. (2001). Air traffic control (ATC) related accidents and</w:t>
      </w:r>
    </w:p>
    <w:p w14:paraId="07C21E3B" w14:textId="77777777" w:rsidR="00FE1934" w:rsidRPr="008B4DE2" w:rsidRDefault="00FE1934" w:rsidP="00FE1934">
      <w:pPr>
        <w:spacing w:after="0" w:line="480" w:lineRule="auto"/>
        <w:ind w:left="1276" w:hanging="567"/>
        <w:rPr>
          <w:rFonts w:ascii="Arial" w:hAnsi="Arial" w:cs="Arial"/>
          <w:i/>
          <w:iCs/>
          <w:color w:val="000000" w:themeColor="text1"/>
          <w:lang w:val="en-US"/>
        </w:rPr>
      </w:pPr>
      <w:r w:rsidRPr="008B4DE2">
        <w:rPr>
          <w:rFonts w:ascii="Arial" w:hAnsi="Arial" w:cs="Arial"/>
          <w:color w:val="000000" w:themeColor="text1"/>
          <w:lang w:val="en-US"/>
        </w:rPr>
        <w:t xml:space="preserve">incidents: A human factors analysis. </w:t>
      </w:r>
      <w:r w:rsidRPr="008B4DE2">
        <w:rPr>
          <w:rFonts w:ascii="Arial" w:hAnsi="Arial" w:cs="Arial"/>
          <w:i/>
          <w:iCs/>
          <w:color w:val="000000" w:themeColor="text1"/>
          <w:lang w:val="en-US"/>
        </w:rPr>
        <w:t>Proceedings of the 11th International</w:t>
      </w:r>
    </w:p>
    <w:p w14:paraId="3BB27E6E" w14:textId="3D0E75C8" w:rsidR="00FE1934" w:rsidRPr="008B4DE2" w:rsidRDefault="00FE1934" w:rsidP="00FE1934">
      <w:pPr>
        <w:spacing w:after="0" w:line="480" w:lineRule="auto"/>
        <w:ind w:left="1276" w:hanging="567"/>
        <w:rPr>
          <w:rFonts w:ascii="Arial" w:hAnsi="Arial" w:cs="Arial"/>
          <w:color w:val="000000" w:themeColor="text1"/>
          <w:lang w:val="en-US"/>
        </w:rPr>
      </w:pPr>
      <w:r w:rsidRPr="008B4DE2">
        <w:rPr>
          <w:rFonts w:ascii="Arial" w:hAnsi="Arial" w:cs="Arial"/>
          <w:i/>
          <w:iCs/>
          <w:color w:val="000000" w:themeColor="text1"/>
          <w:lang w:val="en-US"/>
        </w:rPr>
        <w:t>Symposium on Aviation Psychology, Columbus</w:t>
      </w:r>
      <w:r w:rsidRPr="008B4DE2">
        <w:rPr>
          <w:rFonts w:ascii="Arial" w:hAnsi="Arial" w:cs="Arial"/>
          <w:color w:val="000000" w:themeColor="text1"/>
          <w:lang w:val="en-US"/>
        </w:rPr>
        <w:t>.</w:t>
      </w:r>
    </w:p>
    <w:p w14:paraId="701B8F30" w14:textId="2A272B3D" w:rsidR="009400EE" w:rsidRPr="008B4DE2" w:rsidRDefault="009400EE" w:rsidP="009240BB">
      <w:pPr>
        <w:spacing w:after="0" w:line="480" w:lineRule="auto"/>
        <w:ind w:left="709" w:hanging="567"/>
        <w:rPr>
          <w:rFonts w:ascii="Arial" w:hAnsi="Arial" w:cs="Arial"/>
          <w:color w:val="000000" w:themeColor="text1"/>
        </w:rPr>
      </w:pPr>
      <w:r w:rsidRPr="008B4DE2">
        <w:rPr>
          <w:rFonts w:ascii="Arial" w:hAnsi="Arial" w:cs="Arial"/>
          <w:color w:val="000000" w:themeColor="text1"/>
        </w:rPr>
        <w:t xml:space="preserve">Piolino, P. (2006). La mémoire autobiographique : Théorie et pratique en neuropsychologie. </w:t>
      </w:r>
      <w:r w:rsidRPr="008B4DE2">
        <w:rPr>
          <w:rFonts w:ascii="Arial" w:hAnsi="Arial" w:cs="Arial"/>
          <w:i/>
          <w:iCs/>
          <w:color w:val="000000" w:themeColor="text1"/>
        </w:rPr>
        <w:t>Revue Québécoise de Psychologie</w:t>
      </w:r>
      <w:r w:rsidRPr="008B4DE2">
        <w:rPr>
          <w:rFonts w:ascii="Arial" w:hAnsi="Arial" w:cs="Arial"/>
          <w:color w:val="000000" w:themeColor="text1"/>
        </w:rPr>
        <w:t xml:space="preserve">, </w:t>
      </w:r>
      <w:r w:rsidRPr="008B4DE2">
        <w:rPr>
          <w:rFonts w:ascii="Arial" w:hAnsi="Arial" w:cs="Arial"/>
          <w:i/>
          <w:iCs/>
          <w:color w:val="000000" w:themeColor="text1"/>
        </w:rPr>
        <w:t>27(3)</w:t>
      </w:r>
      <w:r w:rsidRPr="008B4DE2">
        <w:rPr>
          <w:rFonts w:ascii="Arial" w:hAnsi="Arial" w:cs="Arial"/>
          <w:color w:val="000000" w:themeColor="text1"/>
        </w:rPr>
        <w:t>, 1–20.</w:t>
      </w:r>
    </w:p>
    <w:p w14:paraId="4DFA9AD7" w14:textId="5632764F" w:rsidR="00E910E2" w:rsidRPr="008B4DE2" w:rsidRDefault="00E910E2" w:rsidP="00E910E2">
      <w:pPr>
        <w:spacing w:after="0" w:line="480" w:lineRule="auto"/>
        <w:ind w:left="709" w:hanging="567"/>
        <w:rPr>
          <w:rFonts w:ascii="Arial" w:hAnsi="Arial" w:cs="Arial"/>
          <w:i/>
          <w:iCs/>
          <w:color w:val="000000" w:themeColor="text1"/>
          <w:lang w:val="en-US"/>
        </w:rPr>
      </w:pPr>
      <w:r w:rsidRPr="008B4DE2">
        <w:rPr>
          <w:rFonts w:ascii="Arial" w:hAnsi="Arial" w:cs="Arial"/>
          <w:i/>
          <w:iCs/>
          <w:color w:val="000000" w:themeColor="text1"/>
        </w:rPr>
        <w:t xml:space="preserve">Plimpton, B., Patel, P., &amp; Kvavilashvili, L. (2015). </w:t>
      </w:r>
      <w:r w:rsidRPr="008B4DE2">
        <w:rPr>
          <w:rFonts w:ascii="Arial" w:hAnsi="Arial" w:cs="Arial"/>
          <w:i/>
          <w:iCs/>
          <w:color w:val="000000" w:themeColor="text1"/>
          <w:lang w:val="en-US"/>
        </w:rPr>
        <w:t xml:space="preserve">Role of triggers and dysphoria in mind-wandering about past, present and future: A laboratory study. Consciousness and Cognition, 33, 261–276. </w:t>
      </w:r>
      <w:hyperlink r:id="rId27" w:history="1">
        <w:r w:rsidRPr="008B4DE2">
          <w:rPr>
            <w:rStyle w:val="Hyperlink"/>
            <w:rFonts w:ascii="Arial" w:hAnsi="Arial" w:cs="Arial"/>
            <w:i/>
            <w:iCs/>
            <w:color w:val="000000" w:themeColor="text1"/>
            <w:lang w:val="en-US"/>
          </w:rPr>
          <w:t>https://doi.org/https://doi.org/10.1016/j.concog.2015.01.014</w:t>
        </w:r>
      </w:hyperlink>
      <w:r w:rsidRPr="008B4DE2">
        <w:rPr>
          <w:rFonts w:ascii="Arial" w:hAnsi="Arial" w:cs="Arial"/>
          <w:i/>
          <w:iCs/>
          <w:color w:val="000000" w:themeColor="text1"/>
          <w:lang w:val="en-US"/>
        </w:rPr>
        <w:t xml:space="preserve"> </w:t>
      </w:r>
    </w:p>
    <w:p w14:paraId="6C51113B" w14:textId="6F69EEC9" w:rsidR="009400EE" w:rsidRPr="008B4DE2" w:rsidRDefault="009400EE" w:rsidP="009240BB">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lang w:val="en-US"/>
        </w:rPr>
        <w:t xml:space="preserve">Salvi, C., &amp; Bowden, E. M. (2016). Looking for creativity: Where do we look when we look for new ideas? </w:t>
      </w:r>
      <w:r w:rsidRPr="008B4DE2">
        <w:rPr>
          <w:rFonts w:ascii="Arial" w:hAnsi="Arial" w:cs="Arial"/>
          <w:i/>
          <w:iCs/>
          <w:color w:val="000000" w:themeColor="text1"/>
          <w:lang w:val="en-US"/>
        </w:rPr>
        <w:t>Frontiers in Psychology</w:t>
      </w:r>
      <w:r w:rsidRPr="008B4DE2">
        <w:rPr>
          <w:rFonts w:ascii="Arial" w:hAnsi="Arial" w:cs="Arial"/>
          <w:color w:val="000000" w:themeColor="text1"/>
          <w:lang w:val="en-US"/>
        </w:rPr>
        <w:t xml:space="preserve">, </w:t>
      </w:r>
      <w:r w:rsidRPr="008B4DE2">
        <w:rPr>
          <w:rFonts w:ascii="Arial" w:hAnsi="Arial" w:cs="Arial"/>
          <w:i/>
          <w:iCs/>
          <w:color w:val="000000" w:themeColor="text1"/>
          <w:lang w:val="en-US"/>
        </w:rPr>
        <w:t>7</w:t>
      </w:r>
      <w:r w:rsidRPr="008B4DE2">
        <w:rPr>
          <w:rFonts w:ascii="Arial" w:hAnsi="Arial" w:cs="Arial"/>
          <w:color w:val="000000" w:themeColor="text1"/>
          <w:lang w:val="en-US"/>
        </w:rPr>
        <w:t xml:space="preserve">. </w:t>
      </w:r>
      <w:hyperlink r:id="rId28" w:history="1">
        <w:r w:rsidRPr="008B4DE2">
          <w:rPr>
            <w:rStyle w:val="Hyperlink"/>
            <w:rFonts w:ascii="Arial" w:hAnsi="Arial" w:cs="Arial"/>
            <w:color w:val="000000" w:themeColor="text1"/>
            <w:lang w:val="en-US"/>
          </w:rPr>
          <w:t>https://doi.org/10.3389/fpsyg.2016.00161</w:t>
        </w:r>
      </w:hyperlink>
      <w:r w:rsidRPr="008B4DE2">
        <w:rPr>
          <w:rFonts w:ascii="Arial" w:hAnsi="Arial" w:cs="Arial"/>
          <w:color w:val="000000" w:themeColor="text1"/>
          <w:lang w:val="en-US"/>
        </w:rPr>
        <w:t xml:space="preserve"> </w:t>
      </w:r>
    </w:p>
    <w:p w14:paraId="7D0EFABE" w14:textId="77777777" w:rsidR="009400EE" w:rsidRPr="008B4DE2" w:rsidRDefault="009400EE" w:rsidP="009240BB">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lang w:val="en-US"/>
        </w:rPr>
        <w:t>Schlagman, S., &amp; Kvavilashvili, L. (2008). Involuntary autobiographical memories in and outside the laboratory: How different are they from voluntary autobiographical memories? </w:t>
      </w:r>
      <w:r w:rsidRPr="008B4DE2">
        <w:rPr>
          <w:rFonts w:ascii="Arial" w:hAnsi="Arial" w:cs="Arial"/>
          <w:i/>
          <w:iCs/>
          <w:color w:val="000000" w:themeColor="text1"/>
          <w:lang w:val="en-US"/>
        </w:rPr>
        <w:t>Memory &amp; Cognition, 36</w:t>
      </w:r>
      <w:r w:rsidRPr="008B4DE2">
        <w:rPr>
          <w:rFonts w:ascii="Arial" w:hAnsi="Arial" w:cs="Arial"/>
          <w:color w:val="000000" w:themeColor="text1"/>
          <w:lang w:val="en-US"/>
        </w:rPr>
        <w:t>(5), 920–932. </w:t>
      </w:r>
      <w:hyperlink r:id="rId29" w:tgtFrame="_blank" w:history="1">
        <w:r w:rsidRPr="008B4DE2">
          <w:rPr>
            <w:rStyle w:val="Hyperlink"/>
            <w:rFonts w:ascii="Arial" w:hAnsi="Arial" w:cs="Arial"/>
            <w:color w:val="000000" w:themeColor="text1"/>
            <w:lang w:val="en-US"/>
          </w:rPr>
          <w:t>https://doi.org/10.3758/MC.36.5.920</w:t>
        </w:r>
      </w:hyperlink>
    </w:p>
    <w:p w14:paraId="3554E044" w14:textId="3EBA864A" w:rsidR="000D3553" w:rsidRPr="008B4DE2" w:rsidRDefault="009400EE" w:rsidP="000D3553">
      <w:pPr>
        <w:spacing w:after="0" w:line="480" w:lineRule="auto"/>
        <w:ind w:left="709" w:hanging="567"/>
        <w:rPr>
          <w:rFonts w:ascii="Arial" w:hAnsi="Arial" w:cs="Arial"/>
          <w:color w:val="000000" w:themeColor="text1"/>
        </w:rPr>
      </w:pPr>
      <w:r w:rsidRPr="008B4DE2">
        <w:rPr>
          <w:rFonts w:ascii="Arial" w:hAnsi="Arial" w:cs="Arial"/>
          <w:color w:val="000000" w:themeColor="text1"/>
          <w:lang w:val="en-US"/>
        </w:rPr>
        <w:lastRenderedPageBreak/>
        <w:t>Schooler, J. W., Smallwood, J., Christoff, K., Handy, T. C., Reichle, E. D., &amp; Sayette, M. A. (2011). Meta-awareness, perceptual decoupling and the wandering mind. </w:t>
      </w:r>
      <w:r w:rsidRPr="008B4DE2">
        <w:rPr>
          <w:rFonts w:ascii="Arial" w:hAnsi="Arial" w:cs="Arial"/>
          <w:i/>
          <w:iCs/>
          <w:color w:val="000000" w:themeColor="text1"/>
          <w:lang w:val="en-US"/>
        </w:rPr>
        <w:t>Trends in Cognitive Sciences</w:t>
      </w:r>
      <w:r w:rsidRPr="008B4DE2">
        <w:rPr>
          <w:rFonts w:ascii="Arial" w:hAnsi="Arial" w:cs="Arial"/>
          <w:color w:val="000000" w:themeColor="text1"/>
          <w:lang w:val="en-US"/>
        </w:rPr>
        <w:t>, </w:t>
      </w:r>
      <w:r w:rsidRPr="008B4DE2">
        <w:rPr>
          <w:rFonts w:ascii="Arial" w:hAnsi="Arial" w:cs="Arial"/>
          <w:i/>
          <w:iCs/>
          <w:color w:val="000000" w:themeColor="text1"/>
          <w:lang w:val="en-US"/>
        </w:rPr>
        <w:t>15</w:t>
      </w:r>
      <w:r w:rsidRPr="008B4DE2">
        <w:rPr>
          <w:rFonts w:ascii="Arial" w:hAnsi="Arial" w:cs="Arial"/>
          <w:color w:val="000000" w:themeColor="text1"/>
          <w:lang w:val="en-US"/>
        </w:rPr>
        <w:t xml:space="preserve">(7), 319–326. </w:t>
      </w:r>
      <w:hyperlink r:id="rId30" w:history="1">
        <w:r w:rsidRPr="008B4DE2">
          <w:rPr>
            <w:rStyle w:val="Hyperlink"/>
            <w:rFonts w:ascii="Arial" w:hAnsi="Arial" w:cs="Arial"/>
            <w:color w:val="000000" w:themeColor="text1"/>
          </w:rPr>
          <w:t>https://doi.org/10.1016/j.tics.2011.05.006</w:t>
        </w:r>
      </w:hyperlink>
      <w:r w:rsidRPr="008B4DE2">
        <w:rPr>
          <w:rFonts w:ascii="Arial" w:hAnsi="Arial" w:cs="Arial"/>
          <w:color w:val="000000" w:themeColor="text1"/>
        </w:rPr>
        <w:t xml:space="preserve"> </w:t>
      </w:r>
    </w:p>
    <w:p w14:paraId="04AA135C" w14:textId="0C65B81D" w:rsidR="003452B0" w:rsidRPr="008B4DE2" w:rsidRDefault="003452B0" w:rsidP="003452B0">
      <w:pPr>
        <w:spacing w:after="0" w:line="480" w:lineRule="auto"/>
        <w:ind w:left="709" w:hanging="567"/>
        <w:rPr>
          <w:rFonts w:ascii="Arial" w:hAnsi="Arial" w:cs="Arial"/>
          <w:color w:val="000000" w:themeColor="text1"/>
          <w:lang w:val="en-US"/>
        </w:rPr>
      </w:pPr>
      <w:r w:rsidRPr="008B4DE2">
        <w:rPr>
          <w:rFonts w:ascii="Arial" w:hAnsi="Arial" w:cs="Arial"/>
          <w:bCs/>
          <w:color w:val="000000" w:themeColor="text1"/>
        </w:rPr>
        <w:t>Servais, A.</w:t>
      </w:r>
      <w:r w:rsidRPr="008B4DE2">
        <w:rPr>
          <w:rFonts w:ascii="Arial" w:hAnsi="Arial" w:cs="Arial"/>
          <w:color w:val="000000" w:themeColor="text1"/>
        </w:rPr>
        <w:t xml:space="preserve">, Hurter, C., Barbeau, E. J. (2022). </w:t>
      </w:r>
      <w:r w:rsidRPr="008B4DE2">
        <w:rPr>
          <w:rFonts w:ascii="Arial" w:hAnsi="Arial" w:cs="Arial"/>
          <w:color w:val="000000" w:themeColor="text1"/>
          <w:lang w:val="en-IN"/>
        </w:rPr>
        <w:t xml:space="preserve">Gaze direction as facial cue of memory retrieval state. </w:t>
      </w:r>
      <w:r w:rsidRPr="008B4DE2">
        <w:rPr>
          <w:rFonts w:ascii="Arial" w:hAnsi="Arial" w:cs="Arial"/>
          <w:i/>
          <w:iCs/>
          <w:color w:val="000000" w:themeColor="text1"/>
          <w:lang w:val="en-US"/>
        </w:rPr>
        <w:t>Frontiers in Psychology, 13</w:t>
      </w:r>
      <w:r w:rsidRPr="008B4DE2">
        <w:rPr>
          <w:rFonts w:ascii="Arial" w:hAnsi="Arial" w:cs="Arial"/>
          <w:color w:val="000000" w:themeColor="text1"/>
          <w:lang w:val="en-US"/>
        </w:rPr>
        <w:t>, 1063228.</w:t>
      </w:r>
      <w:r w:rsidRPr="008B4DE2">
        <w:rPr>
          <w:color w:val="000000" w:themeColor="text1"/>
          <w:lang w:val="en-US"/>
        </w:rPr>
        <w:t xml:space="preserve"> </w:t>
      </w:r>
      <w:hyperlink r:id="rId31" w:history="1">
        <w:r w:rsidRPr="008B4DE2">
          <w:rPr>
            <w:rStyle w:val="Hyperlink"/>
            <w:rFonts w:ascii="Arial" w:hAnsi="Arial" w:cs="Arial"/>
            <w:color w:val="000000" w:themeColor="text1"/>
            <w:lang w:val="en-US"/>
          </w:rPr>
          <w:t>https://doi.org/10.3389/fpsyg.2022.1063228</w:t>
        </w:r>
      </w:hyperlink>
      <w:r w:rsidRPr="008B4DE2">
        <w:rPr>
          <w:rFonts w:ascii="Arial" w:hAnsi="Arial" w:cs="Arial"/>
          <w:color w:val="000000" w:themeColor="text1"/>
          <w:lang w:val="en-US"/>
        </w:rPr>
        <w:t xml:space="preserve"> </w:t>
      </w:r>
    </w:p>
    <w:p w14:paraId="71A7DC2F" w14:textId="51E70182" w:rsidR="000D3553" w:rsidRPr="008B4DE2" w:rsidRDefault="000D3553" w:rsidP="009240BB">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lang w:val="en-US"/>
        </w:rPr>
        <w:t xml:space="preserve">Servais, A., Hurter, C., &amp; Barbeau, E. J. (2023). Attentional Switch to Memory: An early and critical phase of the cognitive cascade allowing autobiographical memory retrieval. </w:t>
      </w:r>
      <w:r w:rsidRPr="008B4DE2">
        <w:rPr>
          <w:rFonts w:ascii="Arial" w:hAnsi="Arial" w:cs="Arial"/>
          <w:i/>
          <w:iCs/>
          <w:color w:val="000000" w:themeColor="text1"/>
          <w:lang w:val="en-US"/>
        </w:rPr>
        <w:t>Psychonomic Bulletin &amp; Review</w:t>
      </w:r>
      <w:r w:rsidR="0006579A" w:rsidRPr="008B4DE2">
        <w:rPr>
          <w:color w:val="000000" w:themeColor="text1"/>
          <w:lang w:val="en-US"/>
        </w:rPr>
        <w:t xml:space="preserve">, </w:t>
      </w:r>
      <w:r w:rsidR="0006579A" w:rsidRPr="008B4DE2">
        <w:rPr>
          <w:rFonts w:ascii="Arial" w:hAnsi="Arial" w:cs="Arial"/>
          <w:color w:val="000000" w:themeColor="text1"/>
          <w:lang w:val="en-US"/>
        </w:rPr>
        <w:t>Advance online publication</w:t>
      </w:r>
      <w:r w:rsidRPr="008B4DE2">
        <w:rPr>
          <w:rFonts w:ascii="Arial" w:hAnsi="Arial" w:cs="Arial"/>
          <w:color w:val="000000" w:themeColor="text1"/>
          <w:lang w:val="en-US"/>
        </w:rPr>
        <w:t>.</w:t>
      </w:r>
      <w:r w:rsidR="0006579A" w:rsidRPr="008B4DE2">
        <w:rPr>
          <w:rFonts w:ascii="Arial" w:hAnsi="Arial" w:cs="Arial"/>
          <w:color w:val="000000" w:themeColor="text1"/>
          <w:lang w:val="en-US"/>
        </w:rPr>
        <w:t xml:space="preserve"> </w:t>
      </w:r>
      <w:hyperlink r:id="rId32" w:history="1">
        <w:r w:rsidR="0006579A" w:rsidRPr="008B4DE2">
          <w:rPr>
            <w:rStyle w:val="Hyperlink"/>
            <w:rFonts w:ascii="Arial" w:hAnsi="Arial" w:cs="Arial"/>
            <w:color w:val="000000" w:themeColor="text1"/>
            <w:lang w:val="en-US"/>
          </w:rPr>
          <w:t>https://doi.org/10.3758/s13423-023-02270-w</w:t>
        </w:r>
      </w:hyperlink>
      <w:r w:rsidR="0006579A" w:rsidRPr="008B4DE2">
        <w:rPr>
          <w:rFonts w:ascii="Arial" w:hAnsi="Arial" w:cs="Arial"/>
          <w:color w:val="000000" w:themeColor="text1"/>
          <w:lang w:val="en-US"/>
        </w:rPr>
        <w:t xml:space="preserve"> </w:t>
      </w:r>
    </w:p>
    <w:p w14:paraId="16585397" w14:textId="3041E6C3" w:rsidR="005F4623" w:rsidRPr="008B4DE2" w:rsidRDefault="005F4623" w:rsidP="009240BB">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lang w:val="en-US"/>
        </w:rPr>
        <w:t>Servais, A., Poveda, R., Gerony, H., Barbeau, E. J., &amp; Hurter, C. (</w:t>
      </w:r>
      <w:r w:rsidR="00EF14C8" w:rsidRPr="008B4DE2">
        <w:rPr>
          <w:rFonts w:ascii="Arial" w:hAnsi="Arial" w:cs="Arial"/>
          <w:color w:val="000000" w:themeColor="text1"/>
          <w:lang w:val="en-US"/>
        </w:rPr>
        <w:t>2023</w:t>
      </w:r>
      <w:r w:rsidRPr="008B4DE2">
        <w:rPr>
          <w:rFonts w:ascii="Arial" w:hAnsi="Arial" w:cs="Arial"/>
          <w:color w:val="000000" w:themeColor="text1"/>
          <w:lang w:val="en-US"/>
        </w:rPr>
        <w:t xml:space="preserve">). Can we use EOG to identify when attention switches away from the outside world to focus on our mental thoughts? </w:t>
      </w:r>
      <w:r w:rsidR="00991618" w:rsidRPr="008B4DE2">
        <w:rPr>
          <w:rFonts w:ascii="Arial" w:hAnsi="Arial" w:cs="Arial"/>
          <w:i/>
          <w:color w:val="000000" w:themeColor="text1"/>
          <w:lang w:val="en-US"/>
        </w:rPr>
        <w:t>In Proceedings of the 1st International Conference on Cognitive Aircraft Systems (ICCAS 2022)</w:t>
      </w:r>
      <w:r w:rsidR="00584D8A" w:rsidRPr="008B4DE2">
        <w:rPr>
          <w:rFonts w:ascii="Arial" w:hAnsi="Arial" w:cs="Arial"/>
          <w:i/>
          <w:color w:val="000000" w:themeColor="text1"/>
          <w:lang w:val="en-US"/>
        </w:rPr>
        <w:t xml:space="preserve">, </w:t>
      </w:r>
      <w:r w:rsidR="00584D8A" w:rsidRPr="008B4DE2">
        <w:rPr>
          <w:rFonts w:ascii="Arial" w:hAnsi="Arial" w:cs="Arial"/>
          <w:color w:val="000000" w:themeColor="text1"/>
          <w:lang w:val="en-US"/>
        </w:rPr>
        <w:t>15</w:t>
      </w:r>
      <w:r w:rsidRPr="008B4DE2">
        <w:rPr>
          <w:rFonts w:ascii="Arial" w:hAnsi="Arial" w:cs="Arial"/>
          <w:color w:val="000000" w:themeColor="text1"/>
          <w:lang w:val="en-US"/>
        </w:rPr>
        <w:t>.</w:t>
      </w:r>
    </w:p>
    <w:p w14:paraId="346099C8" w14:textId="629AF41D" w:rsidR="009400EE" w:rsidRPr="008B4DE2" w:rsidRDefault="009400EE" w:rsidP="009240BB">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rPr>
        <w:t xml:space="preserve">Servais, A., Préa, N, Hurter, C., &amp; Barbeau, E. J. (2022). </w:t>
      </w:r>
      <w:r w:rsidRPr="008B4DE2">
        <w:rPr>
          <w:rFonts w:ascii="Arial" w:hAnsi="Arial" w:cs="Arial"/>
          <w:color w:val="000000" w:themeColor="text1"/>
          <w:lang w:val="en-US"/>
        </w:rPr>
        <w:t>Why and when do you lo</w:t>
      </w:r>
      <w:r w:rsidR="008524F3" w:rsidRPr="008B4DE2">
        <w:rPr>
          <w:rFonts w:ascii="Arial" w:hAnsi="Arial" w:cs="Arial"/>
          <w:color w:val="000000" w:themeColor="text1"/>
          <w:lang w:val="en-US"/>
        </w:rPr>
        <w:t>ok away when trying to remember</w:t>
      </w:r>
      <w:r w:rsidRPr="008B4DE2">
        <w:rPr>
          <w:rFonts w:ascii="Arial" w:hAnsi="Arial" w:cs="Arial"/>
          <w:color w:val="000000" w:themeColor="text1"/>
          <w:lang w:val="en-US"/>
        </w:rPr>
        <w:t xml:space="preserve">? Gaze aversion as a marker of the attentional switch to the internal world. </w:t>
      </w:r>
      <w:r w:rsidRPr="008B4DE2">
        <w:rPr>
          <w:rFonts w:ascii="Arial" w:hAnsi="Arial" w:cs="Arial"/>
          <w:i/>
          <w:color w:val="000000" w:themeColor="text1"/>
          <w:lang w:val="en-US"/>
        </w:rPr>
        <w:t>PsyArXiV, Preprint</w:t>
      </w:r>
      <w:r w:rsidRPr="008B4DE2">
        <w:rPr>
          <w:rFonts w:ascii="Arial" w:hAnsi="Arial" w:cs="Arial"/>
          <w:color w:val="000000" w:themeColor="text1"/>
          <w:lang w:val="en-US"/>
        </w:rPr>
        <w:t xml:space="preserve">. </w:t>
      </w:r>
      <w:hyperlink r:id="rId33" w:history="1">
        <w:r w:rsidRPr="008B4DE2">
          <w:rPr>
            <w:rStyle w:val="Hyperlink"/>
            <w:rFonts w:ascii="Arial" w:hAnsi="Arial" w:cs="Arial"/>
            <w:color w:val="000000" w:themeColor="text1"/>
            <w:lang w:val="en-US"/>
          </w:rPr>
          <w:t>https://doi.org/10.31234/osf.io/3tybc</w:t>
        </w:r>
      </w:hyperlink>
    </w:p>
    <w:p w14:paraId="78F85A28" w14:textId="77777777" w:rsidR="009400EE" w:rsidRPr="008B4DE2" w:rsidRDefault="009400EE" w:rsidP="009240BB">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lang w:val="en-US"/>
        </w:rPr>
        <w:t>Smallwood, J., &amp; Schooler, J. W. (2006). The restless mind. </w:t>
      </w:r>
      <w:r w:rsidRPr="008B4DE2">
        <w:rPr>
          <w:rFonts w:ascii="Arial" w:hAnsi="Arial" w:cs="Arial"/>
          <w:i/>
          <w:iCs/>
          <w:color w:val="000000" w:themeColor="text1"/>
          <w:lang w:val="en-US"/>
        </w:rPr>
        <w:t>Psychological Bulletin, 132</w:t>
      </w:r>
      <w:r w:rsidRPr="008B4DE2">
        <w:rPr>
          <w:rFonts w:ascii="Arial" w:hAnsi="Arial" w:cs="Arial"/>
          <w:color w:val="000000" w:themeColor="text1"/>
          <w:lang w:val="en-US"/>
        </w:rPr>
        <w:t>(6), 946–958. </w:t>
      </w:r>
      <w:hyperlink r:id="rId34" w:tgtFrame="_blank" w:history="1">
        <w:r w:rsidRPr="008B4DE2">
          <w:rPr>
            <w:rStyle w:val="Hyperlink"/>
            <w:rFonts w:ascii="Arial" w:hAnsi="Arial" w:cs="Arial"/>
            <w:color w:val="000000" w:themeColor="text1"/>
            <w:lang w:val="en-US"/>
          </w:rPr>
          <w:t>https://doi.org/10.1037/0033-2909.132.6.946</w:t>
        </w:r>
      </w:hyperlink>
    </w:p>
    <w:p w14:paraId="6AA79BD4" w14:textId="77777777" w:rsidR="00CF3FF9" w:rsidRPr="008B4DE2" w:rsidRDefault="009400EE" w:rsidP="009240BB">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lang w:val="en-US"/>
        </w:rPr>
        <w:t>Smallwood, J., &amp; Schooler, J. W. (2014). The science of mind wandering: Empirically navigating the stream of consciousness. </w:t>
      </w:r>
      <w:r w:rsidRPr="008B4DE2">
        <w:rPr>
          <w:rFonts w:ascii="Arial" w:hAnsi="Arial" w:cs="Arial"/>
          <w:i/>
          <w:iCs/>
          <w:color w:val="000000" w:themeColor="text1"/>
          <w:lang w:val="en-US"/>
        </w:rPr>
        <w:t>Annual Review of Psychology</w:t>
      </w:r>
      <w:r w:rsidRPr="008B4DE2">
        <w:rPr>
          <w:rFonts w:ascii="Arial" w:hAnsi="Arial" w:cs="Arial"/>
          <w:color w:val="000000" w:themeColor="text1"/>
          <w:lang w:val="en-US"/>
        </w:rPr>
        <w:t>, </w:t>
      </w:r>
      <w:r w:rsidRPr="008B4DE2">
        <w:rPr>
          <w:rFonts w:ascii="Arial" w:hAnsi="Arial" w:cs="Arial"/>
          <w:i/>
          <w:iCs/>
          <w:color w:val="000000" w:themeColor="text1"/>
          <w:lang w:val="en-US"/>
        </w:rPr>
        <w:t>66</w:t>
      </w:r>
      <w:r w:rsidRPr="008B4DE2">
        <w:rPr>
          <w:rFonts w:ascii="Arial" w:hAnsi="Arial" w:cs="Arial"/>
          <w:color w:val="000000" w:themeColor="text1"/>
          <w:lang w:val="en-US"/>
        </w:rPr>
        <w:t xml:space="preserve">, 487–518. </w:t>
      </w:r>
      <w:hyperlink r:id="rId35" w:history="1">
        <w:r w:rsidRPr="008B4DE2">
          <w:rPr>
            <w:rStyle w:val="Hyperlink"/>
            <w:rFonts w:ascii="Arial" w:hAnsi="Arial" w:cs="Arial"/>
            <w:color w:val="000000" w:themeColor="text1"/>
            <w:lang w:val="en-US"/>
          </w:rPr>
          <w:t>https://doi.org/10.1146/annurev-psych-010814-015331</w:t>
        </w:r>
      </w:hyperlink>
      <w:r w:rsidRPr="008B4DE2">
        <w:rPr>
          <w:rFonts w:ascii="Arial" w:hAnsi="Arial" w:cs="Arial"/>
          <w:color w:val="000000" w:themeColor="text1"/>
          <w:lang w:val="en-US"/>
        </w:rPr>
        <w:t xml:space="preserve"> </w:t>
      </w:r>
    </w:p>
    <w:p w14:paraId="3B11F20D" w14:textId="4D9B5804" w:rsidR="009400EE" w:rsidRPr="008B4DE2" w:rsidRDefault="00E775E3" w:rsidP="009240BB">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lang w:val="en-US"/>
        </w:rPr>
        <w:t xml:space="preserve">Verschooren, S., &amp; Egner, T. (2023). When the mind's eye prevails: The Internal Dominance over External Attention (IDEA) hypothesis. </w:t>
      </w:r>
      <w:r w:rsidRPr="008B4DE2">
        <w:rPr>
          <w:rFonts w:ascii="Arial" w:hAnsi="Arial" w:cs="Arial"/>
          <w:i/>
          <w:iCs/>
          <w:color w:val="000000" w:themeColor="text1"/>
          <w:lang w:val="en-US"/>
        </w:rPr>
        <w:t>Psychonomic Bulletin &amp; Review.</w:t>
      </w:r>
      <w:r w:rsidRPr="008B4DE2">
        <w:rPr>
          <w:rFonts w:ascii="Arial" w:hAnsi="Arial" w:cs="Arial"/>
          <w:color w:val="000000" w:themeColor="text1"/>
          <w:lang w:val="en-US"/>
        </w:rPr>
        <w:t xml:space="preserve"> </w:t>
      </w:r>
      <w:hyperlink r:id="rId36" w:history="1">
        <w:r w:rsidR="00957977" w:rsidRPr="008B4DE2">
          <w:rPr>
            <w:rStyle w:val="Hyperlink"/>
            <w:rFonts w:ascii="Arial" w:hAnsi="Arial" w:cs="Arial"/>
            <w:color w:val="000000" w:themeColor="text1"/>
            <w:lang w:val="en-US"/>
          </w:rPr>
          <w:t>https://doi.org/10.3758/s13423-023-02272-8</w:t>
        </w:r>
      </w:hyperlink>
      <w:r w:rsidR="009400EE" w:rsidRPr="008B4DE2">
        <w:rPr>
          <w:rFonts w:ascii="Arial" w:hAnsi="Arial" w:cs="Arial"/>
          <w:color w:val="000000" w:themeColor="text1"/>
          <w:lang w:val="en-US"/>
        </w:rPr>
        <w:t xml:space="preserve"> </w:t>
      </w:r>
    </w:p>
    <w:p w14:paraId="5FC8F89A" w14:textId="5FF316FE" w:rsidR="00957977" w:rsidRPr="008B4DE2" w:rsidRDefault="00957977" w:rsidP="00957977">
      <w:pPr>
        <w:spacing w:after="0" w:line="480" w:lineRule="auto"/>
        <w:ind w:left="709" w:hanging="567"/>
        <w:rPr>
          <w:rFonts w:ascii="Arial" w:hAnsi="Arial" w:cs="Arial"/>
          <w:color w:val="000000" w:themeColor="text1"/>
          <w:lang w:val="en-US"/>
        </w:rPr>
      </w:pPr>
      <w:r w:rsidRPr="008B4DE2">
        <w:rPr>
          <w:rFonts w:ascii="Arial" w:hAnsi="Arial" w:cs="Arial"/>
          <w:color w:val="000000" w:themeColor="text1"/>
          <w:lang w:val="en-US"/>
        </w:rPr>
        <w:lastRenderedPageBreak/>
        <w:t xml:space="preserve">Yanko, M. R., &amp; Spalek, T. M. (2014). Driving with the wandering mind: The effect that mind-wandering has on driving performance. </w:t>
      </w:r>
      <w:r w:rsidRPr="008B4DE2">
        <w:rPr>
          <w:rFonts w:ascii="Arial" w:hAnsi="Arial" w:cs="Arial"/>
          <w:i/>
          <w:iCs/>
          <w:color w:val="000000" w:themeColor="text1"/>
          <w:lang w:val="en-US"/>
        </w:rPr>
        <w:t>Human Factors, 56</w:t>
      </w:r>
      <w:r w:rsidRPr="008B4DE2">
        <w:rPr>
          <w:rFonts w:ascii="Arial" w:hAnsi="Arial" w:cs="Arial"/>
          <w:color w:val="000000" w:themeColor="text1"/>
          <w:lang w:val="en-US"/>
        </w:rPr>
        <w:t>(2), 260–269.</w:t>
      </w:r>
      <w:r w:rsidRPr="008B4DE2">
        <w:rPr>
          <w:color w:val="000000" w:themeColor="text1"/>
        </w:rPr>
        <w:t xml:space="preserve"> </w:t>
      </w:r>
      <w:hyperlink r:id="rId37" w:history="1">
        <w:r w:rsidRPr="008B4DE2">
          <w:rPr>
            <w:rStyle w:val="Hyperlink"/>
            <w:rFonts w:ascii="Arial" w:hAnsi="Arial" w:cs="Arial"/>
            <w:color w:val="000000" w:themeColor="text1"/>
            <w:lang w:val="en-US"/>
          </w:rPr>
          <w:t>https://doi.org/10.1177/0018720813495280</w:t>
        </w:r>
      </w:hyperlink>
      <w:r w:rsidRPr="008B4DE2">
        <w:rPr>
          <w:rFonts w:ascii="Arial" w:hAnsi="Arial" w:cs="Arial"/>
          <w:color w:val="000000" w:themeColor="text1"/>
          <w:lang w:val="en-US"/>
        </w:rPr>
        <w:t xml:space="preserve"> </w:t>
      </w:r>
    </w:p>
    <w:p w14:paraId="3A7FB4FD" w14:textId="77777777" w:rsidR="00DB4AF0" w:rsidRPr="008B4DE2" w:rsidRDefault="00DB4AF0" w:rsidP="009240BB">
      <w:pPr>
        <w:spacing w:after="0" w:line="480" w:lineRule="auto"/>
        <w:ind w:left="709" w:hanging="567"/>
        <w:rPr>
          <w:rFonts w:ascii="Arial" w:hAnsi="Arial" w:cs="Arial"/>
          <w:color w:val="000000" w:themeColor="text1"/>
          <w:lang w:val="en-US"/>
        </w:rPr>
      </w:pPr>
    </w:p>
    <w:p w14:paraId="504F26B3" w14:textId="77777777" w:rsidR="00DB4AF0" w:rsidRPr="008B4DE2" w:rsidRDefault="00DB4AF0" w:rsidP="009240BB">
      <w:pPr>
        <w:spacing w:after="0" w:line="480" w:lineRule="auto"/>
        <w:ind w:left="709" w:hanging="567"/>
        <w:rPr>
          <w:rFonts w:ascii="Arial" w:hAnsi="Arial" w:cs="Arial"/>
          <w:color w:val="000000" w:themeColor="text1"/>
          <w:lang w:val="en-US"/>
        </w:rPr>
      </w:pPr>
    </w:p>
    <w:p w14:paraId="078C843C" w14:textId="77777777" w:rsidR="00DB4AF0" w:rsidRPr="008B4DE2" w:rsidRDefault="00DB4AF0" w:rsidP="009240BB">
      <w:pPr>
        <w:spacing w:after="0" w:line="480" w:lineRule="auto"/>
        <w:ind w:left="709" w:hanging="567"/>
        <w:rPr>
          <w:rFonts w:ascii="Arial" w:hAnsi="Arial" w:cs="Arial"/>
          <w:color w:val="000000" w:themeColor="text1"/>
          <w:lang w:val="en-US"/>
        </w:rPr>
      </w:pPr>
    </w:p>
    <w:p w14:paraId="34B9B828" w14:textId="77777777" w:rsidR="00DB4AF0" w:rsidRPr="008B4DE2" w:rsidRDefault="00DB4AF0" w:rsidP="009240BB">
      <w:pPr>
        <w:spacing w:after="0" w:line="480" w:lineRule="auto"/>
        <w:ind w:left="709" w:hanging="567"/>
        <w:rPr>
          <w:rFonts w:ascii="Arial" w:hAnsi="Arial" w:cs="Arial"/>
          <w:color w:val="000000" w:themeColor="text1"/>
          <w:lang w:val="en-US"/>
        </w:rPr>
      </w:pPr>
    </w:p>
    <w:p w14:paraId="53DA9F83" w14:textId="77777777" w:rsidR="00DB4AF0" w:rsidRPr="008B4DE2" w:rsidRDefault="00DB4AF0" w:rsidP="009240BB">
      <w:pPr>
        <w:spacing w:after="0" w:line="480" w:lineRule="auto"/>
        <w:ind w:left="709" w:hanging="567"/>
        <w:rPr>
          <w:rFonts w:ascii="Arial" w:hAnsi="Arial" w:cs="Arial"/>
          <w:color w:val="000000" w:themeColor="text1"/>
          <w:lang w:val="en-US"/>
        </w:rPr>
      </w:pPr>
    </w:p>
    <w:p w14:paraId="05263B49" w14:textId="77777777" w:rsidR="00DB4AF0" w:rsidRPr="008B4DE2" w:rsidRDefault="00DB4AF0" w:rsidP="009240BB">
      <w:pPr>
        <w:spacing w:after="0" w:line="480" w:lineRule="auto"/>
        <w:ind w:left="709" w:hanging="567"/>
        <w:rPr>
          <w:rFonts w:ascii="Arial" w:hAnsi="Arial" w:cs="Arial"/>
          <w:color w:val="000000" w:themeColor="text1"/>
          <w:lang w:val="en-US"/>
        </w:rPr>
      </w:pPr>
    </w:p>
    <w:p w14:paraId="26BD1911" w14:textId="77777777" w:rsidR="00DB4AF0" w:rsidRPr="008B4DE2" w:rsidRDefault="00DB4AF0" w:rsidP="009240BB">
      <w:pPr>
        <w:spacing w:after="0" w:line="480" w:lineRule="auto"/>
        <w:ind w:left="709" w:hanging="567"/>
        <w:rPr>
          <w:rFonts w:ascii="Arial" w:hAnsi="Arial" w:cs="Arial"/>
          <w:color w:val="000000" w:themeColor="text1"/>
          <w:lang w:val="en-US"/>
        </w:rPr>
      </w:pPr>
    </w:p>
    <w:p w14:paraId="3F7767D5" w14:textId="77777777" w:rsidR="00DB4AF0" w:rsidRPr="008B4DE2" w:rsidRDefault="00DB4AF0" w:rsidP="009240BB">
      <w:pPr>
        <w:spacing w:after="0" w:line="480" w:lineRule="auto"/>
        <w:ind w:left="709" w:hanging="567"/>
        <w:rPr>
          <w:rFonts w:ascii="Arial" w:hAnsi="Arial" w:cs="Arial"/>
          <w:color w:val="000000" w:themeColor="text1"/>
          <w:lang w:val="en-US"/>
        </w:rPr>
      </w:pPr>
    </w:p>
    <w:p w14:paraId="3D0040E8" w14:textId="77777777" w:rsidR="007D2E73" w:rsidRPr="008B4DE2" w:rsidRDefault="007D2E73" w:rsidP="009240BB">
      <w:pPr>
        <w:spacing w:after="0" w:line="480" w:lineRule="auto"/>
        <w:ind w:left="709" w:hanging="567"/>
        <w:rPr>
          <w:rFonts w:ascii="Arial" w:hAnsi="Arial" w:cs="Arial"/>
          <w:color w:val="000000" w:themeColor="text1"/>
          <w:lang w:val="en-US"/>
        </w:rPr>
      </w:pPr>
    </w:p>
    <w:p w14:paraId="4DC6D37B" w14:textId="77777777" w:rsidR="007D2E73" w:rsidRPr="008B4DE2" w:rsidRDefault="007D2E73" w:rsidP="009240BB">
      <w:pPr>
        <w:spacing w:after="0" w:line="480" w:lineRule="auto"/>
        <w:ind w:left="709" w:hanging="567"/>
        <w:rPr>
          <w:rFonts w:ascii="Arial" w:hAnsi="Arial" w:cs="Arial"/>
          <w:color w:val="000000" w:themeColor="text1"/>
          <w:lang w:val="en-US"/>
        </w:rPr>
      </w:pPr>
    </w:p>
    <w:p w14:paraId="5FABEF4C" w14:textId="77777777" w:rsidR="007D2E73" w:rsidRPr="008B4DE2" w:rsidRDefault="007D2E73" w:rsidP="009240BB">
      <w:pPr>
        <w:spacing w:after="0" w:line="480" w:lineRule="auto"/>
        <w:ind w:left="709" w:hanging="567"/>
        <w:rPr>
          <w:rFonts w:ascii="Arial" w:hAnsi="Arial" w:cs="Arial"/>
          <w:color w:val="000000" w:themeColor="text1"/>
          <w:lang w:val="en-US"/>
        </w:rPr>
      </w:pPr>
    </w:p>
    <w:p w14:paraId="620819BD" w14:textId="77777777" w:rsidR="007D2E73" w:rsidRPr="008B4DE2" w:rsidRDefault="007D2E73" w:rsidP="009240BB">
      <w:pPr>
        <w:spacing w:after="0" w:line="480" w:lineRule="auto"/>
        <w:ind w:left="709" w:hanging="567"/>
        <w:rPr>
          <w:rFonts w:ascii="Arial" w:hAnsi="Arial" w:cs="Arial"/>
          <w:color w:val="000000" w:themeColor="text1"/>
          <w:lang w:val="en-US"/>
        </w:rPr>
      </w:pPr>
    </w:p>
    <w:p w14:paraId="6BD04D69" w14:textId="77777777" w:rsidR="007D2E73" w:rsidRPr="008B4DE2" w:rsidRDefault="007D2E73" w:rsidP="009240BB">
      <w:pPr>
        <w:spacing w:after="0" w:line="480" w:lineRule="auto"/>
        <w:ind w:left="709" w:hanging="567"/>
        <w:rPr>
          <w:rFonts w:ascii="Arial" w:hAnsi="Arial" w:cs="Arial"/>
          <w:color w:val="000000" w:themeColor="text1"/>
          <w:lang w:val="en-US"/>
        </w:rPr>
      </w:pPr>
    </w:p>
    <w:p w14:paraId="62D73B3B" w14:textId="52463126" w:rsidR="004F2C5B" w:rsidRPr="008B4DE2" w:rsidRDefault="004F2C5B">
      <w:pPr>
        <w:rPr>
          <w:rFonts w:ascii="Arial" w:hAnsi="Arial" w:cs="Arial"/>
          <w:color w:val="000000" w:themeColor="text1"/>
          <w:lang w:val="en-US"/>
        </w:rPr>
      </w:pPr>
      <w:r w:rsidRPr="008B4DE2">
        <w:rPr>
          <w:rFonts w:ascii="Arial" w:hAnsi="Arial" w:cs="Arial"/>
          <w:color w:val="000000" w:themeColor="text1"/>
          <w:lang w:val="en-US"/>
        </w:rPr>
        <w:br w:type="page"/>
      </w:r>
    </w:p>
    <w:p w14:paraId="69D86647" w14:textId="77777777" w:rsidR="00DB4AF0" w:rsidRPr="008B4DE2" w:rsidRDefault="00DB4AF0" w:rsidP="009240BB">
      <w:pPr>
        <w:spacing w:after="0" w:line="480" w:lineRule="auto"/>
        <w:ind w:left="709" w:hanging="567"/>
        <w:rPr>
          <w:rFonts w:ascii="Arial" w:hAnsi="Arial" w:cs="Arial"/>
          <w:color w:val="000000" w:themeColor="text1"/>
          <w:lang w:val="en-US"/>
        </w:rPr>
      </w:pPr>
    </w:p>
    <w:p w14:paraId="76C52418" w14:textId="14BABF4F" w:rsidR="00DB4AF0" w:rsidRPr="008B4DE2" w:rsidRDefault="00106457" w:rsidP="00B56521">
      <w:pPr>
        <w:spacing w:after="0" w:line="480" w:lineRule="auto"/>
        <w:rPr>
          <w:rFonts w:ascii="Arial" w:hAnsi="Arial" w:cs="Arial"/>
          <w:b/>
          <w:color w:val="000000" w:themeColor="text1"/>
          <w:lang w:val="en-GB"/>
        </w:rPr>
      </w:pPr>
      <w:r w:rsidRPr="008B4DE2">
        <w:rPr>
          <w:rFonts w:ascii="Arial" w:hAnsi="Arial" w:cs="Arial"/>
          <w:b/>
          <w:noProof/>
          <w:color w:val="000000" w:themeColor="text1"/>
        </w:rPr>
        <w:drawing>
          <wp:inline distT="0" distB="0" distL="0" distR="0" wp14:anchorId="5B4A030D" wp14:editId="2AD0845F">
            <wp:extent cx="5972810" cy="2406015"/>
            <wp:effectExtent l="0" t="0" r="0" b="0"/>
            <wp:docPr id="828413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13167" name=""/>
                    <pic:cNvPicPr/>
                  </pic:nvPicPr>
                  <pic:blipFill>
                    <a:blip r:embed="rId38"/>
                    <a:stretch>
                      <a:fillRect/>
                    </a:stretch>
                  </pic:blipFill>
                  <pic:spPr>
                    <a:xfrm>
                      <a:off x="0" y="0"/>
                      <a:ext cx="5972810" cy="2406015"/>
                    </a:xfrm>
                    <a:prstGeom prst="rect">
                      <a:avLst/>
                    </a:prstGeom>
                  </pic:spPr>
                </pic:pic>
              </a:graphicData>
            </a:graphic>
          </wp:inline>
        </w:drawing>
      </w:r>
    </w:p>
    <w:p w14:paraId="0406946C" w14:textId="599E8279" w:rsidR="004F2C5B" w:rsidRPr="008B4DE2" w:rsidRDefault="00DD704E" w:rsidP="00B56521">
      <w:pPr>
        <w:spacing w:after="0" w:line="480" w:lineRule="auto"/>
        <w:rPr>
          <w:rFonts w:ascii="Arial" w:hAnsi="Arial" w:cs="Arial"/>
          <w:color w:val="000000" w:themeColor="text1"/>
          <w:lang w:val="en-GB"/>
        </w:rPr>
      </w:pPr>
      <w:r w:rsidRPr="008B4DE2">
        <w:rPr>
          <w:rFonts w:ascii="Arial" w:hAnsi="Arial" w:cs="Arial"/>
          <w:b/>
          <w:color w:val="000000" w:themeColor="text1"/>
          <w:lang w:val="en-GB"/>
        </w:rPr>
        <w:t>Figure 1</w:t>
      </w:r>
      <w:r w:rsidRPr="008B4DE2">
        <w:rPr>
          <w:rFonts w:ascii="Arial" w:hAnsi="Arial" w:cs="Arial"/>
          <w:color w:val="000000" w:themeColor="text1"/>
          <w:lang w:val="en-GB"/>
        </w:rPr>
        <w:t>. (a) illustration of the experimental set-up; (b) illustration of the control sector with its five routes and two airplanes; (c) screenshot of an instruction to change cleared flight level (CFL) and the scrolling menu used to respond; (d) examples of messages to request a CFL modification; (e) examples of cue phrases used to trigger spontaneous memories; (f) examples of questions used to induce voluntary memories.</w:t>
      </w:r>
      <w:r w:rsidR="004A40C7" w:rsidRPr="008B4DE2">
        <w:rPr>
          <w:rFonts w:ascii="Arial" w:hAnsi="Arial" w:cs="Arial"/>
          <w:color w:val="000000" w:themeColor="text1"/>
          <w:lang w:val="en-GB"/>
        </w:rPr>
        <w:t xml:space="preserve"> Note that instructions have been translated from French to English for the paper.</w:t>
      </w:r>
    </w:p>
    <w:p w14:paraId="31003041" w14:textId="77777777" w:rsidR="004F2C5B" w:rsidRPr="008B4DE2" w:rsidRDefault="004F2C5B">
      <w:pPr>
        <w:rPr>
          <w:rFonts w:ascii="Arial" w:hAnsi="Arial" w:cs="Arial"/>
          <w:color w:val="000000" w:themeColor="text1"/>
          <w:lang w:val="en-GB"/>
        </w:rPr>
      </w:pPr>
      <w:r w:rsidRPr="008B4DE2">
        <w:rPr>
          <w:rFonts w:ascii="Arial" w:hAnsi="Arial" w:cs="Arial"/>
          <w:color w:val="000000" w:themeColor="text1"/>
          <w:lang w:val="en-GB"/>
        </w:rPr>
        <w:br w:type="page"/>
      </w:r>
    </w:p>
    <w:p w14:paraId="2B182DB7" w14:textId="77777777" w:rsidR="00B56521" w:rsidRPr="008B4DE2" w:rsidRDefault="00B56521" w:rsidP="00B56521">
      <w:pPr>
        <w:spacing w:after="0" w:line="480" w:lineRule="auto"/>
        <w:rPr>
          <w:rFonts w:ascii="Arial" w:hAnsi="Arial" w:cs="Arial"/>
          <w:color w:val="000000" w:themeColor="text1"/>
          <w:lang w:val="en-GB"/>
        </w:rPr>
      </w:pPr>
    </w:p>
    <w:p w14:paraId="0B78B5B3" w14:textId="61706071" w:rsidR="00DB4AF0" w:rsidRPr="008B4DE2" w:rsidRDefault="004A3495" w:rsidP="00B56521">
      <w:pPr>
        <w:spacing w:after="0" w:line="480" w:lineRule="auto"/>
        <w:rPr>
          <w:rFonts w:ascii="Arial" w:hAnsi="Arial" w:cs="Arial"/>
          <w:color w:val="000000" w:themeColor="text1"/>
          <w:lang w:val="en-GB"/>
        </w:rPr>
      </w:pPr>
      <w:r w:rsidRPr="008B4DE2">
        <w:rPr>
          <w:rFonts w:ascii="Arial" w:hAnsi="Arial" w:cs="Arial"/>
          <w:noProof/>
          <w:color w:val="000000" w:themeColor="text1"/>
        </w:rPr>
        <w:drawing>
          <wp:inline distT="0" distB="0" distL="0" distR="0" wp14:anchorId="2F30CC1C" wp14:editId="42C9B0C3">
            <wp:extent cx="5972810" cy="1608455"/>
            <wp:effectExtent l="0" t="0" r="0" b="4445"/>
            <wp:docPr id="1167913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13439" name=""/>
                    <pic:cNvPicPr/>
                  </pic:nvPicPr>
                  <pic:blipFill>
                    <a:blip r:embed="rId39"/>
                    <a:stretch>
                      <a:fillRect/>
                    </a:stretch>
                  </pic:blipFill>
                  <pic:spPr>
                    <a:xfrm>
                      <a:off x="0" y="0"/>
                      <a:ext cx="5972810" cy="1608455"/>
                    </a:xfrm>
                    <a:prstGeom prst="rect">
                      <a:avLst/>
                    </a:prstGeom>
                  </pic:spPr>
                </pic:pic>
              </a:graphicData>
            </a:graphic>
          </wp:inline>
        </w:drawing>
      </w:r>
    </w:p>
    <w:p w14:paraId="30DF4BED" w14:textId="3F6EA5AE" w:rsidR="004F2C5B" w:rsidRPr="008B4DE2" w:rsidRDefault="00DD704E" w:rsidP="004F2C5B">
      <w:pPr>
        <w:spacing w:line="480" w:lineRule="auto"/>
        <w:rPr>
          <w:rFonts w:ascii="Arial" w:hAnsi="Arial" w:cs="Arial"/>
          <w:color w:val="000000" w:themeColor="text1"/>
          <w:lang w:val="en-GB"/>
        </w:rPr>
      </w:pPr>
      <w:r w:rsidRPr="008B4DE2">
        <w:rPr>
          <w:rFonts w:ascii="Arial" w:hAnsi="Arial" w:cs="Arial"/>
          <w:b/>
          <w:color w:val="000000" w:themeColor="text1"/>
          <w:lang w:val="en-GB"/>
        </w:rPr>
        <w:t>Figure 2</w:t>
      </w:r>
      <w:r w:rsidRPr="008B4DE2">
        <w:rPr>
          <w:rFonts w:ascii="Arial" w:hAnsi="Arial" w:cs="Arial"/>
          <w:color w:val="000000" w:themeColor="text1"/>
          <w:lang w:val="en-GB"/>
        </w:rPr>
        <w:t>. (a) Percentage of voluntary memories per participant in response to questions followed by CFL (</w:t>
      </w:r>
      <w:r w:rsidRPr="008B4DE2">
        <w:rPr>
          <w:rFonts w:ascii="Arial" w:hAnsi="Arial" w:cs="Arial"/>
          <w:i/>
          <w:color w:val="000000" w:themeColor="text1"/>
          <w:lang w:val="en-GB"/>
        </w:rPr>
        <w:t xml:space="preserve">n </w:t>
      </w:r>
      <w:r w:rsidRPr="008B4DE2">
        <w:rPr>
          <w:rFonts w:ascii="Arial" w:hAnsi="Arial" w:cs="Arial"/>
          <w:color w:val="000000" w:themeColor="text1"/>
          <w:lang w:val="en-GB"/>
        </w:rPr>
        <w:t>= 20). (b) Percentage of spontaneous memories per participant in response to cue phrases. The percentages were calculated for every participant on the number of cue phrases they recognized. Each participant is associated with a specific color for all the figures so that it is possible to follow individual performance. Pxx: anonymized code assigned to the participant.</w:t>
      </w:r>
    </w:p>
    <w:p w14:paraId="12D6CDF2" w14:textId="77777777" w:rsidR="004F2C5B" w:rsidRPr="008B4DE2" w:rsidRDefault="004F2C5B">
      <w:pPr>
        <w:rPr>
          <w:rFonts w:ascii="Arial" w:hAnsi="Arial" w:cs="Arial"/>
          <w:color w:val="000000" w:themeColor="text1"/>
          <w:lang w:val="en-GB"/>
        </w:rPr>
      </w:pPr>
      <w:r w:rsidRPr="008B4DE2">
        <w:rPr>
          <w:rFonts w:ascii="Arial" w:hAnsi="Arial" w:cs="Arial"/>
          <w:color w:val="000000" w:themeColor="text1"/>
          <w:lang w:val="en-GB"/>
        </w:rPr>
        <w:br w:type="page"/>
      </w:r>
    </w:p>
    <w:p w14:paraId="0C29ECD0" w14:textId="77777777" w:rsidR="00DD704E" w:rsidRPr="008B4DE2" w:rsidRDefault="00DD704E" w:rsidP="004F2C5B">
      <w:pPr>
        <w:rPr>
          <w:rFonts w:ascii="Arial" w:hAnsi="Arial" w:cs="Arial"/>
          <w:b/>
          <w:color w:val="000000" w:themeColor="text1"/>
          <w:lang w:val="en-GB"/>
        </w:rPr>
      </w:pPr>
    </w:p>
    <w:p w14:paraId="017089E9" w14:textId="3704443C" w:rsidR="00DB4AF0" w:rsidRPr="008B4DE2" w:rsidRDefault="00086766" w:rsidP="00B56521">
      <w:pPr>
        <w:spacing w:after="0" w:line="480" w:lineRule="auto"/>
        <w:rPr>
          <w:rFonts w:ascii="Arial" w:hAnsi="Arial" w:cs="Arial"/>
          <w:color w:val="000000" w:themeColor="text1"/>
          <w:lang w:val="en-GB"/>
        </w:rPr>
      </w:pPr>
      <w:r w:rsidRPr="008B4DE2">
        <w:rPr>
          <w:rFonts w:ascii="Arial" w:hAnsi="Arial" w:cs="Arial"/>
          <w:noProof/>
          <w:color w:val="000000" w:themeColor="text1"/>
        </w:rPr>
        <w:drawing>
          <wp:inline distT="0" distB="0" distL="0" distR="0" wp14:anchorId="39BA7B01" wp14:editId="7FF3F7D1">
            <wp:extent cx="5972810" cy="1719580"/>
            <wp:effectExtent l="0" t="0" r="0" b="0"/>
            <wp:docPr id="2075864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64581" name=""/>
                    <pic:cNvPicPr/>
                  </pic:nvPicPr>
                  <pic:blipFill>
                    <a:blip r:embed="rId40"/>
                    <a:stretch>
                      <a:fillRect/>
                    </a:stretch>
                  </pic:blipFill>
                  <pic:spPr>
                    <a:xfrm>
                      <a:off x="0" y="0"/>
                      <a:ext cx="5972810" cy="1719580"/>
                    </a:xfrm>
                    <a:prstGeom prst="rect">
                      <a:avLst/>
                    </a:prstGeom>
                  </pic:spPr>
                </pic:pic>
              </a:graphicData>
            </a:graphic>
          </wp:inline>
        </w:drawing>
      </w:r>
    </w:p>
    <w:p w14:paraId="556755B5" w14:textId="054CE229" w:rsidR="004F2C5B" w:rsidRPr="008B4DE2" w:rsidRDefault="00DD704E" w:rsidP="004F2C5B">
      <w:pPr>
        <w:spacing w:line="480" w:lineRule="auto"/>
        <w:rPr>
          <w:rFonts w:ascii="Arial" w:hAnsi="Arial" w:cs="Arial"/>
          <w:color w:val="000000" w:themeColor="text1"/>
          <w:lang w:val="en-US"/>
        </w:rPr>
      </w:pPr>
      <w:r w:rsidRPr="008B4DE2">
        <w:rPr>
          <w:rFonts w:ascii="Arial" w:hAnsi="Arial" w:cs="Arial"/>
          <w:b/>
          <w:color w:val="000000" w:themeColor="text1"/>
          <w:lang w:val="en-US"/>
        </w:rPr>
        <w:t>Figure 3</w:t>
      </w:r>
      <w:r w:rsidRPr="008B4DE2">
        <w:rPr>
          <w:rFonts w:ascii="Arial" w:hAnsi="Arial" w:cs="Arial"/>
          <w:color w:val="000000" w:themeColor="text1"/>
          <w:lang w:val="en-US"/>
        </w:rPr>
        <w:t xml:space="preserve">. Median responses time of participants for CFL requests preceded by spontaneous or voluntary memories compared to no memory cue for both trials with low or high mental load. **significant </w:t>
      </w:r>
      <w:r w:rsidRPr="008B4DE2">
        <w:rPr>
          <w:rFonts w:ascii="Arial" w:hAnsi="Arial" w:cs="Arial"/>
          <w:i/>
          <w:color w:val="000000" w:themeColor="text1"/>
          <w:lang w:val="en-US"/>
        </w:rPr>
        <w:t>p</w:t>
      </w:r>
      <w:r w:rsidRPr="008B4DE2">
        <w:rPr>
          <w:rFonts w:ascii="Arial" w:hAnsi="Arial" w:cs="Arial"/>
          <w:color w:val="000000" w:themeColor="text1"/>
          <w:lang w:val="en-US"/>
        </w:rPr>
        <w:t>-value of Wilcoxon signed-rank tests. Dotted black lines link medians.</w:t>
      </w:r>
    </w:p>
    <w:p w14:paraId="718CE64E" w14:textId="77777777" w:rsidR="004F2C5B" w:rsidRPr="008B4DE2" w:rsidRDefault="004F2C5B">
      <w:pPr>
        <w:rPr>
          <w:rFonts w:ascii="Arial" w:hAnsi="Arial" w:cs="Arial"/>
          <w:color w:val="000000" w:themeColor="text1"/>
          <w:lang w:val="en-US"/>
        </w:rPr>
      </w:pPr>
      <w:r w:rsidRPr="008B4DE2">
        <w:rPr>
          <w:rFonts w:ascii="Arial" w:hAnsi="Arial" w:cs="Arial"/>
          <w:color w:val="000000" w:themeColor="text1"/>
          <w:lang w:val="en-US"/>
        </w:rPr>
        <w:br w:type="page"/>
      </w:r>
    </w:p>
    <w:p w14:paraId="6421F1FA" w14:textId="77777777" w:rsidR="00DD704E" w:rsidRPr="008B4DE2" w:rsidRDefault="00DD704E" w:rsidP="004F2C5B">
      <w:pPr>
        <w:rPr>
          <w:rFonts w:ascii="Arial" w:hAnsi="Arial" w:cs="Arial"/>
          <w:b/>
          <w:color w:val="000000" w:themeColor="text1"/>
          <w:lang w:val="en-US"/>
        </w:rPr>
      </w:pPr>
    </w:p>
    <w:p w14:paraId="784FE515" w14:textId="77777777" w:rsidR="00DB4AF0" w:rsidRPr="008B4DE2" w:rsidRDefault="00DB4AF0" w:rsidP="00DD704E">
      <w:pPr>
        <w:spacing w:after="0" w:line="480" w:lineRule="auto"/>
        <w:rPr>
          <w:rFonts w:ascii="Arial" w:hAnsi="Arial" w:cs="Arial"/>
          <w:color w:val="000000" w:themeColor="text1"/>
          <w:lang w:val="en-US"/>
        </w:rPr>
      </w:pPr>
      <w:r w:rsidRPr="008B4DE2">
        <w:rPr>
          <w:rFonts w:ascii="Arial" w:hAnsi="Arial" w:cs="Arial"/>
          <w:noProof/>
          <w:color w:val="000000" w:themeColor="text1"/>
          <w:lang w:eastAsia="fr-FR"/>
        </w:rPr>
        <w:drawing>
          <wp:inline distT="0" distB="0" distL="0" distR="0" wp14:anchorId="3AFCAA3A" wp14:editId="0A1B5169">
            <wp:extent cx="5894615" cy="314085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tif"/>
                    <pic:cNvPicPr/>
                  </pic:nvPicPr>
                  <pic:blipFill rotWithShape="1">
                    <a:blip r:embed="rId41">
                      <a:extLst>
                        <a:ext uri="{28A0092B-C50C-407E-A947-70E740481C1C}">
                          <a14:useLocalDpi xmlns:a14="http://schemas.microsoft.com/office/drawing/2010/main" val="0"/>
                        </a:ext>
                      </a:extLst>
                    </a:blip>
                    <a:srcRect l="8567" t="17496" r="15323" b="10409"/>
                    <a:stretch/>
                  </pic:blipFill>
                  <pic:spPr bwMode="auto">
                    <a:xfrm>
                      <a:off x="0" y="0"/>
                      <a:ext cx="5904158" cy="3145938"/>
                    </a:xfrm>
                    <a:prstGeom prst="rect">
                      <a:avLst/>
                    </a:prstGeom>
                    <a:ln>
                      <a:noFill/>
                    </a:ln>
                    <a:extLst>
                      <a:ext uri="{53640926-AAD7-44D8-BBD7-CCE9431645EC}">
                        <a14:shadowObscured xmlns:a14="http://schemas.microsoft.com/office/drawing/2010/main"/>
                      </a:ext>
                    </a:extLst>
                  </pic:spPr>
                </pic:pic>
              </a:graphicData>
            </a:graphic>
          </wp:inline>
        </w:drawing>
      </w:r>
    </w:p>
    <w:p w14:paraId="2C144440" w14:textId="57811D8A" w:rsidR="004F2C5B" w:rsidRPr="008B4DE2" w:rsidRDefault="00DD704E" w:rsidP="004F2C5B">
      <w:pPr>
        <w:spacing w:line="480" w:lineRule="auto"/>
        <w:rPr>
          <w:rFonts w:ascii="Arial" w:hAnsi="Arial" w:cs="Arial"/>
          <w:color w:val="000000" w:themeColor="text1"/>
          <w:lang w:val="en-US"/>
        </w:rPr>
      </w:pPr>
      <w:r w:rsidRPr="008B4DE2">
        <w:rPr>
          <w:rFonts w:ascii="Arial" w:hAnsi="Arial" w:cs="Arial"/>
          <w:b/>
          <w:color w:val="000000" w:themeColor="text1"/>
          <w:lang w:val="en-US"/>
        </w:rPr>
        <w:t>Figure 4</w:t>
      </w:r>
      <w:r w:rsidR="00B44E60" w:rsidRPr="008B4DE2">
        <w:rPr>
          <w:rFonts w:ascii="Arial" w:hAnsi="Arial" w:cs="Arial"/>
          <w:color w:val="000000" w:themeColor="text1"/>
          <w:lang w:val="en-US"/>
        </w:rPr>
        <w:t>.</w:t>
      </w:r>
      <w:r w:rsidRPr="008B4DE2">
        <w:rPr>
          <w:rFonts w:ascii="Arial" w:hAnsi="Arial" w:cs="Arial"/>
          <w:color w:val="000000" w:themeColor="text1"/>
          <w:lang w:val="en-US"/>
        </w:rPr>
        <w:t xml:space="preserve"> (a) Dwell time (%) spent looking outside of the sector AOI and (b) average vergence angle after CFL requests preceded by a cue phrase or a question compared to no memory cue for both trials with low or high mental load. </w:t>
      </w:r>
      <w:r w:rsidRPr="008B4DE2">
        <w:rPr>
          <w:rFonts w:ascii="Arial" w:hAnsi="Arial" w:cs="Arial"/>
          <w:i/>
          <w:color w:val="000000" w:themeColor="text1"/>
          <w:lang w:val="en-US"/>
        </w:rPr>
        <w:t>p</w:t>
      </w:r>
      <w:r w:rsidRPr="008B4DE2">
        <w:rPr>
          <w:rFonts w:ascii="Arial" w:hAnsi="Arial" w:cs="Arial"/>
          <w:color w:val="000000" w:themeColor="text1"/>
          <w:lang w:val="en-US"/>
        </w:rPr>
        <w:t>-values result from the Wilcoxon signed-rank tests. Wilcoxon tests were performed only for trials with questions because of the insufficient number of trials for the cue phrases condition. *</w:t>
      </w:r>
      <w:proofErr w:type="gramStart"/>
      <w:r w:rsidRPr="008B4DE2">
        <w:rPr>
          <w:rFonts w:ascii="Arial" w:hAnsi="Arial" w:cs="Arial"/>
          <w:color w:val="000000" w:themeColor="text1"/>
          <w:lang w:val="en-US"/>
        </w:rPr>
        <w:t>tendency</w:t>
      </w:r>
      <w:proofErr w:type="gramEnd"/>
      <w:r w:rsidRPr="008B4DE2">
        <w:rPr>
          <w:rFonts w:ascii="Arial" w:hAnsi="Arial" w:cs="Arial"/>
          <w:color w:val="000000" w:themeColor="text1"/>
          <w:lang w:val="en-US"/>
        </w:rPr>
        <w:t xml:space="preserve"> (significant before Bonferroni correction or &lt; .10). Dotted black lines link medians.</w:t>
      </w:r>
    </w:p>
    <w:p w14:paraId="0F570968" w14:textId="77777777" w:rsidR="004F2C5B" w:rsidRPr="008B4DE2" w:rsidRDefault="004F2C5B">
      <w:pPr>
        <w:rPr>
          <w:rFonts w:ascii="Arial" w:hAnsi="Arial" w:cs="Arial"/>
          <w:color w:val="000000" w:themeColor="text1"/>
          <w:lang w:val="en-US"/>
        </w:rPr>
      </w:pPr>
      <w:r w:rsidRPr="008B4DE2">
        <w:rPr>
          <w:rFonts w:ascii="Arial" w:hAnsi="Arial" w:cs="Arial"/>
          <w:color w:val="000000" w:themeColor="text1"/>
          <w:lang w:val="en-US"/>
        </w:rPr>
        <w:br w:type="page"/>
      </w:r>
    </w:p>
    <w:p w14:paraId="5C58D8C6" w14:textId="77777777" w:rsidR="00DD704E" w:rsidRPr="008B4DE2" w:rsidRDefault="00DD704E" w:rsidP="004F2C5B">
      <w:pPr>
        <w:spacing w:line="480" w:lineRule="auto"/>
        <w:rPr>
          <w:rFonts w:ascii="Arial" w:hAnsi="Arial" w:cs="Arial"/>
          <w:b/>
          <w:color w:val="000000" w:themeColor="text1"/>
          <w:lang w:val="en-US"/>
        </w:rPr>
      </w:pPr>
    </w:p>
    <w:p w14:paraId="208B1B33" w14:textId="77777777" w:rsidR="00DB4AF0" w:rsidRPr="008B4DE2" w:rsidRDefault="00DB4AF0" w:rsidP="00DD704E">
      <w:pPr>
        <w:spacing w:after="0" w:line="480" w:lineRule="auto"/>
        <w:rPr>
          <w:rFonts w:ascii="Arial" w:hAnsi="Arial" w:cs="Arial"/>
          <w:color w:val="000000" w:themeColor="text1"/>
          <w:lang w:val="en-US"/>
        </w:rPr>
      </w:pPr>
      <w:r w:rsidRPr="008B4DE2">
        <w:rPr>
          <w:rFonts w:ascii="Arial" w:hAnsi="Arial" w:cs="Arial"/>
          <w:noProof/>
          <w:color w:val="000000" w:themeColor="text1"/>
          <w:lang w:eastAsia="fr-FR"/>
        </w:rPr>
        <w:drawing>
          <wp:inline distT="0" distB="0" distL="0" distR="0" wp14:anchorId="550ED08E" wp14:editId="3463C642">
            <wp:extent cx="5972271" cy="161108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tif"/>
                    <pic:cNvPicPr/>
                  </pic:nvPicPr>
                  <pic:blipFill rotWithShape="1">
                    <a:blip r:embed="rId42">
                      <a:extLst>
                        <a:ext uri="{28A0092B-C50C-407E-A947-70E740481C1C}">
                          <a14:useLocalDpi xmlns:a14="http://schemas.microsoft.com/office/drawing/2010/main" val="0"/>
                        </a:ext>
                      </a:extLst>
                    </a:blip>
                    <a:srcRect t="10368" b="41675"/>
                    <a:stretch/>
                  </pic:blipFill>
                  <pic:spPr bwMode="auto">
                    <a:xfrm>
                      <a:off x="0" y="0"/>
                      <a:ext cx="5972810" cy="1611232"/>
                    </a:xfrm>
                    <a:prstGeom prst="rect">
                      <a:avLst/>
                    </a:prstGeom>
                    <a:ln>
                      <a:noFill/>
                    </a:ln>
                    <a:extLst>
                      <a:ext uri="{53640926-AAD7-44D8-BBD7-CCE9431645EC}">
                        <a14:shadowObscured xmlns:a14="http://schemas.microsoft.com/office/drawing/2010/main"/>
                      </a:ext>
                    </a:extLst>
                  </pic:spPr>
                </pic:pic>
              </a:graphicData>
            </a:graphic>
          </wp:inline>
        </w:drawing>
      </w:r>
    </w:p>
    <w:p w14:paraId="139F461A" w14:textId="77777777" w:rsidR="00DD704E" w:rsidRPr="008B4DE2" w:rsidRDefault="00DD704E" w:rsidP="00DD704E">
      <w:pPr>
        <w:spacing w:after="0" w:line="480" w:lineRule="auto"/>
        <w:rPr>
          <w:rFonts w:ascii="Arial" w:hAnsi="Arial" w:cs="Arial"/>
          <w:color w:val="000000" w:themeColor="text1"/>
          <w:lang w:val="en-US"/>
        </w:rPr>
      </w:pPr>
      <w:r w:rsidRPr="008B4DE2">
        <w:rPr>
          <w:rFonts w:ascii="Arial" w:hAnsi="Arial" w:cs="Arial"/>
          <w:b/>
          <w:color w:val="000000" w:themeColor="text1"/>
          <w:lang w:val="en-US"/>
        </w:rPr>
        <w:t>Figure 5</w:t>
      </w:r>
      <w:r w:rsidRPr="008B4DE2">
        <w:rPr>
          <w:rFonts w:ascii="Arial" w:hAnsi="Arial" w:cs="Arial"/>
          <w:color w:val="000000" w:themeColor="text1"/>
          <w:lang w:val="en-US"/>
        </w:rPr>
        <w:t>. (a) distribution of mind-wandering self-report scores for both tasks; (b) relations between self-reported mind-wandering and frequency of induced memories for both spontaneous and voluntary memories; (c) relations between gaze aversions and self-reported mind-wandering for trials with or without memories for voluntary memory condition (not enough data for the spontaneous memories condition).</w:t>
      </w:r>
    </w:p>
    <w:p w14:paraId="60510D5D" w14:textId="77777777" w:rsidR="00DD704E" w:rsidRPr="008B4DE2" w:rsidRDefault="00DD704E" w:rsidP="00B56521">
      <w:pPr>
        <w:spacing w:after="0" w:line="480" w:lineRule="auto"/>
        <w:rPr>
          <w:rFonts w:ascii="Arial" w:hAnsi="Arial" w:cs="Arial"/>
          <w:color w:val="000000" w:themeColor="text1"/>
          <w:lang w:val="en-GB"/>
        </w:rPr>
      </w:pPr>
    </w:p>
    <w:sectPr w:rsidR="00DD704E" w:rsidRPr="008B4DE2">
      <w:headerReference w:type="default" r:id="rId43"/>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D00F6" w14:textId="77777777" w:rsidR="00536D39" w:rsidRDefault="00536D39" w:rsidP="009240BB">
      <w:pPr>
        <w:spacing w:after="0" w:line="240" w:lineRule="auto"/>
      </w:pPr>
      <w:r>
        <w:separator/>
      </w:r>
    </w:p>
  </w:endnote>
  <w:endnote w:type="continuationSeparator" w:id="0">
    <w:p w14:paraId="664493DA" w14:textId="77777777" w:rsidR="00536D39" w:rsidRDefault="00536D39" w:rsidP="00924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AE019" w14:textId="77777777" w:rsidR="00536D39" w:rsidRDefault="00536D39" w:rsidP="009240BB">
      <w:pPr>
        <w:spacing w:after="0" w:line="240" w:lineRule="auto"/>
      </w:pPr>
      <w:r>
        <w:separator/>
      </w:r>
    </w:p>
  </w:footnote>
  <w:footnote w:type="continuationSeparator" w:id="0">
    <w:p w14:paraId="3D7C5F64" w14:textId="77777777" w:rsidR="00536D39" w:rsidRDefault="00536D39" w:rsidP="00924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6251631"/>
      <w:docPartObj>
        <w:docPartGallery w:val="Page Numbers (Top of Page)"/>
        <w:docPartUnique/>
      </w:docPartObj>
    </w:sdtPr>
    <w:sdtEndPr>
      <w:rPr>
        <w:noProof/>
      </w:rPr>
    </w:sdtEndPr>
    <w:sdtContent>
      <w:p w14:paraId="565B5B16" w14:textId="77777777" w:rsidR="009240BB" w:rsidRDefault="009240BB">
        <w:pPr>
          <w:pStyle w:val="Header"/>
          <w:jc w:val="right"/>
        </w:pPr>
        <w:r>
          <w:fldChar w:fldCharType="begin"/>
        </w:r>
        <w:r>
          <w:instrText xml:space="preserve"> PAGE   \* MERGEFORMAT </w:instrText>
        </w:r>
        <w:r>
          <w:fldChar w:fldCharType="separate"/>
        </w:r>
        <w:r w:rsidR="004D32FD">
          <w:rPr>
            <w:noProof/>
          </w:rPr>
          <w:t>19</w:t>
        </w:r>
        <w:r>
          <w:rPr>
            <w:noProof/>
          </w:rPr>
          <w:fldChar w:fldCharType="end"/>
        </w:r>
      </w:p>
    </w:sdtContent>
  </w:sdt>
  <w:p w14:paraId="09C24611" w14:textId="77777777" w:rsidR="009240BB" w:rsidRPr="009240BB" w:rsidRDefault="009240BB">
    <w:pPr>
      <w:pStyle w:val="Header"/>
      <w:rPr>
        <w:rFonts w:ascii="Arial" w:hAnsi="Arial" w:cs="Arial"/>
      </w:rPr>
    </w:pPr>
    <w:r w:rsidRPr="009240BB">
      <w:rPr>
        <w:rFonts w:ascii="Arial" w:hAnsi="Arial" w:cs="Arial"/>
      </w:rPr>
      <w:t>ATTENTIONAL SWITCH IN ATCO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2193A"/>
    <w:multiLevelType w:val="hybridMultilevel"/>
    <w:tmpl w:val="6E646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44801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E48"/>
    <w:rsid w:val="00060E48"/>
    <w:rsid w:val="0006579A"/>
    <w:rsid w:val="00086766"/>
    <w:rsid w:val="0009749C"/>
    <w:rsid w:val="000A6C26"/>
    <w:rsid w:val="000D3553"/>
    <w:rsid w:val="00106457"/>
    <w:rsid w:val="0011058C"/>
    <w:rsid w:val="00121878"/>
    <w:rsid w:val="001774F8"/>
    <w:rsid w:val="00192938"/>
    <w:rsid w:val="001B6140"/>
    <w:rsid w:val="001C589A"/>
    <w:rsid w:val="001F0C11"/>
    <w:rsid w:val="002019A6"/>
    <w:rsid w:val="00210C41"/>
    <w:rsid w:val="00224F85"/>
    <w:rsid w:val="002719D6"/>
    <w:rsid w:val="00285FE3"/>
    <w:rsid w:val="002A3025"/>
    <w:rsid w:val="002C0434"/>
    <w:rsid w:val="002C1571"/>
    <w:rsid w:val="002D5D16"/>
    <w:rsid w:val="002D6A91"/>
    <w:rsid w:val="002E676F"/>
    <w:rsid w:val="003067E1"/>
    <w:rsid w:val="003175FB"/>
    <w:rsid w:val="003452B0"/>
    <w:rsid w:val="00377E53"/>
    <w:rsid w:val="00387173"/>
    <w:rsid w:val="003878C4"/>
    <w:rsid w:val="00391EBB"/>
    <w:rsid w:val="00393698"/>
    <w:rsid w:val="003A1A02"/>
    <w:rsid w:val="003B6810"/>
    <w:rsid w:val="003C482A"/>
    <w:rsid w:val="003D3A13"/>
    <w:rsid w:val="003E69F6"/>
    <w:rsid w:val="00412FEA"/>
    <w:rsid w:val="004243B6"/>
    <w:rsid w:val="00433231"/>
    <w:rsid w:val="004336D2"/>
    <w:rsid w:val="0046098D"/>
    <w:rsid w:val="004644C0"/>
    <w:rsid w:val="00474100"/>
    <w:rsid w:val="00481427"/>
    <w:rsid w:val="004822C7"/>
    <w:rsid w:val="00482D55"/>
    <w:rsid w:val="004A24C4"/>
    <w:rsid w:val="004A3495"/>
    <w:rsid w:val="004A40C7"/>
    <w:rsid w:val="004B3AFB"/>
    <w:rsid w:val="004C3C82"/>
    <w:rsid w:val="004C6844"/>
    <w:rsid w:val="004D32FD"/>
    <w:rsid w:val="004E232B"/>
    <w:rsid w:val="004F2C5B"/>
    <w:rsid w:val="004F41A2"/>
    <w:rsid w:val="00501C86"/>
    <w:rsid w:val="005063C7"/>
    <w:rsid w:val="00506801"/>
    <w:rsid w:val="00507498"/>
    <w:rsid w:val="00531698"/>
    <w:rsid w:val="00534447"/>
    <w:rsid w:val="0053641C"/>
    <w:rsid w:val="00536D39"/>
    <w:rsid w:val="00580374"/>
    <w:rsid w:val="00584D8A"/>
    <w:rsid w:val="00587A12"/>
    <w:rsid w:val="00587E33"/>
    <w:rsid w:val="00590792"/>
    <w:rsid w:val="005A54FB"/>
    <w:rsid w:val="005B003E"/>
    <w:rsid w:val="005B6AAA"/>
    <w:rsid w:val="005D619A"/>
    <w:rsid w:val="005F4623"/>
    <w:rsid w:val="00623483"/>
    <w:rsid w:val="006274E1"/>
    <w:rsid w:val="00627EA6"/>
    <w:rsid w:val="006379A3"/>
    <w:rsid w:val="00651053"/>
    <w:rsid w:val="00691296"/>
    <w:rsid w:val="00692D89"/>
    <w:rsid w:val="006956B9"/>
    <w:rsid w:val="006B2F80"/>
    <w:rsid w:val="006C2E42"/>
    <w:rsid w:val="006C482B"/>
    <w:rsid w:val="006C4BD0"/>
    <w:rsid w:val="006D414F"/>
    <w:rsid w:val="006E27CD"/>
    <w:rsid w:val="0070685A"/>
    <w:rsid w:val="00732C2E"/>
    <w:rsid w:val="00746265"/>
    <w:rsid w:val="0075056D"/>
    <w:rsid w:val="007526D0"/>
    <w:rsid w:val="00767AB5"/>
    <w:rsid w:val="007A6C30"/>
    <w:rsid w:val="007B55E7"/>
    <w:rsid w:val="007C1AF5"/>
    <w:rsid w:val="007D2E73"/>
    <w:rsid w:val="007D5ED3"/>
    <w:rsid w:val="00810716"/>
    <w:rsid w:val="008252A1"/>
    <w:rsid w:val="0083402F"/>
    <w:rsid w:val="00836267"/>
    <w:rsid w:val="008467AB"/>
    <w:rsid w:val="0085173D"/>
    <w:rsid w:val="008524F3"/>
    <w:rsid w:val="00854CD3"/>
    <w:rsid w:val="008669C1"/>
    <w:rsid w:val="0087216F"/>
    <w:rsid w:val="00883B91"/>
    <w:rsid w:val="00884F0B"/>
    <w:rsid w:val="008917AE"/>
    <w:rsid w:val="008B48F2"/>
    <w:rsid w:val="008B4DE2"/>
    <w:rsid w:val="008E34B1"/>
    <w:rsid w:val="008E4DB5"/>
    <w:rsid w:val="008F3898"/>
    <w:rsid w:val="00900C12"/>
    <w:rsid w:val="00917083"/>
    <w:rsid w:val="009240BB"/>
    <w:rsid w:val="00926394"/>
    <w:rsid w:val="009309E0"/>
    <w:rsid w:val="009323A7"/>
    <w:rsid w:val="00936991"/>
    <w:rsid w:val="009400EE"/>
    <w:rsid w:val="00957977"/>
    <w:rsid w:val="009640CB"/>
    <w:rsid w:val="00991126"/>
    <w:rsid w:val="00991618"/>
    <w:rsid w:val="009A0074"/>
    <w:rsid w:val="009B6ABF"/>
    <w:rsid w:val="009C4178"/>
    <w:rsid w:val="009D15E8"/>
    <w:rsid w:val="009E65FF"/>
    <w:rsid w:val="00A018EF"/>
    <w:rsid w:val="00A16CD0"/>
    <w:rsid w:val="00A17B07"/>
    <w:rsid w:val="00A25E7A"/>
    <w:rsid w:val="00A34F18"/>
    <w:rsid w:val="00A433FB"/>
    <w:rsid w:val="00A44D57"/>
    <w:rsid w:val="00A4591C"/>
    <w:rsid w:val="00A45B95"/>
    <w:rsid w:val="00A66670"/>
    <w:rsid w:val="00A9673B"/>
    <w:rsid w:val="00AC69FE"/>
    <w:rsid w:val="00AC79F3"/>
    <w:rsid w:val="00AE43A0"/>
    <w:rsid w:val="00B12967"/>
    <w:rsid w:val="00B44E60"/>
    <w:rsid w:val="00B56521"/>
    <w:rsid w:val="00B930EE"/>
    <w:rsid w:val="00B93D41"/>
    <w:rsid w:val="00BA0EC3"/>
    <w:rsid w:val="00BC33C9"/>
    <w:rsid w:val="00BC4F49"/>
    <w:rsid w:val="00BC75B2"/>
    <w:rsid w:val="00C002C6"/>
    <w:rsid w:val="00C068A2"/>
    <w:rsid w:val="00C21CE9"/>
    <w:rsid w:val="00C2379C"/>
    <w:rsid w:val="00C61677"/>
    <w:rsid w:val="00C63254"/>
    <w:rsid w:val="00C6374F"/>
    <w:rsid w:val="00C92AD4"/>
    <w:rsid w:val="00C93ABE"/>
    <w:rsid w:val="00C97BED"/>
    <w:rsid w:val="00CB49D7"/>
    <w:rsid w:val="00CD57AC"/>
    <w:rsid w:val="00CE43F3"/>
    <w:rsid w:val="00CF3FF9"/>
    <w:rsid w:val="00CF579A"/>
    <w:rsid w:val="00D0556E"/>
    <w:rsid w:val="00D20F6B"/>
    <w:rsid w:val="00D213BB"/>
    <w:rsid w:val="00D24748"/>
    <w:rsid w:val="00D31C1B"/>
    <w:rsid w:val="00D329B4"/>
    <w:rsid w:val="00D940C7"/>
    <w:rsid w:val="00DA30BB"/>
    <w:rsid w:val="00DA3ECC"/>
    <w:rsid w:val="00DA56BB"/>
    <w:rsid w:val="00DB1BB8"/>
    <w:rsid w:val="00DB4AF0"/>
    <w:rsid w:val="00DB5DD9"/>
    <w:rsid w:val="00DD5983"/>
    <w:rsid w:val="00DD704E"/>
    <w:rsid w:val="00DF27DE"/>
    <w:rsid w:val="00E04426"/>
    <w:rsid w:val="00E235F2"/>
    <w:rsid w:val="00E26C81"/>
    <w:rsid w:val="00E3078C"/>
    <w:rsid w:val="00E34B3E"/>
    <w:rsid w:val="00E35F3C"/>
    <w:rsid w:val="00E453D7"/>
    <w:rsid w:val="00E4677B"/>
    <w:rsid w:val="00E76E0D"/>
    <w:rsid w:val="00E775E3"/>
    <w:rsid w:val="00E807B0"/>
    <w:rsid w:val="00E910E2"/>
    <w:rsid w:val="00E9708C"/>
    <w:rsid w:val="00EA28AF"/>
    <w:rsid w:val="00EB585A"/>
    <w:rsid w:val="00EF14C8"/>
    <w:rsid w:val="00F17D6D"/>
    <w:rsid w:val="00F239B5"/>
    <w:rsid w:val="00F723EC"/>
    <w:rsid w:val="00F727DC"/>
    <w:rsid w:val="00F915A3"/>
    <w:rsid w:val="00FB0E09"/>
    <w:rsid w:val="00FD7593"/>
    <w:rsid w:val="00FE1934"/>
    <w:rsid w:val="00FE7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78255"/>
  <w15:chartTrackingRefBased/>
  <w15:docId w15:val="{B110A7C2-2438-4048-972E-179DCF926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E53"/>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3FF9"/>
    <w:rPr>
      <w:color w:val="0563C1" w:themeColor="hyperlink"/>
      <w:u w:val="single"/>
    </w:rPr>
  </w:style>
  <w:style w:type="paragraph" w:styleId="Header">
    <w:name w:val="header"/>
    <w:basedOn w:val="Normal"/>
    <w:link w:val="HeaderChar"/>
    <w:uiPriority w:val="99"/>
    <w:unhideWhenUsed/>
    <w:rsid w:val="009240BB"/>
    <w:pPr>
      <w:tabs>
        <w:tab w:val="center" w:pos="4703"/>
        <w:tab w:val="right" w:pos="9406"/>
      </w:tabs>
      <w:spacing w:after="0" w:line="240" w:lineRule="auto"/>
    </w:pPr>
  </w:style>
  <w:style w:type="character" w:customStyle="1" w:styleId="HeaderChar">
    <w:name w:val="Header Char"/>
    <w:basedOn w:val="DefaultParagraphFont"/>
    <w:link w:val="Header"/>
    <w:uiPriority w:val="99"/>
    <w:rsid w:val="009240BB"/>
    <w:rPr>
      <w:lang w:val="fr-FR"/>
    </w:rPr>
  </w:style>
  <w:style w:type="paragraph" w:styleId="Footer">
    <w:name w:val="footer"/>
    <w:basedOn w:val="Normal"/>
    <w:link w:val="FooterChar"/>
    <w:uiPriority w:val="99"/>
    <w:unhideWhenUsed/>
    <w:rsid w:val="009240BB"/>
    <w:pPr>
      <w:tabs>
        <w:tab w:val="center" w:pos="4703"/>
        <w:tab w:val="right" w:pos="9406"/>
      </w:tabs>
      <w:spacing w:after="0" w:line="240" w:lineRule="auto"/>
    </w:pPr>
  </w:style>
  <w:style w:type="character" w:customStyle="1" w:styleId="FooterChar">
    <w:name w:val="Footer Char"/>
    <w:basedOn w:val="DefaultParagraphFont"/>
    <w:link w:val="Footer"/>
    <w:uiPriority w:val="99"/>
    <w:rsid w:val="009240BB"/>
    <w:rPr>
      <w:lang w:val="fr-FR"/>
    </w:rPr>
  </w:style>
  <w:style w:type="paragraph" w:styleId="Revision">
    <w:name w:val="Revision"/>
    <w:hidden/>
    <w:uiPriority w:val="99"/>
    <w:semiHidden/>
    <w:rsid w:val="00BA0EC3"/>
    <w:pPr>
      <w:spacing w:after="0" w:line="240" w:lineRule="auto"/>
    </w:pPr>
    <w:rPr>
      <w:lang w:val="fr-FR"/>
    </w:rPr>
  </w:style>
  <w:style w:type="paragraph" w:styleId="BalloonText">
    <w:name w:val="Balloon Text"/>
    <w:basedOn w:val="Normal"/>
    <w:link w:val="BalloonTextChar"/>
    <w:uiPriority w:val="99"/>
    <w:semiHidden/>
    <w:unhideWhenUsed/>
    <w:rsid w:val="006234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483"/>
    <w:rPr>
      <w:rFonts w:ascii="Segoe UI" w:hAnsi="Segoe UI" w:cs="Segoe UI"/>
      <w:sz w:val="18"/>
      <w:szCs w:val="18"/>
      <w:lang w:val="fr-FR"/>
    </w:rPr>
  </w:style>
  <w:style w:type="character" w:styleId="Emphasis">
    <w:name w:val="Emphasis"/>
    <w:basedOn w:val="DefaultParagraphFont"/>
    <w:uiPriority w:val="20"/>
    <w:qFormat/>
    <w:rsid w:val="0009749C"/>
    <w:rPr>
      <w:i/>
      <w:iCs/>
    </w:rPr>
  </w:style>
  <w:style w:type="character" w:styleId="UnresolvedMention">
    <w:name w:val="Unresolved Mention"/>
    <w:basedOn w:val="DefaultParagraphFont"/>
    <w:uiPriority w:val="99"/>
    <w:semiHidden/>
    <w:unhideWhenUsed/>
    <w:rsid w:val="004822C7"/>
    <w:rPr>
      <w:color w:val="605E5C"/>
      <w:shd w:val="clear" w:color="auto" w:fill="E1DFDD"/>
    </w:rPr>
  </w:style>
  <w:style w:type="character" w:styleId="FollowedHyperlink">
    <w:name w:val="FollowedHyperlink"/>
    <w:basedOn w:val="DefaultParagraphFont"/>
    <w:uiPriority w:val="99"/>
    <w:semiHidden/>
    <w:unhideWhenUsed/>
    <w:rsid w:val="000657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67936">
      <w:bodyDiv w:val="1"/>
      <w:marLeft w:val="0"/>
      <w:marRight w:val="0"/>
      <w:marTop w:val="0"/>
      <w:marBottom w:val="0"/>
      <w:divBdr>
        <w:top w:val="none" w:sz="0" w:space="0" w:color="auto"/>
        <w:left w:val="none" w:sz="0" w:space="0" w:color="auto"/>
        <w:bottom w:val="none" w:sz="0" w:space="0" w:color="auto"/>
        <w:right w:val="none" w:sz="0" w:space="0" w:color="auto"/>
      </w:divBdr>
    </w:div>
    <w:div w:id="235551594">
      <w:bodyDiv w:val="1"/>
      <w:marLeft w:val="0"/>
      <w:marRight w:val="0"/>
      <w:marTop w:val="0"/>
      <w:marBottom w:val="0"/>
      <w:divBdr>
        <w:top w:val="none" w:sz="0" w:space="0" w:color="auto"/>
        <w:left w:val="none" w:sz="0" w:space="0" w:color="auto"/>
        <w:bottom w:val="none" w:sz="0" w:space="0" w:color="auto"/>
        <w:right w:val="none" w:sz="0" w:space="0" w:color="auto"/>
      </w:divBdr>
    </w:div>
    <w:div w:id="745760627">
      <w:bodyDiv w:val="1"/>
      <w:marLeft w:val="0"/>
      <w:marRight w:val="0"/>
      <w:marTop w:val="0"/>
      <w:marBottom w:val="0"/>
      <w:divBdr>
        <w:top w:val="none" w:sz="0" w:space="0" w:color="auto"/>
        <w:left w:val="none" w:sz="0" w:space="0" w:color="auto"/>
        <w:bottom w:val="none" w:sz="0" w:space="0" w:color="auto"/>
        <w:right w:val="none" w:sz="0" w:space="0" w:color="auto"/>
      </w:divBdr>
      <w:divsChild>
        <w:div w:id="2003116686">
          <w:marLeft w:val="0"/>
          <w:marRight w:val="0"/>
          <w:marTop w:val="0"/>
          <w:marBottom w:val="0"/>
          <w:divBdr>
            <w:top w:val="none" w:sz="0" w:space="0" w:color="auto"/>
            <w:left w:val="none" w:sz="0" w:space="0" w:color="auto"/>
            <w:bottom w:val="none" w:sz="0" w:space="0" w:color="auto"/>
            <w:right w:val="none" w:sz="0" w:space="0" w:color="auto"/>
          </w:divBdr>
          <w:divsChild>
            <w:div w:id="847602218">
              <w:marLeft w:val="0"/>
              <w:marRight w:val="0"/>
              <w:marTop w:val="0"/>
              <w:marBottom w:val="0"/>
              <w:divBdr>
                <w:top w:val="none" w:sz="0" w:space="0" w:color="auto"/>
                <w:left w:val="none" w:sz="0" w:space="0" w:color="auto"/>
                <w:bottom w:val="none" w:sz="0" w:space="0" w:color="auto"/>
                <w:right w:val="none" w:sz="0" w:space="0" w:color="auto"/>
              </w:divBdr>
              <w:divsChild>
                <w:div w:id="521090463">
                  <w:marLeft w:val="0"/>
                  <w:marRight w:val="0"/>
                  <w:marTop w:val="0"/>
                  <w:marBottom w:val="0"/>
                  <w:divBdr>
                    <w:top w:val="none" w:sz="0" w:space="0" w:color="auto"/>
                    <w:left w:val="none" w:sz="0" w:space="0" w:color="auto"/>
                    <w:bottom w:val="none" w:sz="0" w:space="0" w:color="auto"/>
                    <w:right w:val="none" w:sz="0" w:space="0" w:color="auto"/>
                  </w:divBdr>
                  <w:divsChild>
                    <w:div w:id="15704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00697">
      <w:bodyDiv w:val="1"/>
      <w:marLeft w:val="0"/>
      <w:marRight w:val="0"/>
      <w:marTop w:val="0"/>
      <w:marBottom w:val="0"/>
      <w:divBdr>
        <w:top w:val="none" w:sz="0" w:space="0" w:color="auto"/>
        <w:left w:val="none" w:sz="0" w:space="0" w:color="auto"/>
        <w:bottom w:val="none" w:sz="0" w:space="0" w:color="auto"/>
        <w:right w:val="none" w:sz="0" w:space="0" w:color="auto"/>
      </w:divBdr>
    </w:div>
    <w:div w:id="133333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ycnet.apa.org/doi/10.1016/j.neuropsychologia.2014.05.024" TargetMode="External"/><Relationship Id="rId18" Type="http://schemas.openxmlformats.org/officeDocument/2006/relationships/hyperlink" Target="https://doi.org/10.1177/0018720810391530" TargetMode="External"/><Relationship Id="rId26" Type="http://schemas.openxmlformats.org/officeDocument/2006/relationships/hyperlink" Target="https://doi.org/10.1109/ICRA.2011.5979561" TargetMode="External"/><Relationship Id="rId39" Type="http://schemas.openxmlformats.org/officeDocument/2006/relationships/image" Target="media/image2.png"/><Relationship Id="rId21" Type="http://schemas.openxmlformats.org/officeDocument/2006/relationships/hyperlink" Target="https://doi.org/10.3389/fnhum.2012.00329" TargetMode="External"/><Relationship Id="rId34" Type="http://schemas.openxmlformats.org/officeDocument/2006/relationships/hyperlink" Target="https://psycnet.apa.org/doi/10.1037/0033-2909.132.6.946" TargetMode="External"/><Relationship Id="rId42" Type="http://schemas.openxmlformats.org/officeDocument/2006/relationships/image" Target="media/image5.tif"/><Relationship Id="rId7" Type="http://schemas.openxmlformats.org/officeDocument/2006/relationships/hyperlink" Target="https://doi.org/10.1016/j.aap.2017.11.019" TargetMode="External"/><Relationship Id="rId2" Type="http://schemas.openxmlformats.org/officeDocument/2006/relationships/styles" Target="styles.xml"/><Relationship Id="rId16" Type="http://schemas.openxmlformats.org/officeDocument/2006/relationships/hyperlink" Target="https://doi.org/10.3758/BF03211385" TargetMode="External"/><Relationship Id="rId29" Type="http://schemas.openxmlformats.org/officeDocument/2006/relationships/hyperlink" Target="https://psycnet.apa.org/doi/10.3758/MC.36.5.9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sycnet.apa.org/doi/10.1016/j.concog.2015.04.019" TargetMode="External"/><Relationship Id="rId24" Type="http://schemas.openxmlformats.org/officeDocument/2006/relationships/hyperlink" Target="https://doi.org/10.3390/safety8010019" TargetMode="External"/><Relationship Id="rId32" Type="http://schemas.openxmlformats.org/officeDocument/2006/relationships/hyperlink" Target="https://doi.org/10.3758/s13423-023-02270-w" TargetMode="External"/><Relationship Id="rId37" Type="http://schemas.openxmlformats.org/officeDocument/2006/relationships/hyperlink" Target="https://doi.org/10.1177/0018720813495280" TargetMode="External"/><Relationship Id="rId40" Type="http://schemas.openxmlformats.org/officeDocument/2006/relationships/image" Target="media/image3.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trf.2017.07.004" TargetMode="External"/><Relationship Id="rId23" Type="http://schemas.openxmlformats.org/officeDocument/2006/relationships/hyperlink" Target="https://doi.org/10.1016/j.ssci.2013.08.011" TargetMode="External"/><Relationship Id="rId28" Type="http://schemas.openxmlformats.org/officeDocument/2006/relationships/hyperlink" Target="https://doi.org/10.3389/fpsyg.2016.00161" TargetMode="External"/><Relationship Id="rId36" Type="http://schemas.openxmlformats.org/officeDocument/2006/relationships/hyperlink" Target="https://doi.org/10.3758/s13423-023-02272-8" TargetMode="External"/><Relationship Id="rId10" Type="http://schemas.openxmlformats.org/officeDocument/2006/relationships/hyperlink" Target="https://psycnet.apa.org/doi/10.1177/0018720813501550" TargetMode="External"/><Relationship Id="rId19" Type="http://schemas.openxmlformats.org/officeDocument/2006/relationships/hyperlink" Target="https://doi.org/10.1145/3343031.3350573" TargetMode="External"/><Relationship Id="rId31" Type="http://schemas.openxmlformats.org/officeDocument/2006/relationships/hyperlink" Target="https://doi.org/10.3389/fpsyg.2022.1063228"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98/rstb.2019.0693" TargetMode="External"/><Relationship Id="rId14" Type="http://schemas.openxmlformats.org/officeDocument/2006/relationships/hyperlink" Target="https://doi.org/10.1136/bmj.e8105" TargetMode="External"/><Relationship Id="rId22" Type="http://schemas.openxmlformats.org/officeDocument/2006/relationships/hyperlink" Target="https://doi.org/10.1126/science.1192439" TargetMode="External"/><Relationship Id="rId27" Type="http://schemas.openxmlformats.org/officeDocument/2006/relationships/hyperlink" Target="https://doi.org/https://doi.org/10.1016/j.concog.2015.01.014" TargetMode="External"/><Relationship Id="rId30" Type="http://schemas.openxmlformats.org/officeDocument/2006/relationships/hyperlink" Target="https://doi.org/10.1016/j.tics.2011.05.006" TargetMode="External"/><Relationship Id="rId35" Type="http://schemas.openxmlformats.org/officeDocument/2006/relationships/hyperlink" Target="https://doi.org/10.1146/annurev-psych-010814-015331" TargetMode="External"/><Relationship Id="rId43" Type="http://schemas.openxmlformats.org/officeDocument/2006/relationships/header" Target="header1.xml"/><Relationship Id="rId8" Type="http://schemas.openxmlformats.org/officeDocument/2006/relationships/hyperlink" Target="https://psycnet.apa.org/doi/10.1177/0963721410370301" TargetMode="External"/><Relationship Id="rId3" Type="http://schemas.openxmlformats.org/officeDocument/2006/relationships/settings" Target="settings.xml"/><Relationship Id="rId12" Type="http://schemas.openxmlformats.org/officeDocument/2006/relationships/hyperlink" Target="https://doi.org/10.1146/annurev.psych.093008.100427" TargetMode="External"/><Relationship Id="rId17" Type="http://schemas.openxmlformats.org/officeDocument/2006/relationships/hyperlink" Target="https://psycnet.apa.org/doi/10.3389/fnhum.2018.00383" TargetMode="External"/><Relationship Id="rId25" Type="http://schemas.openxmlformats.org/officeDocument/2006/relationships/hyperlink" Target="https://doi.org/10.1016/j.tins.2019.09.001" TargetMode="External"/><Relationship Id="rId33" Type="http://schemas.openxmlformats.org/officeDocument/2006/relationships/hyperlink" Target="https://doi.org/10.31234/osf.io/3tybc" TargetMode="External"/><Relationship Id="rId38" Type="http://schemas.openxmlformats.org/officeDocument/2006/relationships/image" Target="media/image1.png"/><Relationship Id="rId20" Type="http://schemas.openxmlformats.org/officeDocument/2006/relationships/hyperlink" Target="https://doi.org/10.1177/1541931214581217" TargetMode="External"/><Relationship Id="rId41"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TotalTime>
  <Pages>25</Pages>
  <Words>6490</Words>
  <Characters>36996</Characters>
  <Application>Microsoft Office Word</Application>
  <DocSecurity>0</DocSecurity>
  <Lines>308</Lines>
  <Paragraphs>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Anaïs Servais</cp:lastModifiedBy>
  <cp:revision>120</cp:revision>
  <dcterms:created xsi:type="dcterms:W3CDTF">2023-04-28T13:35:00Z</dcterms:created>
  <dcterms:modified xsi:type="dcterms:W3CDTF">2023-11-24T11:35:00Z</dcterms:modified>
</cp:coreProperties>
</file>