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66" w:rsidRPr="00AE033F" w:rsidRDefault="002D7266" w:rsidP="002D7266">
      <w:pPr>
        <w:jc w:val="center"/>
        <w:rPr>
          <w:rFonts w:ascii="Times New Roman" w:hAnsi="Times New Roman" w:cs="Times New Roman"/>
          <w:b/>
          <w:i/>
          <w:sz w:val="28"/>
          <w:szCs w:val="24"/>
          <w:lang w:val="fr-FR"/>
        </w:rPr>
      </w:pPr>
      <w:r w:rsidRPr="00AE033F">
        <w:rPr>
          <w:rFonts w:ascii="Times New Roman" w:hAnsi="Times New Roman" w:cs="Times New Roman"/>
          <w:b/>
          <w:i/>
          <w:sz w:val="28"/>
          <w:szCs w:val="24"/>
          <w:lang w:val="fr-FR"/>
        </w:rPr>
        <w:t>Quand les motifs mythiques soulignent l’évolution d’un personnage</w:t>
      </w:r>
    </w:p>
    <w:p w:rsidR="002D7266" w:rsidRPr="00AE033F" w:rsidRDefault="002D7266" w:rsidP="002D7266">
      <w:pPr>
        <w:jc w:val="center"/>
        <w:rPr>
          <w:rFonts w:ascii="Times New Roman" w:hAnsi="Times New Roman" w:cs="Times New Roman"/>
          <w:b/>
          <w:i/>
          <w:sz w:val="28"/>
          <w:szCs w:val="24"/>
          <w:lang w:val="fr-FR"/>
        </w:rPr>
      </w:pPr>
      <w:r w:rsidRPr="00AE033F">
        <w:rPr>
          <w:rFonts w:ascii="Times New Roman" w:hAnsi="Times New Roman" w:cs="Times New Roman"/>
          <w:b/>
          <w:i/>
          <w:sz w:val="28"/>
          <w:szCs w:val="24"/>
          <w:lang w:val="fr-FR"/>
        </w:rPr>
        <w:t>Le cas de Cyrus chez Hérodote</w:t>
      </w:r>
    </w:p>
    <w:p w:rsidR="002D7266" w:rsidRPr="00AE033F" w:rsidRDefault="002D7266" w:rsidP="002D7266">
      <w:pPr>
        <w:rPr>
          <w:rFonts w:ascii="Times New Roman" w:hAnsi="Times New Roman" w:cs="Times New Roman"/>
          <w:sz w:val="28"/>
          <w:szCs w:val="24"/>
          <w:lang w:val="fr-FR"/>
        </w:rPr>
      </w:pPr>
    </w:p>
    <w:p w:rsidR="00F80F27" w:rsidRPr="00AE033F" w:rsidRDefault="00F80F27" w:rsidP="00F80F27">
      <w:pPr>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Résumé : </w:t>
      </w:r>
    </w:p>
    <w:p w:rsidR="00F80F27" w:rsidRPr="00AE033F" w:rsidRDefault="00F80F27" w:rsidP="00F80F27">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Il est établi qu’Hérodote insère dans son récit de nombreuses références aux mythes grecs traditionnels. Cet article s’intéresse à la présence de ces « motifs mythiques » dans le célèbre passage relatif à la vie de Cyrus, de sa naissance à son accession au trône (I, 95-130). En comparant le Perse aux anciens héros grecs (et même, parfois, à Zeus lui-même), l’auteur tenterait de le rendre admirable aux yeux du public et de le présenter comme un exemple à suivre. Le Grand Roi reçoit en effet la faveur des dieux parce qu’il agit conformément à la justice. </w:t>
      </w:r>
      <w:r w:rsidRPr="00AE033F">
        <w:rPr>
          <w:rFonts w:ascii="Times New Roman" w:hAnsi="Times New Roman" w:cs="Times New Roman"/>
          <w:i/>
          <w:sz w:val="24"/>
          <w:szCs w:val="24"/>
          <w:lang w:val="fr-FR"/>
        </w:rPr>
        <w:t>A contrario</w:t>
      </w:r>
      <w:r w:rsidRPr="00AE033F">
        <w:rPr>
          <w:rFonts w:ascii="Times New Roman" w:hAnsi="Times New Roman" w:cs="Times New Roman"/>
          <w:sz w:val="24"/>
          <w:szCs w:val="24"/>
          <w:lang w:val="fr-FR"/>
        </w:rPr>
        <w:t xml:space="preserve">, il perd son statut de héros une fois qu’il sombre dans le désir de conquête. Peut-être cette mise en scène est-elle destinée à avertir Athènes, dont la politique impérialiste était pesante pour les autres cités helléniques. </w:t>
      </w:r>
    </w:p>
    <w:p w:rsidR="00F80F27" w:rsidRPr="00AE033F" w:rsidRDefault="00F80F27" w:rsidP="002D7266">
      <w:pPr>
        <w:rPr>
          <w:rFonts w:ascii="Times New Roman" w:hAnsi="Times New Roman" w:cs="Times New Roman"/>
          <w:sz w:val="24"/>
          <w:szCs w:val="24"/>
          <w:lang w:val="fr-FR"/>
        </w:rPr>
      </w:pPr>
    </w:p>
    <w:p w:rsidR="00F80F27" w:rsidRPr="00AE033F" w:rsidRDefault="00F80F27" w:rsidP="00F80F27">
      <w:pPr>
        <w:rPr>
          <w:rFonts w:ascii="Times New Roman" w:hAnsi="Times New Roman" w:cs="Times New Roman"/>
          <w:sz w:val="24"/>
          <w:szCs w:val="24"/>
          <w:lang w:val="en-US"/>
        </w:rPr>
      </w:pPr>
      <w:proofErr w:type="gramStart"/>
      <w:r w:rsidRPr="00AE033F">
        <w:rPr>
          <w:rFonts w:ascii="Times New Roman" w:hAnsi="Times New Roman" w:cs="Times New Roman"/>
          <w:sz w:val="24"/>
          <w:szCs w:val="24"/>
          <w:lang w:val="en-US"/>
        </w:rPr>
        <w:t>Abstract :</w:t>
      </w:r>
      <w:proofErr w:type="gramEnd"/>
      <w:r w:rsidRPr="00AE033F">
        <w:rPr>
          <w:rFonts w:ascii="Times New Roman" w:hAnsi="Times New Roman" w:cs="Times New Roman"/>
          <w:sz w:val="24"/>
          <w:szCs w:val="24"/>
          <w:lang w:val="en-US"/>
        </w:rPr>
        <w:t xml:space="preserve"> </w:t>
      </w:r>
    </w:p>
    <w:p w:rsidR="00F80F27" w:rsidRPr="00AE033F" w:rsidRDefault="00F80F27" w:rsidP="00F80F27">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Many scholars agree that Herodotus inserts numerous references to traditional Greek myths into his historical narrative. In this paper, I am going to focus on this insertion of « mythical patterns » </w:t>
      </w:r>
      <w:proofErr w:type="gramStart"/>
      <w:r w:rsidRPr="00AE033F">
        <w:rPr>
          <w:rFonts w:ascii="Times New Roman" w:hAnsi="Times New Roman" w:cs="Times New Roman"/>
          <w:sz w:val="24"/>
          <w:szCs w:val="24"/>
          <w:lang w:val="en-US"/>
        </w:rPr>
        <w:t>in the famous passage about Cyrus’ life, from his birth to his accession to the throne (I, 95-130)</w:t>
      </w:r>
      <w:proofErr w:type="gramEnd"/>
      <w:r w:rsidRPr="00AE033F">
        <w:rPr>
          <w:rFonts w:ascii="Times New Roman" w:hAnsi="Times New Roman" w:cs="Times New Roman"/>
          <w:sz w:val="24"/>
          <w:szCs w:val="24"/>
          <w:lang w:val="en-US"/>
        </w:rPr>
        <w:t xml:space="preserve">. By establishing a parallel between the Persian and ancient Greek heroes (and, even sometimes, Zeus), the author would try to make the public admire him and follow his example. The Great King </w:t>
      </w:r>
      <w:proofErr w:type="gramStart"/>
      <w:r w:rsidRPr="00AE033F">
        <w:rPr>
          <w:rFonts w:ascii="Times New Roman" w:hAnsi="Times New Roman" w:cs="Times New Roman"/>
          <w:sz w:val="24"/>
          <w:szCs w:val="24"/>
          <w:lang w:val="en-US"/>
        </w:rPr>
        <w:t>is indeed favored</w:t>
      </w:r>
      <w:proofErr w:type="gramEnd"/>
      <w:r w:rsidRPr="00AE033F">
        <w:rPr>
          <w:rFonts w:ascii="Times New Roman" w:hAnsi="Times New Roman" w:cs="Times New Roman"/>
          <w:sz w:val="24"/>
          <w:szCs w:val="24"/>
          <w:lang w:val="en-US"/>
        </w:rPr>
        <w:t xml:space="preserve"> by the gods since he is acting according to justice. By contrast, he loses his heroic status when falling into a dangerous desire for conquest. By this characterization of the narrative’s protagonist, Herodotus could aim to warn the Athenians whose imperialism was pernicious for other Greek cities. </w:t>
      </w:r>
    </w:p>
    <w:p w:rsidR="0046694B" w:rsidRPr="00AE033F" w:rsidRDefault="0046694B" w:rsidP="002D7266">
      <w:pPr>
        <w:rPr>
          <w:rFonts w:ascii="Times New Roman" w:hAnsi="Times New Roman" w:cs="Times New Roman"/>
          <w:sz w:val="24"/>
          <w:szCs w:val="24"/>
          <w:lang w:val="en-US"/>
        </w:rPr>
      </w:pPr>
    </w:p>
    <w:p w:rsidR="00F80F27" w:rsidRPr="00AE033F" w:rsidRDefault="0046694B" w:rsidP="002D7266">
      <w:pPr>
        <w:rPr>
          <w:rFonts w:ascii="Times New Roman" w:hAnsi="Times New Roman" w:cs="Times New Roman"/>
          <w:sz w:val="24"/>
          <w:szCs w:val="24"/>
        </w:rPr>
      </w:pPr>
      <w:r w:rsidRPr="00AE033F">
        <w:rPr>
          <w:rFonts w:ascii="Times New Roman" w:hAnsi="Times New Roman" w:cs="Times New Roman"/>
          <w:sz w:val="24"/>
          <w:szCs w:val="24"/>
        </w:rPr>
        <w:t xml:space="preserve">Mots-clés : motifs mythiques – narratologie – Cyrus – intertexte – appropriation </w:t>
      </w:r>
    </w:p>
    <w:p w:rsidR="0046694B" w:rsidRPr="00AE033F" w:rsidRDefault="0046694B" w:rsidP="002D7266">
      <w:pPr>
        <w:rPr>
          <w:rFonts w:ascii="Times New Roman" w:hAnsi="Times New Roman" w:cs="Times New Roman"/>
          <w:i/>
          <w:sz w:val="24"/>
          <w:szCs w:val="24"/>
        </w:rPr>
      </w:pPr>
    </w:p>
    <w:p w:rsidR="002D7266" w:rsidRPr="00AE033F" w:rsidRDefault="002D7266" w:rsidP="002D7266">
      <w:pPr>
        <w:rPr>
          <w:rFonts w:ascii="Times New Roman" w:hAnsi="Times New Roman" w:cs="Times New Roman"/>
          <w:i/>
          <w:sz w:val="24"/>
          <w:szCs w:val="24"/>
          <w:lang w:val="fr-FR"/>
        </w:rPr>
      </w:pPr>
      <w:r w:rsidRPr="00AE033F">
        <w:rPr>
          <w:rFonts w:ascii="Times New Roman" w:hAnsi="Times New Roman" w:cs="Times New Roman"/>
          <w:i/>
          <w:sz w:val="24"/>
          <w:szCs w:val="24"/>
          <w:lang w:val="fr-FR"/>
        </w:rPr>
        <w:t>Introduction : pourquoi les motifs</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La présence de nombreux motifs mythiques dans l’</w:t>
      </w:r>
      <w:r w:rsidRPr="00AE033F">
        <w:rPr>
          <w:rFonts w:ascii="Times New Roman" w:hAnsi="Times New Roman" w:cs="Times New Roman"/>
          <w:i/>
          <w:sz w:val="24"/>
          <w:szCs w:val="24"/>
          <w:lang w:val="fr-FR"/>
        </w:rPr>
        <w:t>Enquête</w:t>
      </w:r>
      <w:r w:rsidRPr="00AE033F">
        <w:rPr>
          <w:rFonts w:ascii="Times New Roman" w:hAnsi="Times New Roman" w:cs="Times New Roman"/>
          <w:sz w:val="24"/>
          <w:szCs w:val="24"/>
          <w:lang w:val="fr-FR"/>
        </w:rPr>
        <w:t xml:space="preserve"> d’Hérodote est aujourd’hui communément reconnue. De fait, le père de l’histoire utilise abondamment des structures narratives qui rappellent fortement celles que l’on retrouve dans les récits traditionnels du monde hellénique : personnage accomplissant son destin alors qu’il tente justement d’y échapper, guerrier sacrifiant sa vie pour obtenir la gloire militaire, enfant maudit que l’on essaie en vain de tuer à la suite d’une prophétie, etc.</w:t>
      </w:r>
      <w:r w:rsidRPr="00AE033F">
        <w:rPr>
          <w:rStyle w:val="Appelnotedebasdep"/>
          <w:rFonts w:ascii="Times New Roman" w:hAnsi="Times New Roman" w:cs="Times New Roman"/>
          <w:sz w:val="24"/>
          <w:szCs w:val="24"/>
          <w:lang w:val="fr-FR"/>
        </w:rPr>
        <w:footnoteReference w:id="1"/>
      </w:r>
      <w:r w:rsidRPr="00AE033F">
        <w:rPr>
          <w:rFonts w:ascii="Times New Roman" w:hAnsi="Times New Roman" w:cs="Times New Roman"/>
          <w:sz w:val="24"/>
          <w:szCs w:val="24"/>
          <w:lang w:val="fr-FR"/>
        </w:rPr>
        <w:t xml:space="preserve"> Les spécialistes qui se sont penchés sur la question ont proposé plusieurs explications à la présence de ces motifs. Pour les uns, certaines structures narratives étaient tellement enracinées dans les mentalités que les Grecs du cinquième siècle ne pouvaient pas s’en détacher entièrement, même lorsqu’ils voulaient produire un récit </w:t>
      </w:r>
      <w:r w:rsidRPr="00AE033F">
        <w:rPr>
          <w:rFonts w:ascii="Times New Roman" w:hAnsi="Times New Roman" w:cs="Times New Roman"/>
          <w:sz w:val="24"/>
          <w:szCs w:val="24"/>
          <w:lang w:val="fr-FR"/>
        </w:rPr>
        <w:lastRenderedPageBreak/>
        <w:t>vraisemblable</w:t>
      </w:r>
      <w:r w:rsidRPr="00AE033F">
        <w:rPr>
          <w:rStyle w:val="Appelnotedebasdep"/>
          <w:rFonts w:ascii="Times New Roman" w:hAnsi="Times New Roman" w:cs="Times New Roman"/>
          <w:sz w:val="24"/>
          <w:szCs w:val="24"/>
          <w:lang w:val="fr-FR"/>
        </w:rPr>
        <w:footnoteReference w:id="2"/>
      </w:r>
      <w:r w:rsidRPr="00AE033F">
        <w:rPr>
          <w:rFonts w:ascii="Times New Roman" w:hAnsi="Times New Roman" w:cs="Times New Roman"/>
          <w:sz w:val="24"/>
          <w:szCs w:val="24"/>
          <w:lang w:val="fr-FR"/>
        </w:rPr>
        <w:t>. Pour d’autres, Hérodote aurait sélectionné, parmi tout ce qu’il avait entendu, des récits dont le schéma lui était familier, puisque ceux-ci auraient retenu son intérêt et lui auraient semblé à même de retenir aussi celui de son public</w:t>
      </w:r>
      <w:r w:rsidRPr="00AE033F">
        <w:rPr>
          <w:rStyle w:val="Appelnotedebasdep"/>
          <w:rFonts w:ascii="Times New Roman" w:hAnsi="Times New Roman" w:cs="Times New Roman"/>
          <w:sz w:val="24"/>
          <w:szCs w:val="24"/>
          <w:lang w:val="fr-FR"/>
        </w:rPr>
        <w:footnoteReference w:id="3"/>
      </w:r>
      <w:r w:rsidRPr="00AE033F">
        <w:rPr>
          <w:rFonts w:ascii="Times New Roman" w:hAnsi="Times New Roman" w:cs="Times New Roman"/>
          <w:sz w:val="24"/>
          <w:szCs w:val="24"/>
          <w:lang w:val="fr-FR"/>
        </w:rPr>
        <w:t>. Le fait est que la présence de motifs mythiques était susceptible de rendre ces récits à la fois plus crédibles et plus émotionnellement engageants</w:t>
      </w:r>
      <w:r w:rsidRPr="00AE033F">
        <w:rPr>
          <w:rStyle w:val="Appelnotedebasdep"/>
          <w:rFonts w:ascii="Times New Roman" w:hAnsi="Times New Roman" w:cs="Times New Roman"/>
          <w:sz w:val="24"/>
          <w:szCs w:val="24"/>
          <w:lang w:val="fr-FR"/>
        </w:rPr>
        <w:footnoteReference w:id="4"/>
      </w:r>
      <w:r w:rsidRPr="00AE033F">
        <w:rPr>
          <w:rFonts w:ascii="Times New Roman" w:hAnsi="Times New Roman" w:cs="Times New Roman"/>
          <w:sz w:val="24"/>
          <w:szCs w:val="24"/>
          <w:lang w:val="fr-FR"/>
        </w:rPr>
        <w:t>. D’autres encore – à qui l’on a reproché une attitude hypercritique – ont avancé l’hypothèse selon laquelle Hérodote n’avait jamais voyagé, ce qui implique que tout ce qu’il prétendait tenir de ses informateurs était en fait inventé à partir des œuvres des poètes et des logographes</w:t>
      </w:r>
      <w:r w:rsidRPr="00AE033F">
        <w:rPr>
          <w:rStyle w:val="Appelnotedebasdep"/>
          <w:rFonts w:ascii="Times New Roman" w:hAnsi="Times New Roman" w:cs="Times New Roman"/>
          <w:sz w:val="24"/>
          <w:szCs w:val="24"/>
          <w:lang w:val="fr-FR"/>
        </w:rPr>
        <w:footnoteReference w:id="5"/>
      </w:r>
      <w:r w:rsidRPr="00AE033F">
        <w:rPr>
          <w:rFonts w:ascii="Times New Roman" w:hAnsi="Times New Roman" w:cs="Times New Roman"/>
          <w:sz w:val="24"/>
          <w:szCs w:val="24"/>
          <w:lang w:val="fr-FR"/>
        </w:rPr>
        <w:t xml:space="preserv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Nous aimerions ici ajouter une autre explication potentielle, à savoir que certains de ces motifs pourraient être au service de la mise en scène, participant à la caractérisation de l’action et des personnages. Le récit aurait été composé de façon à évoquer au public un déjà-vu, ce qui était susceptible de conditionner sa réception : tel personnage pouvait apparaître admirable ou détestable aux lecteurs ou auditeurs</w:t>
      </w:r>
      <w:r w:rsidRPr="00AE033F">
        <w:rPr>
          <w:rStyle w:val="Appelnotedebasdep"/>
          <w:rFonts w:ascii="Times New Roman" w:hAnsi="Times New Roman" w:cs="Times New Roman"/>
          <w:sz w:val="24"/>
          <w:szCs w:val="24"/>
          <w:lang w:val="fr-FR"/>
        </w:rPr>
        <w:footnoteReference w:id="6"/>
      </w:r>
      <w:r w:rsidRPr="00AE033F">
        <w:rPr>
          <w:rFonts w:ascii="Times New Roman" w:hAnsi="Times New Roman" w:cs="Times New Roman"/>
          <w:sz w:val="24"/>
          <w:szCs w:val="24"/>
          <w:lang w:val="fr-FR"/>
        </w:rPr>
        <w:t xml:space="preserve"> parce qu’il leur évoquait, peut-être parfois inconsciemment, d’autres personnages que la tradition grecque leur avait appris à admirer ou à détester</w:t>
      </w:r>
      <w:r w:rsidRPr="00AE033F">
        <w:rPr>
          <w:rStyle w:val="Appelnotedebasdep"/>
          <w:rFonts w:ascii="Times New Roman" w:hAnsi="Times New Roman" w:cs="Times New Roman"/>
          <w:sz w:val="24"/>
          <w:szCs w:val="24"/>
          <w:lang w:val="fr-FR"/>
        </w:rPr>
        <w:footnoteReference w:id="7"/>
      </w:r>
      <w:r w:rsidRPr="00AE033F">
        <w:rPr>
          <w:rFonts w:ascii="Times New Roman" w:hAnsi="Times New Roman" w:cs="Times New Roman"/>
          <w:sz w:val="24"/>
          <w:szCs w:val="24"/>
          <w:lang w:val="fr-FR"/>
        </w:rPr>
        <w:t>. Par exemple, dans le célèbre passage des Thermopyles (VII, 205-238), l’historien d’Halicarnasse présente Léonidas et ses Trois-cents comme des héros homériques, ce qui encourage à considérer l’acte de résistance de ces derniers comme digne de la plus grande gloire</w:t>
      </w:r>
      <w:r w:rsidRPr="00AE033F">
        <w:rPr>
          <w:rStyle w:val="Appelnotedebasdep"/>
          <w:rFonts w:ascii="Times New Roman" w:hAnsi="Times New Roman" w:cs="Times New Roman"/>
          <w:sz w:val="24"/>
          <w:szCs w:val="24"/>
          <w:lang w:val="fr-FR"/>
        </w:rPr>
        <w:footnoteReference w:id="8"/>
      </w:r>
      <w:r w:rsidRPr="00AE033F">
        <w:rPr>
          <w:rFonts w:ascii="Times New Roman" w:hAnsi="Times New Roman" w:cs="Times New Roman"/>
          <w:sz w:val="24"/>
          <w:szCs w:val="24"/>
          <w:lang w:val="fr-FR"/>
        </w:rPr>
        <w:t xml:space="preserve">. L’emploi de structures narratives connues était également susceptible de conditionner les attentes de l’auditoire ou du lectorat, qui était enclin à croire que la scène qu’il découvrait allait se terminer comme une autre scène célèbre qui y ressemblait.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lastRenderedPageBreak/>
        <w:t>Il convient cependant de formuler deux remarques à ce propos. D’abord, un auteur est libre de s’approprier ces motifs mythiques comme il le souhaite, ce qui implique qu’il peut les transformer et les réorienter de façon à montrer toute la différence existant entre son propre récit et celui ou ceux qu’il a pris pour modèles</w:t>
      </w:r>
      <w:r w:rsidRPr="00AE033F">
        <w:rPr>
          <w:rStyle w:val="Appelnotedebasdep"/>
          <w:rFonts w:ascii="Times New Roman" w:hAnsi="Times New Roman" w:cs="Times New Roman"/>
          <w:sz w:val="24"/>
          <w:szCs w:val="24"/>
          <w:lang w:val="fr-FR"/>
        </w:rPr>
        <w:footnoteReference w:id="9"/>
      </w:r>
      <w:r w:rsidRPr="00AE033F">
        <w:rPr>
          <w:rFonts w:ascii="Times New Roman" w:hAnsi="Times New Roman" w:cs="Times New Roman"/>
          <w:sz w:val="24"/>
          <w:szCs w:val="24"/>
          <w:lang w:val="fr-FR"/>
        </w:rPr>
        <w:t>. Ce processus d’appropriation peut avoir un impact considérable sur la perception de l’action par les lecteurs et auditeurs : leurs attentes peuvent être frustrées par la tournure que prend effectivement la narration, ce qui est de nature à susciter la surprise et à inviter à une réflexion sur les raisons expliquant la ou des différences avec la tradition. C’est par exemple le cas quand un personnage adopte une attitude radicalement différente de celle d’un personnage mythique qui s’est trouvé dans une situation similaire. Dans ce processus de réutilisation des structures mythiques, les différences sont donc aussi importantes que les ressemblances.</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Ensuite, il faut garder à l’esprit que ces motifs qui caractérisent les acteurs du récit ne doivent pas être surestimés : ce n’est pas parce que tel personnage évoque un héros traditionnel à un moment précis que l’auteur le présente comme un héros dans l’absolu. En effet, comme l’a montré Christopher </w:t>
      </w:r>
      <w:proofErr w:type="spellStart"/>
      <w:r w:rsidRPr="00AE033F">
        <w:rPr>
          <w:rFonts w:ascii="Times New Roman" w:hAnsi="Times New Roman" w:cs="Times New Roman"/>
          <w:sz w:val="24"/>
          <w:szCs w:val="24"/>
          <w:lang w:val="fr-FR"/>
        </w:rPr>
        <w:t>Pelling</w:t>
      </w:r>
      <w:proofErr w:type="spellEnd"/>
      <w:r w:rsidRPr="00AE033F">
        <w:rPr>
          <w:rFonts w:ascii="Times New Roman" w:hAnsi="Times New Roman" w:cs="Times New Roman"/>
          <w:sz w:val="24"/>
          <w:szCs w:val="24"/>
          <w:lang w:val="fr-FR"/>
        </w:rPr>
        <w:t>, la littérature grecque est capable de mettre en scène toute la complexité de la nature humaine, sans se réduire à une opposition manichéenne entre les « gentils » et les « méchants »</w:t>
      </w:r>
      <w:r w:rsidRPr="00AE033F">
        <w:rPr>
          <w:rStyle w:val="Appelnotedebasdep"/>
          <w:rFonts w:ascii="Times New Roman" w:hAnsi="Times New Roman" w:cs="Times New Roman"/>
          <w:sz w:val="24"/>
          <w:szCs w:val="24"/>
          <w:lang w:val="fr-FR"/>
        </w:rPr>
        <w:footnoteReference w:id="10"/>
      </w:r>
      <w:r w:rsidRPr="00AE033F">
        <w:rPr>
          <w:rFonts w:ascii="Times New Roman" w:hAnsi="Times New Roman" w:cs="Times New Roman"/>
          <w:sz w:val="24"/>
          <w:szCs w:val="24"/>
          <w:lang w:val="fr-FR"/>
        </w:rPr>
        <w:t>. Cela expliquerait l’ambivalence dans la présentation des personnages de l’</w:t>
      </w:r>
      <w:r w:rsidRPr="00AE033F">
        <w:rPr>
          <w:rFonts w:ascii="Times New Roman" w:hAnsi="Times New Roman" w:cs="Times New Roman"/>
          <w:i/>
          <w:sz w:val="24"/>
          <w:szCs w:val="24"/>
          <w:lang w:val="fr-FR"/>
        </w:rPr>
        <w:t>Enquête</w:t>
      </w:r>
      <w:r w:rsidRPr="00AE033F">
        <w:rPr>
          <w:rFonts w:ascii="Times New Roman" w:hAnsi="Times New Roman" w:cs="Times New Roman"/>
          <w:sz w:val="24"/>
          <w:szCs w:val="24"/>
          <w:lang w:val="fr-FR"/>
        </w:rPr>
        <w:t xml:space="preserve"> constatée par les spécialistes : un même individu peut poser des actes tantôt nobles, tantôt cruels</w:t>
      </w:r>
      <w:r w:rsidRPr="00AE033F">
        <w:rPr>
          <w:rStyle w:val="Appelnotedebasdep"/>
          <w:rFonts w:ascii="Times New Roman" w:hAnsi="Times New Roman" w:cs="Times New Roman"/>
          <w:sz w:val="24"/>
          <w:szCs w:val="24"/>
          <w:lang w:val="fr-FR"/>
        </w:rPr>
        <w:footnoteReference w:id="11"/>
      </w:r>
      <w:r w:rsidRPr="00AE033F">
        <w:rPr>
          <w:rFonts w:ascii="Times New Roman" w:hAnsi="Times New Roman" w:cs="Times New Roman"/>
          <w:sz w:val="24"/>
          <w:szCs w:val="24"/>
          <w:lang w:val="fr-FR"/>
        </w:rPr>
        <w:t>. Ainsi, les structures mythiques viseraient davantage à souligner le caractère extraordinaire de certaines actions</w:t>
      </w:r>
      <w:r w:rsidRPr="00AE033F">
        <w:rPr>
          <w:rStyle w:val="Appelnotedebasdep"/>
          <w:rFonts w:ascii="Times New Roman" w:hAnsi="Times New Roman" w:cs="Times New Roman"/>
          <w:sz w:val="24"/>
          <w:szCs w:val="24"/>
          <w:lang w:val="fr-FR"/>
        </w:rPr>
        <w:footnoteReference w:id="12"/>
      </w:r>
      <w:r w:rsidRPr="00AE033F">
        <w:rPr>
          <w:rFonts w:ascii="Times New Roman" w:hAnsi="Times New Roman" w:cs="Times New Roman"/>
          <w:sz w:val="24"/>
          <w:szCs w:val="24"/>
          <w:lang w:val="fr-FR"/>
        </w:rPr>
        <w:t xml:space="preserve"> qu’à présenter celui qui les pose comme immuablement extraordinaire. De fait, il est possible qu’un personnage évolue au cours du récit, sous l’influence de certains facteurs, et que le narrateur décrive habilement cette évolution, étape par étape. Dans cet article, nous souhaitons mettre en évidence la façon dont Hérodote s’approprie une série de motifs dans le récit de Cyrus (I, 73-214) pour souligner les changements d’attitude de ce Grand Roi et leurs conséquences.  </w:t>
      </w:r>
    </w:p>
    <w:p w:rsidR="002D7266" w:rsidRPr="00AE033F" w:rsidRDefault="002D7266" w:rsidP="002D7266">
      <w:pPr>
        <w:jc w:val="both"/>
        <w:rPr>
          <w:rFonts w:ascii="Times New Roman" w:hAnsi="Times New Roman" w:cs="Times New Roman"/>
          <w:sz w:val="24"/>
          <w:szCs w:val="24"/>
          <w:lang w:val="fr-FR"/>
        </w:rPr>
      </w:pPr>
    </w:p>
    <w:p w:rsidR="002D7266" w:rsidRPr="00AE033F" w:rsidRDefault="002D7266" w:rsidP="002D7266">
      <w:pPr>
        <w:jc w:val="both"/>
        <w:rPr>
          <w:rFonts w:ascii="Times New Roman" w:hAnsi="Times New Roman" w:cs="Times New Roman"/>
          <w:i/>
          <w:sz w:val="24"/>
          <w:szCs w:val="24"/>
          <w:lang w:val="fr-FR"/>
        </w:rPr>
      </w:pPr>
      <w:r w:rsidRPr="00AE033F">
        <w:rPr>
          <w:rFonts w:ascii="Times New Roman" w:hAnsi="Times New Roman" w:cs="Times New Roman"/>
          <w:i/>
          <w:sz w:val="24"/>
          <w:szCs w:val="24"/>
          <w:lang w:val="fr-FR"/>
        </w:rPr>
        <w:t>1. Une première impression favorable (I, 73-91)</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Dès son apparition dans le récit, le fondateur de l’empire perse semble présenté sous un jour favorable. Si cette partie de l’histoire se concentre davantage sur Crésus et les retournements de fortune auxquels il est confronté, les quelques renseignements que le narrateur fournit à propos de Cyrus étaient à même de donner un </w:t>
      </w:r>
      <w:r w:rsidRPr="00AE033F">
        <w:rPr>
          <w:rFonts w:ascii="Times New Roman" w:hAnsi="Times New Roman" w:cs="Times New Roman"/>
          <w:i/>
          <w:sz w:val="24"/>
          <w:szCs w:val="24"/>
          <w:lang w:val="fr-FR"/>
        </w:rPr>
        <w:t>a priori</w:t>
      </w:r>
      <w:r w:rsidRPr="00AE033F">
        <w:rPr>
          <w:rFonts w:ascii="Times New Roman" w:hAnsi="Times New Roman" w:cs="Times New Roman"/>
          <w:sz w:val="24"/>
          <w:szCs w:val="24"/>
          <w:lang w:val="fr-FR"/>
        </w:rPr>
        <w:t xml:space="preserve"> favorable au public. De fait, sa victoire sur l’empire lydien suit un schéma qui n’est pas sans rappeler le dernier combat d’Achille contre les Troyens dans l’</w:t>
      </w:r>
      <w:r w:rsidRPr="00AE033F">
        <w:rPr>
          <w:rFonts w:ascii="Times New Roman" w:hAnsi="Times New Roman" w:cs="Times New Roman"/>
          <w:i/>
          <w:sz w:val="24"/>
          <w:szCs w:val="24"/>
          <w:lang w:val="fr-FR"/>
        </w:rPr>
        <w:t>Iliade</w:t>
      </w:r>
      <w:r w:rsidRPr="00AE033F">
        <w:rPr>
          <w:rFonts w:ascii="Times New Roman" w:hAnsi="Times New Roman" w:cs="Times New Roman"/>
          <w:sz w:val="24"/>
          <w:szCs w:val="24"/>
          <w:lang w:val="fr-FR"/>
        </w:rPr>
        <w:t xml:space="preserve"> : après avoir affronté en face à face les soldats de Crésus et les avoir forcés à se retrancher dans leur citadelle (I, 80, 6), le Grand Roi scelle sa victoire sur l’ennemi </w:t>
      </w:r>
      <w:r w:rsidRPr="00AE033F">
        <w:rPr>
          <w:rFonts w:ascii="Times New Roman" w:hAnsi="Times New Roman" w:cs="Times New Roman"/>
          <w:sz w:val="24"/>
          <w:szCs w:val="24"/>
          <w:lang w:val="fr-FR"/>
        </w:rPr>
        <w:lastRenderedPageBreak/>
        <w:t xml:space="preserve">par un sacrifice humain, faisant monter quatorze jeunes Lydiens sur le bûcher où il prévoit de faire brûler vif le roi </w:t>
      </w:r>
      <w:proofErr w:type="spellStart"/>
      <w:r w:rsidRPr="00AE033F">
        <w:rPr>
          <w:rFonts w:ascii="Times New Roman" w:hAnsi="Times New Roman" w:cs="Times New Roman"/>
          <w:sz w:val="24"/>
          <w:szCs w:val="24"/>
          <w:lang w:val="fr-FR"/>
        </w:rPr>
        <w:t>mermnade</w:t>
      </w:r>
      <w:proofErr w:type="spellEnd"/>
      <w:r w:rsidRPr="00AE033F">
        <w:rPr>
          <w:rFonts w:ascii="Times New Roman" w:hAnsi="Times New Roman" w:cs="Times New Roman"/>
          <w:sz w:val="24"/>
          <w:szCs w:val="24"/>
          <w:lang w:val="fr-FR"/>
        </w:rPr>
        <w:t xml:space="preserve"> (I, 86, 2). Le scénario n’est pas sans rappeler l’</w:t>
      </w:r>
      <w:proofErr w:type="spellStart"/>
      <w:r w:rsidRPr="00AE033F">
        <w:rPr>
          <w:rFonts w:ascii="Times New Roman" w:hAnsi="Times New Roman" w:cs="Times New Roman"/>
          <w:sz w:val="24"/>
          <w:szCs w:val="24"/>
          <w:lang w:val="fr-FR"/>
        </w:rPr>
        <w:t>arisitie</w:t>
      </w:r>
      <w:proofErr w:type="spellEnd"/>
      <w:r w:rsidRPr="00AE033F">
        <w:rPr>
          <w:rFonts w:ascii="Times New Roman" w:hAnsi="Times New Roman" w:cs="Times New Roman"/>
          <w:sz w:val="24"/>
          <w:szCs w:val="24"/>
          <w:lang w:val="fr-FR"/>
        </w:rPr>
        <w:t xml:space="preserve"> du meilleur des Grecs qui force les troupes troyennes à se replier derrière leurs murailles (XXI, v. 527-543) et sacrifie ensuite douze jeunes prisonniers ennemis sur le bûcher de Patrocle (XXIII, v. 22-23 et 175-176)</w:t>
      </w:r>
      <w:r w:rsidRPr="00AE033F">
        <w:rPr>
          <w:rStyle w:val="Appelnotedebasdep"/>
          <w:rFonts w:ascii="Times New Roman" w:hAnsi="Times New Roman" w:cs="Times New Roman"/>
          <w:sz w:val="24"/>
          <w:szCs w:val="24"/>
          <w:lang w:val="fr-FR"/>
        </w:rPr>
        <w:footnoteReference w:id="13"/>
      </w:r>
      <w:r w:rsidRPr="00AE033F">
        <w:rPr>
          <w:rFonts w:ascii="Times New Roman" w:hAnsi="Times New Roman" w:cs="Times New Roman"/>
          <w:sz w:val="24"/>
          <w:szCs w:val="24"/>
          <w:lang w:val="fr-FR"/>
        </w:rPr>
        <w:t xml:space="preserv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Précisons que, s’il ressemble à Achille par sa victoire, le Grand Roi s’en distingue par le fait qu’il se défend contre un envahisseur venu porter la guerre sur ses terres. Le narrateur insiste en effet sur la responsabilité de Crésus, qui avait été le premier à attaquer les sujets de Cyrus n’ayant aucun tort à l’égard de l’empire lydien (I, 76, 2 : </w:t>
      </w:r>
      <w:proofErr w:type="spellStart"/>
      <w:r w:rsidRPr="00AE033F">
        <w:rPr>
          <w:rFonts w:ascii="Times New Roman" w:hAnsi="Times New Roman" w:cs="Times New Roman"/>
          <w:sz w:val="24"/>
          <w:szCs w:val="24"/>
          <w:lang w:val="fr-FR"/>
        </w:rPr>
        <w:t>Συρίους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τε</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οὐδὲν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ἐόντ</w:t>
      </w:r>
      <w:proofErr w:type="spellEnd"/>
      <w:r w:rsidRPr="00AE033F">
        <w:rPr>
          <w:rFonts w:ascii="Times New Roman" w:hAnsi="Times New Roman" w:cs="Times New Roman"/>
          <w:sz w:val="24"/>
          <w:szCs w:val="24"/>
          <w:lang w:val="fr-FR"/>
        </w:rPr>
        <w:t>ας α</w:t>
      </w:r>
      <w:proofErr w:type="spellStart"/>
      <w:r w:rsidRPr="00AE033F">
        <w:rPr>
          <w:rFonts w:ascii="Times New Roman" w:hAnsi="Times New Roman" w:cs="Times New Roman"/>
          <w:sz w:val="24"/>
          <w:szCs w:val="24"/>
          <w:lang w:val="fr-FR"/>
        </w:rPr>
        <w:t>ἰτίους</w:t>
      </w:r>
      <w:proofErr w:type="spellEnd"/>
      <w:r w:rsidRPr="00AE033F">
        <w:rPr>
          <w:rFonts w:ascii="Times New Roman" w:hAnsi="Times New Roman" w:cs="Times New Roman"/>
          <w:sz w:val="24"/>
          <w:szCs w:val="24"/>
          <w:lang w:val="fr-FR"/>
        </w:rPr>
        <w:t>). Ce point devait sans doute rendre le Perse plus sympathique au public, si l’on considère qu’Hérodote évoluait à une époque où les Grecs semblaient accorder une grande importance au fait de savoir qui avait les premiers torts dans un affrontement entre cités</w:t>
      </w:r>
      <w:r w:rsidRPr="00AE033F">
        <w:rPr>
          <w:rStyle w:val="Appelnotedebasdep"/>
          <w:rFonts w:ascii="Times New Roman" w:hAnsi="Times New Roman" w:cs="Times New Roman"/>
          <w:sz w:val="24"/>
          <w:szCs w:val="24"/>
          <w:lang w:val="fr-FR"/>
        </w:rPr>
        <w:footnoteReference w:id="14"/>
      </w:r>
      <w:r w:rsidRPr="00AE033F">
        <w:rPr>
          <w:rFonts w:ascii="Times New Roman" w:hAnsi="Times New Roman" w:cs="Times New Roman"/>
          <w:sz w:val="24"/>
          <w:szCs w:val="24"/>
          <w:lang w:val="fr-FR"/>
        </w:rPr>
        <w:t xml:space="preserve">. À cela s’ajoute la clémence dont le Roi fait preuve devant son adversaire : se rendant compte qu’étant un homme lui-même, il pourrait un jour subir le même retournement de fortune que Crésus, il demande d’éteindre le bûcher qui se consume pour laisser au Mermnade la vie sauve (I, 86, 6). Ainsi, même s’il ne joue pas encore le premier rôle dans ce passage, le souverain perse donne déjà de lui-même une image idéale : écrasant l’ennemi dans une glorieuse victoire rappelant celle du plus vaillant des guerriers, il apparaît également comme un roi juste qui défend ses sujets sans vouloir s’en prendre aux autres peuples et qui sait se montrer magnanime en épargnant son ancien opposant. </w:t>
      </w:r>
    </w:p>
    <w:p w:rsidR="002D7266" w:rsidRPr="00AE033F" w:rsidRDefault="002D7266" w:rsidP="002D7266">
      <w:pPr>
        <w:jc w:val="both"/>
        <w:rPr>
          <w:rFonts w:ascii="Times New Roman" w:hAnsi="Times New Roman" w:cs="Times New Roman"/>
          <w:sz w:val="24"/>
          <w:szCs w:val="24"/>
          <w:lang w:val="fr-FR"/>
        </w:rPr>
      </w:pPr>
    </w:p>
    <w:p w:rsidR="002D7266" w:rsidRPr="00AE033F" w:rsidRDefault="002D7266" w:rsidP="002D7266">
      <w:pPr>
        <w:jc w:val="both"/>
        <w:rPr>
          <w:rFonts w:ascii="Times New Roman" w:hAnsi="Times New Roman" w:cs="Times New Roman"/>
          <w:i/>
          <w:sz w:val="24"/>
          <w:szCs w:val="24"/>
          <w:lang w:val="fr-FR"/>
        </w:rPr>
      </w:pPr>
      <w:r w:rsidRPr="00AE033F">
        <w:rPr>
          <w:rFonts w:ascii="Times New Roman" w:hAnsi="Times New Roman" w:cs="Times New Roman"/>
          <w:i/>
          <w:sz w:val="24"/>
          <w:szCs w:val="24"/>
          <w:lang w:val="fr-FR"/>
        </w:rPr>
        <w:t>2. De la naissance à la reconnaissance (I, 107-117)</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Après avoir relaté la défaite de Crésus, Hérodote interrompt la trame narrative du récit principal pour se lancer dans un flashback sur la naissance et la prise de pouvoir du Grand Roi. Face à ce récit enchâssé, le public grec devait sans doute éprouver une impression de déjà-vu dès les premières lignes : Astyage, roi des Mèdes, rêve un soir que sa fille, </w:t>
      </w:r>
      <w:proofErr w:type="spellStart"/>
      <w:r w:rsidRPr="00AE033F">
        <w:rPr>
          <w:rFonts w:ascii="Times New Roman" w:hAnsi="Times New Roman" w:cs="Times New Roman"/>
          <w:sz w:val="24"/>
          <w:szCs w:val="24"/>
          <w:lang w:val="fr-FR"/>
        </w:rPr>
        <w:t>Mandane</w:t>
      </w:r>
      <w:proofErr w:type="spellEnd"/>
      <w:r w:rsidRPr="00AE033F">
        <w:rPr>
          <w:rFonts w:ascii="Times New Roman" w:hAnsi="Times New Roman" w:cs="Times New Roman"/>
          <w:sz w:val="24"/>
          <w:szCs w:val="24"/>
          <w:lang w:val="fr-FR"/>
        </w:rPr>
        <w:t xml:space="preserve">, inonde d’urine toute la capitale du royaume et décide, effrayé par ce présage, de lui faire épouser un Perse qu’il juge bien inférieur aux hommes de Médie (I, 107). Un an après ce mariage, le monarque rêve que sa fille accouche d’une vigne qui recouvre toute l’Asie et apprend par les mages que l’enfant de </w:t>
      </w:r>
      <w:proofErr w:type="spellStart"/>
      <w:r w:rsidRPr="00AE033F">
        <w:rPr>
          <w:rFonts w:ascii="Times New Roman" w:hAnsi="Times New Roman" w:cs="Times New Roman"/>
          <w:sz w:val="24"/>
          <w:szCs w:val="24"/>
          <w:lang w:val="fr-FR"/>
        </w:rPr>
        <w:t>Mandane</w:t>
      </w:r>
      <w:proofErr w:type="spellEnd"/>
      <w:r w:rsidRPr="00AE033F">
        <w:rPr>
          <w:rFonts w:ascii="Times New Roman" w:hAnsi="Times New Roman" w:cs="Times New Roman"/>
          <w:sz w:val="24"/>
          <w:szCs w:val="24"/>
          <w:lang w:val="fr-FR"/>
        </w:rPr>
        <w:t xml:space="preserve"> régnera un jour à sa place. Il confie alors le soin de faire périr cet enfant à Harpage, membre de sa famille qui était aussi son conseiller (108). Ce dernier impose cette tâche à un bouvier nommé </w:t>
      </w:r>
      <w:proofErr w:type="spellStart"/>
      <w:r w:rsidRPr="00AE033F">
        <w:rPr>
          <w:rFonts w:ascii="Times New Roman" w:hAnsi="Times New Roman" w:cs="Times New Roman"/>
          <w:sz w:val="24"/>
          <w:szCs w:val="24"/>
          <w:lang w:val="fr-FR"/>
        </w:rPr>
        <w:t>Mithradatès</w:t>
      </w:r>
      <w:proofErr w:type="spellEnd"/>
      <w:r w:rsidRPr="00AE033F">
        <w:rPr>
          <w:rFonts w:ascii="Times New Roman" w:hAnsi="Times New Roman" w:cs="Times New Roman"/>
          <w:sz w:val="24"/>
          <w:szCs w:val="24"/>
          <w:lang w:val="fr-FR"/>
        </w:rPr>
        <w:t xml:space="preserve"> qui adopte le petit Cyrus et expose à sa place un bébé mort-né dont sa femme, </w:t>
      </w:r>
      <w:proofErr w:type="spellStart"/>
      <w:r w:rsidRPr="00AE033F">
        <w:rPr>
          <w:rFonts w:ascii="Times New Roman" w:hAnsi="Times New Roman" w:cs="Times New Roman"/>
          <w:sz w:val="24"/>
          <w:szCs w:val="24"/>
          <w:lang w:val="fr-FR"/>
        </w:rPr>
        <w:t>Spaco</w:t>
      </w:r>
      <w:proofErr w:type="spellEnd"/>
      <w:r w:rsidRPr="00AE033F">
        <w:rPr>
          <w:rFonts w:ascii="Times New Roman" w:hAnsi="Times New Roman" w:cs="Times New Roman"/>
          <w:sz w:val="24"/>
          <w:szCs w:val="24"/>
          <w:lang w:val="fr-FR"/>
        </w:rPr>
        <w:t xml:space="preserve">, venait d’accoucher (109-113). Dix ans plus tard, alors que le présumé fils du bouvier s’amuse avec des enfants du village, un événement inattendu le fait reconnaître : alors qu’il joue à imiter le roi, l’un de ses camarades, fils d’un Mède de haut rang, refuse de lui obéir. Cyrus le fait alors battre par les autres enfants et est convoqué pour cette raison devant Astyage, qui est frappé par leur ressemblance physique et par la façon de parler du petit garçon, qui s’exprime comme un souverain (114-117).  </w:t>
      </w:r>
    </w:p>
    <w:p w:rsidR="002D7266" w:rsidRPr="00AE033F" w:rsidRDefault="002D7266" w:rsidP="002D7266">
      <w:pPr>
        <w:jc w:val="both"/>
        <w:rPr>
          <w:rFonts w:ascii="Times New Roman" w:hAnsi="Times New Roman" w:cs="Times New Roman"/>
          <w:sz w:val="24"/>
          <w:szCs w:val="24"/>
          <w:lang w:val="fr-FR"/>
        </w:rPr>
      </w:pPr>
    </w:p>
    <w:p w:rsidR="002D7266" w:rsidRPr="00AE033F" w:rsidRDefault="002D7266" w:rsidP="002D7266">
      <w:pPr>
        <w:jc w:val="both"/>
        <w:rPr>
          <w:rFonts w:ascii="Times New Roman" w:hAnsi="Times New Roman" w:cs="Times New Roman"/>
          <w:i/>
          <w:sz w:val="24"/>
          <w:szCs w:val="24"/>
          <w:lang w:val="fr-FR"/>
        </w:rPr>
      </w:pPr>
      <w:r w:rsidRPr="00AE033F">
        <w:rPr>
          <w:rFonts w:ascii="Times New Roman" w:hAnsi="Times New Roman" w:cs="Times New Roman"/>
          <w:i/>
          <w:sz w:val="24"/>
          <w:szCs w:val="24"/>
          <w:lang w:val="fr-FR"/>
        </w:rPr>
        <w:lastRenderedPageBreak/>
        <w:t>2. 1. Les motifs transversaux</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À la seule lecture de ce résumé, il apparaît que le flashback sur les origines du Grand Roi comprend de nombreux éléments de nature à évoquer du connu au public d’Hérodote. Parmi ceux-ci, il convient d’établir une distinction entre différentes catégories. Premièrement, nous retrouvons dans cette histoire des éléments transversaux aux différentes cultures, débordant le cadre de la seule tradition grecque. C’est en particulier le cas du thème de l’enfant prédestiné, successivement abandonné, sauvé et reconnu, lequel trouve de nombreux parallèles dans le monde gréco-romain et proche-oriental</w:t>
      </w:r>
      <w:r w:rsidRPr="00AE033F">
        <w:rPr>
          <w:rStyle w:val="Appelnotedebasdep"/>
          <w:rFonts w:ascii="Times New Roman" w:hAnsi="Times New Roman" w:cs="Times New Roman"/>
          <w:sz w:val="24"/>
          <w:szCs w:val="24"/>
          <w:lang w:val="fr-FR"/>
        </w:rPr>
        <w:footnoteReference w:id="15"/>
      </w:r>
      <w:r w:rsidRPr="00AE033F">
        <w:rPr>
          <w:rFonts w:ascii="Times New Roman" w:hAnsi="Times New Roman" w:cs="Times New Roman"/>
          <w:sz w:val="24"/>
          <w:szCs w:val="24"/>
          <w:lang w:val="fr-FR"/>
        </w:rPr>
        <w:t>. De même, les deux rêves d’Astyage comprennent des symboles qui apparaissent tant dans les traditions helléniques que barbares, soit le vin et l’urine</w:t>
      </w:r>
      <w:r w:rsidRPr="00AE033F">
        <w:rPr>
          <w:rStyle w:val="Appelnotedebasdep"/>
          <w:rFonts w:ascii="Times New Roman" w:hAnsi="Times New Roman" w:cs="Times New Roman"/>
          <w:sz w:val="24"/>
          <w:szCs w:val="24"/>
          <w:lang w:val="fr-FR"/>
        </w:rPr>
        <w:footnoteReference w:id="16"/>
      </w:r>
      <w:r w:rsidRPr="00AE033F">
        <w:rPr>
          <w:rFonts w:ascii="Times New Roman" w:hAnsi="Times New Roman" w:cs="Times New Roman"/>
          <w:sz w:val="24"/>
          <w:szCs w:val="24"/>
          <w:lang w:val="fr-FR"/>
        </w:rPr>
        <w:t xml:space="preserve">. Quelle que soit l’origine de ces motifs que nous trouvons dans le récit d’Hérodote – un point sur lequel nous n’aurons peut-être jamais de certitude – l’important est qu’ils devaient donner un sentiment de déjà-vu à un public grec. Cyrus, qui est pourtant un barbare, devait paraître plus familier au lecteur ou auditeur, lui rappelant des personnages célèbres des récits traditionnels.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En procédant de la sorte, Hérodote pouvait donc diminuer l’impression d’altérité qui se dégageait du premier des Grands Rois, lequel paraissait plus « grec », moins « barbare », et ce malgré le cadre exotique dans lequel les faits sont censés se dérouler</w:t>
      </w:r>
      <w:r w:rsidRPr="00AE033F">
        <w:rPr>
          <w:rStyle w:val="Appelnotedebasdep"/>
          <w:rFonts w:ascii="Times New Roman" w:hAnsi="Times New Roman" w:cs="Times New Roman"/>
          <w:sz w:val="24"/>
          <w:szCs w:val="24"/>
          <w:lang w:val="fr-FR"/>
        </w:rPr>
        <w:footnoteReference w:id="17"/>
      </w:r>
      <w:r w:rsidRPr="00AE033F">
        <w:rPr>
          <w:rFonts w:ascii="Times New Roman" w:hAnsi="Times New Roman" w:cs="Times New Roman"/>
          <w:sz w:val="24"/>
          <w:szCs w:val="24"/>
          <w:lang w:val="fr-FR"/>
        </w:rPr>
        <w:t xml:space="preserve">. Dans un même ordre d’idées, les deux rêves d’Astyage, peut-être d’origine orientale, étaient à même d’être interprétés par des Grecs en fonction de leur propre grille de lecture. Ainsi, l’image de la vigne pouvait être comprise comme l’annonce d’une future domination, </w:t>
      </w:r>
      <w:r w:rsidRPr="00AE033F">
        <w:rPr>
          <w:rFonts w:ascii="Times New Roman" w:eastAsia="Calibri" w:hAnsi="Times New Roman" w:cs="Times New Roman"/>
          <w:sz w:val="24"/>
          <w:szCs w:val="24"/>
        </w:rPr>
        <w:t>comme dans l’</w:t>
      </w:r>
      <w:r w:rsidRPr="00AE033F">
        <w:rPr>
          <w:rFonts w:ascii="Times New Roman" w:eastAsia="Calibri" w:hAnsi="Times New Roman" w:cs="Times New Roman"/>
          <w:i/>
          <w:sz w:val="24"/>
          <w:szCs w:val="24"/>
        </w:rPr>
        <w:t>Électre</w:t>
      </w:r>
      <w:r w:rsidRPr="00AE033F">
        <w:rPr>
          <w:rFonts w:ascii="Times New Roman" w:eastAsia="Calibri" w:hAnsi="Times New Roman" w:cs="Times New Roman"/>
          <w:sz w:val="24"/>
          <w:szCs w:val="24"/>
        </w:rPr>
        <w:t xml:space="preserve"> de Sophocle (v. 419-423). L’urine, quant à elle, avait des chances d’être associée à une sorte de malédiction, comme dans l’épisode où Pasiphaé, furieuse des infidélités de Minos, lance une imprécation condamnant son époux à uriner des serpents, scorpions et mille-pattes vénéneux après chaque relation extraconjugale (</w:t>
      </w:r>
      <w:proofErr w:type="spellStart"/>
      <w:r w:rsidRPr="00AE033F">
        <w:rPr>
          <w:rFonts w:ascii="Times New Roman" w:eastAsia="Calibri" w:hAnsi="Times New Roman" w:cs="Times New Roman"/>
          <w:i/>
          <w:sz w:val="24"/>
          <w:szCs w:val="24"/>
        </w:rPr>
        <w:t>Ant</w:t>
      </w:r>
      <w:proofErr w:type="spellEnd"/>
      <w:r w:rsidRPr="00AE033F">
        <w:rPr>
          <w:rFonts w:ascii="Times New Roman" w:eastAsia="Calibri" w:hAnsi="Times New Roman" w:cs="Times New Roman"/>
          <w:i/>
          <w:sz w:val="24"/>
          <w:szCs w:val="24"/>
        </w:rPr>
        <w:t>. Lib</w:t>
      </w:r>
      <w:r w:rsidRPr="00AE033F">
        <w:rPr>
          <w:rFonts w:ascii="Times New Roman" w:eastAsia="Calibri" w:hAnsi="Times New Roman" w:cs="Times New Roman"/>
          <w:sz w:val="24"/>
          <w:szCs w:val="24"/>
        </w:rPr>
        <w:t>., 41, 4-5)</w:t>
      </w:r>
      <w:r w:rsidRPr="00AE033F">
        <w:rPr>
          <w:rStyle w:val="Appelnotedebasdep"/>
          <w:rFonts w:ascii="Times New Roman" w:eastAsia="Calibri" w:hAnsi="Times New Roman" w:cs="Times New Roman"/>
          <w:sz w:val="24"/>
          <w:szCs w:val="24"/>
        </w:rPr>
        <w:footnoteReference w:id="18"/>
      </w:r>
      <w:r w:rsidRPr="00AE033F">
        <w:rPr>
          <w:rFonts w:ascii="Times New Roman" w:eastAsia="Calibri" w:hAnsi="Times New Roman" w:cs="Times New Roman"/>
          <w:sz w:val="24"/>
          <w:szCs w:val="24"/>
        </w:rPr>
        <w:t xml:space="preserve">. </w:t>
      </w:r>
      <w:r w:rsidRPr="00AE033F">
        <w:rPr>
          <w:rFonts w:ascii="Times New Roman" w:hAnsi="Times New Roman" w:cs="Times New Roman"/>
          <w:sz w:val="24"/>
          <w:szCs w:val="24"/>
          <w:lang w:val="fr-FR"/>
        </w:rPr>
        <w:t xml:space="preserve">Ainsi, qu’Hérodote ait repris de tels schémas transversaux à des informateurs vivant en terre étrangère ou qu’il les ait lui-même ajoutés pour agrémenter son récit, ces schémas étaient de toute manière de nature à conditionner les attentes du public, renouant avec un bagage culturel fortement enraciné dans la mentalité collective. </w:t>
      </w:r>
    </w:p>
    <w:p w:rsidR="002D7266" w:rsidRPr="00AE033F" w:rsidRDefault="002D7266" w:rsidP="002D7266">
      <w:pPr>
        <w:jc w:val="both"/>
        <w:rPr>
          <w:rFonts w:ascii="Times New Roman" w:hAnsi="Times New Roman" w:cs="Times New Roman"/>
          <w:sz w:val="24"/>
          <w:szCs w:val="24"/>
          <w:lang w:val="fr-FR"/>
        </w:rPr>
      </w:pPr>
    </w:p>
    <w:p w:rsidR="002D7266" w:rsidRPr="00AE033F" w:rsidRDefault="002D7266" w:rsidP="002D7266">
      <w:pPr>
        <w:jc w:val="both"/>
        <w:rPr>
          <w:rFonts w:ascii="Times New Roman" w:hAnsi="Times New Roman" w:cs="Times New Roman"/>
          <w:i/>
          <w:sz w:val="24"/>
          <w:szCs w:val="24"/>
          <w:lang w:val="fr-FR"/>
        </w:rPr>
      </w:pPr>
      <w:r w:rsidRPr="00AE033F">
        <w:rPr>
          <w:rFonts w:ascii="Times New Roman" w:hAnsi="Times New Roman" w:cs="Times New Roman"/>
          <w:i/>
          <w:sz w:val="24"/>
          <w:szCs w:val="24"/>
          <w:lang w:val="fr-FR"/>
        </w:rPr>
        <w:lastRenderedPageBreak/>
        <w:t>2. 2. Les motifs probablement issus de la tradition grecque</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lang w:val="fr-FR"/>
        </w:rPr>
        <w:t>En dehors de ces éléments récurrents tant dans le monde gréco-romain que proche-oriental, nous pouvons également déceler dans le récit de la naissance de Cyrus des motifs qui paraissent typiques de la tradition grecque</w:t>
      </w:r>
      <w:r w:rsidRPr="00AE033F">
        <w:rPr>
          <w:rStyle w:val="Appelnotedebasdep"/>
          <w:rFonts w:ascii="Times New Roman" w:hAnsi="Times New Roman" w:cs="Times New Roman"/>
          <w:sz w:val="24"/>
          <w:szCs w:val="24"/>
          <w:lang w:val="fr-FR"/>
        </w:rPr>
        <w:footnoteReference w:id="19"/>
      </w:r>
      <w:r w:rsidRPr="00AE033F">
        <w:rPr>
          <w:rFonts w:ascii="Times New Roman" w:hAnsi="Times New Roman" w:cs="Times New Roman"/>
          <w:sz w:val="24"/>
          <w:szCs w:val="24"/>
          <w:lang w:val="fr-FR"/>
        </w:rPr>
        <w:t xml:space="preserve">. C’est notamment le cas de la prophétie relative à un enfant susceptible de causer du tort une fois adulte, un schème attesté dès la </w:t>
      </w:r>
      <w:r w:rsidRPr="00AE033F">
        <w:rPr>
          <w:rFonts w:ascii="Times New Roman" w:eastAsia="Calibri" w:hAnsi="Times New Roman" w:cs="Times New Roman"/>
          <w:i/>
          <w:sz w:val="24"/>
          <w:szCs w:val="24"/>
        </w:rPr>
        <w:t>Théogonie</w:t>
      </w:r>
      <w:r w:rsidRPr="00AE033F">
        <w:rPr>
          <w:rFonts w:ascii="Times New Roman" w:eastAsia="Calibri" w:hAnsi="Times New Roman" w:cs="Times New Roman"/>
          <w:sz w:val="24"/>
          <w:szCs w:val="24"/>
        </w:rPr>
        <w:t xml:space="preserve"> d’Hésiode où Cronos est averti que l’un de ses fils finira par le renverser (v. 453-467)</w:t>
      </w:r>
      <w:r w:rsidRPr="00AE033F">
        <w:rPr>
          <w:rStyle w:val="Appelnotedebasdep"/>
          <w:rFonts w:ascii="Times New Roman" w:eastAsia="Calibri" w:hAnsi="Times New Roman" w:cs="Times New Roman"/>
          <w:sz w:val="24"/>
          <w:szCs w:val="24"/>
        </w:rPr>
        <w:footnoteReference w:id="20"/>
      </w:r>
      <w:r w:rsidRPr="00AE033F">
        <w:rPr>
          <w:rFonts w:ascii="Times New Roman" w:eastAsia="Calibri" w:hAnsi="Times New Roman" w:cs="Times New Roman"/>
          <w:sz w:val="24"/>
          <w:szCs w:val="24"/>
        </w:rPr>
        <w:t xml:space="preserve">. On peut ajouter à cela </w:t>
      </w:r>
      <w:r w:rsidRPr="00AE033F">
        <w:rPr>
          <w:rFonts w:ascii="Times New Roman" w:hAnsi="Times New Roman" w:cs="Times New Roman"/>
          <w:sz w:val="24"/>
          <w:szCs w:val="24"/>
          <w:lang w:val="fr-FR"/>
        </w:rPr>
        <w:t xml:space="preserve">la mésalliance, servant à </w:t>
      </w:r>
      <w:r w:rsidRPr="00AE033F">
        <w:rPr>
          <w:rFonts w:ascii="Times New Roman" w:eastAsia="Calibri" w:hAnsi="Times New Roman" w:cs="Times New Roman"/>
          <w:sz w:val="24"/>
          <w:szCs w:val="24"/>
        </w:rPr>
        <w:t>empêcher une femme visée par une prophétie d’enfanter un être doté de bonnes qualités naturelles qui puisse prétendre au trône : on se souvient que, dans l’</w:t>
      </w:r>
      <w:r w:rsidRPr="00AE033F">
        <w:rPr>
          <w:rFonts w:ascii="Times New Roman" w:eastAsia="Calibri" w:hAnsi="Times New Roman" w:cs="Times New Roman"/>
          <w:i/>
          <w:sz w:val="24"/>
          <w:szCs w:val="24"/>
        </w:rPr>
        <w:t>Électre</w:t>
      </w:r>
      <w:r w:rsidRPr="00AE033F">
        <w:rPr>
          <w:rFonts w:ascii="Times New Roman" w:eastAsia="Calibri" w:hAnsi="Times New Roman" w:cs="Times New Roman"/>
          <w:sz w:val="24"/>
          <w:szCs w:val="24"/>
        </w:rPr>
        <w:t xml:space="preserve"> d’Euripide (v. 25-42), Égisthe et Clytemnestre avaient marié l’héroïne éponyme de la pièce à un fermier afin que sa descendance ne constitue pas un risque pour le pouvoir en place</w:t>
      </w:r>
      <w:r w:rsidRPr="00AE033F">
        <w:rPr>
          <w:rStyle w:val="Appelnotedebasdep"/>
          <w:rFonts w:ascii="Times New Roman" w:eastAsia="Calibri" w:hAnsi="Times New Roman" w:cs="Times New Roman"/>
          <w:sz w:val="24"/>
          <w:szCs w:val="24"/>
        </w:rPr>
        <w:footnoteReference w:id="21"/>
      </w:r>
      <w:r w:rsidRPr="00AE033F">
        <w:rPr>
          <w:rFonts w:ascii="Times New Roman" w:eastAsia="Calibri" w:hAnsi="Times New Roman" w:cs="Times New Roman"/>
          <w:sz w:val="24"/>
          <w:szCs w:val="24"/>
        </w:rPr>
        <w:t xml:space="preserve">. Les craintes du roi vis-à-vis de son petit-fils après son deuxième rêve, qui le poussent à rappeler sa fille au palais, rappellent encore le motif de l’enfant </w:t>
      </w:r>
      <w:r w:rsidRPr="00AE033F">
        <w:rPr>
          <w:rFonts w:ascii="Times New Roman" w:hAnsi="Times New Roman" w:cs="Times New Roman"/>
          <w:sz w:val="24"/>
          <w:szCs w:val="24"/>
        </w:rPr>
        <w:t>menaçant se trouvant hors de la demeure royale, comme Oreste ou Polynice</w:t>
      </w:r>
      <w:r w:rsidRPr="00AE033F">
        <w:rPr>
          <w:rStyle w:val="Appelnotedebasdep"/>
          <w:rFonts w:ascii="Times New Roman" w:hAnsi="Times New Roman" w:cs="Times New Roman"/>
          <w:sz w:val="24"/>
          <w:szCs w:val="24"/>
        </w:rPr>
        <w:footnoteReference w:id="22"/>
      </w:r>
      <w:r w:rsidRPr="00AE033F">
        <w:rPr>
          <w:rFonts w:ascii="Times New Roman" w:hAnsi="Times New Roman" w:cs="Times New Roman"/>
          <w:sz w:val="24"/>
          <w:szCs w:val="24"/>
        </w:rPr>
        <w:t xml:space="preserve">. De même, l’exposition à laquelle donne lieu ce retour rappelle de nombreuses légendes, relatives à des personnages héroïques, comme Thésée, et d’autres qui peuvent sembler détestables, comme </w:t>
      </w:r>
      <w:r w:rsidRPr="00AE033F">
        <w:rPr>
          <w:rFonts w:ascii="Times New Roman" w:hAnsi="Times New Roman" w:cs="Times New Roman"/>
          <w:sz w:val="24"/>
          <w:szCs w:val="24"/>
          <w:lang w:val="fr-FR"/>
        </w:rPr>
        <w:t xml:space="preserve">Pâris et </w:t>
      </w:r>
      <w:r w:rsidRPr="00AE033F">
        <w:rPr>
          <w:rFonts w:ascii="Times New Roman" w:eastAsia="Calibri" w:hAnsi="Times New Roman" w:cs="Times New Roman"/>
          <w:sz w:val="24"/>
          <w:szCs w:val="24"/>
        </w:rPr>
        <w:t>Égisthe, o</w:t>
      </w:r>
      <w:r w:rsidRPr="00AE033F">
        <w:rPr>
          <w:rFonts w:ascii="Times New Roman" w:hAnsi="Times New Roman" w:cs="Times New Roman"/>
          <w:sz w:val="24"/>
          <w:szCs w:val="24"/>
        </w:rPr>
        <w:t xml:space="preserve">u plus ambiguës, comme </w:t>
      </w:r>
      <w:r w:rsidR="00A901C0" w:rsidRPr="00AE033F">
        <w:rPr>
          <w:rFonts w:ascii="Times New Roman" w:hAnsi="Times New Roman" w:cs="Times New Roman"/>
          <w:sz w:val="24"/>
          <w:szCs w:val="24"/>
        </w:rPr>
        <w:t>Œdipe</w:t>
      </w:r>
      <w:r w:rsidRPr="00AE033F">
        <w:rPr>
          <w:rStyle w:val="Appelnotedebasdep"/>
          <w:rFonts w:ascii="Times New Roman" w:hAnsi="Times New Roman" w:cs="Times New Roman"/>
          <w:sz w:val="24"/>
          <w:szCs w:val="24"/>
        </w:rPr>
        <w:footnoteReference w:id="23"/>
      </w:r>
      <w:r w:rsidRPr="00AE033F">
        <w:rPr>
          <w:rFonts w:ascii="Times New Roman" w:hAnsi="Times New Roman" w:cs="Times New Roman"/>
          <w:sz w:val="24"/>
          <w:szCs w:val="24"/>
        </w:rPr>
        <w:t>. Dans le cas qui nous occupe, il est possible que le public ait surtout pensé à Persée, vu la similitude de situation : ce héros aussi avait été menacé par son grand-père qui avait d’abord tenté d’empêcher sa fille de tomber enceinte d’un être puissant et avait ensuite abandonné l’enfant dont il n’avait pu empêcher la naissance</w:t>
      </w:r>
      <w:r w:rsidRPr="00AE033F">
        <w:rPr>
          <w:rStyle w:val="Appelnotedebasdep"/>
          <w:rFonts w:ascii="Times New Roman" w:hAnsi="Times New Roman" w:cs="Times New Roman"/>
          <w:sz w:val="24"/>
          <w:szCs w:val="24"/>
        </w:rPr>
        <w:footnoteReference w:id="24"/>
      </w:r>
      <w:r w:rsidRPr="00AE033F">
        <w:rPr>
          <w:rFonts w:ascii="Times New Roman" w:hAnsi="Times New Roman" w:cs="Times New Roman"/>
          <w:sz w:val="24"/>
          <w:szCs w:val="24"/>
        </w:rPr>
        <w:t>. Mais il est également possible que les lecteurs et auditeurs, n’établissant aucun parallèle sur la base de cette ressemblance sur le plan familial, se soient seulement demandé de quel type d’enfant prédestiné il allait s’agir, vu l’ambiguïté de ce motif. Ceci sans oublier que le public, malgré le socle culturel commun, ne formait pas un tout monolithique et que les attentes des uns pouvaient différer de celles des autres.</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lastRenderedPageBreak/>
        <w:t xml:space="preserve">Avant d’examiner les autres motifs figurant dans la scène de l’abandon et de l’adoption de Cyrus, arrêtons-nous quelques instants sur ceux que nous avons mis jusqu’à présent en évidence. Outre l’évocation d’un déjà-vu permettant de diminuer l’altérité du Perse, ceux-ci pourraient jouer un rôle important au sein de la mise en scène, en particulier pour ce qui est de la caractérisation des personnages. En effet, ils mettent en évidence l’égarement du roi mède Astyage, un trait de caractère souligné explicitement par son conseiller Harpage, qui utilise les verbes </w:t>
      </w:r>
      <w:r w:rsidRPr="00AE033F">
        <w:rPr>
          <w:rFonts w:ascii="Times New Roman" w:hAnsi="Times New Roman" w:cs="Times New Roman"/>
          <w:sz w:val="24"/>
          <w:szCs w:val="24"/>
          <w:lang w:val="el-GR"/>
        </w:rPr>
        <w:t>παραφρονε</w:t>
      </w:r>
      <w:r w:rsidRPr="00AE033F">
        <w:rPr>
          <w:rFonts w:ascii="Times New Roman" w:hAnsi="Times New Roman" w:cs="Times New Roman"/>
          <w:sz w:val="24"/>
          <w:szCs w:val="24"/>
        </w:rPr>
        <w:t>́</w:t>
      </w:r>
      <w:r w:rsidRPr="00AE033F">
        <w:rPr>
          <w:rFonts w:ascii="Times New Roman" w:hAnsi="Times New Roman" w:cs="Times New Roman"/>
          <w:sz w:val="24"/>
          <w:szCs w:val="24"/>
          <w:lang w:val="el-GR"/>
        </w:rPr>
        <w:t>ω</w:t>
      </w:r>
      <w:r w:rsidRPr="00AE033F">
        <w:rPr>
          <w:rFonts w:ascii="Times New Roman" w:hAnsi="Times New Roman" w:cs="Times New Roman"/>
          <w:sz w:val="24"/>
          <w:szCs w:val="24"/>
        </w:rPr>
        <w:t xml:space="preserve"> et </w:t>
      </w:r>
      <w:r w:rsidRPr="00AE033F">
        <w:rPr>
          <w:rFonts w:ascii="Times New Roman" w:hAnsi="Times New Roman" w:cs="Times New Roman"/>
          <w:sz w:val="24"/>
          <w:szCs w:val="24"/>
          <w:lang w:val="el-GR"/>
        </w:rPr>
        <w:t>μαι</w:t>
      </w:r>
      <w:r w:rsidRPr="00AE033F">
        <w:rPr>
          <w:rFonts w:ascii="Times New Roman" w:hAnsi="Times New Roman" w:cs="Times New Roman"/>
          <w:sz w:val="24"/>
          <w:szCs w:val="24"/>
        </w:rPr>
        <w:t>́</w:t>
      </w:r>
      <w:r w:rsidRPr="00AE033F">
        <w:rPr>
          <w:rFonts w:ascii="Times New Roman" w:hAnsi="Times New Roman" w:cs="Times New Roman"/>
          <w:sz w:val="24"/>
          <w:szCs w:val="24"/>
          <w:lang w:val="el-GR"/>
        </w:rPr>
        <w:t>νομαι</w:t>
      </w:r>
      <w:r w:rsidRPr="00AE033F">
        <w:rPr>
          <w:rFonts w:ascii="Times New Roman" w:hAnsi="Times New Roman" w:cs="Times New Roman"/>
          <w:sz w:val="24"/>
          <w:szCs w:val="24"/>
        </w:rPr>
        <w:t xml:space="preserve"> (I, 109, 2)</w:t>
      </w:r>
      <w:r w:rsidRPr="00AE033F">
        <w:rPr>
          <w:rStyle w:val="Appelnotedebasdep"/>
          <w:rFonts w:ascii="Times New Roman" w:hAnsi="Times New Roman" w:cs="Times New Roman"/>
          <w:sz w:val="24"/>
          <w:szCs w:val="24"/>
        </w:rPr>
        <w:footnoteReference w:id="25"/>
      </w:r>
      <w:r w:rsidRPr="00AE033F">
        <w:rPr>
          <w:rFonts w:ascii="Times New Roman" w:hAnsi="Times New Roman" w:cs="Times New Roman"/>
          <w:sz w:val="24"/>
          <w:szCs w:val="24"/>
        </w:rPr>
        <w:t xml:space="preserve">. De fait, la décision de marier </w:t>
      </w:r>
      <w:proofErr w:type="spellStart"/>
      <w:r w:rsidRPr="00AE033F">
        <w:rPr>
          <w:rFonts w:ascii="Times New Roman" w:hAnsi="Times New Roman" w:cs="Times New Roman"/>
          <w:sz w:val="24"/>
          <w:szCs w:val="24"/>
        </w:rPr>
        <w:t>Mandane</w:t>
      </w:r>
      <w:proofErr w:type="spellEnd"/>
      <w:r w:rsidRPr="00AE033F">
        <w:rPr>
          <w:rFonts w:ascii="Times New Roman" w:hAnsi="Times New Roman" w:cs="Times New Roman"/>
          <w:sz w:val="24"/>
          <w:szCs w:val="24"/>
        </w:rPr>
        <w:t xml:space="preserve"> à Cambyse après son premier rêve se révèle être une erreur monumentale, ce dont le souverain ne prend conscience qu’après son deuxième rêve : son petit-fils représente un danger pour son peuple, puisqu’il est à moitié perse</w:t>
      </w:r>
      <w:r w:rsidRPr="00AE033F">
        <w:rPr>
          <w:rStyle w:val="Appelnotedebasdep"/>
          <w:rFonts w:ascii="Times New Roman" w:hAnsi="Times New Roman" w:cs="Times New Roman"/>
          <w:sz w:val="24"/>
          <w:szCs w:val="24"/>
          <w:lang w:val="fr-FR"/>
        </w:rPr>
        <w:footnoteReference w:id="26"/>
      </w:r>
      <w:r w:rsidRPr="00AE033F">
        <w:rPr>
          <w:rFonts w:ascii="Times New Roman" w:hAnsi="Times New Roman" w:cs="Times New Roman"/>
          <w:sz w:val="24"/>
          <w:szCs w:val="24"/>
          <w:lang w:val="fr-FR"/>
        </w:rPr>
        <w:t>. Méfiant face à ce sang-mêlé, il décide de le faire exposer, ce qui, si l’on y réfléchit, peut sembler tout aussi absurde : en voulant protéger le trône de Médie, il agit en fait de façon à éliminer le petit Cyrus qui est, comme le rappelle Harpage, son seul descendant mâle (I, 109, 3 : ἅπα</w:t>
      </w:r>
      <w:proofErr w:type="spellStart"/>
      <w:r w:rsidRPr="00AE033F">
        <w:rPr>
          <w:rFonts w:ascii="Times New Roman" w:hAnsi="Times New Roman" w:cs="Times New Roman"/>
          <w:sz w:val="24"/>
          <w:szCs w:val="24"/>
          <w:lang w:val="fr-FR"/>
        </w:rPr>
        <w:t>ις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ἔρσενος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γόνου</w:t>
      </w:r>
      <w:proofErr w:type="spellEnd"/>
      <w:r w:rsidRPr="00AE033F">
        <w:rPr>
          <w:rFonts w:ascii="Times New Roman" w:hAnsi="Times New Roman" w:cs="Times New Roman"/>
          <w:sz w:val="24"/>
          <w:szCs w:val="24"/>
          <w:lang w:val="fr-FR"/>
        </w:rPr>
        <w:t>), ce qui pourrait justement déstabiliser son royaume en causant des problèmes de succession. Sa réaction pouvait paraître d’autant plus insensée au public que la prophétie des mages différait de celle qu’</w:t>
      </w:r>
      <w:proofErr w:type="spellStart"/>
      <w:r w:rsidRPr="00AE033F">
        <w:rPr>
          <w:rFonts w:ascii="Times New Roman" w:hAnsi="Times New Roman" w:cs="Times New Roman"/>
          <w:sz w:val="24"/>
          <w:szCs w:val="24"/>
          <w:lang w:val="fr-FR"/>
        </w:rPr>
        <w:t>Acrisios</w:t>
      </w:r>
      <w:proofErr w:type="spellEnd"/>
      <w:r w:rsidRPr="00AE033F">
        <w:rPr>
          <w:rFonts w:ascii="Times New Roman" w:hAnsi="Times New Roman" w:cs="Times New Roman"/>
          <w:sz w:val="24"/>
          <w:szCs w:val="24"/>
          <w:lang w:val="fr-FR"/>
        </w:rPr>
        <w:t xml:space="preserve"> avait entendue à propos de Persée : le jeune prince était destiné à régner un jour « à la place » de son grand-père (</w:t>
      </w:r>
      <w:r w:rsidRPr="00AE033F">
        <w:rPr>
          <w:rFonts w:ascii="Times New Roman" w:eastAsia="Calibri" w:hAnsi="Times New Roman" w:cs="Times New Roman"/>
          <w:sz w:val="24"/>
          <w:szCs w:val="24"/>
        </w:rPr>
        <w:t>I, 108, 2 : βα</w:t>
      </w:r>
      <w:proofErr w:type="spellStart"/>
      <w:r w:rsidRPr="00AE033F">
        <w:rPr>
          <w:rFonts w:ascii="Times New Roman" w:eastAsia="Calibri" w:hAnsi="Times New Roman" w:cs="Times New Roman"/>
          <w:sz w:val="24"/>
          <w:szCs w:val="24"/>
        </w:rPr>
        <w:t>σιλεύσειν</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ἀντὶ</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ἐκείνου</w:t>
      </w:r>
      <w:proofErr w:type="spellEnd"/>
      <w:r w:rsidRPr="00AE033F">
        <w:rPr>
          <w:rFonts w:ascii="Times New Roman" w:eastAsia="Calibri" w:hAnsi="Times New Roman" w:cs="Times New Roman"/>
          <w:sz w:val="24"/>
          <w:szCs w:val="24"/>
        </w:rPr>
        <w:t xml:space="preserve">), non à le tuer comme dans le mythe grec. </w:t>
      </w:r>
      <w:r w:rsidRPr="00AE033F">
        <w:rPr>
          <w:rFonts w:ascii="Times New Roman" w:hAnsi="Times New Roman" w:cs="Times New Roman"/>
          <w:sz w:val="24"/>
          <w:szCs w:val="24"/>
          <w:lang w:val="fr-FR"/>
        </w:rPr>
        <w:t>Certes, les lecteurs et auditeurs d’Hérodote, habitués à des récits où l’enfant prédestiné provoque la mort de celui qui l’avait exposé, étaient sans doute enclins à prévoir que ce « remplacement » d’Astyage impliquerait une certaine violence</w:t>
      </w:r>
      <w:r w:rsidRPr="00AE033F">
        <w:rPr>
          <w:rStyle w:val="Appelnotedebasdep"/>
          <w:rFonts w:ascii="Times New Roman" w:hAnsi="Times New Roman" w:cs="Times New Roman"/>
          <w:sz w:val="24"/>
          <w:szCs w:val="24"/>
          <w:lang w:val="fr-FR"/>
        </w:rPr>
        <w:footnoteReference w:id="27"/>
      </w:r>
      <w:r w:rsidRPr="00AE033F">
        <w:rPr>
          <w:rFonts w:ascii="Times New Roman" w:hAnsi="Times New Roman" w:cs="Times New Roman"/>
          <w:sz w:val="24"/>
          <w:szCs w:val="24"/>
          <w:lang w:val="fr-FR"/>
        </w:rPr>
        <w:t xml:space="preserve">. La suite du récit contrariera partiellement ces attentes : même si le roi mède provoquera, par sa cruauté, un renversement du pouvoir et sera effectivement remplacé par Cyrus à la suite d’un affrontement, ce dernier montrera à son égard une clémence étonnante, le laissant sain et sauf après l’avoir emprisonné (voir </w:t>
      </w:r>
      <w:r w:rsidRPr="00AE033F">
        <w:rPr>
          <w:rFonts w:ascii="Times New Roman" w:hAnsi="Times New Roman" w:cs="Times New Roman"/>
          <w:i/>
          <w:sz w:val="24"/>
          <w:szCs w:val="24"/>
          <w:lang w:val="fr-FR"/>
        </w:rPr>
        <w:t>infra</w:t>
      </w:r>
      <w:r w:rsidRPr="00AE033F">
        <w:rPr>
          <w:rFonts w:ascii="Times New Roman" w:hAnsi="Times New Roman" w:cs="Times New Roman"/>
          <w:sz w:val="24"/>
          <w:szCs w:val="24"/>
          <w:lang w:val="fr-FR"/>
        </w:rPr>
        <w:t xml:space="preserv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L’épisode de </w:t>
      </w:r>
      <w:r w:rsidRPr="00AE033F">
        <w:rPr>
          <w:rFonts w:ascii="Times New Roman" w:eastAsia="Calibri" w:hAnsi="Times New Roman" w:cs="Times New Roman"/>
          <w:sz w:val="24"/>
          <w:szCs w:val="24"/>
        </w:rPr>
        <w:t xml:space="preserve">l’adoption par </w:t>
      </w:r>
      <w:proofErr w:type="spellStart"/>
      <w:r w:rsidRPr="00AE033F">
        <w:rPr>
          <w:rFonts w:ascii="Times New Roman" w:eastAsia="Calibri" w:hAnsi="Times New Roman" w:cs="Times New Roman"/>
          <w:sz w:val="24"/>
          <w:szCs w:val="24"/>
        </w:rPr>
        <w:t>Mithradatès</w:t>
      </w:r>
      <w:proofErr w:type="spellEnd"/>
      <w:r w:rsidRPr="00AE033F">
        <w:rPr>
          <w:rFonts w:ascii="Times New Roman" w:eastAsia="Calibri" w:hAnsi="Times New Roman" w:cs="Times New Roman"/>
          <w:sz w:val="24"/>
          <w:szCs w:val="24"/>
        </w:rPr>
        <w:t xml:space="preserve"> comprend également des motifs connus susceptibles d’apporter à la mise en scène une plus-value. Le fait même qu’il s’agisse d’un bouvier rappelle les nombreux récits où des enfants abandonnés sont élevés soit par des animaux, soit par des paysans</w:t>
      </w:r>
      <w:r w:rsidRPr="00AE033F">
        <w:rPr>
          <w:rStyle w:val="Appelnotedebasdep"/>
          <w:rFonts w:ascii="Times New Roman" w:eastAsia="Calibri" w:hAnsi="Times New Roman" w:cs="Times New Roman"/>
          <w:sz w:val="24"/>
          <w:szCs w:val="24"/>
        </w:rPr>
        <w:footnoteReference w:id="28"/>
      </w:r>
      <w:r w:rsidRPr="00AE033F">
        <w:rPr>
          <w:rFonts w:ascii="Times New Roman" w:eastAsia="Calibri" w:hAnsi="Times New Roman" w:cs="Times New Roman"/>
          <w:sz w:val="24"/>
          <w:szCs w:val="24"/>
        </w:rPr>
        <w:t>. Il est à noter qu’</w:t>
      </w:r>
      <w:r w:rsidRPr="00AE033F">
        <w:rPr>
          <w:rFonts w:ascii="Times New Roman" w:hAnsi="Times New Roman" w:cs="Times New Roman"/>
          <w:sz w:val="24"/>
          <w:szCs w:val="24"/>
          <w:lang w:val="fr-FR"/>
        </w:rPr>
        <w:t xml:space="preserve">Hérodote combine habilement les deux motifs, puisque la femme du bouvier se nomme </w:t>
      </w:r>
      <w:proofErr w:type="spellStart"/>
      <w:r w:rsidRPr="00AE033F">
        <w:rPr>
          <w:rFonts w:ascii="Times New Roman" w:hAnsi="Times New Roman" w:cs="Times New Roman"/>
          <w:sz w:val="24"/>
          <w:szCs w:val="24"/>
          <w:lang w:val="fr-FR"/>
        </w:rPr>
        <w:t>Spaco</w:t>
      </w:r>
      <w:proofErr w:type="spellEnd"/>
      <w:r w:rsidRPr="00AE033F">
        <w:rPr>
          <w:rFonts w:ascii="Times New Roman" w:hAnsi="Times New Roman" w:cs="Times New Roman"/>
          <w:sz w:val="24"/>
          <w:szCs w:val="24"/>
          <w:lang w:val="fr-FR"/>
        </w:rPr>
        <w:t>, « la chienne »</w:t>
      </w:r>
      <w:r w:rsidRPr="00AE033F">
        <w:rPr>
          <w:rStyle w:val="Appelnotedebasdep"/>
          <w:rFonts w:ascii="Times New Roman" w:hAnsi="Times New Roman" w:cs="Times New Roman"/>
          <w:sz w:val="24"/>
          <w:szCs w:val="24"/>
          <w:lang w:val="fr-FR"/>
        </w:rPr>
        <w:footnoteReference w:id="29"/>
      </w:r>
      <w:r w:rsidRPr="00AE033F">
        <w:rPr>
          <w:rFonts w:ascii="Times New Roman" w:hAnsi="Times New Roman" w:cs="Times New Roman"/>
          <w:sz w:val="24"/>
          <w:szCs w:val="24"/>
          <w:lang w:val="fr-FR"/>
        </w:rPr>
        <w:t>. Ainsi, le jeune prince est en quelque sorte adopté par un « animal », sans que cela ne ruine la vraisemblance du récit</w:t>
      </w:r>
      <w:r w:rsidRPr="00AE033F">
        <w:rPr>
          <w:rStyle w:val="Appelnotedebasdep"/>
          <w:rFonts w:ascii="Times New Roman" w:hAnsi="Times New Roman" w:cs="Times New Roman"/>
          <w:sz w:val="24"/>
          <w:szCs w:val="24"/>
          <w:lang w:val="fr-FR"/>
        </w:rPr>
        <w:footnoteReference w:id="30"/>
      </w:r>
      <w:r w:rsidRPr="00AE033F">
        <w:rPr>
          <w:rFonts w:ascii="Times New Roman" w:hAnsi="Times New Roman" w:cs="Times New Roman"/>
          <w:sz w:val="24"/>
          <w:szCs w:val="24"/>
          <w:lang w:val="fr-FR"/>
        </w:rPr>
        <w:t xml:space="preserve">. Dans cette scène, le bébé que le couple de paysans refuse d’exposer est décrit comme « grand et beau » </w:t>
      </w:r>
      <w:r w:rsidRPr="00AE033F">
        <w:rPr>
          <w:rFonts w:ascii="Times New Roman" w:eastAsia="Calibri" w:hAnsi="Times New Roman" w:cs="Times New Roman"/>
          <w:sz w:val="24"/>
          <w:szCs w:val="24"/>
        </w:rPr>
        <w:t xml:space="preserve">(I, 112, 1 : </w:t>
      </w:r>
      <w:proofErr w:type="spellStart"/>
      <w:r w:rsidRPr="00AE033F">
        <w:rPr>
          <w:rFonts w:ascii="Times New Roman" w:eastAsia="Calibri" w:hAnsi="Times New Roman" w:cs="Times New Roman"/>
          <w:sz w:val="24"/>
          <w:szCs w:val="24"/>
        </w:rPr>
        <w:t>τὸ</w:t>
      </w:r>
      <w:proofErr w:type="spellEnd"/>
      <w:r w:rsidRPr="00AE033F">
        <w:rPr>
          <w:rFonts w:ascii="Times New Roman" w:eastAsia="Calibri" w:hAnsi="Times New Roman" w:cs="Times New Roman"/>
          <w:sz w:val="24"/>
          <w:szCs w:val="24"/>
        </w:rPr>
        <w:t xml:space="preserve"> πα</w:t>
      </w:r>
      <w:proofErr w:type="spellStart"/>
      <w:r w:rsidRPr="00AE033F">
        <w:rPr>
          <w:rFonts w:ascii="Times New Roman" w:eastAsia="Calibri" w:hAnsi="Times New Roman" w:cs="Times New Roman"/>
          <w:sz w:val="24"/>
          <w:szCs w:val="24"/>
        </w:rPr>
        <w:t>ιδίον</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μέγ</w:t>
      </w:r>
      <w:proofErr w:type="spellEnd"/>
      <w:r w:rsidRPr="00AE033F">
        <w:rPr>
          <w:rFonts w:ascii="Times New Roman" w:eastAsia="Calibri" w:hAnsi="Times New Roman" w:cs="Times New Roman"/>
          <w:sz w:val="24"/>
          <w:szCs w:val="24"/>
        </w:rPr>
        <w:t xml:space="preserve">α </w:t>
      </w:r>
      <w:proofErr w:type="spellStart"/>
      <w:r w:rsidRPr="00AE033F">
        <w:rPr>
          <w:rFonts w:ascii="Times New Roman" w:eastAsia="Calibri" w:hAnsi="Times New Roman" w:cs="Times New Roman"/>
          <w:sz w:val="24"/>
          <w:szCs w:val="24"/>
        </w:rPr>
        <w:t>τε</w:t>
      </w:r>
      <w:proofErr w:type="spellEnd"/>
      <w:r w:rsidRPr="00AE033F">
        <w:rPr>
          <w:rFonts w:ascii="Times New Roman" w:eastAsia="Calibri" w:hAnsi="Times New Roman" w:cs="Times New Roman"/>
          <w:sz w:val="24"/>
          <w:szCs w:val="24"/>
        </w:rPr>
        <w:t xml:space="preserve"> καὶ </w:t>
      </w:r>
      <w:proofErr w:type="spellStart"/>
      <w:r w:rsidRPr="00AE033F">
        <w:rPr>
          <w:rFonts w:ascii="Times New Roman" w:eastAsia="Calibri" w:hAnsi="Times New Roman" w:cs="Times New Roman"/>
          <w:sz w:val="24"/>
          <w:szCs w:val="24"/>
        </w:rPr>
        <w:t>εὐειδὲς</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ἐόν</w:t>
      </w:r>
      <w:proofErr w:type="spellEnd"/>
      <w:r w:rsidRPr="00AE033F">
        <w:rPr>
          <w:rFonts w:ascii="Times New Roman" w:eastAsia="Calibri" w:hAnsi="Times New Roman" w:cs="Times New Roman"/>
          <w:sz w:val="24"/>
          <w:szCs w:val="24"/>
        </w:rPr>
        <w:t xml:space="preserve">), deux caractéristiques que l’on considère comme typiques des </w:t>
      </w:r>
      <w:r w:rsidRPr="00AE033F">
        <w:rPr>
          <w:rFonts w:ascii="Times New Roman" w:hAnsi="Times New Roman" w:cs="Times New Roman"/>
          <w:sz w:val="24"/>
          <w:szCs w:val="24"/>
          <w:lang w:val="fr-FR"/>
        </w:rPr>
        <w:t xml:space="preserve">dieux et des héros : c’est ainsi, par exemple, qu’est décrit le spectre de Patrocle dans </w:t>
      </w:r>
      <w:r w:rsidRPr="00AE033F">
        <w:rPr>
          <w:rFonts w:ascii="Times New Roman" w:eastAsia="Calibri" w:hAnsi="Times New Roman" w:cs="Times New Roman"/>
          <w:sz w:val="24"/>
          <w:szCs w:val="24"/>
        </w:rPr>
        <w:t>l’</w:t>
      </w:r>
      <w:r w:rsidRPr="00AE033F">
        <w:rPr>
          <w:rFonts w:ascii="Times New Roman" w:eastAsia="Calibri" w:hAnsi="Times New Roman" w:cs="Times New Roman"/>
          <w:i/>
          <w:sz w:val="24"/>
          <w:szCs w:val="24"/>
        </w:rPr>
        <w:t>Iliade</w:t>
      </w:r>
      <w:r w:rsidRPr="00AE033F">
        <w:rPr>
          <w:rFonts w:ascii="Times New Roman" w:eastAsia="Calibri" w:hAnsi="Times New Roman" w:cs="Times New Roman"/>
          <w:sz w:val="24"/>
          <w:szCs w:val="24"/>
        </w:rPr>
        <w:t xml:space="preserve"> (XXIII, v. 65-66) ainsi que le petit Zeus dans la </w:t>
      </w:r>
      <w:r w:rsidRPr="00AE033F">
        <w:rPr>
          <w:rFonts w:ascii="Times New Roman" w:eastAsia="Calibri" w:hAnsi="Times New Roman" w:cs="Times New Roman"/>
          <w:i/>
          <w:sz w:val="24"/>
          <w:szCs w:val="24"/>
        </w:rPr>
        <w:t>Théogonie</w:t>
      </w:r>
      <w:r w:rsidRPr="00AE033F">
        <w:rPr>
          <w:rFonts w:ascii="Times New Roman" w:eastAsia="Calibri" w:hAnsi="Times New Roman" w:cs="Times New Roman"/>
          <w:sz w:val="24"/>
          <w:szCs w:val="24"/>
        </w:rPr>
        <w:t xml:space="preserve"> d’Hésiode, dont les membres </w:t>
      </w:r>
      <w:r w:rsidRPr="00AE033F">
        <w:rPr>
          <w:rFonts w:ascii="Times New Roman" w:eastAsia="Calibri" w:hAnsi="Times New Roman" w:cs="Times New Roman"/>
          <w:sz w:val="24"/>
          <w:szCs w:val="24"/>
        </w:rPr>
        <w:lastRenderedPageBreak/>
        <w:t>superbes grandissent à une vitesse impressionnante (v. 492)</w:t>
      </w:r>
      <w:r w:rsidRPr="00AE033F">
        <w:rPr>
          <w:rStyle w:val="Appelnotedebasdep"/>
          <w:rFonts w:ascii="Times New Roman" w:eastAsia="Calibri" w:hAnsi="Times New Roman" w:cs="Times New Roman"/>
          <w:sz w:val="24"/>
          <w:szCs w:val="24"/>
        </w:rPr>
        <w:footnoteReference w:id="31"/>
      </w:r>
      <w:r w:rsidRPr="00AE033F">
        <w:rPr>
          <w:rFonts w:ascii="Times New Roman" w:eastAsia="Calibri" w:hAnsi="Times New Roman" w:cs="Times New Roman"/>
          <w:sz w:val="24"/>
          <w:szCs w:val="24"/>
        </w:rPr>
        <w:t xml:space="preserve">. La scène où Cyrus se fait reconnaître, dix ans plus tard, </w:t>
      </w:r>
      <w:r w:rsidRPr="00AE033F">
        <w:rPr>
          <w:rFonts w:ascii="Times New Roman" w:hAnsi="Times New Roman" w:cs="Times New Roman"/>
          <w:sz w:val="24"/>
          <w:szCs w:val="24"/>
          <w:lang w:val="fr-FR"/>
        </w:rPr>
        <w:t>comme étant de sang royal rappelle également deux passages de l’</w:t>
      </w:r>
      <w:r w:rsidRPr="00AE033F">
        <w:rPr>
          <w:rFonts w:ascii="Times New Roman" w:hAnsi="Times New Roman" w:cs="Times New Roman"/>
          <w:i/>
          <w:sz w:val="24"/>
          <w:szCs w:val="24"/>
          <w:lang w:val="fr-FR"/>
        </w:rPr>
        <w:t>Odyssée</w:t>
      </w:r>
      <w:r w:rsidRPr="00AE033F">
        <w:rPr>
          <w:rFonts w:ascii="Times New Roman" w:eastAsia="Calibri" w:hAnsi="Times New Roman" w:cs="Times New Roman"/>
          <w:sz w:val="24"/>
          <w:szCs w:val="24"/>
        </w:rPr>
        <w:t xml:space="preserve"> </w:t>
      </w:r>
      <w:r w:rsidRPr="00AE033F">
        <w:rPr>
          <w:rFonts w:ascii="Times New Roman" w:hAnsi="Times New Roman" w:cs="Times New Roman"/>
          <w:sz w:val="24"/>
          <w:szCs w:val="24"/>
          <w:lang w:val="fr-FR"/>
        </w:rPr>
        <w:t>(IV, v. 140-146 et XIX, v. 392-475) ainsi que la tragédie, comme en atteste l’exemple d’</w:t>
      </w:r>
      <w:r w:rsidRPr="00AE033F">
        <w:rPr>
          <w:rFonts w:ascii="Times New Roman" w:hAnsi="Times New Roman" w:cs="Times New Roman"/>
          <w:i/>
          <w:sz w:val="24"/>
          <w:szCs w:val="24"/>
          <w:lang w:val="fr-FR"/>
        </w:rPr>
        <w:t>Œdipe Roi</w:t>
      </w:r>
      <w:r w:rsidRPr="00AE033F">
        <w:rPr>
          <w:rFonts w:ascii="Times New Roman" w:hAnsi="Times New Roman" w:cs="Times New Roman"/>
          <w:sz w:val="24"/>
          <w:szCs w:val="24"/>
          <w:lang w:val="fr-FR"/>
        </w:rPr>
        <w:t xml:space="preserve"> (v. 1171-1181)</w:t>
      </w:r>
      <w:r w:rsidRPr="00AE033F">
        <w:rPr>
          <w:rStyle w:val="Appelnotedebasdep"/>
          <w:rFonts w:ascii="Times New Roman" w:hAnsi="Times New Roman" w:cs="Times New Roman"/>
          <w:sz w:val="24"/>
          <w:szCs w:val="24"/>
          <w:lang w:val="fr-FR"/>
        </w:rPr>
        <w:footnoteReference w:id="32"/>
      </w:r>
      <w:r w:rsidRPr="00AE033F">
        <w:rPr>
          <w:rFonts w:ascii="Times New Roman" w:hAnsi="Times New Roman" w:cs="Times New Roman"/>
          <w:sz w:val="24"/>
          <w:szCs w:val="24"/>
          <w:lang w:val="fr-FR"/>
        </w:rPr>
        <w:t>. Dans celle-ci, le fait que le roi, frappé de sa ressemblance physique avec le jeune garçon, menace de faire torturer le bouvier pour connaître la vérité (I, 116, 4-5) rappelle encore le schème de la mise à la question des bergers</w:t>
      </w:r>
      <w:r w:rsidRPr="00AE033F">
        <w:rPr>
          <w:rStyle w:val="Appelnotedebasdep"/>
          <w:rFonts w:ascii="Times New Roman" w:hAnsi="Times New Roman" w:cs="Times New Roman"/>
          <w:sz w:val="24"/>
          <w:szCs w:val="24"/>
          <w:lang w:val="fr-FR"/>
        </w:rPr>
        <w:footnoteReference w:id="33"/>
      </w:r>
      <w:r w:rsidRPr="00AE033F">
        <w:rPr>
          <w:rFonts w:ascii="Times New Roman" w:hAnsi="Times New Roman" w:cs="Times New Roman"/>
          <w:sz w:val="24"/>
          <w:szCs w:val="24"/>
          <w:lang w:val="fr-FR"/>
        </w:rPr>
        <w:t xml:space="preserve">. </w:t>
      </w:r>
    </w:p>
    <w:p w:rsidR="002D7266" w:rsidRPr="00AE033F" w:rsidRDefault="002D7266" w:rsidP="002D7266">
      <w:pPr>
        <w:jc w:val="both"/>
        <w:rPr>
          <w:rFonts w:ascii="Times New Roman" w:eastAsia="Calibri" w:hAnsi="Times New Roman" w:cs="Times New Roman"/>
          <w:sz w:val="24"/>
          <w:szCs w:val="24"/>
        </w:rPr>
      </w:pPr>
    </w:p>
    <w:p w:rsidR="002D7266" w:rsidRPr="00AE033F" w:rsidRDefault="002D7266" w:rsidP="002D7266">
      <w:pPr>
        <w:jc w:val="both"/>
        <w:rPr>
          <w:rFonts w:ascii="Times New Roman" w:hAnsi="Times New Roman" w:cs="Times New Roman"/>
          <w:i/>
          <w:sz w:val="24"/>
          <w:szCs w:val="24"/>
          <w:lang w:val="fr-FR"/>
        </w:rPr>
      </w:pPr>
      <w:r w:rsidRPr="00AE033F">
        <w:rPr>
          <w:rFonts w:ascii="Times New Roman" w:hAnsi="Times New Roman" w:cs="Times New Roman"/>
          <w:i/>
          <w:sz w:val="24"/>
          <w:szCs w:val="24"/>
          <w:lang w:val="fr-FR"/>
        </w:rPr>
        <w:t>2. 3. La reprise de scénarios</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À ces motifs mythiques grecs et transversaux remarqués par les spécialistes, nous aimerions ajouter un troisième procédé permettant à l’auteur de jouer sur le bagage commun qu’il partage avec son public : calquer son scénario sur celui d’une scène emblématique de la littérature grecque, bien connue de ses lecteurs et auditeurs. Hérodote, que l’on sait utiliser ce procédé dans d’autres passages de son </w:t>
      </w:r>
      <w:r w:rsidRPr="00AE033F">
        <w:rPr>
          <w:rFonts w:ascii="Times New Roman" w:hAnsi="Times New Roman" w:cs="Times New Roman"/>
          <w:i/>
          <w:sz w:val="24"/>
          <w:szCs w:val="24"/>
          <w:lang w:val="fr-FR"/>
        </w:rPr>
        <w:t>Enquête</w:t>
      </w:r>
      <w:r w:rsidRPr="00AE033F">
        <w:rPr>
          <w:rStyle w:val="Appelnotedebasdep"/>
          <w:rFonts w:ascii="Times New Roman" w:hAnsi="Times New Roman" w:cs="Times New Roman"/>
          <w:sz w:val="24"/>
          <w:szCs w:val="24"/>
          <w:lang w:val="fr-FR"/>
        </w:rPr>
        <w:footnoteReference w:id="34"/>
      </w:r>
      <w:r w:rsidRPr="00AE033F">
        <w:rPr>
          <w:rFonts w:ascii="Times New Roman" w:hAnsi="Times New Roman" w:cs="Times New Roman"/>
          <w:sz w:val="24"/>
          <w:szCs w:val="24"/>
          <w:lang w:val="fr-FR"/>
        </w:rPr>
        <w:t xml:space="preserve">, pourrait en effet y recourir au moment où il rapporte la discussion entre </w:t>
      </w:r>
      <w:proofErr w:type="spellStart"/>
      <w:r w:rsidRPr="00AE033F">
        <w:rPr>
          <w:rFonts w:ascii="Times New Roman" w:hAnsi="Times New Roman" w:cs="Times New Roman"/>
          <w:sz w:val="24"/>
          <w:szCs w:val="24"/>
          <w:lang w:val="fr-FR"/>
        </w:rPr>
        <w:t>Mithradatès</w:t>
      </w:r>
      <w:proofErr w:type="spellEnd"/>
      <w:r w:rsidRPr="00AE033F">
        <w:rPr>
          <w:rFonts w:ascii="Times New Roman" w:hAnsi="Times New Roman" w:cs="Times New Roman"/>
          <w:sz w:val="24"/>
          <w:szCs w:val="24"/>
          <w:lang w:val="fr-FR"/>
        </w:rPr>
        <w:t xml:space="preserve"> et sa femme pour savoir s’il convient d’adopter l’enfant. De fait, certains éléments de ce dialogue rappellent la rencontre </w:t>
      </w:r>
      <w:r w:rsidRPr="00AE033F">
        <w:rPr>
          <w:rFonts w:ascii="Times New Roman" w:eastAsia="Calibri" w:hAnsi="Times New Roman" w:cs="Times New Roman"/>
          <w:sz w:val="24"/>
          <w:szCs w:val="24"/>
        </w:rPr>
        <w:t>d’Hector et Andromaque du chant VI de l’</w:t>
      </w:r>
      <w:r w:rsidRPr="00AE033F">
        <w:rPr>
          <w:rFonts w:ascii="Times New Roman" w:eastAsia="Calibri" w:hAnsi="Times New Roman" w:cs="Times New Roman"/>
          <w:i/>
          <w:sz w:val="24"/>
          <w:szCs w:val="24"/>
        </w:rPr>
        <w:t>Iliade</w:t>
      </w:r>
      <w:r w:rsidRPr="00AE033F">
        <w:rPr>
          <w:rFonts w:ascii="Times New Roman" w:eastAsia="Calibri" w:hAnsi="Times New Roman" w:cs="Times New Roman"/>
          <w:sz w:val="24"/>
          <w:szCs w:val="24"/>
        </w:rPr>
        <w:t xml:space="preserve"> (v. 394-465). S’il n’y a pas d’écho textuels précis à ce passage homérique dans le récit </w:t>
      </w:r>
      <w:proofErr w:type="spellStart"/>
      <w:r w:rsidRPr="00AE033F">
        <w:rPr>
          <w:rFonts w:ascii="Times New Roman" w:eastAsia="Calibri" w:hAnsi="Times New Roman" w:cs="Times New Roman"/>
          <w:sz w:val="24"/>
          <w:szCs w:val="24"/>
        </w:rPr>
        <w:t>hérodotéen</w:t>
      </w:r>
      <w:proofErr w:type="spellEnd"/>
      <w:r w:rsidRPr="00AE033F">
        <w:rPr>
          <w:rFonts w:ascii="Times New Roman" w:eastAsia="Calibri" w:hAnsi="Times New Roman" w:cs="Times New Roman"/>
          <w:sz w:val="24"/>
          <w:szCs w:val="24"/>
        </w:rPr>
        <w:t>, les arguments avancés par le bouvier et sa femme invitent à penser que le père de l’histoire s’est inspiré du contenu de cette scène épique pour reconstituer la conversation</w:t>
      </w:r>
      <w:r w:rsidRPr="00AE033F">
        <w:rPr>
          <w:rStyle w:val="Appelnotedebasdep"/>
          <w:rFonts w:ascii="Times New Roman" w:eastAsia="Calibri" w:hAnsi="Times New Roman" w:cs="Times New Roman"/>
          <w:sz w:val="24"/>
          <w:szCs w:val="24"/>
        </w:rPr>
        <w:footnoteReference w:id="35"/>
      </w:r>
      <w:r w:rsidRPr="00AE033F">
        <w:rPr>
          <w:rFonts w:ascii="Times New Roman" w:eastAsia="Calibri" w:hAnsi="Times New Roman" w:cs="Times New Roman"/>
          <w:sz w:val="24"/>
          <w:szCs w:val="24"/>
        </w:rPr>
        <w:t>.</w:t>
      </w:r>
    </w:p>
    <w:p w:rsidR="002D7266" w:rsidRPr="00AE033F" w:rsidRDefault="002D7266" w:rsidP="002D7266">
      <w:pPr>
        <w:jc w:val="both"/>
        <w:rPr>
          <w:rFonts w:ascii="Times New Roman" w:eastAsia="Calibri" w:hAnsi="Times New Roman" w:cs="Times New Roman"/>
          <w:sz w:val="24"/>
          <w:szCs w:val="24"/>
        </w:rPr>
      </w:pPr>
      <w:r w:rsidRPr="00AE033F">
        <w:rPr>
          <w:rFonts w:ascii="Times New Roman" w:eastAsia="Calibri" w:hAnsi="Times New Roman" w:cs="Times New Roman"/>
          <w:sz w:val="24"/>
          <w:szCs w:val="24"/>
        </w:rPr>
        <w:t>On se souvient en effet que, dans le poème d’Homère, Andromaque supplie son mari de rester loin de la bataille et, pour toucher ses sentiments, lui crie qu’il n’a pas de pitié pour son fils, le petit Astyanax qu’elle tient dans ses bras (v. 407-408 : δα</w:t>
      </w:r>
      <w:proofErr w:type="spellStart"/>
      <w:r w:rsidRPr="00AE033F">
        <w:rPr>
          <w:rFonts w:ascii="Times New Roman" w:eastAsia="Calibri" w:hAnsi="Times New Roman" w:cs="Times New Roman"/>
          <w:sz w:val="24"/>
          <w:szCs w:val="24"/>
        </w:rPr>
        <w:t>ιμόνιε</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φθίσει</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σε</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τὸ</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σὸν</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μένος</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b/>
          <w:sz w:val="24"/>
          <w:szCs w:val="24"/>
        </w:rPr>
        <w:t>οὐδ</w:t>
      </w:r>
      <w:proofErr w:type="spellEnd"/>
      <w:r w:rsidRPr="00AE033F">
        <w:rPr>
          <w:rFonts w:ascii="Times New Roman" w:eastAsia="Calibri" w:hAnsi="Times New Roman" w:cs="Times New Roman"/>
          <w:b/>
          <w:sz w:val="24"/>
          <w:szCs w:val="24"/>
        </w:rPr>
        <w:t xml:space="preserve">᾽ </w:t>
      </w:r>
      <w:proofErr w:type="spellStart"/>
      <w:r w:rsidRPr="00AE033F">
        <w:rPr>
          <w:rFonts w:ascii="Times New Roman" w:eastAsia="Calibri" w:hAnsi="Times New Roman" w:cs="Times New Roman"/>
          <w:b/>
          <w:sz w:val="24"/>
          <w:szCs w:val="24"/>
        </w:rPr>
        <w:t>ἐλε</w:t>
      </w:r>
      <w:proofErr w:type="spellEnd"/>
      <w:r w:rsidRPr="00AE033F">
        <w:rPr>
          <w:rFonts w:ascii="Times New Roman" w:eastAsia="Calibri" w:hAnsi="Times New Roman" w:cs="Times New Roman"/>
          <w:b/>
          <w:sz w:val="24"/>
          <w:szCs w:val="24"/>
        </w:rPr>
        <w:t>αίρεις</w:t>
      </w:r>
      <w:r w:rsidRPr="00AE033F">
        <w:rPr>
          <w:rFonts w:ascii="Times New Roman" w:eastAsia="Calibri" w:hAnsi="Times New Roman" w:cs="Times New Roman"/>
          <w:sz w:val="24"/>
          <w:szCs w:val="24"/>
        </w:rPr>
        <w:t xml:space="preserve"> / </w:t>
      </w:r>
      <w:r w:rsidRPr="00AE033F">
        <w:rPr>
          <w:rFonts w:ascii="Times New Roman" w:eastAsia="Calibri" w:hAnsi="Times New Roman" w:cs="Times New Roman"/>
          <w:b/>
          <w:sz w:val="24"/>
          <w:szCs w:val="24"/>
        </w:rPr>
        <w:t>πα</w:t>
      </w:r>
      <w:proofErr w:type="spellStart"/>
      <w:r w:rsidRPr="00AE033F">
        <w:rPr>
          <w:rFonts w:ascii="Times New Roman" w:eastAsia="Calibri" w:hAnsi="Times New Roman" w:cs="Times New Roman"/>
          <w:b/>
          <w:sz w:val="24"/>
          <w:szCs w:val="24"/>
        </w:rPr>
        <w:t>ῖδά</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τε</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νη</w:t>
      </w:r>
      <w:proofErr w:type="spellEnd"/>
      <w:r w:rsidRPr="00AE033F">
        <w:rPr>
          <w:rFonts w:ascii="Times New Roman" w:eastAsia="Calibri" w:hAnsi="Times New Roman" w:cs="Times New Roman"/>
          <w:sz w:val="24"/>
          <w:szCs w:val="24"/>
        </w:rPr>
        <w:t xml:space="preserve">πίαχον καὶ </w:t>
      </w:r>
      <w:proofErr w:type="spellStart"/>
      <w:r w:rsidRPr="00AE033F">
        <w:rPr>
          <w:rFonts w:ascii="Times New Roman" w:eastAsia="Calibri" w:hAnsi="Times New Roman" w:cs="Times New Roman"/>
          <w:sz w:val="24"/>
          <w:szCs w:val="24"/>
        </w:rPr>
        <w:t>ἔμ</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ἄμμορον</w:t>
      </w:r>
      <w:proofErr w:type="spellEnd"/>
      <w:r w:rsidRPr="00AE033F">
        <w:rPr>
          <w:rFonts w:ascii="Times New Roman" w:eastAsia="Calibri" w:hAnsi="Times New Roman" w:cs="Times New Roman"/>
          <w:sz w:val="24"/>
          <w:szCs w:val="24"/>
        </w:rPr>
        <w:t>). Hector répond qu’il éprouve, lui aussi, de l’inquiétude à l’idée de ne plus revoir sa famille, mais qu’il doit partir combattre puisqu’il s’agit de son devoir de chef et de guerrier (v. 441-446). Malgré le discours touchant de son épouse, il repart donc rejoindre ses troupes, faisant passer son honneur avant son cœur. Dans l’</w:t>
      </w:r>
      <w:r w:rsidRPr="00AE033F">
        <w:rPr>
          <w:rFonts w:ascii="Times New Roman" w:eastAsia="Calibri" w:hAnsi="Times New Roman" w:cs="Times New Roman"/>
          <w:i/>
          <w:sz w:val="24"/>
          <w:szCs w:val="24"/>
        </w:rPr>
        <w:t>Enquête</w:t>
      </w:r>
      <w:r w:rsidRPr="00AE033F">
        <w:rPr>
          <w:rFonts w:ascii="Times New Roman" w:eastAsia="Calibri" w:hAnsi="Times New Roman" w:cs="Times New Roman"/>
          <w:sz w:val="24"/>
          <w:szCs w:val="24"/>
        </w:rPr>
        <w:t xml:space="preserve">, le dialogue entre le bouvier et </w:t>
      </w:r>
      <w:proofErr w:type="spellStart"/>
      <w:r w:rsidRPr="00AE033F">
        <w:rPr>
          <w:rFonts w:ascii="Times New Roman" w:eastAsia="Calibri" w:hAnsi="Times New Roman" w:cs="Times New Roman"/>
          <w:sz w:val="24"/>
          <w:szCs w:val="24"/>
        </w:rPr>
        <w:t>Spaco</w:t>
      </w:r>
      <w:proofErr w:type="spellEnd"/>
      <w:r w:rsidRPr="00AE033F">
        <w:rPr>
          <w:rFonts w:ascii="Times New Roman" w:eastAsia="Calibri" w:hAnsi="Times New Roman" w:cs="Times New Roman"/>
          <w:sz w:val="24"/>
          <w:szCs w:val="24"/>
        </w:rPr>
        <w:t xml:space="preserve"> semble suivre le même scénario et invite à une mise en parallèle, dans un premier temps, du moins. Lorsque </w:t>
      </w:r>
      <w:proofErr w:type="spellStart"/>
      <w:r w:rsidRPr="00AE033F">
        <w:rPr>
          <w:rFonts w:ascii="Times New Roman" w:eastAsia="Calibri" w:hAnsi="Times New Roman" w:cs="Times New Roman"/>
          <w:sz w:val="24"/>
          <w:szCs w:val="24"/>
        </w:rPr>
        <w:t>Mithradatès</w:t>
      </w:r>
      <w:proofErr w:type="spellEnd"/>
      <w:r w:rsidRPr="00AE033F">
        <w:rPr>
          <w:rFonts w:ascii="Times New Roman" w:eastAsia="Calibri" w:hAnsi="Times New Roman" w:cs="Times New Roman"/>
          <w:sz w:val="24"/>
          <w:szCs w:val="24"/>
        </w:rPr>
        <w:t xml:space="preserve"> a relaté les ordres qui lui avaient été donnés (I, 111), sa femme le supplie de prendre pitié de l’enfant, en pleurant et en embrassant ses genoux (I, 112, 1 : </w:t>
      </w:r>
      <w:r w:rsidRPr="00AE033F">
        <w:rPr>
          <w:rFonts w:ascii="Times New Roman" w:eastAsia="Calibri" w:hAnsi="Times New Roman" w:cs="Times New Roman"/>
          <w:b/>
          <w:sz w:val="24"/>
          <w:szCs w:val="24"/>
        </w:rPr>
        <w:t>δα</w:t>
      </w:r>
      <w:proofErr w:type="spellStart"/>
      <w:r w:rsidRPr="00AE033F">
        <w:rPr>
          <w:rFonts w:ascii="Times New Roman" w:eastAsia="Calibri" w:hAnsi="Times New Roman" w:cs="Times New Roman"/>
          <w:b/>
          <w:sz w:val="24"/>
          <w:szCs w:val="24"/>
        </w:rPr>
        <w:t>κρύσ</w:t>
      </w:r>
      <w:proofErr w:type="spellEnd"/>
      <w:r w:rsidRPr="00AE033F">
        <w:rPr>
          <w:rFonts w:ascii="Times New Roman" w:eastAsia="Calibri" w:hAnsi="Times New Roman" w:cs="Times New Roman"/>
          <w:b/>
          <w:sz w:val="24"/>
          <w:szCs w:val="24"/>
        </w:rPr>
        <w:t>ασα</w:t>
      </w:r>
      <w:r w:rsidRPr="00AE033F">
        <w:rPr>
          <w:rFonts w:ascii="Times New Roman" w:eastAsia="Calibri" w:hAnsi="Times New Roman" w:cs="Times New Roman"/>
          <w:sz w:val="24"/>
          <w:szCs w:val="24"/>
        </w:rPr>
        <w:t xml:space="preserve"> καὶ </w:t>
      </w:r>
      <w:r w:rsidRPr="00AE033F">
        <w:rPr>
          <w:rFonts w:ascii="Times New Roman" w:eastAsia="Calibri" w:hAnsi="Times New Roman" w:cs="Times New Roman"/>
          <w:b/>
          <w:sz w:val="24"/>
          <w:szCs w:val="24"/>
        </w:rPr>
        <w:t>λαβ</w:t>
      </w:r>
      <w:proofErr w:type="spellStart"/>
      <w:r w:rsidRPr="00AE033F">
        <w:rPr>
          <w:rFonts w:ascii="Times New Roman" w:eastAsia="Calibri" w:hAnsi="Times New Roman" w:cs="Times New Roman"/>
          <w:b/>
          <w:sz w:val="24"/>
          <w:szCs w:val="24"/>
        </w:rPr>
        <w:t>ομένη</w:t>
      </w:r>
      <w:proofErr w:type="spellEnd"/>
      <w:r w:rsidRPr="00AE033F">
        <w:rPr>
          <w:rFonts w:ascii="Times New Roman" w:eastAsia="Calibri" w:hAnsi="Times New Roman" w:cs="Times New Roman"/>
          <w:b/>
          <w:sz w:val="24"/>
          <w:szCs w:val="24"/>
        </w:rPr>
        <w:t xml:space="preserve"> </w:t>
      </w:r>
      <w:proofErr w:type="spellStart"/>
      <w:r w:rsidRPr="00AE033F">
        <w:rPr>
          <w:rFonts w:ascii="Times New Roman" w:eastAsia="Calibri" w:hAnsi="Times New Roman" w:cs="Times New Roman"/>
          <w:b/>
          <w:sz w:val="24"/>
          <w:szCs w:val="24"/>
        </w:rPr>
        <w:t>τῶν</w:t>
      </w:r>
      <w:proofErr w:type="spellEnd"/>
      <w:r w:rsidRPr="00AE033F">
        <w:rPr>
          <w:rFonts w:ascii="Times New Roman" w:eastAsia="Calibri" w:hAnsi="Times New Roman" w:cs="Times New Roman"/>
          <w:b/>
          <w:sz w:val="24"/>
          <w:szCs w:val="24"/>
        </w:rPr>
        <w:t xml:space="preserve"> </w:t>
      </w:r>
      <w:proofErr w:type="spellStart"/>
      <w:r w:rsidRPr="00AE033F">
        <w:rPr>
          <w:rFonts w:ascii="Times New Roman" w:eastAsia="Calibri" w:hAnsi="Times New Roman" w:cs="Times New Roman"/>
          <w:b/>
          <w:sz w:val="24"/>
          <w:szCs w:val="24"/>
        </w:rPr>
        <w:t>γουνάτων</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τοῦ</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ἀνδρὸς</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b/>
          <w:sz w:val="24"/>
          <w:szCs w:val="24"/>
        </w:rPr>
        <w:t>ἐχρήιζε</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μηδεμιῇ</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τέχνῃ</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ἐκθεῖν</w:t>
      </w:r>
      <w:proofErr w:type="spellEnd"/>
      <w:r w:rsidRPr="00AE033F">
        <w:rPr>
          <w:rFonts w:ascii="Times New Roman" w:eastAsia="Calibri" w:hAnsi="Times New Roman" w:cs="Times New Roman"/>
          <w:sz w:val="24"/>
          <w:szCs w:val="24"/>
        </w:rPr>
        <w:t xml:space="preserve">αί </w:t>
      </w:r>
      <w:proofErr w:type="spellStart"/>
      <w:r w:rsidRPr="00AE033F">
        <w:rPr>
          <w:rFonts w:ascii="Times New Roman" w:eastAsia="Calibri" w:hAnsi="Times New Roman" w:cs="Times New Roman"/>
          <w:sz w:val="24"/>
          <w:szCs w:val="24"/>
        </w:rPr>
        <w:t>μιν</w:t>
      </w:r>
      <w:proofErr w:type="spellEnd"/>
      <w:r w:rsidRPr="00AE033F">
        <w:rPr>
          <w:rFonts w:ascii="Times New Roman" w:eastAsia="Calibri" w:hAnsi="Times New Roman" w:cs="Times New Roman"/>
          <w:sz w:val="24"/>
          <w:szCs w:val="24"/>
        </w:rPr>
        <w:t xml:space="preserve">). La réponse du bouvier rappelle aussi celle d’Hector, puisque lui aussi déclare qu’il ne peut agir autrement (I, 112, 2 : ὁ </w:t>
      </w:r>
      <w:proofErr w:type="spellStart"/>
      <w:r w:rsidRPr="00AE033F">
        <w:rPr>
          <w:rFonts w:ascii="Times New Roman" w:eastAsia="Calibri" w:hAnsi="Times New Roman" w:cs="Times New Roman"/>
          <w:sz w:val="24"/>
          <w:szCs w:val="24"/>
        </w:rPr>
        <w:t>δὲ</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οὐκ</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ἔφη</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οἷός</w:t>
      </w:r>
      <w:proofErr w:type="spellEnd"/>
      <w:r w:rsidRPr="00AE033F">
        <w:rPr>
          <w:rFonts w:ascii="Times New Roman" w:eastAsia="Calibri" w:hAnsi="Times New Roman" w:cs="Times New Roman"/>
          <w:sz w:val="24"/>
          <w:szCs w:val="24"/>
        </w:rPr>
        <w:t xml:space="preserve"> τ’ </w:t>
      </w:r>
      <w:proofErr w:type="spellStart"/>
      <w:r w:rsidRPr="00AE033F">
        <w:rPr>
          <w:rFonts w:ascii="Times New Roman" w:eastAsia="Calibri" w:hAnsi="Times New Roman" w:cs="Times New Roman"/>
          <w:sz w:val="24"/>
          <w:szCs w:val="24"/>
        </w:rPr>
        <w:t>εἶν</w:t>
      </w:r>
      <w:proofErr w:type="spellEnd"/>
      <w:r w:rsidRPr="00AE033F">
        <w:rPr>
          <w:rFonts w:ascii="Times New Roman" w:eastAsia="Calibri" w:hAnsi="Times New Roman" w:cs="Times New Roman"/>
          <w:sz w:val="24"/>
          <w:szCs w:val="24"/>
        </w:rPr>
        <w:t xml:space="preserve">αι </w:t>
      </w:r>
      <w:proofErr w:type="spellStart"/>
      <w:r w:rsidRPr="00AE033F">
        <w:rPr>
          <w:rFonts w:ascii="Times New Roman" w:eastAsia="Calibri" w:hAnsi="Times New Roman" w:cs="Times New Roman"/>
          <w:sz w:val="24"/>
          <w:szCs w:val="24"/>
        </w:rPr>
        <w:t>ἄλλως</w:t>
      </w:r>
      <w:proofErr w:type="spellEnd"/>
      <w:r w:rsidRPr="00AE033F">
        <w:rPr>
          <w:rFonts w:ascii="Times New Roman" w:eastAsia="Calibri" w:hAnsi="Times New Roman" w:cs="Times New Roman"/>
          <w:sz w:val="24"/>
          <w:szCs w:val="24"/>
        </w:rPr>
        <w:t xml:space="preserve"> α</w:t>
      </w:r>
      <w:proofErr w:type="spellStart"/>
      <w:r w:rsidRPr="00AE033F">
        <w:rPr>
          <w:rFonts w:ascii="Times New Roman" w:eastAsia="Calibri" w:hAnsi="Times New Roman" w:cs="Times New Roman"/>
          <w:sz w:val="24"/>
          <w:szCs w:val="24"/>
        </w:rPr>
        <w:t>ὐτὰ</w:t>
      </w:r>
      <w:proofErr w:type="spellEnd"/>
      <w:r w:rsidRPr="00AE033F">
        <w:rPr>
          <w:rFonts w:ascii="Times New Roman" w:eastAsia="Calibri" w:hAnsi="Times New Roman" w:cs="Times New Roman"/>
          <w:sz w:val="24"/>
          <w:szCs w:val="24"/>
        </w:rPr>
        <w:t xml:space="preserve"> π</w:t>
      </w:r>
      <w:proofErr w:type="spellStart"/>
      <w:r w:rsidRPr="00AE033F">
        <w:rPr>
          <w:rFonts w:ascii="Times New Roman" w:eastAsia="Calibri" w:hAnsi="Times New Roman" w:cs="Times New Roman"/>
          <w:sz w:val="24"/>
          <w:szCs w:val="24"/>
        </w:rPr>
        <w:t>οιέειν</w:t>
      </w:r>
      <w:proofErr w:type="spellEnd"/>
      <w:r w:rsidRPr="00AE033F">
        <w:rPr>
          <w:rFonts w:ascii="Times New Roman" w:eastAsia="Calibri" w:hAnsi="Times New Roman" w:cs="Times New Roman"/>
          <w:sz w:val="24"/>
          <w:szCs w:val="24"/>
        </w:rPr>
        <w:t xml:space="preserve">). </w:t>
      </w:r>
    </w:p>
    <w:p w:rsidR="002D7266" w:rsidRPr="00AE033F" w:rsidRDefault="002D7266" w:rsidP="002D7266">
      <w:pPr>
        <w:jc w:val="both"/>
        <w:rPr>
          <w:rFonts w:ascii="Times New Roman" w:eastAsia="Calibri" w:hAnsi="Times New Roman" w:cs="Times New Roman"/>
          <w:sz w:val="24"/>
          <w:szCs w:val="24"/>
        </w:rPr>
      </w:pPr>
      <w:r w:rsidRPr="00AE033F">
        <w:rPr>
          <w:rFonts w:ascii="Times New Roman" w:eastAsia="Calibri" w:hAnsi="Times New Roman" w:cs="Times New Roman"/>
          <w:sz w:val="24"/>
          <w:szCs w:val="24"/>
        </w:rPr>
        <w:lastRenderedPageBreak/>
        <w:t xml:space="preserve">On note cependant que ce parallèle a ses limites, puisque nous pouvons constater entre les deux auteurs des différences importantes. Tout d’abord, </w:t>
      </w:r>
      <w:proofErr w:type="spellStart"/>
      <w:r w:rsidRPr="00AE033F">
        <w:rPr>
          <w:rFonts w:ascii="Times New Roman" w:eastAsia="Calibri" w:hAnsi="Times New Roman" w:cs="Times New Roman"/>
          <w:sz w:val="24"/>
          <w:szCs w:val="24"/>
        </w:rPr>
        <w:t>Mithradatès</w:t>
      </w:r>
      <w:proofErr w:type="spellEnd"/>
      <w:r w:rsidRPr="00AE033F">
        <w:rPr>
          <w:rFonts w:ascii="Times New Roman" w:eastAsia="Calibri" w:hAnsi="Times New Roman" w:cs="Times New Roman"/>
          <w:sz w:val="24"/>
          <w:szCs w:val="24"/>
        </w:rPr>
        <w:t xml:space="preserve"> finit par se laisser convaincre par son épouse, contrairement à Hector qui fait tout de même son devoir malgré les supplications. L’issue de la discussion est donc radicalement différente et permet à Cyrus de vivre, ce qui le met en contraste avec le petit Astyanax qui finira par mourir</w:t>
      </w:r>
      <w:r w:rsidRPr="00AE033F">
        <w:rPr>
          <w:rStyle w:val="Appelnotedebasdep"/>
          <w:rFonts w:ascii="Times New Roman" w:eastAsia="Calibri" w:hAnsi="Times New Roman" w:cs="Times New Roman"/>
          <w:sz w:val="24"/>
          <w:szCs w:val="24"/>
        </w:rPr>
        <w:footnoteReference w:id="36"/>
      </w:r>
      <w:r w:rsidRPr="00AE033F">
        <w:rPr>
          <w:rFonts w:ascii="Times New Roman" w:eastAsia="Calibri" w:hAnsi="Times New Roman" w:cs="Times New Roman"/>
          <w:sz w:val="24"/>
          <w:szCs w:val="24"/>
        </w:rPr>
        <w:t xml:space="preserve">. On peut ajouter à cela que le bouvier et sa femme sont de basse extraction, contrairement au couple troyen qui est de sang royal, sans oublier que, dans le poème homérique, il n’y a pas d’enfant mort-né. Ces différences invitent à la prudence et l’on est en droit de se demander si les ressemblances en termes d’arguments ne sont pas simplement fortuites. Si cette possibilité n’est pas à exclure, il serait également possible que ces éléments qui distinguent le récit </w:t>
      </w:r>
      <w:proofErr w:type="spellStart"/>
      <w:r w:rsidRPr="00AE033F">
        <w:rPr>
          <w:rFonts w:ascii="Times New Roman" w:eastAsia="Calibri" w:hAnsi="Times New Roman" w:cs="Times New Roman"/>
          <w:sz w:val="24"/>
          <w:szCs w:val="24"/>
        </w:rPr>
        <w:t>hérodotéen</w:t>
      </w:r>
      <w:proofErr w:type="spellEnd"/>
      <w:r w:rsidRPr="00AE033F">
        <w:rPr>
          <w:rFonts w:ascii="Times New Roman" w:eastAsia="Calibri" w:hAnsi="Times New Roman" w:cs="Times New Roman"/>
          <w:sz w:val="24"/>
          <w:szCs w:val="24"/>
        </w:rPr>
        <w:t xml:space="preserve"> de la scène homérique aient été sciemment insérés par le père de l’histoire pour se distancier du poème épique. De fait, comme nous l’avons dit, s’inspirer d’un scénario connu n’implique pas pour autant d’en être esclave, l’auteur étant libre de déformer et réorienter ses modèles à sa guise pour créer sa propre composition. </w:t>
      </w:r>
    </w:p>
    <w:p w:rsidR="002D7266" w:rsidRPr="00AE033F" w:rsidRDefault="002D7266" w:rsidP="002D7266">
      <w:pPr>
        <w:jc w:val="both"/>
        <w:rPr>
          <w:rFonts w:ascii="Times New Roman" w:eastAsia="Calibri" w:hAnsi="Times New Roman" w:cs="Times New Roman"/>
          <w:sz w:val="24"/>
          <w:szCs w:val="24"/>
        </w:rPr>
      </w:pPr>
      <w:r w:rsidRPr="00AE033F">
        <w:rPr>
          <w:rFonts w:ascii="Times New Roman" w:eastAsia="Calibri" w:hAnsi="Times New Roman" w:cs="Times New Roman"/>
          <w:sz w:val="24"/>
          <w:szCs w:val="24"/>
        </w:rPr>
        <w:t xml:space="preserve">Si nous partons du postulat qu’Hérodote a volontairement pris ses distances par rapport à Homère, les différences mises en évidence ci-dessus peuvent apparaître comme significatives. D’abord, le fait que </w:t>
      </w:r>
      <w:proofErr w:type="spellStart"/>
      <w:r w:rsidRPr="00AE033F">
        <w:rPr>
          <w:rFonts w:ascii="Times New Roman" w:eastAsia="Calibri" w:hAnsi="Times New Roman" w:cs="Times New Roman"/>
          <w:sz w:val="24"/>
          <w:szCs w:val="24"/>
        </w:rPr>
        <w:t>Spaco</w:t>
      </w:r>
      <w:proofErr w:type="spellEnd"/>
      <w:r w:rsidRPr="00AE033F">
        <w:rPr>
          <w:rFonts w:ascii="Times New Roman" w:eastAsia="Calibri" w:hAnsi="Times New Roman" w:cs="Times New Roman"/>
          <w:sz w:val="24"/>
          <w:szCs w:val="24"/>
        </w:rPr>
        <w:t xml:space="preserve"> et </w:t>
      </w:r>
      <w:proofErr w:type="spellStart"/>
      <w:r w:rsidRPr="00AE033F">
        <w:rPr>
          <w:rFonts w:ascii="Times New Roman" w:eastAsia="Calibri" w:hAnsi="Times New Roman" w:cs="Times New Roman"/>
          <w:sz w:val="24"/>
          <w:szCs w:val="24"/>
        </w:rPr>
        <w:t>Mithradatès</w:t>
      </w:r>
      <w:proofErr w:type="spellEnd"/>
      <w:r w:rsidRPr="00AE033F">
        <w:rPr>
          <w:rFonts w:ascii="Times New Roman" w:eastAsia="Calibri" w:hAnsi="Times New Roman" w:cs="Times New Roman"/>
          <w:sz w:val="24"/>
          <w:szCs w:val="24"/>
        </w:rPr>
        <w:t xml:space="preserve"> ne soient pas de haute naissance est peut-être une façon de montrer que des gens considérés comme sans importance au sein de leur communauté sont parfaitement capables de sentiments nobles et de belles actions. Cette hypothèse est d’autant plus tentante quand on prend en compte le contraste établi par l’auteur entre les deux paysans et un autre couple, soit Harpage et sa femme (I, 109). En effet, contrairement à </w:t>
      </w:r>
      <w:proofErr w:type="spellStart"/>
      <w:r w:rsidRPr="00AE033F">
        <w:rPr>
          <w:rFonts w:ascii="Times New Roman" w:eastAsia="Calibri" w:hAnsi="Times New Roman" w:cs="Times New Roman"/>
          <w:sz w:val="24"/>
          <w:szCs w:val="24"/>
        </w:rPr>
        <w:t>Spaco</w:t>
      </w:r>
      <w:proofErr w:type="spellEnd"/>
      <w:r w:rsidRPr="00AE033F">
        <w:rPr>
          <w:rFonts w:ascii="Times New Roman" w:eastAsia="Calibri" w:hAnsi="Times New Roman" w:cs="Times New Roman"/>
          <w:sz w:val="24"/>
          <w:szCs w:val="24"/>
        </w:rPr>
        <w:t>, l’épouse du conseiller d’Astyage ne semble pas accorder grand prix à la survie de l’enfant : elle se contente de demander à son mari ce qu’il compte faire (I, 109, 2 : "</w:t>
      </w:r>
      <w:proofErr w:type="spellStart"/>
      <w:r w:rsidRPr="00AE033F">
        <w:rPr>
          <w:rFonts w:ascii="Times New Roman" w:eastAsia="Calibri" w:hAnsi="Times New Roman" w:cs="Times New Roman"/>
          <w:sz w:val="24"/>
          <w:szCs w:val="24"/>
        </w:rPr>
        <w:t>νῦν</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ὦν</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τί</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σοὶ</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ἐν</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νόῳ</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ἐστὶ</w:t>
      </w:r>
      <w:proofErr w:type="spellEnd"/>
      <w:r w:rsidRPr="00AE033F">
        <w:rPr>
          <w:rFonts w:ascii="Times New Roman" w:eastAsia="Calibri" w:hAnsi="Times New Roman" w:cs="Times New Roman"/>
          <w:sz w:val="24"/>
          <w:szCs w:val="24"/>
        </w:rPr>
        <w:t xml:space="preserve"> π</w:t>
      </w:r>
      <w:proofErr w:type="spellStart"/>
      <w:r w:rsidRPr="00AE033F">
        <w:rPr>
          <w:rFonts w:ascii="Times New Roman" w:eastAsia="Calibri" w:hAnsi="Times New Roman" w:cs="Times New Roman"/>
          <w:sz w:val="24"/>
          <w:szCs w:val="24"/>
        </w:rPr>
        <w:t>οιέειν</w:t>
      </w:r>
      <w:proofErr w:type="spellEnd"/>
      <w:r w:rsidRPr="00AE033F">
        <w:rPr>
          <w:rFonts w:ascii="Times New Roman" w:eastAsia="Calibri" w:hAnsi="Times New Roman" w:cs="Times New Roman"/>
          <w:sz w:val="24"/>
          <w:szCs w:val="24"/>
        </w:rPr>
        <w:t>;") et ne fait aucune tentative pour le dissuader de faire tuer l’enfant par autrui (109, 4). Cet apparent doublon dans le récit, Cyrus étant à deux reprises l’objet des discussions d’un couple, pourrait donc être significatif dans la mise en scène de l’</w:t>
      </w:r>
      <w:r w:rsidRPr="00AE033F">
        <w:rPr>
          <w:rFonts w:ascii="Times New Roman" w:eastAsia="Calibri" w:hAnsi="Times New Roman" w:cs="Times New Roman"/>
          <w:i/>
          <w:sz w:val="24"/>
          <w:szCs w:val="24"/>
        </w:rPr>
        <w:t>Enquête</w:t>
      </w:r>
      <w:r w:rsidRPr="00AE033F">
        <w:rPr>
          <w:rFonts w:ascii="Times New Roman" w:eastAsia="Calibri" w:hAnsi="Times New Roman" w:cs="Times New Roman"/>
          <w:sz w:val="24"/>
          <w:szCs w:val="24"/>
        </w:rPr>
        <w:t> : il permettrait de montrer que la bienveillance n’est pas l’apanage d’une élite sociale. Il est probable que cette mise en contraste soit volontaire, puisqu’il est aujourd’hui admis que le père de l’histoire attribue à des personnages d’humble condition des rôles qui s’avèrent cruciaux dans le récit</w:t>
      </w:r>
      <w:r w:rsidRPr="00AE033F">
        <w:rPr>
          <w:rStyle w:val="Appelnotedebasdep"/>
          <w:rFonts w:ascii="Times New Roman" w:eastAsia="Calibri" w:hAnsi="Times New Roman" w:cs="Times New Roman"/>
          <w:sz w:val="24"/>
          <w:szCs w:val="24"/>
        </w:rPr>
        <w:footnoteReference w:id="37"/>
      </w:r>
      <w:r w:rsidRPr="00AE033F">
        <w:rPr>
          <w:rFonts w:ascii="Times New Roman" w:eastAsia="Calibri" w:hAnsi="Times New Roman" w:cs="Times New Roman"/>
          <w:sz w:val="24"/>
          <w:szCs w:val="24"/>
        </w:rPr>
        <w:t>.</w:t>
      </w:r>
    </w:p>
    <w:p w:rsidR="002D7266" w:rsidRPr="00AE033F" w:rsidRDefault="002D7266" w:rsidP="002D7266">
      <w:pPr>
        <w:jc w:val="both"/>
        <w:rPr>
          <w:rFonts w:ascii="Times New Roman" w:eastAsia="Calibri" w:hAnsi="Times New Roman" w:cs="Times New Roman"/>
          <w:sz w:val="24"/>
          <w:szCs w:val="24"/>
        </w:rPr>
      </w:pPr>
      <w:r w:rsidRPr="00AE033F">
        <w:rPr>
          <w:rFonts w:ascii="Times New Roman" w:eastAsia="Calibri" w:hAnsi="Times New Roman" w:cs="Times New Roman"/>
          <w:sz w:val="24"/>
          <w:szCs w:val="24"/>
        </w:rPr>
        <w:t xml:space="preserve">Dans une même optique, on peut considérer que la tournure différente prise par la scène d’Hérodote permet d’insister sur l’intelligence de </w:t>
      </w:r>
      <w:proofErr w:type="spellStart"/>
      <w:r w:rsidRPr="00AE033F">
        <w:rPr>
          <w:rFonts w:ascii="Times New Roman" w:eastAsia="Calibri" w:hAnsi="Times New Roman" w:cs="Times New Roman"/>
          <w:sz w:val="24"/>
          <w:szCs w:val="24"/>
        </w:rPr>
        <w:t>Spaco</w:t>
      </w:r>
      <w:proofErr w:type="spellEnd"/>
      <w:r w:rsidRPr="00AE033F">
        <w:rPr>
          <w:rFonts w:ascii="Times New Roman" w:eastAsia="Calibri" w:hAnsi="Times New Roman" w:cs="Times New Roman"/>
          <w:sz w:val="24"/>
          <w:szCs w:val="24"/>
        </w:rPr>
        <w:t xml:space="preserve">, trait qui la distingue d’Andromaque : alors que la princesse troyenne se contentait de supplier en vain son mari, l’épouse du bouvier prend la parole une deuxième fois (I, 112, 2 : </w:t>
      </w:r>
      <w:proofErr w:type="spellStart"/>
      <w:r w:rsidRPr="00AE033F">
        <w:rPr>
          <w:rFonts w:ascii="Times New Roman" w:eastAsia="Calibri" w:hAnsi="Times New Roman" w:cs="Times New Roman"/>
          <w:sz w:val="24"/>
          <w:szCs w:val="24"/>
        </w:rPr>
        <w:t>δευτέρ</w:t>
      </w:r>
      <w:proofErr w:type="spellEnd"/>
      <w:r w:rsidRPr="00AE033F">
        <w:rPr>
          <w:rFonts w:ascii="Times New Roman" w:eastAsia="Calibri" w:hAnsi="Times New Roman" w:cs="Times New Roman"/>
          <w:sz w:val="24"/>
          <w:szCs w:val="24"/>
        </w:rPr>
        <w:t xml:space="preserve">α </w:t>
      </w:r>
      <w:proofErr w:type="spellStart"/>
      <w:r w:rsidRPr="00AE033F">
        <w:rPr>
          <w:rFonts w:ascii="Times New Roman" w:eastAsia="Calibri" w:hAnsi="Times New Roman" w:cs="Times New Roman"/>
          <w:sz w:val="24"/>
          <w:szCs w:val="24"/>
        </w:rPr>
        <w:t>λέγει</w:t>
      </w:r>
      <w:proofErr w:type="spellEnd"/>
      <w:r w:rsidRPr="00AE033F">
        <w:rPr>
          <w:rFonts w:ascii="Times New Roman" w:eastAsia="Calibri" w:hAnsi="Times New Roman" w:cs="Times New Roman"/>
          <w:sz w:val="24"/>
          <w:szCs w:val="24"/>
        </w:rPr>
        <w:t xml:space="preserve"> ἡ </w:t>
      </w:r>
      <w:proofErr w:type="spellStart"/>
      <w:r w:rsidRPr="00AE033F">
        <w:rPr>
          <w:rFonts w:ascii="Times New Roman" w:eastAsia="Calibri" w:hAnsi="Times New Roman" w:cs="Times New Roman"/>
          <w:sz w:val="24"/>
          <w:szCs w:val="24"/>
        </w:rPr>
        <w:t>γυνὴ</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τάδε</w:t>
      </w:r>
      <w:proofErr w:type="spellEnd"/>
      <w:r w:rsidRPr="00AE033F">
        <w:rPr>
          <w:rFonts w:ascii="Times New Roman" w:eastAsia="Calibri" w:hAnsi="Times New Roman" w:cs="Times New Roman"/>
          <w:sz w:val="24"/>
          <w:szCs w:val="24"/>
        </w:rPr>
        <w:t xml:space="preserve">) pour suggérer une ruse qui permettrait de sortir du dilemme auquel leur couple se trouve confronté. Voyant que sa première tentative ne fonctionne pas, elle change de stratégie en tirant parti de la situation, décidant d’exposer l’enfant mort-né à la place de Cyrus. Grâce à sa sagacité et sa capacité d’adaptation, elle réussit là où Andromaque avait échoué : </w:t>
      </w:r>
      <w:proofErr w:type="spellStart"/>
      <w:r w:rsidRPr="00AE033F">
        <w:rPr>
          <w:rFonts w:ascii="Times New Roman" w:eastAsia="Calibri" w:hAnsi="Times New Roman" w:cs="Times New Roman"/>
          <w:sz w:val="24"/>
          <w:szCs w:val="24"/>
        </w:rPr>
        <w:t>Mithradatès</w:t>
      </w:r>
      <w:proofErr w:type="spellEnd"/>
      <w:r w:rsidRPr="00AE033F">
        <w:rPr>
          <w:rFonts w:ascii="Times New Roman" w:eastAsia="Calibri" w:hAnsi="Times New Roman" w:cs="Times New Roman"/>
          <w:sz w:val="24"/>
          <w:szCs w:val="24"/>
        </w:rPr>
        <w:t xml:space="preserve"> considère que son épouse a bien parlé et fait immédiatement ce qu’elle lui a conseillé (I, 113, 1 : </w:t>
      </w:r>
      <w:proofErr w:type="spellStart"/>
      <w:r w:rsidRPr="00AE033F">
        <w:rPr>
          <w:rFonts w:ascii="Times New Roman" w:eastAsia="Calibri" w:hAnsi="Times New Roman" w:cs="Times New Roman"/>
          <w:sz w:val="24"/>
          <w:szCs w:val="24"/>
        </w:rPr>
        <w:t>κάρτ</w:t>
      </w:r>
      <w:proofErr w:type="spellEnd"/>
      <w:r w:rsidRPr="00AE033F">
        <w:rPr>
          <w:rFonts w:ascii="Times New Roman" w:eastAsia="Calibri" w:hAnsi="Times New Roman" w:cs="Times New Roman"/>
          <w:sz w:val="24"/>
          <w:szCs w:val="24"/>
        </w:rPr>
        <w:t xml:space="preserve">α </w:t>
      </w:r>
      <w:proofErr w:type="spellStart"/>
      <w:r w:rsidRPr="00AE033F">
        <w:rPr>
          <w:rFonts w:ascii="Times New Roman" w:eastAsia="Calibri" w:hAnsi="Times New Roman" w:cs="Times New Roman"/>
          <w:sz w:val="24"/>
          <w:szCs w:val="24"/>
        </w:rPr>
        <w:t>τε</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ἔδοξε</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τῷ</w:t>
      </w:r>
      <w:proofErr w:type="spellEnd"/>
      <w:r w:rsidRPr="00AE033F">
        <w:rPr>
          <w:rFonts w:ascii="Times New Roman" w:eastAsia="Calibri" w:hAnsi="Times New Roman" w:cs="Times New Roman"/>
          <w:sz w:val="24"/>
          <w:szCs w:val="24"/>
        </w:rPr>
        <w:t xml:space="preserve"> β</w:t>
      </w:r>
      <w:proofErr w:type="spellStart"/>
      <w:r w:rsidRPr="00AE033F">
        <w:rPr>
          <w:rFonts w:ascii="Times New Roman" w:eastAsia="Calibri" w:hAnsi="Times New Roman" w:cs="Times New Roman"/>
          <w:sz w:val="24"/>
          <w:szCs w:val="24"/>
        </w:rPr>
        <w:t>ουκόλῳ</w:t>
      </w:r>
      <w:proofErr w:type="spellEnd"/>
      <w:r w:rsidRPr="00AE033F">
        <w:rPr>
          <w:rFonts w:ascii="Times New Roman" w:eastAsia="Calibri" w:hAnsi="Times New Roman" w:cs="Times New Roman"/>
          <w:sz w:val="24"/>
          <w:szCs w:val="24"/>
        </w:rPr>
        <w:t xml:space="preserve"> π</w:t>
      </w:r>
      <w:proofErr w:type="spellStart"/>
      <w:r w:rsidRPr="00AE033F">
        <w:rPr>
          <w:rFonts w:ascii="Times New Roman" w:eastAsia="Calibri" w:hAnsi="Times New Roman" w:cs="Times New Roman"/>
          <w:sz w:val="24"/>
          <w:szCs w:val="24"/>
        </w:rPr>
        <w:t>ρὸς</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τὰ</w:t>
      </w:r>
      <w:proofErr w:type="spellEnd"/>
      <w:r w:rsidRPr="00AE033F">
        <w:rPr>
          <w:rFonts w:ascii="Times New Roman" w:eastAsia="Calibri" w:hAnsi="Times New Roman" w:cs="Times New Roman"/>
          <w:sz w:val="24"/>
          <w:szCs w:val="24"/>
        </w:rPr>
        <w:t xml:space="preserve"> πα</w:t>
      </w:r>
      <w:proofErr w:type="spellStart"/>
      <w:r w:rsidRPr="00AE033F">
        <w:rPr>
          <w:rFonts w:ascii="Times New Roman" w:eastAsia="Calibri" w:hAnsi="Times New Roman" w:cs="Times New Roman"/>
          <w:sz w:val="24"/>
          <w:szCs w:val="24"/>
        </w:rPr>
        <w:t>ρεόντ</w:t>
      </w:r>
      <w:proofErr w:type="spellEnd"/>
      <w:r w:rsidRPr="00AE033F">
        <w:rPr>
          <w:rFonts w:ascii="Times New Roman" w:eastAsia="Calibri" w:hAnsi="Times New Roman" w:cs="Times New Roman"/>
          <w:sz w:val="24"/>
          <w:szCs w:val="24"/>
        </w:rPr>
        <w:t xml:space="preserve">α </w:t>
      </w:r>
      <w:proofErr w:type="spellStart"/>
      <w:r w:rsidRPr="00AE033F">
        <w:rPr>
          <w:rFonts w:ascii="Times New Roman" w:eastAsia="Calibri" w:hAnsi="Times New Roman" w:cs="Times New Roman"/>
          <w:b/>
          <w:sz w:val="24"/>
          <w:szCs w:val="24"/>
        </w:rPr>
        <w:t>εὖ</w:t>
      </w:r>
      <w:proofErr w:type="spellEnd"/>
      <w:r w:rsidRPr="00AE033F">
        <w:rPr>
          <w:rFonts w:ascii="Times New Roman" w:eastAsia="Calibri" w:hAnsi="Times New Roman" w:cs="Times New Roman"/>
          <w:b/>
          <w:sz w:val="24"/>
          <w:szCs w:val="24"/>
        </w:rPr>
        <w:t xml:space="preserve"> </w:t>
      </w:r>
      <w:proofErr w:type="spellStart"/>
      <w:r w:rsidRPr="00AE033F">
        <w:rPr>
          <w:rFonts w:ascii="Times New Roman" w:eastAsia="Calibri" w:hAnsi="Times New Roman" w:cs="Times New Roman"/>
          <w:b/>
          <w:sz w:val="24"/>
          <w:szCs w:val="24"/>
        </w:rPr>
        <w:t>λέγειν</w:t>
      </w:r>
      <w:proofErr w:type="spellEnd"/>
      <w:r w:rsidRPr="00AE033F">
        <w:rPr>
          <w:rFonts w:ascii="Times New Roman" w:eastAsia="Calibri" w:hAnsi="Times New Roman" w:cs="Times New Roman"/>
          <w:sz w:val="24"/>
          <w:szCs w:val="24"/>
        </w:rPr>
        <w:t xml:space="preserve"> ἡ </w:t>
      </w:r>
      <w:proofErr w:type="spellStart"/>
      <w:r w:rsidRPr="00AE033F">
        <w:rPr>
          <w:rFonts w:ascii="Times New Roman" w:eastAsia="Calibri" w:hAnsi="Times New Roman" w:cs="Times New Roman"/>
          <w:sz w:val="24"/>
          <w:szCs w:val="24"/>
        </w:rPr>
        <w:t>γυνή</w:t>
      </w:r>
      <w:proofErr w:type="spellEnd"/>
      <w:r w:rsidRPr="00AE033F">
        <w:rPr>
          <w:rFonts w:ascii="Times New Roman" w:eastAsia="Calibri" w:hAnsi="Times New Roman" w:cs="Times New Roman"/>
          <w:sz w:val="24"/>
          <w:szCs w:val="24"/>
        </w:rPr>
        <w:t xml:space="preserve"> καὶ </w:t>
      </w:r>
      <w:r w:rsidRPr="00AE033F">
        <w:rPr>
          <w:rFonts w:ascii="Times New Roman" w:eastAsia="Calibri" w:hAnsi="Times New Roman" w:cs="Times New Roman"/>
          <w:b/>
          <w:sz w:val="24"/>
          <w:szCs w:val="24"/>
        </w:rPr>
        <w:t>α</w:t>
      </w:r>
      <w:proofErr w:type="spellStart"/>
      <w:r w:rsidRPr="00AE033F">
        <w:rPr>
          <w:rFonts w:ascii="Times New Roman" w:eastAsia="Calibri" w:hAnsi="Times New Roman" w:cs="Times New Roman"/>
          <w:b/>
          <w:sz w:val="24"/>
          <w:szCs w:val="24"/>
        </w:rPr>
        <w:t>ὐτίκ</w:t>
      </w:r>
      <w:proofErr w:type="spellEnd"/>
      <w:r w:rsidRPr="00AE033F">
        <w:rPr>
          <w:rFonts w:ascii="Times New Roman" w:eastAsia="Calibri" w:hAnsi="Times New Roman" w:cs="Times New Roman"/>
          <w:b/>
          <w:sz w:val="24"/>
          <w:szCs w:val="24"/>
        </w:rPr>
        <w:t>α</w:t>
      </w:r>
      <w:r w:rsidRPr="00AE033F">
        <w:rPr>
          <w:rFonts w:ascii="Times New Roman" w:eastAsia="Calibri" w:hAnsi="Times New Roman" w:cs="Times New Roman"/>
          <w:sz w:val="24"/>
          <w:szCs w:val="24"/>
        </w:rPr>
        <w:t xml:space="preserve"> ἐπ</w:t>
      </w:r>
      <w:proofErr w:type="spellStart"/>
      <w:r w:rsidRPr="00AE033F">
        <w:rPr>
          <w:rFonts w:ascii="Times New Roman" w:eastAsia="Calibri" w:hAnsi="Times New Roman" w:cs="Times New Roman"/>
          <w:sz w:val="24"/>
          <w:szCs w:val="24"/>
        </w:rPr>
        <w:t>οίεε</w:t>
      </w:r>
      <w:proofErr w:type="spellEnd"/>
      <w:r w:rsidRPr="00AE033F">
        <w:rPr>
          <w:rFonts w:ascii="Times New Roman" w:eastAsia="Calibri" w:hAnsi="Times New Roman" w:cs="Times New Roman"/>
          <w:sz w:val="24"/>
          <w:szCs w:val="24"/>
        </w:rPr>
        <w:t xml:space="preserve"> τα</w:t>
      </w:r>
      <w:proofErr w:type="spellStart"/>
      <w:r w:rsidRPr="00AE033F">
        <w:rPr>
          <w:rFonts w:ascii="Times New Roman" w:eastAsia="Calibri" w:hAnsi="Times New Roman" w:cs="Times New Roman"/>
          <w:sz w:val="24"/>
          <w:szCs w:val="24"/>
        </w:rPr>
        <w:t>ῦτ</w:t>
      </w:r>
      <w:proofErr w:type="spellEnd"/>
      <w:r w:rsidRPr="00AE033F">
        <w:rPr>
          <w:rFonts w:ascii="Times New Roman" w:eastAsia="Calibri" w:hAnsi="Times New Roman" w:cs="Times New Roman"/>
          <w:sz w:val="24"/>
          <w:szCs w:val="24"/>
        </w:rPr>
        <w:t>α). L’auteur attribuerait donc, ici encore, une place de premier plan à l</w:t>
      </w:r>
      <w:proofErr w:type="gramStart"/>
      <w:r w:rsidRPr="00AE033F">
        <w:rPr>
          <w:rFonts w:ascii="Times New Roman" w:eastAsia="Calibri" w:hAnsi="Times New Roman" w:cs="Times New Roman"/>
          <w:sz w:val="24"/>
          <w:szCs w:val="24"/>
        </w:rPr>
        <w:t>’«</w:t>
      </w:r>
      <w:proofErr w:type="gramEnd"/>
      <w:r w:rsidRPr="00AE033F">
        <w:rPr>
          <w:rFonts w:ascii="Times New Roman" w:eastAsia="Calibri" w:hAnsi="Times New Roman" w:cs="Times New Roman"/>
          <w:sz w:val="24"/>
          <w:szCs w:val="24"/>
        </w:rPr>
        <w:t xml:space="preserve"> insignifiant », donnant à une femme un rôle majeur dans l’histoire. Il est permis de supposer qu’un tel tableau était de nature à stupéfier les </w:t>
      </w:r>
      <w:r w:rsidRPr="00AE033F">
        <w:rPr>
          <w:rFonts w:ascii="Times New Roman" w:eastAsia="Calibri" w:hAnsi="Times New Roman" w:cs="Times New Roman"/>
          <w:sz w:val="24"/>
          <w:szCs w:val="24"/>
        </w:rPr>
        <w:lastRenderedPageBreak/>
        <w:t>lecteurs et auditeurs grecs qui évoluaient dans un monde où la gent féminine était reléguée dans un état d’infériorité juridique</w:t>
      </w:r>
      <w:r w:rsidRPr="00AE033F">
        <w:rPr>
          <w:rStyle w:val="Appelnotedebasdep"/>
          <w:rFonts w:ascii="Times New Roman" w:eastAsia="Calibri" w:hAnsi="Times New Roman" w:cs="Times New Roman"/>
          <w:sz w:val="24"/>
          <w:szCs w:val="24"/>
        </w:rPr>
        <w:footnoteReference w:id="38"/>
      </w:r>
      <w:r w:rsidRPr="00AE033F">
        <w:rPr>
          <w:rFonts w:ascii="Times New Roman" w:eastAsia="Calibri" w:hAnsi="Times New Roman" w:cs="Times New Roman"/>
          <w:sz w:val="24"/>
          <w:szCs w:val="24"/>
        </w:rPr>
        <w:t xml:space="preserve">. Dans sa tendance à faire la part belle aux exclus de la société, Hérodote superposerait donc l’opposition nobles/paysans à l’opposition hommes/femmes. La construction de la scène est tout à l’honneur de </w:t>
      </w:r>
      <w:proofErr w:type="spellStart"/>
      <w:r w:rsidRPr="00AE033F">
        <w:rPr>
          <w:rFonts w:ascii="Times New Roman" w:eastAsia="Calibri" w:hAnsi="Times New Roman" w:cs="Times New Roman"/>
          <w:sz w:val="24"/>
          <w:szCs w:val="24"/>
        </w:rPr>
        <w:t>Spaco</w:t>
      </w:r>
      <w:proofErr w:type="spellEnd"/>
      <w:r w:rsidRPr="00AE033F">
        <w:rPr>
          <w:rFonts w:ascii="Times New Roman" w:eastAsia="Calibri" w:hAnsi="Times New Roman" w:cs="Times New Roman"/>
          <w:sz w:val="24"/>
          <w:szCs w:val="24"/>
        </w:rPr>
        <w:t xml:space="preserve">, d’autant que le stratagème de la substitution de l’enfant proposé par cette dernière était encore susceptible d’évoquer au public la figure bien connue de Rhéa. On se rappelle en effet que cette dernière, dans la </w:t>
      </w:r>
      <w:r w:rsidRPr="00AE033F">
        <w:rPr>
          <w:rFonts w:ascii="Times New Roman" w:eastAsia="Calibri" w:hAnsi="Times New Roman" w:cs="Times New Roman"/>
          <w:i/>
          <w:sz w:val="24"/>
          <w:szCs w:val="24"/>
        </w:rPr>
        <w:t>Théogonie</w:t>
      </w:r>
      <w:r w:rsidRPr="00AE033F">
        <w:rPr>
          <w:rFonts w:ascii="Times New Roman" w:eastAsia="Calibri" w:hAnsi="Times New Roman" w:cs="Times New Roman"/>
          <w:sz w:val="24"/>
          <w:szCs w:val="24"/>
        </w:rPr>
        <w:t xml:space="preserve">, avait remplacé son fils par une grosse pierre pour tromper la vigilance de Cronos (v. 485-489). Si le bébé rappelle le petit Zeus par sa taille et sa beauté, l’épouse du bouvier évoque quant à elle la Titanide qui lui a donné naissance, un rapprochement qui la caractérise elle aussi de façon positive. </w:t>
      </w:r>
    </w:p>
    <w:p w:rsidR="002D7266" w:rsidRPr="00AE033F" w:rsidRDefault="002D7266" w:rsidP="002D7266">
      <w:pPr>
        <w:jc w:val="both"/>
        <w:rPr>
          <w:rFonts w:ascii="Times New Roman" w:eastAsia="Calibri" w:hAnsi="Times New Roman" w:cs="Times New Roman"/>
          <w:sz w:val="24"/>
          <w:szCs w:val="24"/>
        </w:rPr>
      </w:pPr>
      <w:r w:rsidRPr="00AE033F">
        <w:rPr>
          <w:rFonts w:ascii="Times New Roman" w:eastAsia="Calibri" w:hAnsi="Times New Roman" w:cs="Times New Roman"/>
          <w:sz w:val="24"/>
          <w:szCs w:val="24"/>
        </w:rPr>
        <w:t xml:space="preserve">En dehors de cette importance accordée à ceux que l’on aurait pu considérer comme « insignifiants », on pourrait expliquer la différence d’issue entre les deux scènes par la différence de contexte. Chez Homère, Hector, en évoquant la possibilité de rester loin des lignes de bataille, dit que son cœur ne l’y pousse pas (v. 444 : </w:t>
      </w:r>
      <w:proofErr w:type="spellStart"/>
      <w:r w:rsidRPr="00AE033F">
        <w:rPr>
          <w:rFonts w:ascii="Times New Roman" w:eastAsia="Calibri" w:hAnsi="Times New Roman" w:cs="Times New Roman"/>
          <w:sz w:val="24"/>
          <w:szCs w:val="24"/>
        </w:rPr>
        <w:t>οὐδέ</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με</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θυμὸς</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ἄνωγεν</w:t>
      </w:r>
      <w:proofErr w:type="spellEnd"/>
      <w:r w:rsidRPr="00AE033F">
        <w:rPr>
          <w:rFonts w:ascii="Times New Roman" w:eastAsia="Calibri" w:hAnsi="Times New Roman" w:cs="Times New Roman"/>
          <w:sz w:val="24"/>
          <w:szCs w:val="24"/>
        </w:rPr>
        <w:t xml:space="preserve">) et qu’il souhaite obtenir la gloire qui rejaillira sur son père (v. 446 : </w:t>
      </w:r>
      <w:proofErr w:type="spellStart"/>
      <w:r w:rsidRPr="00AE033F">
        <w:rPr>
          <w:rFonts w:ascii="Times New Roman" w:eastAsia="Calibri" w:hAnsi="Times New Roman" w:cs="Times New Roman"/>
          <w:sz w:val="24"/>
          <w:szCs w:val="24"/>
        </w:rPr>
        <w:t>ἀρνύμενος</w:t>
      </w:r>
      <w:proofErr w:type="spellEnd"/>
      <w:r w:rsidRPr="00AE033F">
        <w:rPr>
          <w:rFonts w:ascii="Times New Roman" w:eastAsia="Calibri" w:hAnsi="Times New Roman" w:cs="Times New Roman"/>
          <w:sz w:val="24"/>
          <w:szCs w:val="24"/>
        </w:rPr>
        <w:t xml:space="preserve"> πα</w:t>
      </w:r>
      <w:proofErr w:type="spellStart"/>
      <w:r w:rsidRPr="00AE033F">
        <w:rPr>
          <w:rFonts w:ascii="Times New Roman" w:eastAsia="Calibri" w:hAnsi="Times New Roman" w:cs="Times New Roman"/>
          <w:sz w:val="24"/>
          <w:szCs w:val="24"/>
        </w:rPr>
        <w:t>τρός</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τε</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μέγ</w:t>
      </w:r>
      <w:proofErr w:type="spellEnd"/>
      <w:r w:rsidRPr="00AE033F">
        <w:rPr>
          <w:rFonts w:ascii="Times New Roman" w:eastAsia="Calibri" w:hAnsi="Times New Roman" w:cs="Times New Roman"/>
          <w:sz w:val="24"/>
          <w:szCs w:val="24"/>
        </w:rPr>
        <w:t xml:space="preserve">α </w:t>
      </w:r>
      <w:proofErr w:type="spellStart"/>
      <w:r w:rsidRPr="00AE033F">
        <w:rPr>
          <w:rFonts w:ascii="Times New Roman" w:eastAsia="Calibri" w:hAnsi="Times New Roman" w:cs="Times New Roman"/>
          <w:sz w:val="24"/>
          <w:szCs w:val="24"/>
        </w:rPr>
        <w:t>κλέος</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ἠδ</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ἐμὸν</w:t>
      </w:r>
      <w:proofErr w:type="spellEnd"/>
      <w:r w:rsidRPr="00AE033F">
        <w:rPr>
          <w:rFonts w:ascii="Times New Roman" w:eastAsia="Calibri" w:hAnsi="Times New Roman" w:cs="Times New Roman"/>
          <w:sz w:val="24"/>
          <w:szCs w:val="24"/>
        </w:rPr>
        <w:t xml:space="preserve"> α</w:t>
      </w:r>
      <w:proofErr w:type="spellStart"/>
      <w:r w:rsidRPr="00AE033F">
        <w:rPr>
          <w:rFonts w:ascii="Times New Roman" w:eastAsia="Calibri" w:hAnsi="Times New Roman" w:cs="Times New Roman"/>
          <w:sz w:val="24"/>
          <w:szCs w:val="24"/>
        </w:rPr>
        <w:t>ὐτοῦ</w:t>
      </w:r>
      <w:proofErr w:type="spellEnd"/>
      <w:r w:rsidRPr="00AE033F">
        <w:rPr>
          <w:rFonts w:ascii="Times New Roman" w:eastAsia="Calibri" w:hAnsi="Times New Roman" w:cs="Times New Roman"/>
          <w:sz w:val="24"/>
          <w:szCs w:val="24"/>
        </w:rPr>
        <w:t xml:space="preserve">). En un mot, il fait ce qui lui semble juste pour lui-même comme pour sa famille. En ce qui concerne </w:t>
      </w:r>
      <w:proofErr w:type="spellStart"/>
      <w:r w:rsidRPr="00AE033F">
        <w:rPr>
          <w:rFonts w:ascii="Times New Roman" w:eastAsia="Calibri" w:hAnsi="Times New Roman" w:cs="Times New Roman"/>
          <w:sz w:val="24"/>
          <w:szCs w:val="24"/>
        </w:rPr>
        <w:t>Mithradatès</w:t>
      </w:r>
      <w:proofErr w:type="spellEnd"/>
      <w:r w:rsidRPr="00AE033F">
        <w:rPr>
          <w:rFonts w:ascii="Times New Roman" w:eastAsia="Calibri" w:hAnsi="Times New Roman" w:cs="Times New Roman"/>
          <w:sz w:val="24"/>
          <w:szCs w:val="24"/>
        </w:rPr>
        <w:t>, la situation est tout autre : s’il refuse de se laisser convaincre par sa femme, c’est parce qu’il risque des représailles (I, 112, 2 : ἀπ</w:t>
      </w:r>
      <w:proofErr w:type="spellStart"/>
      <w:r w:rsidRPr="00AE033F">
        <w:rPr>
          <w:rFonts w:ascii="Times New Roman" w:eastAsia="Calibri" w:hAnsi="Times New Roman" w:cs="Times New Roman"/>
          <w:sz w:val="24"/>
          <w:szCs w:val="24"/>
        </w:rPr>
        <w:t>ολέεσθ</w:t>
      </w:r>
      <w:proofErr w:type="spellEnd"/>
      <w:r w:rsidRPr="00AE033F">
        <w:rPr>
          <w:rFonts w:ascii="Times New Roman" w:eastAsia="Calibri" w:hAnsi="Times New Roman" w:cs="Times New Roman"/>
          <w:sz w:val="24"/>
          <w:szCs w:val="24"/>
        </w:rPr>
        <w:t xml:space="preserve">αί </w:t>
      </w:r>
      <w:proofErr w:type="spellStart"/>
      <w:r w:rsidRPr="00AE033F">
        <w:rPr>
          <w:rFonts w:ascii="Times New Roman" w:eastAsia="Calibri" w:hAnsi="Times New Roman" w:cs="Times New Roman"/>
          <w:sz w:val="24"/>
          <w:szCs w:val="24"/>
        </w:rPr>
        <w:t>τε</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κάκιστ</w:t>
      </w:r>
      <w:proofErr w:type="spellEnd"/>
      <w:r w:rsidRPr="00AE033F">
        <w:rPr>
          <w:rFonts w:ascii="Times New Roman" w:eastAsia="Calibri" w:hAnsi="Times New Roman" w:cs="Times New Roman"/>
          <w:sz w:val="24"/>
          <w:szCs w:val="24"/>
        </w:rPr>
        <w:t xml:space="preserve">α </w:t>
      </w:r>
      <w:proofErr w:type="spellStart"/>
      <w:r w:rsidRPr="00AE033F">
        <w:rPr>
          <w:rFonts w:ascii="Times New Roman" w:eastAsia="Calibri" w:hAnsi="Times New Roman" w:cs="Times New Roman"/>
          <w:sz w:val="24"/>
          <w:szCs w:val="24"/>
        </w:rPr>
        <w:t>ἢν</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μὴ</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σφε</w:t>
      </w:r>
      <w:proofErr w:type="spellEnd"/>
      <w:r w:rsidRPr="00AE033F">
        <w:rPr>
          <w:rFonts w:ascii="Times New Roman" w:eastAsia="Calibri" w:hAnsi="Times New Roman" w:cs="Times New Roman"/>
          <w:sz w:val="24"/>
          <w:szCs w:val="24"/>
        </w:rPr>
        <w:t>α π</w:t>
      </w:r>
      <w:proofErr w:type="spellStart"/>
      <w:r w:rsidRPr="00AE033F">
        <w:rPr>
          <w:rFonts w:ascii="Times New Roman" w:eastAsia="Calibri" w:hAnsi="Times New Roman" w:cs="Times New Roman"/>
          <w:sz w:val="24"/>
          <w:szCs w:val="24"/>
        </w:rPr>
        <w:t>οιήσῃ</w:t>
      </w:r>
      <w:proofErr w:type="spellEnd"/>
      <w:r w:rsidRPr="00AE033F">
        <w:rPr>
          <w:rFonts w:ascii="Times New Roman" w:eastAsia="Calibri" w:hAnsi="Times New Roman" w:cs="Times New Roman"/>
          <w:sz w:val="24"/>
          <w:szCs w:val="24"/>
        </w:rPr>
        <w:t xml:space="preserve">). Cette justification, qui contraste avec celle du prince de Troie, insiste sur le fait qu’il agit à contrecœur. Il sait que suivre les ordres l’obligerait à commettre un acte injuste auquel il répugne. Ainsi, quand </w:t>
      </w:r>
      <w:proofErr w:type="spellStart"/>
      <w:r w:rsidRPr="00AE033F">
        <w:rPr>
          <w:rFonts w:ascii="Times New Roman" w:eastAsia="Calibri" w:hAnsi="Times New Roman" w:cs="Times New Roman"/>
          <w:sz w:val="24"/>
          <w:szCs w:val="24"/>
        </w:rPr>
        <w:t>Spaco</w:t>
      </w:r>
      <w:proofErr w:type="spellEnd"/>
      <w:r w:rsidRPr="00AE033F">
        <w:rPr>
          <w:rFonts w:ascii="Times New Roman" w:eastAsia="Calibri" w:hAnsi="Times New Roman" w:cs="Times New Roman"/>
          <w:sz w:val="24"/>
          <w:szCs w:val="24"/>
        </w:rPr>
        <w:t xml:space="preserve"> propose une alternative, il ne peut que l’accueillir favorablement. </w:t>
      </w:r>
    </w:p>
    <w:p w:rsidR="002D7266" w:rsidRPr="00AE033F" w:rsidRDefault="002D7266" w:rsidP="002D7266">
      <w:pPr>
        <w:jc w:val="both"/>
        <w:rPr>
          <w:rFonts w:ascii="Times New Roman" w:eastAsia="Calibri" w:hAnsi="Times New Roman" w:cs="Times New Roman"/>
          <w:sz w:val="24"/>
          <w:szCs w:val="24"/>
        </w:rPr>
      </w:pPr>
      <w:r w:rsidRPr="00AE033F">
        <w:rPr>
          <w:rFonts w:ascii="Times New Roman" w:eastAsia="Calibri" w:hAnsi="Times New Roman" w:cs="Times New Roman"/>
          <w:sz w:val="24"/>
          <w:szCs w:val="24"/>
        </w:rPr>
        <w:t>Enfin, il est possible que l’auteur prenne ses distances avec la scène homérique pour mettre en évidence l’intervention des dieux, qui font en sorte de préserver Cyrus et d’éviter que le bouvier ne soit contraint d’agir contre la justice. C’est peut-être cela qui explique la présence de l’enfant mort-né dans le récit d’Hérodote : cet élément, qui n'apparaît pas dans l’</w:t>
      </w:r>
      <w:r w:rsidRPr="00AE033F">
        <w:rPr>
          <w:rFonts w:ascii="Times New Roman" w:eastAsia="Calibri" w:hAnsi="Times New Roman" w:cs="Times New Roman"/>
          <w:i/>
          <w:sz w:val="24"/>
          <w:szCs w:val="24"/>
        </w:rPr>
        <w:t>Iliade</w:t>
      </w:r>
      <w:r w:rsidRPr="00AE033F">
        <w:rPr>
          <w:rFonts w:ascii="Times New Roman" w:eastAsia="Calibri" w:hAnsi="Times New Roman" w:cs="Times New Roman"/>
          <w:sz w:val="24"/>
          <w:szCs w:val="24"/>
        </w:rPr>
        <w:t xml:space="preserve">, est le véritable pivot de la scène, puisqu’il permet à </w:t>
      </w:r>
      <w:proofErr w:type="spellStart"/>
      <w:r w:rsidRPr="00AE033F">
        <w:rPr>
          <w:rFonts w:ascii="Times New Roman" w:eastAsia="Calibri" w:hAnsi="Times New Roman" w:cs="Times New Roman"/>
          <w:sz w:val="24"/>
          <w:szCs w:val="24"/>
        </w:rPr>
        <w:t>Spaco</w:t>
      </w:r>
      <w:proofErr w:type="spellEnd"/>
      <w:r w:rsidRPr="00AE033F">
        <w:rPr>
          <w:rFonts w:ascii="Times New Roman" w:eastAsia="Calibri" w:hAnsi="Times New Roman" w:cs="Times New Roman"/>
          <w:sz w:val="24"/>
          <w:szCs w:val="24"/>
        </w:rPr>
        <w:t xml:space="preserve"> de suggérer une stratégie qui convainc son mari. Les Ouraniens semblent donc avoir mis en place les conditions nécessaires pour que la vie de l’enfant prédestiné soit épargnée. Le narrateur semble inviter le public à cette lecture, utilisant </w:t>
      </w:r>
      <w:r w:rsidRPr="00AE033F">
        <w:rPr>
          <w:rFonts w:ascii="Times New Roman" w:hAnsi="Times New Roman" w:cs="Times New Roman"/>
          <w:sz w:val="24"/>
          <w:szCs w:val="24"/>
          <w:lang w:val="fr-FR"/>
        </w:rPr>
        <w:t xml:space="preserve">l’expression </w:t>
      </w:r>
      <w:r w:rsidRPr="00AE033F">
        <w:rPr>
          <w:rFonts w:ascii="Times New Roman" w:hAnsi="Times New Roman" w:cs="Times New Roman"/>
          <w:sz w:val="24"/>
          <w:szCs w:val="24"/>
          <w:lang w:val="el-GR"/>
        </w:rPr>
        <w:t>κως</w:t>
      </w:r>
      <w:r w:rsidRPr="00AE033F">
        <w:rPr>
          <w:rFonts w:ascii="Times New Roman" w:hAnsi="Times New Roman" w:cs="Times New Roman"/>
          <w:sz w:val="24"/>
          <w:szCs w:val="24"/>
        </w:rPr>
        <w:t xml:space="preserve"> κα</w:t>
      </w:r>
      <w:proofErr w:type="spellStart"/>
      <w:r w:rsidRPr="00AE033F">
        <w:rPr>
          <w:rFonts w:ascii="Times New Roman" w:hAnsi="Times New Roman" w:cs="Times New Roman"/>
          <w:sz w:val="24"/>
          <w:szCs w:val="24"/>
        </w:rPr>
        <w:t>τὰ</w:t>
      </w:r>
      <w:proofErr w:type="spellEnd"/>
      <w:r w:rsidRPr="00AE033F">
        <w:rPr>
          <w:rFonts w:ascii="Times New Roman" w:hAnsi="Times New Roman" w:cs="Times New Roman"/>
          <w:sz w:val="24"/>
          <w:szCs w:val="24"/>
        </w:rPr>
        <w:t xml:space="preserve"> δα</w:t>
      </w:r>
      <w:proofErr w:type="spellStart"/>
      <w:r w:rsidRPr="00AE033F">
        <w:rPr>
          <w:rFonts w:ascii="Times New Roman" w:hAnsi="Times New Roman" w:cs="Times New Roman"/>
          <w:sz w:val="24"/>
          <w:szCs w:val="24"/>
        </w:rPr>
        <w:t>ίμον</w:t>
      </w:r>
      <w:proofErr w:type="spellEnd"/>
      <w:r w:rsidRPr="00AE033F">
        <w:rPr>
          <w:rFonts w:ascii="Times New Roman" w:hAnsi="Times New Roman" w:cs="Times New Roman"/>
          <w:sz w:val="24"/>
          <w:szCs w:val="24"/>
        </w:rPr>
        <w:t>α (I, 111, 1) pour désigner la naissance de cet autre enfant ce jour-là précisément. La simultanéité des deux événements devait sembler trop flagrante pour être le fruit du hasard</w:t>
      </w:r>
      <w:r w:rsidRPr="00AE033F">
        <w:rPr>
          <w:rFonts w:ascii="Times New Roman" w:eastAsia="Calibri" w:hAnsi="Times New Roman" w:cs="Times New Roman"/>
          <w:sz w:val="24"/>
          <w:szCs w:val="24"/>
        </w:rPr>
        <w:t xml:space="preserve"> et pouvait donner l’impression qu’une providence était à l’œuvre</w:t>
      </w:r>
      <w:r w:rsidRPr="00AE033F">
        <w:rPr>
          <w:rStyle w:val="Appelnotedebasdep"/>
          <w:rFonts w:ascii="Times New Roman" w:hAnsi="Times New Roman" w:cs="Times New Roman"/>
          <w:sz w:val="24"/>
          <w:szCs w:val="24"/>
        </w:rPr>
        <w:footnoteReference w:id="39"/>
      </w:r>
      <w:r w:rsidRPr="00AE033F">
        <w:rPr>
          <w:rFonts w:ascii="Times New Roman" w:hAnsi="Times New Roman" w:cs="Times New Roman"/>
          <w:sz w:val="24"/>
          <w:szCs w:val="24"/>
        </w:rPr>
        <w:t xml:space="preserve">. </w:t>
      </w:r>
      <w:r w:rsidRPr="00AE033F">
        <w:rPr>
          <w:rFonts w:ascii="Times New Roman" w:eastAsia="Calibri" w:hAnsi="Times New Roman" w:cs="Times New Roman"/>
          <w:sz w:val="24"/>
          <w:szCs w:val="24"/>
        </w:rPr>
        <w:t xml:space="preserve">Ajoutons que le vocabulaire utilisé dans cette scène est à même de renforcer cette impression : l’expression « maintenant, le voici » (I, 111, 5 : </w:t>
      </w:r>
      <w:proofErr w:type="spellStart"/>
      <w:r w:rsidRPr="00AE033F">
        <w:rPr>
          <w:rFonts w:ascii="Times New Roman" w:eastAsia="Calibri" w:hAnsi="Times New Roman" w:cs="Times New Roman"/>
          <w:sz w:val="24"/>
          <w:szCs w:val="24"/>
        </w:rPr>
        <w:t>νῦν</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τε</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ὅδε</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ἐστί</w:t>
      </w:r>
      <w:proofErr w:type="spellEnd"/>
      <w:r w:rsidRPr="00AE033F">
        <w:rPr>
          <w:rFonts w:ascii="Times New Roman" w:eastAsia="Calibri" w:hAnsi="Times New Roman" w:cs="Times New Roman"/>
          <w:sz w:val="24"/>
          <w:szCs w:val="24"/>
        </w:rPr>
        <w:t xml:space="preserve">) utilisée par le bouvier pour présenter l’enfant à sa femme et le fait qu’il le découvre pour le montrer (I, 112, 1 : </w:t>
      </w:r>
      <w:proofErr w:type="spellStart"/>
      <w:r w:rsidRPr="00AE033F">
        <w:rPr>
          <w:rFonts w:ascii="Times New Roman" w:eastAsia="Calibri" w:hAnsi="Times New Roman" w:cs="Times New Roman"/>
          <w:sz w:val="24"/>
          <w:szCs w:val="24"/>
        </w:rPr>
        <w:t>ἐκκ</w:t>
      </w:r>
      <w:proofErr w:type="spellEnd"/>
      <w:r w:rsidRPr="00AE033F">
        <w:rPr>
          <w:rFonts w:ascii="Times New Roman" w:eastAsia="Calibri" w:hAnsi="Times New Roman" w:cs="Times New Roman"/>
          <w:sz w:val="24"/>
          <w:szCs w:val="24"/>
        </w:rPr>
        <w:t>αλύψας ἀπ</w:t>
      </w:r>
      <w:proofErr w:type="spellStart"/>
      <w:r w:rsidRPr="00AE033F">
        <w:rPr>
          <w:rFonts w:ascii="Times New Roman" w:eastAsia="Calibri" w:hAnsi="Times New Roman" w:cs="Times New Roman"/>
          <w:sz w:val="24"/>
          <w:szCs w:val="24"/>
        </w:rPr>
        <w:t>εδείκνυε</w:t>
      </w:r>
      <w:proofErr w:type="spellEnd"/>
      <w:r w:rsidRPr="00AE033F">
        <w:rPr>
          <w:rFonts w:ascii="Times New Roman" w:eastAsia="Calibri" w:hAnsi="Times New Roman" w:cs="Times New Roman"/>
          <w:sz w:val="24"/>
          <w:szCs w:val="24"/>
        </w:rPr>
        <w:t>) apparaît en effet dans les cultes initiatiques</w:t>
      </w:r>
      <w:r w:rsidRPr="00AE033F">
        <w:rPr>
          <w:rStyle w:val="Appelnotedebasdep"/>
          <w:rFonts w:ascii="Times New Roman" w:eastAsia="Calibri" w:hAnsi="Times New Roman" w:cs="Times New Roman"/>
          <w:sz w:val="24"/>
          <w:szCs w:val="24"/>
        </w:rPr>
        <w:footnoteReference w:id="40"/>
      </w:r>
      <w:r w:rsidRPr="00AE033F">
        <w:rPr>
          <w:rFonts w:ascii="Times New Roman" w:eastAsia="Calibri" w:hAnsi="Times New Roman" w:cs="Times New Roman"/>
          <w:sz w:val="24"/>
          <w:szCs w:val="24"/>
        </w:rPr>
        <w:t xml:space="preserve">. Cela pourrait donner un caractère hiératique à la scène et renforcer l’impression que les dieux sont à l’origine de l’adoption. Notons encore que, dans la suite du récit, le narrateur et ses personnages réaffirment plusieurs fois cette idée. Quand il est question de la légende selon laquelle le Grand Roi aurait été sauvé </w:t>
      </w:r>
      <w:r w:rsidRPr="00AE033F">
        <w:rPr>
          <w:rFonts w:ascii="Times New Roman" w:eastAsia="Calibri" w:hAnsi="Times New Roman" w:cs="Times New Roman"/>
          <w:sz w:val="24"/>
          <w:szCs w:val="24"/>
        </w:rPr>
        <w:lastRenderedPageBreak/>
        <w:t xml:space="preserve">par un chien, Hérodote la qualifie de « plus divine » </w:t>
      </w:r>
      <w:r w:rsidRPr="00AE033F">
        <w:rPr>
          <w:rFonts w:ascii="Times New Roman" w:eastAsia="Calibri" w:hAnsi="Times New Roman" w:cs="Times New Roman"/>
          <w:sz w:val="24"/>
          <w:szCs w:val="24"/>
          <w:lang w:val="fr-FR"/>
        </w:rPr>
        <w:t xml:space="preserve">(I, 122, 3 : </w:t>
      </w:r>
      <w:r w:rsidRPr="00AE033F">
        <w:rPr>
          <w:rFonts w:ascii="Times New Roman" w:eastAsia="Calibri" w:hAnsi="Times New Roman" w:cs="Times New Roman"/>
          <w:sz w:val="24"/>
          <w:szCs w:val="24"/>
          <w:lang w:val="el-GR"/>
        </w:rPr>
        <w:t>θειοτε</w:t>
      </w:r>
      <w:r w:rsidRPr="00AE033F">
        <w:rPr>
          <w:rFonts w:ascii="Times New Roman" w:eastAsia="Calibri" w:hAnsi="Times New Roman" w:cs="Times New Roman"/>
          <w:sz w:val="24"/>
          <w:szCs w:val="24"/>
        </w:rPr>
        <w:t>́</w:t>
      </w:r>
      <w:r w:rsidRPr="00AE033F">
        <w:rPr>
          <w:rFonts w:ascii="Times New Roman" w:eastAsia="Calibri" w:hAnsi="Times New Roman" w:cs="Times New Roman"/>
          <w:sz w:val="24"/>
          <w:szCs w:val="24"/>
          <w:lang w:val="el-GR"/>
        </w:rPr>
        <w:t>ρως</w:t>
      </w:r>
      <w:r w:rsidRPr="00AE033F">
        <w:rPr>
          <w:rFonts w:ascii="Times New Roman" w:eastAsia="Calibri" w:hAnsi="Times New Roman" w:cs="Times New Roman"/>
          <w:sz w:val="24"/>
          <w:szCs w:val="24"/>
        </w:rPr>
        <w:t>), ce qui signifie que la version rapportée dans l’</w:t>
      </w:r>
      <w:r w:rsidRPr="00AE033F">
        <w:rPr>
          <w:rFonts w:ascii="Times New Roman" w:eastAsia="Calibri" w:hAnsi="Times New Roman" w:cs="Times New Roman"/>
          <w:i/>
          <w:sz w:val="24"/>
          <w:szCs w:val="24"/>
        </w:rPr>
        <w:t>Enquête</w:t>
      </w:r>
      <w:r w:rsidRPr="00AE033F">
        <w:rPr>
          <w:rFonts w:ascii="Times New Roman" w:eastAsia="Calibri" w:hAnsi="Times New Roman" w:cs="Times New Roman"/>
          <w:sz w:val="24"/>
          <w:szCs w:val="24"/>
        </w:rPr>
        <w:t xml:space="preserve"> est déjà « divine », mais moins</w:t>
      </w:r>
      <w:r w:rsidRPr="00AE033F">
        <w:rPr>
          <w:rStyle w:val="Appelnotedebasdep"/>
          <w:rFonts w:ascii="Times New Roman" w:eastAsia="Calibri" w:hAnsi="Times New Roman" w:cs="Times New Roman"/>
          <w:sz w:val="24"/>
          <w:szCs w:val="24"/>
        </w:rPr>
        <w:footnoteReference w:id="41"/>
      </w:r>
      <w:r w:rsidRPr="00AE033F">
        <w:rPr>
          <w:rFonts w:ascii="Times New Roman" w:eastAsia="Calibri" w:hAnsi="Times New Roman" w:cs="Times New Roman"/>
          <w:sz w:val="24"/>
          <w:szCs w:val="24"/>
        </w:rPr>
        <w:t xml:space="preserve">. Harpage (I, 124, 1-2 : </w:t>
      </w:r>
      <w:proofErr w:type="spellStart"/>
      <w:r w:rsidRPr="00AE033F">
        <w:rPr>
          <w:rFonts w:ascii="Times New Roman" w:eastAsia="Calibri" w:hAnsi="Times New Roman" w:cs="Times New Roman"/>
          <w:sz w:val="24"/>
          <w:szCs w:val="24"/>
        </w:rPr>
        <w:t>σὲ</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γὰρ</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θεοὶ</w:t>
      </w:r>
      <w:proofErr w:type="spellEnd"/>
      <w:r w:rsidRPr="00AE033F">
        <w:rPr>
          <w:rFonts w:ascii="Times New Roman" w:eastAsia="Calibri" w:hAnsi="Times New Roman" w:cs="Times New Roman"/>
          <w:sz w:val="24"/>
          <w:szCs w:val="24"/>
        </w:rPr>
        <w:t xml:space="preserve"> ἐπ</w:t>
      </w:r>
      <w:proofErr w:type="spellStart"/>
      <w:r w:rsidRPr="00AE033F">
        <w:rPr>
          <w:rFonts w:ascii="Times New Roman" w:eastAsia="Calibri" w:hAnsi="Times New Roman" w:cs="Times New Roman"/>
          <w:sz w:val="24"/>
          <w:szCs w:val="24"/>
        </w:rPr>
        <w:t>ορῶσι</w:t>
      </w:r>
      <w:proofErr w:type="spellEnd"/>
      <w:r w:rsidRPr="00AE033F">
        <w:rPr>
          <w:rFonts w:ascii="Times New Roman" w:eastAsia="Calibri" w:hAnsi="Times New Roman" w:cs="Times New Roman"/>
          <w:sz w:val="24"/>
          <w:szCs w:val="24"/>
        </w:rPr>
        <w:t xml:space="preserve"> […] κα</w:t>
      </w:r>
      <w:proofErr w:type="spellStart"/>
      <w:r w:rsidRPr="00AE033F">
        <w:rPr>
          <w:rFonts w:ascii="Times New Roman" w:eastAsia="Calibri" w:hAnsi="Times New Roman" w:cs="Times New Roman"/>
          <w:sz w:val="24"/>
          <w:szCs w:val="24"/>
        </w:rPr>
        <w:t>τὰ</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θεούς</w:t>
      </w:r>
      <w:proofErr w:type="spellEnd"/>
      <w:r w:rsidRPr="00AE033F">
        <w:rPr>
          <w:rFonts w:ascii="Times New Roman" w:eastAsia="Calibri" w:hAnsi="Times New Roman" w:cs="Times New Roman"/>
          <w:sz w:val="24"/>
          <w:szCs w:val="24"/>
        </w:rPr>
        <w:t xml:space="preserve">) et Cyrus (I, 126, 6 : </w:t>
      </w:r>
      <w:proofErr w:type="spellStart"/>
      <w:r w:rsidRPr="00AE033F">
        <w:rPr>
          <w:rFonts w:ascii="Times New Roman" w:eastAsia="Calibri" w:hAnsi="Times New Roman" w:cs="Times New Roman"/>
          <w:sz w:val="24"/>
          <w:szCs w:val="24"/>
        </w:rPr>
        <w:t>θείῃ</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τύχῃ</w:t>
      </w:r>
      <w:proofErr w:type="spellEnd"/>
      <w:r w:rsidRPr="00AE033F">
        <w:rPr>
          <w:rFonts w:ascii="Times New Roman" w:eastAsia="Calibri" w:hAnsi="Times New Roman" w:cs="Times New Roman"/>
          <w:sz w:val="24"/>
          <w:szCs w:val="24"/>
        </w:rPr>
        <w:t xml:space="preserve"> </w:t>
      </w:r>
      <w:proofErr w:type="spellStart"/>
      <w:r w:rsidRPr="00AE033F">
        <w:rPr>
          <w:rFonts w:ascii="Times New Roman" w:eastAsia="Calibri" w:hAnsi="Times New Roman" w:cs="Times New Roman"/>
          <w:sz w:val="24"/>
          <w:szCs w:val="24"/>
        </w:rPr>
        <w:t>γεγον</w:t>
      </w:r>
      <w:proofErr w:type="spellEnd"/>
      <w:r w:rsidRPr="00AE033F">
        <w:rPr>
          <w:rFonts w:ascii="Times New Roman" w:eastAsia="Calibri" w:hAnsi="Times New Roman" w:cs="Times New Roman"/>
          <w:sz w:val="24"/>
          <w:szCs w:val="24"/>
          <w:lang w:val="el-GR"/>
        </w:rPr>
        <w:t>ω</w:t>
      </w:r>
      <w:r w:rsidRPr="00AE033F">
        <w:rPr>
          <w:rFonts w:ascii="Times New Roman" w:eastAsia="Calibri" w:hAnsi="Times New Roman" w:cs="Times New Roman"/>
          <w:sz w:val="24"/>
          <w:szCs w:val="24"/>
        </w:rPr>
        <w:t>́</w:t>
      </w:r>
      <w:r w:rsidRPr="00AE033F">
        <w:rPr>
          <w:rFonts w:ascii="Times New Roman" w:eastAsia="Calibri" w:hAnsi="Times New Roman" w:cs="Times New Roman"/>
          <w:sz w:val="24"/>
          <w:szCs w:val="24"/>
          <w:lang w:val="el-GR"/>
        </w:rPr>
        <w:t>ς</w:t>
      </w:r>
      <w:r w:rsidRPr="00AE033F">
        <w:rPr>
          <w:rFonts w:ascii="Times New Roman" w:eastAsia="Calibri" w:hAnsi="Times New Roman" w:cs="Times New Roman"/>
          <w:sz w:val="24"/>
          <w:szCs w:val="24"/>
        </w:rPr>
        <w:t xml:space="preserve">) insisteront également sur cette dimension plus loin dans l’histoire. </w:t>
      </w:r>
    </w:p>
    <w:p w:rsidR="002D7266" w:rsidRPr="00AE033F" w:rsidRDefault="002D7266" w:rsidP="002D7266">
      <w:pPr>
        <w:jc w:val="both"/>
        <w:rPr>
          <w:rFonts w:ascii="Times New Roman" w:eastAsia="Calibri" w:hAnsi="Times New Roman" w:cs="Times New Roman"/>
          <w:sz w:val="24"/>
          <w:szCs w:val="24"/>
        </w:rPr>
      </w:pPr>
      <w:r w:rsidRPr="00AE033F">
        <w:rPr>
          <w:rFonts w:ascii="Times New Roman" w:eastAsia="Calibri" w:hAnsi="Times New Roman" w:cs="Times New Roman"/>
          <w:sz w:val="24"/>
          <w:szCs w:val="24"/>
        </w:rPr>
        <w:t xml:space="preserve">Sur la base de ces considérations, on peut émettre l’hypothèse que le père de l’histoire a choisi de faire commencer le dialogue de </w:t>
      </w:r>
      <w:proofErr w:type="spellStart"/>
      <w:r w:rsidRPr="00AE033F">
        <w:rPr>
          <w:rFonts w:ascii="Times New Roman" w:eastAsia="Calibri" w:hAnsi="Times New Roman" w:cs="Times New Roman"/>
          <w:sz w:val="24"/>
          <w:szCs w:val="24"/>
        </w:rPr>
        <w:t>Spaco</w:t>
      </w:r>
      <w:proofErr w:type="spellEnd"/>
      <w:r w:rsidRPr="00AE033F">
        <w:rPr>
          <w:rFonts w:ascii="Times New Roman" w:eastAsia="Calibri" w:hAnsi="Times New Roman" w:cs="Times New Roman"/>
          <w:sz w:val="24"/>
          <w:szCs w:val="24"/>
        </w:rPr>
        <w:t xml:space="preserve"> et </w:t>
      </w:r>
      <w:proofErr w:type="spellStart"/>
      <w:r w:rsidRPr="00AE033F">
        <w:rPr>
          <w:rFonts w:ascii="Times New Roman" w:eastAsia="Calibri" w:hAnsi="Times New Roman" w:cs="Times New Roman"/>
          <w:sz w:val="24"/>
          <w:szCs w:val="24"/>
        </w:rPr>
        <w:t>Mithradatès</w:t>
      </w:r>
      <w:proofErr w:type="spellEnd"/>
      <w:r w:rsidRPr="00AE033F">
        <w:rPr>
          <w:rFonts w:ascii="Times New Roman" w:eastAsia="Calibri" w:hAnsi="Times New Roman" w:cs="Times New Roman"/>
          <w:sz w:val="24"/>
          <w:szCs w:val="24"/>
        </w:rPr>
        <w:t xml:space="preserve"> d’une manière qui rappelait la scène de l’</w:t>
      </w:r>
      <w:r w:rsidRPr="00AE033F">
        <w:rPr>
          <w:rFonts w:ascii="Times New Roman" w:eastAsia="Calibri" w:hAnsi="Times New Roman" w:cs="Times New Roman"/>
          <w:i/>
          <w:sz w:val="24"/>
          <w:szCs w:val="24"/>
        </w:rPr>
        <w:t>Iliade</w:t>
      </w:r>
      <w:r w:rsidRPr="00AE033F">
        <w:rPr>
          <w:rFonts w:ascii="Times New Roman" w:eastAsia="Calibri" w:hAnsi="Times New Roman" w:cs="Times New Roman"/>
          <w:sz w:val="24"/>
          <w:szCs w:val="24"/>
        </w:rPr>
        <w:t xml:space="preserve"> pour ensuite se distancier de son modèle. Cela permettrait entre autres de souligner la différence dans le rôle joué par les dieux. Alors que, chez Homère, ces derniers avaient décidé qu’Hector mourrait au combat, que Troie serait prise et qu’Astyanax périrait, ils se montrent, sous la plume d’Hérodote, soucieux de préserver la vie de Cyrus. </w:t>
      </w:r>
    </w:p>
    <w:p w:rsidR="002D7266" w:rsidRPr="00AE033F" w:rsidRDefault="002D7266" w:rsidP="002D7266">
      <w:pPr>
        <w:jc w:val="both"/>
        <w:rPr>
          <w:rFonts w:ascii="Times New Roman" w:hAnsi="Times New Roman" w:cs="Times New Roman"/>
          <w:sz w:val="24"/>
          <w:szCs w:val="24"/>
        </w:rPr>
      </w:pPr>
    </w:p>
    <w:p w:rsidR="002D7266" w:rsidRPr="00AE033F" w:rsidRDefault="002D7266" w:rsidP="002D7266">
      <w:pPr>
        <w:jc w:val="both"/>
        <w:rPr>
          <w:rFonts w:ascii="Times New Roman" w:hAnsi="Times New Roman" w:cs="Times New Roman"/>
          <w:i/>
          <w:sz w:val="24"/>
          <w:szCs w:val="24"/>
          <w:lang w:val="fr-FR"/>
        </w:rPr>
      </w:pPr>
      <w:r w:rsidRPr="00AE033F">
        <w:rPr>
          <w:rFonts w:ascii="Times New Roman" w:hAnsi="Times New Roman" w:cs="Times New Roman"/>
          <w:i/>
          <w:sz w:val="24"/>
          <w:szCs w:val="24"/>
          <w:lang w:val="fr-FR"/>
        </w:rPr>
        <w:t>3. Harpage et la prise de pouvoir</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La deuxième partie du récit, relatant la prise de pouvoir par les Perses (I, 117-130), comprend également des éléments évoquant la tradition grecque. La réaction d’Astyage, en découvrant que Cyrus est toujours vivant, permet en effet d’introduire un nouveau motif : tournant sa colère contre Harpage qui avait failli à sa mission, le roi mède le convie à un banquet où il lui sert les chairs de son fils unique (I, 117-119), un épisode qui ne devait pas manquer de rappeler au public le célèbre repas de Thyeste</w:t>
      </w:r>
      <w:r w:rsidRPr="00AE033F">
        <w:rPr>
          <w:rStyle w:val="Appelnotedebasdep"/>
          <w:rFonts w:ascii="Times New Roman" w:hAnsi="Times New Roman" w:cs="Times New Roman"/>
          <w:sz w:val="24"/>
          <w:szCs w:val="24"/>
          <w:lang w:val="fr-FR"/>
        </w:rPr>
        <w:footnoteReference w:id="42"/>
      </w:r>
      <w:r w:rsidRPr="00AE033F">
        <w:rPr>
          <w:rFonts w:ascii="Times New Roman" w:hAnsi="Times New Roman" w:cs="Times New Roman"/>
          <w:sz w:val="24"/>
          <w:szCs w:val="24"/>
          <w:lang w:val="fr-FR"/>
        </w:rPr>
        <w:t>, dont le genre tragique gardait le souvenir vivace</w:t>
      </w:r>
      <w:r w:rsidRPr="00AE033F">
        <w:rPr>
          <w:rStyle w:val="Appelnotedebasdep"/>
          <w:rFonts w:ascii="Times New Roman" w:hAnsi="Times New Roman" w:cs="Times New Roman"/>
          <w:sz w:val="24"/>
          <w:szCs w:val="24"/>
          <w:lang w:val="fr-FR"/>
        </w:rPr>
        <w:footnoteReference w:id="43"/>
      </w:r>
      <w:r w:rsidRPr="00AE033F">
        <w:rPr>
          <w:rFonts w:ascii="Times New Roman" w:hAnsi="Times New Roman" w:cs="Times New Roman"/>
          <w:sz w:val="24"/>
          <w:szCs w:val="24"/>
          <w:lang w:val="fr-FR"/>
        </w:rPr>
        <w:t xml:space="preserve">. Walter </w:t>
      </w:r>
      <w:proofErr w:type="spellStart"/>
      <w:r w:rsidRPr="00AE033F">
        <w:rPr>
          <w:rFonts w:ascii="Times New Roman" w:hAnsi="Times New Roman" w:cs="Times New Roman"/>
          <w:sz w:val="24"/>
          <w:szCs w:val="24"/>
          <w:lang w:val="fr-FR"/>
        </w:rPr>
        <w:t>Burkert</w:t>
      </w:r>
      <w:proofErr w:type="spellEnd"/>
      <w:r w:rsidRPr="00AE033F">
        <w:rPr>
          <w:rFonts w:ascii="Times New Roman" w:hAnsi="Times New Roman" w:cs="Times New Roman"/>
          <w:sz w:val="24"/>
          <w:szCs w:val="24"/>
          <w:lang w:val="fr-FR"/>
        </w:rPr>
        <w:t xml:space="preserve"> a montré que les deux scènes se ressemblaient sur plusieurs plans : le repas est consommé à des tables individuelles (ce qui est contraire à l’hospitalité grecque) ; une partie des chairs est grillée, une autre bouillie ; la tête et les pieds sont laissés intacts pour que la reconnaissance soit possible</w:t>
      </w:r>
      <w:r w:rsidRPr="00AE033F">
        <w:rPr>
          <w:rStyle w:val="Appelnotedebasdep"/>
          <w:rFonts w:ascii="Times New Roman" w:hAnsi="Times New Roman" w:cs="Times New Roman"/>
          <w:sz w:val="24"/>
          <w:szCs w:val="24"/>
          <w:lang w:val="fr-FR"/>
        </w:rPr>
        <w:footnoteReference w:id="44"/>
      </w:r>
      <w:r w:rsidRPr="00AE033F">
        <w:rPr>
          <w:rFonts w:ascii="Times New Roman" w:hAnsi="Times New Roman" w:cs="Times New Roman"/>
          <w:sz w:val="24"/>
          <w:szCs w:val="24"/>
          <w:lang w:val="fr-FR"/>
        </w:rPr>
        <w:t>. Charles Chiasson ajoute une ressemblance supplémentaire, à savoir le fait que l’homme qui mange son fils est de la même famille que son hôte (I, 108, 3), mais note que la réaction des deux victimes diffère fortement : alors que Thyeste, furieux, renverse sa table et maudit la maison de son frère en découvrant la nature des chairs qu’il a consommées (</w:t>
      </w:r>
      <w:proofErr w:type="spellStart"/>
      <w:r w:rsidRPr="00AE033F">
        <w:rPr>
          <w:rFonts w:ascii="Times New Roman" w:hAnsi="Times New Roman" w:cs="Times New Roman"/>
          <w:sz w:val="24"/>
          <w:szCs w:val="24"/>
          <w:lang w:val="fr-FR"/>
        </w:rPr>
        <w:t>Esch</w:t>
      </w:r>
      <w:proofErr w:type="spellEnd"/>
      <w:r w:rsidRPr="00AE033F">
        <w:rPr>
          <w:rFonts w:ascii="Times New Roman" w:hAnsi="Times New Roman" w:cs="Times New Roman"/>
          <w:sz w:val="24"/>
          <w:szCs w:val="24"/>
          <w:lang w:val="fr-FR"/>
        </w:rPr>
        <w:t xml:space="preserve">., </w:t>
      </w:r>
      <w:r w:rsidRPr="00AE033F">
        <w:rPr>
          <w:rFonts w:ascii="Times New Roman" w:hAnsi="Times New Roman" w:cs="Times New Roman"/>
          <w:i/>
          <w:sz w:val="24"/>
          <w:szCs w:val="24"/>
          <w:lang w:val="fr-FR"/>
        </w:rPr>
        <w:t>Ag</w:t>
      </w:r>
      <w:r w:rsidRPr="00AE033F">
        <w:rPr>
          <w:rFonts w:ascii="Times New Roman" w:hAnsi="Times New Roman" w:cs="Times New Roman"/>
          <w:sz w:val="24"/>
          <w:szCs w:val="24"/>
          <w:lang w:val="fr-FR"/>
        </w:rPr>
        <w:t xml:space="preserve">., v. 1598-1602), Harpage garde son calme (I, 119, 6 : </w:t>
      </w:r>
      <w:proofErr w:type="spellStart"/>
      <w:r w:rsidRPr="00AE033F">
        <w:rPr>
          <w:rFonts w:ascii="Times New Roman" w:hAnsi="Times New Roman" w:cs="Times New Roman"/>
          <w:sz w:val="24"/>
          <w:szCs w:val="24"/>
          <w:lang w:val="fr-FR"/>
        </w:rPr>
        <w:t>ἰδὼν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δὲ</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οὔτε</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ἐξε</w:t>
      </w:r>
      <w:proofErr w:type="spellEnd"/>
      <w:r w:rsidRPr="00AE033F">
        <w:rPr>
          <w:rFonts w:ascii="Times New Roman" w:hAnsi="Times New Roman" w:cs="Times New Roman"/>
          <w:sz w:val="24"/>
          <w:szCs w:val="24"/>
          <w:lang w:val="fr-FR"/>
        </w:rPr>
        <w:t>πλάγη</w:t>
      </w:r>
      <w:r w:rsidRPr="00AE033F">
        <w:rPr>
          <w:rFonts w:ascii="Times New Roman" w:hAnsi="Times New Roman" w:cs="Times New Roman"/>
          <w:sz w:val="24"/>
          <w:szCs w:val="24"/>
        </w:rPr>
        <w:t xml:space="preserve"> </w:t>
      </w:r>
      <w:proofErr w:type="spellStart"/>
      <w:r w:rsidRPr="00AE033F">
        <w:rPr>
          <w:rFonts w:ascii="Times New Roman" w:hAnsi="Times New Roman" w:cs="Times New Roman"/>
          <w:sz w:val="24"/>
          <w:szCs w:val="24"/>
          <w:lang w:val="fr-FR"/>
        </w:rPr>
        <w:t>ἐντός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τε</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ἑωυτοῦ</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γίνετ</w:t>
      </w:r>
      <w:proofErr w:type="spellEnd"/>
      <w:r w:rsidRPr="00AE033F">
        <w:rPr>
          <w:rFonts w:ascii="Times New Roman" w:hAnsi="Times New Roman" w:cs="Times New Roman"/>
          <w:sz w:val="24"/>
          <w:szCs w:val="24"/>
          <w:lang w:val="fr-FR"/>
        </w:rPr>
        <w:t xml:space="preserve">αι). </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lang w:val="fr-FR"/>
        </w:rPr>
        <w:t>Chiasson se demande si cette fin, susceptible de surprendre le public grec par effet de contraste avec le mythe, ne serait pas un moyen de souligner les excès auxquels la monarchie orientale peut mener</w:t>
      </w:r>
      <w:r w:rsidRPr="00AE033F">
        <w:rPr>
          <w:rStyle w:val="Appelnotedebasdep"/>
          <w:rFonts w:ascii="Times New Roman" w:hAnsi="Times New Roman" w:cs="Times New Roman"/>
          <w:sz w:val="24"/>
          <w:szCs w:val="24"/>
          <w:lang w:val="fr-FR"/>
        </w:rPr>
        <w:footnoteReference w:id="45"/>
      </w:r>
      <w:r w:rsidRPr="00AE033F">
        <w:rPr>
          <w:rFonts w:ascii="Times New Roman" w:hAnsi="Times New Roman" w:cs="Times New Roman"/>
          <w:sz w:val="24"/>
          <w:szCs w:val="24"/>
          <w:lang w:val="fr-FR"/>
        </w:rPr>
        <w:t>. Si cette explication paraît convaincante, on pourrait ajouter à cela que le calme manifesté par Harpage pourrait être destiné à introduire un autre motif : celui de la tromperie qui permet au héros de dominer un adversaire, comme Ulysse face à Polyphème au chant IX de l’</w:t>
      </w:r>
      <w:r w:rsidRPr="00AE033F">
        <w:rPr>
          <w:rFonts w:ascii="Times New Roman" w:hAnsi="Times New Roman" w:cs="Times New Roman"/>
          <w:i/>
          <w:sz w:val="24"/>
          <w:szCs w:val="24"/>
          <w:lang w:val="fr-FR"/>
        </w:rPr>
        <w:t>Odyssée</w:t>
      </w:r>
      <w:r w:rsidRPr="00AE033F">
        <w:rPr>
          <w:rFonts w:ascii="Times New Roman" w:hAnsi="Times New Roman" w:cs="Times New Roman"/>
          <w:sz w:val="24"/>
          <w:szCs w:val="24"/>
          <w:lang w:val="fr-FR"/>
        </w:rPr>
        <w:t xml:space="preserve">. C’est en effet grâce à sa tempérance que le conseiller du roi pourra plus tard prendre sa revanche, puisqu’Astyage ne montre aucune méfiance à son égard, au point de lui confier le </w:t>
      </w:r>
      <w:r w:rsidRPr="00AE033F">
        <w:rPr>
          <w:rFonts w:ascii="Times New Roman" w:hAnsi="Times New Roman" w:cs="Times New Roman"/>
          <w:sz w:val="24"/>
          <w:szCs w:val="24"/>
          <w:lang w:val="fr-FR"/>
        </w:rPr>
        <w:lastRenderedPageBreak/>
        <w:t>commandement de son armée (I, 127, 2)</w:t>
      </w:r>
      <w:r w:rsidRPr="00AE033F">
        <w:rPr>
          <w:rStyle w:val="Appelnotedebasdep"/>
          <w:rFonts w:ascii="Times New Roman" w:hAnsi="Times New Roman" w:cs="Times New Roman"/>
          <w:sz w:val="24"/>
          <w:szCs w:val="24"/>
          <w:lang w:val="fr-FR"/>
        </w:rPr>
        <w:footnoteReference w:id="46"/>
      </w:r>
      <w:r w:rsidRPr="00AE033F">
        <w:rPr>
          <w:rFonts w:ascii="Times New Roman" w:hAnsi="Times New Roman" w:cs="Times New Roman"/>
          <w:sz w:val="24"/>
          <w:szCs w:val="24"/>
          <w:lang w:val="fr-FR"/>
        </w:rPr>
        <w:t>. Le tableau diffère fortement du mythe grec, dans lequel Atrée, voyant la réaction de son frère, craint des représailles de sa part au point d’envoyer Égisthe le tuer. La scène décrite par Hérodote devait, par effet de contraste, susciter l’admiration pour la capacité d’Harpage à se maîtriser, surtout à une époque où la modération (</w:t>
      </w:r>
      <w:r w:rsidRPr="00AE033F">
        <w:rPr>
          <w:rFonts w:ascii="Times New Roman" w:hAnsi="Times New Roman" w:cs="Times New Roman"/>
          <w:sz w:val="24"/>
          <w:szCs w:val="24"/>
          <w:lang w:val="el-GR"/>
        </w:rPr>
        <w:t>σωφροσυ</w:t>
      </w:r>
      <w:r w:rsidRPr="00AE033F">
        <w:rPr>
          <w:rFonts w:ascii="Times New Roman" w:hAnsi="Times New Roman" w:cs="Times New Roman"/>
          <w:sz w:val="24"/>
          <w:szCs w:val="24"/>
        </w:rPr>
        <w:t>́</w:t>
      </w:r>
      <w:r w:rsidRPr="00AE033F">
        <w:rPr>
          <w:rFonts w:ascii="Times New Roman" w:hAnsi="Times New Roman" w:cs="Times New Roman"/>
          <w:sz w:val="24"/>
          <w:szCs w:val="24"/>
          <w:lang w:val="el-GR"/>
        </w:rPr>
        <w:t>νη</w:t>
      </w:r>
      <w:r w:rsidRPr="00AE033F">
        <w:rPr>
          <w:rFonts w:ascii="Times New Roman" w:hAnsi="Times New Roman" w:cs="Times New Roman"/>
          <w:sz w:val="24"/>
          <w:szCs w:val="24"/>
        </w:rPr>
        <w:t>) était un idéal prôné par les philosophes</w:t>
      </w:r>
      <w:r w:rsidRPr="00AE033F">
        <w:rPr>
          <w:rStyle w:val="Appelnotedebasdep"/>
          <w:rFonts w:ascii="Times New Roman" w:hAnsi="Times New Roman" w:cs="Times New Roman"/>
          <w:sz w:val="24"/>
          <w:szCs w:val="24"/>
        </w:rPr>
        <w:footnoteReference w:id="47"/>
      </w:r>
      <w:r w:rsidRPr="00AE033F">
        <w:rPr>
          <w:rFonts w:ascii="Times New Roman" w:hAnsi="Times New Roman" w:cs="Times New Roman"/>
          <w:sz w:val="24"/>
          <w:szCs w:val="24"/>
        </w:rPr>
        <w:t xml:space="preserv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Sur le plan narratif, on peut donc considérer que ce repas de Thyeste revisité comprend un double effet d’annonce (nommé </w:t>
      </w:r>
      <w:proofErr w:type="spellStart"/>
      <w:r w:rsidRPr="00AE033F">
        <w:rPr>
          <w:rFonts w:ascii="Times New Roman" w:hAnsi="Times New Roman" w:cs="Times New Roman"/>
          <w:i/>
          <w:sz w:val="24"/>
          <w:szCs w:val="24"/>
          <w:lang w:val="fr-FR"/>
        </w:rPr>
        <w:t>flashforward</w:t>
      </w:r>
      <w:proofErr w:type="spellEnd"/>
      <w:r w:rsidRPr="00AE033F">
        <w:rPr>
          <w:rFonts w:ascii="Times New Roman" w:hAnsi="Times New Roman" w:cs="Times New Roman"/>
          <w:sz w:val="24"/>
          <w:szCs w:val="24"/>
          <w:lang w:val="fr-FR"/>
        </w:rPr>
        <w:t xml:space="preserve"> en narratologie)</w:t>
      </w:r>
      <w:r w:rsidRPr="00AE033F">
        <w:rPr>
          <w:rStyle w:val="Appelnotedebasdep"/>
          <w:rFonts w:ascii="Times New Roman" w:hAnsi="Times New Roman" w:cs="Times New Roman"/>
          <w:sz w:val="24"/>
          <w:szCs w:val="24"/>
          <w:lang w:val="fr-FR"/>
        </w:rPr>
        <w:footnoteReference w:id="48"/>
      </w:r>
      <w:r w:rsidRPr="00AE033F">
        <w:rPr>
          <w:rFonts w:ascii="Times New Roman" w:hAnsi="Times New Roman" w:cs="Times New Roman"/>
          <w:sz w:val="24"/>
          <w:szCs w:val="24"/>
          <w:lang w:val="fr-FR"/>
        </w:rPr>
        <w:t>. D’une part, le public, se souvenant d’Égisthe qui avait vengé son père en tuant Agamemnon, pouvait s’attendre à ce que le meurtre du jeune garçon soit aussi suivi d’une vengeance. D’autre part, il paraissait probable que cette tentative d’Harpage contre son maître réussirait, dans la mesure où les dieux allaient sans doute lui accorder leur concours pour punir l’acte impie du roi. Rappelons en effet que servir de la chair humaine au cours d’un banquet sacrificiel était considéré comme une impiété</w:t>
      </w:r>
      <w:r w:rsidRPr="00AE033F">
        <w:rPr>
          <w:rStyle w:val="Appelnotedebasdep"/>
          <w:rFonts w:ascii="Times New Roman" w:hAnsi="Times New Roman" w:cs="Times New Roman"/>
          <w:sz w:val="24"/>
          <w:szCs w:val="24"/>
          <w:lang w:val="fr-FR"/>
        </w:rPr>
        <w:footnoteReference w:id="49"/>
      </w:r>
      <w:r w:rsidRPr="00AE033F">
        <w:rPr>
          <w:rFonts w:ascii="Times New Roman" w:hAnsi="Times New Roman" w:cs="Times New Roman"/>
          <w:sz w:val="24"/>
          <w:szCs w:val="24"/>
          <w:lang w:val="fr-FR"/>
        </w:rPr>
        <w:t>, comme en attestent les épisodes de Lycaon</w:t>
      </w:r>
      <w:r w:rsidRPr="00AE033F">
        <w:rPr>
          <w:rStyle w:val="Appelnotedebasdep"/>
          <w:rFonts w:ascii="Times New Roman" w:hAnsi="Times New Roman" w:cs="Times New Roman"/>
          <w:sz w:val="24"/>
          <w:szCs w:val="24"/>
          <w:lang w:val="fr-FR"/>
        </w:rPr>
        <w:footnoteReference w:id="50"/>
      </w:r>
      <w:r w:rsidRPr="00AE033F">
        <w:rPr>
          <w:rFonts w:ascii="Times New Roman" w:hAnsi="Times New Roman" w:cs="Times New Roman"/>
          <w:sz w:val="24"/>
          <w:szCs w:val="24"/>
          <w:lang w:val="fr-FR"/>
        </w:rPr>
        <w:t xml:space="preserve"> et Tantale qui avaient été précipités dans le Tartare pour avoir osé proposer à Zeus de tels mets. On est d’autant plus enclin à adopter cette lecture que le roi mède, dans son invitation, dit vouloir offrir un sacrifice aux dieux pour les remercier d’avoir préservé Cyrus (I, 118, 2 : </w:t>
      </w:r>
      <w:proofErr w:type="spellStart"/>
      <w:r w:rsidRPr="00AE033F">
        <w:rPr>
          <w:rFonts w:ascii="Times New Roman" w:hAnsi="Times New Roman" w:cs="Times New Roman"/>
          <w:sz w:val="24"/>
          <w:szCs w:val="24"/>
          <w:lang w:val="fr-FR"/>
        </w:rPr>
        <w:t>θύειν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τοῖσι</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θεῶν</w:t>
      </w:r>
      <w:proofErr w:type="spellEnd"/>
      <w:r w:rsidRPr="00AE033F">
        <w:rPr>
          <w:rFonts w:ascii="Times New Roman" w:hAnsi="Times New Roman" w:cs="Times New Roman"/>
          <w:sz w:val="24"/>
          <w:szCs w:val="24"/>
          <w:lang w:val="fr-FR"/>
        </w:rPr>
        <w:t>). Tout donne à croire que, par cet acte cruel, le Mède avait provoqué le destin qu’il redoutait</w:t>
      </w:r>
      <w:r w:rsidRPr="00AE033F">
        <w:rPr>
          <w:rStyle w:val="Appelnotedebasdep"/>
          <w:rFonts w:ascii="Times New Roman" w:hAnsi="Times New Roman" w:cs="Times New Roman"/>
          <w:sz w:val="24"/>
          <w:szCs w:val="24"/>
          <w:lang w:val="fr-FR"/>
        </w:rPr>
        <w:footnoteReference w:id="51"/>
      </w:r>
      <w:r w:rsidRPr="00AE033F">
        <w:rPr>
          <w:rFonts w:ascii="Times New Roman" w:hAnsi="Times New Roman" w:cs="Times New Roman"/>
          <w:sz w:val="24"/>
          <w:szCs w:val="24"/>
          <w:lang w:val="fr-FR"/>
        </w:rPr>
        <w:t xml:space="preserv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Dès lors, l’assurance qu’il montre ensuite en s’imaginant ne plus rien avoir à craindre est pleine d’ironie tragique. Après avoir consulté les mages qui lui assurent que la prophétie a déjà été réalisée, puisque Cyrus a effectivement été roi dans son jeu (I, 120, 3)</w:t>
      </w:r>
      <w:r w:rsidRPr="00AE033F">
        <w:rPr>
          <w:rStyle w:val="Appelnotedebasdep"/>
          <w:rFonts w:ascii="Times New Roman" w:hAnsi="Times New Roman" w:cs="Times New Roman"/>
          <w:sz w:val="24"/>
          <w:szCs w:val="24"/>
          <w:lang w:val="fr-FR"/>
        </w:rPr>
        <w:footnoteReference w:id="52"/>
      </w:r>
      <w:r w:rsidRPr="00AE033F">
        <w:rPr>
          <w:rFonts w:ascii="Times New Roman" w:hAnsi="Times New Roman" w:cs="Times New Roman"/>
          <w:sz w:val="24"/>
          <w:szCs w:val="24"/>
          <w:lang w:val="fr-FR"/>
        </w:rPr>
        <w:t xml:space="preserve">, Astyage exprime en effet son soulagement, disant croire lui aussi que son petit-fils n’est aucunement dangereux (I, 120, 4 : </w:t>
      </w:r>
      <w:proofErr w:type="spellStart"/>
      <w:r w:rsidRPr="00AE033F">
        <w:rPr>
          <w:rFonts w:ascii="Times New Roman" w:hAnsi="Times New Roman" w:cs="Times New Roman"/>
          <w:sz w:val="24"/>
          <w:szCs w:val="24"/>
          <w:lang w:val="fr-FR"/>
        </w:rPr>
        <w:t>μοι</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τὸν</w:t>
      </w:r>
      <w:proofErr w:type="spellEnd"/>
      <w:r w:rsidRPr="00AE033F">
        <w:rPr>
          <w:rFonts w:ascii="Times New Roman" w:hAnsi="Times New Roman" w:cs="Times New Roman"/>
          <w:sz w:val="24"/>
          <w:szCs w:val="24"/>
          <w:lang w:val="fr-FR"/>
        </w:rPr>
        <w:t xml:space="preserve"> πα</w:t>
      </w:r>
      <w:proofErr w:type="spellStart"/>
      <w:r w:rsidRPr="00AE033F">
        <w:rPr>
          <w:rFonts w:ascii="Times New Roman" w:hAnsi="Times New Roman" w:cs="Times New Roman"/>
          <w:sz w:val="24"/>
          <w:szCs w:val="24"/>
          <w:lang w:val="fr-FR"/>
        </w:rPr>
        <w:t>ῖδ</w:t>
      </w:r>
      <w:proofErr w:type="spellEnd"/>
      <w:r w:rsidRPr="00AE033F">
        <w:rPr>
          <w:rFonts w:ascii="Times New Roman" w:hAnsi="Times New Roman" w:cs="Times New Roman"/>
          <w:sz w:val="24"/>
          <w:szCs w:val="24"/>
          <w:lang w:val="fr-FR"/>
        </w:rPr>
        <w:t xml:space="preserve">α </w:t>
      </w:r>
      <w:proofErr w:type="spellStart"/>
      <w:r w:rsidRPr="00AE033F">
        <w:rPr>
          <w:rFonts w:ascii="Times New Roman" w:hAnsi="Times New Roman" w:cs="Times New Roman"/>
          <w:sz w:val="24"/>
          <w:szCs w:val="24"/>
          <w:lang w:val="fr-FR"/>
        </w:rPr>
        <w:t>τοῦτον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εἶν</w:t>
      </w:r>
      <w:proofErr w:type="spellEnd"/>
      <w:r w:rsidRPr="00AE033F">
        <w:rPr>
          <w:rFonts w:ascii="Times New Roman" w:hAnsi="Times New Roman" w:cs="Times New Roman"/>
          <w:sz w:val="24"/>
          <w:szCs w:val="24"/>
          <w:lang w:val="fr-FR"/>
        </w:rPr>
        <w:t xml:space="preserve">αι </w:t>
      </w:r>
      <w:proofErr w:type="spellStart"/>
      <w:r w:rsidRPr="00AE033F">
        <w:rPr>
          <w:rFonts w:ascii="Times New Roman" w:hAnsi="Times New Roman" w:cs="Times New Roman"/>
          <w:sz w:val="24"/>
          <w:szCs w:val="24"/>
          <w:lang w:val="fr-FR"/>
        </w:rPr>
        <w:t>δεινὸν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ἔτι</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οὐδέν</w:t>
      </w:r>
      <w:proofErr w:type="spellEnd"/>
      <w:r w:rsidRPr="00AE033F">
        <w:rPr>
          <w:rFonts w:ascii="Times New Roman" w:hAnsi="Times New Roman" w:cs="Times New Roman"/>
          <w:sz w:val="24"/>
          <w:szCs w:val="24"/>
          <w:lang w:val="fr-FR"/>
        </w:rPr>
        <w:t>). On retrouve ici un autre schème fréquent, à savoir la mésinterprétation d’un oracle</w:t>
      </w:r>
      <w:r w:rsidRPr="00AE033F">
        <w:rPr>
          <w:rFonts w:ascii="Times New Roman" w:hAnsi="Times New Roman" w:cs="Times New Roman"/>
          <w:sz w:val="24"/>
          <w:szCs w:val="24"/>
          <w:vertAlign w:val="superscript"/>
          <w:lang w:val="fr-FR"/>
        </w:rPr>
        <w:footnoteReference w:id="53"/>
      </w:r>
      <w:r w:rsidRPr="00AE033F">
        <w:rPr>
          <w:rFonts w:ascii="Times New Roman" w:hAnsi="Times New Roman" w:cs="Times New Roman"/>
          <w:sz w:val="24"/>
          <w:szCs w:val="24"/>
          <w:lang w:val="fr-FR"/>
        </w:rPr>
        <w:t>. La tension dramatique s’élève encore quand les interprètes des songes tentent de rassurer le monarque en disant que les prophéties sont souvent peu de choses et que les rêves n’annoncent généralement rien d’important (I, 120, 3 : πα</w:t>
      </w:r>
      <w:proofErr w:type="spellStart"/>
      <w:r w:rsidRPr="00AE033F">
        <w:rPr>
          <w:rFonts w:ascii="Times New Roman" w:hAnsi="Times New Roman" w:cs="Times New Roman"/>
          <w:sz w:val="24"/>
          <w:szCs w:val="24"/>
          <w:lang w:val="fr-FR"/>
        </w:rPr>
        <w:t>ρὰ</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σμικρὰ</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γὰρ</w:t>
      </w:r>
      <w:proofErr w:type="spellEnd"/>
      <w:r w:rsidRPr="00AE033F">
        <w:rPr>
          <w:rFonts w:ascii="Times New Roman" w:hAnsi="Times New Roman" w:cs="Times New Roman"/>
          <w:sz w:val="24"/>
          <w:szCs w:val="24"/>
          <w:lang w:val="fr-FR"/>
        </w:rPr>
        <w:t xml:space="preserve"> καὶ </w:t>
      </w:r>
      <w:proofErr w:type="spellStart"/>
      <w:r w:rsidRPr="00AE033F">
        <w:rPr>
          <w:rFonts w:ascii="Times New Roman" w:hAnsi="Times New Roman" w:cs="Times New Roman"/>
          <w:sz w:val="24"/>
          <w:szCs w:val="24"/>
          <w:lang w:val="fr-FR"/>
        </w:rPr>
        <w:t>τῶν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λογίων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ἡμῖν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ἔνι</w:t>
      </w:r>
      <w:proofErr w:type="spellEnd"/>
      <w:r w:rsidRPr="00AE033F">
        <w:rPr>
          <w:rFonts w:ascii="Times New Roman" w:hAnsi="Times New Roman" w:cs="Times New Roman"/>
          <w:sz w:val="24"/>
          <w:szCs w:val="24"/>
          <w:lang w:val="fr-FR"/>
        </w:rPr>
        <w:t xml:space="preserve">α </w:t>
      </w:r>
      <w:proofErr w:type="spellStart"/>
      <w:r w:rsidRPr="00AE033F">
        <w:rPr>
          <w:rFonts w:ascii="Times New Roman" w:hAnsi="Times New Roman" w:cs="Times New Roman"/>
          <w:sz w:val="24"/>
          <w:szCs w:val="24"/>
          <w:lang w:val="fr-FR"/>
        </w:rPr>
        <w:t>κεχώρηκε</w:t>
      </w:r>
      <w:proofErr w:type="spellEnd"/>
      <w:r w:rsidRPr="00AE033F">
        <w:rPr>
          <w:rFonts w:ascii="Times New Roman" w:hAnsi="Times New Roman" w:cs="Times New Roman"/>
          <w:sz w:val="24"/>
          <w:szCs w:val="24"/>
          <w:lang w:val="fr-FR"/>
        </w:rPr>
        <w:t xml:space="preserve"> καὶ </w:t>
      </w:r>
      <w:proofErr w:type="spellStart"/>
      <w:r w:rsidRPr="00AE033F">
        <w:rPr>
          <w:rFonts w:ascii="Times New Roman" w:hAnsi="Times New Roman" w:cs="Times New Roman"/>
          <w:sz w:val="24"/>
          <w:szCs w:val="24"/>
          <w:lang w:val="fr-FR"/>
        </w:rPr>
        <w:t>τά</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γε</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τῶν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ὀνειράτων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ἐχόμεν</w:t>
      </w:r>
      <w:proofErr w:type="spellEnd"/>
      <w:r w:rsidRPr="00AE033F">
        <w:rPr>
          <w:rFonts w:ascii="Times New Roman" w:hAnsi="Times New Roman" w:cs="Times New Roman"/>
          <w:sz w:val="24"/>
          <w:szCs w:val="24"/>
          <w:lang w:val="fr-FR"/>
        </w:rPr>
        <w:t xml:space="preserve">α </w:t>
      </w:r>
      <w:proofErr w:type="spellStart"/>
      <w:r w:rsidRPr="00AE033F">
        <w:rPr>
          <w:rFonts w:ascii="Times New Roman" w:hAnsi="Times New Roman" w:cs="Times New Roman"/>
          <w:sz w:val="24"/>
          <w:szCs w:val="24"/>
          <w:lang w:val="fr-FR"/>
        </w:rPr>
        <w:t>τελέως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ἐς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ἀσθενὲς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ἔρχετ</w:t>
      </w:r>
      <w:proofErr w:type="spellEnd"/>
      <w:r w:rsidRPr="00AE033F">
        <w:rPr>
          <w:rFonts w:ascii="Times New Roman" w:hAnsi="Times New Roman" w:cs="Times New Roman"/>
          <w:sz w:val="24"/>
          <w:szCs w:val="24"/>
          <w:lang w:val="fr-FR"/>
        </w:rPr>
        <w:t xml:space="preserve">αι) : tout lecteur ou auditeur familiarisé avec le genre tragique avait au contraire l’habitude de voir le destin annoncé se réaliser. L’étrange proposition des mages – envoyer l’enfant vivre chez les Perses qu’ils viennent précisément de présenter comme un peuple dangereux pour les Mèdes (I, 120, 5-6) – renforce encore l’effet d’annonce, puisque l’on pouvait s’attendre à ce que Cyrus s’attache au peuple de son père biologique. </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lang w:val="fr-FR"/>
        </w:rPr>
        <w:lastRenderedPageBreak/>
        <w:t>Un peu plus loin, les attentes du public se confirment. Une fois Cyrus devenu un homme, Harpage tente de le gagner à sa cause</w:t>
      </w:r>
      <w:r w:rsidRPr="00AE033F">
        <w:rPr>
          <w:rFonts w:ascii="Times New Roman" w:hAnsi="Times New Roman" w:cs="Times New Roman"/>
          <w:sz w:val="24"/>
          <w:szCs w:val="24"/>
        </w:rPr>
        <w:t xml:space="preserve"> (</w:t>
      </w:r>
      <w:r w:rsidRPr="00AE033F">
        <w:rPr>
          <w:rFonts w:ascii="Times New Roman" w:hAnsi="Times New Roman" w:cs="Times New Roman"/>
          <w:sz w:val="24"/>
          <w:szCs w:val="24"/>
          <w:lang w:val="fr-FR"/>
        </w:rPr>
        <w:t xml:space="preserve">I, 123, 1) et met de son côté les notables de Médie qui ne supportent plus la cruauté de leur souverain (I, 123, 2 : </w:t>
      </w:r>
      <w:proofErr w:type="spellStart"/>
      <w:r w:rsidRPr="00AE033F">
        <w:rPr>
          <w:rFonts w:ascii="Times New Roman" w:hAnsi="Times New Roman" w:cs="Times New Roman"/>
          <w:sz w:val="24"/>
          <w:szCs w:val="24"/>
          <w:lang w:val="fr-FR"/>
        </w:rPr>
        <w:t>ἐόντος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τοῦ</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Ἀστυάγεος</w:t>
      </w:r>
      <w:proofErr w:type="spellEnd"/>
      <w:r w:rsidRPr="00AE033F">
        <w:rPr>
          <w:rFonts w:ascii="Times New Roman" w:hAnsi="Times New Roman" w:cs="Times New Roman"/>
          <w:sz w:val="24"/>
          <w:szCs w:val="24"/>
          <w:lang w:val="fr-FR"/>
        </w:rPr>
        <w:t xml:space="preserve"> π</w:t>
      </w:r>
      <w:proofErr w:type="spellStart"/>
      <w:r w:rsidRPr="00AE033F">
        <w:rPr>
          <w:rFonts w:ascii="Times New Roman" w:hAnsi="Times New Roman" w:cs="Times New Roman"/>
          <w:sz w:val="24"/>
          <w:szCs w:val="24"/>
          <w:lang w:val="fr-FR"/>
        </w:rPr>
        <w:t>ικροῦ</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ἐς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τοὺς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Μήδους</w:t>
      </w:r>
      <w:proofErr w:type="spellEnd"/>
      <w:r w:rsidRPr="00AE033F">
        <w:rPr>
          <w:rFonts w:ascii="Times New Roman" w:hAnsi="Times New Roman" w:cs="Times New Roman"/>
          <w:sz w:val="24"/>
          <w:szCs w:val="24"/>
          <w:lang w:val="fr-FR"/>
        </w:rPr>
        <w:t xml:space="preserve">). Il envoie un jour au prince un message où il lui rappelle lui avoir sauvé la vie et avoir été lui aussi victime de l’injustice d’Astyage (I, 124). Le jeune homme, convaincu par ces arguments, prépare la révolte, accueillie avec joie par les Perses lassés de la domination mède (I, 127, 1). Il </w:t>
      </w:r>
      <w:r w:rsidRPr="00AE033F">
        <w:rPr>
          <w:rFonts w:ascii="Times New Roman" w:hAnsi="Times New Roman" w:cs="Times New Roman"/>
          <w:sz w:val="24"/>
          <w:szCs w:val="24"/>
        </w:rPr>
        <w:t>faut noter que la façon dont Hérodote présente la scène empêche de voir en Cyrus une marionnette manipulée par Harpage. Le narrateur insiste en effet à plusieurs reprises sur les réflexions du jeune prince qui cherche le moyen le plus approprié pour pousser son peuple à se soulever (</w:t>
      </w:r>
      <w:r w:rsidRPr="00AE033F">
        <w:rPr>
          <w:rFonts w:ascii="Times New Roman" w:hAnsi="Times New Roman" w:cs="Times New Roman"/>
          <w:sz w:val="24"/>
          <w:szCs w:val="24"/>
          <w:lang w:val="fr-FR"/>
        </w:rPr>
        <w:t>I, 125, 1 :</w:t>
      </w:r>
      <w:r w:rsidRPr="00AE033F">
        <w:rPr>
          <w:rFonts w:ascii="Times New Roman" w:hAnsi="Times New Roman" w:cs="Times New Roman"/>
          <w:sz w:val="24"/>
          <w:szCs w:val="24"/>
        </w:rPr>
        <w:t xml:space="preserve"> </w:t>
      </w:r>
      <w:proofErr w:type="spellStart"/>
      <w:r w:rsidRPr="00AE033F">
        <w:rPr>
          <w:rFonts w:ascii="Times New Roman" w:hAnsi="Times New Roman" w:cs="Times New Roman"/>
          <w:sz w:val="24"/>
          <w:szCs w:val="24"/>
          <w:lang w:val="fr-FR"/>
        </w:rPr>
        <w:t>Κῦρος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b/>
          <w:sz w:val="24"/>
          <w:szCs w:val="24"/>
          <w:lang w:val="fr-FR"/>
        </w:rPr>
        <w:t>ἐφρόντιζε</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ὅτεῳ</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τρό</w:t>
      </w:r>
      <w:proofErr w:type="spellEnd"/>
      <w:r w:rsidRPr="00AE033F">
        <w:rPr>
          <w:rFonts w:ascii="Times New Roman" w:hAnsi="Times New Roman" w:cs="Times New Roman"/>
          <w:sz w:val="24"/>
          <w:szCs w:val="24"/>
          <w:lang w:val="fr-FR"/>
        </w:rPr>
        <w:t xml:space="preserve">πῳ </w:t>
      </w:r>
      <w:proofErr w:type="spellStart"/>
      <w:r w:rsidRPr="00AE033F">
        <w:rPr>
          <w:rFonts w:ascii="Times New Roman" w:hAnsi="Times New Roman" w:cs="Times New Roman"/>
          <w:b/>
          <w:sz w:val="24"/>
          <w:szCs w:val="24"/>
          <w:lang w:val="fr-FR"/>
        </w:rPr>
        <w:t>σοφωτάτῳ</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Πέρσ</w:t>
      </w:r>
      <w:proofErr w:type="spellEnd"/>
      <w:r w:rsidRPr="00AE033F">
        <w:rPr>
          <w:rFonts w:ascii="Times New Roman" w:hAnsi="Times New Roman" w:cs="Times New Roman"/>
          <w:sz w:val="24"/>
          <w:szCs w:val="24"/>
          <w:lang w:val="fr-FR"/>
        </w:rPr>
        <w:t xml:space="preserve">ας </w:t>
      </w:r>
      <w:proofErr w:type="spellStart"/>
      <w:r w:rsidRPr="00AE033F">
        <w:rPr>
          <w:rFonts w:ascii="Times New Roman" w:hAnsi="Times New Roman" w:cs="Times New Roman"/>
          <w:sz w:val="24"/>
          <w:szCs w:val="24"/>
          <w:lang w:val="fr-FR"/>
        </w:rPr>
        <w:t>ἀν</w:t>
      </w:r>
      <w:proofErr w:type="spellEnd"/>
      <w:r w:rsidRPr="00AE033F">
        <w:rPr>
          <w:rFonts w:ascii="Times New Roman" w:hAnsi="Times New Roman" w:cs="Times New Roman"/>
          <w:sz w:val="24"/>
          <w:szCs w:val="24"/>
          <w:lang w:val="fr-FR"/>
        </w:rPr>
        <w:t>απείσει ἀπ</w:t>
      </w:r>
      <w:proofErr w:type="spellStart"/>
      <w:r w:rsidRPr="00AE033F">
        <w:rPr>
          <w:rFonts w:ascii="Times New Roman" w:hAnsi="Times New Roman" w:cs="Times New Roman"/>
          <w:sz w:val="24"/>
          <w:szCs w:val="24"/>
          <w:lang w:val="fr-FR"/>
        </w:rPr>
        <w:t>ίστ</w:t>
      </w:r>
      <w:proofErr w:type="spellEnd"/>
      <w:r w:rsidRPr="00AE033F">
        <w:rPr>
          <w:rFonts w:ascii="Times New Roman" w:hAnsi="Times New Roman" w:cs="Times New Roman"/>
          <w:sz w:val="24"/>
          <w:szCs w:val="24"/>
          <w:lang w:val="fr-FR"/>
        </w:rPr>
        <w:t xml:space="preserve">ασθαι, </w:t>
      </w:r>
      <w:proofErr w:type="spellStart"/>
      <w:r w:rsidRPr="00AE033F">
        <w:rPr>
          <w:rFonts w:ascii="Times New Roman" w:hAnsi="Times New Roman" w:cs="Times New Roman"/>
          <w:b/>
          <w:sz w:val="24"/>
          <w:szCs w:val="24"/>
          <w:lang w:val="fr-FR"/>
        </w:rPr>
        <w:t>φροντίζων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δὲ</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εὑρίσκετ</w:t>
      </w:r>
      <w:proofErr w:type="spellEnd"/>
      <w:r w:rsidRPr="00AE033F">
        <w:rPr>
          <w:rFonts w:ascii="Times New Roman" w:hAnsi="Times New Roman" w:cs="Times New Roman"/>
          <w:sz w:val="24"/>
          <w:szCs w:val="24"/>
          <w:lang w:val="fr-FR"/>
        </w:rPr>
        <w:t>αι τα</w:t>
      </w:r>
      <w:proofErr w:type="spellStart"/>
      <w:r w:rsidRPr="00AE033F">
        <w:rPr>
          <w:rFonts w:ascii="Times New Roman" w:hAnsi="Times New Roman" w:cs="Times New Roman"/>
          <w:sz w:val="24"/>
          <w:szCs w:val="24"/>
          <w:lang w:val="fr-FR"/>
        </w:rPr>
        <w:t>ῦτ</w:t>
      </w:r>
      <w:proofErr w:type="spellEnd"/>
      <w:r w:rsidRPr="00AE033F">
        <w:rPr>
          <w:rFonts w:ascii="Times New Roman" w:hAnsi="Times New Roman" w:cs="Times New Roman"/>
          <w:sz w:val="24"/>
          <w:szCs w:val="24"/>
          <w:lang w:val="fr-FR"/>
        </w:rPr>
        <w:t xml:space="preserve">α </w:t>
      </w:r>
      <w:r w:rsidRPr="00AE033F">
        <w:rPr>
          <w:rFonts w:ascii="Times New Roman" w:hAnsi="Times New Roman" w:cs="Times New Roman"/>
          <w:b/>
          <w:sz w:val="24"/>
          <w:szCs w:val="24"/>
          <w:lang w:val="fr-FR"/>
        </w:rPr>
        <w:t>κα</w:t>
      </w:r>
      <w:proofErr w:type="spellStart"/>
      <w:r w:rsidRPr="00AE033F">
        <w:rPr>
          <w:rFonts w:ascii="Times New Roman" w:hAnsi="Times New Roman" w:cs="Times New Roman"/>
          <w:b/>
          <w:sz w:val="24"/>
          <w:szCs w:val="24"/>
          <w:lang w:val="fr-FR"/>
        </w:rPr>
        <w:t>ιριώτ</w:t>
      </w:r>
      <w:proofErr w:type="spellEnd"/>
      <w:r w:rsidRPr="00AE033F">
        <w:rPr>
          <w:rFonts w:ascii="Times New Roman" w:hAnsi="Times New Roman" w:cs="Times New Roman"/>
          <w:b/>
          <w:sz w:val="24"/>
          <w:szCs w:val="24"/>
          <w:lang w:val="fr-FR"/>
        </w:rPr>
        <w:t>ατα</w:t>
      </w:r>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εἶν</w:t>
      </w:r>
      <w:proofErr w:type="spellEnd"/>
      <w:r w:rsidRPr="00AE033F">
        <w:rPr>
          <w:rFonts w:ascii="Times New Roman" w:hAnsi="Times New Roman" w:cs="Times New Roman"/>
          <w:sz w:val="24"/>
          <w:szCs w:val="24"/>
          <w:lang w:val="fr-FR"/>
        </w:rPr>
        <w:t>αι</w:t>
      </w:r>
      <w:r w:rsidRPr="00AE033F">
        <w:rPr>
          <w:rFonts w:ascii="Times New Roman" w:hAnsi="Times New Roman" w:cs="Times New Roman"/>
          <w:sz w:val="24"/>
          <w:szCs w:val="24"/>
        </w:rPr>
        <w:t xml:space="preserve">). Le stratagème qu’il met en place, à savoir faire durement travailler ses hommes un jour et leur offrir un banquet le lendemain pour les inviter à comparer les deux sorts qui s’offrent à eux (I, 126-127, 1), manifeste toute l’étendue de son talent. Hérodote révèle ainsi l’intelligence de son personnage, auquel il attribue également une bravoure surpassant celle des Perses du même âge (I, 123, 1 : </w:t>
      </w:r>
      <w:r w:rsidRPr="00AE033F">
        <w:rPr>
          <w:rFonts w:ascii="Times New Roman" w:hAnsi="Times New Roman" w:cs="Times New Roman"/>
          <w:sz w:val="24"/>
          <w:szCs w:val="24"/>
          <w:lang w:val="fr-FR"/>
        </w:rPr>
        <w:t xml:space="preserve">1 : </w:t>
      </w:r>
      <w:proofErr w:type="spellStart"/>
      <w:r w:rsidRPr="00AE033F">
        <w:rPr>
          <w:rFonts w:ascii="Times New Roman" w:hAnsi="Times New Roman" w:cs="Times New Roman"/>
          <w:sz w:val="24"/>
          <w:szCs w:val="24"/>
          <w:lang w:val="fr-FR"/>
        </w:rPr>
        <w:t>τῶν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ἡλίκων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ἀνδρηιοτάτῳ</w:t>
      </w:r>
      <w:proofErr w:type="spellEnd"/>
      <w:r w:rsidRPr="00AE033F">
        <w:rPr>
          <w:rFonts w:ascii="Times New Roman" w:hAnsi="Times New Roman" w:cs="Times New Roman"/>
          <w:sz w:val="24"/>
          <w:szCs w:val="24"/>
          <w:lang w:val="fr-FR"/>
        </w:rPr>
        <w:t>), soit les deux caractéristiques associées par excellence au héros épique dans le monde grec</w:t>
      </w:r>
      <w:r w:rsidRPr="00AE033F">
        <w:rPr>
          <w:rFonts w:ascii="Times New Roman" w:hAnsi="Times New Roman" w:cs="Times New Roman"/>
          <w:sz w:val="24"/>
          <w:szCs w:val="24"/>
          <w:vertAlign w:val="superscript"/>
          <w:lang w:val="fr-FR"/>
        </w:rPr>
        <w:footnoteReference w:id="54"/>
      </w:r>
      <w:r w:rsidRPr="00AE033F">
        <w:rPr>
          <w:rFonts w:ascii="Times New Roman" w:hAnsi="Times New Roman" w:cs="Times New Roman"/>
          <w:sz w:val="24"/>
          <w:szCs w:val="24"/>
          <w:lang w:val="fr-FR"/>
        </w:rPr>
        <w:t>. Ce</w:t>
      </w:r>
      <w:r w:rsidRPr="00AE033F">
        <w:rPr>
          <w:rFonts w:ascii="Times New Roman" w:hAnsi="Times New Roman" w:cs="Times New Roman"/>
          <w:sz w:val="24"/>
          <w:szCs w:val="24"/>
        </w:rPr>
        <w:t>s qualités, combinées à l’affection que lui porte son peuple (I, 123, 1 : π</w:t>
      </w:r>
      <w:proofErr w:type="spellStart"/>
      <w:r w:rsidRPr="00AE033F">
        <w:rPr>
          <w:rFonts w:ascii="Times New Roman" w:hAnsi="Times New Roman" w:cs="Times New Roman"/>
          <w:sz w:val="24"/>
          <w:szCs w:val="24"/>
        </w:rPr>
        <w:t>ροσφιλεστάτῳ</w:t>
      </w:r>
      <w:proofErr w:type="spellEnd"/>
      <w:r w:rsidRPr="00AE033F">
        <w:rPr>
          <w:rFonts w:ascii="Times New Roman" w:hAnsi="Times New Roman" w:cs="Times New Roman"/>
          <w:sz w:val="24"/>
          <w:szCs w:val="24"/>
        </w:rPr>
        <w:t xml:space="preserve">), donnent envie de voir en lui un chef idéal, contrastant avec la figure de son grand-père qui s’était, pour sa part, attiré l’hostilité générale.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rPr>
        <w:t xml:space="preserve">Au moment où éclate la révolte, il apparaît en effet clairement que le roi mède est haï tant des dieux que des hommes. Le choix qu’il pose en mettant Harpage à la tête de son armée – soit l’homme qui a le plus de raisons de le trahir – révèle, selon les paroles mêmes du narrateur, que les puissances d’en haut étaient contre lui </w:t>
      </w:r>
      <w:r w:rsidRPr="00AE033F">
        <w:rPr>
          <w:rFonts w:ascii="Times New Roman" w:hAnsi="Times New Roman" w:cs="Times New Roman"/>
          <w:sz w:val="24"/>
          <w:szCs w:val="24"/>
          <w:lang w:val="fr-FR"/>
        </w:rPr>
        <w:t xml:space="preserve">(I, 127, 2 : </w:t>
      </w:r>
      <w:proofErr w:type="spellStart"/>
      <w:r w:rsidRPr="00AE033F">
        <w:rPr>
          <w:rFonts w:ascii="Times New Roman" w:hAnsi="Times New Roman" w:cs="Times New Roman"/>
          <w:sz w:val="24"/>
          <w:szCs w:val="24"/>
          <w:lang w:val="fr-FR"/>
        </w:rPr>
        <w:t>ὥστε</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θεο</w:t>
      </w:r>
      <w:proofErr w:type="spellEnd"/>
      <w:r w:rsidRPr="00AE033F">
        <w:rPr>
          <w:rFonts w:ascii="Times New Roman" w:hAnsi="Times New Roman" w:cs="Times New Roman"/>
          <w:sz w:val="24"/>
          <w:szCs w:val="24"/>
          <w:lang w:val="fr-FR"/>
        </w:rPr>
        <w:t>βλαβὴς ἐ</w:t>
      </w:r>
      <w:r w:rsidRPr="00AE033F">
        <w:rPr>
          <w:rFonts w:ascii="Times New Roman" w:hAnsi="Times New Roman" w:cs="Times New Roman"/>
          <w:sz w:val="24"/>
          <w:szCs w:val="24"/>
          <w:lang w:val="el-GR"/>
        </w:rPr>
        <w:t>ω</w:t>
      </w:r>
      <w:r w:rsidRPr="00AE033F">
        <w:rPr>
          <w:rFonts w:ascii="Times New Roman" w:hAnsi="Times New Roman" w:cs="Times New Roman"/>
          <w:sz w:val="24"/>
          <w:szCs w:val="24"/>
        </w:rPr>
        <w:t>́</w:t>
      </w:r>
      <w:r w:rsidRPr="00AE033F">
        <w:rPr>
          <w:rFonts w:ascii="Times New Roman" w:hAnsi="Times New Roman" w:cs="Times New Roman"/>
          <w:sz w:val="24"/>
          <w:szCs w:val="24"/>
          <w:lang w:val="fr-FR"/>
        </w:rPr>
        <w:t>ν). On est tenté de mettre cela en parallèle avec l’</w:t>
      </w:r>
      <w:r w:rsidRPr="00AE033F">
        <w:rPr>
          <w:rFonts w:ascii="Times New Roman" w:hAnsi="Times New Roman" w:cs="Times New Roman"/>
          <w:sz w:val="24"/>
          <w:szCs w:val="24"/>
          <w:lang w:val="el-GR"/>
        </w:rPr>
        <w:t>α</w:t>
      </w:r>
      <w:r w:rsidRPr="00AE033F">
        <w:rPr>
          <w:rFonts w:ascii="Times New Roman" w:hAnsi="Times New Roman" w:cs="Times New Roman"/>
          <w:sz w:val="24"/>
          <w:szCs w:val="24"/>
        </w:rPr>
        <w:t>̓́</w:t>
      </w:r>
      <w:r w:rsidRPr="00AE033F">
        <w:rPr>
          <w:rFonts w:ascii="Times New Roman" w:hAnsi="Times New Roman" w:cs="Times New Roman"/>
          <w:sz w:val="24"/>
          <w:szCs w:val="24"/>
          <w:lang w:val="el-GR"/>
        </w:rPr>
        <w:t>τη</w:t>
      </w:r>
      <w:r w:rsidRPr="00AE033F">
        <w:rPr>
          <w:rFonts w:ascii="Times New Roman" w:hAnsi="Times New Roman" w:cs="Times New Roman"/>
          <w:sz w:val="24"/>
          <w:szCs w:val="24"/>
        </w:rPr>
        <w:t xml:space="preserve"> qui s’abat sur les personnages tragiques</w:t>
      </w:r>
      <w:r w:rsidRPr="00AE033F">
        <w:rPr>
          <w:rStyle w:val="Appelnotedebasdep"/>
          <w:rFonts w:ascii="Times New Roman" w:hAnsi="Times New Roman" w:cs="Times New Roman"/>
          <w:sz w:val="24"/>
          <w:szCs w:val="24"/>
        </w:rPr>
        <w:footnoteReference w:id="55"/>
      </w:r>
      <w:r w:rsidRPr="00AE033F">
        <w:rPr>
          <w:rFonts w:ascii="Times New Roman" w:hAnsi="Times New Roman" w:cs="Times New Roman"/>
          <w:sz w:val="24"/>
          <w:szCs w:val="24"/>
        </w:rPr>
        <w:t xml:space="preserve">. De fait, le commandant en chef de l’armée fait en sorte qu’une partie de ses hommes passe à l’ennemi et que la plupart des Mèdes fassent preuve </w:t>
      </w:r>
      <w:r w:rsidRPr="00AE033F">
        <w:rPr>
          <w:rFonts w:ascii="Times New Roman" w:hAnsi="Times New Roman" w:cs="Times New Roman"/>
          <w:sz w:val="24"/>
          <w:szCs w:val="24"/>
          <w:lang w:val="fr-FR"/>
        </w:rPr>
        <w:t xml:space="preserve">d’une couardise volontaire au moment du combat (I, 127, 3 : </w:t>
      </w:r>
      <w:proofErr w:type="spellStart"/>
      <w:r w:rsidRPr="00AE033F">
        <w:rPr>
          <w:rFonts w:ascii="Times New Roman" w:hAnsi="Times New Roman" w:cs="Times New Roman"/>
          <w:sz w:val="24"/>
          <w:szCs w:val="24"/>
          <w:lang w:val="fr-FR"/>
        </w:rPr>
        <w:t>οἱ</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δὲ</w:t>
      </w:r>
      <w:proofErr w:type="spellEnd"/>
      <w:r w:rsidRPr="00AE033F">
        <w:rPr>
          <w:rFonts w:ascii="Times New Roman" w:hAnsi="Times New Roman" w:cs="Times New Roman"/>
          <w:sz w:val="24"/>
          <w:szCs w:val="24"/>
          <w:lang w:val="fr-FR"/>
        </w:rPr>
        <w:t xml:space="preserve"> π</w:t>
      </w:r>
      <w:proofErr w:type="spellStart"/>
      <w:r w:rsidRPr="00AE033F">
        <w:rPr>
          <w:rFonts w:ascii="Times New Roman" w:hAnsi="Times New Roman" w:cs="Times New Roman"/>
          <w:sz w:val="24"/>
          <w:szCs w:val="24"/>
          <w:lang w:val="fr-FR"/>
        </w:rPr>
        <w:t>λεῖστοι</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ἐθελοκάκεόν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τε</w:t>
      </w:r>
      <w:proofErr w:type="spellEnd"/>
      <w:r w:rsidRPr="00AE033F">
        <w:rPr>
          <w:rFonts w:ascii="Times New Roman" w:hAnsi="Times New Roman" w:cs="Times New Roman"/>
          <w:sz w:val="24"/>
          <w:szCs w:val="24"/>
          <w:lang w:val="fr-FR"/>
        </w:rPr>
        <w:t xml:space="preserve"> καὶ </w:t>
      </w:r>
      <w:proofErr w:type="spellStart"/>
      <w:r w:rsidRPr="00AE033F">
        <w:rPr>
          <w:rFonts w:ascii="Times New Roman" w:hAnsi="Times New Roman" w:cs="Times New Roman"/>
          <w:sz w:val="24"/>
          <w:szCs w:val="24"/>
          <w:lang w:val="fr-FR"/>
        </w:rPr>
        <w:t>ἔφευγον</w:t>
      </w:r>
      <w:proofErr w:type="spellEnd"/>
      <w:r w:rsidRPr="00AE033F">
        <w:rPr>
          <w:rFonts w:ascii="Times New Roman" w:hAnsi="Times New Roman" w:cs="Times New Roman"/>
          <w:sz w:val="24"/>
          <w:szCs w:val="24"/>
          <w:lang w:val="fr-FR"/>
        </w:rPr>
        <w:t xml:space="preserve">). Le public est d’ailleurs en droit de penser que cette attitude des soldats en dit long sur leur attachement à leur maître. Ainsi, la scène de la révolte souligne le contraste entre Cyrus et Astyage : la sagacité du jeune prince et la faveur générale dont il jouit servent d’antithèse à l’aveuglement de son grand-père qui s’est lui-même isolé par son attitude cruelle et insensée.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Cette opposition atteint son paroxysme au moment où le narrateur évoque la fin de la bataille : contrairement à ce que le public aurait pu prévoir, le Perse se contente d’incarcérer le roi mède </w:t>
      </w:r>
      <w:r w:rsidRPr="00AE033F">
        <w:rPr>
          <w:rFonts w:ascii="Times New Roman" w:hAnsi="Times New Roman" w:cs="Times New Roman"/>
          <w:sz w:val="24"/>
          <w:szCs w:val="24"/>
        </w:rPr>
        <w:t>(I, 128, 3)</w:t>
      </w:r>
      <w:r w:rsidRPr="00AE033F">
        <w:rPr>
          <w:rFonts w:ascii="Times New Roman" w:hAnsi="Times New Roman" w:cs="Times New Roman"/>
          <w:sz w:val="24"/>
          <w:szCs w:val="24"/>
          <w:lang w:val="fr-FR"/>
        </w:rPr>
        <w:t xml:space="preserve">, sans lui imposer de traitement violent ou humiliant </w:t>
      </w:r>
      <w:r w:rsidRPr="00AE033F">
        <w:rPr>
          <w:rFonts w:ascii="Times New Roman" w:hAnsi="Times New Roman" w:cs="Times New Roman"/>
          <w:sz w:val="24"/>
          <w:szCs w:val="24"/>
        </w:rPr>
        <w:t>(I, 130, 3)</w:t>
      </w:r>
      <w:r w:rsidRPr="00AE033F">
        <w:rPr>
          <w:rStyle w:val="Appelnotedebasdep"/>
          <w:rFonts w:ascii="Times New Roman" w:hAnsi="Times New Roman" w:cs="Times New Roman"/>
          <w:sz w:val="24"/>
          <w:szCs w:val="24"/>
          <w:lang w:val="fr-FR"/>
        </w:rPr>
        <w:footnoteReference w:id="56"/>
      </w:r>
      <w:r w:rsidRPr="00AE033F">
        <w:rPr>
          <w:rFonts w:ascii="Times New Roman" w:hAnsi="Times New Roman" w:cs="Times New Roman"/>
          <w:sz w:val="24"/>
          <w:szCs w:val="24"/>
          <w:lang w:val="fr-FR"/>
        </w:rPr>
        <w:t xml:space="preserve">. </w:t>
      </w:r>
      <w:r w:rsidRPr="00AE033F">
        <w:rPr>
          <w:rFonts w:ascii="Times New Roman" w:hAnsi="Times New Roman" w:cs="Times New Roman"/>
          <w:sz w:val="24"/>
          <w:szCs w:val="24"/>
        </w:rPr>
        <w:t>Susanne Saïd a noté le caractère surprenant de cette scène : malgré les nombreux motifs de l’histoire rappelant la tragédie, la fin, elle, n’est pas « tragique », en ce sens que les choses auraient pu se terminer bien plus mal pour Astyage</w:t>
      </w:r>
      <w:r w:rsidRPr="00AE033F">
        <w:rPr>
          <w:rStyle w:val="Appelnotedebasdep"/>
          <w:rFonts w:ascii="Times New Roman" w:hAnsi="Times New Roman" w:cs="Times New Roman"/>
          <w:sz w:val="24"/>
          <w:szCs w:val="24"/>
        </w:rPr>
        <w:footnoteReference w:id="57"/>
      </w:r>
      <w:r w:rsidRPr="00AE033F">
        <w:rPr>
          <w:rFonts w:ascii="Times New Roman" w:hAnsi="Times New Roman" w:cs="Times New Roman"/>
          <w:sz w:val="24"/>
          <w:szCs w:val="24"/>
        </w:rPr>
        <w:t xml:space="preserve">. La ressemblance avec la légende de Persée était de nature à faire croire que Cyrus tuerait son grand-père, peut-être même par accident. Or nous ne trouvons rien de tel, puisque le père de l’histoire nous présente plutôt un tableau évoquant </w:t>
      </w:r>
      <w:r w:rsidRPr="00AE033F">
        <w:rPr>
          <w:rFonts w:ascii="Times New Roman" w:hAnsi="Times New Roman" w:cs="Times New Roman"/>
          <w:sz w:val="24"/>
          <w:szCs w:val="24"/>
          <w:lang w:val="fr-FR"/>
        </w:rPr>
        <w:t xml:space="preserve">le </w:t>
      </w:r>
      <w:r w:rsidRPr="00AE033F">
        <w:rPr>
          <w:rFonts w:ascii="Times New Roman" w:hAnsi="Times New Roman" w:cs="Times New Roman"/>
          <w:sz w:val="24"/>
          <w:szCs w:val="24"/>
        </w:rPr>
        <w:t xml:space="preserve">triomphe de Zeus dans la </w:t>
      </w:r>
      <w:r w:rsidRPr="00AE033F">
        <w:rPr>
          <w:rFonts w:ascii="Times New Roman" w:hAnsi="Times New Roman" w:cs="Times New Roman"/>
          <w:i/>
          <w:sz w:val="24"/>
          <w:szCs w:val="24"/>
        </w:rPr>
        <w:t>Théogonie</w:t>
      </w:r>
      <w:r w:rsidRPr="00AE033F">
        <w:rPr>
          <w:rFonts w:ascii="Times New Roman" w:hAnsi="Times New Roman" w:cs="Times New Roman"/>
          <w:sz w:val="24"/>
          <w:szCs w:val="24"/>
        </w:rPr>
        <w:t xml:space="preserve"> : le roi des dieux, après avoir vaincu les Titans avec l’aide des Cyclopes et des Cent-Bras, précipite dans le Tartare son père Cronos qui avait voulu se débarrasser de lui </w:t>
      </w:r>
      <w:r w:rsidRPr="00AE033F">
        <w:rPr>
          <w:rFonts w:ascii="Times New Roman" w:hAnsi="Times New Roman" w:cs="Times New Roman"/>
          <w:sz w:val="24"/>
          <w:szCs w:val="24"/>
        </w:rPr>
        <w:lastRenderedPageBreak/>
        <w:t>à la naissance (v. 715-731)</w:t>
      </w:r>
      <w:r w:rsidRPr="00AE033F">
        <w:rPr>
          <w:rFonts w:ascii="Times New Roman" w:hAnsi="Times New Roman" w:cs="Times New Roman"/>
          <w:sz w:val="24"/>
          <w:szCs w:val="24"/>
          <w:vertAlign w:val="superscript"/>
        </w:rPr>
        <w:footnoteReference w:id="58"/>
      </w:r>
      <w:r w:rsidRPr="00AE033F">
        <w:rPr>
          <w:rFonts w:ascii="Times New Roman" w:hAnsi="Times New Roman" w:cs="Times New Roman"/>
          <w:sz w:val="24"/>
          <w:szCs w:val="24"/>
        </w:rPr>
        <w:t xml:space="preserve">. </w:t>
      </w:r>
      <w:r w:rsidRPr="00AE033F">
        <w:rPr>
          <w:rFonts w:ascii="Times New Roman" w:hAnsi="Times New Roman" w:cs="Times New Roman"/>
          <w:sz w:val="24"/>
          <w:szCs w:val="24"/>
          <w:lang w:val="fr-FR"/>
        </w:rPr>
        <w:t>La comparaison est sans doute une façon de souligner non une quelconque nature divine de Cyrus, mais le caractère incroyable de sa clémence qui dépasse ce que l’on serait en droit d’attendre d’un être humain. Le passage fait écho à la grandeur d’âme qu’il avait montrée plus tôt face à Crésus qui s’était, lui aussi, montré injuste</w:t>
      </w:r>
      <w:r w:rsidRPr="00AE033F">
        <w:rPr>
          <w:rStyle w:val="Appelnotedebasdep"/>
          <w:rFonts w:ascii="Times New Roman" w:hAnsi="Times New Roman" w:cs="Times New Roman"/>
          <w:sz w:val="24"/>
          <w:szCs w:val="24"/>
          <w:lang w:val="fr-FR"/>
        </w:rPr>
        <w:footnoteReference w:id="59"/>
      </w:r>
      <w:r w:rsidRPr="00AE033F">
        <w:rPr>
          <w:rFonts w:ascii="Times New Roman" w:hAnsi="Times New Roman" w:cs="Times New Roman"/>
          <w:sz w:val="24"/>
          <w:szCs w:val="24"/>
          <w:lang w:val="fr-FR"/>
        </w:rPr>
        <w:t xml:space="preserv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L’histoire de la prise de pouvoir du Perse se clôt cependant sur une fin énigmatique (I, 129). Une fois le roi fait prisonnier, Harpage vient le trouver et lui demande ce qu’il pense de la servitude après avoir connu la royauté, en lui remémorant la mort de son propre enfant. L’expression utilisée pour désigner ses propos, </w:t>
      </w:r>
      <w:proofErr w:type="spellStart"/>
      <w:r w:rsidRPr="00AE033F">
        <w:rPr>
          <w:rFonts w:ascii="Times New Roman" w:hAnsi="Times New Roman" w:cs="Times New Roman"/>
          <w:sz w:val="24"/>
          <w:szCs w:val="24"/>
          <w:lang w:val="fr-FR"/>
        </w:rPr>
        <w:t>θυμ</w:t>
      </w:r>
      <w:proofErr w:type="spellEnd"/>
      <w:r w:rsidRPr="00AE033F">
        <w:rPr>
          <w:rFonts w:ascii="Times New Roman" w:hAnsi="Times New Roman" w:cs="Times New Roman"/>
          <w:sz w:val="24"/>
          <w:szCs w:val="24"/>
          <w:lang w:val="fr-FR"/>
        </w:rPr>
        <w:t>αλγέα ἔπεα (I, 129, 1), apparaît à deux reprises dans l’</w:t>
      </w:r>
      <w:r w:rsidRPr="00AE033F">
        <w:rPr>
          <w:rFonts w:ascii="Times New Roman" w:hAnsi="Times New Roman" w:cs="Times New Roman"/>
          <w:i/>
          <w:sz w:val="24"/>
          <w:szCs w:val="24"/>
          <w:lang w:val="fr-FR"/>
        </w:rPr>
        <w:t>Odyssée</w:t>
      </w:r>
      <w:r w:rsidRPr="00AE033F">
        <w:rPr>
          <w:rFonts w:ascii="Times New Roman" w:hAnsi="Times New Roman" w:cs="Times New Roman"/>
          <w:sz w:val="24"/>
          <w:szCs w:val="24"/>
          <w:lang w:val="fr-FR"/>
        </w:rPr>
        <w:t xml:space="preserve"> (XVI, v. 69 et XXIII, v. 183), ce qui invite à se demander si l’auteur ne tente pas de souligner la ruse d’Harpage qui, comme Ulysse, était parvenu à duper son adversaire ou s’il ne s’agit pas simplement d’une façon de renforcer les liens avec l’univers épique, où le destin voulu par Zeus finit par s’accomplir. Après tout, le fait qu’un personnage apprenne qu’il a lui-même causé son destin (appelé </w:t>
      </w:r>
      <w:r w:rsidRPr="00AE033F">
        <w:rPr>
          <w:rFonts w:ascii="Times New Roman" w:hAnsi="Times New Roman" w:cs="Times New Roman"/>
          <w:sz w:val="24"/>
          <w:szCs w:val="24"/>
          <w:lang w:val="el-GR"/>
        </w:rPr>
        <w:t>ο</w:t>
      </w:r>
      <w:r w:rsidRPr="00AE033F">
        <w:rPr>
          <w:rFonts w:ascii="Times New Roman" w:hAnsi="Times New Roman" w:cs="Times New Roman"/>
          <w:sz w:val="24"/>
          <w:szCs w:val="24"/>
        </w:rPr>
        <w:t>̓</w:t>
      </w:r>
      <w:r w:rsidRPr="00AE033F">
        <w:rPr>
          <w:rFonts w:ascii="Times New Roman" w:hAnsi="Times New Roman" w:cs="Times New Roman"/>
          <w:sz w:val="24"/>
          <w:szCs w:val="24"/>
          <w:lang w:val="el-GR"/>
        </w:rPr>
        <w:t>ψιμαθι</w:t>
      </w:r>
      <w:r w:rsidRPr="00AE033F">
        <w:rPr>
          <w:rFonts w:ascii="Times New Roman" w:hAnsi="Times New Roman" w:cs="Times New Roman"/>
          <w:sz w:val="24"/>
          <w:szCs w:val="24"/>
        </w:rPr>
        <w:t>́</w:t>
      </w:r>
      <w:r w:rsidRPr="00AE033F">
        <w:rPr>
          <w:rFonts w:ascii="Times New Roman" w:hAnsi="Times New Roman" w:cs="Times New Roman"/>
          <w:sz w:val="24"/>
          <w:szCs w:val="24"/>
          <w:lang w:val="el-GR"/>
        </w:rPr>
        <w:t>α</w:t>
      </w:r>
      <w:r w:rsidRPr="00AE033F">
        <w:rPr>
          <w:rFonts w:ascii="Times New Roman" w:hAnsi="Times New Roman" w:cs="Times New Roman"/>
          <w:sz w:val="24"/>
          <w:szCs w:val="24"/>
          <w:lang w:val="fr-FR"/>
        </w:rPr>
        <w:t>) est reconnu comme typique de l’épopée et de la tragédie</w:t>
      </w:r>
      <w:r w:rsidRPr="00AE033F">
        <w:rPr>
          <w:rStyle w:val="Appelnotedebasdep"/>
          <w:rFonts w:ascii="Times New Roman" w:hAnsi="Times New Roman" w:cs="Times New Roman"/>
          <w:sz w:val="24"/>
          <w:szCs w:val="24"/>
          <w:lang w:val="fr-FR"/>
        </w:rPr>
        <w:footnoteReference w:id="60"/>
      </w:r>
      <w:r w:rsidRPr="00AE033F">
        <w:rPr>
          <w:rFonts w:ascii="Times New Roman" w:hAnsi="Times New Roman" w:cs="Times New Roman"/>
          <w:sz w:val="24"/>
          <w:szCs w:val="24"/>
          <w:lang w:val="fr-FR"/>
        </w:rPr>
        <w:t xml:space="preserve">. Le tableau montre en tout cas l’effet de la rétribution divine, la </w:t>
      </w:r>
      <w:r w:rsidRPr="00AE033F">
        <w:rPr>
          <w:rFonts w:ascii="Times New Roman" w:hAnsi="Times New Roman" w:cs="Times New Roman"/>
          <w:sz w:val="24"/>
          <w:szCs w:val="24"/>
          <w:lang w:val="el-GR"/>
        </w:rPr>
        <w:t>τι</w:t>
      </w:r>
      <w:r w:rsidRPr="00AE033F">
        <w:rPr>
          <w:rFonts w:ascii="Times New Roman" w:hAnsi="Times New Roman" w:cs="Times New Roman"/>
          <w:sz w:val="24"/>
          <w:szCs w:val="24"/>
        </w:rPr>
        <w:t>́</w:t>
      </w:r>
      <w:r w:rsidRPr="00AE033F">
        <w:rPr>
          <w:rFonts w:ascii="Times New Roman" w:hAnsi="Times New Roman" w:cs="Times New Roman"/>
          <w:sz w:val="24"/>
          <w:szCs w:val="24"/>
          <w:lang w:val="el-GR"/>
        </w:rPr>
        <w:t>σις</w:t>
      </w:r>
      <w:r w:rsidRPr="00AE033F">
        <w:rPr>
          <w:rFonts w:ascii="Times New Roman" w:hAnsi="Times New Roman" w:cs="Times New Roman"/>
          <w:sz w:val="24"/>
          <w:szCs w:val="24"/>
          <w:lang w:val="fr-FR"/>
        </w:rPr>
        <w:t xml:space="preserve">, puisque le roi mède, qui avait privé son conseiller de ce qu’il avait de plus précieux, se trouve à son tour privé de la royauté à laquelle il tenait plus que tout. Astyage réagit cependant à ces paroles de façon surprenante. Il demande d’abord à son ancien conseiller s’il est responsable du changement de pouvoir et, apprenant que tel est bien le cas, lui dit qu’il est « le plus stupide et injuste de tous les hommes » (I, 129, 3 : </w:t>
      </w:r>
      <w:proofErr w:type="spellStart"/>
      <w:r w:rsidRPr="00AE033F">
        <w:rPr>
          <w:rFonts w:ascii="Times New Roman" w:hAnsi="Times New Roman" w:cs="Times New Roman"/>
          <w:sz w:val="24"/>
          <w:szCs w:val="24"/>
          <w:lang w:val="fr-FR"/>
        </w:rPr>
        <w:t>σκ</w:t>
      </w:r>
      <w:proofErr w:type="spellEnd"/>
      <w:r w:rsidRPr="00AE033F">
        <w:rPr>
          <w:rFonts w:ascii="Times New Roman" w:hAnsi="Times New Roman" w:cs="Times New Roman"/>
          <w:sz w:val="24"/>
          <w:szCs w:val="24"/>
          <w:lang w:val="fr-FR"/>
        </w:rPr>
        <w:t xml:space="preserve">αιότατόν </w:t>
      </w:r>
      <w:proofErr w:type="spellStart"/>
      <w:r w:rsidRPr="00AE033F">
        <w:rPr>
          <w:rFonts w:ascii="Times New Roman" w:hAnsi="Times New Roman" w:cs="Times New Roman"/>
          <w:sz w:val="24"/>
          <w:szCs w:val="24"/>
          <w:lang w:val="fr-FR"/>
        </w:rPr>
        <w:t>τε</w:t>
      </w:r>
      <w:proofErr w:type="spellEnd"/>
      <w:r w:rsidRPr="00AE033F">
        <w:rPr>
          <w:rFonts w:ascii="Times New Roman" w:hAnsi="Times New Roman" w:cs="Times New Roman"/>
          <w:sz w:val="24"/>
          <w:szCs w:val="24"/>
          <w:lang w:val="fr-FR"/>
        </w:rPr>
        <w:t xml:space="preserve"> καὶ </w:t>
      </w:r>
      <w:proofErr w:type="spellStart"/>
      <w:r w:rsidRPr="00AE033F">
        <w:rPr>
          <w:rFonts w:ascii="Times New Roman" w:hAnsi="Times New Roman" w:cs="Times New Roman"/>
          <w:sz w:val="24"/>
          <w:szCs w:val="24"/>
          <w:lang w:val="fr-FR"/>
        </w:rPr>
        <w:t>ἀδικώτ</w:t>
      </w:r>
      <w:proofErr w:type="spellEnd"/>
      <w:r w:rsidRPr="00AE033F">
        <w:rPr>
          <w:rFonts w:ascii="Times New Roman" w:hAnsi="Times New Roman" w:cs="Times New Roman"/>
          <w:sz w:val="24"/>
          <w:szCs w:val="24"/>
          <w:lang w:val="fr-FR"/>
        </w:rPr>
        <w:t xml:space="preserve">ατον </w:t>
      </w:r>
      <w:proofErr w:type="spellStart"/>
      <w:r w:rsidRPr="00AE033F">
        <w:rPr>
          <w:rFonts w:ascii="Times New Roman" w:hAnsi="Times New Roman" w:cs="Times New Roman"/>
          <w:sz w:val="24"/>
          <w:szCs w:val="24"/>
          <w:lang w:val="fr-FR"/>
        </w:rPr>
        <w:t>ἐόντ</w:t>
      </w:r>
      <w:proofErr w:type="spellEnd"/>
      <w:r w:rsidRPr="00AE033F">
        <w:rPr>
          <w:rFonts w:ascii="Times New Roman" w:hAnsi="Times New Roman" w:cs="Times New Roman"/>
          <w:sz w:val="24"/>
          <w:szCs w:val="24"/>
          <w:lang w:val="fr-FR"/>
        </w:rPr>
        <w:t>α π</w:t>
      </w:r>
      <w:proofErr w:type="spellStart"/>
      <w:r w:rsidRPr="00AE033F">
        <w:rPr>
          <w:rFonts w:ascii="Times New Roman" w:hAnsi="Times New Roman" w:cs="Times New Roman"/>
          <w:sz w:val="24"/>
          <w:szCs w:val="24"/>
          <w:lang w:val="fr-FR"/>
        </w:rPr>
        <w:t>άντων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ἀνθρώ</w:t>
      </w:r>
      <w:proofErr w:type="spellEnd"/>
      <w:r w:rsidRPr="00AE033F">
        <w:rPr>
          <w:rFonts w:ascii="Times New Roman" w:hAnsi="Times New Roman" w:cs="Times New Roman"/>
          <w:sz w:val="24"/>
          <w:szCs w:val="24"/>
          <w:lang w:val="fr-FR"/>
        </w:rPr>
        <w:t xml:space="preserve">πων) : le plus stupide parce qu’il avait laissé la couronne à un autre, alors qu’il était l’instigateur de la révolution ; le plus injuste parce que, pour un grief personnel, il avait condamné à l’esclavage tout son peuple. Le roi termine en connectant les deux éléments, affirmant que si Harpage ne voulait pas du pouvoir, il aurait dû le laisser à un Mède, non à un Perse (I, 129, 4).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Comment interpréter ces paroles en l’absence de commentaire explicite du narrateur ? D’une part, on peut penser qu’Hérodote met ici encore en évidence les travers d’Astyage. Il semble tellement attaché au pouvoir que la démarche de son ancien homme de confiance lui paraît stupide, alors que ce dernier vient de lui rappeler que sa motivation était de venger son fils, non d’être roi. Son discours révèle également qu’il raisonne en termes particularistes, voulant privilégier le peuple mède à qui Harpage aurait dû, selon lui, laisser le pouvoir. Cette dernière scène pourrait donc viser à réorienter les sympathies du public, montrant que le monarque avait en fait tenté d’agir dans son propre intérêt et celui de son peuple, sans succès</w:t>
      </w:r>
      <w:r w:rsidRPr="00AE033F">
        <w:rPr>
          <w:rStyle w:val="Appelnotedebasdep"/>
          <w:rFonts w:ascii="Times New Roman" w:hAnsi="Times New Roman" w:cs="Times New Roman"/>
          <w:sz w:val="24"/>
          <w:szCs w:val="24"/>
          <w:lang w:val="fr-FR"/>
        </w:rPr>
        <w:footnoteReference w:id="61"/>
      </w:r>
      <w:r w:rsidRPr="00AE033F">
        <w:rPr>
          <w:rFonts w:ascii="Times New Roman" w:hAnsi="Times New Roman" w:cs="Times New Roman"/>
          <w:sz w:val="24"/>
          <w:szCs w:val="24"/>
          <w:lang w:val="fr-FR"/>
        </w:rPr>
        <w:t>. Le caractère pathétique de cette dernière réplique tient au fait que, malgré sa volonté de privilégier ses sujets, le roi avait paradoxalement fini par se faire détester de ces derniers</w:t>
      </w:r>
      <w:r w:rsidRPr="00AE033F">
        <w:rPr>
          <w:rStyle w:val="Appelnotedebasdep"/>
          <w:rFonts w:ascii="Times New Roman" w:hAnsi="Times New Roman" w:cs="Times New Roman"/>
          <w:sz w:val="24"/>
          <w:szCs w:val="24"/>
          <w:lang w:val="fr-FR"/>
        </w:rPr>
        <w:footnoteReference w:id="62"/>
      </w:r>
      <w:r w:rsidRPr="00AE033F">
        <w:rPr>
          <w:rFonts w:ascii="Times New Roman" w:hAnsi="Times New Roman" w:cs="Times New Roman"/>
          <w:sz w:val="24"/>
          <w:szCs w:val="24"/>
          <w:lang w:val="fr-FR"/>
        </w:rPr>
        <w:t xml:space="preserve">. Le pouvoir semble avoir </w:t>
      </w:r>
      <w:r w:rsidRPr="00AE033F">
        <w:rPr>
          <w:rFonts w:ascii="Times New Roman" w:hAnsi="Times New Roman" w:cs="Times New Roman"/>
          <w:sz w:val="24"/>
          <w:szCs w:val="24"/>
          <w:lang w:val="fr-FR"/>
        </w:rPr>
        <w:lastRenderedPageBreak/>
        <w:t>altéré son jugement au point que, contrairement à Crésus (I, 91, 6), il s’avère incapable de prendre conscience de sa responsabilité, qu’il rejette sur Harpage en le présentant comme un traître</w:t>
      </w:r>
      <w:r w:rsidRPr="00AE033F">
        <w:rPr>
          <w:rStyle w:val="Appelnotedebasdep"/>
          <w:rFonts w:ascii="Times New Roman" w:hAnsi="Times New Roman" w:cs="Times New Roman"/>
          <w:sz w:val="24"/>
          <w:szCs w:val="24"/>
          <w:lang w:val="fr-FR"/>
        </w:rPr>
        <w:footnoteReference w:id="63"/>
      </w:r>
      <w:r w:rsidRPr="00AE033F">
        <w:rPr>
          <w:rFonts w:ascii="Times New Roman" w:hAnsi="Times New Roman" w:cs="Times New Roman"/>
          <w:sz w:val="24"/>
          <w:szCs w:val="24"/>
          <w:lang w:val="fr-FR"/>
        </w:rPr>
        <w:t xml:space="preserve">. Cependant, ces dernières paroles, par leur caractère étrange, étaient également de nature à susciter des réflexions dans le chef du public. La prise de pouvoir de Cyrus était-elle vraiment une bonne chose ? </w:t>
      </w:r>
      <w:r w:rsidRPr="00AE033F">
        <w:rPr>
          <w:rFonts w:ascii="Times New Roman" w:hAnsi="Times New Roman" w:cs="Times New Roman"/>
          <w:i/>
          <w:sz w:val="24"/>
          <w:szCs w:val="24"/>
          <w:lang w:val="fr-FR"/>
        </w:rPr>
        <w:t>A priori</w:t>
      </w:r>
      <w:r w:rsidRPr="00AE033F">
        <w:rPr>
          <w:rFonts w:ascii="Times New Roman" w:hAnsi="Times New Roman" w:cs="Times New Roman"/>
          <w:sz w:val="24"/>
          <w:szCs w:val="24"/>
          <w:lang w:val="fr-FR"/>
        </w:rPr>
        <w:t xml:space="preserve">, il est tentant de répondre par l’affirmative, vu les qualités naturelles que le jeune Perse a montrées jusqu’alors, en particulier la clémence dont il a témoigné face à son grand-père.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La suite de l’histoire poursuit dans ce sens : lorsqu’Hérodote reprend le fil du récit principal, racontant la conquête de l’Anatolie par les Perses, le Grand Roi apparaît toujours comme un modèle de tempérance et de clémence. Certes, il éprouve de la colère vis-à-vis des Grecs installés en Ionie et des Lydiens, un point sur lequel insiste à plusieurs reprises le narrateur – respectivement en I, 141, 4 (</w:t>
      </w:r>
      <w:proofErr w:type="spellStart"/>
      <w:r w:rsidRPr="00AE033F">
        <w:rPr>
          <w:rFonts w:ascii="Times New Roman" w:hAnsi="Times New Roman" w:cs="Times New Roman"/>
          <w:sz w:val="24"/>
          <w:szCs w:val="24"/>
          <w:lang w:val="fr-FR"/>
        </w:rPr>
        <w:t>ὀργῇ</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ἐχόμενος</w:t>
      </w:r>
      <w:proofErr w:type="spellEnd"/>
      <w:r w:rsidRPr="00AE033F">
        <w:rPr>
          <w:rFonts w:ascii="Times New Roman" w:hAnsi="Times New Roman" w:cs="Times New Roman"/>
          <w:sz w:val="24"/>
          <w:szCs w:val="24"/>
          <w:lang w:val="fr-FR"/>
        </w:rPr>
        <w:t>) concernant les Ioniens et en I, 155, 3 (</w:t>
      </w:r>
      <w:proofErr w:type="spellStart"/>
      <w:r w:rsidRPr="00AE033F">
        <w:rPr>
          <w:rFonts w:ascii="Times New Roman" w:hAnsi="Times New Roman" w:cs="Times New Roman"/>
          <w:sz w:val="24"/>
          <w:szCs w:val="24"/>
          <w:lang w:val="fr-FR"/>
        </w:rPr>
        <w:t>σὺ</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μέντοι</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μὴ</w:t>
      </w:r>
      <w:proofErr w:type="spellEnd"/>
      <w:r w:rsidRPr="00AE033F">
        <w:rPr>
          <w:rFonts w:ascii="Times New Roman" w:hAnsi="Times New Roman" w:cs="Times New Roman"/>
          <w:sz w:val="24"/>
          <w:szCs w:val="24"/>
          <w:lang w:val="fr-FR"/>
        </w:rPr>
        <w:t xml:space="preserve"> π</w:t>
      </w:r>
      <w:proofErr w:type="spellStart"/>
      <w:r w:rsidRPr="00AE033F">
        <w:rPr>
          <w:rFonts w:ascii="Times New Roman" w:hAnsi="Times New Roman" w:cs="Times New Roman"/>
          <w:sz w:val="24"/>
          <w:szCs w:val="24"/>
          <w:lang w:val="fr-FR"/>
        </w:rPr>
        <w:t>άντ</w:t>
      </w:r>
      <w:proofErr w:type="spellEnd"/>
      <w:r w:rsidRPr="00AE033F">
        <w:rPr>
          <w:rFonts w:ascii="Times New Roman" w:hAnsi="Times New Roman" w:cs="Times New Roman"/>
          <w:sz w:val="24"/>
          <w:szCs w:val="24"/>
          <w:lang w:val="fr-FR"/>
        </w:rPr>
        <w:t xml:space="preserve">α </w:t>
      </w:r>
      <w:proofErr w:type="spellStart"/>
      <w:r w:rsidRPr="00AE033F">
        <w:rPr>
          <w:rFonts w:ascii="Times New Roman" w:hAnsi="Times New Roman" w:cs="Times New Roman"/>
          <w:sz w:val="24"/>
          <w:szCs w:val="24"/>
          <w:lang w:val="fr-FR"/>
        </w:rPr>
        <w:t>θυμῷ</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χρέο</w:t>
      </w:r>
      <w:proofErr w:type="spellEnd"/>
      <w:r w:rsidRPr="00AE033F">
        <w:rPr>
          <w:rFonts w:ascii="Times New Roman" w:hAnsi="Times New Roman" w:cs="Times New Roman"/>
          <w:sz w:val="24"/>
          <w:szCs w:val="24"/>
          <w:lang w:val="fr-FR"/>
        </w:rPr>
        <w:t>) et 156, 2 (ὑπ</w:t>
      </w:r>
      <w:proofErr w:type="spellStart"/>
      <w:r w:rsidRPr="00AE033F">
        <w:rPr>
          <w:rFonts w:ascii="Times New Roman" w:hAnsi="Times New Roman" w:cs="Times New Roman"/>
          <w:sz w:val="24"/>
          <w:szCs w:val="24"/>
          <w:lang w:val="fr-FR"/>
        </w:rPr>
        <w:t>εὶς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τῆς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ὀργῆς</w:t>
      </w:r>
      <w:proofErr w:type="spellEnd"/>
      <w:r w:rsidRPr="00AE033F">
        <w:rPr>
          <w:rFonts w:ascii="Times New Roman" w:hAnsi="Times New Roman" w:cs="Times New Roman"/>
          <w:sz w:val="24"/>
          <w:szCs w:val="24"/>
          <w:lang w:val="fr-FR"/>
        </w:rPr>
        <w:t>) concernant les Lydiens. Cependant, cette colère paraît légitime au vu des circonstances. Les Grecs jadis alliés à Crésus avaient refusé l’alliance de Cyrus tant que la Lydie était puissante et n’ont changé leurs dispositions d’esprit qu’une fois le royaume lydien tombé aux mains des Perses (I, 141). Une telle attitude les rendait suspects de duplicité et l’on comprend que le Grand Roi les ait traités en ennemis : ils se présentaient clairement comme des opportunistes, toujours prêts à se mettre du côté du plus fort dans leur propre intérêt. Quant aux Lydiens, qui avaient injustement attaqué la Perse (I, 72), leur révolte faisait craindre à Cyrus que les relations conflictuelles ne s’éternisent, comme l’indique la question posée à Crésus (I, 155, 1 : « </w:t>
      </w:r>
      <w:proofErr w:type="spellStart"/>
      <w:r w:rsidRPr="00AE033F">
        <w:rPr>
          <w:rFonts w:ascii="Times New Roman" w:hAnsi="Times New Roman" w:cs="Times New Roman"/>
          <w:sz w:val="24"/>
          <w:szCs w:val="24"/>
          <w:lang w:val="fr-FR"/>
        </w:rPr>
        <w:t>Κροῖσε</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τί</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ἔστ</w:t>
      </w:r>
      <w:proofErr w:type="spellEnd"/>
      <w:r w:rsidRPr="00AE033F">
        <w:rPr>
          <w:rFonts w:ascii="Times New Roman" w:hAnsi="Times New Roman" w:cs="Times New Roman"/>
          <w:sz w:val="24"/>
          <w:szCs w:val="24"/>
          <w:lang w:val="fr-FR"/>
        </w:rPr>
        <w:t xml:space="preserve">αι </w:t>
      </w:r>
      <w:proofErr w:type="spellStart"/>
      <w:r w:rsidRPr="00AE033F">
        <w:rPr>
          <w:rFonts w:ascii="Times New Roman" w:hAnsi="Times New Roman" w:cs="Times New Roman"/>
          <w:sz w:val="24"/>
          <w:szCs w:val="24"/>
          <w:lang w:val="fr-FR"/>
        </w:rPr>
        <w:t>τέλος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τῶν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γινομένων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τούτων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ἐμοί</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Oὐ</w:t>
      </w:r>
      <w:proofErr w:type="spellEnd"/>
      <w:r w:rsidRPr="00AE033F">
        <w:rPr>
          <w:rFonts w:ascii="Times New Roman" w:hAnsi="Times New Roman" w:cs="Times New Roman"/>
          <w:sz w:val="24"/>
          <w:szCs w:val="24"/>
          <w:lang w:val="fr-FR"/>
        </w:rPr>
        <w:t xml:space="preserve"> πα</w:t>
      </w:r>
      <w:proofErr w:type="spellStart"/>
      <w:r w:rsidRPr="00AE033F">
        <w:rPr>
          <w:rFonts w:ascii="Times New Roman" w:hAnsi="Times New Roman" w:cs="Times New Roman"/>
          <w:sz w:val="24"/>
          <w:szCs w:val="24"/>
          <w:lang w:val="fr-FR"/>
        </w:rPr>
        <w:t>ύσοντ</w:t>
      </w:r>
      <w:proofErr w:type="spellEnd"/>
      <w:r w:rsidRPr="00AE033F">
        <w:rPr>
          <w:rFonts w:ascii="Times New Roman" w:hAnsi="Times New Roman" w:cs="Times New Roman"/>
          <w:sz w:val="24"/>
          <w:szCs w:val="24"/>
          <w:lang w:val="fr-FR"/>
        </w:rPr>
        <w:t xml:space="preserve">αι </w:t>
      </w:r>
      <w:proofErr w:type="spellStart"/>
      <w:r w:rsidRPr="00AE033F">
        <w:rPr>
          <w:rFonts w:ascii="Times New Roman" w:hAnsi="Times New Roman" w:cs="Times New Roman"/>
          <w:sz w:val="24"/>
          <w:szCs w:val="24"/>
          <w:lang w:val="fr-FR"/>
        </w:rPr>
        <w:t>Λυδοί</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ὡς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οἴκ</w:t>
      </w:r>
      <w:proofErr w:type="spellEnd"/>
      <w:r w:rsidRPr="00AE033F">
        <w:rPr>
          <w:rFonts w:ascii="Times New Roman" w:hAnsi="Times New Roman" w:cs="Times New Roman"/>
          <w:sz w:val="24"/>
          <w:szCs w:val="24"/>
          <w:lang w:val="fr-FR"/>
        </w:rPr>
        <w:t xml:space="preserve">ασι, </w:t>
      </w:r>
      <w:r w:rsidRPr="00AE033F">
        <w:rPr>
          <w:rFonts w:ascii="Times New Roman" w:hAnsi="Times New Roman" w:cs="Times New Roman"/>
          <w:sz w:val="24"/>
          <w:szCs w:val="24"/>
          <w:lang w:val="el-GR"/>
        </w:rPr>
        <w:t>πρήγμάτα</w:t>
      </w:r>
      <w:r w:rsidRPr="00AE033F">
        <w:rPr>
          <w:rFonts w:ascii="Times New Roman" w:hAnsi="Times New Roman" w:cs="Times New Roman"/>
          <w:sz w:val="24"/>
          <w:szCs w:val="24"/>
          <w:lang w:val="fr-FR"/>
        </w:rPr>
        <w:t xml:space="preserve"> </w:t>
      </w:r>
      <w:r w:rsidRPr="00AE033F">
        <w:rPr>
          <w:rFonts w:ascii="Times New Roman" w:hAnsi="Times New Roman" w:cs="Times New Roman"/>
          <w:sz w:val="24"/>
          <w:szCs w:val="24"/>
          <w:lang w:val="el-GR"/>
        </w:rPr>
        <w:t>παρέχοντες</w:t>
      </w:r>
      <w:r w:rsidRPr="00AE033F">
        <w:rPr>
          <w:rFonts w:ascii="Times New Roman" w:hAnsi="Times New Roman" w:cs="Times New Roman"/>
          <w:sz w:val="24"/>
          <w:szCs w:val="24"/>
          <w:lang w:val="fr-FR"/>
        </w:rPr>
        <w:t xml:space="preserve"> </w:t>
      </w:r>
      <w:r w:rsidRPr="00AE033F">
        <w:rPr>
          <w:rFonts w:ascii="Times New Roman" w:hAnsi="Times New Roman" w:cs="Times New Roman"/>
          <w:sz w:val="24"/>
          <w:szCs w:val="24"/>
          <w:lang w:val="el-GR"/>
        </w:rPr>
        <w:t>καὶ</w:t>
      </w:r>
      <w:r w:rsidRPr="00AE033F">
        <w:rPr>
          <w:rFonts w:ascii="Times New Roman" w:hAnsi="Times New Roman" w:cs="Times New Roman"/>
          <w:sz w:val="24"/>
          <w:szCs w:val="24"/>
          <w:lang w:val="fr-FR"/>
        </w:rPr>
        <w:t xml:space="preserve"> </w:t>
      </w:r>
      <w:r w:rsidRPr="00AE033F">
        <w:rPr>
          <w:rFonts w:ascii="Times New Roman" w:hAnsi="Times New Roman" w:cs="Times New Roman"/>
          <w:sz w:val="24"/>
          <w:szCs w:val="24"/>
          <w:lang w:val="el-GR"/>
        </w:rPr>
        <w:t>αὐτοὶ</w:t>
      </w:r>
      <w:r w:rsidRPr="00AE033F">
        <w:rPr>
          <w:rFonts w:ascii="Times New Roman" w:hAnsi="Times New Roman" w:cs="Times New Roman"/>
          <w:sz w:val="24"/>
          <w:szCs w:val="24"/>
          <w:lang w:val="fr-FR"/>
        </w:rPr>
        <w:t xml:space="preserve"> </w:t>
      </w:r>
      <w:r w:rsidRPr="00AE033F">
        <w:rPr>
          <w:rFonts w:ascii="Times New Roman" w:hAnsi="Times New Roman" w:cs="Times New Roman"/>
          <w:sz w:val="24"/>
          <w:szCs w:val="24"/>
          <w:lang w:val="el-GR"/>
        </w:rPr>
        <w:t>ἔχοντες</w:t>
      </w:r>
      <w:r w:rsidRPr="00AE033F">
        <w:rPr>
          <w:rFonts w:ascii="Times New Roman" w:hAnsi="Times New Roman" w:cs="Times New Roman"/>
          <w:sz w:val="24"/>
          <w:szCs w:val="24"/>
          <w:lang w:val="fr-FR"/>
        </w:rPr>
        <w:t> »). Le narrateur apporte donc des éléments qui justifient les sentiments du souverain et expliquent sa colère ainsi que sa proposition de réduire les Lydiens en esclavage (I, 155, 1). D’ailleurs, quand Crésus propose une solution pacifique, soit rendre inoffensifs ses anciens sujets en leur donnant des mœurs amollissantes, Cyrus l’accepte avec joie et calme sa colère à l’égard des insurgés (I, 155, 4 - 156). Capable de suivre un avis éclairé et de maîtriser ses sentiments, il apparaît donc toujours comme le monarque idéal.</w:t>
      </w:r>
    </w:p>
    <w:p w:rsidR="002D7266" w:rsidRPr="00AE033F" w:rsidRDefault="002D7266" w:rsidP="002D7266">
      <w:pPr>
        <w:jc w:val="both"/>
        <w:rPr>
          <w:rFonts w:ascii="Times New Roman" w:hAnsi="Times New Roman" w:cs="Times New Roman"/>
          <w:sz w:val="24"/>
          <w:szCs w:val="24"/>
          <w:lang w:val="fr-FR"/>
        </w:rPr>
      </w:pPr>
    </w:p>
    <w:p w:rsidR="002D7266" w:rsidRPr="00AE033F" w:rsidRDefault="002D7266" w:rsidP="002D7266">
      <w:pPr>
        <w:jc w:val="both"/>
        <w:rPr>
          <w:rFonts w:ascii="Times New Roman" w:hAnsi="Times New Roman" w:cs="Times New Roman"/>
          <w:i/>
          <w:sz w:val="24"/>
          <w:szCs w:val="24"/>
          <w:lang w:val="fr-FR"/>
        </w:rPr>
      </w:pPr>
      <w:r w:rsidRPr="00AE033F">
        <w:rPr>
          <w:rFonts w:ascii="Times New Roman" w:hAnsi="Times New Roman" w:cs="Times New Roman"/>
          <w:i/>
          <w:sz w:val="24"/>
          <w:szCs w:val="24"/>
          <w:lang w:val="fr-FR"/>
        </w:rPr>
        <w:t>4. La dégradation progressive de l’image du Grand Roi</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Cependant, cette présentation commence à changer au moment où le narrateur raconte la campagne des Perses contre Babylone, un revirement noté depuis longtemps par les commentateurs</w:t>
      </w:r>
      <w:r w:rsidRPr="00AE033F">
        <w:rPr>
          <w:rStyle w:val="Appelnotedebasdep"/>
          <w:rFonts w:ascii="Times New Roman" w:hAnsi="Times New Roman" w:cs="Times New Roman"/>
          <w:sz w:val="24"/>
          <w:szCs w:val="24"/>
          <w:lang w:val="fr-FR"/>
        </w:rPr>
        <w:footnoteReference w:id="64"/>
      </w:r>
      <w:r w:rsidRPr="00AE033F">
        <w:rPr>
          <w:rFonts w:ascii="Times New Roman" w:hAnsi="Times New Roman" w:cs="Times New Roman"/>
          <w:sz w:val="24"/>
          <w:szCs w:val="24"/>
          <w:lang w:val="fr-FR"/>
        </w:rPr>
        <w:t xml:space="preserve">. Cet épisode donne en effet une vision ambiguë du Roi, dont les mauvais côtés apparaissent désormais. Le récit met d’abord l’accent sur la responsabilité de la puissante cité </w:t>
      </w:r>
      <w:r w:rsidRPr="00AE033F">
        <w:rPr>
          <w:rFonts w:ascii="Times New Roman" w:hAnsi="Times New Roman" w:cs="Times New Roman"/>
          <w:sz w:val="24"/>
          <w:szCs w:val="24"/>
          <w:lang w:val="fr-FR"/>
        </w:rPr>
        <w:lastRenderedPageBreak/>
        <w:t>mésopotamienne, qui cause des troubles à l’est (I, 153, 4 : Βαβ</w:t>
      </w:r>
      <w:proofErr w:type="spellStart"/>
      <w:r w:rsidRPr="00AE033F">
        <w:rPr>
          <w:rFonts w:ascii="Times New Roman" w:hAnsi="Times New Roman" w:cs="Times New Roman"/>
          <w:sz w:val="24"/>
          <w:szCs w:val="24"/>
          <w:lang w:val="fr-FR"/>
        </w:rPr>
        <w:t>υλών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οἱ</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ἦν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ἐμ</w:t>
      </w:r>
      <w:proofErr w:type="spellEnd"/>
      <w:r w:rsidRPr="00AE033F">
        <w:rPr>
          <w:rFonts w:ascii="Times New Roman" w:hAnsi="Times New Roman" w:cs="Times New Roman"/>
          <w:sz w:val="24"/>
          <w:szCs w:val="24"/>
          <w:lang w:val="fr-FR"/>
        </w:rPr>
        <w:t>πόδιος). Le lecteur ou auditeur attentif n’était d’ailleurs pas sans se rappeler que les Babyloniens avaient jadis formé une alliance avec l’empire de Crésus (I, 77, 2). Il semble donc qu’</w:t>
      </w:r>
      <w:r w:rsidRPr="00AE033F">
        <w:rPr>
          <w:rFonts w:ascii="Times New Roman" w:hAnsi="Times New Roman" w:cs="Times New Roman"/>
          <w:i/>
          <w:sz w:val="24"/>
          <w:szCs w:val="24"/>
          <w:lang w:val="fr-FR"/>
        </w:rPr>
        <w:t>a priori</w:t>
      </w:r>
      <w:r w:rsidRPr="00AE033F">
        <w:rPr>
          <w:rFonts w:ascii="Times New Roman" w:hAnsi="Times New Roman" w:cs="Times New Roman"/>
          <w:sz w:val="24"/>
          <w:szCs w:val="24"/>
          <w:lang w:val="fr-FR"/>
        </w:rPr>
        <w:t>, le Grand Roi soit encore dans son droit dans le cadre de cette confrontation, ne faisant que se défendre face à un agresseur. Cependant, deux assertions du narrateur viennent battre en brèche cette première impression. D’abord, Hérodote signale avant cet affrontement que Cyrus, pendant qu’Harpage soumettait l’Ionie, asservissait toutes les nations d’Asie, n’en omettant aucune (I, 177 : α</w:t>
      </w:r>
      <w:proofErr w:type="spellStart"/>
      <w:r w:rsidRPr="00AE033F">
        <w:rPr>
          <w:rFonts w:ascii="Times New Roman" w:hAnsi="Times New Roman" w:cs="Times New Roman"/>
          <w:sz w:val="24"/>
          <w:szCs w:val="24"/>
          <w:lang w:val="fr-FR"/>
        </w:rPr>
        <w:t>ὐτὸς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Κῦρος</w:t>
      </w:r>
      <w:proofErr w:type="spellEnd"/>
      <w:r w:rsidRPr="00AE033F">
        <w:rPr>
          <w:rFonts w:ascii="Times New Roman" w:hAnsi="Times New Roman" w:cs="Times New Roman"/>
          <w:sz w:val="24"/>
          <w:szCs w:val="24"/>
          <w:lang w:val="fr-FR"/>
        </w:rPr>
        <w:t xml:space="preserve">, </w:t>
      </w:r>
      <w:r w:rsidRPr="00AE033F">
        <w:rPr>
          <w:rFonts w:ascii="Times New Roman" w:hAnsi="Times New Roman" w:cs="Times New Roman"/>
          <w:b/>
          <w:sz w:val="24"/>
          <w:szCs w:val="24"/>
          <w:lang w:val="fr-FR"/>
        </w:rPr>
        <w:t>π</w:t>
      </w:r>
      <w:proofErr w:type="spellStart"/>
      <w:r w:rsidRPr="00AE033F">
        <w:rPr>
          <w:rFonts w:ascii="Times New Roman" w:hAnsi="Times New Roman" w:cs="Times New Roman"/>
          <w:b/>
          <w:sz w:val="24"/>
          <w:szCs w:val="24"/>
          <w:lang w:val="fr-FR"/>
        </w:rPr>
        <w:t>ᾶν</w:t>
      </w:r>
      <w:proofErr w:type="spellEnd"/>
      <w:r w:rsidRPr="00AE033F">
        <w:rPr>
          <w:rFonts w:ascii="Times New Roman" w:hAnsi="Times New Roman" w:cs="Times New Roman"/>
          <w:b/>
          <w:sz w:val="24"/>
          <w:szCs w:val="24"/>
          <w:lang w:val="fr-FR"/>
        </w:rPr>
        <w:t xml:space="preserve"> </w:t>
      </w:r>
      <w:proofErr w:type="spellStart"/>
      <w:r w:rsidRPr="00AE033F">
        <w:rPr>
          <w:rFonts w:ascii="Times New Roman" w:hAnsi="Times New Roman" w:cs="Times New Roman"/>
          <w:b/>
          <w:sz w:val="24"/>
          <w:szCs w:val="24"/>
          <w:lang w:val="fr-FR"/>
        </w:rPr>
        <w:t>ἔθνος</w:t>
      </w:r>
      <w:proofErr w:type="spellEnd"/>
      <w:r w:rsidRPr="00AE033F">
        <w:rPr>
          <w:rFonts w:ascii="Times New Roman" w:hAnsi="Times New Roman" w:cs="Times New Roman"/>
          <w:sz w:val="24"/>
          <w:szCs w:val="24"/>
          <w:lang w:val="fr-FR"/>
        </w:rPr>
        <w:t xml:space="preserve"> κατα</w:t>
      </w:r>
      <w:proofErr w:type="spellStart"/>
      <w:r w:rsidRPr="00AE033F">
        <w:rPr>
          <w:rFonts w:ascii="Times New Roman" w:hAnsi="Times New Roman" w:cs="Times New Roman"/>
          <w:sz w:val="24"/>
          <w:szCs w:val="24"/>
          <w:lang w:val="fr-FR"/>
        </w:rPr>
        <w:t>στρεφόμενος</w:t>
      </w:r>
      <w:proofErr w:type="spellEnd"/>
      <w:r w:rsidRPr="00AE033F">
        <w:rPr>
          <w:rFonts w:ascii="Times New Roman" w:hAnsi="Times New Roman" w:cs="Times New Roman"/>
          <w:sz w:val="24"/>
          <w:szCs w:val="24"/>
          <w:lang w:val="fr-FR"/>
        </w:rPr>
        <w:t xml:space="preserve"> καὶ </w:t>
      </w:r>
      <w:proofErr w:type="spellStart"/>
      <w:r w:rsidRPr="00AE033F">
        <w:rPr>
          <w:rFonts w:ascii="Times New Roman" w:hAnsi="Times New Roman" w:cs="Times New Roman"/>
          <w:sz w:val="24"/>
          <w:szCs w:val="24"/>
          <w:lang w:val="fr-FR"/>
        </w:rPr>
        <w:t>οὐδὲν</w:t>
      </w:r>
      <w:proofErr w:type="spellEnd"/>
      <w:r w:rsidRPr="00AE033F">
        <w:rPr>
          <w:rFonts w:ascii="Times New Roman" w:hAnsi="Times New Roman" w:cs="Times New Roman"/>
          <w:sz w:val="24"/>
          <w:szCs w:val="24"/>
          <w:lang w:val="fr-FR"/>
        </w:rPr>
        <w:t xml:space="preserve"> πα</w:t>
      </w:r>
      <w:proofErr w:type="spellStart"/>
      <w:r w:rsidRPr="00AE033F">
        <w:rPr>
          <w:rFonts w:ascii="Times New Roman" w:hAnsi="Times New Roman" w:cs="Times New Roman"/>
          <w:sz w:val="24"/>
          <w:szCs w:val="24"/>
          <w:lang w:val="fr-FR"/>
        </w:rPr>
        <w:t>ριείς</w:t>
      </w:r>
      <w:proofErr w:type="spellEnd"/>
      <w:r w:rsidRPr="00AE033F">
        <w:rPr>
          <w:rFonts w:ascii="Times New Roman" w:hAnsi="Times New Roman" w:cs="Times New Roman"/>
          <w:sz w:val="24"/>
          <w:szCs w:val="24"/>
          <w:lang w:val="fr-FR"/>
        </w:rPr>
        <w:t xml:space="preserve">). De même, au moment de décrire le siège de Babylone, le narrateur formule un commentaire intéressant : les insurgés avaient prévu des provisions en suffisance en vue d’un siège, « sachant très bien que le Grand Roi ne restait pas tranquille mais se portait contre toutes les nations sans distinction » (I, 190, 2 : </w:t>
      </w:r>
      <w:proofErr w:type="spellStart"/>
      <w:r w:rsidRPr="00AE033F">
        <w:rPr>
          <w:rFonts w:ascii="Times New Roman" w:hAnsi="Times New Roman" w:cs="Times New Roman"/>
          <w:sz w:val="24"/>
          <w:szCs w:val="24"/>
          <w:lang w:val="fr-FR"/>
        </w:rPr>
        <w:t>οἷ</w:t>
      </w:r>
      <w:proofErr w:type="spellEnd"/>
      <w:r w:rsidRPr="00AE033F">
        <w:rPr>
          <w:rFonts w:ascii="Times New Roman" w:hAnsi="Times New Roman" w:cs="Times New Roman"/>
          <w:sz w:val="24"/>
          <w:szCs w:val="24"/>
          <w:lang w:val="fr-FR"/>
        </w:rPr>
        <w:t xml:space="preserve">α </w:t>
      </w:r>
      <w:proofErr w:type="spellStart"/>
      <w:r w:rsidRPr="00AE033F">
        <w:rPr>
          <w:rFonts w:ascii="Times New Roman" w:hAnsi="Times New Roman" w:cs="Times New Roman"/>
          <w:sz w:val="24"/>
          <w:szCs w:val="24"/>
          <w:lang w:val="fr-FR"/>
        </w:rPr>
        <w:t>δὲ</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b/>
          <w:sz w:val="24"/>
          <w:szCs w:val="24"/>
          <w:lang w:val="fr-FR"/>
        </w:rPr>
        <w:t>ἐξε</w:t>
      </w:r>
      <w:proofErr w:type="spellEnd"/>
      <w:r w:rsidRPr="00AE033F">
        <w:rPr>
          <w:rFonts w:ascii="Times New Roman" w:hAnsi="Times New Roman" w:cs="Times New Roman"/>
          <w:b/>
          <w:sz w:val="24"/>
          <w:szCs w:val="24"/>
          <w:lang w:val="fr-FR"/>
        </w:rPr>
        <w:t>πιστάμενοι</w:t>
      </w:r>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ἔτι</w:t>
      </w:r>
      <w:proofErr w:type="spellEnd"/>
      <w:r w:rsidRPr="00AE033F">
        <w:rPr>
          <w:rFonts w:ascii="Times New Roman" w:hAnsi="Times New Roman" w:cs="Times New Roman"/>
          <w:sz w:val="24"/>
          <w:szCs w:val="24"/>
          <w:lang w:val="fr-FR"/>
        </w:rPr>
        <w:t xml:space="preserve"> π</w:t>
      </w:r>
      <w:proofErr w:type="spellStart"/>
      <w:r w:rsidRPr="00AE033F">
        <w:rPr>
          <w:rFonts w:ascii="Times New Roman" w:hAnsi="Times New Roman" w:cs="Times New Roman"/>
          <w:sz w:val="24"/>
          <w:szCs w:val="24"/>
          <w:lang w:val="fr-FR"/>
        </w:rPr>
        <w:t>ρότερον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τὸν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Κῦρον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b/>
          <w:sz w:val="24"/>
          <w:szCs w:val="24"/>
          <w:lang w:val="fr-FR"/>
        </w:rPr>
        <w:t>οὐκ</w:t>
      </w:r>
      <w:proofErr w:type="spellEnd"/>
      <w:r w:rsidRPr="00AE033F">
        <w:rPr>
          <w:rFonts w:ascii="Times New Roman" w:hAnsi="Times New Roman" w:cs="Times New Roman"/>
          <w:b/>
          <w:sz w:val="24"/>
          <w:szCs w:val="24"/>
          <w:lang w:val="fr-FR"/>
        </w:rPr>
        <w:t xml:space="preserve"> </w:t>
      </w:r>
      <w:proofErr w:type="spellStart"/>
      <w:r w:rsidRPr="00AE033F">
        <w:rPr>
          <w:rFonts w:ascii="Times New Roman" w:hAnsi="Times New Roman" w:cs="Times New Roman"/>
          <w:b/>
          <w:sz w:val="24"/>
          <w:szCs w:val="24"/>
          <w:lang w:val="fr-FR"/>
        </w:rPr>
        <w:t>ἀτρεμίζοντ</w:t>
      </w:r>
      <w:proofErr w:type="spellEnd"/>
      <w:r w:rsidRPr="00AE033F">
        <w:rPr>
          <w:rFonts w:ascii="Times New Roman" w:hAnsi="Times New Roman" w:cs="Times New Roman"/>
          <w:b/>
          <w:sz w:val="24"/>
          <w:szCs w:val="24"/>
          <w:lang w:val="fr-FR"/>
        </w:rPr>
        <w:t>α</w:t>
      </w:r>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ἀλλ</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ὁρέοντες</w:t>
      </w:r>
      <w:proofErr w:type="spellEnd"/>
      <w:r w:rsidRPr="00AE033F">
        <w:rPr>
          <w:rFonts w:ascii="Times New Roman" w:hAnsi="Times New Roman" w:cs="Times New Roman"/>
          <w:sz w:val="24"/>
          <w:szCs w:val="24"/>
          <w:lang w:val="fr-FR"/>
        </w:rPr>
        <w:t xml:space="preserve"> α</w:t>
      </w:r>
      <w:proofErr w:type="spellStart"/>
      <w:r w:rsidRPr="00AE033F">
        <w:rPr>
          <w:rFonts w:ascii="Times New Roman" w:hAnsi="Times New Roman" w:cs="Times New Roman"/>
          <w:sz w:val="24"/>
          <w:szCs w:val="24"/>
          <w:lang w:val="fr-FR"/>
        </w:rPr>
        <w:t>ὐτὸν</w:t>
      </w:r>
      <w:proofErr w:type="spellEnd"/>
      <w:r w:rsidRPr="00AE033F">
        <w:rPr>
          <w:rFonts w:ascii="Times New Roman" w:hAnsi="Times New Roman" w:cs="Times New Roman"/>
          <w:sz w:val="24"/>
          <w:szCs w:val="24"/>
          <w:lang w:val="fr-FR"/>
        </w:rPr>
        <w:t xml:space="preserve"> </w:t>
      </w:r>
      <w:r w:rsidRPr="00AE033F">
        <w:rPr>
          <w:rFonts w:ascii="Times New Roman" w:hAnsi="Times New Roman" w:cs="Times New Roman"/>
          <w:b/>
          <w:sz w:val="24"/>
          <w:szCs w:val="24"/>
          <w:lang w:val="fr-FR"/>
        </w:rPr>
        <w:t>πα</w:t>
      </w:r>
      <w:proofErr w:type="spellStart"/>
      <w:r w:rsidRPr="00AE033F">
        <w:rPr>
          <w:rFonts w:ascii="Times New Roman" w:hAnsi="Times New Roman" w:cs="Times New Roman"/>
          <w:b/>
          <w:sz w:val="24"/>
          <w:szCs w:val="24"/>
          <w:lang w:val="fr-FR"/>
        </w:rPr>
        <w:t>ντὶ</w:t>
      </w:r>
      <w:proofErr w:type="spellEnd"/>
      <w:r w:rsidRPr="00AE033F">
        <w:rPr>
          <w:rFonts w:ascii="Times New Roman" w:hAnsi="Times New Roman" w:cs="Times New Roman"/>
          <w:b/>
          <w:sz w:val="24"/>
          <w:szCs w:val="24"/>
          <w:lang w:val="fr-FR"/>
        </w:rPr>
        <w:t xml:space="preserve"> </w:t>
      </w:r>
      <w:proofErr w:type="spellStart"/>
      <w:r w:rsidRPr="00AE033F">
        <w:rPr>
          <w:rFonts w:ascii="Times New Roman" w:hAnsi="Times New Roman" w:cs="Times New Roman"/>
          <w:b/>
          <w:sz w:val="24"/>
          <w:szCs w:val="24"/>
          <w:lang w:val="fr-FR"/>
        </w:rPr>
        <w:t>ἔθνεϊ</w:t>
      </w:r>
      <w:proofErr w:type="spellEnd"/>
      <w:r w:rsidRPr="00AE033F">
        <w:rPr>
          <w:rFonts w:ascii="Times New Roman" w:hAnsi="Times New Roman" w:cs="Times New Roman"/>
          <w:b/>
          <w:sz w:val="24"/>
          <w:szCs w:val="24"/>
          <w:lang w:val="fr-FR"/>
        </w:rPr>
        <w:t xml:space="preserve"> </w:t>
      </w:r>
      <w:proofErr w:type="spellStart"/>
      <w:r w:rsidRPr="00AE033F">
        <w:rPr>
          <w:rFonts w:ascii="Times New Roman" w:hAnsi="Times New Roman" w:cs="Times New Roman"/>
          <w:b/>
          <w:sz w:val="24"/>
          <w:szCs w:val="24"/>
          <w:lang w:val="fr-FR"/>
        </w:rPr>
        <w:t>ὁμοίως</w:t>
      </w:r>
      <w:proofErr w:type="spellEnd"/>
      <w:r w:rsidRPr="00AE033F">
        <w:rPr>
          <w:rFonts w:ascii="Times New Roman" w:hAnsi="Times New Roman" w:cs="Times New Roman"/>
          <w:sz w:val="24"/>
          <w:szCs w:val="24"/>
          <w:lang w:val="fr-FR"/>
        </w:rPr>
        <w:t xml:space="preserve"> </w:t>
      </w:r>
      <w:r w:rsidRPr="00AE033F">
        <w:rPr>
          <w:rFonts w:ascii="Times New Roman" w:hAnsi="Times New Roman" w:cs="Times New Roman"/>
          <w:b/>
          <w:sz w:val="24"/>
          <w:szCs w:val="24"/>
          <w:lang w:val="fr-FR"/>
        </w:rPr>
        <w:t>ἐπ</w:t>
      </w:r>
      <w:proofErr w:type="spellStart"/>
      <w:r w:rsidRPr="00AE033F">
        <w:rPr>
          <w:rFonts w:ascii="Times New Roman" w:hAnsi="Times New Roman" w:cs="Times New Roman"/>
          <w:b/>
          <w:sz w:val="24"/>
          <w:szCs w:val="24"/>
          <w:lang w:val="fr-FR"/>
        </w:rPr>
        <w:t>ιχειρέοντ</w:t>
      </w:r>
      <w:proofErr w:type="spellEnd"/>
      <w:r w:rsidRPr="00AE033F">
        <w:rPr>
          <w:rFonts w:ascii="Times New Roman" w:hAnsi="Times New Roman" w:cs="Times New Roman"/>
          <w:b/>
          <w:sz w:val="24"/>
          <w:szCs w:val="24"/>
          <w:lang w:val="fr-FR"/>
        </w:rPr>
        <w:t>α</w:t>
      </w:r>
      <w:r w:rsidRPr="00AE033F">
        <w:rPr>
          <w:rFonts w:ascii="Times New Roman" w:hAnsi="Times New Roman" w:cs="Times New Roman"/>
          <w:sz w:val="24"/>
          <w:szCs w:val="24"/>
          <w:lang w:val="fr-FR"/>
        </w:rPr>
        <w:t xml:space="preserve">). L’utilisation du verbe « savoir » – dont la signification est peut-être renforcée par le préfixe </w:t>
      </w:r>
      <w:r w:rsidRPr="00AE033F">
        <w:rPr>
          <w:rFonts w:ascii="Times New Roman" w:hAnsi="Times New Roman" w:cs="Times New Roman"/>
          <w:sz w:val="24"/>
          <w:szCs w:val="24"/>
          <w:lang w:val="el-GR"/>
        </w:rPr>
        <w:t>ε</w:t>
      </w:r>
      <w:r w:rsidRPr="00AE033F">
        <w:rPr>
          <w:rFonts w:ascii="Times New Roman" w:hAnsi="Times New Roman" w:cs="Times New Roman"/>
          <w:sz w:val="24"/>
          <w:szCs w:val="24"/>
        </w:rPr>
        <w:t>̓</w:t>
      </w:r>
      <w:r w:rsidRPr="00AE033F">
        <w:rPr>
          <w:rFonts w:ascii="Times New Roman" w:hAnsi="Times New Roman" w:cs="Times New Roman"/>
          <w:sz w:val="24"/>
          <w:szCs w:val="24"/>
          <w:lang w:val="el-GR"/>
        </w:rPr>
        <w:t>ξ</w:t>
      </w:r>
      <w:r w:rsidRPr="00AE033F">
        <w:rPr>
          <w:rFonts w:ascii="Times New Roman" w:hAnsi="Times New Roman" w:cs="Times New Roman"/>
          <w:sz w:val="24"/>
          <w:szCs w:val="24"/>
        </w:rPr>
        <w:t>-</w:t>
      </w:r>
      <w:r w:rsidRPr="00AE033F">
        <w:rPr>
          <w:rFonts w:ascii="Times New Roman" w:hAnsi="Times New Roman" w:cs="Times New Roman"/>
          <w:sz w:val="24"/>
          <w:szCs w:val="24"/>
          <w:lang w:val="fr-FR"/>
        </w:rPr>
        <w:t xml:space="preserve"> (« savoir pertinemment »)</w:t>
      </w:r>
      <w:r w:rsidRPr="00AE033F">
        <w:rPr>
          <w:rStyle w:val="Appelnotedebasdep"/>
          <w:rFonts w:ascii="Times New Roman" w:hAnsi="Times New Roman" w:cs="Times New Roman"/>
          <w:sz w:val="24"/>
          <w:szCs w:val="24"/>
          <w:lang w:val="fr-FR"/>
        </w:rPr>
        <w:footnoteReference w:id="65"/>
      </w:r>
      <w:r w:rsidRPr="00AE033F">
        <w:rPr>
          <w:rFonts w:ascii="Times New Roman" w:hAnsi="Times New Roman" w:cs="Times New Roman"/>
          <w:sz w:val="24"/>
          <w:szCs w:val="24"/>
          <w:lang w:val="fr-FR"/>
        </w:rPr>
        <w:t xml:space="preserve"> – est notable, dans la mesure où elle indiquerait qu’Hérodote partage le point de vue de ses personnages. Ici, l’historien grec amène le public à réorienter sa perception de la campagne de Babylone : Cyrus avait en fait saisi un prétexte pour assouvir sa soif d’expansion.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Ces deux mentions pourraient servir d’amorce à la guerre entreprise ensuite contre les Massagètes, sur laquelle le narrateur ne laisse planer aucun doute</w:t>
      </w:r>
      <w:r w:rsidRPr="00AE033F">
        <w:rPr>
          <w:rStyle w:val="Appelnotedebasdep"/>
          <w:rFonts w:ascii="Times New Roman" w:hAnsi="Times New Roman" w:cs="Times New Roman"/>
          <w:sz w:val="24"/>
          <w:szCs w:val="24"/>
          <w:lang w:val="fr-FR"/>
        </w:rPr>
        <w:footnoteReference w:id="66"/>
      </w:r>
      <w:r w:rsidRPr="00AE033F">
        <w:rPr>
          <w:rFonts w:ascii="Times New Roman" w:hAnsi="Times New Roman" w:cs="Times New Roman"/>
          <w:sz w:val="24"/>
          <w:szCs w:val="24"/>
          <w:lang w:val="fr-FR"/>
        </w:rPr>
        <w:t>. Au début de cet épisode, en effet, Hérodote dit deux fois que cette campagne était inspirée par le désir – soit en I, 201 (ἐπ</w:t>
      </w:r>
      <w:proofErr w:type="spellStart"/>
      <w:r w:rsidRPr="00AE033F">
        <w:rPr>
          <w:rFonts w:ascii="Times New Roman" w:hAnsi="Times New Roman" w:cs="Times New Roman"/>
          <w:sz w:val="24"/>
          <w:szCs w:val="24"/>
          <w:lang w:val="fr-FR"/>
        </w:rPr>
        <w:t>εθύμησε</w:t>
      </w:r>
      <w:proofErr w:type="spellEnd"/>
      <w:r w:rsidRPr="00AE033F">
        <w:rPr>
          <w:rFonts w:ascii="Times New Roman" w:hAnsi="Times New Roman" w:cs="Times New Roman"/>
          <w:sz w:val="24"/>
          <w:szCs w:val="24"/>
          <w:lang w:val="fr-FR"/>
        </w:rPr>
        <w:t>) et en I, 204, 1 (</w:t>
      </w:r>
      <w:proofErr w:type="spellStart"/>
      <w:r w:rsidRPr="00AE033F">
        <w:rPr>
          <w:rFonts w:ascii="Times New Roman" w:hAnsi="Times New Roman" w:cs="Times New Roman"/>
          <w:sz w:val="24"/>
          <w:szCs w:val="24"/>
          <w:lang w:val="fr-FR"/>
        </w:rPr>
        <w:t>ἔσχε</w:t>
      </w:r>
      <w:proofErr w:type="spellEnd"/>
      <w:r w:rsidRPr="00AE033F">
        <w:rPr>
          <w:rFonts w:ascii="Times New Roman" w:hAnsi="Times New Roman" w:cs="Times New Roman"/>
          <w:sz w:val="24"/>
          <w:szCs w:val="24"/>
          <w:lang w:val="fr-FR"/>
        </w:rPr>
        <w:t xml:space="preserve"> π</w:t>
      </w:r>
      <w:proofErr w:type="spellStart"/>
      <w:r w:rsidRPr="00AE033F">
        <w:rPr>
          <w:rFonts w:ascii="Times New Roman" w:hAnsi="Times New Roman" w:cs="Times New Roman"/>
          <w:sz w:val="24"/>
          <w:szCs w:val="24"/>
          <w:lang w:val="fr-FR"/>
        </w:rPr>
        <w:t>ροθυμίην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στρ</w:t>
      </w:r>
      <w:proofErr w:type="spellEnd"/>
      <w:r w:rsidRPr="00AE033F">
        <w:rPr>
          <w:rFonts w:ascii="Times New Roman" w:hAnsi="Times New Roman" w:cs="Times New Roman"/>
          <w:sz w:val="24"/>
          <w:szCs w:val="24"/>
          <w:lang w:val="fr-FR"/>
        </w:rPr>
        <w:t>ατεύσασθαι) –, ce qui met en évidence son caractère irrationnel</w:t>
      </w:r>
      <w:r w:rsidRPr="00AE033F">
        <w:rPr>
          <w:rStyle w:val="Appelnotedebasdep"/>
          <w:rFonts w:ascii="Times New Roman" w:hAnsi="Times New Roman" w:cs="Times New Roman"/>
          <w:sz w:val="24"/>
          <w:szCs w:val="24"/>
          <w:lang w:val="fr-FR"/>
        </w:rPr>
        <w:footnoteReference w:id="67"/>
      </w:r>
      <w:r w:rsidRPr="00AE033F">
        <w:rPr>
          <w:rFonts w:ascii="Times New Roman" w:hAnsi="Times New Roman" w:cs="Times New Roman"/>
          <w:sz w:val="24"/>
          <w:szCs w:val="24"/>
          <w:lang w:val="fr-FR"/>
        </w:rPr>
        <w:t>. Désormais, Cyrus laisse libre cours à sa soif de conquête, ne se contentant plus de croiser le fer avec les peuples qui menacent son empire</w:t>
      </w:r>
      <w:r w:rsidRPr="00AE033F">
        <w:rPr>
          <w:rStyle w:val="Appelnotedebasdep"/>
          <w:rFonts w:ascii="Times New Roman" w:hAnsi="Times New Roman" w:cs="Times New Roman"/>
          <w:sz w:val="24"/>
          <w:szCs w:val="24"/>
          <w:lang w:val="fr-FR"/>
        </w:rPr>
        <w:footnoteReference w:id="68"/>
      </w:r>
      <w:r w:rsidRPr="00AE033F">
        <w:rPr>
          <w:rFonts w:ascii="Times New Roman" w:hAnsi="Times New Roman" w:cs="Times New Roman"/>
          <w:sz w:val="24"/>
          <w:szCs w:val="24"/>
          <w:lang w:val="fr-FR"/>
        </w:rPr>
        <w:t>. Ses motivations, révélées par l’auteur, achèvent de ternir sa présentation : il croit être plus qu’un homme vu sa naissance et se figure que la victoire lui est assurée au vu de ses nombreux succès (I, 204, 2 : π</w:t>
      </w:r>
      <w:proofErr w:type="spellStart"/>
      <w:r w:rsidRPr="00AE033F">
        <w:rPr>
          <w:rFonts w:ascii="Times New Roman" w:hAnsi="Times New Roman" w:cs="Times New Roman"/>
          <w:sz w:val="24"/>
          <w:szCs w:val="24"/>
          <w:lang w:val="fr-FR"/>
        </w:rPr>
        <w:t>ρῶτον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μὲν</w:t>
      </w:r>
      <w:proofErr w:type="spellEnd"/>
      <w:r w:rsidRPr="00AE033F">
        <w:rPr>
          <w:rFonts w:ascii="Times New Roman" w:hAnsi="Times New Roman" w:cs="Times New Roman"/>
          <w:sz w:val="24"/>
          <w:szCs w:val="24"/>
          <w:lang w:val="fr-FR"/>
        </w:rPr>
        <w:t xml:space="preserve"> ἡ </w:t>
      </w:r>
      <w:proofErr w:type="spellStart"/>
      <w:r w:rsidRPr="00AE033F">
        <w:rPr>
          <w:rFonts w:ascii="Times New Roman" w:hAnsi="Times New Roman" w:cs="Times New Roman"/>
          <w:sz w:val="24"/>
          <w:szCs w:val="24"/>
          <w:lang w:val="fr-FR"/>
        </w:rPr>
        <w:t>γένεσις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τὸ</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δοκέειν</w:t>
      </w:r>
      <w:proofErr w:type="spellEnd"/>
      <w:r w:rsidRPr="00AE033F">
        <w:rPr>
          <w:rFonts w:ascii="Times New Roman" w:hAnsi="Times New Roman" w:cs="Times New Roman"/>
          <w:sz w:val="24"/>
          <w:szCs w:val="24"/>
          <w:lang w:val="fr-FR"/>
        </w:rPr>
        <w:t xml:space="preserve"> π</w:t>
      </w:r>
      <w:proofErr w:type="spellStart"/>
      <w:r w:rsidRPr="00AE033F">
        <w:rPr>
          <w:rFonts w:ascii="Times New Roman" w:hAnsi="Times New Roman" w:cs="Times New Roman"/>
          <w:sz w:val="24"/>
          <w:szCs w:val="24"/>
          <w:lang w:val="fr-FR"/>
        </w:rPr>
        <w:t>λέον</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τι</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εἶν</w:t>
      </w:r>
      <w:proofErr w:type="spellEnd"/>
      <w:r w:rsidRPr="00AE033F">
        <w:rPr>
          <w:rFonts w:ascii="Times New Roman" w:hAnsi="Times New Roman" w:cs="Times New Roman"/>
          <w:sz w:val="24"/>
          <w:szCs w:val="24"/>
          <w:lang w:val="fr-FR"/>
        </w:rPr>
        <w:t xml:space="preserve">αι </w:t>
      </w:r>
      <w:proofErr w:type="spellStart"/>
      <w:r w:rsidRPr="00AE033F">
        <w:rPr>
          <w:rFonts w:ascii="Times New Roman" w:hAnsi="Times New Roman" w:cs="Times New Roman"/>
          <w:sz w:val="24"/>
          <w:szCs w:val="24"/>
          <w:lang w:val="fr-FR"/>
        </w:rPr>
        <w:t>ἀνθρώ</w:t>
      </w:r>
      <w:proofErr w:type="spellEnd"/>
      <w:r w:rsidRPr="00AE033F">
        <w:rPr>
          <w:rFonts w:ascii="Times New Roman" w:hAnsi="Times New Roman" w:cs="Times New Roman"/>
          <w:sz w:val="24"/>
          <w:szCs w:val="24"/>
          <w:lang w:val="fr-FR"/>
        </w:rPr>
        <w:t xml:space="preserve">που, </w:t>
      </w:r>
      <w:proofErr w:type="spellStart"/>
      <w:r w:rsidRPr="00AE033F">
        <w:rPr>
          <w:rFonts w:ascii="Times New Roman" w:hAnsi="Times New Roman" w:cs="Times New Roman"/>
          <w:sz w:val="24"/>
          <w:szCs w:val="24"/>
          <w:lang w:val="fr-FR"/>
        </w:rPr>
        <w:t>δευτέρ</w:t>
      </w:r>
      <w:proofErr w:type="spellEnd"/>
      <w:r w:rsidRPr="00AE033F">
        <w:rPr>
          <w:rFonts w:ascii="Times New Roman" w:hAnsi="Times New Roman" w:cs="Times New Roman"/>
          <w:sz w:val="24"/>
          <w:szCs w:val="24"/>
          <w:lang w:val="fr-FR"/>
        </w:rPr>
        <w:t xml:space="preserve">α </w:t>
      </w:r>
      <w:proofErr w:type="spellStart"/>
      <w:r w:rsidRPr="00AE033F">
        <w:rPr>
          <w:rFonts w:ascii="Times New Roman" w:hAnsi="Times New Roman" w:cs="Times New Roman"/>
          <w:sz w:val="24"/>
          <w:szCs w:val="24"/>
          <w:lang w:val="fr-FR"/>
        </w:rPr>
        <w:t>δὲ</w:t>
      </w:r>
      <w:proofErr w:type="spellEnd"/>
      <w:r w:rsidRPr="00AE033F">
        <w:rPr>
          <w:rFonts w:ascii="Times New Roman" w:hAnsi="Times New Roman" w:cs="Times New Roman"/>
          <w:sz w:val="24"/>
          <w:szCs w:val="24"/>
          <w:lang w:val="fr-FR"/>
        </w:rPr>
        <w:t xml:space="preserve"> ἡ </w:t>
      </w:r>
      <w:proofErr w:type="spellStart"/>
      <w:r w:rsidRPr="00AE033F">
        <w:rPr>
          <w:rFonts w:ascii="Times New Roman" w:hAnsi="Times New Roman" w:cs="Times New Roman"/>
          <w:sz w:val="24"/>
          <w:szCs w:val="24"/>
          <w:lang w:val="fr-FR"/>
        </w:rPr>
        <w:t>εὐτυχίη</w:t>
      </w:r>
      <w:proofErr w:type="spellEnd"/>
      <w:r w:rsidRPr="00AE033F">
        <w:rPr>
          <w:rFonts w:ascii="Times New Roman" w:hAnsi="Times New Roman" w:cs="Times New Roman"/>
          <w:sz w:val="24"/>
          <w:szCs w:val="24"/>
          <w:lang w:val="fr-FR"/>
        </w:rPr>
        <w:t xml:space="preserve"> ἡ κα</w:t>
      </w:r>
      <w:proofErr w:type="spellStart"/>
      <w:r w:rsidRPr="00AE033F">
        <w:rPr>
          <w:rFonts w:ascii="Times New Roman" w:hAnsi="Times New Roman" w:cs="Times New Roman"/>
          <w:sz w:val="24"/>
          <w:szCs w:val="24"/>
          <w:lang w:val="fr-FR"/>
        </w:rPr>
        <w:t>τὰ</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τοὺς</w:t>
      </w:r>
      <w:proofErr w:type="spellEnd"/>
      <w:r w:rsidRPr="00AE033F">
        <w:rPr>
          <w:rFonts w:ascii="Times New Roman" w:hAnsi="Times New Roman" w:cs="Times New Roman"/>
          <w:sz w:val="24"/>
          <w:szCs w:val="24"/>
          <w:lang w:val="fr-FR"/>
        </w:rPr>
        <w:t xml:space="preserve"> π</w:t>
      </w:r>
      <w:proofErr w:type="spellStart"/>
      <w:r w:rsidRPr="00AE033F">
        <w:rPr>
          <w:rFonts w:ascii="Times New Roman" w:hAnsi="Times New Roman" w:cs="Times New Roman"/>
          <w:sz w:val="24"/>
          <w:szCs w:val="24"/>
          <w:lang w:val="fr-FR"/>
        </w:rPr>
        <w:t>ολέμους</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γενομένη</w:t>
      </w:r>
      <w:proofErr w:type="spellEnd"/>
      <w:r w:rsidRPr="00AE033F">
        <w:rPr>
          <w:rFonts w:ascii="Times New Roman" w:hAnsi="Times New Roman" w:cs="Times New Roman"/>
          <w:sz w:val="24"/>
          <w:szCs w:val="24"/>
          <w:lang w:val="fr-FR"/>
        </w:rPr>
        <w:t>). Ce passage est interpellant, puisque les éléments qui étaient à la gloire de Cyrus au début du récit semblent se retourner contre lui : la faveur divine dont il avait bénéficié dès sa naissance le pousse à se surestimer et à croire que les dieux seront toujours de son côté, quoi qu’il fasse</w:t>
      </w:r>
      <w:r w:rsidRPr="00AE033F">
        <w:rPr>
          <w:rStyle w:val="Appelnotedebasdep"/>
          <w:rFonts w:ascii="Times New Roman" w:hAnsi="Times New Roman" w:cs="Times New Roman"/>
          <w:sz w:val="24"/>
          <w:szCs w:val="24"/>
          <w:lang w:val="fr-FR"/>
        </w:rPr>
        <w:footnoteReference w:id="69"/>
      </w:r>
      <w:r w:rsidRPr="00AE033F">
        <w:rPr>
          <w:rFonts w:ascii="Times New Roman" w:hAnsi="Times New Roman" w:cs="Times New Roman"/>
          <w:sz w:val="24"/>
          <w:szCs w:val="24"/>
          <w:lang w:val="fr-FR"/>
        </w:rPr>
        <w:t xml:space="preserve">. Il semble commencer, pour reprendre l’expression de Carolyn </w:t>
      </w:r>
      <w:proofErr w:type="spellStart"/>
      <w:r w:rsidRPr="00AE033F">
        <w:rPr>
          <w:rFonts w:ascii="Times New Roman" w:hAnsi="Times New Roman" w:cs="Times New Roman"/>
          <w:sz w:val="24"/>
          <w:szCs w:val="24"/>
          <w:lang w:val="fr-FR"/>
        </w:rPr>
        <w:t>Dewald</w:t>
      </w:r>
      <w:proofErr w:type="spellEnd"/>
      <w:r w:rsidRPr="00AE033F">
        <w:rPr>
          <w:rFonts w:ascii="Times New Roman" w:hAnsi="Times New Roman" w:cs="Times New Roman"/>
          <w:sz w:val="24"/>
          <w:szCs w:val="24"/>
          <w:lang w:val="fr-FR"/>
        </w:rPr>
        <w:t>, à croire dans son propre mythe</w:t>
      </w:r>
      <w:r w:rsidRPr="00AE033F">
        <w:rPr>
          <w:rStyle w:val="Appelnotedebasdep"/>
          <w:rFonts w:ascii="Times New Roman" w:hAnsi="Times New Roman" w:cs="Times New Roman"/>
          <w:sz w:val="24"/>
          <w:szCs w:val="24"/>
          <w:lang w:val="fr-FR"/>
        </w:rPr>
        <w:footnoteReference w:id="70"/>
      </w:r>
      <w:r w:rsidRPr="00AE033F">
        <w:rPr>
          <w:rFonts w:ascii="Times New Roman" w:hAnsi="Times New Roman" w:cs="Times New Roman"/>
          <w:sz w:val="24"/>
          <w:szCs w:val="24"/>
          <w:lang w:val="fr-FR"/>
        </w:rPr>
        <w:t>.</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lastRenderedPageBreak/>
        <w:t>Le Grand Roi paraît donc s’engager sur la même voie que Crésus et son grand-père Astyage jadis, lesquels avaient tous deux été frappés par la rétribution divine</w:t>
      </w:r>
      <w:r w:rsidRPr="00AE033F">
        <w:rPr>
          <w:rStyle w:val="Appelnotedebasdep"/>
          <w:rFonts w:ascii="Times New Roman" w:hAnsi="Times New Roman" w:cs="Times New Roman"/>
          <w:sz w:val="24"/>
          <w:szCs w:val="24"/>
          <w:lang w:val="fr-FR"/>
        </w:rPr>
        <w:footnoteReference w:id="71"/>
      </w:r>
      <w:r w:rsidRPr="00AE033F">
        <w:rPr>
          <w:rFonts w:ascii="Times New Roman" w:hAnsi="Times New Roman" w:cs="Times New Roman"/>
          <w:sz w:val="24"/>
          <w:szCs w:val="24"/>
          <w:lang w:val="fr-FR"/>
        </w:rPr>
        <w:t>. Cela étant, le public était en droit de s’attendre à ce qu’il perde l’appui des dieux et finisse comme ses anciens adversaires. Pourtant, les puissances d’en haut semblent vouloir lui donner une chance de s’en sortir en lui envoyant en rêve l’image du Perse Darius étendant ses ailes sur l’Asie et l’Europe, de façon à le prévenir qu’il allait trouver la mort face aux Massagètes et que le trône serait bientôt occupé par le jeune homme (I, 209-210)</w:t>
      </w:r>
      <w:r w:rsidRPr="00AE033F">
        <w:rPr>
          <w:rStyle w:val="Appelnotedebasdep"/>
          <w:rFonts w:ascii="Times New Roman" w:hAnsi="Times New Roman" w:cs="Times New Roman"/>
          <w:sz w:val="24"/>
          <w:szCs w:val="24"/>
          <w:lang w:val="fr-FR"/>
        </w:rPr>
        <w:footnoteReference w:id="72"/>
      </w:r>
      <w:r w:rsidRPr="00AE033F">
        <w:rPr>
          <w:rFonts w:ascii="Times New Roman" w:hAnsi="Times New Roman" w:cs="Times New Roman"/>
          <w:sz w:val="24"/>
          <w:szCs w:val="24"/>
          <w:lang w:val="fr-FR"/>
        </w:rPr>
        <w:t>. Cyrus mésinterprète cependant ce présage, croyant qu’il s’agit d’une mise en garde contre la soif de pouvoir du fils d’</w:t>
      </w:r>
      <w:proofErr w:type="spellStart"/>
      <w:r w:rsidRPr="00AE033F">
        <w:rPr>
          <w:rFonts w:ascii="Times New Roman" w:hAnsi="Times New Roman" w:cs="Times New Roman"/>
          <w:sz w:val="24"/>
          <w:szCs w:val="24"/>
          <w:lang w:val="fr-FR"/>
        </w:rPr>
        <w:t>Hystaspe</w:t>
      </w:r>
      <w:proofErr w:type="spellEnd"/>
      <w:r w:rsidRPr="00AE033F">
        <w:rPr>
          <w:rFonts w:ascii="Times New Roman" w:hAnsi="Times New Roman" w:cs="Times New Roman"/>
          <w:sz w:val="24"/>
          <w:szCs w:val="24"/>
          <w:lang w:val="fr-FR"/>
        </w:rPr>
        <w:t>. L’ironie de la scène est à son comble quand le Grand Roi affirme sur la base de ce rêve que les célestes veillent sur lui (I, 209, 4) : si tel est bel et bien le cas, il échoue cependant à comprendre le sens de leur avertissement, sans doute parce qu’il est trop confiant pour imaginer qu’une défaite est possible. La construction de la scène le présente donc comme l’artisan de son propre malheur, une situation susceptible de rappeler au public la célèbre figure d’Hector qui, négligeant un prodige envoyé par Zeus pour le mettre en garde (</w:t>
      </w:r>
      <w:r w:rsidRPr="00AE033F">
        <w:rPr>
          <w:rFonts w:ascii="Times New Roman" w:hAnsi="Times New Roman" w:cs="Times New Roman"/>
          <w:i/>
          <w:sz w:val="24"/>
          <w:szCs w:val="24"/>
          <w:lang w:val="fr-FR"/>
        </w:rPr>
        <w:t>Iliade</w:t>
      </w:r>
      <w:r w:rsidRPr="00AE033F">
        <w:rPr>
          <w:rFonts w:ascii="Times New Roman" w:hAnsi="Times New Roman" w:cs="Times New Roman"/>
          <w:sz w:val="24"/>
          <w:szCs w:val="24"/>
          <w:lang w:val="fr-FR"/>
        </w:rPr>
        <w:t>, XII, v. 200-250), s’obstine à poursuivre son offensive contre les Achéens</w:t>
      </w:r>
      <w:r w:rsidRPr="00AE033F">
        <w:rPr>
          <w:rStyle w:val="Appelnotedebasdep"/>
          <w:rFonts w:ascii="Times New Roman" w:hAnsi="Times New Roman" w:cs="Times New Roman"/>
          <w:sz w:val="24"/>
          <w:szCs w:val="24"/>
          <w:lang w:val="fr-FR"/>
        </w:rPr>
        <w:footnoteReference w:id="73"/>
      </w:r>
      <w:r w:rsidRPr="00AE033F">
        <w:rPr>
          <w:rFonts w:ascii="Times New Roman" w:hAnsi="Times New Roman" w:cs="Times New Roman"/>
          <w:sz w:val="24"/>
          <w:szCs w:val="24"/>
          <w:lang w:val="fr-FR"/>
        </w:rPr>
        <w:t xml:space="preserv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Or, tout Grec connaissant Homère savait que cette décision avait abouti à la mort de Patrocle et, conséquemment, à celle du prince troyen par la main d’Achille. Ainsi, on peut penser que la suite de l’histoire devait sembler étrangement familière au public, suivant un schéma analogue à celui des derniers chants de l’</w:t>
      </w:r>
      <w:r w:rsidRPr="00AE033F">
        <w:rPr>
          <w:rFonts w:ascii="Times New Roman" w:hAnsi="Times New Roman" w:cs="Times New Roman"/>
          <w:i/>
          <w:sz w:val="24"/>
          <w:szCs w:val="24"/>
          <w:lang w:val="fr-FR"/>
        </w:rPr>
        <w:t>Iliade</w:t>
      </w:r>
      <w:r w:rsidRPr="00AE033F">
        <w:rPr>
          <w:rFonts w:ascii="Times New Roman" w:hAnsi="Times New Roman" w:cs="Times New Roman"/>
          <w:sz w:val="24"/>
          <w:szCs w:val="24"/>
          <w:lang w:val="fr-FR"/>
        </w:rPr>
        <w:t xml:space="preserve"> : Cyrus remporte une victoire contre les Massagètes, laquelle cause la mort de </w:t>
      </w:r>
      <w:proofErr w:type="spellStart"/>
      <w:r w:rsidRPr="00AE033F">
        <w:rPr>
          <w:rFonts w:ascii="Times New Roman" w:hAnsi="Times New Roman" w:cs="Times New Roman"/>
          <w:sz w:val="24"/>
          <w:szCs w:val="24"/>
          <w:lang w:val="fr-FR"/>
        </w:rPr>
        <w:t>Spargapeisès</w:t>
      </w:r>
      <w:proofErr w:type="spellEnd"/>
      <w:r w:rsidRPr="00AE033F">
        <w:rPr>
          <w:rFonts w:ascii="Times New Roman" w:hAnsi="Times New Roman" w:cs="Times New Roman"/>
          <w:sz w:val="24"/>
          <w:szCs w:val="24"/>
          <w:lang w:val="fr-FR"/>
        </w:rPr>
        <w:t xml:space="preserve">, fils de la reine </w:t>
      </w:r>
      <w:proofErr w:type="spellStart"/>
      <w:r w:rsidRPr="00AE033F">
        <w:rPr>
          <w:rFonts w:ascii="Times New Roman" w:hAnsi="Times New Roman" w:cs="Times New Roman"/>
          <w:sz w:val="24"/>
          <w:szCs w:val="24"/>
          <w:lang w:val="fr-FR"/>
        </w:rPr>
        <w:t>Tomyris</w:t>
      </w:r>
      <w:proofErr w:type="spellEnd"/>
      <w:r w:rsidRPr="00AE033F">
        <w:rPr>
          <w:rFonts w:ascii="Times New Roman" w:hAnsi="Times New Roman" w:cs="Times New Roman"/>
          <w:sz w:val="24"/>
          <w:szCs w:val="24"/>
          <w:lang w:val="fr-FR"/>
        </w:rPr>
        <w:t xml:space="preserve"> (I, 211-213). La souveraine, qui avait jusqu’alors offert aux Perses plusieurs occasions de mettre un terme à cette guerre (I, 206, 1 et 212, 3), les défait dans une bataille d’une grande violence et, une fois victorieuse, humilie le cadavre du Grand Roi en plongeant sa tête dans une outre remplie de sang humain (I, 214). Le rapprochement, que le public d’Hérodote versé dans la poésie homérique ne devait pas manquer d’établir</w:t>
      </w:r>
      <w:r w:rsidRPr="00AE033F">
        <w:rPr>
          <w:rStyle w:val="Appelnotedebasdep"/>
          <w:rFonts w:ascii="Times New Roman" w:hAnsi="Times New Roman" w:cs="Times New Roman"/>
          <w:sz w:val="24"/>
          <w:szCs w:val="24"/>
          <w:lang w:val="fr-FR"/>
        </w:rPr>
        <w:footnoteReference w:id="74"/>
      </w:r>
      <w:r w:rsidRPr="00AE033F">
        <w:rPr>
          <w:rFonts w:ascii="Times New Roman" w:hAnsi="Times New Roman" w:cs="Times New Roman"/>
          <w:sz w:val="24"/>
          <w:szCs w:val="24"/>
          <w:lang w:val="fr-FR"/>
        </w:rPr>
        <w:t xml:space="preserve">, est intéressant : ce n’est désormais plus Cyrus qui se trouve dans le rôle du héros, comme dans le récit de sa jeunesse, mais </w:t>
      </w:r>
      <w:proofErr w:type="spellStart"/>
      <w:r w:rsidRPr="00AE033F">
        <w:rPr>
          <w:rFonts w:ascii="Times New Roman" w:hAnsi="Times New Roman" w:cs="Times New Roman"/>
          <w:sz w:val="24"/>
          <w:szCs w:val="24"/>
          <w:lang w:val="fr-FR"/>
        </w:rPr>
        <w:t>Tomyris</w:t>
      </w:r>
      <w:proofErr w:type="spellEnd"/>
      <w:r w:rsidRPr="00AE033F">
        <w:rPr>
          <w:rFonts w:ascii="Times New Roman" w:hAnsi="Times New Roman" w:cs="Times New Roman"/>
          <w:sz w:val="24"/>
          <w:szCs w:val="24"/>
          <w:lang w:val="fr-FR"/>
        </w:rPr>
        <w:t xml:space="preserve">, son adversaire qui ne fait que se défendre en toute justice. Le souverain se trouve quant à lui dans le rôle d’Hector, abattu par un adversaire qui le surpasse.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Il faut cependant nuancer cette dernière affirmation, dans la mesure où il existe des différences de taille entre le Grand Roi et le personnage d’Homère (et, comme dans le cas de la confrontation des couples </w:t>
      </w:r>
      <w:proofErr w:type="spellStart"/>
      <w:r w:rsidRPr="00AE033F">
        <w:rPr>
          <w:rFonts w:ascii="Times New Roman" w:hAnsi="Times New Roman" w:cs="Times New Roman"/>
          <w:sz w:val="24"/>
          <w:szCs w:val="24"/>
          <w:lang w:val="fr-FR"/>
        </w:rPr>
        <w:t>Mithradatès</w:t>
      </w:r>
      <w:proofErr w:type="spellEnd"/>
      <w:r w:rsidRPr="00AE033F">
        <w:rPr>
          <w:rFonts w:ascii="Times New Roman" w:hAnsi="Times New Roman" w:cs="Times New Roman"/>
          <w:sz w:val="24"/>
          <w:szCs w:val="24"/>
          <w:lang w:val="fr-FR"/>
        </w:rPr>
        <w:t>/</w:t>
      </w:r>
      <w:proofErr w:type="spellStart"/>
      <w:r w:rsidRPr="00AE033F">
        <w:rPr>
          <w:rFonts w:ascii="Times New Roman" w:hAnsi="Times New Roman" w:cs="Times New Roman"/>
          <w:sz w:val="24"/>
          <w:szCs w:val="24"/>
          <w:lang w:val="fr-FR"/>
        </w:rPr>
        <w:t>Spaco</w:t>
      </w:r>
      <w:proofErr w:type="spellEnd"/>
      <w:r w:rsidRPr="00AE033F">
        <w:rPr>
          <w:rFonts w:ascii="Times New Roman" w:hAnsi="Times New Roman" w:cs="Times New Roman"/>
          <w:sz w:val="24"/>
          <w:szCs w:val="24"/>
          <w:lang w:val="fr-FR"/>
        </w:rPr>
        <w:t xml:space="preserve"> et Hector/Andromaque, ces différences sont peut-être aussi significatives que les ressemblances pour mieux comprendre le projet </w:t>
      </w:r>
      <w:proofErr w:type="spellStart"/>
      <w:r w:rsidRPr="00AE033F">
        <w:rPr>
          <w:rFonts w:ascii="Times New Roman" w:hAnsi="Times New Roman" w:cs="Times New Roman"/>
          <w:sz w:val="24"/>
          <w:szCs w:val="24"/>
          <w:lang w:val="fr-FR"/>
        </w:rPr>
        <w:t>hérodotéen</w:t>
      </w:r>
      <w:proofErr w:type="spellEnd"/>
      <w:r w:rsidRPr="00AE033F">
        <w:rPr>
          <w:rFonts w:ascii="Times New Roman" w:hAnsi="Times New Roman" w:cs="Times New Roman"/>
          <w:sz w:val="24"/>
          <w:szCs w:val="24"/>
          <w:lang w:val="fr-FR"/>
        </w:rPr>
        <w:t xml:space="preserve">). Tout d’abord, on peut noter que le prince troyen, s’il est confiant dans la victoire au moment de s’attaquer au rempart des Achéens, ne s’imagine pas pour autant être « plus qu’un homme » comme le fait Cyrus. Ensuite, il faut signaler qu’Hector se bat pour protéger sa cité contre les Grecs, adoptant une posture défensive qui était de nature à sembler plus louable que la posture offensive du Perse. Dans un même ordre d’idées, le commandant en chef des Troyens combat en étant </w:t>
      </w:r>
      <w:proofErr w:type="gramStart"/>
      <w:r w:rsidRPr="00AE033F">
        <w:rPr>
          <w:rFonts w:ascii="Times New Roman" w:hAnsi="Times New Roman" w:cs="Times New Roman"/>
          <w:sz w:val="24"/>
          <w:szCs w:val="24"/>
          <w:lang w:val="fr-FR"/>
        </w:rPr>
        <w:t>pressé</w:t>
      </w:r>
      <w:proofErr w:type="gramEnd"/>
      <w:r w:rsidRPr="00AE033F">
        <w:rPr>
          <w:rFonts w:ascii="Times New Roman" w:hAnsi="Times New Roman" w:cs="Times New Roman"/>
          <w:sz w:val="24"/>
          <w:szCs w:val="24"/>
          <w:lang w:val="fr-FR"/>
        </w:rPr>
        <w:t xml:space="preserve"> par la nécessité, alors que l’agression du Grand Roi est présentée comme </w:t>
      </w:r>
      <w:r w:rsidRPr="00AE033F">
        <w:rPr>
          <w:rFonts w:ascii="Times New Roman" w:hAnsi="Times New Roman" w:cs="Times New Roman"/>
          <w:sz w:val="24"/>
          <w:szCs w:val="24"/>
          <w:lang w:val="fr-FR"/>
        </w:rPr>
        <w:lastRenderedPageBreak/>
        <w:t>gratuite. Ces différents points tendent à donner de Cyrus une image beaucoup plus négative que celle d’Hector. On est en droit de penser que, par ses échos à l’</w:t>
      </w:r>
      <w:r w:rsidRPr="00AE033F">
        <w:rPr>
          <w:rFonts w:ascii="Times New Roman" w:hAnsi="Times New Roman" w:cs="Times New Roman"/>
          <w:i/>
          <w:sz w:val="24"/>
          <w:szCs w:val="24"/>
          <w:lang w:val="fr-FR"/>
        </w:rPr>
        <w:t>Iliade</w:t>
      </w:r>
      <w:r w:rsidRPr="00AE033F">
        <w:rPr>
          <w:rFonts w:ascii="Times New Roman" w:hAnsi="Times New Roman" w:cs="Times New Roman"/>
          <w:sz w:val="24"/>
          <w:szCs w:val="24"/>
          <w:lang w:val="fr-FR"/>
        </w:rPr>
        <w:t xml:space="preserve">, Hérodote invite son public à comparer les deux figures, de façon à voir tant ce qui les rapproche que ce qui les distingue. Si telle était bien son intention, il résultait probablement de cette comparaison que le Perse était injuste et responsable de sa chute, alors que le fils de Priam pouvait plus facilement passer pour une victime des circonstances et susciter la pitié, bien qu’appartenant au camp ennemi des Grecs.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On peut ajouter à cela une autre différence importante : au moment de savoir s’il va affronter </w:t>
      </w:r>
      <w:proofErr w:type="spellStart"/>
      <w:r w:rsidRPr="00AE033F">
        <w:rPr>
          <w:rFonts w:ascii="Times New Roman" w:hAnsi="Times New Roman" w:cs="Times New Roman"/>
          <w:sz w:val="24"/>
          <w:szCs w:val="24"/>
          <w:lang w:val="fr-FR"/>
        </w:rPr>
        <w:t>Tomyris</w:t>
      </w:r>
      <w:proofErr w:type="spellEnd"/>
      <w:r w:rsidRPr="00AE033F">
        <w:rPr>
          <w:rFonts w:ascii="Times New Roman" w:hAnsi="Times New Roman" w:cs="Times New Roman"/>
          <w:sz w:val="24"/>
          <w:szCs w:val="24"/>
          <w:lang w:val="fr-FR"/>
        </w:rPr>
        <w:t xml:space="preserve"> chez elle ou la laisser venir sur son propre territoire, Cyrus mande les hommes les plus importants de son armée pour mettre l’affaire en délibération et finit par se ranger à l’avis de Crésus, qui lui conseille d’attaquer </w:t>
      </w:r>
      <w:proofErr w:type="spellStart"/>
      <w:r w:rsidRPr="00AE033F">
        <w:rPr>
          <w:rFonts w:ascii="Times New Roman" w:hAnsi="Times New Roman" w:cs="Times New Roman"/>
          <w:sz w:val="24"/>
          <w:szCs w:val="24"/>
          <w:lang w:val="fr-FR"/>
        </w:rPr>
        <w:t>Tomyris</w:t>
      </w:r>
      <w:proofErr w:type="spellEnd"/>
      <w:r w:rsidRPr="00AE033F">
        <w:rPr>
          <w:rFonts w:ascii="Times New Roman" w:hAnsi="Times New Roman" w:cs="Times New Roman"/>
          <w:sz w:val="24"/>
          <w:szCs w:val="24"/>
          <w:lang w:val="fr-FR"/>
        </w:rPr>
        <w:t xml:space="preserve"> chez elle (I, 206, 3 - 207). La démarche diffère radicalement de celle d’Hector qui, face au présage envoyé par les dieux, ne demande aucunement l’avis de </w:t>
      </w:r>
      <w:proofErr w:type="spellStart"/>
      <w:r w:rsidRPr="00AE033F">
        <w:rPr>
          <w:rFonts w:ascii="Times New Roman" w:hAnsi="Times New Roman" w:cs="Times New Roman"/>
          <w:sz w:val="24"/>
          <w:szCs w:val="24"/>
          <w:lang w:val="fr-FR"/>
        </w:rPr>
        <w:t>Polydamas</w:t>
      </w:r>
      <w:proofErr w:type="spellEnd"/>
      <w:r w:rsidRPr="00AE033F">
        <w:rPr>
          <w:rFonts w:ascii="Times New Roman" w:hAnsi="Times New Roman" w:cs="Times New Roman"/>
          <w:sz w:val="24"/>
          <w:szCs w:val="24"/>
          <w:lang w:val="fr-FR"/>
        </w:rPr>
        <w:t>. Quand ce dernier a pris la parole pour révéler la signification du prodige, le prince troyen le somme de se taire, de peur qu’il ne détourne les soldats de leur objectif en parlant comme il le fait, et menace de le faire périr (XII, v. 248-250). Si l’on poursuit la comparaison, on constate que la structure de la scène homérique est plus simple que celle d’Hérodote, se réduisant à une opposition binaire entre le sage conseiller et le chef de guerre désireux de combattre qui refuse tout avertissement. Dans l’</w:t>
      </w:r>
      <w:r w:rsidRPr="00AE033F">
        <w:rPr>
          <w:rFonts w:ascii="Times New Roman" w:hAnsi="Times New Roman" w:cs="Times New Roman"/>
          <w:i/>
          <w:sz w:val="24"/>
          <w:szCs w:val="24"/>
          <w:lang w:val="fr-FR"/>
        </w:rPr>
        <w:t>Enquête</w:t>
      </w:r>
      <w:r w:rsidRPr="00AE033F">
        <w:rPr>
          <w:rFonts w:ascii="Times New Roman" w:hAnsi="Times New Roman" w:cs="Times New Roman"/>
          <w:sz w:val="24"/>
          <w:szCs w:val="24"/>
          <w:lang w:val="fr-FR"/>
        </w:rPr>
        <w:t>, nous avons affaire à une composition plus complexe, où interviennent trois pôles : le commandant des armées qui hésite devant deux possibilités, ceux qui l’encouragent à reculer et celui qui le pousse à avancer. Au terme de cet épisode, Cyrus finit par choisir de suivre l’avis de Crésus, lequel lui sera fatal</w:t>
      </w:r>
      <w:r w:rsidRPr="00AE033F">
        <w:rPr>
          <w:rStyle w:val="Appelnotedebasdep"/>
          <w:rFonts w:ascii="Times New Roman" w:hAnsi="Times New Roman" w:cs="Times New Roman"/>
          <w:sz w:val="24"/>
          <w:szCs w:val="24"/>
          <w:lang w:val="fr-FR"/>
        </w:rPr>
        <w:footnoteReference w:id="75"/>
      </w:r>
      <w:r w:rsidRPr="00AE033F">
        <w:rPr>
          <w:rFonts w:ascii="Times New Roman" w:hAnsi="Times New Roman" w:cs="Times New Roman"/>
          <w:sz w:val="24"/>
          <w:szCs w:val="24"/>
          <w:lang w:val="fr-FR"/>
        </w:rPr>
        <w:t xml:space="preserv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Il est possible que ces différences tiennent à la façon dont les deux auteurs conçoivent la condition humaine. Dans le poème d’Homère, le narrateur adopte une vision du monde essentiellement fataliste, où les hommes sont des jouets entre les mains des dieux et où le destin finit par se produire quoi que l’on fasse. Dans cette perspective, on comprend l’attitude d’Hector face à </w:t>
      </w:r>
      <w:proofErr w:type="spellStart"/>
      <w:r w:rsidRPr="00AE033F">
        <w:rPr>
          <w:rFonts w:ascii="Times New Roman" w:hAnsi="Times New Roman" w:cs="Times New Roman"/>
          <w:sz w:val="24"/>
          <w:szCs w:val="24"/>
          <w:lang w:val="fr-FR"/>
        </w:rPr>
        <w:t>Polydamas</w:t>
      </w:r>
      <w:proofErr w:type="spellEnd"/>
      <w:r w:rsidRPr="00AE033F">
        <w:rPr>
          <w:rFonts w:ascii="Times New Roman" w:hAnsi="Times New Roman" w:cs="Times New Roman"/>
          <w:sz w:val="24"/>
          <w:szCs w:val="24"/>
          <w:lang w:val="fr-FR"/>
        </w:rPr>
        <w:t xml:space="preserve"> : étant prédestiné à mourir pour que la volonté du divin s’accomplisse, il ne pouvait agir autrement. Après tout, il est dit dès le début du poème que les Troyens auront l’avantage jusqu’au retour d’Achille (I, v. 509-527), ce qui implique que le fils de Priam ne pouvait rebrousser chemin en ayant vu le présage. Plus tard, Zeus fait d’ailleurs en sorte que le combat entre Hector et le </w:t>
      </w:r>
      <w:proofErr w:type="spellStart"/>
      <w:r w:rsidRPr="00AE033F">
        <w:rPr>
          <w:rFonts w:ascii="Times New Roman" w:hAnsi="Times New Roman" w:cs="Times New Roman"/>
          <w:sz w:val="24"/>
          <w:szCs w:val="24"/>
          <w:lang w:val="fr-FR"/>
        </w:rPr>
        <w:t>Péléide</w:t>
      </w:r>
      <w:proofErr w:type="spellEnd"/>
      <w:r w:rsidRPr="00AE033F">
        <w:rPr>
          <w:rFonts w:ascii="Times New Roman" w:hAnsi="Times New Roman" w:cs="Times New Roman"/>
          <w:sz w:val="24"/>
          <w:szCs w:val="24"/>
          <w:lang w:val="fr-FR"/>
        </w:rPr>
        <w:t xml:space="preserve"> ait lieu, sans qu’Apollon ne puisse plus rien pour son protégé (XXII, v. 208-213). En somme, tout se passe conformément à un plan divin. Dans l’</w:t>
      </w:r>
      <w:r w:rsidRPr="00AE033F">
        <w:rPr>
          <w:rFonts w:ascii="Times New Roman" w:hAnsi="Times New Roman" w:cs="Times New Roman"/>
          <w:i/>
          <w:sz w:val="24"/>
          <w:szCs w:val="24"/>
          <w:lang w:val="fr-FR"/>
        </w:rPr>
        <w:t>Enquête</w:t>
      </w:r>
      <w:r w:rsidRPr="00AE033F">
        <w:rPr>
          <w:rFonts w:ascii="Times New Roman" w:hAnsi="Times New Roman" w:cs="Times New Roman"/>
          <w:sz w:val="24"/>
          <w:szCs w:val="24"/>
          <w:lang w:val="fr-FR"/>
        </w:rPr>
        <w:t xml:space="preserve">, en revanche, le narrateur porte un tout autre regard sur l’homme, dont il souligne la responsabilité dans ses choix. Contrairement à ce qui se passe dans le poème homérique, aucune force divine ne pousse Cyrus à s’en prendre aux Massagètes. Il décide lui-même d’attaquer ce peuple qui n’a aucun tort à son égard, poussé par son impression de toute-puissance, tout comme il décide lui-même de suivre l’avis de Crésus. La seule intervention du divin est destinée à le prévenir des risques qu’il encourt en affrontant </w:t>
      </w:r>
      <w:proofErr w:type="spellStart"/>
      <w:r w:rsidRPr="00AE033F">
        <w:rPr>
          <w:rFonts w:ascii="Times New Roman" w:hAnsi="Times New Roman" w:cs="Times New Roman"/>
          <w:sz w:val="24"/>
          <w:szCs w:val="24"/>
          <w:lang w:val="fr-FR"/>
        </w:rPr>
        <w:t>Tomyris</w:t>
      </w:r>
      <w:proofErr w:type="spellEnd"/>
      <w:r w:rsidRPr="00AE033F">
        <w:rPr>
          <w:rFonts w:ascii="Times New Roman" w:hAnsi="Times New Roman" w:cs="Times New Roman"/>
          <w:sz w:val="24"/>
          <w:szCs w:val="24"/>
          <w:lang w:val="fr-FR"/>
        </w:rPr>
        <w:t xml:space="preserve">, une mise en garde que le Grand Roi interprète erronément. Ainsi, il est possible qu’Hérodote se soit distancié d’Homère pour insister sur le fait que la chute de Cyrus n’était pas voulue par les dieux ou le destin, mais qu’elle était la conséquence de sa propre arrogance et de ses erreurs stratégiques. </w:t>
      </w:r>
    </w:p>
    <w:p w:rsidR="002D7266" w:rsidRPr="00AE033F" w:rsidRDefault="002D7266" w:rsidP="002D7266">
      <w:pPr>
        <w:jc w:val="both"/>
        <w:rPr>
          <w:rFonts w:ascii="Times New Roman" w:hAnsi="Times New Roman" w:cs="Times New Roman"/>
          <w:sz w:val="24"/>
          <w:szCs w:val="24"/>
          <w:lang w:val="fr-FR"/>
        </w:rPr>
      </w:pPr>
    </w:p>
    <w:p w:rsidR="002D7266" w:rsidRPr="00AE033F" w:rsidRDefault="002D7266" w:rsidP="002D7266">
      <w:pPr>
        <w:jc w:val="both"/>
        <w:rPr>
          <w:rFonts w:ascii="Times New Roman" w:hAnsi="Times New Roman" w:cs="Times New Roman"/>
          <w:i/>
          <w:sz w:val="24"/>
          <w:szCs w:val="24"/>
          <w:lang w:val="fr-FR"/>
        </w:rPr>
      </w:pPr>
      <w:r w:rsidRPr="00AE033F">
        <w:rPr>
          <w:rFonts w:ascii="Times New Roman" w:hAnsi="Times New Roman" w:cs="Times New Roman"/>
          <w:i/>
          <w:sz w:val="24"/>
          <w:szCs w:val="24"/>
          <w:lang w:val="fr-FR"/>
        </w:rPr>
        <w:t>Conclusion</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Au vu des réflexions développées dans cette étude, il semble que la vie du fondateur de l’empire perse dans l’</w:t>
      </w:r>
      <w:r w:rsidRPr="00AE033F">
        <w:rPr>
          <w:rFonts w:ascii="Times New Roman" w:hAnsi="Times New Roman" w:cs="Times New Roman"/>
          <w:i/>
          <w:sz w:val="24"/>
          <w:szCs w:val="24"/>
          <w:lang w:val="fr-FR"/>
        </w:rPr>
        <w:t>Enquête</w:t>
      </w:r>
      <w:r w:rsidRPr="00AE033F">
        <w:rPr>
          <w:rFonts w:ascii="Times New Roman" w:hAnsi="Times New Roman" w:cs="Times New Roman"/>
          <w:sz w:val="24"/>
          <w:szCs w:val="24"/>
          <w:lang w:val="fr-FR"/>
        </w:rPr>
        <w:t xml:space="preserve"> fournisse un exemple révélateur des différentes façons dont un auteur est susceptible d’intégrer des motifs mythiques à sa mise en scène, de façon à conditionner la réception du récit par le public. Certains peuvent être réorientés, comme la discussion entre le bouvier et sa femme qui s’achève de façon bien différente de l’entretien d’Hector et Andromaque. Cette réorientation était susceptible de frustrer les attentes du lecteur ou auditeur et de l’inciter à s’interroger sur les différences entre le récit qu’il connaissait et celui qu’il était en train de découvrir. Ces différences sont, à ce titre, aussi significatives que les ressemblances pour construire la signification du texte. Ainsi, le fait que </w:t>
      </w:r>
      <w:proofErr w:type="spellStart"/>
      <w:r w:rsidRPr="00AE033F">
        <w:rPr>
          <w:rFonts w:ascii="Times New Roman" w:hAnsi="Times New Roman" w:cs="Times New Roman"/>
          <w:sz w:val="24"/>
          <w:szCs w:val="24"/>
          <w:lang w:val="fr-FR"/>
        </w:rPr>
        <w:t>Spaco</w:t>
      </w:r>
      <w:proofErr w:type="spellEnd"/>
      <w:r w:rsidRPr="00AE033F">
        <w:rPr>
          <w:rFonts w:ascii="Times New Roman" w:hAnsi="Times New Roman" w:cs="Times New Roman"/>
          <w:sz w:val="24"/>
          <w:szCs w:val="24"/>
          <w:lang w:val="fr-FR"/>
        </w:rPr>
        <w:t xml:space="preserve"> parvienne à convaincre son mari, contrairement à Andromaque, pourrait révéler l’action des dieux qui ont mis en place les conditions nécessaires pour sauver la vie du prince. De même, le calme que parvient à garder Harpage face à la mort de son fils, contrairement à Thyeste, servirait à préparer l’épisode de la chute d’Astyage.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Par ce jeu d’allusions à des récits bien connus, invitant peut-être le public à réfléchir aux ressemblances comme aux différences, Hérodote caractériserait donc ses personnages, y compris en dessinant une évolution. Le cas de Cyrus est à cet égard révélateur, dans la mesure où il indiquerait la façon dont l’intertexte et les motifs mythiques soulignent les changements dans la psychologie d’un acteur du récit : tant qu’il est juste, le Grand Roi est mis en parallèle avec les héros et les dieux, alors qu’il bascule dans le rôle d’Hector en tombant dans la frénésie de conquête, tout en étant beaucoup moins sympathique que le prince troyen, ne pouvant justifier ses erreurs par la volonté des dieux. Ainsi, ces structures narratives mythiques participeraient également à la morale de l’histoire. Il est en effet tentant de voir le récit de Cyrus comme un grand apologue destiné à faire réfléchir le public sur les effets pervers que le pouvoir peut avoir sur ceux qui l’exercent : perdant leur sens de la mesure et, parfois même, la conscience des limites inhérentes à leur condition d’être humain, ils finissent par vouloir s’étendre trop loin aux dépens des autres et, conséquemment, par causer leur propre perte</w:t>
      </w:r>
      <w:r w:rsidRPr="00AE033F">
        <w:rPr>
          <w:rStyle w:val="Appelnotedebasdep"/>
          <w:rFonts w:ascii="Times New Roman" w:hAnsi="Times New Roman" w:cs="Times New Roman"/>
          <w:sz w:val="24"/>
          <w:szCs w:val="24"/>
          <w:lang w:val="fr-FR"/>
        </w:rPr>
        <w:footnoteReference w:id="76"/>
      </w:r>
      <w:r w:rsidRPr="00AE033F">
        <w:rPr>
          <w:rFonts w:ascii="Times New Roman" w:hAnsi="Times New Roman" w:cs="Times New Roman"/>
          <w:sz w:val="24"/>
          <w:szCs w:val="24"/>
          <w:lang w:val="fr-FR"/>
        </w:rPr>
        <w:t xml:space="preserve">.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On note que la vie du fondateur de l’empire perse n’est d’ailleurs pas un cas isolé, puisque le père de l’histoire, se concentrant sur le processus de guerre, met souvent en scène des individus au comportement contestable qui désirent étendre leur emprise sur d’autres collectivités sans se contenter de leur propre territoire</w:t>
      </w:r>
      <w:r w:rsidRPr="00AE033F">
        <w:rPr>
          <w:rStyle w:val="Appelnotedebasdep"/>
          <w:rFonts w:ascii="Times New Roman" w:hAnsi="Times New Roman" w:cs="Times New Roman"/>
          <w:sz w:val="24"/>
          <w:szCs w:val="24"/>
          <w:lang w:val="fr-FR"/>
        </w:rPr>
        <w:footnoteReference w:id="77"/>
      </w:r>
      <w:r w:rsidRPr="00AE033F">
        <w:rPr>
          <w:rFonts w:ascii="Times New Roman" w:hAnsi="Times New Roman" w:cs="Times New Roman"/>
          <w:sz w:val="24"/>
          <w:szCs w:val="24"/>
          <w:lang w:val="fr-FR"/>
        </w:rPr>
        <w:t>. Si l’on situe l’</w:t>
      </w:r>
      <w:r w:rsidRPr="00AE033F">
        <w:rPr>
          <w:rFonts w:ascii="Times New Roman" w:hAnsi="Times New Roman" w:cs="Times New Roman"/>
          <w:i/>
          <w:sz w:val="24"/>
          <w:szCs w:val="24"/>
          <w:lang w:val="fr-FR"/>
        </w:rPr>
        <w:t>Enquête</w:t>
      </w:r>
      <w:r w:rsidRPr="00AE033F">
        <w:rPr>
          <w:rFonts w:ascii="Times New Roman" w:hAnsi="Times New Roman" w:cs="Times New Roman"/>
          <w:sz w:val="24"/>
          <w:szCs w:val="24"/>
          <w:lang w:val="fr-FR"/>
        </w:rPr>
        <w:t xml:space="preserve"> dans son contexte, on peut penser que le message était de circonstance, dans la mesure où Athènes s’était livrée à de nombreux excès en profitant de son rôle de présidente de la ligue de Délos, lesquels ont pu précipiter le début de la guerre du Péloponnèse</w:t>
      </w:r>
      <w:r w:rsidRPr="00AE033F">
        <w:rPr>
          <w:rStyle w:val="Appelnotedebasdep"/>
          <w:rFonts w:ascii="Times New Roman" w:hAnsi="Times New Roman" w:cs="Times New Roman"/>
          <w:sz w:val="24"/>
          <w:szCs w:val="24"/>
          <w:lang w:val="fr-FR"/>
        </w:rPr>
        <w:footnoteReference w:id="78"/>
      </w:r>
      <w:r w:rsidRPr="00AE033F">
        <w:rPr>
          <w:rFonts w:ascii="Times New Roman" w:hAnsi="Times New Roman" w:cs="Times New Roman"/>
          <w:sz w:val="24"/>
          <w:szCs w:val="24"/>
          <w:lang w:val="fr-FR"/>
        </w:rPr>
        <w:t>. Plus généralement, Hérodote semble s’intéresser au fonctionnement de la nature humaine qu’il cherche à présenter dans toute sa complexité et son instabilité, donnant à ses contemporains comme aux modernes de quoi étayer leurs réflexions</w:t>
      </w:r>
      <w:r w:rsidRPr="00AE033F">
        <w:rPr>
          <w:rStyle w:val="Appelnotedebasdep"/>
          <w:rFonts w:ascii="Times New Roman" w:hAnsi="Times New Roman" w:cs="Times New Roman"/>
          <w:sz w:val="24"/>
          <w:szCs w:val="24"/>
          <w:lang w:val="fr-FR"/>
        </w:rPr>
        <w:footnoteReference w:id="79"/>
      </w:r>
      <w:r w:rsidRPr="00AE033F">
        <w:rPr>
          <w:rFonts w:ascii="Times New Roman" w:hAnsi="Times New Roman" w:cs="Times New Roman"/>
          <w:sz w:val="24"/>
          <w:szCs w:val="24"/>
          <w:lang w:val="fr-FR"/>
        </w:rPr>
        <w:t xml:space="preserve">. </w:t>
      </w:r>
    </w:p>
    <w:p w:rsidR="0046694B" w:rsidRPr="00AE033F" w:rsidRDefault="001A5F83" w:rsidP="001A5F83">
      <w:pPr>
        <w:jc w:val="right"/>
        <w:rPr>
          <w:rFonts w:ascii="Times New Roman" w:hAnsi="Times New Roman" w:cs="Times New Roman"/>
          <w:sz w:val="24"/>
          <w:szCs w:val="24"/>
          <w:lang w:val="fr-FR"/>
        </w:rPr>
      </w:pPr>
      <w:r w:rsidRPr="00AE033F">
        <w:rPr>
          <w:rFonts w:ascii="Times New Roman" w:hAnsi="Times New Roman" w:cs="Times New Roman"/>
          <w:sz w:val="24"/>
          <w:szCs w:val="24"/>
          <w:lang w:val="fr-FR"/>
        </w:rPr>
        <w:lastRenderedPageBreak/>
        <w:t>Arnaud AMILIEN</w:t>
      </w:r>
    </w:p>
    <w:p w:rsidR="001A5F83" w:rsidRPr="00AE033F" w:rsidRDefault="001A5F83" w:rsidP="001A5F83">
      <w:pPr>
        <w:jc w:val="right"/>
        <w:rPr>
          <w:rFonts w:ascii="Times New Roman" w:hAnsi="Times New Roman" w:cs="Times New Roman"/>
          <w:sz w:val="24"/>
          <w:szCs w:val="24"/>
          <w:lang w:val="fr-FR"/>
        </w:rPr>
      </w:pPr>
      <w:r w:rsidRPr="00AE033F">
        <w:rPr>
          <w:rFonts w:ascii="Times New Roman" w:hAnsi="Times New Roman" w:cs="Times New Roman"/>
          <w:sz w:val="24"/>
          <w:szCs w:val="24"/>
          <w:lang w:val="fr-FR"/>
        </w:rPr>
        <w:t>Université de Liège</w:t>
      </w:r>
    </w:p>
    <w:p w:rsidR="001A5F83" w:rsidRPr="00AE033F" w:rsidRDefault="001A5F83" w:rsidP="001A5F83">
      <w:pPr>
        <w:jc w:val="right"/>
        <w:rPr>
          <w:rFonts w:ascii="Times New Roman" w:hAnsi="Times New Roman" w:cs="Times New Roman"/>
          <w:sz w:val="24"/>
          <w:szCs w:val="24"/>
          <w:lang w:val="fr-FR"/>
        </w:rPr>
      </w:pPr>
      <w:r w:rsidRPr="00AE033F">
        <w:rPr>
          <w:rFonts w:ascii="Times New Roman" w:hAnsi="Times New Roman" w:cs="Times New Roman"/>
          <w:sz w:val="24"/>
          <w:szCs w:val="24"/>
          <w:lang w:val="fr-FR"/>
        </w:rPr>
        <w:t>Place du 20-Août 7</w:t>
      </w:r>
    </w:p>
    <w:p w:rsidR="001A5F83" w:rsidRPr="00AE033F" w:rsidRDefault="001A5F83" w:rsidP="001A5F83">
      <w:pPr>
        <w:jc w:val="right"/>
        <w:rPr>
          <w:rFonts w:ascii="Times New Roman" w:hAnsi="Times New Roman" w:cs="Times New Roman"/>
          <w:sz w:val="24"/>
          <w:szCs w:val="24"/>
          <w:lang w:val="fr-FR"/>
        </w:rPr>
      </w:pPr>
      <w:r w:rsidRPr="00AE033F">
        <w:rPr>
          <w:rFonts w:ascii="Times New Roman" w:hAnsi="Times New Roman" w:cs="Times New Roman"/>
          <w:sz w:val="24"/>
          <w:szCs w:val="24"/>
          <w:lang w:val="fr-FR"/>
        </w:rPr>
        <w:t>4000 Liège</w:t>
      </w:r>
    </w:p>
    <w:p w:rsidR="001A5F83" w:rsidRPr="00AE033F" w:rsidRDefault="001A5F83" w:rsidP="001A5F83">
      <w:pPr>
        <w:jc w:val="right"/>
        <w:rPr>
          <w:rFonts w:ascii="Times New Roman" w:hAnsi="Times New Roman" w:cs="Times New Roman"/>
          <w:sz w:val="24"/>
          <w:szCs w:val="24"/>
          <w:lang w:val="fr-FR"/>
        </w:rPr>
      </w:pPr>
      <w:r w:rsidRPr="00AE033F">
        <w:rPr>
          <w:rFonts w:ascii="Times New Roman" w:hAnsi="Times New Roman" w:cs="Times New Roman"/>
          <w:sz w:val="24"/>
          <w:szCs w:val="24"/>
          <w:lang w:val="fr-FR"/>
        </w:rPr>
        <w:t>aamilien@uliege.be</w:t>
      </w:r>
    </w:p>
    <w:p w:rsidR="002D7266" w:rsidRPr="00AE033F" w:rsidRDefault="002D7266" w:rsidP="002D7266">
      <w:pPr>
        <w:jc w:val="both"/>
        <w:rPr>
          <w:rFonts w:ascii="Times New Roman" w:hAnsi="Times New Roman" w:cs="Times New Roman"/>
          <w:sz w:val="24"/>
          <w:szCs w:val="24"/>
          <w:lang w:val="fr-FR"/>
        </w:rPr>
      </w:pPr>
    </w:p>
    <w:p w:rsidR="002D7266" w:rsidRPr="00AE033F" w:rsidRDefault="002D7266" w:rsidP="005329E0">
      <w:pPr>
        <w:jc w:val="center"/>
        <w:rPr>
          <w:rFonts w:ascii="Times New Roman" w:hAnsi="Times New Roman" w:cs="Times New Roman"/>
          <w:b/>
          <w:i/>
          <w:sz w:val="24"/>
          <w:szCs w:val="24"/>
          <w:lang w:val="de-DE"/>
        </w:rPr>
      </w:pPr>
      <w:r w:rsidRPr="00AE033F">
        <w:rPr>
          <w:rFonts w:ascii="Times New Roman" w:hAnsi="Times New Roman" w:cs="Times New Roman"/>
          <w:b/>
          <w:i/>
          <w:sz w:val="24"/>
          <w:szCs w:val="24"/>
          <w:lang w:val="de-DE"/>
        </w:rPr>
        <w:t>Bibliographie</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de-DE"/>
        </w:rPr>
        <w:t xml:space="preserve">W. </w:t>
      </w:r>
      <w:r w:rsidRPr="00AE033F">
        <w:rPr>
          <w:rFonts w:ascii="Times New Roman" w:hAnsi="Times New Roman" w:cs="Times New Roman"/>
          <w:smallCaps/>
          <w:sz w:val="24"/>
          <w:szCs w:val="24"/>
          <w:lang w:val="de-DE"/>
        </w:rPr>
        <w:t>Aly</w:t>
      </w:r>
      <w:r w:rsidRPr="00AE033F">
        <w:rPr>
          <w:rFonts w:ascii="Times New Roman" w:hAnsi="Times New Roman" w:cs="Times New Roman"/>
          <w:sz w:val="24"/>
          <w:szCs w:val="24"/>
          <w:lang w:val="de-DE"/>
        </w:rPr>
        <w:t xml:space="preserve">, </w:t>
      </w:r>
      <w:r w:rsidRPr="00AE033F">
        <w:rPr>
          <w:rFonts w:ascii="Times New Roman" w:hAnsi="Times New Roman" w:cs="Times New Roman"/>
          <w:i/>
          <w:sz w:val="24"/>
          <w:szCs w:val="24"/>
          <w:lang w:val="de-DE"/>
        </w:rPr>
        <w:t>Volksmärchen, Sage und Novelle bei Herodot und seinen Zeitgenossen</w:t>
      </w:r>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sz w:val="24"/>
          <w:szCs w:val="24"/>
          <w:lang w:val="de-DE"/>
        </w:rPr>
        <w:t>Gottingue</w:t>
      </w:r>
      <w:proofErr w:type="spellEnd"/>
      <w:r w:rsidRPr="00AE033F">
        <w:rPr>
          <w:rFonts w:ascii="Times New Roman" w:hAnsi="Times New Roman" w:cs="Times New Roman"/>
          <w:sz w:val="24"/>
          <w:szCs w:val="24"/>
          <w:lang w:val="de-DE"/>
        </w:rPr>
        <w:t>, 1921. </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lang w:val="fr-FR"/>
        </w:rPr>
        <w:t xml:space="preserve">A. </w:t>
      </w:r>
      <w:proofErr w:type="spellStart"/>
      <w:r w:rsidRPr="00AE033F">
        <w:rPr>
          <w:rFonts w:ascii="Times New Roman" w:hAnsi="Times New Roman" w:cs="Times New Roman"/>
          <w:smallCaps/>
          <w:sz w:val="24"/>
          <w:szCs w:val="24"/>
          <w:lang w:val="fr-FR"/>
        </w:rPr>
        <w:t>Amilien</w:t>
      </w:r>
      <w:proofErr w:type="spellEnd"/>
      <w:r w:rsidRPr="00AE033F">
        <w:rPr>
          <w:rFonts w:ascii="Times New Roman" w:hAnsi="Times New Roman" w:cs="Times New Roman"/>
          <w:sz w:val="24"/>
          <w:szCs w:val="24"/>
          <w:lang w:val="fr-FR"/>
        </w:rPr>
        <w:t xml:space="preserve">, « Hélène en Égypte : Hérodote en dialogue avec l’épopée », </w:t>
      </w:r>
      <w:r w:rsidRPr="00AE033F">
        <w:rPr>
          <w:rFonts w:ascii="Times New Roman" w:hAnsi="Times New Roman" w:cs="Times New Roman"/>
          <w:i/>
          <w:sz w:val="24"/>
          <w:szCs w:val="24"/>
          <w:lang w:val="fr-FR"/>
        </w:rPr>
        <w:t>Anabases. Traditions et réceptions de l’Antiquité</w:t>
      </w:r>
      <w:r w:rsidRPr="00AE033F">
        <w:rPr>
          <w:rFonts w:ascii="Times New Roman" w:hAnsi="Times New Roman" w:cs="Times New Roman"/>
          <w:sz w:val="24"/>
          <w:szCs w:val="24"/>
          <w:lang w:val="fr-FR"/>
        </w:rPr>
        <w:t xml:space="preserve"> 30 (2019), p. 53-65.</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it-IT"/>
        </w:rPr>
        <w:t xml:space="preserve">D. </w:t>
      </w:r>
      <w:r w:rsidRPr="00AE033F">
        <w:rPr>
          <w:rFonts w:ascii="Times New Roman" w:hAnsi="Times New Roman" w:cs="Times New Roman"/>
          <w:smallCaps/>
          <w:sz w:val="24"/>
          <w:szCs w:val="24"/>
          <w:lang w:val="it-IT"/>
        </w:rPr>
        <w:t>Asheri</w:t>
      </w:r>
      <w:r w:rsidRPr="00AE033F">
        <w:rPr>
          <w:rFonts w:ascii="Times New Roman" w:hAnsi="Times New Roman" w:cs="Times New Roman"/>
          <w:sz w:val="24"/>
          <w:szCs w:val="24"/>
          <w:lang w:val="it-IT"/>
        </w:rPr>
        <w:t xml:space="preserve">, </w:t>
      </w:r>
      <w:r w:rsidRPr="00AE033F">
        <w:rPr>
          <w:rFonts w:ascii="Times New Roman" w:hAnsi="Times New Roman" w:cs="Times New Roman"/>
          <w:i/>
          <w:sz w:val="24"/>
          <w:szCs w:val="24"/>
          <w:lang w:val="it-IT"/>
        </w:rPr>
        <w:t xml:space="preserve">Erodoto, Le Storie. </w:t>
      </w:r>
      <w:r w:rsidRPr="00AE033F">
        <w:rPr>
          <w:rFonts w:ascii="Times New Roman" w:hAnsi="Times New Roman" w:cs="Times New Roman"/>
          <w:i/>
          <w:sz w:val="24"/>
          <w:szCs w:val="24"/>
          <w:lang w:val="es-ES"/>
        </w:rPr>
        <w:t xml:space="preserve">Libro 1: La Lidia e la Persia. </w:t>
      </w:r>
      <w:r w:rsidRPr="00AE033F">
        <w:rPr>
          <w:rFonts w:ascii="Times New Roman" w:hAnsi="Times New Roman" w:cs="Times New Roman"/>
          <w:i/>
          <w:sz w:val="24"/>
          <w:szCs w:val="24"/>
          <w:lang w:val="it-IT"/>
        </w:rPr>
        <w:t>Introduzione, testo, commento</w:t>
      </w:r>
      <w:r w:rsidRPr="00AE033F">
        <w:rPr>
          <w:rFonts w:ascii="Times New Roman" w:hAnsi="Times New Roman" w:cs="Times New Roman"/>
          <w:sz w:val="24"/>
          <w:szCs w:val="24"/>
          <w:lang w:val="it-IT"/>
        </w:rPr>
        <w:t>, Milan, 1988.</w:t>
      </w:r>
      <w:r w:rsidRPr="00AE033F">
        <w:rPr>
          <w:rFonts w:ascii="Times New Roman" w:hAnsi="Times New Roman" w:cs="Times New Roman"/>
          <w:sz w:val="24"/>
          <w:szCs w:val="24"/>
          <w:lang w:val="en-US"/>
        </w:rPr>
        <w:t xml:space="preserve">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D. </w:t>
      </w:r>
      <w:proofErr w:type="spellStart"/>
      <w:r w:rsidRPr="00AE033F">
        <w:rPr>
          <w:rFonts w:ascii="Times New Roman" w:hAnsi="Times New Roman" w:cs="Times New Roman"/>
          <w:smallCaps/>
          <w:sz w:val="24"/>
          <w:szCs w:val="24"/>
          <w:lang w:val="en-US"/>
        </w:rPr>
        <w:t>Asheri</w:t>
      </w:r>
      <w:proofErr w:type="spellEnd"/>
      <w:r w:rsidRPr="00AE033F">
        <w:rPr>
          <w:rFonts w:ascii="Times New Roman" w:hAnsi="Times New Roman" w:cs="Times New Roman"/>
          <w:sz w:val="24"/>
          <w:szCs w:val="24"/>
          <w:lang w:val="en-US"/>
        </w:rPr>
        <w:t xml:space="preserve"> – A. </w:t>
      </w:r>
      <w:r w:rsidRPr="00AE033F">
        <w:rPr>
          <w:rFonts w:ascii="Times New Roman" w:hAnsi="Times New Roman" w:cs="Times New Roman"/>
          <w:smallCaps/>
          <w:sz w:val="24"/>
          <w:szCs w:val="24"/>
          <w:lang w:val="en-US"/>
        </w:rPr>
        <w:t>Lloyd</w:t>
      </w:r>
      <w:r w:rsidRPr="00AE033F">
        <w:rPr>
          <w:rFonts w:ascii="Times New Roman" w:hAnsi="Times New Roman" w:cs="Times New Roman"/>
          <w:sz w:val="24"/>
          <w:szCs w:val="24"/>
          <w:lang w:val="en-US"/>
        </w:rPr>
        <w:t xml:space="preserve"> – A. </w:t>
      </w:r>
      <w:proofErr w:type="spellStart"/>
      <w:r w:rsidRPr="00AE033F">
        <w:rPr>
          <w:rFonts w:ascii="Times New Roman" w:hAnsi="Times New Roman" w:cs="Times New Roman"/>
          <w:smallCaps/>
          <w:sz w:val="24"/>
          <w:szCs w:val="24"/>
          <w:lang w:val="en-US"/>
        </w:rPr>
        <w:t>Corcella</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A Commentary on Herodotus: Books I-IV</w:t>
      </w:r>
      <w:r w:rsidRPr="00AE033F">
        <w:rPr>
          <w:rFonts w:ascii="Times New Roman" w:hAnsi="Times New Roman" w:cs="Times New Roman"/>
          <w:sz w:val="24"/>
          <w:szCs w:val="24"/>
          <w:lang w:val="en-US"/>
        </w:rPr>
        <w:t xml:space="preserve">, Oxford, 2007.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H. C. </w:t>
      </w:r>
      <w:r w:rsidRPr="00AE033F">
        <w:rPr>
          <w:rFonts w:ascii="Times New Roman" w:hAnsi="Times New Roman" w:cs="Times New Roman"/>
          <w:smallCaps/>
          <w:sz w:val="24"/>
          <w:szCs w:val="24"/>
          <w:lang w:val="en-US"/>
        </w:rPr>
        <w:t>Avery</w:t>
      </w:r>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Herodotus’ Picture of Cyrus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i/>
          <w:sz w:val="24"/>
          <w:szCs w:val="24"/>
          <w:lang w:val="en-US"/>
        </w:rPr>
        <w:t>AJPh</w:t>
      </w:r>
      <w:proofErr w:type="spellEnd"/>
      <w:r w:rsidRPr="00AE033F">
        <w:rPr>
          <w:rFonts w:ascii="Times New Roman" w:hAnsi="Times New Roman" w:cs="Times New Roman"/>
          <w:sz w:val="24"/>
          <w:szCs w:val="24"/>
          <w:lang w:val="en-US"/>
        </w:rPr>
        <w:t xml:space="preserve"> 93 (1972), p. 529-546.</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E. </w:t>
      </w:r>
      <w:proofErr w:type="spellStart"/>
      <w:r w:rsidRPr="00AE033F">
        <w:rPr>
          <w:rFonts w:ascii="Times New Roman" w:hAnsi="Times New Roman" w:cs="Times New Roman"/>
          <w:smallCaps/>
          <w:sz w:val="24"/>
          <w:szCs w:val="24"/>
          <w:lang w:val="en-US"/>
        </w:rPr>
        <w:t>Baragwanath</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Motivation and Narrative in Herodotus</w:t>
      </w:r>
      <w:r w:rsidRPr="00AE033F">
        <w:rPr>
          <w:rFonts w:ascii="Times New Roman" w:hAnsi="Times New Roman" w:cs="Times New Roman"/>
          <w:sz w:val="24"/>
          <w:szCs w:val="24"/>
          <w:lang w:val="en-US"/>
        </w:rPr>
        <w:t xml:space="preserve">, Oxford, 2008.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D. </w:t>
      </w:r>
      <w:r w:rsidRPr="00AE033F">
        <w:rPr>
          <w:rFonts w:ascii="Times New Roman" w:hAnsi="Times New Roman" w:cs="Times New Roman"/>
          <w:smallCaps/>
          <w:sz w:val="24"/>
          <w:szCs w:val="24"/>
          <w:lang w:val="en-US"/>
        </w:rPr>
        <w:t>Beckman</w:t>
      </w:r>
      <w:r w:rsidRPr="00AE033F">
        <w:rPr>
          <w:rFonts w:ascii="Times New Roman" w:hAnsi="Times New Roman" w:cs="Times New Roman"/>
          <w:sz w:val="24"/>
          <w:szCs w:val="24"/>
          <w:lang w:val="en-US"/>
        </w:rPr>
        <w:t xml:space="preserve">, </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The Many Deaths of Cyrus the Great</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Iranian Studies</w:t>
      </w:r>
      <w:r w:rsidRPr="00AE033F">
        <w:rPr>
          <w:rFonts w:ascii="Times New Roman" w:hAnsi="Times New Roman" w:cs="Times New Roman"/>
          <w:sz w:val="24"/>
          <w:szCs w:val="24"/>
          <w:lang w:val="en-US"/>
        </w:rPr>
        <w:t xml:space="preserve"> 51/1 (2018), p. 1-21. </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de-DE"/>
        </w:rPr>
        <w:t xml:space="preserve">R. </w:t>
      </w:r>
      <w:r w:rsidRPr="00AE033F">
        <w:rPr>
          <w:rFonts w:ascii="Times New Roman" w:hAnsi="Times New Roman" w:cs="Times New Roman"/>
          <w:smallCaps/>
          <w:sz w:val="24"/>
          <w:szCs w:val="24"/>
          <w:lang w:val="de-DE"/>
        </w:rPr>
        <w:t>Bichler</w:t>
      </w:r>
      <w:r w:rsidRPr="00AE033F">
        <w:rPr>
          <w:rFonts w:ascii="Times New Roman" w:hAnsi="Times New Roman" w:cs="Times New Roman"/>
          <w:sz w:val="24"/>
          <w:szCs w:val="24"/>
          <w:lang w:val="de-DE"/>
        </w:rPr>
        <w:t xml:space="preserve"> et R. </w:t>
      </w:r>
      <w:proofErr w:type="spellStart"/>
      <w:r w:rsidRPr="00AE033F">
        <w:rPr>
          <w:rFonts w:ascii="Times New Roman" w:hAnsi="Times New Roman" w:cs="Times New Roman"/>
          <w:smallCaps/>
          <w:sz w:val="24"/>
          <w:szCs w:val="24"/>
          <w:lang w:val="de-DE"/>
        </w:rPr>
        <w:t>Rollinger</w:t>
      </w:r>
      <w:proofErr w:type="spellEnd"/>
      <w:r w:rsidRPr="00AE033F">
        <w:rPr>
          <w:rFonts w:ascii="Times New Roman" w:hAnsi="Times New Roman" w:cs="Times New Roman"/>
          <w:sz w:val="24"/>
          <w:szCs w:val="24"/>
          <w:lang w:val="de-DE"/>
        </w:rPr>
        <w:t xml:space="preserve">, </w:t>
      </w:r>
      <w:r w:rsidRPr="00AE033F">
        <w:rPr>
          <w:rFonts w:ascii="Times New Roman" w:hAnsi="Times New Roman" w:cs="Times New Roman"/>
          <w:i/>
          <w:sz w:val="24"/>
          <w:szCs w:val="24"/>
          <w:lang w:val="de-DE"/>
        </w:rPr>
        <w:t>Herodot</w:t>
      </w:r>
      <w:r w:rsidRPr="00AE033F">
        <w:rPr>
          <w:rFonts w:ascii="Times New Roman" w:hAnsi="Times New Roman" w:cs="Times New Roman"/>
          <w:sz w:val="24"/>
          <w:szCs w:val="24"/>
          <w:lang w:val="de-DE"/>
        </w:rPr>
        <w:t>, Hildesheim, 2000.</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de-DE"/>
        </w:rPr>
        <w:t xml:space="preserve">G. </w:t>
      </w:r>
      <w:r w:rsidRPr="00AE033F">
        <w:rPr>
          <w:rFonts w:ascii="Times New Roman" w:hAnsi="Times New Roman" w:cs="Times New Roman"/>
          <w:smallCaps/>
          <w:sz w:val="24"/>
          <w:szCs w:val="24"/>
          <w:lang w:val="de-DE"/>
        </w:rPr>
        <w:t>Binder</w:t>
      </w:r>
      <w:r w:rsidRPr="00AE033F">
        <w:rPr>
          <w:rFonts w:ascii="Times New Roman" w:hAnsi="Times New Roman" w:cs="Times New Roman"/>
          <w:sz w:val="24"/>
          <w:szCs w:val="24"/>
          <w:lang w:val="de-DE"/>
        </w:rPr>
        <w:t xml:space="preserve">, </w:t>
      </w:r>
      <w:r w:rsidRPr="00AE033F">
        <w:rPr>
          <w:rFonts w:ascii="Times New Roman" w:hAnsi="Times New Roman" w:cs="Times New Roman"/>
          <w:i/>
          <w:sz w:val="24"/>
          <w:szCs w:val="24"/>
          <w:lang w:val="de-DE"/>
        </w:rPr>
        <w:t xml:space="preserve">Die Aussetzung des </w:t>
      </w:r>
      <w:proofErr w:type="spellStart"/>
      <w:r w:rsidRPr="00AE033F">
        <w:rPr>
          <w:rFonts w:ascii="Times New Roman" w:hAnsi="Times New Roman" w:cs="Times New Roman"/>
          <w:i/>
          <w:sz w:val="24"/>
          <w:szCs w:val="24"/>
          <w:lang w:val="de-DE"/>
        </w:rPr>
        <w:t>Köningskindes</w:t>
      </w:r>
      <w:proofErr w:type="spellEnd"/>
      <w:r w:rsidRPr="00AE033F">
        <w:rPr>
          <w:rFonts w:ascii="Times New Roman" w:hAnsi="Times New Roman" w:cs="Times New Roman"/>
          <w:i/>
          <w:sz w:val="24"/>
          <w:szCs w:val="24"/>
          <w:lang w:val="de-DE"/>
        </w:rPr>
        <w:t>. Kyros und Romulus</w:t>
      </w:r>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sz w:val="24"/>
          <w:szCs w:val="24"/>
          <w:lang w:val="de-DE"/>
        </w:rPr>
        <w:t>Meisenheim</w:t>
      </w:r>
      <w:proofErr w:type="spellEnd"/>
      <w:r w:rsidRPr="00AE033F">
        <w:rPr>
          <w:rFonts w:ascii="Times New Roman" w:hAnsi="Times New Roman" w:cs="Times New Roman"/>
          <w:sz w:val="24"/>
          <w:szCs w:val="24"/>
          <w:lang w:val="de-DE"/>
        </w:rPr>
        <w:t>, 1964.</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D. </w:t>
      </w:r>
      <w:proofErr w:type="spellStart"/>
      <w:r w:rsidRPr="00AE033F">
        <w:rPr>
          <w:rFonts w:ascii="Times New Roman" w:hAnsi="Times New Roman" w:cs="Times New Roman"/>
          <w:smallCaps/>
          <w:sz w:val="24"/>
          <w:szCs w:val="24"/>
          <w:lang w:val="en-US"/>
        </w:rPr>
        <w:t>Boedecker</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Herodotus’ Genre(s)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M. </w:t>
      </w:r>
      <w:r w:rsidRPr="00AE033F">
        <w:rPr>
          <w:rFonts w:ascii="Times New Roman" w:hAnsi="Times New Roman" w:cs="Times New Roman"/>
          <w:smallCaps/>
          <w:sz w:val="24"/>
          <w:szCs w:val="24"/>
          <w:lang w:val="en-US"/>
        </w:rPr>
        <w:t>Depew</w:t>
      </w:r>
      <w:r w:rsidRPr="00AE033F">
        <w:rPr>
          <w:rFonts w:ascii="Times New Roman" w:hAnsi="Times New Roman" w:cs="Times New Roman"/>
          <w:sz w:val="24"/>
          <w:szCs w:val="24"/>
          <w:lang w:val="en-US"/>
        </w:rPr>
        <w:t xml:space="preserve"> – D. </w:t>
      </w:r>
      <w:proofErr w:type="spellStart"/>
      <w:r w:rsidRPr="00AE033F">
        <w:rPr>
          <w:rFonts w:ascii="Times New Roman" w:hAnsi="Times New Roman" w:cs="Times New Roman"/>
          <w:smallCaps/>
          <w:sz w:val="24"/>
          <w:szCs w:val="24"/>
          <w:lang w:val="en-US"/>
        </w:rPr>
        <w:t>Obbink</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Matrices of Genre. Authors, Canons, and Society</w:t>
      </w:r>
      <w:r w:rsidRPr="00AE033F">
        <w:rPr>
          <w:rFonts w:ascii="Times New Roman" w:hAnsi="Times New Roman" w:cs="Times New Roman"/>
          <w:sz w:val="24"/>
          <w:szCs w:val="24"/>
          <w:lang w:val="en-US"/>
        </w:rPr>
        <w:t>, Cambridge (MA), 2000, p. 97-114.</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D. </w:t>
      </w:r>
      <w:proofErr w:type="spellStart"/>
      <w:r w:rsidRPr="00AE033F">
        <w:rPr>
          <w:rFonts w:ascii="Times New Roman" w:hAnsi="Times New Roman" w:cs="Times New Roman"/>
          <w:smallCaps/>
          <w:sz w:val="24"/>
          <w:szCs w:val="24"/>
          <w:lang w:val="en-US"/>
        </w:rPr>
        <w:t>Boedecker</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Epic Heritage and Mythical Patterns in Herodotus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E. J. </w:t>
      </w:r>
      <w:r w:rsidRPr="00AE033F">
        <w:rPr>
          <w:rFonts w:ascii="Times New Roman" w:hAnsi="Times New Roman" w:cs="Times New Roman"/>
          <w:smallCaps/>
          <w:sz w:val="24"/>
          <w:szCs w:val="24"/>
          <w:lang w:val="en-US"/>
        </w:rPr>
        <w:t>Bakker</w:t>
      </w:r>
      <w:r w:rsidRPr="00AE033F">
        <w:rPr>
          <w:rFonts w:ascii="Times New Roman" w:hAnsi="Times New Roman" w:cs="Times New Roman"/>
          <w:sz w:val="24"/>
          <w:szCs w:val="24"/>
          <w:lang w:val="en-US"/>
        </w:rPr>
        <w:t xml:space="preserve"> – I. J. F. </w:t>
      </w:r>
      <w:r w:rsidRPr="00AE033F">
        <w:rPr>
          <w:rFonts w:ascii="Times New Roman" w:hAnsi="Times New Roman" w:cs="Times New Roman"/>
          <w:smallCaps/>
          <w:sz w:val="24"/>
          <w:szCs w:val="24"/>
          <w:lang w:val="en-US"/>
        </w:rPr>
        <w:t>de</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Jong</w:t>
      </w:r>
      <w:r w:rsidRPr="00AE033F">
        <w:rPr>
          <w:rFonts w:ascii="Times New Roman" w:hAnsi="Times New Roman" w:cs="Times New Roman"/>
          <w:sz w:val="24"/>
          <w:szCs w:val="24"/>
          <w:lang w:val="en-US"/>
        </w:rPr>
        <w:t xml:space="preserve"> – H. </w:t>
      </w:r>
      <w:r w:rsidRPr="00AE033F">
        <w:rPr>
          <w:rFonts w:ascii="Times New Roman" w:hAnsi="Times New Roman" w:cs="Times New Roman"/>
          <w:smallCaps/>
          <w:sz w:val="24"/>
          <w:szCs w:val="24"/>
          <w:lang w:val="en-US"/>
        </w:rPr>
        <w:t>van</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Wees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Brill’s Companion to Herodotus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Leyde</w:t>
      </w:r>
      <w:proofErr w:type="spellEnd"/>
      <w:r w:rsidRPr="00AE033F">
        <w:rPr>
          <w:rFonts w:ascii="Times New Roman" w:hAnsi="Times New Roman" w:cs="Times New Roman"/>
          <w:sz w:val="24"/>
          <w:szCs w:val="24"/>
          <w:lang w:val="en-US"/>
        </w:rPr>
        <w:t xml:space="preserve"> – Boston – Cologne, 2002, p. 97-116.</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t xml:space="preserve">O. </w:t>
      </w:r>
      <w:proofErr w:type="spellStart"/>
      <w:r w:rsidRPr="00AE033F">
        <w:rPr>
          <w:rFonts w:ascii="Times New Roman" w:hAnsi="Times New Roman" w:cs="Times New Roman"/>
          <w:smallCaps/>
          <w:sz w:val="24"/>
          <w:szCs w:val="24"/>
        </w:rPr>
        <w:t>Bouquiaux</w:t>
      </w:r>
      <w:proofErr w:type="spellEnd"/>
      <w:r w:rsidRPr="00AE033F">
        <w:rPr>
          <w:rFonts w:ascii="Times New Roman" w:hAnsi="Times New Roman" w:cs="Times New Roman"/>
          <w:sz w:val="24"/>
          <w:szCs w:val="24"/>
        </w:rPr>
        <w:t>-</w:t>
      </w:r>
      <w:r w:rsidRPr="00AE033F">
        <w:rPr>
          <w:rFonts w:ascii="Times New Roman" w:hAnsi="Times New Roman" w:cs="Times New Roman"/>
          <w:smallCaps/>
          <w:sz w:val="24"/>
          <w:szCs w:val="24"/>
        </w:rPr>
        <w:t>Simon</w:t>
      </w:r>
      <w:r w:rsidRPr="00AE033F">
        <w:rPr>
          <w:rFonts w:ascii="Times New Roman" w:hAnsi="Times New Roman" w:cs="Times New Roman"/>
          <w:sz w:val="24"/>
          <w:szCs w:val="24"/>
        </w:rPr>
        <w:t xml:space="preserve">, </w:t>
      </w:r>
      <w:r w:rsidRPr="00AE033F">
        <w:rPr>
          <w:rFonts w:ascii="Times New Roman" w:hAnsi="Times New Roman" w:cs="Times New Roman"/>
          <w:i/>
          <w:sz w:val="24"/>
          <w:szCs w:val="24"/>
        </w:rPr>
        <w:t>Les livres dans le monde gréco-romain,</w:t>
      </w:r>
      <w:r w:rsidRPr="00AE033F">
        <w:rPr>
          <w:rFonts w:ascii="Times New Roman" w:hAnsi="Times New Roman" w:cs="Times New Roman"/>
          <w:sz w:val="24"/>
          <w:szCs w:val="24"/>
        </w:rPr>
        <w:t xml:space="preserve"> Liège, 2004</w:t>
      </w:r>
      <w:r w:rsidR="00430771" w:rsidRPr="00AE033F">
        <w:rPr>
          <w:rFonts w:ascii="Times New Roman" w:hAnsi="Times New Roman" w:cs="Times New Roman"/>
          <w:sz w:val="24"/>
          <w:szCs w:val="24"/>
        </w:rPr>
        <w:t xml:space="preserve"> (</w:t>
      </w:r>
      <w:r w:rsidRPr="00AE033F">
        <w:rPr>
          <w:rFonts w:ascii="Times New Roman" w:hAnsi="Times New Roman" w:cs="Times New Roman"/>
          <w:sz w:val="24"/>
          <w:szCs w:val="24"/>
        </w:rPr>
        <w:t xml:space="preserve">Les Cahiers du </w:t>
      </w:r>
      <w:proofErr w:type="spellStart"/>
      <w:r w:rsidRPr="00AE033F">
        <w:rPr>
          <w:rFonts w:ascii="Times New Roman" w:hAnsi="Times New Roman" w:cs="Times New Roman"/>
          <w:sz w:val="24"/>
          <w:szCs w:val="24"/>
        </w:rPr>
        <w:t>Cedopal</w:t>
      </w:r>
      <w:proofErr w:type="spellEnd"/>
      <w:r w:rsidRPr="00AE033F">
        <w:rPr>
          <w:rFonts w:ascii="Times New Roman" w:hAnsi="Times New Roman" w:cs="Times New Roman"/>
          <w:sz w:val="24"/>
          <w:szCs w:val="24"/>
        </w:rPr>
        <w:t>, 2</w:t>
      </w:r>
      <w:r w:rsidR="00430771" w:rsidRPr="00AE033F">
        <w:rPr>
          <w:rFonts w:ascii="Times New Roman" w:hAnsi="Times New Roman" w:cs="Times New Roman"/>
          <w:sz w:val="24"/>
          <w:szCs w:val="24"/>
        </w:rPr>
        <w:t>).</w:t>
      </w:r>
      <w:r w:rsidRPr="00AE033F">
        <w:rPr>
          <w:rFonts w:ascii="Times New Roman" w:hAnsi="Times New Roman" w:cs="Times New Roman"/>
          <w:sz w:val="24"/>
          <w:szCs w:val="24"/>
        </w:rPr>
        <w:t xml:space="preserve">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t>
      </w:r>
      <w:proofErr w:type="spellStart"/>
      <w:r w:rsidRPr="00AE033F">
        <w:rPr>
          <w:rFonts w:ascii="Times New Roman" w:hAnsi="Times New Roman" w:cs="Times New Roman"/>
          <w:smallCaps/>
          <w:sz w:val="24"/>
          <w:szCs w:val="24"/>
          <w:lang w:val="en-US"/>
        </w:rPr>
        <w:t>Brillante</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Myth and History: History and the Historical Interpretation of Myth</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L. </w:t>
      </w:r>
      <w:r w:rsidRPr="00AE033F">
        <w:rPr>
          <w:rFonts w:ascii="Times New Roman" w:hAnsi="Times New Roman" w:cs="Times New Roman"/>
          <w:smallCaps/>
          <w:sz w:val="24"/>
          <w:szCs w:val="24"/>
          <w:lang w:val="en-US"/>
        </w:rPr>
        <w:t>Edmunds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Approaches to Greek Myth</w:t>
      </w:r>
      <w:r w:rsidRPr="00AE033F">
        <w:rPr>
          <w:rFonts w:ascii="Times New Roman" w:hAnsi="Times New Roman" w:cs="Times New Roman"/>
          <w:sz w:val="24"/>
          <w:szCs w:val="24"/>
          <w:lang w:val="en-US"/>
        </w:rPr>
        <w:t xml:space="preserve">, Baltimore, 1990, p. 91-140.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W. </w:t>
      </w:r>
      <w:proofErr w:type="spellStart"/>
      <w:r w:rsidRPr="00AE033F">
        <w:rPr>
          <w:rFonts w:ascii="Times New Roman" w:hAnsi="Times New Roman" w:cs="Times New Roman"/>
          <w:smallCaps/>
          <w:sz w:val="24"/>
          <w:szCs w:val="24"/>
          <w:lang w:val="en-US"/>
        </w:rPr>
        <w:t>Burkert</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 xml:space="preserve">Homo </w:t>
      </w:r>
      <w:proofErr w:type="spellStart"/>
      <w:r w:rsidRPr="00AE033F">
        <w:rPr>
          <w:rFonts w:ascii="Times New Roman" w:hAnsi="Times New Roman" w:cs="Times New Roman"/>
          <w:i/>
          <w:sz w:val="24"/>
          <w:szCs w:val="24"/>
          <w:lang w:val="en-US"/>
        </w:rPr>
        <w:t>Necans</w:t>
      </w:r>
      <w:proofErr w:type="spellEnd"/>
      <w:r w:rsidRPr="00AE033F">
        <w:rPr>
          <w:rFonts w:ascii="Times New Roman" w:hAnsi="Times New Roman" w:cs="Times New Roman"/>
          <w:i/>
          <w:sz w:val="24"/>
          <w:szCs w:val="24"/>
          <w:lang w:val="en-US"/>
        </w:rPr>
        <w:t>: The Anthropology of Ancient Greek Sacrificial Ritual and Myth</w:t>
      </w:r>
      <w:r w:rsidRPr="00AE033F">
        <w:rPr>
          <w:rFonts w:ascii="Times New Roman" w:hAnsi="Times New Roman" w:cs="Times New Roman"/>
          <w:sz w:val="24"/>
          <w:szCs w:val="24"/>
          <w:lang w:val="en-US"/>
        </w:rPr>
        <w:t>, Berkeley, 1983.</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t>
      </w:r>
      <w:r w:rsidRPr="00AE033F">
        <w:rPr>
          <w:rFonts w:ascii="Times New Roman" w:hAnsi="Times New Roman" w:cs="Times New Roman"/>
          <w:smallCaps/>
          <w:sz w:val="24"/>
          <w:szCs w:val="24"/>
          <w:lang w:val="en-US"/>
        </w:rPr>
        <w:t>Carey</w:t>
      </w:r>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Homer and epic in Herodotus’ Book 7</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A. </w:t>
      </w:r>
      <w:proofErr w:type="spellStart"/>
      <w:r w:rsidRPr="00AE033F">
        <w:rPr>
          <w:rFonts w:ascii="Times New Roman" w:hAnsi="Times New Roman" w:cs="Times New Roman"/>
          <w:smallCaps/>
          <w:sz w:val="24"/>
          <w:szCs w:val="24"/>
          <w:lang w:val="en-US"/>
        </w:rPr>
        <w:t>Efstathiou</w:t>
      </w:r>
      <w:proofErr w:type="spellEnd"/>
      <w:r w:rsidRPr="00AE033F">
        <w:rPr>
          <w:rFonts w:ascii="Times New Roman" w:hAnsi="Times New Roman" w:cs="Times New Roman"/>
          <w:sz w:val="24"/>
          <w:szCs w:val="24"/>
          <w:lang w:val="en-US"/>
        </w:rPr>
        <w:t xml:space="preserve"> et I. </w:t>
      </w:r>
      <w:proofErr w:type="spellStart"/>
      <w:r w:rsidRPr="00AE033F">
        <w:rPr>
          <w:rFonts w:ascii="Times New Roman" w:hAnsi="Times New Roman" w:cs="Times New Roman"/>
          <w:smallCaps/>
          <w:sz w:val="24"/>
          <w:szCs w:val="24"/>
          <w:lang w:val="en-US"/>
        </w:rPr>
        <w:t>Karamanou</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Homeric Receptions acros</w:t>
      </w:r>
      <w:r w:rsidR="005329E0" w:rsidRPr="00AE033F">
        <w:rPr>
          <w:rFonts w:ascii="Times New Roman" w:hAnsi="Times New Roman" w:cs="Times New Roman"/>
          <w:i/>
          <w:sz w:val="24"/>
          <w:szCs w:val="24"/>
          <w:lang w:val="en-US"/>
        </w:rPr>
        <w:t>s Generic and Cultural Contexts</w:t>
      </w:r>
      <w:r w:rsidRPr="00AE033F">
        <w:rPr>
          <w:rFonts w:ascii="Times New Roman" w:hAnsi="Times New Roman" w:cs="Times New Roman"/>
          <w:sz w:val="24"/>
          <w:szCs w:val="24"/>
          <w:lang w:val="en-US"/>
        </w:rPr>
        <w:t>, Berlin – Boston, 2016</w:t>
      </w:r>
      <w:r w:rsidR="005329E0" w:rsidRPr="00AE033F">
        <w:rPr>
          <w:rFonts w:ascii="Times New Roman" w:hAnsi="Times New Roman" w:cs="Times New Roman"/>
          <w:sz w:val="24"/>
          <w:szCs w:val="24"/>
          <w:lang w:val="en-US"/>
        </w:rPr>
        <w:t xml:space="preserve"> (Trends in Classics – Supplementary Volumes, 37)</w:t>
      </w:r>
      <w:r w:rsidRPr="00AE033F">
        <w:rPr>
          <w:rFonts w:ascii="Times New Roman" w:hAnsi="Times New Roman" w:cs="Times New Roman"/>
          <w:sz w:val="24"/>
          <w:szCs w:val="24"/>
          <w:lang w:val="en-US"/>
        </w:rPr>
        <w:t>, p. 71-89.</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lastRenderedPageBreak/>
        <w:t xml:space="preserve">C. </w:t>
      </w:r>
      <w:proofErr w:type="spellStart"/>
      <w:r w:rsidRPr="00AE033F">
        <w:rPr>
          <w:rFonts w:ascii="Times New Roman" w:hAnsi="Times New Roman" w:cs="Times New Roman"/>
          <w:smallCaps/>
          <w:sz w:val="24"/>
          <w:szCs w:val="24"/>
          <w:lang w:val="en-US"/>
        </w:rPr>
        <w:t>Chiasson</w:t>
      </w:r>
      <w:proofErr w:type="spellEnd"/>
      <w:r w:rsidRPr="00AE033F">
        <w:rPr>
          <w:rFonts w:ascii="Times New Roman" w:hAnsi="Times New Roman" w:cs="Times New Roman"/>
          <w:sz w:val="24"/>
          <w:szCs w:val="24"/>
          <w:lang w:val="en-US"/>
        </w:rPr>
        <w:t xml:space="preserve">, </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Myth and Truth in Herodotus’ Cyrus Logos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E. </w:t>
      </w:r>
      <w:proofErr w:type="spellStart"/>
      <w:r w:rsidRPr="00AE033F">
        <w:rPr>
          <w:rFonts w:ascii="Times New Roman" w:hAnsi="Times New Roman" w:cs="Times New Roman"/>
          <w:smallCaps/>
          <w:sz w:val="24"/>
          <w:szCs w:val="24"/>
          <w:lang w:val="en-US"/>
        </w:rPr>
        <w:t>Baragwanath</w:t>
      </w:r>
      <w:proofErr w:type="spellEnd"/>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sz w:val="24"/>
          <w:szCs w:val="24"/>
          <w:lang w:val="en-US"/>
        </w:rPr>
        <w:t>et</w:t>
      </w:r>
      <w:proofErr w:type="gramEnd"/>
      <w:r w:rsidRPr="00AE033F">
        <w:rPr>
          <w:rFonts w:ascii="Times New Roman" w:hAnsi="Times New Roman" w:cs="Times New Roman"/>
          <w:sz w:val="24"/>
          <w:szCs w:val="24"/>
          <w:lang w:val="en-US"/>
        </w:rPr>
        <w:t xml:space="preserve"> M. </w:t>
      </w:r>
      <w:r w:rsidRPr="00AE033F">
        <w:rPr>
          <w:rFonts w:ascii="Times New Roman" w:hAnsi="Times New Roman" w:cs="Times New Roman"/>
          <w:smallCaps/>
          <w:sz w:val="24"/>
          <w:szCs w:val="24"/>
          <w:lang w:val="en-US"/>
        </w:rPr>
        <w:t>de</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Bakker</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Myth, Truth, and Narrative in Herodotus</w:t>
      </w:r>
      <w:r w:rsidRPr="00AE033F">
        <w:rPr>
          <w:rFonts w:ascii="Times New Roman" w:hAnsi="Times New Roman" w:cs="Times New Roman"/>
          <w:sz w:val="24"/>
          <w:szCs w:val="24"/>
          <w:lang w:val="en-US"/>
        </w:rPr>
        <w:t>, Oxford, 2012, p. 214-233.</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t xml:space="preserve">A. </w:t>
      </w:r>
      <w:proofErr w:type="spellStart"/>
      <w:r w:rsidRPr="00AE033F">
        <w:rPr>
          <w:rFonts w:ascii="Times New Roman" w:hAnsi="Times New Roman" w:cs="Times New Roman"/>
          <w:smallCaps/>
          <w:sz w:val="24"/>
          <w:szCs w:val="24"/>
        </w:rPr>
        <w:t>Corcella</w:t>
      </w:r>
      <w:proofErr w:type="spellEnd"/>
      <w:r w:rsidRPr="00AE033F">
        <w:rPr>
          <w:rFonts w:ascii="Times New Roman" w:hAnsi="Times New Roman" w:cs="Times New Roman"/>
          <w:sz w:val="24"/>
          <w:szCs w:val="24"/>
        </w:rPr>
        <w:t xml:space="preserve">, </w:t>
      </w:r>
      <w:proofErr w:type="spellStart"/>
      <w:r w:rsidRPr="00AE033F">
        <w:rPr>
          <w:rFonts w:ascii="Times New Roman" w:hAnsi="Times New Roman" w:cs="Times New Roman"/>
          <w:i/>
          <w:sz w:val="24"/>
          <w:szCs w:val="24"/>
        </w:rPr>
        <w:t>Erodoto</w:t>
      </w:r>
      <w:proofErr w:type="spellEnd"/>
      <w:r w:rsidRPr="00AE033F">
        <w:rPr>
          <w:rFonts w:ascii="Times New Roman" w:hAnsi="Times New Roman" w:cs="Times New Roman"/>
          <w:i/>
          <w:sz w:val="24"/>
          <w:szCs w:val="24"/>
        </w:rPr>
        <w:t xml:space="preserve"> e l’</w:t>
      </w:r>
      <w:proofErr w:type="spellStart"/>
      <w:r w:rsidRPr="00AE033F">
        <w:rPr>
          <w:rFonts w:ascii="Times New Roman" w:hAnsi="Times New Roman" w:cs="Times New Roman"/>
          <w:i/>
          <w:sz w:val="24"/>
          <w:szCs w:val="24"/>
        </w:rPr>
        <w:t>analogia</w:t>
      </w:r>
      <w:proofErr w:type="spellEnd"/>
      <w:r w:rsidRPr="00AE033F">
        <w:rPr>
          <w:rFonts w:ascii="Times New Roman" w:hAnsi="Times New Roman" w:cs="Times New Roman"/>
          <w:sz w:val="24"/>
          <w:szCs w:val="24"/>
        </w:rPr>
        <w:t>, Palerme, 1984.</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C. </w:t>
      </w:r>
      <w:proofErr w:type="spellStart"/>
      <w:r w:rsidRPr="00AE033F">
        <w:rPr>
          <w:rFonts w:ascii="Times New Roman" w:hAnsi="Times New Roman" w:cs="Times New Roman"/>
          <w:smallCaps/>
          <w:sz w:val="24"/>
          <w:szCs w:val="24"/>
          <w:lang w:val="fr-FR"/>
        </w:rPr>
        <w:t>Darbo</w:t>
      </w:r>
      <w:r w:rsidRPr="00AE033F">
        <w:rPr>
          <w:rFonts w:ascii="Times New Roman" w:hAnsi="Times New Roman" w:cs="Times New Roman"/>
          <w:sz w:val="24"/>
          <w:szCs w:val="24"/>
          <w:lang w:val="fr-FR"/>
        </w:rPr>
        <w:t>-</w:t>
      </w:r>
      <w:r w:rsidRPr="00AE033F">
        <w:rPr>
          <w:rFonts w:ascii="Times New Roman" w:hAnsi="Times New Roman" w:cs="Times New Roman"/>
          <w:smallCaps/>
          <w:sz w:val="24"/>
          <w:szCs w:val="24"/>
          <w:lang w:val="fr-FR"/>
        </w:rPr>
        <w:t>Peschanski</w:t>
      </w:r>
      <w:proofErr w:type="spellEnd"/>
      <w:r w:rsidRPr="00AE033F">
        <w:rPr>
          <w:rFonts w:ascii="Times New Roman" w:hAnsi="Times New Roman" w:cs="Times New Roman"/>
          <w:sz w:val="24"/>
          <w:szCs w:val="24"/>
          <w:lang w:val="fr-FR"/>
        </w:rPr>
        <w:t xml:space="preserve">, </w:t>
      </w:r>
      <w:r w:rsidRPr="00AE033F">
        <w:rPr>
          <w:rFonts w:ascii="Times New Roman" w:hAnsi="Times New Roman" w:cs="Times New Roman"/>
          <w:i/>
          <w:sz w:val="24"/>
          <w:szCs w:val="24"/>
          <w:lang w:val="fr-FR"/>
        </w:rPr>
        <w:t xml:space="preserve">Le discours du particulier : essai sur l’enquête </w:t>
      </w:r>
      <w:proofErr w:type="spellStart"/>
      <w:r w:rsidRPr="00AE033F">
        <w:rPr>
          <w:rFonts w:ascii="Times New Roman" w:hAnsi="Times New Roman" w:cs="Times New Roman"/>
          <w:i/>
          <w:sz w:val="24"/>
          <w:szCs w:val="24"/>
          <w:lang w:val="fr-FR"/>
        </w:rPr>
        <w:t>hérodotéenne</w:t>
      </w:r>
      <w:proofErr w:type="spellEnd"/>
      <w:r w:rsidRPr="00AE033F">
        <w:rPr>
          <w:rFonts w:ascii="Times New Roman" w:hAnsi="Times New Roman" w:cs="Times New Roman"/>
          <w:sz w:val="24"/>
          <w:szCs w:val="24"/>
          <w:lang w:val="fr-FR"/>
        </w:rPr>
        <w:t>, Paris, 1987.</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M. </w:t>
      </w:r>
      <w:r w:rsidRPr="00AE033F">
        <w:rPr>
          <w:rFonts w:ascii="Times New Roman" w:hAnsi="Times New Roman" w:cs="Times New Roman"/>
          <w:smallCaps/>
          <w:sz w:val="24"/>
          <w:szCs w:val="24"/>
          <w:lang w:val="fr-FR"/>
        </w:rPr>
        <w:t>Delcourt</w:t>
      </w:r>
      <w:r w:rsidRPr="00AE033F">
        <w:rPr>
          <w:rFonts w:ascii="Times New Roman" w:hAnsi="Times New Roman" w:cs="Times New Roman"/>
          <w:sz w:val="24"/>
          <w:szCs w:val="24"/>
          <w:lang w:val="fr-FR"/>
        </w:rPr>
        <w:t xml:space="preserve">, </w:t>
      </w:r>
      <w:r w:rsidRPr="00AE033F">
        <w:rPr>
          <w:rFonts w:ascii="Times New Roman" w:hAnsi="Times New Roman" w:cs="Times New Roman"/>
          <w:i/>
          <w:sz w:val="24"/>
          <w:szCs w:val="24"/>
          <w:lang w:val="fr-FR"/>
        </w:rPr>
        <w:t>Œdipe ou la légende du conquérant</w:t>
      </w:r>
      <w:r w:rsidRPr="00AE033F">
        <w:rPr>
          <w:rFonts w:ascii="Times New Roman" w:hAnsi="Times New Roman" w:cs="Times New Roman"/>
          <w:sz w:val="24"/>
          <w:szCs w:val="24"/>
          <w:lang w:val="fr-FR"/>
        </w:rPr>
        <w:t>, Liège – Paris, 1944.</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A. M. </w:t>
      </w:r>
      <w:r w:rsidRPr="00AE033F">
        <w:rPr>
          <w:rFonts w:ascii="Times New Roman" w:hAnsi="Times New Roman" w:cs="Times New Roman"/>
          <w:smallCaps/>
          <w:sz w:val="24"/>
          <w:szCs w:val="24"/>
          <w:lang w:val="en-US"/>
        </w:rPr>
        <w:t>Dershowitz</w:t>
      </w:r>
      <w:r w:rsidRPr="00AE033F">
        <w:rPr>
          <w:rFonts w:ascii="Times New Roman" w:hAnsi="Times New Roman" w:cs="Times New Roman"/>
          <w:sz w:val="24"/>
          <w:szCs w:val="24"/>
          <w:lang w:val="en-US"/>
        </w:rPr>
        <w:t xml:space="preserve">, </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Life is not a dramatic narrative</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P. </w:t>
      </w:r>
      <w:r w:rsidRPr="00AE033F">
        <w:rPr>
          <w:rFonts w:ascii="Times New Roman" w:hAnsi="Times New Roman" w:cs="Times New Roman"/>
          <w:smallCaps/>
          <w:sz w:val="24"/>
          <w:szCs w:val="24"/>
          <w:lang w:val="en-US"/>
        </w:rPr>
        <w:t>Brooks</w:t>
      </w:r>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sz w:val="24"/>
          <w:szCs w:val="24"/>
          <w:lang w:val="en-US"/>
        </w:rPr>
        <w:t>et</w:t>
      </w:r>
      <w:proofErr w:type="gramEnd"/>
      <w:r w:rsidRPr="00AE033F">
        <w:rPr>
          <w:rFonts w:ascii="Times New Roman" w:hAnsi="Times New Roman" w:cs="Times New Roman"/>
          <w:sz w:val="24"/>
          <w:szCs w:val="24"/>
          <w:lang w:val="en-US"/>
        </w:rPr>
        <w:t xml:space="preserve"> P. </w:t>
      </w:r>
      <w:proofErr w:type="spellStart"/>
      <w:r w:rsidRPr="00AE033F">
        <w:rPr>
          <w:rFonts w:ascii="Times New Roman" w:hAnsi="Times New Roman" w:cs="Times New Roman"/>
          <w:smallCaps/>
          <w:sz w:val="24"/>
          <w:szCs w:val="24"/>
          <w:lang w:val="en-US"/>
        </w:rPr>
        <w:t>Gewirtz</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Law’s Stories: Narrative and Rhetoric in the Law</w:t>
      </w:r>
      <w:r w:rsidRPr="00AE033F">
        <w:rPr>
          <w:rFonts w:ascii="Times New Roman" w:hAnsi="Times New Roman" w:cs="Times New Roman"/>
          <w:sz w:val="24"/>
          <w:szCs w:val="24"/>
          <w:lang w:val="en-US"/>
        </w:rPr>
        <w:t>, New Haven, 1996, p. 99-105.</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t>
      </w:r>
      <w:proofErr w:type="spellStart"/>
      <w:r w:rsidRPr="00AE033F">
        <w:rPr>
          <w:rFonts w:ascii="Times New Roman" w:hAnsi="Times New Roman" w:cs="Times New Roman"/>
          <w:smallCaps/>
          <w:sz w:val="24"/>
          <w:szCs w:val="24"/>
          <w:lang w:val="en-US"/>
        </w:rPr>
        <w:t>Dewald</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Myth and Legend in Herodotus’ First Book</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E. </w:t>
      </w:r>
      <w:proofErr w:type="spellStart"/>
      <w:r w:rsidRPr="00AE033F">
        <w:rPr>
          <w:rFonts w:ascii="Times New Roman" w:hAnsi="Times New Roman" w:cs="Times New Roman"/>
          <w:smallCaps/>
          <w:sz w:val="24"/>
          <w:szCs w:val="24"/>
          <w:lang w:val="en-US"/>
        </w:rPr>
        <w:t>Baragwanath</w:t>
      </w:r>
      <w:proofErr w:type="spellEnd"/>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sz w:val="24"/>
          <w:szCs w:val="24"/>
          <w:lang w:val="en-US"/>
        </w:rPr>
        <w:t>et</w:t>
      </w:r>
      <w:proofErr w:type="gramEnd"/>
      <w:r w:rsidRPr="00AE033F">
        <w:rPr>
          <w:rFonts w:ascii="Times New Roman" w:hAnsi="Times New Roman" w:cs="Times New Roman"/>
          <w:sz w:val="24"/>
          <w:szCs w:val="24"/>
          <w:lang w:val="en-US"/>
        </w:rPr>
        <w:t xml:space="preserve"> M. </w:t>
      </w:r>
      <w:r w:rsidRPr="00AE033F">
        <w:rPr>
          <w:rFonts w:ascii="Times New Roman" w:hAnsi="Times New Roman" w:cs="Times New Roman"/>
          <w:smallCaps/>
          <w:sz w:val="24"/>
          <w:szCs w:val="24"/>
          <w:lang w:val="en-US"/>
        </w:rPr>
        <w:t>de</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Bakker</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Myth, Truth, and Narrative in Herodotus</w:t>
      </w:r>
      <w:r w:rsidRPr="00AE033F">
        <w:rPr>
          <w:rFonts w:ascii="Times New Roman" w:hAnsi="Times New Roman" w:cs="Times New Roman"/>
          <w:sz w:val="24"/>
          <w:szCs w:val="24"/>
          <w:lang w:val="en-US"/>
        </w:rPr>
        <w:t xml:space="preserve">, Oxford, 2012, p. 59-85.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t>
      </w:r>
      <w:proofErr w:type="spellStart"/>
      <w:r w:rsidRPr="00AE033F">
        <w:rPr>
          <w:rFonts w:ascii="Times New Roman" w:hAnsi="Times New Roman" w:cs="Times New Roman"/>
          <w:smallCaps/>
          <w:sz w:val="24"/>
          <w:szCs w:val="24"/>
          <w:lang w:val="en-US"/>
        </w:rPr>
        <w:t>Dewald</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 xml:space="preserve">‘The Medium is the Message’. Herodotus and his </w:t>
      </w:r>
      <w:proofErr w:type="spellStart"/>
      <w:r w:rsidRPr="00AE033F">
        <w:rPr>
          <w:rFonts w:ascii="Times New Roman" w:hAnsi="Times New Roman" w:cs="Times New Roman"/>
          <w:i/>
          <w:sz w:val="24"/>
          <w:szCs w:val="24"/>
          <w:lang w:val="en-US"/>
        </w:rPr>
        <w:t>Logoi</w:t>
      </w:r>
      <w:proofErr w:type="spellEnd"/>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R. </w:t>
      </w:r>
      <w:r w:rsidRPr="00AE033F">
        <w:rPr>
          <w:rFonts w:ascii="Times New Roman" w:hAnsi="Times New Roman" w:cs="Times New Roman"/>
          <w:smallCaps/>
          <w:sz w:val="24"/>
          <w:szCs w:val="24"/>
          <w:lang w:val="en-US"/>
        </w:rPr>
        <w:t>Ash</w:t>
      </w:r>
      <w:r w:rsidRPr="00AE033F">
        <w:rPr>
          <w:rFonts w:ascii="Times New Roman" w:hAnsi="Times New Roman" w:cs="Times New Roman"/>
          <w:sz w:val="24"/>
          <w:szCs w:val="24"/>
          <w:lang w:val="en-US"/>
        </w:rPr>
        <w:t xml:space="preserve"> – J. </w:t>
      </w:r>
      <w:r w:rsidRPr="00AE033F">
        <w:rPr>
          <w:rFonts w:ascii="Times New Roman" w:hAnsi="Times New Roman" w:cs="Times New Roman"/>
          <w:smallCaps/>
          <w:sz w:val="24"/>
          <w:szCs w:val="24"/>
          <w:lang w:val="en-US"/>
        </w:rPr>
        <w:t>Mossman</w:t>
      </w:r>
      <w:r w:rsidRPr="00AE033F">
        <w:rPr>
          <w:rFonts w:ascii="Times New Roman" w:hAnsi="Times New Roman" w:cs="Times New Roman"/>
          <w:sz w:val="24"/>
          <w:szCs w:val="24"/>
          <w:lang w:val="en-US"/>
        </w:rPr>
        <w:t xml:space="preserve"> – F. B. </w:t>
      </w:r>
      <w:proofErr w:type="spellStart"/>
      <w:r w:rsidRPr="00AE033F">
        <w:rPr>
          <w:rFonts w:ascii="Times New Roman" w:hAnsi="Times New Roman" w:cs="Times New Roman"/>
          <w:smallCaps/>
          <w:sz w:val="24"/>
          <w:szCs w:val="24"/>
          <w:lang w:val="en-US"/>
        </w:rPr>
        <w:t>Titchener</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 xml:space="preserve">Fame and Infamy. Essays for </w:t>
      </w:r>
      <w:proofErr w:type="spellStart"/>
      <w:r w:rsidRPr="00AE033F">
        <w:rPr>
          <w:rFonts w:ascii="Times New Roman" w:hAnsi="Times New Roman" w:cs="Times New Roman"/>
          <w:i/>
          <w:sz w:val="24"/>
          <w:szCs w:val="24"/>
          <w:lang w:val="en-US"/>
        </w:rPr>
        <w:t>Christipher</w:t>
      </w:r>
      <w:proofErr w:type="spellEnd"/>
      <w:r w:rsidRPr="00AE033F">
        <w:rPr>
          <w:rFonts w:ascii="Times New Roman" w:hAnsi="Times New Roman" w:cs="Times New Roman"/>
          <w:i/>
          <w:sz w:val="24"/>
          <w:szCs w:val="24"/>
          <w:lang w:val="en-US"/>
        </w:rPr>
        <w:t xml:space="preserve"> </w:t>
      </w:r>
      <w:proofErr w:type="spellStart"/>
      <w:r w:rsidRPr="00AE033F">
        <w:rPr>
          <w:rFonts w:ascii="Times New Roman" w:hAnsi="Times New Roman" w:cs="Times New Roman"/>
          <w:i/>
          <w:sz w:val="24"/>
          <w:szCs w:val="24"/>
          <w:lang w:val="en-US"/>
        </w:rPr>
        <w:t>Pelling</w:t>
      </w:r>
      <w:proofErr w:type="spellEnd"/>
      <w:r w:rsidRPr="00AE033F">
        <w:rPr>
          <w:rFonts w:ascii="Times New Roman" w:hAnsi="Times New Roman" w:cs="Times New Roman"/>
          <w:i/>
          <w:sz w:val="24"/>
          <w:szCs w:val="24"/>
          <w:lang w:val="en-US"/>
        </w:rPr>
        <w:t xml:space="preserve"> on Characterization in Greek and Roman Biography and Historiography</w:t>
      </w:r>
      <w:r w:rsidRPr="00AE033F">
        <w:rPr>
          <w:rFonts w:ascii="Times New Roman" w:hAnsi="Times New Roman" w:cs="Times New Roman"/>
          <w:sz w:val="24"/>
          <w:szCs w:val="24"/>
          <w:lang w:val="en-US"/>
        </w:rPr>
        <w:t>, Oxford, 2015, p. 67-81.</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t>
      </w:r>
      <w:proofErr w:type="spellStart"/>
      <w:r w:rsidRPr="00AE033F">
        <w:rPr>
          <w:rFonts w:ascii="Times New Roman" w:hAnsi="Times New Roman" w:cs="Times New Roman"/>
          <w:smallCaps/>
          <w:sz w:val="24"/>
          <w:szCs w:val="24"/>
          <w:lang w:val="en-US"/>
        </w:rPr>
        <w:t>Dewald</w:t>
      </w:r>
      <w:proofErr w:type="spellEnd"/>
      <w:r w:rsidRPr="00AE033F">
        <w:rPr>
          <w:rFonts w:ascii="Times New Roman" w:hAnsi="Times New Roman" w:cs="Times New Roman"/>
          <w:sz w:val="24"/>
          <w:szCs w:val="24"/>
          <w:lang w:val="en-US"/>
        </w:rPr>
        <w:t xml:space="preserve">, </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Interp</w:t>
      </w:r>
      <w:r w:rsidR="00DE7AF8" w:rsidRPr="00AE033F">
        <w:rPr>
          <w:rFonts w:ascii="Times New Roman" w:hAnsi="Times New Roman" w:cs="Times New Roman"/>
          <w:sz w:val="24"/>
          <w:szCs w:val="24"/>
          <w:lang w:val="en-US"/>
        </w:rPr>
        <w:t>retive Uncertainty in Herodotus’</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Histories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K. S. </w:t>
      </w:r>
      <w:r w:rsidRPr="00AE033F">
        <w:rPr>
          <w:rFonts w:ascii="Times New Roman" w:hAnsi="Times New Roman" w:cs="Times New Roman"/>
          <w:smallCaps/>
          <w:sz w:val="24"/>
          <w:szCs w:val="24"/>
          <w:lang w:val="en-US"/>
        </w:rPr>
        <w:t>Kingsley</w:t>
      </w:r>
      <w:r w:rsidRPr="00AE033F">
        <w:rPr>
          <w:rFonts w:ascii="Times New Roman" w:hAnsi="Times New Roman" w:cs="Times New Roman"/>
          <w:sz w:val="24"/>
          <w:szCs w:val="24"/>
          <w:lang w:val="en-US"/>
        </w:rPr>
        <w:t xml:space="preserve"> – M. </w:t>
      </w:r>
      <w:r w:rsidRPr="00AE033F">
        <w:rPr>
          <w:rFonts w:ascii="Times New Roman" w:hAnsi="Times New Roman" w:cs="Times New Roman"/>
          <w:smallCaps/>
          <w:sz w:val="24"/>
          <w:szCs w:val="24"/>
          <w:lang w:val="en-US"/>
        </w:rPr>
        <w:t>Monti</w:t>
      </w:r>
      <w:r w:rsidRPr="00AE033F">
        <w:rPr>
          <w:rFonts w:ascii="Times New Roman" w:hAnsi="Times New Roman" w:cs="Times New Roman"/>
          <w:sz w:val="24"/>
          <w:szCs w:val="24"/>
          <w:lang w:val="en-US"/>
        </w:rPr>
        <w:t xml:space="preserve"> – T. </w:t>
      </w:r>
      <w:r w:rsidRPr="00AE033F">
        <w:rPr>
          <w:rFonts w:ascii="Times New Roman" w:hAnsi="Times New Roman" w:cs="Times New Roman"/>
          <w:smallCaps/>
          <w:sz w:val="24"/>
          <w:szCs w:val="24"/>
          <w:lang w:val="en-US"/>
        </w:rPr>
        <w:t>Roods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i/>
          <w:sz w:val="24"/>
          <w:szCs w:val="24"/>
          <w:lang w:val="en-US"/>
        </w:rPr>
        <w:t>The</w:t>
      </w:r>
      <w:proofErr w:type="gramEnd"/>
      <w:r w:rsidRPr="00AE033F">
        <w:rPr>
          <w:rFonts w:ascii="Times New Roman" w:hAnsi="Times New Roman" w:cs="Times New Roman"/>
          <w:i/>
          <w:sz w:val="24"/>
          <w:szCs w:val="24"/>
          <w:lang w:val="en-US"/>
        </w:rPr>
        <w:t xml:space="preserve"> authoritative historian: tradition and innovation in ancient historiography</w:t>
      </w:r>
      <w:r w:rsidRPr="00AE033F">
        <w:rPr>
          <w:rFonts w:ascii="Times New Roman" w:hAnsi="Times New Roman" w:cs="Times New Roman"/>
          <w:sz w:val="24"/>
          <w:szCs w:val="24"/>
          <w:lang w:val="en-US"/>
        </w:rPr>
        <w:t>, Cambridge, 2022, p. 121-138.</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t>
      </w:r>
      <w:proofErr w:type="spellStart"/>
      <w:r w:rsidRPr="00AE033F">
        <w:rPr>
          <w:rFonts w:ascii="Times New Roman" w:hAnsi="Times New Roman" w:cs="Times New Roman"/>
          <w:smallCaps/>
          <w:sz w:val="24"/>
          <w:szCs w:val="24"/>
          <w:lang w:val="en-US"/>
        </w:rPr>
        <w:t>Dewald</w:t>
      </w:r>
      <w:proofErr w:type="spellEnd"/>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sz w:val="24"/>
          <w:szCs w:val="24"/>
          <w:lang w:val="en-US"/>
        </w:rPr>
        <w:t>et</w:t>
      </w:r>
      <w:proofErr w:type="gramEnd"/>
      <w:r w:rsidRPr="00AE033F">
        <w:rPr>
          <w:rFonts w:ascii="Times New Roman" w:hAnsi="Times New Roman" w:cs="Times New Roman"/>
          <w:sz w:val="24"/>
          <w:szCs w:val="24"/>
          <w:lang w:val="en-US"/>
        </w:rPr>
        <w:t xml:space="preserve"> R. V. </w:t>
      </w:r>
      <w:r w:rsidRPr="00AE033F">
        <w:rPr>
          <w:rFonts w:ascii="Times New Roman" w:hAnsi="Times New Roman" w:cs="Times New Roman"/>
          <w:smallCaps/>
          <w:sz w:val="24"/>
          <w:szCs w:val="24"/>
          <w:lang w:val="en-US"/>
        </w:rPr>
        <w:t>Munson</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Herodotus. Histories. Book I</w:t>
      </w:r>
      <w:r w:rsidRPr="00AE033F">
        <w:rPr>
          <w:rFonts w:ascii="Times New Roman" w:hAnsi="Times New Roman" w:cs="Times New Roman"/>
          <w:sz w:val="24"/>
          <w:szCs w:val="24"/>
          <w:lang w:val="en-US"/>
        </w:rPr>
        <w:t xml:space="preserve">, Cambridge, 2022. </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t xml:space="preserve">J. M. </w:t>
      </w:r>
      <w:proofErr w:type="spellStart"/>
      <w:r w:rsidRPr="00AE033F">
        <w:rPr>
          <w:rFonts w:ascii="Times New Roman" w:hAnsi="Times New Roman" w:cs="Times New Roman"/>
          <w:bCs/>
          <w:smallCaps/>
          <w:sz w:val="24"/>
          <w:szCs w:val="24"/>
        </w:rPr>
        <w:t>Díaz</w:t>
      </w:r>
      <w:r w:rsidR="00E43052" w:rsidRPr="00AE033F">
        <w:rPr>
          <w:rFonts w:ascii="Times New Roman" w:hAnsi="Times New Roman" w:cs="Times New Roman"/>
          <w:bCs/>
          <w:smallCaps/>
          <w:sz w:val="24"/>
          <w:szCs w:val="24"/>
        </w:rPr>
        <w:t>-</w:t>
      </w:r>
      <w:r w:rsidRPr="00AE033F">
        <w:rPr>
          <w:rFonts w:ascii="Times New Roman" w:hAnsi="Times New Roman" w:cs="Times New Roman"/>
          <w:bCs/>
          <w:smallCaps/>
          <w:sz w:val="24"/>
          <w:szCs w:val="24"/>
        </w:rPr>
        <w:t>Lavado</w:t>
      </w:r>
      <w:proofErr w:type="spellEnd"/>
      <w:r w:rsidRPr="00AE033F">
        <w:rPr>
          <w:rFonts w:ascii="Times New Roman" w:hAnsi="Times New Roman" w:cs="Times New Roman"/>
          <w:bCs/>
          <w:sz w:val="24"/>
          <w:szCs w:val="24"/>
        </w:rPr>
        <w:t xml:space="preserve">, </w:t>
      </w:r>
      <w:r w:rsidRPr="00AE033F">
        <w:rPr>
          <w:rFonts w:ascii="Times New Roman" w:hAnsi="Times New Roman" w:cs="Times New Roman"/>
          <w:sz w:val="24"/>
          <w:szCs w:val="24"/>
        </w:rPr>
        <w:t>« </w:t>
      </w:r>
      <w:proofErr w:type="spellStart"/>
      <w:r w:rsidRPr="00AE033F">
        <w:rPr>
          <w:rFonts w:ascii="Times New Roman" w:hAnsi="Times New Roman" w:cs="Times New Roman"/>
          <w:bCs/>
          <w:sz w:val="24"/>
          <w:szCs w:val="24"/>
        </w:rPr>
        <w:t>Homero</w:t>
      </w:r>
      <w:proofErr w:type="spellEnd"/>
      <w:r w:rsidRPr="00AE033F">
        <w:rPr>
          <w:rFonts w:ascii="Times New Roman" w:hAnsi="Times New Roman" w:cs="Times New Roman"/>
          <w:bCs/>
          <w:sz w:val="24"/>
          <w:szCs w:val="24"/>
        </w:rPr>
        <w:t xml:space="preserve"> y la </w:t>
      </w:r>
      <w:proofErr w:type="spellStart"/>
      <w:r w:rsidRPr="00AE033F">
        <w:rPr>
          <w:rFonts w:ascii="Times New Roman" w:hAnsi="Times New Roman" w:cs="Times New Roman"/>
          <w:bCs/>
          <w:sz w:val="24"/>
          <w:szCs w:val="24"/>
        </w:rPr>
        <w:t>escuela</w:t>
      </w:r>
      <w:proofErr w:type="spellEnd"/>
      <w:r w:rsidRPr="00AE033F">
        <w:rPr>
          <w:rFonts w:ascii="Times New Roman" w:hAnsi="Times New Roman" w:cs="Times New Roman"/>
          <w:sz w:val="24"/>
          <w:szCs w:val="24"/>
        </w:rPr>
        <w:t> »</w:t>
      </w:r>
      <w:r w:rsidRPr="00AE033F">
        <w:rPr>
          <w:rFonts w:ascii="Times New Roman" w:hAnsi="Times New Roman" w:cs="Times New Roman"/>
          <w:bCs/>
          <w:sz w:val="24"/>
          <w:szCs w:val="24"/>
        </w:rPr>
        <w:t xml:space="preserve">, dans J. A. </w:t>
      </w:r>
      <w:r w:rsidRPr="00AE033F">
        <w:rPr>
          <w:rFonts w:ascii="Times New Roman" w:hAnsi="Times New Roman" w:cs="Times New Roman"/>
          <w:bCs/>
          <w:smallCaps/>
          <w:sz w:val="24"/>
          <w:szCs w:val="24"/>
        </w:rPr>
        <w:t>Fernández</w:t>
      </w:r>
      <w:r w:rsidRPr="00AE033F">
        <w:rPr>
          <w:rFonts w:ascii="Times New Roman" w:hAnsi="Times New Roman" w:cs="Times New Roman"/>
          <w:bCs/>
          <w:sz w:val="24"/>
          <w:szCs w:val="24"/>
        </w:rPr>
        <w:t xml:space="preserve"> </w:t>
      </w:r>
      <w:r w:rsidRPr="00AE033F">
        <w:rPr>
          <w:rFonts w:ascii="Times New Roman" w:hAnsi="Times New Roman" w:cs="Times New Roman"/>
          <w:bCs/>
          <w:smallCaps/>
          <w:sz w:val="24"/>
          <w:szCs w:val="24"/>
        </w:rPr>
        <w:t>Delgado</w:t>
      </w:r>
      <w:r w:rsidRPr="00AE033F">
        <w:rPr>
          <w:rFonts w:ascii="Times New Roman" w:hAnsi="Times New Roman" w:cs="Times New Roman"/>
          <w:bCs/>
          <w:sz w:val="24"/>
          <w:szCs w:val="24"/>
        </w:rPr>
        <w:t xml:space="preserve"> – F. </w:t>
      </w:r>
      <w:proofErr w:type="spellStart"/>
      <w:r w:rsidRPr="00AE033F">
        <w:rPr>
          <w:rFonts w:ascii="Times New Roman" w:hAnsi="Times New Roman" w:cs="Times New Roman"/>
          <w:bCs/>
          <w:smallCaps/>
          <w:sz w:val="24"/>
          <w:szCs w:val="24"/>
        </w:rPr>
        <w:t>Pordomingo</w:t>
      </w:r>
      <w:proofErr w:type="spellEnd"/>
      <w:r w:rsidRPr="00AE033F">
        <w:rPr>
          <w:rFonts w:ascii="Times New Roman" w:hAnsi="Times New Roman" w:cs="Times New Roman"/>
          <w:bCs/>
          <w:sz w:val="24"/>
          <w:szCs w:val="24"/>
        </w:rPr>
        <w:t xml:space="preserve"> </w:t>
      </w:r>
      <w:proofErr w:type="spellStart"/>
      <w:r w:rsidRPr="00AE033F">
        <w:rPr>
          <w:rFonts w:ascii="Times New Roman" w:hAnsi="Times New Roman" w:cs="Times New Roman"/>
          <w:bCs/>
          <w:smallCaps/>
          <w:sz w:val="24"/>
          <w:szCs w:val="24"/>
        </w:rPr>
        <w:t>Pardo</w:t>
      </w:r>
      <w:proofErr w:type="spellEnd"/>
      <w:r w:rsidRPr="00AE033F">
        <w:rPr>
          <w:rFonts w:ascii="Times New Roman" w:hAnsi="Times New Roman" w:cs="Times New Roman"/>
          <w:bCs/>
          <w:sz w:val="24"/>
          <w:szCs w:val="24"/>
        </w:rPr>
        <w:t xml:space="preserve"> - A. </w:t>
      </w:r>
      <w:proofErr w:type="spellStart"/>
      <w:r w:rsidRPr="00AE033F">
        <w:rPr>
          <w:rFonts w:ascii="Times New Roman" w:hAnsi="Times New Roman" w:cs="Times New Roman"/>
          <w:bCs/>
          <w:smallCaps/>
          <w:sz w:val="24"/>
          <w:szCs w:val="24"/>
        </w:rPr>
        <w:t>Stramaglia</w:t>
      </w:r>
      <w:proofErr w:type="spellEnd"/>
      <w:r w:rsidRPr="00AE033F">
        <w:rPr>
          <w:rFonts w:ascii="Times New Roman" w:hAnsi="Times New Roman" w:cs="Times New Roman"/>
          <w:sz w:val="24"/>
          <w:szCs w:val="24"/>
        </w:rPr>
        <w:t xml:space="preserve"> (</w:t>
      </w:r>
      <w:proofErr w:type="spellStart"/>
      <w:r w:rsidRPr="00AE033F">
        <w:rPr>
          <w:rFonts w:ascii="Times New Roman" w:hAnsi="Times New Roman" w:cs="Times New Roman"/>
          <w:sz w:val="24"/>
          <w:szCs w:val="24"/>
        </w:rPr>
        <w:t>éds</w:t>
      </w:r>
      <w:proofErr w:type="spellEnd"/>
      <w:r w:rsidRPr="00AE033F">
        <w:rPr>
          <w:rFonts w:ascii="Times New Roman" w:hAnsi="Times New Roman" w:cs="Times New Roman"/>
          <w:sz w:val="24"/>
          <w:szCs w:val="24"/>
        </w:rPr>
        <w:t xml:space="preserve">), </w:t>
      </w:r>
      <w:proofErr w:type="spellStart"/>
      <w:r w:rsidRPr="00AE033F">
        <w:rPr>
          <w:rFonts w:ascii="Times New Roman" w:hAnsi="Times New Roman" w:cs="Times New Roman"/>
          <w:i/>
          <w:sz w:val="24"/>
          <w:szCs w:val="24"/>
        </w:rPr>
        <w:t>Escuela</w:t>
      </w:r>
      <w:proofErr w:type="spellEnd"/>
      <w:r w:rsidRPr="00AE033F">
        <w:rPr>
          <w:rFonts w:ascii="Times New Roman" w:hAnsi="Times New Roman" w:cs="Times New Roman"/>
          <w:i/>
          <w:sz w:val="24"/>
          <w:szCs w:val="24"/>
        </w:rPr>
        <w:t xml:space="preserve"> y </w:t>
      </w:r>
      <w:proofErr w:type="spellStart"/>
      <w:r w:rsidRPr="00AE033F">
        <w:rPr>
          <w:rFonts w:ascii="Times New Roman" w:hAnsi="Times New Roman" w:cs="Times New Roman"/>
          <w:i/>
          <w:sz w:val="24"/>
          <w:szCs w:val="24"/>
        </w:rPr>
        <w:t>literatura</w:t>
      </w:r>
      <w:proofErr w:type="spellEnd"/>
      <w:r w:rsidRPr="00AE033F">
        <w:rPr>
          <w:rFonts w:ascii="Times New Roman" w:hAnsi="Times New Roman" w:cs="Times New Roman"/>
          <w:i/>
          <w:sz w:val="24"/>
          <w:szCs w:val="24"/>
        </w:rPr>
        <w:t xml:space="preserve"> en </w:t>
      </w:r>
      <w:proofErr w:type="spellStart"/>
      <w:r w:rsidRPr="00AE033F">
        <w:rPr>
          <w:rFonts w:ascii="Times New Roman" w:hAnsi="Times New Roman" w:cs="Times New Roman"/>
          <w:i/>
          <w:sz w:val="24"/>
          <w:szCs w:val="24"/>
        </w:rPr>
        <w:t>Grecia</w:t>
      </w:r>
      <w:proofErr w:type="spellEnd"/>
      <w:r w:rsidRPr="00AE033F">
        <w:rPr>
          <w:rFonts w:ascii="Times New Roman" w:hAnsi="Times New Roman" w:cs="Times New Roman"/>
          <w:i/>
          <w:sz w:val="24"/>
          <w:szCs w:val="24"/>
        </w:rPr>
        <w:t xml:space="preserve"> </w:t>
      </w:r>
      <w:proofErr w:type="spellStart"/>
      <w:r w:rsidRPr="00AE033F">
        <w:rPr>
          <w:rFonts w:ascii="Times New Roman" w:hAnsi="Times New Roman" w:cs="Times New Roman"/>
          <w:i/>
          <w:sz w:val="24"/>
          <w:szCs w:val="24"/>
        </w:rPr>
        <w:t>antigua</w:t>
      </w:r>
      <w:proofErr w:type="spellEnd"/>
      <w:r w:rsidRPr="00AE033F">
        <w:rPr>
          <w:rFonts w:ascii="Times New Roman" w:hAnsi="Times New Roman" w:cs="Times New Roman"/>
          <w:sz w:val="24"/>
          <w:szCs w:val="24"/>
        </w:rPr>
        <w:t xml:space="preserve">, Cassino, 2007, p. 207-224. </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de-DE"/>
        </w:rPr>
        <w:t xml:space="preserve">H. </w:t>
      </w:r>
      <w:r w:rsidRPr="00AE033F">
        <w:rPr>
          <w:rFonts w:ascii="Times New Roman" w:hAnsi="Times New Roman" w:cs="Times New Roman"/>
          <w:smallCaps/>
          <w:sz w:val="24"/>
          <w:szCs w:val="24"/>
          <w:lang w:val="de-DE"/>
        </w:rPr>
        <w:t>Erbse</w:t>
      </w:r>
      <w:r w:rsidRPr="00AE033F">
        <w:rPr>
          <w:rFonts w:ascii="Times New Roman" w:hAnsi="Times New Roman" w:cs="Times New Roman"/>
          <w:sz w:val="24"/>
          <w:szCs w:val="24"/>
          <w:lang w:val="de-DE"/>
        </w:rPr>
        <w:t xml:space="preserve">, « Fiktion und Wahrheit im Werke Herodots », </w:t>
      </w:r>
      <w:r w:rsidRPr="00AE033F">
        <w:rPr>
          <w:rFonts w:ascii="Times New Roman" w:hAnsi="Times New Roman" w:cs="Times New Roman"/>
          <w:i/>
          <w:sz w:val="24"/>
          <w:szCs w:val="24"/>
          <w:lang w:val="de-DE"/>
        </w:rPr>
        <w:t>N</w:t>
      </w:r>
      <w:r w:rsidR="00377FF3" w:rsidRPr="00AE033F">
        <w:rPr>
          <w:rFonts w:ascii="Times New Roman" w:hAnsi="Times New Roman" w:cs="Times New Roman"/>
          <w:i/>
          <w:sz w:val="24"/>
          <w:szCs w:val="24"/>
          <w:lang w:val="de-DE"/>
        </w:rPr>
        <w:t>AWG</w:t>
      </w:r>
      <w:r w:rsidRPr="00AE033F">
        <w:rPr>
          <w:rFonts w:ascii="Times New Roman" w:hAnsi="Times New Roman" w:cs="Times New Roman"/>
          <w:sz w:val="24"/>
          <w:szCs w:val="24"/>
          <w:lang w:val="de-DE"/>
        </w:rPr>
        <w:t xml:space="preserve"> 1991, p. 131-150. </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de-DE"/>
        </w:rPr>
        <w:t xml:space="preserve">H. </w:t>
      </w:r>
      <w:r w:rsidRPr="00AE033F">
        <w:rPr>
          <w:rFonts w:ascii="Times New Roman" w:hAnsi="Times New Roman" w:cs="Times New Roman"/>
          <w:smallCaps/>
          <w:sz w:val="24"/>
          <w:szCs w:val="24"/>
          <w:lang w:val="de-DE"/>
        </w:rPr>
        <w:t>Erbse</w:t>
      </w:r>
      <w:r w:rsidRPr="00AE033F">
        <w:rPr>
          <w:rFonts w:ascii="Times New Roman" w:hAnsi="Times New Roman" w:cs="Times New Roman"/>
          <w:sz w:val="24"/>
          <w:szCs w:val="24"/>
          <w:lang w:val="de-DE"/>
        </w:rPr>
        <w:t xml:space="preserve">, </w:t>
      </w:r>
      <w:r w:rsidRPr="00AE033F">
        <w:rPr>
          <w:rFonts w:ascii="Times New Roman" w:hAnsi="Times New Roman" w:cs="Times New Roman"/>
          <w:i/>
          <w:sz w:val="24"/>
          <w:szCs w:val="24"/>
          <w:lang w:val="de-DE"/>
        </w:rPr>
        <w:t>Studien zum Verständnis Herodots</w:t>
      </w:r>
      <w:r w:rsidRPr="00AE033F">
        <w:rPr>
          <w:rFonts w:ascii="Times New Roman" w:hAnsi="Times New Roman" w:cs="Times New Roman"/>
          <w:sz w:val="24"/>
          <w:szCs w:val="24"/>
          <w:lang w:val="de-DE"/>
        </w:rPr>
        <w:t>, Berlin – New York, 1992.</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J. A. S. </w:t>
      </w:r>
      <w:r w:rsidRPr="00AE033F">
        <w:rPr>
          <w:rFonts w:ascii="Times New Roman" w:hAnsi="Times New Roman" w:cs="Times New Roman"/>
          <w:smallCaps/>
          <w:sz w:val="24"/>
          <w:szCs w:val="24"/>
          <w:lang w:val="en-US"/>
        </w:rPr>
        <w:t>Evans</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Herodotus, Explorer of the Past: Three Essays</w:t>
      </w:r>
      <w:r w:rsidRPr="00AE033F">
        <w:rPr>
          <w:rFonts w:ascii="Times New Roman" w:hAnsi="Times New Roman" w:cs="Times New Roman"/>
          <w:sz w:val="24"/>
          <w:szCs w:val="24"/>
          <w:lang w:val="en-US"/>
        </w:rPr>
        <w:t>, Princeton, 1991.</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D. </w:t>
      </w:r>
      <w:r w:rsidRPr="00AE033F">
        <w:rPr>
          <w:rFonts w:ascii="Times New Roman" w:hAnsi="Times New Roman" w:cs="Times New Roman"/>
          <w:smallCaps/>
          <w:sz w:val="24"/>
          <w:szCs w:val="24"/>
          <w:lang w:val="en-US"/>
        </w:rPr>
        <w:t>Fehling</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Herodotus and his « Sources »: Citation, Invention, and Narrative Art</w:t>
      </w:r>
      <w:r w:rsidRPr="00AE033F">
        <w:rPr>
          <w:rFonts w:ascii="Times New Roman" w:hAnsi="Times New Roman" w:cs="Times New Roman"/>
          <w:sz w:val="24"/>
          <w:szCs w:val="24"/>
          <w:lang w:val="en-US"/>
        </w:rPr>
        <w:t xml:space="preserve">, Leeds, </w:t>
      </w:r>
      <w:r w:rsidR="007049E9" w:rsidRPr="00AE033F">
        <w:rPr>
          <w:rFonts w:ascii="Times New Roman" w:hAnsi="Times New Roman" w:cs="Times New Roman"/>
          <w:sz w:val="24"/>
          <w:szCs w:val="24"/>
          <w:lang w:val="en-US"/>
        </w:rPr>
        <w:t>1989</w:t>
      </w:r>
      <w:r w:rsidRPr="00AE033F">
        <w:rPr>
          <w:rFonts w:ascii="Times New Roman" w:hAnsi="Times New Roman" w:cs="Times New Roman"/>
          <w:sz w:val="24"/>
          <w:szCs w:val="24"/>
          <w:lang w:val="en-US"/>
        </w:rPr>
        <w:t xml:space="preserve">.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N. </w:t>
      </w:r>
      <w:r w:rsidRPr="00AE033F">
        <w:rPr>
          <w:rFonts w:ascii="Times New Roman" w:hAnsi="Times New Roman" w:cs="Times New Roman"/>
          <w:smallCaps/>
          <w:sz w:val="24"/>
          <w:szCs w:val="24"/>
          <w:lang w:val="en-US"/>
        </w:rPr>
        <w:t>Fisher</w:t>
      </w:r>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Popular Morality in Herodotus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E. J. </w:t>
      </w:r>
      <w:r w:rsidRPr="00AE033F">
        <w:rPr>
          <w:rFonts w:ascii="Times New Roman" w:hAnsi="Times New Roman" w:cs="Times New Roman"/>
          <w:smallCaps/>
          <w:sz w:val="24"/>
          <w:szCs w:val="24"/>
          <w:lang w:val="en-US"/>
        </w:rPr>
        <w:t>Bakker</w:t>
      </w:r>
      <w:r w:rsidRPr="00AE033F">
        <w:rPr>
          <w:rFonts w:ascii="Times New Roman" w:hAnsi="Times New Roman" w:cs="Times New Roman"/>
          <w:sz w:val="24"/>
          <w:szCs w:val="24"/>
          <w:lang w:val="en-US"/>
        </w:rPr>
        <w:t xml:space="preserve"> – I. J. F. </w:t>
      </w:r>
      <w:r w:rsidRPr="00AE033F">
        <w:rPr>
          <w:rFonts w:ascii="Times New Roman" w:hAnsi="Times New Roman" w:cs="Times New Roman"/>
          <w:smallCaps/>
          <w:sz w:val="24"/>
          <w:szCs w:val="24"/>
          <w:lang w:val="en-US"/>
        </w:rPr>
        <w:t>de</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Jong</w:t>
      </w:r>
      <w:r w:rsidRPr="00AE033F">
        <w:rPr>
          <w:rFonts w:ascii="Times New Roman" w:hAnsi="Times New Roman" w:cs="Times New Roman"/>
          <w:sz w:val="24"/>
          <w:szCs w:val="24"/>
          <w:lang w:val="en-US"/>
        </w:rPr>
        <w:t xml:space="preserve"> – H. </w:t>
      </w:r>
      <w:r w:rsidRPr="00AE033F">
        <w:rPr>
          <w:rFonts w:ascii="Times New Roman" w:hAnsi="Times New Roman" w:cs="Times New Roman"/>
          <w:smallCaps/>
          <w:sz w:val="24"/>
          <w:szCs w:val="24"/>
          <w:lang w:val="en-US"/>
        </w:rPr>
        <w:t>van</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Wees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Brill’s Companion to Herodotus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Leyde</w:t>
      </w:r>
      <w:proofErr w:type="spellEnd"/>
      <w:r w:rsidRPr="00AE033F">
        <w:rPr>
          <w:rFonts w:ascii="Times New Roman" w:hAnsi="Times New Roman" w:cs="Times New Roman"/>
          <w:sz w:val="24"/>
          <w:szCs w:val="24"/>
          <w:lang w:val="en-US"/>
        </w:rPr>
        <w:t xml:space="preserve"> – Boston – Cologne, 2002, p. 199-224.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 </w:t>
      </w:r>
      <w:proofErr w:type="spellStart"/>
      <w:r w:rsidRPr="00AE033F">
        <w:rPr>
          <w:rFonts w:ascii="Times New Roman" w:hAnsi="Times New Roman" w:cs="Times New Roman"/>
          <w:smallCaps/>
          <w:sz w:val="24"/>
          <w:szCs w:val="24"/>
          <w:lang w:val="en-US"/>
        </w:rPr>
        <w:t>Fornara</w:t>
      </w:r>
      <w:proofErr w:type="spellEnd"/>
      <w:r w:rsidRPr="00AE033F">
        <w:rPr>
          <w:rFonts w:ascii="Times New Roman" w:hAnsi="Times New Roman" w:cs="Times New Roman"/>
          <w:sz w:val="24"/>
          <w:szCs w:val="24"/>
          <w:lang w:val="en-US"/>
        </w:rPr>
        <w:t xml:space="preserve">, </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Human History and the Constraint of Fate in Herodotus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J. W. </w:t>
      </w:r>
      <w:r w:rsidRPr="00AE033F">
        <w:rPr>
          <w:rFonts w:ascii="Times New Roman" w:hAnsi="Times New Roman" w:cs="Times New Roman"/>
          <w:smallCaps/>
          <w:sz w:val="24"/>
          <w:szCs w:val="24"/>
          <w:lang w:val="en-US"/>
        </w:rPr>
        <w:t>Allison</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Conflict, Antithesis, and the Ancient Historians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Colombus</w:t>
      </w:r>
      <w:proofErr w:type="spellEnd"/>
      <w:r w:rsidRPr="00AE033F">
        <w:rPr>
          <w:rFonts w:ascii="Times New Roman" w:hAnsi="Times New Roman" w:cs="Times New Roman"/>
          <w:sz w:val="24"/>
          <w:szCs w:val="24"/>
          <w:lang w:val="en-US"/>
        </w:rPr>
        <w:t xml:space="preserve">, 1990, p. 25-45.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I. J. F. </w:t>
      </w:r>
      <w:r w:rsidRPr="00AE033F">
        <w:rPr>
          <w:rFonts w:ascii="Times New Roman" w:hAnsi="Times New Roman" w:cs="Times New Roman"/>
          <w:smallCaps/>
          <w:sz w:val="24"/>
          <w:szCs w:val="24"/>
          <w:lang w:val="en-US"/>
        </w:rPr>
        <w:t>de</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Jong</w:t>
      </w:r>
      <w:r w:rsidRPr="00AE033F">
        <w:rPr>
          <w:rFonts w:ascii="Times New Roman" w:hAnsi="Times New Roman" w:cs="Times New Roman"/>
          <w:sz w:val="24"/>
          <w:szCs w:val="24"/>
          <w:lang w:val="en-US"/>
        </w:rPr>
        <w:t xml:space="preserve">, </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Herodotus’ Handling of (</w:t>
      </w:r>
      <w:proofErr w:type="spellStart"/>
      <w:r w:rsidRPr="00AE033F">
        <w:rPr>
          <w:rFonts w:ascii="Times New Roman" w:hAnsi="Times New Roman" w:cs="Times New Roman"/>
          <w:sz w:val="24"/>
          <w:szCs w:val="24"/>
          <w:lang w:val="en-US"/>
        </w:rPr>
        <w:t>Narratological</w:t>
      </w:r>
      <w:proofErr w:type="spellEnd"/>
      <w:r w:rsidRPr="00AE033F">
        <w:rPr>
          <w:rFonts w:ascii="Times New Roman" w:hAnsi="Times New Roman" w:cs="Times New Roman"/>
          <w:sz w:val="24"/>
          <w:szCs w:val="24"/>
          <w:lang w:val="en-US"/>
        </w:rPr>
        <w:t>) Time in the Thermopylae Passage</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L. </w:t>
      </w:r>
      <w:r w:rsidRPr="00AE033F">
        <w:rPr>
          <w:rFonts w:ascii="Times New Roman" w:hAnsi="Times New Roman" w:cs="Times New Roman"/>
          <w:smallCaps/>
          <w:sz w:val="24"/>
          <w:szCs w:val="24"/>
          <w:lang w:val="en-US"/>
        </w:rPr>
        <w:t>van</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Gils</w:t>
      </w:r>
      <w:r w:rsidRPr="00AE033F">
        <w:rPr>
          <w:rFonts w:ascii="Times New Roman" w:hAnsi="Times New Roman" w:cs="Times New Roman"/>
          <w:sz w:val="24"/>
          <w:szCs w:val="24"/>
          <w:lang w:val="en-US"/>
        </w:rPr>
        <w:t xml:space="preserve"> – I. J. F. </w:t>
      </w:r>
      <w:r w:rsidRPr="00AE033F">
        <w:rPr>
          <w:rFonts w:ascii="Times New Roman" w:hAnsi="Times New Roman" w:cs="Times New Roman"/>
          <w:smallCaps/>
          <w:sz w:val="24"/>
          <w:szCs w:val="24"/>
          <w:lang w:val="en-US"/>
        </w:rPr>
        <w:t>de</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Jong</w:t>
      </w:r>
      <w:r w:rsidRPr="00AE033F">
        <w:rPr>
          <w:rFonts w:ascii="Times New Roman" w:hAnsi="Times New Roman" w:cs="Times New Roman"/>
          <w:sz w:val="24"/>
          <w:szCs w:val="24"/>
          <w:lang w:val="en-US"/>
        </w:rPr>
        <w:t xml:space="preserve"> – C. </w:t>
      </w:r>
      <w:r w:rsidRPr="00AE033F">
        <w:rPr>
          <w:rFonts w:ascii="Times New Roman" w:hAnsi="Times New Roman" w:cs="Times New Roman"/>
          <w:smallCaps/>
          <w:sz w:val="24"/>
          <w:szCs w:val="24"/>
          <w:lang w:val="en-US"/>
        </w:rPr>
        <w:t>Kroon</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Textual Strategies in Ancient War Narrative. Thermopylae, Cannae and Beyond</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Leyde</w:t>
      </w:r>
      <w:proofErr w:type="spellEnd"/>
      <w:r w:rsidRPr="00AE033F">
        <w:rPr>
          <w:rFonts w:ascii="Times New Roman" w:hAnsi="Times New Roman" w:cs="Times New Roman"/>
          <w:sz w:val="24"/>
          <w:szCs w:val="24"/>
          <w:lang w:val="en-US"/>
        </w:rPr>
        <w:t xml:space="preserve"> – Boston, 2018</w:t>
      </w:r>
      <w:r w:rsidR="005329E0" w:rsidRPr="00AE033F">
        <w:rPr>
          <w:rFonts w:ascii="Times New Roman" w:hAnsi="Times New Roman" w:cs="Times New Roman"/>
          <w:sz w:val="24"/>
          <w:szCs w:val="24"/>
          <w:lang w:val="en-US"/>
        </w:rPr>
        <w:t xml:space="preserve"> (</w:t>
      </w:r>
      <w:r w:rsidRPr="00AE033F">
        <w:rPr>
          <w:rFonts w:ascii="Times New Roman" w:hAnsi="Times New Roman" w:cs="Times New Roman"/>
          <w:sz w:val="24"/>
          <w:szCs w:val="24"/>
          <w:lang w:val="en-US"/>
        </w:rPr>
        <w:t>Amsterdam Studies in Classical philology</w:t>
      </w:r>
      <w:r w:rsidR="005329E0"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p. 113-130.</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M. </w:t>
      </w:r>
      <w:r w:rsidRPr="00AE033F">
        <w:rPr>
          <w:rFonts w:ascii="Times New Roman" w:hAnsi="Times New Roman" w:cs="Times New Roman"/>
          <w:smallCaps/>
          <w:sz w:val="24"/>
          <w:szCs w:val="24"/>
          <w:lang w:val="en-US"/>
        </w:rPr>
        <w:t>Gagarin</w:t>
      </w:r>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Telling stories in Athenian law</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i/>
          <w:sz w:val="24"/>
          <w:szCs w:val="24"/>
          <w:lang w:val="en-US"/>
        </w:rPr>
        <w:t>TAPhA</w:t>
      </w:r>
      <w:proofErr w:type="spellEnd"/>
      <w:r w:rsidRPr="00AE033F">
        <w:rPr>
          <w:rFonts w:ascii="Times New Roman" w:hAnsi="Times New Roman" w:cs="Times New Roman"/>
          <w:sz w:val="24"/>
          <w:szCs w:val="24"/>
          <w:lang w:val="en-US"/>
        </w:rPr>
        <w:t xml:space="preserve"> 133 (2003), p. 197-207.</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P. </w:t>
      </w:r>
      <w:proofErr w:type="spellStart"/>
      <w:r w:rsidRPr="00AE033F">
        <w:rPr>
          <w:rFonts w:ascii="Times New Roman" w:hAnsi="Times New Roman" w:cs="Times New Roman"/>
          <w:smallCaps/>
          <w:sz w:val="24"/>
          <w:szCs w:val="24"/>
          <w:lang w:val="en-US"/>
        </w:rPr>
        <w:t>Gainsford</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Herodotus’ Homer: Troy, Thermopylae, and the Dorians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C. A. </w:t>
      </w:r>
      <w:r w:rsidRPr="00AE033F">
        <w:rPr>
          <w:rFonts w:ascii="Times New Roman" w:hAnsi="Times New Roman" w:cs="Times New Roman"/>
          <w:smallCaps/>
          <w:sz w:val="24"/>
          <w:szCs w:val="24"/>
          <w:lang w:val="en-US"/>
        </w:rPr>
        <w:t>Matthew</w:t>
      </w:r>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sz w:val="24"/>
          <w:szCs w:val="24"/>
          <w:lang w:val="en-US"/>
        </w:rPr>
        <w:t>et</w:t>
      </w:r>
      <w:proofErr w:type="gramEnd"/>
      <w:r w:rsidRPr="00AE033F">
        <w:rPr>
          <w:rFonts w:ascii="Times New Roman" w:hAnsi="Times New Roman" w:cs="Times New Roman"/>
          <w:sz w:val="24"/>
          <w:szCs w:val="24"/>
          <w:lang w:val="en-US"/>
        </w:rPr>
        <w:t xml:space="preserve"> M. </w:t>
      </w:r>
      <w:r w:rsidRPr="00AE033F">
        <w:rPr>
          <w:rFonts w:ascii="Times New Roman" w:hAnsi="Times New Roman" w:cs="Times New Roman"/>
          <w:smallCaps/>
          <w:sz w:val="24"/>
          <w:szCs w:val="24"/>
          <w:lang w:val="en-US"/>
        </w:rPr>
        <w:t>Trundle</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Beyond the Gates of Fire. New Perspectives on the Battle of Thermopylae</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Barnsley</w:t>
      </w:r>
      <w:proofErr w:type="spellEnd"/>
      <w:r w:rsidRPr="00AE033F">
        <w:rPr>
          <w:rFonts w:ascii="Times New Roman" w:hAnsi="Times New Roman" w:cs="Times New Roman"/>
          <w:sz w:val="24"/>
          <w:szCs w:val="24"/>
          <w:lang w:val="en-US"/>
        </w:rPr>
        <w:t>, 2013, p. 117-137.</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lastRenderedPageBreak/>
        <w:t xml:space="preserve">M.-A. </w:t>
      </w:r>
      <w:r w:rsidRPr="00AE033F">
        <w:rPr>
          <w:rFonts w:ascii="Times New Roman" w:hAnsi="Times New Roman" w:cs="Times New Roman"/>
          <w:smallCaps/>
          <w:sz w:val="24"/>
          <w:szCs w:val="24"/>
        </w:rPr>
        <w:t>Gavray</w:t>
      </w:r>
      <w:r w:rsidRPr="00AE033F">
        <w:rPr>
          <w:rFonts w:ascii="Times New Roman" w:hAnsi="Times New Roman" w:cs="Times New Roman"/>
          <w:sz w:val="24"/>
          <w:szCs w:val="24"/>
        </w:rPr>
        <w:t xml:space="preserve">, </w:t>
      </w:r>
      <w:r w:rsidRPr="00AE033F">
        <w:rPr>
          <w:rFonts w:ascii="Times New Roman" w:hAnsi="Times New Roman" w:cs="Times New Roman"/>
          <w:i/>
          <w:sz w:val="24"/>
          <w:szCs w:val="24"/>
        </w:rPr>
        <w:t>Histoire de la philosophie de l’Antiquité</w:t>
      </w:r>
      <w:r w:rsidRPr="00AE033F">
        <w:rPr>
          <w:rFonts w:ascii="Times New Roman" w:hAnsi="Times New Roman" w:cs="Times New Roman"/>
          <w:sz w:val="24"/>
          <w:szCs w:val="24"/>
        </w:rPr>
        <w:t>, Liège, 2015-2016.</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t xml:space="preserve">F. </w:t>
      </w:r>
      <w:proofErr w:type="spellStart"/>
      <w:r w:rsidRPr="00AE033F">
        <w:rPr>
          <w:rFonts w:ascii="Times New Roman" w:hAnsi="Times New Roman" w:cs="Times New Roman"/>
          <w:smallCaps/>
          <w:sz w:val="24"/>
          <w:szCs w:val="24"/>
        </w:rPr>
        <w:t>Gazzano</w:t>
      </w:r>
      <w:proofErr w:type="spellEnd"/>
      <w:r w:rsidRPr="00AE033F">
        <w:rPr>
          <w:rFonts w:ascii="Times New Roman" w:hAnsi="Times New Roman" w:cs="Times New Roman"/>
          <w:sz w:val="24"/>
          <w:szCs w:val="24"/>
        </w:rPr>
        <w:t xml:space="preserve">, « La </w:t>
      </w:r>
      <w:proofErr w:type="spellStart"/>
      <w:r w:rsidRPr="00AE033F">
        <w:rPr>
          <w:rFonts w:ascii="Times New Roman" w:hAnsi="Times New Roman" w:cs="Times New Roman"/>
          <w:sz w:val="24"/>
          <w:szCs w:val="24"/>
        </w:rPr>
        <w:t>retorica</w:t>
      </w:r>
      <w:proofErr w:type="spellEnd"/>
      <w:r w:rsidRPr="00AE033F">
        <w:rPr>
          <w:rFonts w:ascii="Times New Roman" w:hAnsi="Times New Roman" w:cs="Times New Roman"/>
          <w:sz w:val="24"/>
          <w:szCs w:val="24"/>
        </w:rPr>
        <w:t xml:space="preserve"> dei </w:t>
      </w:r>
      <w:proofErr w:type="spellStart"/>
      <w:r w:rsidRPr="00AE033F">
        <w:rPr>
          <w:rFonts w:ascii="Times New Roman" w:hAnsi="Times New Roman" w:cs="Times New Roman"/>
          <w:sz w:val="24"/>
          <w:szCs w:val="24"/>
        </w:rPr>
        <w:t>re</w:t>
      </w:r>
      <w:proofErr w:type="spellEnd"/>
      <w:r w:rsidRPr="00AE033F">
        <w:rPr>
          <w:rFonts w:ascii="Times New Roman" w:hAnsi="Times New Roman" w:cs="Times New Roman"/>
          <w:sz w:val="24"/>
          <w:szCs w:val="24"/>
        </w:rPr>
        <w:t xml:space="preserve"> </w:t>
      </w:r>
      <w:proofErr w:type="spellStart"/>
      <w:r w:rsidRPr="00AE033F">
        <w:rPr>
          <w:rFonts w:ascii="Times New Roman" w:hAnsi="Times New Roman" w:cs="Times New Roman"/>
          <w:sz w:val="24"/>
          <w:szCs w:val="24"/>
        </w:rPr>
        <w:t>persiani</w:t>
      </w:r>
      <w:proofErr w:type="spellEnd"/>
      <w:r w:rsidRPr="00AE033F">
        <w:rPr>
          <w:rFonts w:ascii="Times New Roman" w:hAnsi="Times New Roman" w:cs="Times New Roman"/>
          <w:sz w:val="24"/>
          <w:szCs w:val="24"/>
        </w:rPr>
        <w:t xml:space="preserve"> fra </w:t>
      </w:r>
      <w:proofErr w:type="spellStart"/>
      <w:r w:rsidRPr="00AE033F">
        <w:rPr>
          <w:rFonts w:ascii="Times New Roman" w:hAnsi="Times New Roman" w:cs="Times New Roman"/>
          <w:sz w:val="24"/>
          <w:szCs w:val="24"/>
        </w:rPr>
        <w:t>Eschilo</w:t>
      </w:r>
      <w:proofErr w:type="spellEnd"/>
      <w:r w:rsidRPr="00AE033F">
        <w:rPr>
          <w:rFonts w:ascii="Times New Roman" w:hAnsi="Times New Roman" w:cs="Times New Roman"/>
          <w:sz w:val="24"/>
          <w:szCs w:val="24"/>
        </w:rPr>
        <w:t xml:space="preserve">, </w:t>
      </w:r>
      <w:proofErr w:type="spellStart"/>
      <w:r w:rsidRPr="00AE033F">
        <w:rPr>
          <w:rFonts w:ascii="Times New Roman" w:hAnsi="Times New Roman" w:cs="Times New Roman"/>
          <w:sz w:val="24"/>
          <w:szCs w:val="24"/>
        </w:rPr>
        <w:t>Erodoto</w:t>
      </w:r>
      <w:proofErr w:type="spellEnd"/>
      <w:r w:rsidRPr="00AE033F">
        <w:rPr>
          <w:rFonts w:ascii="Times New Roman" w:hAnsi="Times New Roman" w:cs="Times New Roman"/>
          <w:sz w:val="24"/>
          <w:szCs w:val="24"/>
        </w:rPr>
        <w:t xml:space="preserve"> e </w:t>
      </w:r>
      <w:proofErr w:type="spellStart"/>
      <w:r w:rsidRPr="00AE033F">
        <w:rPr>
          <w:rFonts w:ascii="Times New Roman" w:hAnsi="Times New Roman" w:cs="Times New Roman"/>
          <w:sz w:val="24"/>
          <w:szCs w:val="24"/>
        </w:rPr>
        <w:t>Tucidide</w:t>
      </w:r>
      <w:proofErr w:type="spellEnd"/>
      <w:r w:rsidRPr="00AE033F">
        <w:rPr>
          <w:rFonts w:ascii="Times New Roman" w:hAnsi="Times New Roman" w:cs="Times New Roman"/>
          <w:sz w:val="24"/>
          <w:szCs w:val="24"/>
        </w:rPr>
        <w:t xml:space="preserve"> », </w:t>
      </w:r>
      <w:r w:rsidRPr="00AE033F">
        <w:rPr>
          <w:rFonts w:ascii="Times New Roman" w:hAnsi="Times New Roman" w:cs="Times New Roman"/>
          <w:i/>
          <w:sz w:val="24"/>
          <w:szCs w:val="24"/>
        </w:rPr>
        <w:t>Electrum</w:t>
      </w:r>
      <w:r w:rsidRPr="00AE033F">
        <w:rPr>
          <w:rFonts w:ascii="Times New Roman" w:hAnsi="Times New Roman" w:cs="Times New Roman"/>
          <w:sz w:val="24"/>
          <w:szCs w:val="24"/>
        </w:rPr>
        <w:t xml:space="preserve"> 24 (2017), p. 55-73. </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t xml:space="preserve">G. </w:t>
      </w:r>
      <w:r w:rsidRPr="00AE033F">
        <w:rPr>
          <w:rFonts w:ascii="Times New Roman" w:hAnsi="Times New Roman" w:cs="Times New Roman"/>
          <w:smallCaps/>
          <w:sz w:val="24"/>
          <w:szCs w:val="24"/>
        </w:rPr>
        <w:t>Genette</w:t>
      </w:r>
      <w:r w:rsidRPr="00AE033F">
        <w:rPr>
          <w:rFonts w:ascii="Times New Roman" w:hAnsi="Times New Roman" w:cs="Times New Roman"/>
          <w:sz w:val="24"/>
          <w:szCs w:val="24"/>
        </w:rPr>
        <w:t xml:space="preserve">, </w:t>
      </w:r>
      <w:r w:rsidRPr="00AE033F">
        <w:rPr>
          <w:rFonts w:ascii="Times New Roman" w:hAnsi="Times New Roman" w:cs="Times New Roman"/>
          <w:i/>
          <w:sz w:val="24"/>
          <w:szCs w:val="24"/>
        </w:rPr>
        <w:t>Figures</w:t>
      </w:r>
      <w:r w:rsidRPr="00AE033F">
        <w:rPr>
          <w:rFonts w:ascii="Times New Roman" w:hAnsi="Times New Roman" w:cs="Times New Roman"/>
          <w:sz w:val="24"/>
          <w:szCs w:val="24"/>
        </w:rPr>
        <w:t xml:space="preserve">, III, Paris, 1972. </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t xml:space="preserve">R. </w:t>
      </w:r>
      <w:r w:rsidRPr="00AE033F">
        <w:rPr>
          <w:rFonts w:ascii="Times New Roman" w:hAnsi="Times New Roman" w:cs="Times New Roman"/>
          <w:smallCaps/>
          <w:sz w:val="24"/>
          <w:szCs w:val="24"/>
        </w:rPr>
        <w:t>Girard</w:t>
      </w:r>
      <w:r w:rsidRPr="00AE033F">
        <w:rPr>
          <w:rFonts w:ascii="Times New Roman" w:hAnsi="Times New Roman" w:cs="Times New Roman"/>
          <w:sz w:val="24"/>
          <w:szCs w:val="24"/>
        </w:rPr>
        <w:t xml:space="preserve">, </w:t>
      </w:r>
      <w:r w:rsidRPr="00AE033F">
        <w:rPr>
          <w:rFonts w:ascii="Times New Roman" w:hAnsi="Times New Roman" w:cs="Times New Roman"/>
          <w:i/>
          <w:sz w:val="24"/>
          <w:szCs w:val="24"/>
        </w:rPr>
        <w:t>La violence et le sacré</w:t>
      </w:r>
      <w:r w:rsidRPr="00AE033F">
        <w:rPr>
          <w:rFonts w:ascii="Times New Roman" w:hAnsi="Times New Roman" w:cs="Times New Roman"/>
          <w:sz w:val="24"/>
          <w:szCs w:val="24"/>
        </w:rPr>
        <w:t>, Paris, 1972.</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J. </w:t>
      </w:r>
      <w:proofErr w:type="spellStart"/>
      <w:r w:rsidRPr="00AE033F">
        <w:rPr>
          <w:rFonts w:ascii="Times New Roman" w:hAnsi="Times New Roman" w:cs="Times New Roman"/>
          <w:smallCaps/>
          <w:sz w:val="24"/>
          <w:szCs w:val="24"/>
          <w:lang w:val="en-US"/>
        </w:rPr>
        <w:t>Grethlein</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 xml:space="preserve">Philosophical and </w:t>
      </w:r>
      <w:proofErr w:type="spellStart"/>
      <w:r w:rsidRPr="00AE033F">
        <w:rPr>
          <w:rFonts w:ascii="Times New Roman" w:hAnsi="Times New Roman" w:cs="Times New Roman"/>
          <w:sz w:val="24"/>
          <w:szCs w:val="24"/>
          <w:lang w:val="en-US"/>
        </w:rPr>
        <w:t>Structuralist</w:t>
      </w:r>
      <w:proofErr w:type="spellEnd"/>
      <w:r w:rsidRPr="00AE033F">
        <w:rPr>
          <w:rFonts w:ascii="Times New Roman" w:hAnsi="Times New Roman" w:cs="Times New Roman"/>
          <w:sz w:val="24"/>
          <w:szCs w:val="24"/>
          <w:lang w:val="en-US"/>
        </w:rPr>
        <w:t xml:space="preserve"> Narratologies – Worlds </w:t>
      </w:r>
      <w:proofErr w:type="gramStart"/>
      <w:r w:rsidRPr="00AE033F">
        <w:rPr>
          <w:rFonts w:ascii="Times New Roman" w:hAnsi="Times New Roman" w:cs="Times New Roman"/>
          <w:sz w:val="24"/>
          <w:szCs w:val="24"/>
          <w:lang w:val="en-US"/>
        </w:rPr>
        <w:t>Apart ?</w:t>
      </w:r>
      <w:proofErr w:type="gramEnd"/>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J. </w:t>
      </w:r>
      <w:proofErr w:type="spellStart"/>
      <w:r w:rsidRPr="00AE033F">
        <w:rPr>
          <w:rFonts w:ascii="Times New Roman" w:hAnsi="Times New Roman" w:cs="Times New Roman"/>
          <w:smallCaps/>
          <w:sz w:val="24"/>
          <w:szCs w:val="24"/>
          <w:lang w:val="en-US"/>
        </w:rPr>
        <w:t>Grethlein</w:t>
      </w:r>
      <w:proofErr w:type="spellEnd"/>
      <w:r w:rsidRPr="00AE033F">
        <w:rPr>
          <w:rFonts w:ascii="Times New Roman" w:hAnsi="Times New Roman" w:cs="Times New Roman"/>
          <w:sz w:val="24"/>
          <w:szCs w:val="24"/>
          <w:lang w:val="en-US"/>
        </w:rPr>
        <w:t xml:space="preserve"> et A. </w:t>
      </w:r>
      <w:proofErr w:type="spellStart"/>
      <w:r w:rsidRPr="00AE033F">
        <w:rPr>
          <w:rFonts w:ascii="Times New Roman" w:hAnsi="Times New Roman" w:cs="Times New Roman"/>
          <w:smallCaps/>
          <w:sz w:val="24"/>
          <w:szCs w:val="24"/>
          <w:lang w:val="en-US"/>
        </w:rPr>
        <w:t>Rengakos</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Narratology and Interpretation. The Content of Narrative Form in Ancient Literature</w:t>
      </w:r>
      <w:r w:rsidRPr="00AE033F">
        <w:rPr>
          <w:rFonts w:ascii="Times New Roman" w:hAnsi="Times New Roman" w:cs="Times New Roman"/>
          <w:sz w:val="24"/>
          <w:szCs w:val="24"/>
          <w:lang w:val="en-US"/>
        </w:rPr>
        <w:t>, Berlin – New York, 2009, p. 153-174.</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J. </w:t>
      </w:r>
      <w:proofErr w:type="spellStart"/>
      <w:r w:rsidRPr="00AE033F">
        <w:rPr>
          <w:rFonts w:ascii="Times New Roman" w:hAnsi="Times New Roman" w:cs="Times New Roman"/>
          <w:smallCaps/>
          <w:sz w:val="24"/>
          <w:szCs w:val="24"/>
          <w:lang w:val="en-US"/>
        </w:rPr>
        <w:t>Grethlein</w:t>
      </w:r>
      <w:proofErr w:type="spellEnd"/>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i/>
          <w:sz w:val="24"/>
          <w:szCs w:val="24"/>
          <w:lang w:val="en-US"/>
        </w:rPr>
        <w:t>The</w:t>
      </w:r>
      <w:proofErr w:type="gramEnd"/>
      <w:r w:rsidRPr="00AE033F">
        <w:rPr>
          <w:rFonts w:ascii="Times New Roman" w:hAnsi="Times New Roman" w:cs="Times New Roman"/>
          <w:i/>
          <w:sz w:val="24"/>
          <w:szCs w:val="24"/>
          <w:lang w:val="en-US"/>
        </w:rPr>
        <w:t xml:space="preserve"> Greeks and Their Past: Poetry, Oratory, and History in the Fifth Century BCE</w:t>
      </w:r>
      <w:r w:rsidRPr="00AE033F">
        <w:rPr>
          <w:rFonts w:ascii="Times New Roman" w:hAnsi="Times New Roman" w:cs="Times New Roman"/>
          <w:sz w:val="24"/>
          <w:szCs w:val="24"/>
          <w:lang w:val="en-US"/>
        </w:rPr>
        <w:t>, Cambridge, 2010.</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A. </w:t>
      </w:r>
      <w:r w:rsidRPr="00AE033F">
        <w:rPr>
          <w:rFonts w:ascii="Times New Roman" w:hAnsi="Times New Roman" w:cs="Times New Roman"/>
          <w:smallCaps/>
          <w:sz w:val="24"/>
          <w:szCs w:val="24"/>
          <w:lang w:val="en-US"/>
        </w:rPr>
        <w:t>Griffiths</w:t>
      </w:r>
      <w:r w:rsidRPr="00AE033F">
        <w:rPr>
          <w:rFonts w:ascii="Times New Roman" w:hAnsi="Times New Roman" w:cs="Times New Roman"/>
          <w:sz w:val="24"/>
          <w:szCs w:val="24"/>
          <w:lang w:val="en-US"/>
        </w:rPr>
        <w:t xml:space="preserve">, </w:t>
      </w:r>
      <w:r w:rsidR="00430771" w:rsidRPr="00AE033F">
        <w:rPr>
          <w:rFonts w:ascii="Times New Roman" w:hAnsi="Times New Roman" w:cs="Times New Roman"/>
          <w:sz w:val="24"/>
          <w:szCs w:val="24"/>
          <w:lang w:val="en-US"/>
        </w:rPr>
        <w:t>“</w:t>
      </w:r>
      <w:proofErr w:type="spellStart"/>
      <w:r w:rsidRPr="00AE033F">
        <w:rPr>
          <w:rFonts w:ascii="Times New Roman" w:hAnsi="Times New Roman" w:cs="Times New Roman"/>
          <w:sz w:val="24"/>
          <w:szCs w:val="24"/>
          <w:lang w:val="en-US"/>
        </w:rPr>
        <w:t>Euenius</w:t>
      </w:r>
      <w:proofErr w:type="spellEnd"/>
      <w:r w:rsidRPr="00AE033F">
        <w:rPr>
          <w:rFonts w:ascii="Times New Roman" w:hAnsi="Times New Roman" w:cs="Times New Roman"/>
          <w:sz w:val="24"/>
          <w:szCs w:val="24"/>
          <w:lang w:val="en-US"/>
        </w:rPr>
        <w:t xml:space="preserve"> the Negligent </w:t>
      </w:r>
      <w:proofErr w:type="spellStart"/>
      <w:r w:rsidRPr="00AE033F">
        <w:rPr>
          <w:rFonts w:ascii="Times New Roman" w:hAnsi="Times New Roman" w:cs="Times New Roman"/>
          <w:sz w:val="24"/>
          <w:szCs w:val="24"/>
          <w:lang w:val="en-US"/>
        </w:rPr>
        <w:t>Nightwatchman</w:t>
      </w:r>
      <w:proofErr w:type="spellEnd"/>
      <w:r w:rsidRPr="00AE033F">
        <w:rPr>
          <w:rFonts w:ascii="Times New Roman" w:hAnsi="Times New Roman" w:cs="Times New Roman"/>
          <w:sz w:val="24"/>
          <w:szCs w:val="24"/>
          <w:lang w:val="en-US"/>
        </w:rPr>
        <w:t xml:space="preserve"> (Herodotus 9.92-6)</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R. G. A. </w:t>
      </w:r>
      <w:r w:rsidRPr="00AE033F">
        <w:rPr>
          <w:rFonts w:ascii="Times New Roman" w:hAnsi="Times New Roman" w:cs="Times New Roman"/>
          <w:smallCaps/>
          <w:sz w:val="24"/>
          <w:szCs w:val="24"/>
          <w:lang w:val="en-US"/>
        </w:rPr>
        <w:t>Buxton</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From Myth to Reason? Studies in the Development of Greek Thought</w:t>
      </w:r>
      <w:r w:rsidRPr="00AE033F">
        <w:rPr>
          <w:rFonts w:ascii="Times New Roman" w:hAnsi="Times New Roman" w:cs="Times New Roman"/>
          <w:sz w:val="24"/>
          <w:szCs w:val="24"/>
          <w:lang w:val="en-US"/>
        </w:rPr>
        <w:t xml:space="preserve">, Oxford, 1999, p. 169-182.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T. </w:t>
      </w:r>
      <w:r w:rsidRPr="00AE033F">
        <w:rPr>
          <w:rFonts w:ascii="Times New Roman" w:hAnsi="Times New Roman" w:cs="Times New Roman"/>
          <w:smallCaps/>
          <w:sz w:val="24"/>
          <w:szCs w:val="24"/>
          <w:lang w:val="en-US"/>
        </w:rPr>
        <w:t>Harrison</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Divinity and Herodotus: The Religion of Herodotus</w:t>
      </w:r>
      <w:r w:rsidRPr="00AE033F">
        <w:rPr>
          <w:rFonts w:ascii="Times New Roman" w:hAnsi="Times New Roman" w:cs="Times New Roman"/>
          <w:sz w:val="24"/>
          <w:szCs w:val="24"/>
          <w:lang w:val="en-US"/>
        </w:rPr>
        <w:t>, Oxford, 2000.</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T. </w:t>
      </w:r>
      <w:r w:rsidRPr="00AE033F">
        <w:rPr>
          <w:rFonts w:ascii="Times New Roman" w:hAnsi="Times New Roman" w:cs="Times New Roman"/>
          <w:smallCaps/>
          <w:sz w:val="24"/>
          <w:szCs w:val="24"/>
          <w:lang w:val="en-US"/>
        </w:rPr>
        <w:t>Harrison</w:t>
      </w:r>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sz w:val="24"/>
          <w:szCs w:val="24"/>
          <w:lang w:val="en-US"/>
        </w:rPr>
        <w:t>et</w:t>
      </w:r>
      <w:proofErr w:type="gramEnd"/>
      <w:r w:rsidRPr="00AE033F">
        <w:rPr>
          <w:rFonts w:ascii="Times New Roman" w:hAnsi="Times New Roman" w:cs="Times New Roman"/>
          <w:sz w:val="24"/>
          <w:szCs w:val="24"/>
          <w:lang w:val="en-US"/>
        </w:rPr>
        <w:t xml:space="preserve"> E. </w:t>
      </w:r>
      <w:r w:rsidRPr="00AE033F">
        <w:rPr>
          <w:rFonts w:ascii="Times New Roman" w:hAnsi="Times New Roman" w:cs="Times New Roman"/>
          <w:smallCaps/>
          <w:sz w:val="24"/>
          <w:szCs w:val="24"/>
          <w:lang w:val="en-US"/>
        </w:rPr>
        <w:t>Irwin</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Interpreting Herodotus</w:t>
      </w:r>
      <w:r w:rsidRPr="00AE033F">
        <w:rPr>
          <w:rFonts w:ascii="Times New Roman" w:hAnsi="Times New Roman" w:cs="Times New Roman"/>
          <w:sz w:val="24"/>
          <w:szCs w:val="24"/>
          <w:lang w:val="en-US"/>
        </w:rPr>
        <w:t>, Oxford, 2018.</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t xml:space="preserve">F. </w:t>
      </w:r>
      <w:proofErr w:type="spellStart"/>
      <w:r w:rsidRPr="00AE033F">
        <w:rPr>
          <w:rFonts w:ascii="Times New Roman" w:hAnsi="Times New Roman" w:cs="Times New Roman"/>
          <w:smallCaps/>
          <w:sz w:val="24"/>
          <w:szCs w:val="24"/>
        </w:rPr>
        <w:t>Hartog</w:t>
      </w:r>
      <w:proofErr w:type="spellEnd"/>
      <w:r w:rsidRPr="00AE033F">
        <w:rPr>
          <w:rFonts w:ascii="Times New Roman" w:hAnsi="Times New Roman" w:cs="Times New Roman"/>
          <w:sz w:val="24"/>
          <w:szCs w:val="24"/>
        </w:rPr>
        <w:t xml:space="preserve">, </w:t>
      </w:r>
      <w:r w:rsidRPr="00AE033F">
        <w:rPr>
          <w:rFonts w:ascii="Times New Roman" w:hAnsi="Times New Roman" w:cs="Times New Roman"/>
          <w:i/>
          <w:sz w:val="24"/>
          <w:szCs w:val="24"/>
        </w:rPr>
        <w:t>Le miroir d’Hérodote : essai sur la représentation de l’autre</w:t>
      </w:r>
      <w:r w:rsidRPr="00AE033F">
        <w:rPr>
          <w:rFonts w:ascii="Times New Roman" w:hAnsi="Times New Roman" w:cs="Times New Roman"/>
          <w:sz w:val="24"/>
          <w:szCs w:val="24"/>
        </w:rPr>
        <w:t xml:space="preserve">, Mayenne, 1980.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M. </w:t>
      </w:r>
      <w:proofErr w:type="spellStart"/>
      <w:r w:rsidRPr="00AE033F">
        <w:rPr>
          <w:rFonts w:ascii="Times New Roman" w:hAnsi="Times New Roman" w:cs="Times New Roman"/>
          <w:smallCaps/>
          <w:sz w:val="24"/>
          <w:szCs w:val="24"/>
          <w:lang w:val="en-US"/>
        </w:rPr>
        <w:t>Hauskeller</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Mythologies of Transhumanism</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Bâle</w:t>
      </w:r>
      <w:proofErr w:type="spellEnd"/>
      <w:r w:rsidRPr="00AE033F">
        <w:rPr>
          <w:rFonts w:ascii="Times New Roman" w:hAnsi="Times New Roman" w:cs="Times New Roman"/>
          <w:sz w:val="24"/>
          <w:szCs w:val="24"/>
          <w:lang w:val="en-US"/>
        </w:rPr>
        <w:t>, 2016.</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F. </w:t>
      </w:r>
      <w:proofErr w:type="spellStart"/>
      <w:r w:rsidRPr="00AE033F">
        <w:rPr>
          <w:rFonts w:ascii="Times New Roman" w:hAnsi="Times New Roman" w:cs="Times New Roman"/>
          <w:smallCaps/>
          <w:sz w:val="24"/>
          <w:szCs w:val="24"/>
          <w:lang w:val="en-US"/>
        </w:rPr>
        <w:t>Haussker</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 xml:space="preserve">The </w:t>
      </w:r>
      <w:proofErr w:type="spellStart"/>
      <w:r w:rsidRPr="00AE033F">
        <w:rPr>
          <w:rFonts w:ascii="Times New Roman" w:hAnsi="Times New Roman" w:cs="Times New Roman"/>
          <w:sz w:val="24"/>
          <w:szCs w:val="24"/>
          <w:lang w:val="en-US"/>
        </w:rPr>
        <w:t>ekthesis</w:t>
      </w:r>
      <w:proofErr w:type="spellEnd"/>
      <w:r w:rsidRPr="00AE033F">
        <w:rPr>
          <w:rFonts w:ascii="Times New Roman" w:hAnsi="Times New Roman" w:cs="Times New Roman"/>
          <w:sz w:val="24"/>
          <w:szCs w:val="24"/>
          <w:lang w:val="en-US"/>
        </w:rPr>
        <w:t xml:space="preserve"> of Cyrus the Great: a case study of </w:t>
      </w:r>
      <w:proofErr w:type="spellStart"/>
      <w:r w:rsidRPr="00AE033F">
        <w:rPr>
          <w:rFonts w:ascii="Times New Roman" w:hAnsi="Times New Roman" w:cs="Times New Roman"/>
          <w:sz w:val="24"/>
          <w:szCs w:val="24"/>
          <w:lang w:val="en-US"/>
        </w:rPr>
        <w:t>heroicity</w:t>
      </w:r>
      <w:proofErr w:type="spellEnd"/>
      <w:r w:rsidRPr="00AE033F">
        <w:rPr>
          <w:rFonts w:ascii="Times New Roman" w:hAnsi="Times New Roman" w:cs="Times New Roman"/>
          <w:sz w:val="24"/>
          <w:szCs w:val="24"/>
          <w:lang w:val="en-US"/>
        </w:rPr>
        <w:t xml:space="preserve"> versus bastardy in classical Athens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The Cambridge Classical Journal</w:t>
      </w:r>
      <w:r w:rsidRPr="00AE033F">
        <w:rPr>
          <w:rFonts w:ascii="Times New Roman" w:hAnsi="Times New Roman" w:cs="Times New Roman"/>
          <w:sz w:val="24"/>
          <w:szCs w:val="24"/>
          <w:lang w:val="en-US"/>
        </w:rPr>
        <w:t xml:space="preserve"> 63 (2017), p. 103-117. </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t xml:space="preserve">T. </w:t>
      </w:r>
      <w:proofErr w:type="spellStart"/>
      <w:r w:rsidRPr="00AE033F">
        <w:rPr>
          <w:rFonts w:ascii="Times New Roman" w:hAnsi="Times New Roman" w:cs="Times New Roman"/>
          <w:smallCaps/>
          <w:sz w:val="24"/>
          <w:szCs w:val="24"/>
        </w:rPr>
        <w:t>Haziza</w:t>
      </w:r>
      <w:proofErr w:type="spellEnd"/>
      <w:r w:rsidRPr="00AE033F">
        <w:rPr>
          <w:rFonts w:ascii="Times New Roman" w:hAnsi="Times New Roman" w:cs="Times New Roman"/>
          <w:sz w:val="24"/>
          <w:szCs w:val="24"/>
        </w:rPr>
        <w:t xml:space="preserve">, </w:t>
      </w:r>
      <w:r w:rsidRPr="00AE033F">
        <w:rPr>
          <w:rFonts w:ascii="Times New Roman" w:hAnsi="Times New Roman" w:cs="Times New Roman"/>
          <w:i/>
          <w:sz w:val="24"/>
          <w:szCs w:val="24"/>
        </w:rPr>
        <w:t xml:space="preserve">Kaléidoscope </w:t>
      </w:r>
      <w:proofErr w:type="spellStart"/>
      <w:r w:rsidRPr="00AE033F">
        <w:rPr>
          <w:rFonts w:ascii="Times New Roman" w:hAnsi="Times New Roman" w:cs="Times New Roman"/>
          <w:i/>
          <w:sz w:val="24"/>
          <w:szCs w:val="24"/>
        </w:rPr>
        <w:t>hérodotéen</w:t>
      </w:r>
      <w:proofErr w:type="spellEnd"/>
      <w:r w:rsidRPr="00AE033F">
        <w:rPr>
          <w:rFonts w:ascii="Times New Roman" w:hAnsi="Times New Roman" w:cs="Times New Roman"/>
          <w:i/>
          <w:sz w:val="24"/>
          <w:szCs w:val="24"/>
        </w:rPr>
        <w:t>. Images, imaginaire et représentations de l’Égypte à travers le livre II d’Hérodote</w:t>
      </w:r>
      <w:r w:rsidRPr="00AE033F">
        <w:rPr>
          <w:rFonts w:ascii="Times New Roman" w:hAnsi="Times New Roman" w:cs="Times New Roman"/>
          <w:sz w:val="24"/>
          <w:szCs w:val="24"/>
        </w:rPr>
        <w:t>, Paris, 2009.</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t xml:space="preserve">T. </w:t>
      </w:r>
      <w:proofErr w:type="spellStart"/>
      <w:r w:rsidRPr="00AE033F">
        <w:rPr>
          <w:rFonts w:ascii="Times New Roman" w:hAnsi="Times New Roman" w:cs="Times New Roman"/>
          <w:smallCaps/>
          <w:sz w:val="24"/>
          <w:szCs w:val="24"/>
        </w:rPr>
        <w:t>Haziza</w:t>
      </w:r>
      <w:proofErr w:type="spellEnd"/>
      <w:r w:rsidRPr="00AE033F">
        <w:rPr>
          <w:rFonts w:ascii="Times New Roman" w:hAnsi="Times New Roman" w:cs="Times New Roman"/>
          <w:sz w:val="24"/>
          <w:szCs w:val="24"/>
        </w:rPr>
        <w:t xml:space="preserve">, « Hérodote ou l’histoire par les anecdotes », dans J. </w:t>
      </w:r>
      <w:proofErr w:type="spellStart"/>
      <w:r w:rsidRPr="00AE033F">
        <w:rPr>
          <w:rFonts w:ascii="Times New Roman" w:hAnsi="Times New Roman" w:cs="Times New Roman"/>
          <w:smallCaps/>
          <w:sz w:val="24"/>
          <w:szCs w:val="24"/>
        </w:rPr>
        <w:t>Alaux</w:t>
      </w:r>
      <w:proofErr w:type="spellEnd"/>
      <w:r w:rsidRPr="00AE033F">
        <w:rPr>
          <w:rFonts w:ascii="Times New Roman" w:hAnsi="Times New Roman" w:cs="Times New Roman"/>
          <w:sz w:val="24"/>
          <w:szCs w:val="24"/>
        </w:rPr>
        <w:t xml:space="preserve"> (</w:t>
      </w:r>
      <w:r w:rsidR="00E04470" w:rsidRPr="00AE033F">
        <w:rPr>
          <w:rFonts w:ascii="Times New Roman" w:hAnsi="Times New Roman" w:cs="Times New Roman"/>
          <w:sz w:val="24"/>
          <w:szCs w:val="24"/>
        </w:rPr>
        <w:t>éd</w:t>
      </w:r>
      <w:r w:rsidRPr="00AE033F">
        <w:rPr>
          <w:rFonts w:ascii="Times New Roman" w:hAnsi="Times New Roman" w:cs="Times New Roman"/>
          <w:sz w:val="24"/>
          <w:szCs w:val="24"/>
        </w:rPr>
        <w:t xml:space="preserve">.), </w:t>
      </w:r>
      <w:r w:rsidRPr="00AE033F">
        <w:rPr>
          <w:rFonts w:ascii="Times New Roman" w:hAnsi="Times New Roman" w:cs="Times New Roman"/>
          <w:i/>
          <w:sz w:val="24"/>
          <w:szCs w:val="24"/>
        </w:rPr>
        <w:t>Formes de pensée, figures du récit</w:t>
      </w:r>
      <w:r w:rsidRPr="00AE033F">
        <w:rPr>
          <w:rFonts w:ascii="Times New Roman" w:hAnsi="Times New Roman" w:cs="Times New Roman"/>
          <w:sz w:val="24"/>
          <w:szCs w:val="24"/>
        </w:rPr>
        <w:t>, Rennes, 2013</w:t>
      </w:r>
      <w:r w:rsidR="00E04470" w:rsidRPr="00AE033F">
        <w:rPr>
          <w:rFonts w:ascii="Times New Roman" w:hAnsi="Times New Roman" w:cs="Times New Roman"/>
          <w:sz w:val="24"/>
          <w:szCs w:val="24"/>
        </w:rPr>
        <w:t xml:space="preserve"> (</w:t>
      </w:r>
      <w:r w:rsidRPr="00AE033F">
        <w:rPr>
          <w:rFonts w:ascii="Times New Roman" w:hAnsi="Times New Roman" w:cs="Times New Roman"/>
          <w:sz w:val="24"/>
          <w:szCs w:val="24"/>
        </w:rPr>
        <w:t>Études anciennes</w:t>
      </w:r>
      <w:r w:rsidR="00E04470" w:rsidRPr="00AE033F">
        <w:rPr>
          <w:rFonts w:ascii="Times New Roman" w:hAnsi="Times New Roman" w:cs="Times New Roman"/>
          <w:sz w:val="24"/>
          <w:szCs w:val="24"/>
        </w:rPr>
        <w:t>)</w:t>
      </w:r>
      <w:r w:rsidRPr="00AE033F">
        <w:rPr>
          <w:rFonts w:ascii="Times New Roman" w:hAnsi="Times New Roman" w:cs="Times New Roman"/>
          <w:sz w:val="24"/>
          <w:szCs w:val="24"/>
        </w:rPr>
        <w:t>, p. 131-143.</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L. </w:t>
      </w:r>
      <w:r w:rsidRPr="00AE033F">
        <w:rPr>
          <w:rFonts w:ascii="Times New Roman" w:hAnsi="Times New Roman" w:cs="Times New Roman"/>
          <w:smallCaps/>
          <w:sz w:val="24"/>
          <w:szCs w:val="24"/>
          <w:lang w:val="en-US"/>
        </w:rPr>
        <w:t>Huber</w:t>
      </w:r>
      <w:r w:rsidRPr="00AE033F">
        <w:rPr>
          <w:rFonts w:ascii="Times New Roman" w:hAnsi="Times New Roman" w:cs="Times New Roman"/>
          <w:sz w:val="24"/>
          <w:szCs w:val="24"/>
          <w:lang w:val="en-US"/>
        </w:rPr>
        <w:t>, « </w:t>
      </w:r>
      <w:proofErr w:type="spellStart"/>
      <w:r w:rsidRPr="00AE033F">
        <w:rPr>
          <w:rFonts w:ascii="Times New Roman" w:hAnsi="Times New Roman" w:cs="Times New Roman"/>
          <w:sz w:val="24"/>
          <w:szCs w:val="24"/>
          <w:lang w:val="en-US"/>
        </w:rPr>
        <w:t>Herodots</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Homerverständnis</w:t>
      </w:r>
      <w:proofErr w:type="spellEnd"/>
      <w:r w:rsidRPr="00AE033F">
        <w:rPr>
          <w:rFonts w:ascii="Times New Roman" w:hAnsi="Times New Roman" w:cs="Times New Roman"/>
          <w:sz w:val="24"/>
          <w:szCs w:val="24"/>
          <w:lang w:val="en-US"/>
        </w:rPr>
        <w:t xml:space="preserve"> »,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W. </w:t>
      </w:r>
      <w:proofErr w:type="spellStart"/>
      <w:r w:rsidRPr="00AE033F">
        <w:rPr>
          <w:rFonts w:ascii="Times New Roman" w:hAnsi="Times New Roman" w:cs="Times New Roman"/>
          <w:smallCaps/>
          <w:sz w:val="24"/>
          <w:szCs w:val="24"/>
          <w:lang w:val="en-US"/>
        </w:rPr>
        <w:t>Schadewaldt</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i/>
          <w:sz w:val="24"/>
          <w:szCs w:val="24"/>
          <w:lang w:val="en-US"/>
        </w:rPr>
        <w:t>Synusia</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Pfullingen</w:t>
      </w:r>
      <w:proofErr w:type="spellEnd"/>
      <w:r w:rsidRPr="00AE033F">
        <w:rPr>
          <w:rFonts w:ascii="Times New Roman" w:hAnsi="Times New Roman" w:cs="Times New Roman"/>
          <w:sz w:val="24"/>
          <w:szCs w:val="24"/>
          <w:lang w:val="en-US"/>
        </w:rPr>
        <w:t xml:space="preserve">, 1965, p. 29-52.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J. R. </w:t>
      </w:r>
      <w:proofErr w:type="spellStart"/>
      <w:r w:rsidRPr="00AE033F">
        <w:rPr>
          <w:rFonts w:ascii="Times New Roman" w:hAnsi="Times New Roman" w:cs="Times New Roman"/>
          <w:smallCaps/>
          <w:sz w:val="24"/>
          <w:szCs w:val="24"/>
          <w:lang w:val="en-US"/>
        </w:rPr>
        <w:t>Hunsicker</w:t>
      </w:r>
      <w:proofErr w:type="spellEnd"/>
      <w:r w:rsidRPr="00AE033F">
        <w:rPr>
          <w:rFonts w:ascii="Times New Roman" w:hAnsi="Times New Roman" w:cs="Times New Roman"/>
          <w:sz w:val="24"/>
          <w:szCs w:val="24"/>
          <w:lang w:val="en-US"/>
        </w:rPr>
        <w:t xml:space="preserve">, </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The Two </w:t>
      </w:r>
      <w:proofErr w:type="spellStart"/>
      <w:r w:rsidRPr="00AE033F">
        <w:rPr>
          <w:rFonts w:ascii="Times New Roman" w:hAnsi="Times New Roman" w:cs="Times New Roman"/>
          <w:sz w:val="24"/>
          <w:szCs w:val="24"/>
          <w:lang w:val="en-US"/>
        </w:rPr>
        <w:t>Cyruses</w:t>
      </w:r>
      <w:proofErr w:type="spellEnd"/>
      <w:r w:rsidRPr="00AE033F">
        <w:rPr>
          <w:rFonts w:ascii="Times New Roman" w:hAnsi="Times New Roman" w:cs="Times New Roman"/>
          <w:sz w:val="24"/>
          <w:szCs w:val="24"/>
          <w:lang w:val="en-US"/>
        </w:rPr>
        <w:t xml:space="preserve">: Models of Machiavellian Humanity and Harshness for Republican Leaders”, </w:t>
      </w:r>
      <w:proofErr w:type="spellStart"/>
      <w:r w:rsidRPr="00AE033F">
        <w:rPr>
          <w:rFonts w:ascii="Times New Roman" w:hAnsi="Times New Roman" w:cs="Times New Roman"/>
          <w:i/>
          <w:sz w:val="24"/>
          <w:szCs w:val="24"/>
          <w:lang w:val="en-US"/>
        </w:rPr>
        <w:t>H</w:t>
      </w:r>
      <w:r w:rsidR="00F172DA" w:rsidRPr="00AE033F">
        <w:rPr>
          <w:rFonts w:ascii="Times New Roman" w:hAnsi="Times New Roman" w:cs="Times New Roman"/>
          <w:i/>
          <w:sz w:val="24"/>
          <w:szCs w:val="24"/>
          <w:lang w:val="en-US"/>
        </w:rPr>
        <w:t>PTh</w:t>
      </w:r>
      <w:proofErr w:type="spellEnd"/>
      <w:r w:rsidRPr="00AE033F">
        <w:rPr>
          <w:rFonts w:ascii="Times New Roman" w:hAnsi="Times New Roman" w:cs="Times New Roman"/>
          <w:sz w:val="24"/>
          <w:szCs w:val="24"/>
          <w:lang w:val="en-US"/>
        </w:rPr>
        <w:t xml:space="preserve"> 34/1 (2013), p. 19-34.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M. </w:t>
      </w:r>
      <w:proofErr w:type="spellStart"/>
      <w:r w:rsidRPr="00AE033F">
        <w:rPr>
          <w:rFonts w:ascii="Times New Roman" w:hAnsi="Times New Roman" w:cs="Times New Roman"/>
          <w:smallCaps/>
          <w:sz w:val="24"/>
          <w:szCs w:val="24"/>
          <w:lang w:val="en-US"/>
        </w:rPr>
        <w:t>Huys</w:t>
      </w:r>
      <w:proofErr w:type="spellEnd"/>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i/>
          <w:sz w:val="24"/>
          <w:szCs w:val="24"/>
          <w:lang w:val="en-US"/>
        </w:rPr>
        <w:t>The</w:t>
      </w:r>
      <w:proofErr w:type="gramEnd"/>
      <w:r w:rsidRPr="00AE033F">
        <w:rPr>
          <w:rFonts w:ascii="Times New Roman" w:hAnsi="Times New Roman" w:cs="Times New Roman"/>
          <w:i/>
          <w:sz w:val="24"/>
          <w:szCs w:val="24"/>
          <w:lang w:val="en-US"/>
        </w:rPr>
        <w:t xml:space="preserve"> Tale of the Hero Who Was Exposed at Birth in </w:t>
      </w:r>
      <w:proofErr w:type="spellStart"/>
      <w:r w:rsidRPr="00AE033F">
        <w:rPr>
          <w:rFonts w:ascii="Times New Roman" w:hAnsi="Times New Roman" w:cs="Times New Roman"/>
          <w:i/>
          <w:sz w:val="24"/>
          <w:szCs w:val="24"/>
          <w:lang w:val="en-US"/>
        </w:rPr>
        <w:t>Euripidean</w:t>
      </w:r>
      <w:proofErr w:type="spellEnd"/>
      <w:r w:rsidRPr="00AE033F">
        <w:rPr>
          <w:rFonts w:ascii="Times New Roman" w:hAnsi="Times New Roman" w:cs="Times New Roman"/>
          <w:i/>
          <w:sz w:val="24"/>
          <w:szCs w:val="24"/>
          <w:lang w:val="en-US"/>
        </w:rPr>
        <w:t xml:space="preserve"> Tragedy: A Study of Motifs</w:t>
      </w:r>
      <w:r w:rsidRPr="00AE033F">
        <w:rPr>
          <w:rFonts w:ascii="Times New Roman" w:hAnsi="Times New Roman" w:cs="Times New Roman"/>
          <w:sz w:val="24"/>
          <w:szCs w:val="24"/>
          <w:lang w:val="en-US"/>
        </w:rPr>
        <w:t xml:space="preserve">, Louvain, 1995.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H. R. </w:t>
      </w:r>
      <w:proofErr w:type="spellStart"/>
      <w:r w:rsidRPr="00AE033F">
        <w:rPr>
          <w:rFonts w:ascii="Times New Roman" w:hAnsi="Times New Roman" w:cs="Times New Roman"/>
          <w:smallCaps/>
          <w:sz w:val="24"/>
          <w:szCs w:val="24"/>
          <w:lang w:val="en-US"/>
        </w:rPr>
        <w:t>Immerwahr</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Aspects of Historical Causation in Herodotus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i/>
          <w:sz w:val="24"/>
          <w:szCs w:val="24"/>
          <w:lang w:val="en-US"/>
        </w:rPr>
        <w:t>TAPhA</w:t>
      </w:r>
      <w:proofErr w:type="spellEnd"/>
      <w:r w:rsidRPr="00AE033F">
        <w:rPr>
          <w:rFonts w:ascii="Times New Roman" w:hAnsi="Times New Roman" w:cs="Times New Roman"/>
          <w:sz w:val="24"/>
          <w:szCs w:val="24"/>
          <w:lang w:val="en-US"/>
        </w:rPr>
        <w:t xml:space="preserve"> 87 (1956), p. 241-280. </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t xml:space="preserve">G. </w:t>
      </w:r>
      <w:proofErr w:type="spellStart"/>
      <w:r w:rsidRPr="00AE033F">
        <w:rPr>
          <w:rFonts w:ascii="Times New Roman" w:hAnsi="Times New Roman" w:cs="Times New Roman"/>
          <w:smallCaps/>
          <w:sz w:val="24"/>
          <w:szCs w:val="24"/>
        </w:rPr>
        <w:t>Ingarao</w:t>
      </w:r>
      <w:proofErr w:type="spellEnd"/>
      <w:r w:rsidRPr="00AE033F">
        <w:rPr>
          <w:rFonts w:ascii="Times New Roman" w:hAnsi="Times New Roman" w:cs="Times New Roman"/>
          <w:sz w:val="24"/>
          <w:szCs w:val="24"/>
        </w:rPr>
        <w:t xml:space="preserve">, </w:t>
      </w:r>
      <w:proofErr w:type="spellStart"/>
      <w:r w:rsidRPr="00AE033F">
        <w:rPr>
          <w:rFonts w:ascii="Times New Roman" w:hAnsi="Times New Roman" w:cs="Times New Roman"/>
          <w:i/>
          <w:sz w:val="24"/>
          <w:szCs w:val="24"/>
        </w:rPr>
        <w:t>Scelta</w:t>
      </w:r>
      <w:proofErr w:type="spellEnd"/>
      <w:r w:rsidRPr="00AE033F">
        <w:rPr>
          <w:rFonts w:ascii="Times New Roman" w:hAnsi="Times New Roman" w:cs="Times New Roman"/>
          <w:i/>
          <w:sz w:val="24"/>
          <w:szCs w:val="24"/>
        </w:rPr>
        <w:t xml:space="preserve"> e </w:t>
      </w:r>
      <w:proofErr w:type="spellStart"/>
      <w:r w:rsidRPr="00AE033F">
        <w:rPr>
          <w:rFonts w:ascii="Times New Roman" w:hAnsi="Times New Roman" w:cs="Times New Roman"/>
          <w:i/>
          <w:sz w:val="24"/>
          <w:szCs w:val="24"/>
        </w:rPr>
        <w:t>necessità</w:t>
      </w:r>
      <w:proofErr w:type="spellEnd"/>
      <w:r w:rsidRPr="00AE033F">
        <w:rPr>
          <w:rFonts w:ascii="Times New Roman" w:hAnsi="Times New Roman" w:cs="Times New Roman"/>
          <w:i/>
          <w:sz w:val="24"/>
          <w:szCs w:val="24"/>
        </w:rPr>
        <w:t xml:space="preserve">: La </w:t>
      </w:r>
      <w:proofErr w:type="spellStart"/>
      <w:r w:rsidRPr="00AE033F">
        <w:rPr>
          <w:rFonts w:ascii="Times New Roman" w:hAnsi="Times New Roman" w:cs="Times New Roman"/>
          <w:i/>
          <w:sz w:val="24"/>
          <w:szCs w:val="24"/>
        </w:rPr>
        <w:t>responsabilità</w:t>
      </w:r>
      <w:proofErr w:type="spellEnd"/>
      <w:r w:rsidRPr="00AE033F">
        <w:rPr>
          <w:rFonts w:ascii="Times New Roman" w:hAnsi="Times New Roman" w:cs="Times New Roman"/>
          <w:i/>
          <w:sz w:val="24"/>
          <w:szCs w:val="24"/>
        </w:rPr>
        <w:t xml:space="preserve"> </w:t>
      </w:r>
      <w:proofErr w:type="spellStart"/>
      <w:r w:rsidRPr="00AE033F">
        <w:rPr>
          <w:rFonts w:ascii="Times New Roman" w:hAnsi="Times New Roman" w:cs="Times New Roman"/>
          <w:i/>
          <w:sz w:val="24"/>
          <w:szCs w:val="24"/>
        </w:rPr>
        <w:t>umana</w:t>
      </w:r>
      <w:proofErr w:type="spellEnd"/>
      <w:r w:rsidRPr="00AE033F">
        <w:rPr>
          <w:rFonts w:ascii="Times New Roman" w:hAnsi="Times New Roman" w:cs="Times New Roman"/>
          <w:i/>
          <w:sz w:val="24"/>
          <w:szCs w:val="24"/>
        </w:rPr>
        <w:t xml:space="preserve"> in </w:t>
      </w:r>
      <w:proofErr w:type="spellStart"/>
      <w:r w:rsidRPr="00AE033F">
        <w:rPr>
          <w:rFonts w:ascii="Times New Roman" w:hAnsi="Times New Roman" w:cs="Times New Roman"/>
          <w:i/>
          <w:sz w:val="24"/>
          <w:szCs w:val="24"/>
        </w:rPr>
        <w:t>Erodoto</w:t>
      </w:r>
      <w:proofErr w:type="spellEnd"/>
      <w:r w:rsidRPr="00AE033F">
        <w:rPr>
          <w:rFonts w:ascii="Times New Roman" w:hAnsi="Times New Roman" w:cs="Times New Roman"/>
          <w:sz w:val="24"/>
          <w:szCs w:val="24"/>
        </w:rPr>
        <w:t>, Munich, 2020.</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E. C. </w:t>
      </w:r>
      <w:proofErr w:type="spellStart"/>
      <w:r w:rsidRPr="00AE033F">
        <w:rPr>
          <w:rFonts w:ascii="Times New Roman" w:hAnsi="Times New Roman" w:cs="Times New Roman"/>
          <w:smallCaps/>
          <w:sz w:val="24"/>
          <w:szCs w:val="24"/>
          <w:lang w:val="en-US"/>
        </w:rPr>
        <w:t>Keuls</w:t>
      </w:r>
      <w:proofErr w:type="spellEnd"/>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i/>
          <w:sz w:val="24"/>
          <w:szCs w:val="24"/>
          <w:lang w:val="en-US"/>
        </w:rPr>
        <w:t>The</w:t>
      </w:r>
      <w:proofErr w:type="gramEnd"/>
      <w:r w:rsidRPr="00AE033F">
        <w:rPr>
          <w:rFonts w:ascii="Times New Roman" w:hAnsi="Times New Roman" w:cs="Times New Roman"/>
          <w:i/>
          <w:sz w:val="24"/>
          <w:szCs w:val="24"/>
          <w:lang w:val="en-US"/>
        </w:rPr>
        <w:t xml:space="preserve"> Reign of the Phallus. Sexual Politics in Ancient Athens</w:t>
      </w:r>
      <w:r w:rsidRPr="00AE033F">
        <w:rPr>
          <w:rFonts w:ascii="Times New Roman" w:hAnsi="Times New Roman" w:cs="Times New Roman"/>
          <w:sz w:val="24"/>
          <w:szCs w:val="24"/>
          <w:lang w:val="en-US"/>
        </w:rPr>
        <w:t xml:space="preserve">, Berkeley – Los Angeles – </w:t>
      </w:r>
      <w:proofErr w:type="spellStart"/>
      <w:r w:rsidRPr="00AE033F">
        <w:rPr>
          <w:rFonts w:ascii="Times New Roman" w:hAnsi="Times New Roman" w:cs="Times New Roman"/>
          <w:sz w:val="24"/>
          <w:szCs w:val="24"/>
          <w:lang w:val="en-US"/>
        </w:rPr>
        <w:t>Londres</w:t>
      </w:r>
      <w:proofErr w:type="spellEnd"/>
      <w:r w:rsidRPr="00AE033F">
        <w:rPr>
          <w:rFonts w:ascii="Times New Roman" w:hAnsi="Times New Roman" w:cs="Times New Roman"/>
          <w:sz w:val="24"/>
          <w:szCs w:val="24"/>
          <w:lang w:val="en-US"/>
        </w:rPr>
        <w:t>, 1993.</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A. </w:t>
      </w:r>
      <w:proofErr w:type="spellStart"/>
      <w:r w:rsidRPr="00AE033F">
        <w:rPr>
          <w:rFonts w:ascii="Times New Roman" w:hAnsi="Times New Roman" w:cs="Times New Roman"/>
          <w:smallCaps/>
          <w:sz w:val="24"/>
          <w:szCs w:val="24"/>
          <w:lang w:val="en-US"/>
        </w:rPr>
        <w:t>Kuhrt</w:t>
      </w:r>
      <w:proofErr w:type="spellEnd"/>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i/>
          <w:sz w:val="24"/>
          <w:szCs w:val="24"/>
          <w:lang w:val="en-US"/>
        </w:rPr>
        <w:t>The</w:t>
      </w:r>
      <w:proofErr w:type="gramEnd"/>
      <w:r w:rsidRPr="00AE033F">
        <w:rPr>
          <w:rFonts w:ascii="Times New Roman" w:hAnsi="Times New Roman" w:cs="Times New Roman"/>
          <w:i/>
          <w:sz w:val="24"/>
          <w:szCs w:val="24"/>
          <w:lang w:val="en-US"/>
        </w:rPr>
        <w:t xml:space="preserve"> Ancient Near East c. 3000-330 BC</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Londres</w:t>
      </w:r>
      <w:proofErr w:type="spellEnd"/>
      <w:r w:rsidRPr="00AE033F">
        <w:rPr>
          <w:rFonts w:ascii="Times New Roman" w:hAnsi="Times New Roman" w:cs="Times New Roman"/>
          <w:sz w:val="24"/>
          <w:szCs w:val="24"/>
          <w:lang w:val="en-US"/>
        </w:rPr>
        <w:t xml:space="preserve"> et New York, 1995.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lastRenderedPageBreak/>
        <w:t xml:space="preserve">A. </w:t>
      </w:r>
      <w:proofErr w:type="spellStart"/>
      <w:r w:rsidRPr="00AE033F">
        <w:rPr>
          <w:rFonts w:ascii="Times New Roman" w:hAnsi="Times New Roman" w:cs="Times New Roman"/>
          <w:smallCaps/>
          <w:sz w:val="24"/>
          <w:szCs w:val="24"/>
          <w:lang w:val="en-US"/>
        </w:rPr>
        <w:t>Kuhrt</w:t>
      </w:r>
      <w:proofErr w:type="spellEnd"/>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i/>
          <w:sz w:val="24"/>
          <w:szCs w:val="24"/>
          <w:lang w:val="en-US"/>
        </w:rPr>
        <w:t>The</w:t>
      </w:r>
      <w:proofErr w:type="gramEnd"/>
      <w:r w:rsidRPr="00AE033F">
        <w:rPr>
          <w:rFonts w:ascii="Times New Roman" w:hAnsi="Times New Roman" w:cs="Times New Roman"/>
          <w:i/>
          <w:sz w:val="24"/>
          <w:szCs w:val="24"/>
          <w:lang w:val="en-US"/>
        </w:rPr>
        <w:t xml:space="preserve"> Persian empire: a corpus of sources of the </w:t>
      </w:r>
      <w:proofErr w:type="spellStart"/>
      <w:r w:rsidRPr="00AE033F">
        <w:rPr>
          <w:rFonts w:ascii="Times New Roman" w:hAnsi="Times New Roman" w:cs="Times New Roman"/>
          <w:i/>
          <w:sz w:val="24"/>
          <w:szCs w:val="24"/>
          <w:lang w:val="en-US"/>
        </w:rPr>
        <w:t>Achaemenid</w:t>
      </w:r>
      <w:proofErr w:type="spellEnd"/>
      <w:r w:rsidRPr="00AE033F">
        <w:rPr>
          <w:rFonts w:ascii="Times New Roman" w:hAnsi="Times New Roman" w:cs="Times New Roman"/>
          <w:i/>
          <w:sz w:val="24"/>
          <w:szCs w:val="24"/>
          <w:lang w:val="en-US"/>
        </w:rPr>
        <w:t xml:space="preserve"> period</w:t>
      </w:r>
      <w:r w:rsidRPr="00AE033F">
        <w:rPr>
          <w:rFonts w:ascii="Times New Roman" w:hAnsi="Times New Roman" w:cs="Times New Roman"/>
          <w:sz w:val="24"/>
          <w:szCs w:val="24"/>
          <w:lang w:val="en-US"/>
        </w:rPr>
        <w:t xml:space="preserve">, vol. 1, </w:t>
      </w:r>
      <w:proofErr w:type="spellStart"/>
      <w:r w:rsidRPr="00AE033F">
        <w:rPr>
          <w:rFonts w:ascii="Times New Roman" w:hAnsi="Times New Roman" w:cs="Times New Roman"/>
          <w:sz w:val="24"/>
          <w:szCs w:val="24"/>
          <w:lang w:val="en-US"/>
        </w:rPr>
        <w:t>Londres</w:t>
      </w:r>
      <w:proofErr w:type="spellEnd"/>
      <w:r w:rsidRPr="00AE033F">
        <w:rPr>
          <w:rFonts w:ascii="Times New Roman" w:hAnsi="Times New Roman" w:cs="Times New Roman"/>
          <w:sz w:val="24"/>
          <w:szCs w:val="24"/>
          <w:lang w:val="en-US"/>
        </w:rPr>
        <w:t xml:space="preserve">, 2007.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B. </w:t>
      </w:r>
      <w:r w:rsidRPr="00AE033F">
        <w:rPr>
          <w:rFonts w:ascii="Times New Roman" w:hAnsi="Times New Roman" w:cs="Times New Roman"/>
          <w:smallCaps/>
          <w:sz w:val="24"/>
          <w:szCs w:val="24"/>
          <w:lang w:val="en-US"/>
        </w:rPr>
        <w:t>Lewis</w:t>
      </w:r>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i/>
          <w:sz w:val="24"/>
          <w:szCs w:val="24"/>
          <w:lang w:val="en-US"/>
        </w:rPr>
        <w:t>The</w:t>
      </w:r>
      <w:proofErr w:type="gramEnd"/>
      <w:r w:rsidRPr="00AE033F">
        <w:rPr>
          <w:rFonts w:ascii="Times New Roman" w:hAnsi="Times New Roman" w:cs="Times New Roman"/>
          <w:i/>
          <w:sz w:val="24"/>
          <w:szCs w:val="24"/>
          <w:lang w:val="en-US"/>
        </w:rPr>
        <w:t xml:space="preserve"> Sargon legend: a study of the </w:t>
      </w:r>
      <w:proofErr w:type="spellStart"/>
      <w:r w:rsidRPr="00AE033F">
        <w:rPr>
          <w:rFonts w:ascii="Times New Roman" w:hAnsi="Times New Roman" w:cs="Times New Roman"/>
          <w:i/>
          <w:sz w:val="24"/>
          <w:szCs w:val="24"/>
          <w:lang w:val="en-US"/>
        </w:rPr>
        <w:t>akkadian</w:t>
      </w:r>
      <w:proofErr w:type="spellEnd"/>
      <w:r w:rsidRPr="00AE033F">
        <w:rPr>
          <w:rFonts w:ascii="Times New Roman" w:hAnsi="Times New Roman" w:cs="Times New Roman"/>
          <w:i/>
          <w:sz w:val="24"/>
          <w:szCs w:val="24"/>
          <w:lang w:val="en-US"/>
        </w:rPr>
        <w:t xml:space="preserve"> text and the tale of the hero who was exposed at birth</w:t>
      </w:r>
      <w:r w:rsidRPr="00AE033F">
        <w:rPr>
          <w:rFonts w:ascii="Times New Roman" w:hAnsi="Times New Roman" w:cs="Times New Roman"/>
          <w:sz w:val="24"/>
          <w:szCs w:val="24"/>
          <w:lang w:val="en-US"/>
        </w:rPr>
        <w:t xml:space="preserve">, Cambridge, 1980.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rPr>
        <w:t xml:space="preserve">N. </w:t>
      </w:r>
      <w:proofErr w:type="spellStart"/>
      <w:r w:rsidRPr="00AE033F">
        <w:rPr>
          <w:rFonts w:ascii="Times New Roman" w:hAnsi="Times New Roman" w:cs="Times New Roman"/>
          <w:smallCaps/>
          <w:sz w:val="24"/>
          <w:szCs w:val="24"/>
        </w:rPr>
        <w:t>Luraghi</w:t>
      </w:r>
      <w:proofErr w:type="spellEnd"/>
      <w:r w:rsidRPr="00AE033F">
        <w:rPr>
          <w:rFonts w:ascii="Times New Roman" w:hAnsi="Times New Roman" w:cs="Times New Roman"/>
          <w:sz w:val="24"/>
          <w:szCs w:val="24"/>
        </w:rPr>
        <w:t>, « </w:t>
      </w:r>
      <w:proofErr w:type="spellStart"/>
      <w:r w:rsidRPr="00AE033F">
        <w:rPr>
          <w:rFonts w:ascii="Times New Roman" w:hAnsi="Times New Roman" w:cs="Times New Roman"/>
          <w:sz w:val="24"/>
          <w:szCs w:val="24"/>
        </w:rPr>
        <w:t>Ero</w:t>
      </w:r>
      <w:r w:rsidRPr="00AE033F">
        <w:rPr>
          <w:rFonts w:ascii="Times New Roman" w:hAnsi="Times New Roman" w:cs="Times New Roman"/>
          <w:sz w:val="24"/>
          <w:szCs w:val="24"/>
          <w:lang w:val="fr-FR"/>
        </w:rPr>
        <w:t>doto</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tra</w:t>
      </w:r>
      <w:proofErr w:type="spellEnd"/>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storia</w:t>
      </w:r>
      <w:proofErr w:type="spellEnd"/>
      <w:r w:rsidRPr="00AE033F">
        <w:rPr>
          <w:rFonts w:ascii="Times New Roman" w:hAnsi="Times New Roman" w:cs="Times New Roman"/>
          <w:sz w:val="24"/>
          <w:szCs w:val="24"/>
          <w:lang w:val="fr-FR"/>
        </w:rPr>
        <w:t xml:space="preserve"> e fantasia : La </w:t>
      </w:r>
      <w:proofErr w:type="spellStart"/>
      <w:r w:rsidRPr="00AE033F">
        <w:rPr>
          <w:rFonts w:ascii="Times New Roman" w:hAnsi="Times New Roman" w:cs="Times New Roman"/>
          <w:sz w:val="24"/>
          <w:szCs w:val="24"/>
          <w:lang w:val="fr-FR"/>
        </w:rPr>
        <w:t>parola</w:t>
      </w:r>
      <w:proofErr w:type="spellEnd"/>
      <w:r w:rsidRPr="00AE033F">
        <w:rPr>
          <w:rFonts w:ascii="Times New Roman" w:hAnsi="Times New Roman" w:cs="Times New Roman"/>
          <w:sz w:val="24"/>
          <w:szCs w:val="24"/>
          <w:lang w:val="fr-FR"/>
        </w:rPr>
        <w:t xml:space="preserve"> alla </w:t>
      </w:r>
      <w:proofErr w:type="spellStart"/>
      <w:r w:rsidRPr="00AE033F">
        <w:rPr>
          <w:rFonts w:ascii="Times New Roman" w:hAnsi="Times New Roman" w:cs="Times New Roman"/>
          <w:sz w:val="24"/>
          <w:szCs w:val="24"/>
          <w:lang w:val="fr-FR"/>
        </w:rPr>
        <w:t>difesa</w:t>
      </w:r>
      <w:proofErr w:type="spellEnd"/>
      <w:r w:rsidRPr="00AE033F">
        <w:rPr>
          <w:rFonts w:ascii="Times New Roman" w:hAnsi="Times New Roman" w:cs="Times New Roman"/>
          <w:sz w:val="24"/>
          <w:szCs w:val="24"/>
          <w:lang w:val="fr-FR"/>
        </w:rPr>
        <w:t xml:space="preserve"> », </w:t>
      </w:r>
      <w:r w:rsidRPr="00AE033F">
        <w:rPr>
          <w:rFonts w:ascii="Times New Roman" w:hAnsi="Times New Roman" w:cs="Times New Roman"/>
          <w:i/>
          <w:sz w:val="24"/>
          <w:szCs w:val="24"/>
          <w:lang w:val="fr-FR"/>
        </w:rPr>
        <w:t>QS</w:t>
      </w:r>
      <w:r w:rsidRPr="00AE033F">
        <w:rPr>
          <w:rFonts w:ascii="Times New Roman" w:hAnsi="Times New Roman" w:cs="Times New Roman"/>
          <w:sz w:val="24"/>
          <w:szCs w:val="24"/>
          <w:lang w:val="fr-FR"/>
        </w:rPr>
        <w:t xml:space="preserve"> 40 (1994), p. 181-190.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rPr>
        <w:t xml:space="preserve">N. </w:t>
      </w:r>
      <w:proofErr w:type="spellStart"/>
      <w:r w:rsidRPr="00AE033F">
        <w:rPr>
          <w:rFonts w:ascii="Times New Roman" w:hAnsi="Times New Roman" w:cs="Times New Roman"/>
          <w:smallCaps/>
          <w:sz w:val="24"/>
          <w:szCs w:val="24"/>
        </w:rPr>
        <w:t>Luraghi</w:t>
      </w:r>
      <w:proofErr w:type="spellEnd"/>
      <w:r w:rsidRPr="00AE033F">
        <w:rPr>
          <w:rFonts w:ascii="Times New Roman" w:hAnsi="Times New Roman" w:cs="Times New Roman"/>
          <w:sz w:val="24"/>
          <w:szCs w:val="24"/>
        </w:rPr>
        <w:t xml:space="preserve">, « Le </w:t>
      </w:r>
      <w:proofErr w:type="spellStart"/>
      <w:r w:rsidRPr="00AE033F">
        <w:rPr>
          <w:rFonts w:ascii="Times New Roman" w:hAnsi="Times New Roman" w:cs="Times New Roman"/>
          <w:sz w:val="24"/>
          <w:szCs w:val="24"/>
        </w:rPr>
        <w:t>storie</w:t>
      </w:r>
      <w:proofErr w:type="spellEnd"/>
      <w:r w:rsidRPr="00AE033F">
        <w:rPr>
          <w:rFonts w:ascii="Times New Roman" w:hAnsi="Times New Roman" w:cs="Times New Roman"/>
          <w:sz w:val="24"/>
          <w:szCs w:val="24"/>
        </w:rPr>
        <w:t xml:space="preserve"> prima delle </w:t>
      </w:r>
      <w:proofErr w:type="spellStart"/>
      <w:r w:rsidRPr="00AE033F">
        <w:rPr>
          <w:rFonts w:ascii="Times New Roman" w:hAnsi="Times New Roman" w:cs="Times New Roman"/>
          <w:sz w:val="24"/>
          <w:szCs w:val="24"/>
        </w:rPr>
        <w:t>storie</w:t>
      </w:r>
      <w:proofErr w:type="spellEnd"/>
      <w:r w:rsidRPr="00AE033F">
        <w:rPr>
          <w:rFonts w:ascii="Times New Roman" w:hAnsi="Times New Roman" w:cs="Times New Roman"/>
          <w:sz w:val="24"/>
          <w:szCs w:val="24"/>
        </w:rPr>
        <w:t xml:space="preserve">. </w:t>
      </w:r>
      <w:proofErr w:type="spellStart"/>
      <w:r w:rsidRPr="00AE033F">
        <w:rPr>
          <w:rFonts w:ascii="Times New Roman" w:hAnsi="Times New Roman" w:cs="Times New Roman"/>
          <w:sz w:val="24"/>
          <w:szCs w:val="24"/>
        </w:rPr>
        <w:t>Prospettive</w:t>
      </w:r>
      <w:proofErr w:type="spellEnd"/>
      <w:r w:rsidRPr="00AE033F">
        <w:rPr>
          <w:rFonts w:ascii="Times New Roman" w:hAnsi="Times New Roman" w:cs="Times New Roman"/>
          <w:sz w:val="24"/>
          <w:szCs w:val="24"/>
        </w:rPr>
        <w:t xml:space="preserve"> di </w:t>
      </w:r>
      <w:proofErr w:type="spellStart"/>
      <w:r w:rsidRPr="00AE033F">
        <w:rPr>
          <w:rFonts w:ascii="Times New Roman" w:hAnsi="Times New Roman" w:cs="Times New Roman"/>
          <w:sz w:val="24"/>
          <w:szCs w:val="24"/>
        </w:rPr>
        <w:t>Ricerca</w:t>
      </w:r>
      <w:proofErr w:type="spellEnd"/>
      <w:r w:rsidRPr="00AE033F">
        <w:rPr>
          <w:rFonts w:ascii="Times New Roman" w:hAnsi="Times New Roman" w:cs="Times New Roman"/>
          <w:sz w:val="24"/>
          <w:szCs w:val="24"/>
        </w:rPr>
        <w:t xml:space="preserve"> », dans M. </w:t>
      </w:r>
      <w:proofErr w:type="spellStart"/>
      <w:r w:rsidRPr="00AE033F">
        <w:rPr>
          <w:rFonts w:ascii="Times New Roman" w:hAnsi="Times New Roman" w:cs="Times New Roman"/>
          <w:smallCaps/>
          <w:sz w:val="24"/>
          <w:szCs w:val="24"/>
        </w:rPr>
        <w:t>Giangiulio</w:t>
      </w:r>
      <w:proofErr w:type="spellEnd"/>
      <w:r w:rsidRPr="00AE033F">
        <w:rPr>
          <w:rFonts w:ascii="Times New Roman" w:hAnsi="Times New Roman" w:cs="Times New Roman"/>
          <w:sz w:val="24"/>
          <w:szCs w:val="24"/>
        </w:rPr>
        <w:t xml:space="preserve"> (éd.), </w:t>
      </w:r>
      <w:proofErr w:type="spellStart"/>
      <w:r w:rsidRPr="00AE033F">
        <w:rPr>
          <w:rFonts w:ascii="Times New Roman" w:hAnsi="Times New Roman" w:cs="Times New Roman"/>
          <w:i/>
          <w:sz w:val="24"/>
          <w:szCs w:val="24"/>
        </w:rPr>
        <w:t>Erodoto</w:t>
      </w:r>
      <w:proofErr w:type="spellEnd"/>
      <w:r w:rsidRPr="00AE033F">
        <w:rPr>
          <w:rFonts w:ascii="Times New Roman" w:hAnsi="Times New Roman" w:cs="Times New Roman"/>
          <w:i/>
          <w:sz w:val="24"/>
          <w:szCs w:val="24"/>
        </w:rPr>
        <w:t xml:space="preserve"> e il ‘</w:t>
      </w:r>
      <w:proofErr w:type="spellStart"/>
      <w:r w:rsidRPr="00AE033F">
        <w:rPr>
          <w:rFonts w:ascii="Times New Roman" w:hAnsi="Times New Roman" w:cs="Times New Roman"/>
          <w:i/>
          <w:sz w:val="24"/>
          <w:szCs w:val="24"/>
        </w:rPr>
        <w:t>modello</w:t>
      </w:r>
      <w:proofErr w:type="spellEnd"/>
      <w:r w:rsidRPr="00AE033F">
        <w:rPr>
          <w:rFonts w:ascii="Times New Roman" w:hAnsi="Times New Roman" w:cs="Times New Roman"/>
          <w:i/>
          <w:sz w:val="24"/>
          <w:szCs w:val="24"/>
        </w:rPr>
        <w:t xml:space="preserve"> </w:t>
      </w:r>
      <w:proofErr w:type="spellStart"/>
      <w:r w:rsidRPr="00AE033F">
        <w:rPr>
          <w:rFonts w:ascii="Times New Roman" w:hAnsi="Times New Roman" w:cs="Times New Roman"/>
          <w:i/>
          <w:sz w:val="24"/>
          <w:szCs w:val="24"/>
        </w:rPr>
        <w:t>erodoteo</w:t>
      </w:r>
      <w:proofErr w:type="spellEnd"/>
      <w:r w:rsidRPr="00AE033F">
        <w:rPr>
          <w:rFonts w:ascii="Times New Roman" w:hAnsi="Times New Roman" w:cs="Times New Roman"/>
          <w:i/>
          <w:sz w:val="24"/>
          <w:szCs w:val="24"/>
        </w:rPr>
        <w:t xml:space="preserve">’. </w:t>
      </w:r>
      <w:proofErr w:type="spellStart"/>
      <w:r w:rsidRPr="00AE033F">
        <w:rPr>
          <w:rFonts w:ascii="Times New Roman" w:hAnsi="Times New Roman" w:cs="Times New Roman"/>
          <w:i/>
          <w:sz w:val="24"/>
          <w:szCs w:val="24"/>
          <w:lang w:val="en-US"/>
        </w:rPr>
        <w:t>Formazione</w:t>
      </w:r>
      <w:proofErr w:type="spellEnd"/>
      <w:r w:rsidRPr="00AE033F">
        <w:rPr>
          <w:rFonts w:ascii="Times New Roman" w:hAnsi="Times New Roman" w:cs="Times New Roman"/>
          <w:i/>
          <w:sz w:val="24"/>
          <w:szCs w:val="24"/>
          <w:lang w:val="en-US"/>
        </w:rPr>
        <w:t xml:space="preserve"> e transmission </w:t>
      </w:r>
      <w:proofErr w:type="spellStart"/>
      <w:r w:rsidRPr="00AE033F">
        <w:rPr>
          <w:rFonts w:ascii="Times New Roman" w:hAnsi="Times New Roman" w:cs="Times New Roman"/>
          <w:i/>
          <w:sz w:val="24"/>
          <w:szCs w:val="24"/>
          <w:lang w:val="en-US"/>
        </w:rPr>
        <w:t>delle</w:t>
      </w:r>
      <w:proofErr w:type="spellEnd"/>
      <w:r w:rsidRPr="00AE033F">
        <w:rPr>
          <w:rFonts w:ascii="Times New Roman" w:hAnsi="Times New Roman" w:cs="Times New Roman"/>
          <w:i/>
          <w:sz w:val="24"/>
          <w:szCs w:val="24"/>
          <w:lang w:val="en-US"/>
        </w:rPr>
        <w:t xml:space="preserve"> </w:t>
      </w:r>
      <w:proofErr w:type="spellStart"/>
      <w:r w:rsidRPr="00AE033F">
        <w:rPr>
          <w:rFonts w:ascii="Times New Roman" w:hAnsi="Times New Roman" w:cs="Times New Roman"/>
          <w:i/>
          <w:sz w:val="24"/>
          <w:szCs w:val="24"/>
          <w:lang w:val="en-US"/>
        </w:rPr>
        <w:t>tradizioni</w:t>
      </w:r>
      <w:proofErr w:type="spellEnd"/>
      <w:r w:rsidRPr="00AE033F">
        <w:rPr>
          <w:rFonts w:ascii="Times New Roman" w:hAnsi="Times New Roman" w:cs="Times New Roman"/>
          <w:i/>
          <w:sz w:val="24"/>
          <w:szCs w:val="24"/>
          <w:lang w:val="en-US"/>
        </w:rPr>
        <w:t xml:space="preserve"> </w:t>
      </w:r>
      <w:proofErr w:type="spellStart"/>
      <w:r w:rsidRPr="00AE033F">
        <w:rPr>
          <w:rFonts w:ascii="Times New Roman" w:hAnsi="Times New Roman" w:cs="Times New Roman"/>
          <w:i/>
          <w:sz w:val="24"/>
          <w:szCs w:val="24"/>
          <w:lang w:val="en-US"/>
        </w:rPr>
        <w:t>storiche</w:t>
      </w:r>
      <w:proofErr w:type="spellEnd"/>
      <w:r w:rsidRPr="00AE033F">
        <w:rPr>
          <w:rFonts w:ascii="Times New Roman" w:hAnsi="Times New Roman" w:cs="Times New Roman"/>
          <w:i/>
          <w:sz w:val="24"/>
          <w:szCs w:val="24"/>
          <w:lang w:val="en-US"/>
        </w:rPr>
        <w:t xml:space="preserve"> in </w:t>
      </w:r>
      <w:proofErr w:type="spellStart"/>
      <w:r w:rsidRPr="00AE033F">
        <w:rPr>
          <w:rFonts w:ascii="Times New Roman" w:hAnsi="Times New Roman" w:cs="Times New Roman"/>
          <w:i/>
          <w:sz w:val="24"/>
          <w:szCs w:val="24"/>
          <w:lang w:val="en-US"/>
        </w:rPr>
        <w:t>Grecia</w:t>
      </w:r>
      <w:proofErr w:type="spellEnd"/>
      <w:r w:rsidRPr="00AE033F">
        <w:rPr>
          <w:rFonts w:ascii="Times New Roman" w:hAnsi="Times New Roman" w:cs="Times New Roman"/>
          <w:sz w:val="24"/>
          <w:szCs w:val="24"/>
          <w:lang w:val="en-US"/>
        </w:rPr>
        <w:t xml:space="preserve">, Trento, 2005, p. 61-90. </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rPr>
        <w:t xml:space="preserve">W. </w:t>
      </w:r>
      <w:proofErr w:type="spellStart"/>
      <w:r w:rsidRPr="00AE033F">
        <w:rPr>
          <w:rFonts w:ascii="Times New Roman" w:hAnsi="Times New Roman" w:cs="Times New Roman"/>
          <w:smallCaps/>
          <w:sz w:val="24"/>
          <w:szCs w:val="24"/>
        </w:rPr>
        <w:t>Marg</w:t>
      </w:r>
      <w:proofErr w:type="spellEnd"/>
      <w:r w:rsidRPr="00AE033F">
        <w:rPr>
          <w:rFonts w:ascii="Times New Roman" w:hAnsi="Times New Roman" w:cs="Times New Roman"/>
          <w:sz w:val="24"/>
          <w:szCs w:val="24"/>
        </w:rPr>
        <w:t xml:space="preserve"> (éd.), </w:t>
      </w:r>
      <w:proofErr w:type="spellStart"/>
      <w:r w:rsidRPr="00AE033F">
        <w:rPr>
          <w:rFonts w:ascii="Times New Roman" w:hAnsi="Times New Roman" w:cs="Times New Roman"/>
          <w:i/>
          <w:sz w:val="24"/>
          <w:szCs w:val="24"/>
        </w:rPr>
        <w:t>Herodot</w:t>
      </w:r>
      <w:proofErr w:type="spellEnd"/>
      <w:r w:rsidRPr="00AE033F">
        <w:rPr>
          <w:rFonts w:ascii="Times New Roman" w:hAnsi="Times New Roman" w:cs="Times New Roman"/>
          <w:i/>
          <w:sz w:val="24"/>
          <w:szCs w:val="24"/>
        </w:rPr>
        <w:t xml:space="preserve">. </w:t>
      </w:r>
      <w:r w:rsidRPr="00AE033F">
        <w:rPr>
          <w:rFonts w:ascii="Times New Roman" w:hAnsi="Times New Roman" w:cs="Times New Roman"/>
          <w:i/>
          <w:sz w:val="24"/>
          <w:szCs w:val="24"/>
          <w:lang w:val="de-DE"/>
        </w:rPr>
        <w:t>Eine Auswahl aus der neueren Forschung</w:t>
      </w:r>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sz w:val="24"/>
          <w:szCs w:val="24"/>
          <w:lang w:val="de-DE"/>
        </w:rPr>
        <w:t>Munich</w:t>
      </w:r>
      <w:proofErr w:type="spellEnd"/>
      <w:r w:rsidRPr="00AE033F">
        <w:rPr>
          <w:rFonts w:ascii="Times New Roman" w:hAnsi="Times New Roman" w:cs="Times New Roman"/>
          <w:sz w:val="24"/>
          <w:szCs w:val="24"/>
          <w:lang w:val="de-DE"/>
        </w:rPr>
        <w:t>, 1965.</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de-DE"/>
        </w:rPr>
        <w:t xml:space="preserve">M. </w:t>
      </w:r>
      <w:r w:rsidRPr="00AE033F">
        <w:rPr>
          <w:rFonts w:ascii="Times New Roman" w:hAnsi="Times New Roman" w:cs="Times New Roman"/>
          <w:smallCaps/>
          <w:sz w:val="24"/>
          <w:szCs w:val="24"/>
          <w:lang w:val="de-DE"/>
        </w:rPr>
        <w:t>Meier</w:t>
      </w:r>
      <w:r w:rsidRPr="00AE033F">
        <w:rPr>
          <w:rFonts w:ascii="Times New Roman" w:hAnsi="Times New Roman" w:cs="Times New Roman"/>
          <w:sz w:val="24"/>
          <w:szCs w:val="24"/>
          <w:lang w:val="de-DE"/>
        </w:rPr>
        <w:t xml:space="preserve">, « Die </w:t>
      </w:r>
      <w:proofErr w:type="spellStart"/>
      <w:r w:rsidRPr="00AE033F">
        <w:rPr>
          <w:rFonts w:ascii="Times New Roman" w:hAnsi="Times New Roman" w:cs="Times New Roman"/>
          <w:sz w:val="24"/>
          <w:szCs w:val="24"/>
          <w:lang w:val="de-DE"/>
        </w:rPr>
        <w:t>Deiokes</w:t>
      </w:r>
      <w:proofErr w:type="spellEnd"/>
      <w:r w:rsidRPr="00AE033F">
        <w:rPr>
          <w:rFonts w:ascii="Times New Roman" w:hAnsi="Times New Roman" w:cs="Times New Roman"/>
          <w:sz w:val="24"/>
          <w:szCs w:val="24"/>
          <w:lang w:val="de-DE"/>
        </w:rPr>
        <w:t xml:space="preserve">-Episode im Werk Herodots – Überlegungen zu den Entstehungsbedingungen griechischer Geschichtsschreibung », </w:t>
      </w:r>
      <w:proofErr w:type="spellStart"/>
      <w:r w:rsidRPr="00AE033F">
        <w:rPr>
          <w:rFonts w:ascii="Times New Roman" w:hAnsi="Times New Roman" w:cs="Times New Roman"/>
          <w:sz w:val="24"/>
          <w:szCs w:val="24"/>
          <w:lang w:val="de-DE"/>
        </w:rPr>
        <w:t>dans</w:t>
      </w:r>
      <w:proofErr w:type="spellEnd"/>
      <w:r w:rsidRPr="00AE033F">
        <w:rPr>
          <w:rFonts w:ascii="Times New Roman" w:hAnsi="Times New Roman" w:cs="Times New Roman"/>
          <w:sz w:val="24"/>
          <w:szCs w:val="24"/>
          <w:lang w:val="de-DE"/>
        </w:rPr>
        <w:t xml:space="preserve"> M. </w:t>
      </w:r>
      <w:r w:rsidRPr="00AE033F">
        <w:rPr>
          <w:rFonts w:ascii="Times New Roman" w:hAnsi="Times New Roman" w:cs="Times New Roman"/>
          <w:smallCaps/>
          <w:sz w:val="24"/>
          <w:szCs w:val="24"/>
          <w:lang w:val="de-DE"/>
        </w:rPr>
        <w:t>Meier</w:t>
      </w:r>
      <w:r w:rsidRPr="00AE033F">
        <w:rPr>
          <w:rFonts w:ascii="Times New Roman" w:hAnsi="Times New Roman" w:cs="Times New Roman"/>
          <w:sz w:val="24"/>
          <w:szCs w:val="24"/>
          <w:lang w:val="de-DE"/>
        </w:rPr>
        <w:t xml:space="preserve"> – B. </w:t>
      </w:r>
      <w:proofErr w:type="spellStart"/>
      <w:r w:rsidRPr="00AE033F">
        <w:rPr>
          <w:rFonts w:ascii="Times New Roman" w:hAnsi="Times New Roman" w:cs="Times New Roman"/>
          <w:smallCaps/>
          <w:sz w:val="24"/>
          <w:szCs w:val="24"/>
          <w:lang w:val="de-DE"/>
        </w:rPr>
        <w:t>Patzek</w:t>
      </w:r>
      <w:proofErr w:type="spellEnd"/>
      <w:r w:rsidRPr="00AE033F">
        <w:rPr>
          <w:rFonts w:ascii="Times New Roman" w:hAnsi="Times New Roman" w:cs="Times New Roman"/>
          <w:sz w:val="24"/>
          <w:szCs w:val="24"/>
          <w:lang w:val="de-DE"/>
        </w:rPr>
        <w:t xml:space="preserve"> – U. </w:t>
      </w:r>
      <w:r w:rsidRPr="00AE033F">
        <w:rPr>
          <w:rFonts w:ascii="Times New Roman" w:hAnsi="Times New Roman" w:cs="Times New Roman"/>
          <w:smallCaps/>
          <w:sz w:val="24"/>
          <w:szCs w:val="24"/>
          <w:lang w:val="de-DE"/>
        </w:rPr>
        <w:t>Walter</w:t>
      </w:r>
      <w:r w:rsidRPr="00AE033F">
        <w:rPr>
          <w:rFonts w:ascii="Times New Roman" w:hAnsi="Times New Roman" w:cs="Times New Roman"/>
          <w:sz w:val="24"/>
          <w:szCs w:val="24"/>
          <w:lang w:val="de-DE"/>
        </w:rPr>
        <w:t xml:space="preserve"> – J. </w:t>
      </w:r>
      <w:proofErr w:type="spellStart"/>
      <w:r w:rsidRPr="00AE033F">
        <w:rPr>
          <w:rFonts w:ascii="Times New Roman" w:hAnsi="Times New Roman" w:cs="Times New Roman"/>
          <w:smallCaps/>
          <w:sz w:val="24"/>
          <w:szCs w:val="24"/>
          <w:lang w:val="de-DE"/>
        </w:rPr>
        <w:t>Wiesehöfer</w:t>
      </w:r>
      <w:proofErr w:type="spellEnd"/>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i/>
          <w:sz w:val="24"/>
          <w:szCs w:val="24"/>
          <w:lang w:val="de-DE"/>
        </w:rPr>
        <w:t>Deiokes</w:t>
      </w:r>
      <w:proofErr w:type="spellEnd"/>
      <w:r w:rsidRPr="00AE033F">
        <w:rPr>
          <w:rFonts w:ascii="Times New Roman" w:hAnsi="Times New Roman" w:cs="Times New Roman"/>
          <w:i/>
          <w:sz w:val="24"/>
          <w:szCs w:val="24"/>
          <w:lang w:val="de-DE"/>
        </w:rPr>
        <w:t xml:space="preserve">, </w:t>
      </w:r>
      <w:proofErr w:type="spellStart"/>
      <w:r w:rsidRPr="00AE033F">
        <w:rPr>
          <w:rFonts w:ascii="Times New Roman" w:hAnsi="Times New Roman" w:cs="Times New Roman"/>
          <w:i/>
          <w:sz w:val="24"/>
          <w:szCs w:val="24"/>
          <w:lang w:val="de-DE"/>
        </w:rPr>
        <w:t>Köning</w:t>
      </w:r>
      <w:proofErr w:type="spellEnd"/>
      <w:r w:rsidRPr="00AE033F">
        <w:rPr>
          <w:rFonts w:ascii="Times New Roman" w:hAnsi="Times New Roman" w:cs="Times New Roman"/>
          <w:i/>
          <w:sz w:val="24"/>
          <w:szCs w:val="24"/>
          <w:lang w:val="de-DE"/>
        </w:rPr>
        <w:t xml:space="preserve"> der Meder. Eine Herodot-Episode in ihren Kontexten</w:t>
      </w:r>
      <w:r w:rsidRPr="00AE033F">
        <w:rPr>
          <w:rFonts w:ascii="Times New Roman" w:hAnsi="Times New Roman" w:cs="Times New Roman"/>
          <w:sz w:val="24"/>
          <w:szCs w:val="24"/>
          <w:lang w:val="de-DE"/>
        </w:rPr>
        <w:t xml:space="preserve">, Stuttgart, 2004, p. 27-51. </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de-DE"/>
        </w:rPr>
        <w:t xml:space="preserve">R. </w:t>
      </w:r>
      <w:proofErr w:type="spellStart"/>
      <w:r w:rsidRPr="00AE033F">
        <w:rPr>
          <w:rFonts w:ascii="Times New Roman" w:hAnsi="Times New Roman" w:cs="Times New Roman"/>
          <w:smallCaps/>
          <w:sz w:val="24"/>
          <w:szCs w:val="24"/>
          <w:lang w:val="de-DE"/>
        </w:rPr>
        <w:t>Merkelbach</w:t>
      </w:r>
      <w:proofErr w:type="spellEnd"/>
      <w:r w:rsidRPr="00AE033F">
        <w:rPr>
          <w:rFonts w:ascii="Times New Roman" w:hAnsi="Times New Roman" w:cs="Times New Roman"/>
          <w:sz w:val="24"/>
          <w:szCs w:val="24"/>
          <w:lang w:val="de-DE"/>
        </w:rPr>
        <w:t xml:space="preserve"> et M. L. </w:t>
      </w:r>
      <w:r w:rsidRPr="00AE033F">
        <w:rPr>
          <w:rFonts w:ascii="Times New Roman" w:hAnsi="Times New Roman" w:cs="Times New Roman"/>
          <w:smallCaps/>
          <w:sz w:val="24"/>
          <w:szCs w:val="24"/>
          <w:lang w:val="de-DE"/>
        </w:rPr>
        <w:t>West</w:t>
      </w:r>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sz w:val="24"/>
          <w:szCs w:val="24"/>
          <w:lang w:val="de-DE"/>
        </w:rPr>
        <w:t>éds</w:t>
      </w:r>
      <w:proofErr w:type="spellEnd"/>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i/>
          <w:sz w:val="24"/>
          <w:szCs w:val="24"/>
          <w:lang w:val="de-DE"/>
        </w:rPr>
        <w:t>Fragmenta</w:t>
      </w:r>
      <w:proofErr w:type="spellEnd"/>
      <w:r w:rsidRPr="00AE033F">
        <w:rPr>
          <w:rFonts w:ascii="Times New Roman" w:hAnsi="Times New Roman" w:cs="Times New Roman"/>
          <w:i/>
          <w:sz w:val="24"/>
          <w:szCs w:val="24"/>
          <w:lang w:val="de-DE"/>
        </w:rPr>
        <w:t xml:space="preserve"> </w:t>
      </w:r>
      <w:proofErr w:type="spellStart"/>
      <w:r w:rsidRPr="00AE033F">
        <w:rPr>
          <w:rFonts w:ascii="Times New Roman" w:hAnsi="Times New Roman" w:cs="Times New Roman"/>
          <w:i/>
          <w:sz w:val="24"/>
          <w:szCs w:val="24"/>
          <w:lang w:val="de-DE"/>
        </w:rPr>
        <w:t>Hesiodea</w:t>
      </w:r>
      <w:proofErr w:type="spellEnd"/>
      <w:r w:rsidRPr="00AE033F">
        <w:rPr>
          <w:rFonts w:ascii="Times New Roman" w:hAnsi="Times New Roman" w:cs="Times New Roman"/>
          <w:sz w:val="24"/>
          <w:szCs w:val="24"/>
          <w:lang w:val="de-DE"/>
        </w:rPr>
        <w:t xml:space="preserve">, Oxford, 1967.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J. L. </w:t>
      </w:r>
      <w:r w:rsidRPr="00AE033F">
        <w:rPr>
          <w:rFonts w:ascii="Times New Roman" w:hAnsi="Times New Roman" w:cs="Times New Roman"/>
          <w:smallCaps/>
          <w:sz w:val="24"/>
          <w:szCs w:val="24"/>
          <w:lang w:val="en-US"/>
        </w:rPr>
        <w:t>Moles</w:t>
      </w:r>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Herodotus Warns the Athenians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PLLS</w:t>
      </w:r>
      <w:r w:rsidRPr="00AE033F">
        <w:rPr>
          <w:rFonts w:ascii="Times New Roman" w:hAnsi="Times New Roman" w:cs="Times New Roman"/>
          <w:sz w:val="24"/>
          <w:szCs w:val="24"/>
          <w:lang w:val="en-US"/>
        </w:rPr>
        <w:t xml:space="preserve"> 9 (1996), p. 259-284.</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J. L. </w:t>
      </w:r>
      <w:r w:rsidRPr="00AE033F">
        <w:rPr>
          <w:rFonts w:ascii="Times New Roman" w:hAnsi="Times New Roman" w:cs="Times New Roman"/>
          <w:smallCaps/>
          <w:sz w:val="24"/>
          <w:szCs w:val="24"/>
          <w:lang w:val="en-US"/>
        </w:rPr>
        <w:t>Moles</w:t>
      </w:r>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Herodotus and Athens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E. J. </w:t>
      </w:r>
      <w:r w:rsidRPr="00AE033F">
        <w:rPr>
          <w:rFonts w:ascii="Times New Roman" w:hAnsi="Times New Roman" w:cs="Times New Roman"/>
          <w:smallCaps/>
          <w:sz w:val="24"/>
          <w:szCs w:val="24"/>
          <w:lang w:val="en-US"/>
        </w:rPr>
        <w:t>Bakker</w:t>
      </w:r>
      <w:r w:rsidRPr="00AE033F">
        <w:rPr>
          <w:rFonts w:ascii="Times New Roman" w:hAnsi="Times New Roman" w:cs="Times New Roman"/>
          <w:sz w:val="24"/>
          <w:szCs w:val="24"/>
          <w:lang w:val="en-US"/>
        </w:rPr>
        <w:t xml:space="preserve"> – I. J. F. </w:t>
      </w:r>
      <w:r w:rsidRPr="00AE033F">
        <w:rPr>
          <w:rFonts w:ascii="Times New Roman" w:hAnsi="Times New Roman" w:cs="Times New Roman"/>
          <w:smallCaps/>
          <w:sz w:val="24"/>
          <w:szCs w:val="24"/>
          <w:lang w:val="en-US"/>
        </w:rPr>
        <w:t>de</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Jong</w:t>
      </w:r>
      <w:r w:rsidRPr="00AE033F">
        <w:rPr>
          <w:rFonts w:ascii="Times New Roman" w:hAnsi="Times New Roman" w:cs="Times New Roman"/>
          <w:sz w:val="24"/>
          <w:szCs w:val="24"/>
          <w:lang w:val="en-US"/>
        </w:rPr>
        <w:t xml:space="preserve"> – H. </w:t>
      </w:r>
      <w:r w:rsidRPr="00AE033F">
        <w:rPr>
          <w:rFonts w:ascii="Times New Roman" w:hAnsi="Times New Roman" w:cs="Times New Roman"/>
          <w:smallCaps/>
          <w:sz w:val="24"/>
          <w:szCs w:val="24"/>
          <w:lang w:val="en-US"/>
        </w:rPr>
        <w:t>van</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Wees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Brill’s Companion to Herodotus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Leyde</w:t>
      </w:r>
      <w:proofErr w:type="spellEnd"/>
      <w:r w:rsidRPr="00AE033F">
        <w:rPr>
          <w:rFonts w:ascii="Times New Roman" w:hAnsi="Times New Roman" w:cs="Times New Roman"/>
          <w:sz w:val="24"/>
          <w:szCs w:val="24"/>
          <w:lang w:val="en-US"/>
        </w:rPr>
        <w:t xml:space="preserve"> – Boston – Cologne, 2002, p. 33-52.</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G. W. </w:t>
      </w:r>
      <w:r w:rsidRPr="00AE033F">
        <w:rPr>
          <w:rFonts w:ascii="Times New Roman" w:hAnsi="Times New Roman" w:cs="Times New Roman"/>
          <w:smallCaps/>
          <w:sz w:val="24"/>
          <w:szCs w:val="24"/>
          <w:lang w:val="en-US"/>
        </w:rPr>
        <w:t>Most</w:t>
      </w:r>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From Logos to Mythos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R. G. A. </w:t>
      </w:r>
      <w:r w:rsidRPr="00AE033F">
        <w:rPr>
          <w:rFonts w:ascii="Times New Roman" w:hAnsi="Times New Roman" w:cs="Times New Roman"/>
          <w:smallCaps/>
          <w:sz w:val="24"/>
          <w:szCs w:val="24"/>
          <w:lang w:val="en-US"/>
        </w:rPr>
        <w:t>Buxton</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From Myth to Reason? Studies in the Development of Greek Thought</w:t>
      </w:r>
      <w:r w:rsidRPr="00AE033F">
        <w:rPr>
          <w:rFonts w:ascii="Times New Roman" w:hAnsi="Times New Roman" w:cs="Times New Roman"/>
          <w:sz w:val="24"/>
          <w:szCs w:val="24"/>
          <w:lang w:val="en-US"/>
        </w:rPr>
        <w:t xml:space="preserve">, Oxford, 1999, p. 25-47.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R. </w:t>
      </w:r>
      <w:proofErr w:type="spellStart"/>
      <w:r w:rsidRPr="00AE033F">
        <w:rPr>
          <w:rFonts w:ascii="Times New Roman" w:hAnsi="Times New Roman" w:cs="Times New Roman"/>
          <w:smallCaps/>
          <w:sz w:val="24"/>
          <w:szCs w:val="24"/>
          <w:lang w:val="en-US"/>
        </w:rPr>
        <w:t>Nünlist</w:t>
      </w:r>
      <w:proofErr w:type="spellEnd"/>
      <w:r w:rsidR="00430771" w:rsidRPr="00AE033F">
        <w:rPr>
          <w:rFonts w:ascii="Times New Roman" w:hAnsi="Times New Roman" w:cs="Times New Roman"/>
          <w:sz w:val="24"/>
          <w:szCs w:val="24"/>
          <w:lang w:val="en-US"/>
        </w:rPr>
        <w:t>, “</w:t>
      </w:r>
      <w:proofErr w:type="spellStart"/>
      <w:r w:rsidRPr="00AE033F">
        <w:rPr>
          <w:rFonts w:ascii="Times New Roman" w:hAnsi="Times New Roman" w:cs="Times New Roman"/>
          <w:sz w:val="24"/>
          <w:szCs w:val="24"/>
          <w:lang w:val="en-US"/>
        </w:rPr>
        <w:t>Narratological</w:t>
      </w:r>
      <w:proofErr w:type="spellEnd"/>
      <w:r w:rsidRPr="00AE033F">
        <w:rPr>
          <w:rFonts w:ascii="Times New Roman" w:hAnsi="Times New Roman" w:cs="Times New Roman"/>
          <w:sz w:val="24"/>
          <w:szCs w:val="24"/>
          <w:lang w:val="en-US"/>
        </w:rPr>
        <w:t xml:space="preserve"> Concepts in Greek Scholia</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J. </w:t>
      </w:r>
      <w:proofErr w:type="spellStart"/>
      <w:r w:rsidRPr="00AE033F">
        <w:rPr>
          <w:rFonts w:ascii="Times New Roman" w:hAnsi="Times New Roman" w:cs="Times New Roman"/>
          <w:smallCaps/>
          <w:sz w:val="24"/>
          <w:szCs w:val="24"/>
          <w:lang w:val="en-US"/>
        </w:rPr>
        <w:t>Grethlein</w:t>
      </w:r>
      <w:proofErr w:type="spellEnd"/>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sz w:val="24"/>
          <w:szCs w:val="24"/>
          <w:lang w:val="en-US"/>
        </w:rPr>
        <w:t>et</w:t>
      </w:r>
      <w:proofErr w:type="gramEnd"/>
      <w:r w:rsidRPr="00AE033F">
        <w:rPr>
          <w:rFonts w:ascii="Times New Roman" w:hAnsi="Times New Roman" w:cs="Times New Roman"/>
          <w:sz w:val="24"/>
          <w:szCs w:val="24"/>
          <w:lang w:val="en-US"/>
        </w:rPr>
        <w:t xml:space="preserve"> A. </w:t>
      </w:r>
      <w:proofErr w:type="spellStart"/>
      <w:r w:rsidRPr="00AE033F">
        <w:rPr>
          <w:rFonts w:ascii="Times New Roman" w:hAnsi="Times New Roman" w:cs="Times New Roman"/>
          <w:smallCaps/>
          <w:sz w:val="24"/>
          <w:szCs w:val="24"/>
          <w:lang w:val="en-US"/>
        </w:rPr>
        <w:t>Rengakos</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Narratology and Interpretation. The Content of Narrative Form in Ancient Literature</w:t>
      </w:r>
      <w:r w:rsidRPr="00AE033F">
        <w:rPr>
          <w:rFonts w:ascii="Times New Roman" w:hAnsi="Times New Roman" w:cs="Times New Roman"/>
          <w:sz w:val="24"/>
          <w:szCs w:val="24"/>
          <w:lang w:val="en-US"/>
        </w:rPr>
        <w:t>, Berlin – New York, 2009, p. 63-83.</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de-DE"/>
        </w:rPr>
        <w:t xml:space="preserve">R. </w:t>
      </w:r>
      <w:r w:rsidRPr="00AE033F">
        <w:rPr>
          <w:rFonts w:ascii="Times New Roman" w:hAnsi="Times New Roman" w:cs="Times New Roman"/>
          <w:smallCaps/>
          <w:sz w:val="24"/>
          <w:szCs w:val="24"/>
          <w:lang w:val="de-DE"/>
        </w:rPr>
        <w:t>Oswald</w:t>
      </w:r>
      <w:r w:rsidRPr="00AE033F">
        <w:rPr>
          <w:rFonts w:ascii="Times New Roman" w:hAnsi="Times New Roman" w:cs="Times New Roman"/>
          <w:sz w:val="24"/>
          <w:szCs w:val="24"/>
          <w:lang w:val="de-DE"/>
        </w:rPr>
        <w:t xml:space="preserve">, « Aussetzungsmythen und –sagen », </w:t>
      </w:r>
      <w:r w:rsidRPr="00AE033F">
        <w:rPr>
          <w:rFonts w:ascii="Times New Roman" w:hAnsi="Times New Roman" w:cs="Times New Roman"/>
          <w:i/>
          <w:sz w:val="24"/>
          <w:szCs w:val="24"/>
          <w:lang w:val="de-DE"/>
        </w:rPr>
        <w:t>DNP</w:t>
      </w:r>
      <w:r w:rsidRPr="00AE033F">
        <w:rPr>
          <w:rFonts w:ascii="Times New Roman" w:hAnsi="Times New Roman" w:cs="Times New Roman"/>
          <w:sz w:val="24"/>
          <w:szCs w:val="24"/>
          <w:lang w:val="de-DE"/>
        </w:rPr>
        <w:t xml:space="preserve"> 2 (1997), p. 336-338.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t>
      </w:r>
      <w:proofErr w:type="spellStart"/>
      <w:r w:rsidRPr="00AE033F">
        <w:rPr>
          <w:rFonts w:ascii="Times New Roman" w:hAnsi="Times New Roman" w:cs="Times New Roman"/>
          <w:smallCaps/>
          <w:sz w:val="24"/>
          <w:szCs w:val="24"/>
          <w:lang w:val="en-US"/>
        </w:rPr>
        <w:t>Pelling</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Characterization and Individuality in Greek Literature</w:t>
      </w:r>
      <w:r w:rsidRPr="00AE033F">
        <w:rPr>
          <w:rFonts w:ascii="Times New Roman" w:hAnsi="Times New Roman" w:cs="Times New Roman"/>
          <w:sz w:val="24"/>
          <w:szCs w:val="24"/>
          <w:lang w:val="en-US"/>
        </w:rPr>
        <w:t>, Oxford, 1990.</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t>
      </w:r>
      <w:proofErr w:type="spellStart"/>
      <w:r w:rsidRPr="00AE033F">
        <w:rPr>
          <w:rFonts w:ascii="Times New Roman" w:hAnsi="Times New Roman" w:cs="Times New Roman"/>
          <w:smallCaps/>
          <w:sz w:val="24"/>
          <w:szCs w:val="24"/>
          <w:lang w:val="en-US"/>
        </w:rPr>
        <w:t>Pelling</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 xml:space="preserve">The Urine and the Vine: </w:t>
      </w:r>
      <w:proofErr w:type="spellStart"/>
      <w:r w:rsidRPr="00AE033F">
        <w:rPr>
          <w:rFonts w:ascii="Times New Roman" w:hAnsi="Times New Roman" w:cs="Times New Roman"/>
          <w:sz w:val="24"/>
          <w:szCs w:val="24"/>
          <w:lang w:val="en-US"/>
        </w:rPr>
        <w:t>Astyages</w:t>
      </w:r>
      <w:proofErr w:type="spellEnd"/>
      <w:r w:rsidRPr="00AE033F">
        <w:rPr>
          <w:rFonts w:ascii="Times New Roman" w:hAnsi="Times New Roman" w:cs="Times New Roman"/>
          <w:sz w:val="24"/>
          <w:szCs w:val="24"/>
          <w:lang w:val="en-US"/>
        </w:rPr>
        <w:t xml:space="preserve">’ Dreams at Herodotus 1. </w:t>
      </w:r>
      <w:proofErr w:type="gramStart"/>
      <w:r w:rsidRPr="00AE033F">
        <w:rPr>
          <w:rFonts w:ascii="Times New Roman" w:hAnsi="Times New Roman" w:cs="Times New Roman"/>
          <w:sz w:val="24"/>
          <w:szCs w:val="24"/>
          <w:lang w:val="en-US"/>
        </w:rPr>
        <w:t>107-8</w:t>
      </w:r>
      <w:proofErr w:type="gramEnd"/>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CQ</w:t>
      </w:r>
      <w:r w:rsidRPr="00AE033F">
        <w:rPr>
          <w:rFonts w:ascii="Times New Roman" w:hAnsi="Times New Roman" w:cs="Times New Roman"/>
          <w:sz w:val="24"/>
          <w:szCs w:val="24"/>
          <w:lang w:val="en-US"/>
        </w:rPr>
        <w:t xml:space="preserve"> 46/1 (1996), p. 68-77.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t>
      </w:r>
      <w:proofErr w:type="spellStart"/>
      <w:r w:rsidRPr="00AE033F">
        <w:rPr>
          <w:rFonts w:ascii="Times New Roman" w:hAnsi="Times New Roman" w:cs="Times New Roman"/>
          <w:smallCaps/>
          <w:sz w:val="24"/>
          <w:szCs w:val="24"/>
          <w:lang w:val="en-US"/>
        </w:rPr>
        <w:t>Pelling</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Epilogue</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C. S. </w:t>
      </w:r>
      <w:r w:rsidRPr="00AE033F">
        <w:rPr>
          <w:rFonts w:ascii="Times New Roman" w:hAnsi="Times New Roman" w:cs="Times New Roman"/>
          <w:smallCaps/>
          <w:sz w:val="24"/>
          <w:szCs w:val="24"/>
          <w:lang w:val="en-US"/>
        </w:rPr>
        <w:t>Kraus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The Limits of Historiography: Genre and Narrative in Ancient Historical Texts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Leyde</w:t>
      </w:r>
      <w:proofErr w:type="spellEnd"/>
      <w:r w:rsidRPr="00AE033F">
        <w:rPr>
          <w:rFonts w:ascii="Times New Roman" w:hAnsi="Times New Roman" w:cs="Times New Roman"/>
          <w:sz w:val="24"/>
          <w:szCs w:val="24"/>
          <w:lang w:val="en-US"/>
        </w:rPr>
        <w:t>, 1999, p. 325-360.</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t>
      </w:r>
      <w:proofErr w:type="spellStart"/>
      <w:r w:rsidRPr="00AE033F">
        <w:rPr>
          <w:rFonts w:ascii="Times New Roman" w:hAnsi="Times New Roman" w:cs="Times New Roman"/>
          <w:smallCaps/>
          <w:sz w:val="24"/>
          <w:szCs w:val="24"/>
          <w:lang w:val="en-US"/>
        </w:rPr>
        <w:t>Pelling</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Literary Texts and the Greek Historian</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Londres</w:t>
      </w:r>
      <w:proofErr w:type="spellEnd"/>
      <w:r w:rsidRPr="00AE033F">
        <w:rPr>
          <w:rFonts w:ascii="Times New Roman" w:hAnsi="Times New Roman" w:cs="Times New Roman"/>
          <w:sz w:val="24"/>
          <w:szCs w:val="24"/>
          <w:lang w:val="en-US"/>
        </w:rPr>
        <w:t xml:space="preserve">, 2000.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t>
      </w:r>
      <w:proofErr w:type="spellStart"/>
      <w:r w:rsidRPr="00AE033F">
        <w:rPr>
          <w:rFonts w:ascii="Times New Roman" w:hAnsi="Times New Roman" w:cs="Times New Roman"/>
          <w:smallCaps/>
          <w:sz w:val="24"/>
          <w:szCs w:val="24"/>
          <w:lang w:val="en-US"/>
        </w:rPr>
        <w:t>Pelling</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Homer and Herodotus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M. J. </w:t>
      </w:r>
      <w:r w:rsidRPr="00AE033F">
        <w:rPr>
          <w:rFonts w:ascii="Times New Roman" w:hAnsi="Times New Roman" w:cs="Times New Roman"/>
          <w:smallCaps/>
          <w:sz w:val="24"/>
          <w:szCs w:val="24"/>
          <w:lang w:val="en-US"/>
        </w:rPr>
        <w:t>Clarke</w:t>
      </w:r>
      <w:r w:rsidRPr="00AE033F">
        <w:rPr>
          <w:rFonts w:ascii="Times New Roman" w:hAnsi="Times New Roman" w:cs="Times New Roman"/>
          <w:sz w:val="24"/>
          <w:szCs w:val="24"/>
          <w:lang w:val="en-US"/>
        </w:rPr>
        <w:t xml:space="preserve"> – B. G. F. </w:t>
      </w:r>
      <w:r w:rsidRPr="00AE033F">
        <w:rPr>
          <w:rFonts w:ascii="Times New Roman" w:hAnsi="Times New Roman" w:cs="Times New Roman"/>
          <w:smallCaps/>
          <w:sz w:val="24"/>
          <w:szCs w:val="24"/>
          <w:lang w:val="en-US"/>
        </w:rPr>
        <w:t>Currie</w:t>
      </w:r>
      <w:r w:rsidRPr="00AE033F">
        <w:rPr>
          <w:rFonts w:ascii="Times New Roman" w:hAnsi="Times New Roman" w:cs="Times New Roman"/>
          <w:sz w:val="24"/>
          <w:szCs w:val="24"/>
          <w:lang w:val="en-US"/>
        </w:rPr>
        <w:t xml:space="preserve"> –  R. O. A. M. </w:t>
      </w:r>
      <w:proofErr w:type="spellStart"/>
      <w:r w:rsidRPr="00AE033F">
        <w:rPr>
          <w:rFonts w:ascii="Times New Roman" w:hAnsi="Times New Roman" w:cs="Times New Roman"/>
          <w:smallCaps/>
          <w:sz w:val="24"/>
          <w:szCs w:val="24"/>
          <w:lang w:val="en-US"/>
        </w:rPr>
        <w:t>Lyne</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Epic Interactions: Perspectives on Homer, Virgil, and the Epic Tradition Presented to Jasper Griffin</w:t>
      </w:r>
      <w:r w:rsidRPr="00AE033F">
        <w:rPr>
          <w:rFonts w:ascii="Times New Roman" w:hAnsi="Times New Roman" w:cs="Times New Roman"/>
          <w:sz w:val="24"/>
          <w:szCs w:val="24"/>
          <w:lang w:val="en-US"/>
        </w:rPr>
        <w:t>, Oxford, 2006, p. 75-104.</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C. </w:t>
      </w:r>
      <w:proofErr w:type="spellStart"/>
      <w:r w:rsidRPr="00AE033F">
        <w:rPr>
          <w:rFonts w:ascii="Times New Roman" w:hAnsi="Times New Roman" w:cs="Times New Roman"/>
          <w:smallCaps/>
          <w:sz w:val="24"/>
          <w:szCs w:val="24"/>
          <w:lang w:val="en-US"/>
        </w:rPr>
        <w:t>Pelling</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Herodotus and the Question Why</w:t>
      </w:r>
      <w:r w:rsidRPr="00AE033F">
        <w:rPr>
          <w:rFonts w:ascii="Times New Roman" w:hAnsi="Times New Roman" w:cs="Times New Roman"/>
          <w:sz w:val="24"/>
          <w:szCs w:val="24"/>
          <w:lang w:val="en-US"/>
        </w:rPr>
        <w:t>, Austin, 2019.</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W. K. </w:t>
      </w:r>
      <w:r w:rsidRPr="00AE033F">
        <w:rPr>
          <w:rFonts w:ascii="Times New Roman" w:hAnsi="Times New Roman" w:cs="Times New Roman"/>
          <w:smallCaps/>
          <w:sz w:val="24"/>
          <w:szCs w:val="24"/>
          <w:lang w:val="en-US"/>
        </w:rPr>
        <w:t>Pritchett</w:t>
      </w:r>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i/>
          <w:sz w:val="24"/>
          <w:szCs w:val="24"/>
          <w:lang w:val="en-US"/>
        </w:rPr>
        <w:t>The</w:t>
      </w:r>
      <w:proofErr w:type="gramEnd"/>
      <w:r w:rsidRPr="00AE033F">
        <w:rPr>
          <w:rFonts w:ascii="Times New Roman" w:hAnsi="Times New Roman" w:cs="Times New Roman"/>
          <w:i/>
          <w:sz w:val="24"/>
          <w:szCs w:val="24"/>
          <w:lang w:val="en-US"/>
        </w:rPr>
        <w:t xml:space="preserve"> Liar School of Herodotus</w:t>
      </w:r>
      <w:r w:rsidRPr="00AE033F">
        <w:rPr>
          <w:rFonts w:ascii="Times New Roman" w:hAnsi="Times New Roman" w:cs="Times New Roman"/>
          <w:sz w:val="24"/>
          <w:szCs w:val="24"/>
          <w:lang w:val="en-US"/>
        </w:rPr>
        <w:t xml:space="preserve">, Amsterdam, 1993.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V. </w:t>
      </w:r>
      <w:proofErr w:type="spellStart"/>
      <w:r w:rsidRPr="00AE033F">
        <w:rPr>
          <w:rFonts w:ascii="Times New Roman" w:hAnsi="Times New Roman" w:cs="Times New Roman"/>
          <w:smallCaps/>
          <w:sz w:val="24"/>
          <w:szCs w:val="24"/>
          <w:lang w:val="en-US"/>
        </w:rPr>
        <w:t>Propp</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Oedipus in the Light of Folklore</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L. </w:t>
      </w:r>
      <w:r w:rsidRPr="00AE033F">
        <w:rPr>
          <w:rFonts w:ascii="Times New Roman" w:hAnsi="Times New Roman" w:cs="Times New Roman"/>
          <w:smallCaps/>
          <w:sz w:val="24"/>
          <w:szCs w:val="24"/>
          <w:lang w:val="en-US"/>
        </w:rPr>
        <w:t>Edmunds</w:t>
      </w:r>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sz w:val="24"/>
          <w:szCs w:val="24"/>
          <w:lang w:val="en-US"/>
        </w:rPr>
        <w:t>et</w:t>
      </w:r>
      <w:proofErr w:type="gramEnd"/>
      <w:r w:rsidRPr="00AE033F">
        <w:rPr>
          <w:rFonts w:ascii="Times New Roman" w:hAnsi="Times New Roman" w:cs="Times New Roman"/>
          <w:sz w:val="24"/>
          <w:szCs w:val="24"/>
          <w:lang w:val="en-US"/>
        </w:rPr>
        <w:t xml:space="preserve"> A. </w:t>
      </w:r>
      <w:proofErr w:type="spellStart"/>
      <w:r w:rsidRPr="00AE033F">
        <w:rPr>
          <w:rFonts w:ascii="Times New Roman" w:hAnsi="Times New Roman" w:cs="Times New Roman"/>
          <w:smallCaps/>
          <w:sz w:val="24"/>
          <w:szCs w:val="24"/>
          <w:lang w:val="en-US"/>
        </w:rPr>
        <w:t>Dundes</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Oedipus. A Folklore Casebook</w:t>
      </w:r>
      <w:r w:rsidRPr="00AE033F">
        <w:rPr>
          <w:rFonts w:ascii="Times New Roman" w:hAnsi="Times New Roman" w:cs="Times New Roman"/>
          <w:sz w:val="24"/>
          <w:szCs w:val="24"/>
          <w:lang w:val="en-US"/>
        </w:rPr>
        <w:t>, New York, 1983, p. 76-121</w:t>
      </w:r>
      <w:r w:rsidR="00E04470"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de-DE"/>
        </w:rPr>
        <w:lastRenderedPageBreak/>
        <w:t xml:space="preserve">K. A. </w:t>
      </w:r>
      <w:proofErr w:type="spellStart"/>
      <w:r w:rsidRPr="00AE033F">
        <w:rPr>
          <w:rFonts w:ascii="Times New Roman" w:hAnsi="Times New Roman" w:cs="Times New Roman"/>
          <w:smallCaps/>
          <w:sz w:val="24"/>
          <w:szCs w:val="24"/>
          <w:lang w:val="de-DE"/>
        </w:rPr>
        <w:t>Raaflaub</w:t>
      </w:r>
      <w:proofErr w:type="spellEnd"/>
      <w:r w:rsidRPr="00AE033F">
        <w:rPr>
          <w:rFonts w:ascii="Times New Roman" w:hAnsi="Times New Roman" w:cs="Times New Roman"/>
          <w:sz w:val="24"/>
          <w:szCs w:val="24"/>
          <w:lang w:val="de-DE"/>
        </w:rPr>
        <w:t xml:space="preserve">, « Polis </w:t>
      </w:r>
      <w:proofErr w:type="spellStart"/>
      <w:r w:rsidRPr="00AE033F">
        <w:rPr>
          <w:rFonts w:ascii="Times New Roman" w:hAnsi="Times New Roman" w:cs="Times New Roman"/>
          <w:sz w:val="24"/>
          <w:szCs w:val="24"/>
          <w:lang w:val="de-DE"/>
        </w:rPr>
        <w:t>Tyrannos</w:t>
      </w:r>
      <w:proofErr w:type="spellEnd"/>
      <w:r w:rsidRPr="00AE033F">
        <w:rPr>
          <w:rFonts w:ascii="Times New Roman" w:hAnsi="Times New Roman" w:cs="Times New Roman"/>
          <w:sz w:val="24"/>
          <w:szCs w:val="24"/>
          <w:lang w:val="de-DE"/>
        </w:rPr>
        <w:t xml:space="preserve">: Zur Entstehung einer politischen Metapher », </w:t>
      </w:r>
      <w:proofErr w:type="spellStart"/>
      <w:r w:rsidRPr="00AE033F">
        <w:rPr>
          <w:rFonts w:ascii="Times New Roman" w:hAnsi="Times New Roman" w:cs="Times New Roman"/>
          <w:sz w:val="24"/>
          <w:szCs w:val="24"/>
          <w:lang w:val="de-DE"/>
        </w:rPr>
        <w:t>dans</w:t>
      </w:r>
      <w:proofErr w:type="spellEnd"/>
      <w:r w:rsidRPr="00AE033F">
        <w:rPr>
          <w:rFonts w:ascii="Times New Roman" w:hAnsi="Times New Roman" w:cs="Times New Roman"/>
          <w:sz w:val="24"/>
          <w:szCs w:val="24"/>
          <w:lang w:val="de-DE"/>
        </w:rPr>
        <w:t xml:space="preserve"> G. W. </w:t>
      </w:r>
      <w:proofErr w:type="spellStart"/>
      <w:r w:rsidRPr="00AE033F">
        <w:rPr>
          <w:rFonts w:ascii="Times New Roman" w:hAnsi="Times New Roman" w:cs="Times New Roman"/>
          <w:smallCaps/>
          <w:sz w:val="24"/>
          <w:szCs w:val="24"/>
          <w:lang w:val="de-DE"/>
        </w:rPr>
        <w:t>Bowersock</w:t>
      </w:r>
      <w:proofErr w:type="spellEnd"/>
      <w:r w:rsidRPr="00AE033F">
        <w:rPr>
          <w:rFonts w:ascii="Times New Roman" w:hAnsi="Times New Roman" w:cs="Times New Roman"/>
          <w:sz w:val="24"/>
          <w:szCs w:val="24"/>
          <w:lang w:val="de-DE"/>
        </w:rPr>
        <w:t xml:space="preserve"> </w:t>
      </w:r>
      <w:r w:rsidRPr="00AE033F">
        <w:rPr>
          <w:rFonts w:ascii="Times New Roman" w:hAnsi="Times New Roman" w:cs="Times New Roman"/>
          <w:i/>
          <w:sz w:val="24"/>
          <w:szCs w:val="24"/>
          <w:lang w:val="de-DE"/>
        </w:rPr>
        <w:t>et al</w:t>
      </w:r>
      <w:r w:rsidRPr="00AE033F">
        <w:rPr>
          <w:rFonts w:ascii="Times New Roman" w:hAnsi="Times New Roman" w:cs="Times New Roman"/>
          <w:sz w:val="24"/>
          <w:szCs w:val="24"/>
          <w:lang w:val="de-DE"/>
        </w:rPr>
        <w:t xml:space="preserve">. </w:t>
      </w:r>
      <w:r w:rsidRPr="00AE033F">
        <w:rPr>
          <w:rFonts w:ascii="Times New Roman" w:hAnsi="Times New Roman" w:cs="Times New Roman"/>
          <w:sz w:val="24"/>
          <w:szCs w:val="24"/>
          <w:lang w:val="en-US"/>
        </w:rPr>
        <w:t>(</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i/>
          <w:sz w:val="24"/>
          <w:szCs w:val="24"/>
          <w:lang w:val="en-US"/>
        </w:rPr>
        <w:t>Arktouros</w:t>
      </w:r>
      <w:proofErr w:type="spellEnd"/>
      <w:r w:rsidRPr="00AE033F">
        <w:rPr>
          <w:rFonts w:ascii="Times New Roman" w:hAnsi="Times New Roman" w:cs="Times New Roman"/>
          <w:i/>
          <w:sz w:val="24"/>
          <w:szCs w:val="24"/>
          <w:lang w:val="en-US"/>
        </w:rPr>
        <w:t>: Hellenic Studies Presented to B. M. W. Knox</w:t>
      </w:r>
      <w:r w:rsidRPr="00AE033F">
        <w:rPr>
          <w:rFonts w:ascii="Times New Roman" w:hAnsi="Times New Roman" w:cs="Times New Roman"/>
          <w:sz w:val="24"/>
          <w:szCs w:val="24"/>
          <w:lang w:val="en-US"/>
        </w:rPr>
        <w:t>, Berlin – New York, 1979, p. 237-252.</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K. A. </w:t>
      </w:r>
      <w:proofErr w:type="spellStart"/>
      <w:r w:rsidRPr="00AE033F">
        <w:rPr>
          <w:rFonts w:ascii="Times New Roman" w:hAnsi="Times New Roman" w:cs="Times New Roman"/>
          <w:smallCaps/>
          <w:sz w:val="24"/>
          <w:szCs w:val="24"/>
          <w:lang w:val="en-US"/>
        </w:rPr>
        <w:t>Raaflaub</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Herodotus, Political Thought, and the Meaning of History</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D. </w:t>
      </w:r>
      <w:proofErr w:type="spellStart"/>
      <w:r w:rsidRPr="00AE033F">
        <w:rPr>
          <w:rFonts w:ascii="Times New Roman" w:hAnsi="Times New Roman" w:cs="Times New Roman"/>
          <w:smallCaps/>
          <w:sz w:val="24"/>
          <w:szCs w:val="24"/>
          <w:lang w:val="en-US"/>
        </w:rPr>
        <w:t>Boedecker</w:t>
      </w:r>
      <w:proofErr w:type="spellEnd"/>
      <w:r w:rsidRPr="00AE033F">
        <w:rPr>
          <w:rFonts w:ascii="Times New Roman" w:hAnsi="Times New Roman" w:cs="Times New Roman"/>
          <w:sz w:val="24"/>
          <w:szCs w:val="24"/>
          <w:lang w:val="en-US"/>
        </w:rPr>
        <w:t xml:space="preserve"> – J. </w:t>
      </w:r>
      <w:proofErr w:type="spellStart"/>
      <w:r w:rsidRPr="00AE033F">
        <w:rPr>
          <w:rFonts w:ascii="Times New Roman" w:hAnsi="Times New Roman" w:cs="Times New Roman"/>
          <w:smallCaps/>
          <w:sz w:val="24"/>
          <w:szCs w:val="24"/>
          <w:lang w:val="en-US"/>
        </w:rPr>
        <w:t>Peradotto</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Herodotus and the Invention of History</w:t>
      </w:r>
      <w:r w:rsidRPr="00AE033F">
        <w:rPr>
          <w:rFonts w:ascii="Times New Roman" w:hAnsi="Times New Roman" w:cs="Times New Roman"/>
          <w:sz w:val="24"/>
          <w:szCs w:val="24"/>
          <w:lang w:val="en-US"/>
        </w:rPr>
        <w:t>, Buffalo, 1987, p. 221-248.</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K. A. </w:t>
      </w:r>
      <w:proofErr w:type="spellStart"/>
      <w:r w:rsidRPr="00AE033F">
        <w:rPr>
          <w:rFonts w:ascii="Times New Roman" w:hAnsi="Times New Roman" w:cs="Times New Roman"/>
          <w:smallCaps/>
          <w:sz w:val="24"/>
          <w:szCs w:val="24"/>
          <w:lang w:val="en-US"/>
        </w:rPr>
        <w:t>Raaflaub</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Philosophy, Science, Politics: Herodotus and the Intellectual Trends of his Time</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E. J. </w:t>
      </w:r>
      <w:r w:rsidRPr="00AE033F">
        <w:rPr>
          <w:rFonts w:ascii="Times New Roman" w:hAnsi="Times New Roman" w:cs="Times New Roman"/>
          <w:smallCaps/>
          <w:sz w:val="24"/>
          <w:szCs w:val="24"/>
          <w:lang w:val="en-US"/>
        </w:rPr>
        <w:t>Bakker</w:t>
      </w:r>
      <w:r w:rsidRPr="00AE033F">
        <w:rPr>
          <w:rFonts w:ascii="Times New Roman" w:hAnsi="Times New Roman" w:cs="Times New Roman"/>
          <w:sz w:val="24"/>
          <w:szCs w:val="24"/>
          <w:lang w:val="en-US"/>
        </w:rPr>
        <w:t xml:space="preserve"> – I. J. F. </w:t>
      </w:r>
      <w:r w:rsidRPr="00AE033F">
        <w:rPr>
          <w:rFonts w:ascii="Times New Roman" w:hAnsi="Times New Roman" w:cs="Times New Roman"/>
          <w:smallCaps/>
          <w:sz w:val="24"/>
          <w:szCs w:val="24"/>
          <w:lang w:val="en-US"/>
        </w:rPr>
        <w:t>de</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Jong</w:t>
      </w:r>
      <w:r w:rsidRPr="00AE033F">
        <w:rPr>
          <w:rFonts w:ascii="Times New Roman" w:hAnsi="Times New Roman" w:cs="Times New Roman"/>
          <w:sz w:val="24"/>
          <w:szCs w:val="24"/>
          <w:lang w:val="en-US"/>
        </w:rPr>
        <w:t xml:space="preserve"> – H. </w:t>
      </w:r>
      <w:r w:rsidRPr="00AE033F">
        <w:rPr>
          <w:rFonts w:ascii="Times New Roman" w:hAnsi="Times New Roman" w:cs="Times New Roman"/>
          <w:smallCaps/>
          <w:sz w:val="24"/>
          <w:szCs w:val="24"/>
          <w:lang w:val="en-US"/>
        </w:rPr>
        <w:t>van</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Wees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Brill’s Companion to Herodotus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Leyde</w:t>
      </w:r>
      <w:proofErr w:type="spellEnd"/>
      <w:r w:rsidRPr="00AE033F">
        <w:rPr>
          <w:rFonts w:ascii="Times New Roman" w:hAnsi="Times New Roman" w:cs="Times New Roman"/>
          <w:sz w:val="24"/>
          <w:szCs w:val="24"/>
          <w:lang w:val="en-US"/>
        </w:rPr>
        <w:t xml:space="preserve"> – Boston – Cologne, 2002, p. 149-186.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de-DE"/>
        </w:rPr>
        <w:t xml:space="preserve">K. </w:t>
      </w:r>
      <w:r w:rsidRPr="00AE033F">
        <w:rPr>
          <w:rFonts w:ascii="Times New Roman" w:hAnsi="Times New Roman" w:cs="Times New Roman"/>
          <w:smallCaps/>
          <w:sz w:val="24"/>
          <w:szCs w:val="24"/>
          <w:lang w:val="de-DE"/>
        </w:rPr>
        <w:t>Reinhardt</w:t>
      </w:r>
      <w:r w:rsidRPr="00AE033F">
        <w:rPr>
          <w:rFonts w:ascii="Times New Roman" w:hAnsi="Times New Roman" w:cs="Times New Roman"/>
          <w:sz w:val="24"/>
          <w:szCs w:val="24"/>
          <w:lang w:val="de-DE"/>
        </w:rPr>
        <w:t xml:space="preserve">, « Herodots Persergeschichten. Östliches und Westliches im Übergang von Sage zu Geschichte », </w:t>
      </w:r>
      <w:proofErr w:type="spellStart"/>
      <w:r w:rsidRPr="00AE033F">
        <w:rPr>
          <w:rFonts w:ascii="Times New Roman" w:hAnsi="Times New Roman" w:cs="Times New Roman"/>
          <w:sz w:val="24"/>
          <w:szCs w:val="24"/>
          <w:lang w:val="de-DE"/>
        </w:rPr>
        <w:t>dans</w:t>
      </w:r>
      <w:proofErr w:type="spellEnd"/>
      <w:r w:rsidRPr="00AE033F">
        <w:rPr>
          <w:rFonts w:ascii="Times New Roman" w:hAnsi="Times New Roman" w:cs="Times New Roman"/>
          <w:sz w:val="24"/>
          <w:szCs w:val="24"/>
          <w:lang w:val="de-DE"/>
        </w:rPr>
        <w:t xml:space="preserve"> </w:t>
      </w:r>
      <w:r w:rsidRPr="00AE033F">
        <w:rPr>
          <w:rFonts w:ascii="Times New Roman" w:hAnsi="Times New Roman" w:cs="Times New Roman"/>
          <w:i/>
          <w:sz w:val="24"/>
          <w:szCs w:val="24"/>
          <w:lang w:val="de-DE"/>
        </w:rPr>
        <w:t xml:space="preserve">Geistige Überlieferung. </w:t>
      </w:r>
      <w:proofErr w:type="spellStart"/>
      <w:r w:rsidRPr="00AE033F">
        <w:rPr>
          <w:rFonts w:ascii="Times New Roman" w:hAnsi="Times New Roman" w:cs="Times New Roman"/>
          <w:i/>
          <w:sz w:val="24"/>
          <w:szCs w:val="24"/>
          <w:lang w:val="en-US"/>
        </w:rPr>
        <w:t>Ein</w:t>
      </w:r>
      <w:proofErr w:type="spellEnd"/>
      <w:r w:rsidRPr="00AE033F">
        <w:rPr>
          <w:rFonts w:ascii="Times New Roman" w:hAnsi="Times New Roman" w:cs="Times New Roman"/>
          <w:i/>
          <w:sz w:val="24"/>
          <w:szCs w:val="24"/>
          <w:lang w:val="en-US"/>
        </w:rPr>
        <w:t xml:space="preserve"> </w:t>
      </w:r>
      <w:proofErr w:type="spellStart"/>
      <w:r w:rsidRPr="00AE033F">
        <w:rPr>
          <w:rFonts w:ascii="Times New Roman" w:hAnsi="Times New Roman" w:cs="Times New Roman"/>
          <w:i/>
          <w:sz w:val="24"/>
          <w:szCs w:val="24"/>
          <w:lang w:val="en-US"/>
        </w:rPr>
        <w:t>Jahrbuch</w:t>
      </w:r>
      <w:proofErr w:type="spellEnd"/>
      <w:r w:rsidRPr="00AE033F">
        <w:rPr>
          <w:rFonts w:ascii="Times New Roman" w:hAnsi="Times New Roman" w:cs="Times New Roman"/>
          <w:sz w:val="24"/>
          <w:szCs w:val="24"/>
          <w:lang w:val="en-US"/>
        </w:rPr>
        <w:t>, Berlin, 1940, p. 138-184.</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P. J. </w:t>
      </w:r>
      <w:r w:rsidRPr="00AE033F">
        <w:rPr>
          <w:rFonts w:ascii="Times New Roman" w:hAnsi="Times New Roman" w:cs="Times New Roman"/>
          <w:smallCaps/>
          <w:sz w:val="24"/>
          <w:szCs w:val="24"/>
          <w:lang w:val="en-US"/>
        </w:rPr>
        <w:t>Rhodes</w:t>
      </w:r>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 xml:space="preserve">In </w:t>
      </w:r>
      <w:proofErr w:type="spellStart"/>
      <w:r w:rsidRPr="00AE033F">
        <w:rPr>
          <w:rFonts w:ascii="Times New Roman" w:hAnsi="Times New Roman" w:cs="Times New Roman"/>
          <w:sz w:val="24"/>
          <w:szCs w:val="24"/>
          <w:lang w:val="en-US"/>
        </w:rPr>
        <w:t>Defence</w:t>
      </w:r>
      <w:proofErr w:type="spellEnd"/>
      <w:r w:rsidRPr="00AE033F">
        <w:rPr>
          <w:rFonts w:ascii="Times New Roman" w:hAnsi="Times New Roman" w:cs="Times New Roman"/>
          <w:sz w:val="24"/>
          <w:szCs w:val="24"/>
          <w:lang w:val="en-US"/>
        </w:rPr>
        <w:t xml:space="preserve"> of the Greek Historians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G</w:t>
      </w:r>
      <w:r w:rsidR="00F172DA" w:rsidRPr="00AE033F">
        <w:rPr>
          <w:rFonts w:ascii="Times New Roman" w:hAnsi="Times New Roman" w:cs="Times New Roman"/>
          <w:i/>
          <w:sz w:val="24"/>
          <w:szCs w:val="24"/>
          <w:lang w:val="en-US"/>
        </w:rPr>
        <w:t>&amp;</w:t>
      </w:r>
      <w:r w:rsidRPr="00AE033F">
        <w:rPr>
          <w:rFonts w:ascii="Times New Roman" w:hAnsi="Times New Roman" w:cs="Times New Roman"/>
          <w:i/>
          <w:sz w:val="24"/>
          <w:szCs w:val="24"/>
          <w:lang w:val="en-US"/>
        </w:rPr>
        <w:t>R</w:t>
      </w:r>
      <w:r w:rsidRPr="00AE033F">
        <w:rPr>
          <w:rFonts w:ascii="Times New Roman" w:hAnsi="Times New Roman" w:cs="Times New Roman"/>
          <w:sz w:val="24"/>
          <w:szCs w:val="24"/>
          <w:lang w:val="en-US"/>
        </w:rPr>
        <w:t xml:space="preserve"> 41 (1994), p. 156-171.</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R. </w:t>
      </w:r>
      <w:r w:rsidRPr="00AE033F">
        <w:rPr>
          <w:rFonts w:ascii="Times New Roman" w:hAnsi="Times New Roman" w:cs="Times New Roman"/>
          <w:smallCaps/>
          <w:sz w:val="24"/>
          <w:szCs w:val="24"/>
          <w:lang w:val="en-US"/>
        </w:rPr>
        <w:t>Rutherford</w:t>
      </w:r>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 xml:space="preserve">Tragic Form and Feeling in the </w:t>
      </w:r>
      <w:r w:rsidRPr="00AE033F">
        <w:rPr>
          <w:rFonts w:ascii="Times New Roman" w:hAnsi="Times New Roman" w:cs="Times New Roman"/>
          <w:i/>
          <w:sz w:val="24"/>
          <w:szCs w:val="24"/>
          <w:lang w:val="en-US"/>
        </w:rPr>
        <w:t>Iliad</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JHS</w:t>
      </w:r>
      <w:r w:rsidRPr="00AE033F">
        <w:rPr>
          <w:rFonts w:ascii="Times New Roman" w:hAnsi="Times New Roman" w:cs="Times New Roman"/>
          <w:sz w:val="24"/>
          <w:szCs w:val="24"/>
          <w:lang w:val="en-US"/>
        </w:rPr>
        <w:t xml:space="preserve"> 102 (1982), p. 145-160.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R. </w:t>
      </w:r>
      <w:r w:rsidRPr="00AE033F">
        <w:rPr>
          <w:rFonts w:ascii="Times New Roman" w:hAnsi="Times New Roman" w:cs="Times New Roman"/>
          <w:smallCaps/>
          <w:sz w:val="24"/>
          <w:szCs w:val="24"/>
          <w:lang w:val="en-US"/>
        </w:rPr>
        <w:t>Rutherford</w:t>
      </w:r>
      <w:r w:rsidR="00430771" w:rsidRPr="00AE033F">
        <w:rPr>
          <w:rFonts w:ascii="Times New Roman" w:hAnsi="Times New Roman" w:cs="Times New Roman"/>
          <w:sz w:val="24"/>
          <w:szCs w:val="24"/>
          <w:lang w:val="en-US"/>
        </w:rPr>
        <w:t>, “</w:t>
      </w:r>
      <w:proofErr w:type="spellStart"/>
      <w:r w:rsidRPr="00AE033F">
        <w:rPr>
          <w:rFonts w:ascii="Times New Roman" w:hAnsi="Times New Roman" w:cs="Times New Roman"/>
          <w:sz w:val="24"/>
          <w:szCs w:val="24"/>
          <w:lang w:val="en-US"/>
        </w:rPr>
        <w:t>Herodotean</w:t>
      </w:r>
      <w:proofErr w:type="spellEnd"/>
      <w:r w:rsidRPr="00AE033F">
        <w:rPr>
          <w:rFonts w:ascii="Times New Roman" w:hAnsi="Times New Roman" w:cs="Times New Roman"/>
          <w:sz w:val="24"/>
          <w:szCs w:val="24"/>
          <w:lang w:val="en-US"/>
        </w:rPr>
        <w:t xml:space="preserve"> ironies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i/>
          <w:sz w:val="24"/>
          <w:szCs w:val="24"/>
          <w:lang w:val="en-US"/>
        </w:rPr>
        <w:t>Histos</w:t>
      </w:r>
      <w:proofErr w:type="spellEnd"/>
      <w:r w:rsidRPr="00AE033F">
        <w:rPr>
          <w:rFonts w:ascii="Times New Roman" w:hAnsi="Times New Roman" w:cs="Times New Roman"/>
          <w:sz w:val="24"/>
          <w:szCs w:val="24"/>
          <w:lang w:val="en-US"/>
        </w:rPr>
        <w:t xml:space="preserve"> 12 (2018), p. 1-18.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S. </w:t>
      </w:r>
      <w:proofErr w:type="spellStart"/>
      <w:r w:rsidRPr="00AE033F">
        <w:rPr>
          <w:rFonts w:ascii="Times New Roman" w:hAnsi="Times New Roman" w:cs="Times New Roman"/>
          <w:smallCaps/>
          <w:sz w:val="24"/>
          <w:szCs w:val="24"/>
          <w:lang w:val="en-US"/>
        </w:rPr>
        <w:t>Saïd</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Herodotus and tragedy</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E. J. </w:t>
      </w:r>
      <w:r w:rsidRPr="00AE033F">
        <w:rPr>
          <w:rFonts w:ascii="Times New Roman" w:hAnsi="Times New Roman" w:cs="Times New Roman"/>
          <w:smallCaps/>
          <w:sz w:val="24"/>
          <w:szCs w:val="24"/>
          <w:lang w:val="en-US"/>
        </w:rPr>
        <w:t>Bakker</w:t>
      </w:r>
      <w:r w:rsidRPr="00AE033F">
        <w:rPr>
          <w:rFonts w:ascii="Times New Roman" w:hAnsi="Times New Roman" w:cs="Times New Roman"/>
          <w:sz w:val="24"/>
          <w:szCs w:val="24"/>
          <w:lang w:val="en-US"/>
        </w:rPr>
        <w:t xml:space="preserve"> – I. J. F. </w:t>
      </w:r>
      <w:r w:rsidRPr="00AE033F">
        <w:rPr>
          <w:rFonts w:ascii="Times New Roman" w:hAnsi="Times New Roman" w:cs="Times New Roman"/>
          <w:smallCaps/>
          <w:sz w:val="24"/>
          <w:szCs w:val="24"/>
          <w:lang w:val="en-US"/>
        </w:rPr>
        <w:t>de</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Jong</w:t>
      </w:r>
      <w:r w:rsidRPr="00AE033F">
        <w:rPr>
          <w:rFonts w:ascii="Times New Roman" w:hAnsi="Times New Roman" w:cs="Times New Roman"/>
          <w:sz w:val="24"/>
          <w:szCs w:val="24"/>
          <w:lang w:val="en-US"/>
        </w:rPr>
        <w:t xml:space="preserve"> – H. </w:t>
      </w:r>
      <w:r w:rsidRPr="00AE033F">
        <w:rPr>
          <w:rFonts w:ascii="Times New Roman" w:hAnsi="Times New Roman" w:cs="Times New Roman"/>
          <w:smallCaps/>
          <w:sz w:val="24"/>
          <w:szCs w:val="24"/>
          <w:lang w:val="en-US"/>
        </w:rPr>
        <w:t>van</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Wees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Brill’s Companion to Herodotus</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Leyde</w:t>
      </w:r>
      <w:proofErr w:type="spellEnd"/>
      <w:r w:rsidRPr="00AE033F">
        <w:rPr>
          <w:rFonts w:ascii="Times New Roman" w:hAnsi="Times New Roman" w:cs="Times New Roman"/>
          <w:sz w:val="24"/>
          <w:szCs w:val="24"/>
          <w:lang w:val="en-US"/>
        </w:rPr>
        <w:t xml:space="preserve"> – Boston – Cologne, 2002, p. 117-147.</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fr-FR"/>
        </w:rPr>
        <w:t xml:space="preserve">S. </w:t>
      </w:r>
      <w:r w:rsidRPr="00AE033F">
        <w:rPr>
          <w:rFonts w:ascii="Times New Roman" w:hAnsi="Times New Roman" w:cs="Times New Roman"/>
          <w:smallCaps/>
          <w:sz w:val="24"/>
          <w:szCs w:val="24"/>
          <w:lang w:val="fr-FR"/>
        </w:rPr>
        <w:t>Saïd</w:t>
      </w:r>
      <w:r w:rsidRPr="00AE033F">
        <w:rPr>
          <w:rFonts w:ascii="Times New Roman" w:hAnsi="Times New Roman" w:cs="Times New Roman"/>
          <w:sz w:val="24"/>
          <w:szCs w:val="24"/>
          <w:lang w:val="fr-FR"/>
        </w:rPr>
        <w:t xml:space="preserve"> – M. </w:t>
      </w:r>
      <w:proofErr w:type="spellStart"/>
      <w:r w:rsidRPr="00AE033F">
        <w:rPr>
          <w:rFonts w:ascii="Times New Roman" w:hAnsi="Times New Roman" w:cs="Times New Roman"/>
          <w:smallCaps/>
          <w:sz w:val="24"/>
          <w:szCs w:val="24"/>
          <w:lang w:val="fr-FR"/>
        </w:rPr>
        <w:t>Trédé</w:t>
      </w:r>
      <w:proofErr w:type="spellEnd"/>
      <w:r w:rsidRPr="00AE033F">
        <w:rPr>
          <w:rFonts w:ascii="Times New Roman" w:hAnsi="Times New Roman" w:cs="Times New Roman"/>
          <w:sz w:val="24"/>
          <w:szCs w:val="24"/>
          <w:lang w:val="fr-FR"/>
        </w:rPr>
        <w:t xml:space="preserve"> – A. </w:t>
      </w:r>
      <w:r w:rsidRPr="00AE033F">
        <w:rPr>
          <w:rFonts w:ascii="Times New Roman" w:hAnsi="Times New Roman" w:cs="Times New Roman"/>
          <w:smallCaps/>
          <w:sz w:val="24"/>
          <w:szCs w:val="24"/>
          <w:lang w:val="fr-FR"/>
        </w:rPr>
        <w:t>Le</w:t>
      </w:r>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mallCaps/>
          <w:sz w:val="24"/>
          <w:szCs w:val="24"/>
          <w:lang w:val="fr-FR"/>
        </w:rPr>
        <w:t>Boulluec</w:t>
      </w:r>
      <w:proofErr w:type="spellEnd"/>
      <w:r w:rsidRPr="00AE033F">
        <w:rPr>
          <w:rFonts w:ascii="Times New Roman" w:hAnsi="Times New Roman" w:cs="Times New Roman"/>
          <w:sz w:val="24"/>
          <w:szCs w:val="24"/>
          <w:lang w:val="fr-FR"/>
        </w:rPr>
        <w:t xml:space="preserve">, </w:t>
      </w:r>
      <w:r w:rsidRPr="00AE033F">
        <w:rPr>
          <w:rFonts w:ascii="Times New Roman" w:hAnsi="Times New Roman" w:cs="Times New Roman"/>
          <w:i/>
          <w:sz w:val="24"/>
          <w:szCs w:val="24"/>
          <w:lang w:val="fr-FR"/>
        </w:rPr>
        <w:t>Histoire de la littérature grecque</w:t>
      </w:r>
      <w:r w:rsidRPr="00AE033F">
        <w:rPr>
          <w:rFonts w:ascii="Times New Roman" w:hAnsi="Times New Roman" w:cs="Times New Roman"/>
          <w:sz w:val="24"/>
          <w:szCs w:val="24"/>
          <w:lang w:val="fr-FR"/>
        </w:rPr>
        <w:t xml:space="preserve">, Paris, </w:t>
      </w:r>
      <w:r w:rsidRPr="00AE033F">
        <w:rPr>
          <w:rFonts w:ascii="Times New Roman" w:hAnsi="Times New Roman" w:cs="Times New Roman"/>
          <w:sz w:val="24"/>
          <w:szCs w:val="24"/>
        </w:rPr>
        <w:t>1997</w:t>
      </w:r>
      <w:r w:rsidR="00CF6125" w:rsidRPr="00AE033F">
        <w:rPr>
          <w:rFonts w:ascii="Times New Roman" w:hAnsi="Times New Roman" w:cs="Times New Roman"/>
          <w:sz w:val="24"/>
          <w:szCs w:val="24"/>
        </w:rPr>
        <w:t xml:space="preserve"> (</w:t>
      </w:r>
      <w:r w:rsidRPr="00AE033F">
        <w:rPr>
          <w:rFonts w:ascii="Times New Roman" w:hAnsi="Times New Roman" w:cs="Times New Roman"/>
          <w:sz w:val="24"/>
          <w:szCs w:val="24"/>
        </w:rPr>
        <w:t xml:space="preserve">coll. </w:t>
      </w:r>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sz w:val="24"/>
          <w:szCs w:val="24"/>
          <w:lang w:val="de-DE"/>
        </w:rPr>
        <w:t>Quadrige</w:t>
      </w:r>
      <w:proofErr w:type="spellEnd"/>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sz w:val="24"/>
          <w:szCs w:val="24"/>
          <w:lang w:val="de-DE"/>
        </w:rPr>
        <w:t>manuels</w:t>
      </w:r>
      <w:proofErr w:type="spellEnd"/>
      <w:r w:rsidRPr="00AE033F">
        <w:rPr>
          <w:rFonts w:ascii="Times New Roman" w:hAnsi="Times New Roman" w:cs="Times New Roman"/>
          <w:sz w:val="24"/>
          <w:szCs w:val="24"/>
          <w:lang w:val="de-DE"/>
        </w:rPr>
        <w:t xml:space="preserve"> »</w:t>
      </w:r>
      <w:r w:rsidR="00CF6125" w:rsidRPr="00AE033F">
        <w:rPr>
          <w:rFonts w:ascii="Times New Roman" w:hAnsi="Times New Roman" w:cs="Times New Roman"/>
          <w:sz w:val="24"/>
          <w:szCs w:val="24"/>
          <w:lang w:val="de-DE"/>
        </w:rPr>
        <w:t>)</w:t>
      </w:r>
      <w:r w:rsidRPr="00AE033F">
        <w:rPr>
          <w:rFonts w:ascii="Times New Roman" w:hAnsi="Times New Roman" w:cs="Times New Roman"/>
          <w:sz w:val="24"/>
          <w:szCs w:val="24"/>
          <w:lang w:val="de-DE"/>
        </w:rPr>
        <w:t>.</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de-DE"/>
        </w:rPr>
        <w:t xml:space="preserve">H. </w:t>
      </w:r>
      <w:r w:rsidRPr="00AE033F">
        <w:rPr>
          <w:rFonts w:ascii="Times New Roman" w:hAnsi="Times New Roman" w:cs="Times New Roman"/>
          <w:smallCaps/>
          <w:sz w:val="24"/>
          <w:szCs w:val="24"/>
          <w:lang w:val="de-DE"/>
        </w:rPr>
        <w:t>Schwabl</w:t>
      </w:r>
      <w:r w:rsidRPr="00AE033F">
        <w:rPr>
          <w:rFonts w:ascii="Times New Roman" w:hAnsi="Times New Roman" w:cs="Times New Roman"/>
          <w:sz w:val="24"/>
          <w:szCs w:val="24"/>
          <w:lang w:val="de-DE"/>
        </w:rPr>
        <w:t xml:space="preserve">, « Herodot als Historiker und Erzähler », </w:t>
      </w:r>
      <w:r w:rsidRPr="00AE033F">
        <w:rPr>
          <w:rFonts w:ascii="Times New Roman" w:hAnsi="Times New Roman" w:cs="Times New Roman"/>
          <w:i/>
          <w:sz w:val="24"/>
          <w:szCs w:val="24"/>
          <w:lang w:val="de-DE"/>
        </w:rPr>
        <w:t>Gymnasium</w:t>
      </w:r>
      <w:r w:rsidRPr="00AE033F">
        <w:rPr>
          <w:rFonts w:ascii="Times New Roman" w:hAnsi="Times New Roman" w:cs="Times New Roman"/>
          <w:sz w:val="24"/>
          <w:szCs w:val="24"/>
          <w:lang w:val="de-DE"/>
        </w:rPr>
        <w:t xml:space="preserve"> 76 (1969), p. 253-272.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D. </w:t>
      </w:r>
      <w:proofErr w:type="spellStart"/>
      <w:r w:rsidRPr="00AE033F">
        <w:rPr>
          <w:rFonts w:ascii="Times New Roman" w:hAnsi="Times New Roman" w:cs="Times New Roman"/>
          <w:smallCaps/>
          <w:sz w:val="24"/>
          <w:szCs w:val="24"/>
          <w:lang w:val="en-US"/>
        </w:rPr>
        <w:t>Spatharas</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 xml:space="preserve">Kinky stories from the rostrum: Storytelling in </w:t>
      </w:r>
      <w:proofErr w:type="spellStart"/>
      <w:r w:rsidRPr="00AE033F">
        <w:rPr>
          <w:rFonts w:ascii="Times New Roman" w:hAnsi="Times New Roman" w:cs="Times New Roman"/>
          <w:sz w:val="24"/>
          <w:szCs w:val="24"/>
          <w:lang w:val="en-US"/>
        </w:rPr>
        <w:t>Apollodorus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 xml:space="preserve">Against </w:t>
      </w:r>
      <w:proofErr w:type="spellStart"/>
      <w:r w:rsidRPr="00AE033F">
        <w:rPr>
          <w:rFonts w:ascii="Times New Roman" w:hAnsi="Times New Roman" w:cs="Times New Roman"/>
          <w:i/>
          <w:sz w:val="24"/>
          <w:szCs w:val="24"/>
          <w:lang w:val="en-US"/>
        </w:rPr>
        <w:t>Neaira</w:t>
      </w:r>
      <w:proofErr w:type="spellEnd"/>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Ancient Narrative</w:t>
      </w:r>
      <w:r w:rsidRPr="00AE033F">
        <w:rPr>
          <w:rFonts w:ascii="Times New Roman" w:hAnsi="Times New Roman" w:cs="Times New Roman"/>
          <w:sz w:val="24"/>
          <w:szCs w:val="24"/>
          <w:lang w:val="en-US"/>
        </w:rPr>
        <w:t xml:space="preserve"> 9 (2009), p. 99-120.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H.-P. </w:t>
      </w:r>
      <w:r w:rsidRPr="00AE033F">
        <w:rPr>
          <w:rFonts w:ascii="Times New Roman" w:hAnsi="Times New Roman" w:cs="Times New Roman"/>
          <w:smallCaps/>
          <w:sz w:val="24"/>
          <w:szCs w:val="24"/>
          <w:lang w:val="en-US"/>
        </w:rPr>
        <w:t>Stahl</w:t>
      </w:r>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Learning through Suffering? Croesus’ Conversations in the History of Herodotus</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YCIS</w:t>
      </w:r>
      <w:r w:rsidRPr="00AE033F">
        <w:rPr>
          <w:rFonts w:ascii="Times New Roman" w:hAnsi="Times New Roman" w:cs="Times New Roman"/>
          <w:sz w:val="24"/>
          <w:szCs w:val="24"/>
          <w:lang w:val="en-US"/>
        </w:rPr>
        <w:t xml:space="preserve"> 24 (1975), p. 1-36.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R. </w:t>
      </w:r>
      <w:r w:rsidRPr="00AE033F">
        <w:rPr>
          <w:rFonts w:ascii="Times New Roman" w:hAnsi="Times New Roman" w:cs="Times New Roman"/>
          <w:smallCaps/>
          <w:sz w:val="24"/>
          <w:szCs w:val="24"/>
          <w:lang w:val="en-US"/>
        </w:rPr>
        <w:t>Thomas</w:t>
      </w:r>
      <w:r w:rsidRPr="00AE033F">
        <w:rPr>
          <w:rFonts w:ascii="Times New Roman" w:hAnsi="Times New Roman" w:cs="Times New Roman"/>
          <w:sz w:val="24"/>
          <w:szCs w:val="24"/>
          <w:lang w:val="en-US"/>
        </w:rPr>
        <w:t xml:space="preserve">, </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Herodotus and the eastern myths and </w:t>
      </w:r>
      <w:proofErr w:type="spellStart"/>
      <w:r w:rsidRPr="00AE033F">
        <w:rPr>
          <w:rFonts w:ascii="Times New Roman" w:hAnsi="Times New Roman" w:cs="Times New Roman"/>
          <w:i/>
          <w:sz w:val="24"/>
          <w:szCs w:val="24"/>
          <w:lang w:val="en-US"/>
        </w:rPr>
        <w:t>logoi</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Deioces</w:t>
      </w:r>
      <w:proofErr w:type="spellEnd"/>
      <w:r w:rsidRPr="00AE033F">
        <w:rPr>
          <w:rFonts w:ascii="Times New Roman" w:hAnsi="Times New Roman" w:cs="Times New Roman"/>
          <w:sz w:val="24"/>
          <w:szCs w:val="24"/>
          <w:lang w:val="en-US"/>
        </w:rPr>
        <w:t xml:space="preserve"> the Mede and </w:t>
      </w:r>
      <w:proofErr w:type="spellStart"/>
      <w:r w:rsidRPr="00AE033F">
        <w:rPr>
          <w:rFonts w:ascii="Times New Roman" w:hAnsi="Times New Roman" w:cs="Times New Roman"/>
          <w:sz w:val="24"/>
          <w:szCs w:val="24"/>
          <w:lang w:val="en-US"/>
        </w:rPr>
        <w:t>Pythius</w:t>
      </w:r>
      <w:proofErr w:type="spellEnd"/>
      <w:r w:rsidRPr="00AE033F">
        <w:rPr>
          <w:rFonts w:ascii="Times New Roman" w:hAnsi="Times New Roman" w:cs="Times New Roman"/>
          <w:sz w:val="24"/>
          <w:szCs w:val="24"/>
          <w:lang w:val="en-US"/>
        </w:rPr>
        <w:t xml:space="preserve"> the Lydian</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E. </w:t>
      </w:r>
      <w:proofErr w:type="spellStart"/>
      <w:r w:rsidRPr="00AE033F">
        <w:rPr>
          <w:rFonts w:ascii="Times New Roman" w:hAnsi="Times New Roman" w:cs="Times New Roman"/>
          <w:smallCaps/>
          <w:sz w:val="24"/>
          <w:szCs w:val="24"/>
          <w:lang w:val="en-US"/>
        </w:rPr>
        <w:t>Baragwanath</w:t>
      </w:r>
      <w:proofErr w:type="spellEnd"/>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sz w:val="24"/>
          <w:szCs w:val="24"/>
          <w:lang w:val="en-US"/>
        </w:rPr>
        <w:t>et</w:t>
      </w:r>
      <w:proofErr w:type="gramEnd"/>
      <w:r w:rsidRPr="00AE033F">
        <w:rPr>
          <w:rFonts w:ascii="Times New Roman" w:hAnsi="Times New Roman" w:cs="Times New Roman"/>
          <w:sz w:val="24"/>
          <w:szCs w:val="24"/>
          <w:lang w:val="en-US"/>
        </w:rPr>
        <w:t xml:space="preserve"> M. </w:t>
      </w:r>
      <w:r w:rsidRPr="00AE033F">
        <w:rPr>
          <w:rFonts w:ascii="Times New Roman" w:hAnsi="Times New Roman" w:cs="Times New Roman"/>
          <w:smallCaps/>
          <w:sz w:val="24"/>
          <w:szCs w:val="24"/>
          <w:lang w:val="en-US"/>
        </w:rPr>
        <w:t>de</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Bakker</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Myth, Truth, and Narrative in Herodotus</w:t>
      </w:r>
      <w:r w:rsidRPr="00AE033F">
        <w:rPr>
          <w:rFonts w:ascii="Times New Roman" w:hAnsi="Times New Roman" w:cs="Times New Roman"/>
          <w:sz w:val="24"/>
          <w:szCs w:val="24"/>
          <w:lang w:val="en-US"/>
        </w:rPr>
        <w:t xml:space="preserve">, Oxford, </w:t>
      </w:r>
      <w:r w:rsidR="0068475C" w:rsidRPr="00AE033F">
        <w:rPr>
          <w:rFonts w:ascii="Times New Roman" w:hAnsi="Times New Roman" w:cs="Times New Roman"/>
          <w:sz w:val="24"/>
          <w:szCs w:val="24"/>
          <w:lang w:val="en-US"/>
        </w:rPr>
        <w:t>2012, p. </w:t>
      </w:r>
      <w:r w:rsidRPr="00AE033F">
        <w:rPr>
          <w:rFonts w:ascii="Times New Roman" w:hAnsi="Times New Roman" w:cs="Times New Roman"/>
          <w:sz w:val="24"/>
          <w:szCs w:val="24"/>
          <w:lang w:val="en-US"/>
        </w:rPr>
        <w:t xml:space="preserve">233-253. </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A. </w:t>
      </w:r>
      <w:proofErr w:type="spellStart"/>
      <w:r w:rsidRPr="00AE033F">
        <w:rPr>
          <w:rFonts w:ascii="Times New Roman" w:hAnsi="Times New Roman" w:cs="Times New Roman"/>
          <w:smallCaps/>
          <w:sz w:val="24"/>
          <w:szCs w:val="24"/>
          <w:lang w:val="en-US"/>
        </w:rPr>
        <w:t>Tsakmakis</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Narrative and Identity in Thermopylae (Herodotus 7.201-7.239)</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L. </w:t>
      </w:r>
      <w:r w:rsidRPr="00AE033F">
        <w:rPr>
          <w:rFonts w:ascii="Times New Roman" w:hAnsi="Times New Roman" w:cs="Times New Roman"/>
          <w:smallCaps/>
          <w:sz w:val="24"/>
          <w:szCs w:val="24"/>
          <w:lang w:val="en-US"/>
        </w:rPr>
        <w:t>van</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Gils</w:t>
      </w:r>
      <w:r w:rsidRPr="00AE033F">
        <w:rPr>
          <w:rFonts w:ascii="Times New Roman" w:hAnsi="Times New Roman" w:cs="Times New Roman"/>
          <w:sz w:val="24"/>
          <w:szCs w:val="24"/>
          <w:lang w:val="en-US"/>
        </w:rPr>
        <w:t xml:space="preserve"> – I. J. F. </w:t>
      </w:r>
      <w:r w:rsidRPr="00AE033F">
        <w:rPr>
          <w:rFonts w:ascii="Times New Roman" w:hAnsi="Times New Roman" w:cs="Times New Roman"/>
          <w:smallCaps/>
          <w:sz w:val="24"/>
          <w:szCs w:val="24"/>
          <w:lang w:val="en-US"/>
        </w:rPr>
        <w:t>de</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Jong</w:t>
      </w:r>
      <w:r w:rsidRPr="00AE033F">
        <w:rPr>
          <w:rFonts w:ascii="Times New Roman" w:hAnsi="Times New Roman" w:cs="Times New Roman"/>
          <w:sz w:val="24"/>
          <w:szCs w:val="24"/>
          <w:lang w:val="en-US"/>
        </w:rPr>
        <w:t xml:space="preserve"> – C. </w:t>
      </w:r>
      <w:r w:rsidRPr="00AE033F">
        <w:rPr>
          <w:rFonts w:ascii="Times New Roman" w:hAnsi="Times New Roman" w:cs="Times New Roman"/>
          <w:smallCaps/>
          <w:sz w:val="24"/>
          <w:szCs w:val="24"/>
          <w:lang w:val="en-US"/>
        </w:rPr>
        <w:t>Kroon</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Textual Strategies in Ancient War Narrative. Thermopylae, Cannae and Beyond</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Leyde</w:t>
      </w:r>
      <w:proofErr w:type="spellEnd"/>
      <w:r w:rsidRPr="00AE033F">
        <w:rPr>
          <w:rFonts w:ascii="Times New Roman" w:hAnsi="Times New Roman" w:cs="Times New Roman"/>
          <w:sz w:val="24"/>
          <w:szCs w:val="24"/>
          <w:lang w:val="en-US"/>
        </w:rPr>
        <w:t xml:space="preserve"> – Boston, 2018</w:t>
      </w:r>
      <w:r w:rsidR="00E04470" w:rsidRPr="00AE033F">
        <w:rPr>
          <w:rFonts w:ascii="Times New Roman" w:hAnsi="Times New Roman" w:cs="Times New Roman"/>
          <w:sz w:val="24"/>
          <w:szCs w:val="24"/>
          <w:lang w:val="en-US"/>
        </w:rPr>
        <w:t xml:space="preserve"> (</w:t>
      </w:r>
      <w:r w:rsidR="0068475C" w:rsidRPr="00AE033F">
        <w:rPr>
          <w:rFonts w:ascii="Times New Roman" w:hAnsi="Times New Roman" w:cs="Times New Roman"/>
          <w:sz w:val="24"/>
          <w:szCs w:val="24"/>
          <w:lang w:val="en-US"/>
        </w:rPr>
        <w:t>Amsterdam Studies in Classical P</w:t>
      </w:r>
      <w:r w:rsidRPr="00AE033F">
        <w:rPr>
          <w:rFonts w:ascii="Times New Roman" w:hAnsi="Times New Roman" w:cs="Times New Roman"/>
          <w:sz w:val="24"/>
          <w:szCs w:val="24"/>
          <w:lang w:val="en-US"/>
        </w:rPr>
        <w:t>hilology</w:t>
      </w:r>
      <w:r w:rsidR="00E04470"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p. 91-112.</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E. </w:t>
      </w:r>
      <w:proofErr w:type="spellStart"/>
      <w:r w:rsidRPr="00AE033F">
        <w:rPr>
          <w:rFonts w:ascii="Times New Roman" w:hAnsi="Times New Roman" w:cs="Times New Roman"/>
          <w:smallCaps/>
          <w:sz w:val="24"/>
          <w:szCs w:val="24"/>
          <w:lang w:val="en-US"/>
        </w:rPr>
        <w:t>Tsitsibakou</w:t>
      </w:r>
      <w:r w:rsidRPr="00AE033F">
        <w:rPr>
          <w:rFonts w:ascii="Times New Roman" w:hAnsi="Times New Roman" w:cs="Times New Roman"/>
          <w:sz w:val="24"/>
          <w:szCs w:val="24"/>
          <w:lang w:val="en-US"/>
        </w:rPr>
        <w:t>-</w:t>
      </w:r>
      <w:r w:rsidRPr="00AE033F">
        <w:rPr>
          <w:rFonts w:ascii="Times New Roman" w:hAnsi="Times New Roman" w:cs="Times New Roman"/>
          <w:smallCaps/>
          <w:sz w:val="24"/>
          <w:szCs w:val="24"/>
          <w:lang w:val="en-US"/>
        </w:rPr>
        <w:t>Vasalos</w:t>
      </w:r>
      <w:proofErr w:type="spellEnd"/>
      <w:r w:rsidR="00430771" w:rsidRPr="00AE033F">
        <w:rPr>
          <w:rFonts w:ascii="Times New Roman" w:hAnsi="Times New Roman" w:cs="Times New Roman"/>
          <w:sz w:val="24"/>
          <w:szCs w:val="24"/>
          <w:lang w:val="en-US"/>
        </w:rPr>
        <w:t>, “</w:t>
      </w:r>
      <w:r w:rsidRPr="00AE033F">
        <w:rPr>
          <w:rFonts w:ascii="Times New Roman" w:hAnsi="Times New Roman" w:cs="Times New Roman"/>
          <w:sz w:val="24"/>
          <w:szCs w:val="24"/>
          <w:lang w:val="en-US"/>
        </w:rPr>
        <w:t xml:space="preserve">Chance or Design? Language and Plot Management in the </w:t>
      </w:r>
      <w:r w:rsidRPr="00AE033F">
        <w:rPr>
          <w:rFonts w:ascii="Times New Roman" w:hAnsi="Times New Roman" w:cs="Times New Roman"/>
          <w:i/>
          <w:sz w:val="24"/>
          <w:szCs w:val="24"/>
          <w:lang w:val="en-US"/>
        </w:rPr>
        <w:t>Odyssey</w:t>
      </w:r>
      <w:r w:rsidR="00430771" w:rsidRPr="00AE033F">
        <w:rPr>
          <w:rFonts w:ascii="Times New Roman" w:hAnsi="Times New Roman" w:cs="Times New Roman"/>
          <w:sz w:val="24"/>
          <w:szCs w:val="24"/>
          <w:lang w:val="en-US"/>
        </w:rPr>
        <w:t>”</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dans</w:t>
      </w:r>
      <w:proofErr w:type="spellEnd"/>
      <w:r w:rsidRPr="00AE033F">
        <w:rPr>
          <w:rFonts w:ascii="Times New Roman" w:hAnsi="Times New Roman" w:cs="Times New Roman"/>
          <w:sz w:val="24"/>
          <w:szCs w:val="24"/>
          <w:lang w:val="en-US"/>
        </w:rPr>
        <w:t xml:space="preserve"> J. </w:t>
      </w:r>
      <w:proofErr w:type="spellStart"/>
      <w:r w:rsidRPr="00AE033F">
        <w:rPr>
          <w:rFonts w:ascii="Times New Roman" w:hAnsi="Times New Roman" w:cs="Times New Roman"/>
          <w:smallCaps/>
          <w:sz w:val="24"/>
          <w:szCs w:val="24"/>
          <w:lang w:val="en-US"/>
        </w:rPr>
        <w:t>Grethlein</w:t>
      </w:r>
      <w:proofErr w:type="spellEnd"/>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sz w:val="24"/>
          <w:szCs w:val="24"/>
          <w:lang w:val="en-US"/>
        </w:rPr>
        <w:t>et</w:t>
      </w:r>
      <w:proofErr w:type="gramEnd"/>
      <w:r w:rsidRPr="00AE033F">
        <w:rPr>
          <w:rFonts w:ascii="Times New Roman" w:hAnsi="Times New Roman" w:cs="Times New Roman"/>
          <w:sz w:val="24"/>
          <w:szCs w:val="24"/>
          <w:lang w:val="en-US"/>
        </w:rPr>
        <w:t xml:space="preserve"> A. </w:t>
      </w:r>
      <w:proofErr w:type="spellStart"/>
      <w:r w:rsidRPr="00AE033F">
        <w:rPr>
          <w:rFonts w:ascii="Times New Roman" w:hAnsi="Times New Roman" w:cs="Times New Roman"/>
          <w:smallCaps/>
          <w:sz w:val="24"/>
          <w:szCs w:val="24"/>
          <w:lang w:val="en-US"/>
        </w:rPr>
        <w:t>Rengakos</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éds</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Narratology and Interpretation. The Content of Narrative Form in Ancient Literature</w:t>
      </w:r>
      <w:r w:rsidRPr="00AE033F">
        <w:rPr>
          <w:rFonts w:ascii="Times New Roman" w:hAnsi="Times New Roman" w:cs="Times New Roman"/>
          <w:sz w:val="24"/>
          <w:szCs w:val="24"/>
          <w:lang w:val="en-US"/>
        </w:rPr>
        <w:t>, Berlin – New York, 2009, p. 177-212.</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S. </w:t>
      </w:r>
      <w:proofErr w:type="spellStart"/>
      <w:r w:rsidRPr="00AE033F">
        <w:rPr>
          <w:rFonts w:ascii="Times New Roman" w:hAnsi="Times New Roman" w:cs="Times New Roman"/>
          <w:smallCaps/>
          <w:sz w:val="24"/>
          <w:szCs w:val="24"/>
          <w:lang w:val="en-US"/>
        </w:rPr>
        <w:t>Ubsdell</w:t>
      </w:r>
      <w:proofErr w:type="spellEnd"/>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 xml:space="preserve">Herodotus on Human Nature: Nature Studies in </w:t>
      </w:r>
      <w:proofErr w:type="spellStart"/>
      <w:r w:rsidRPr="00AE033F">
        <w:rPr>
          <w:rFonts w:ascii="Times New Roman" w:hAnsi="Times New Roman" w:cs="Times New Roman"/>
          <w:i/>
          <w:sz w:val="24"/>
          <w:szCs w:val="24"/>
          <w:lang w:val="en-US"/>
        </w:rPr>
        <w:t>Herodotean</w:t>
      </w:r>
      <w:proofErr w:type="spellEnd"/>
      <w:r w:rsidRPr="00AE033F">
        <w:rPr>
          <w:rFonts w:ascii="Times New Roman" w:hAnsi="Times New Roman" w:cs="Times New Roman"/>
          <w:i/>
          <w:sz w:val="24"/>
          <w:szCs w:val="24"/>
          <w:lang w:val="en-US"/>
        </w:rPr>
        <w:t xml:space="preserve"> Thought, Method and Exposition</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thèse</w:t>
      </w:r>
      <w:proofErr w:type="spell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déposée</w:t>
      </w:r>
      <w:proofErr w:type="spellEnd"/>
      <w:r w:rsidRPr="00AE033F">
        <w:rPr>
          <w:rFonts w:ascii="Times New Roman" w:hAnsi="Times New Roman" w:cs="Times New Roman"/>
          <w:sz w:val="24"/>
          <w:szCs w:val="24"/>
          <w:lang w:val="en-US"/>
        </w:rPr>
        <w:t xml:space="preserve"> à Oxford, 1983.</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J. E. </w:t>
      </w:r>
      <w:r w:rsidRPr="00AE033F">
        <w:rPr>
          <w:rFonts w:ascii="Times New Roman" w:hAnsi="Times New Roman" w:cs="Times New Roman"/>
          <w:smallCaps/>
          <w:sz w:val="24"/>
          <w:szCs w:val="24"/>
          <w:lang w:val="en-US"/>
        </w:rPr>
        <w:t>van</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der</w:t>
      </w:r>
      <w:r w:rsidRPr="00AE033F">
        <w:rPr>
          <w:rFonts w:ascii="Times New Roman" w:hAnsi="Times New Roman" w:cs="Times New Roman"/>
          <w:sz w:val="24"/>
          <w:szCs w:val="24"/>
          <w:lang w:val="en-US"/>
        </w:rPr>
        <w:t xml:space="preserve"> </w:t>
      </w:r>
      <w:r w:rsidRPr="00AE033F">
        <w:rPr>
          <w:rFonts w:ascii="Times New Roman" w:hAnsi="Times New Roman" w:cs="Times New Roman"/>
          <w:smallCaps/>
          <w:sz w:val="24"/>
          <w:szCs w:val="24"/>
          <w:lang w:val="en-US"/>
        </w:rPr>
        <w:t>Veen</w:t>
      </w:r>
      <w:r w:rsidRPr="00AE033F">
        <w:rPr>
          <w:rFonts w:ascii="Times New Roman" w:hAnsi="Times New Roman" w:cs="Times New Roman"/>
          <w:sz w:val="24"/>
          <w:szCs w:val="24"/>
          <w:lang w:val="en-US"/>
        </w:rPr>
        <w:t xml:space="preserve">, </w:t>
      </w:r>
      <w:proofErr w:type="gramStart"/>
      <w:r w:rsidRPr="00AE033F">
        <w:rPr>
          <w:rFonts w:ascii="Times New Roman" w:hAnsi="Times New Roman" w:cs="Times New Roman"/>
          <w:i/>
          <w:sz w:val="24"/>
          <w:szCs w:val="24"/>
          <w:lang w:val="en-US"/>
        </w:rPr>
        <w:t>The</w:t>
      </w:r>
      <w:proofErr w:type="gramEnd"/>
      <w:r w:rsidRPr="00AE033F">
        <w:rPr>
          <w:rFonts w:ascii="Times New Roman" w:hAnsi="Times New Roman" w:cs="Times New Roman"/>
          <w:i/>
          <w:sz w:val="24"/>
          <w:szCs w:val="24"/>
          <w:lang w:val="en-US"/>
        </w:rPr>
        <w:t xml:space="preserve"> Significant and the Insignificant: Five Studies in Herodotus’ View of History</w:t>
      </w:r>
      <w:r w:rsidRPr="00AE033F">
        <w:rPr>
          <w:rFonts w:ascii="Times New Roman" w:hAnsi="Times New Roman" w:cs="Times New Roman"/>
          <w:sz w:val="24"/>
          <w:szCs w:val="24"/>
          <w:lang w:val="en-US"/>
        </w:rPr>
        <w:t>, Amsterdam, 1996</w:t>
      </w:r>
      <w:r w:rsidR="00430771" w:rsidRPr="00AE033F">
        <w:rPr>
          <w:rFonts w:ascii="Times New Roman" w:hAnsi="Times New Roman" w:cs="Times New Roman"/>
          <w:sz w:val="24"/>
          <w:szCs w:val="24"/>
          <w:lang w:val="en-US"/>
        </w:rPr>
        <w:t xml:space="preserve"> (Amsterdam Studies in Classical Philology, 6).</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lastRenderedPageBreak/>
        <w:t xml:space="preserve">J.-P. </w:t>
      </w:r>
      <w:r w:rsidRPr="00AE033F">
        <w:rPr>
          <w:rFonts w:ascii="Times New Roman" w:hAnsi="Times New Roman" w:cs="Times New Roman"/>
          <w:smallCaps/>
          <w:sz w:val="24"/>
          <w:szCs w:val="24"/>
        </w:rPr>
        <w:t>Vernant</w:t>
      </w:r>
      <w:r w:rsidRPr="00AE033F">
        <w:rPr>
          <w:rFonts w:ascii="Times New Roman" w:hAnsi="Times New Roman" w:cs="Times New Roman"/>
          <w:sz w:val="24"/>
          <w:szCs w:val="24"/>
        </w:rPr>
        <w:t>, « Ambiguïté et renversement. Sur la structure énigmatique d’</w:t>
      </w:r>
      <w:r w:rsidRPr="00AE033F">
        <w:rPr>
          <w:rFonts w:ascii="Times New Roman" w:hAnsi="Times New Roman" w:cs="Times New Roman"/>
          <w:i/>
          <w:sz w:val="24"/>
          <w:szCs w:val="24"/>
        </w:rPr>
        <w:t>Œdipe-Roi</w:t>
      </w:r>
      <w:r w:rsidRPr="00AE033F">
        <w:rPr>
          <w:rFonts w:ascii="Times New Roman" w:hAnsi="Times New Roman" w:cs="Times New Roman"/>
          <w:sz w:val="24"/>
          <w:szCs w:val="24"/>
        </w:rPr>
        <w:t xml:space="preserve"> », dans J. P. </w:t>
      </w:r>
      <w:r w:rsidRPr="00AE033F">
        <w:rPr>
          <w:rFonts w:ascii="Times New Roman" w:hAnsi="Times New Roman" w:cs="Times New Roman"/>
          <w:smallCaps/>
          <w:sz w:val="24"/>
          <w:szCs w:val="24"/>
        </w:rPr>
        <w:t>Vernant</w:t>
      </w:r>
      <w:r w:rsidRPr="00AE033F">
        <w:rPr>
          <w:rFonts w:ascii="Times New Roman" w:hAnsi="Times New Roman" w:cs="Times New Roman"/>
          <w:sz w:val="24"/>
          <w:szCs w:val="24"/>
        </w:rPr>
        <w:t xml:space="preserve"> et P. </w:t>
      </w:r>
      <w:r w:rsidRPr="00AE033F">
        <w:rPr>
          <w:rFonts w:ascii="Times New Roman" w:hAnsi="Times New Roman" w:cs="Times New Roman"/>
          <w:smallCaps/>
          <w:sz w:val="24"/>
          <w:szCs w:val="24"/>
        </w:rPr>
        <w:t>Vidal</w:t>
      </w:r>
      <w:r w:rsidRPr="00AE033F">
        <w:rPr>
          <w:rFonts w:ascii="Times New Roman" w:hAnsi="Times New Roman" w:cs="Times New Roman"/>
          <w:sz w:val="24"/>
          <w:szCs w:val="24"/>
        </w:rPr>
        <w:t>-</w:t>
      </w:r>
      <w:proofErr w:type="spellStart"/>
      <w:r w:rsidRPr="00AE033F">
        <w:rPr>
          <w:rFonts w:ascii="Times New Roman" w:hAnsi="Times New Roman" w:cs="Times New Roman"/>
          <w:smallCaps/>
          <w:sz w:val="24"/>
          <w:szCs w:val="24"/>
        </w:rPr>
        <w:t>Naquet</w:t>
      </w:r>
      <w:proofErr w:type="spellEnd"/>
      <w:r w:rsidRPr="00AE033F">
        <w:rPr>
          <w:rFonts w:ascii="Times New Roman" w:hAnsi="Times New Roman" w:cs="Times New Roman"/>
          <w:sz w:val="24"/>
          <w:szCs w:val="24"/>
        </w:rPr>
        <w:t xml:space="preserve"> (</w:t>
      </w:r>
      <w:proofErr w:type="spellStart"/>
      <w:r w:rsidRPr="00AE033F">
        <w:rPr>
          <w:rFonts w:ascii="Times New Roman" w:hAnsi="Times New Roman" w:cs="Times New Roman"/>
          <w:sz w:val="24"/>
          <w:szCs w:val="24"/>
        </w:rPr>
        <w:t>éds</w:t>
      </w:r>
      <w:proofErr w:type="spellEnd"/>
      <w:r w:rsidRPr="00AE033F">
        <w:rPr>
          <w:rFonts w:ascii="Times New Roman" w:hAnsi="Times New Roman" w:cs="Times New Roman"/>
          <w:sz w:val="24"/>
          <w:szCs w:val="24"/>
        </w:rPr>
        <w:t xml:space="preserve">), </w:t>
      </w:r>
      <w:r w:rsidRPr="00AE033F">
        <w:rPr>
          <w:rFonts w:ascii="Times New Roman" w:hAnsi="Times New Roman" w:cs="Times New Roman"/>
          <w:i/>
          <w:sz w:val="24"/>
          <w:szCs w:val="24"/>
        </w:rPr>
        <w:t>Mythe et tragédie en Grèce ancienne</w:t>
      </w:r>
      <w:r w:rsidRPr="00AE033F">
        <w:rPr>
          <w:rFonts w:ascii="Times New Roman" w:hAnsi="Times New Roman" w:cs="Times New Roman"/>
          <w:sz w:val="24"/>
          <w:szCs w:val="24"/>
        </w:rPr>
        <w:t>, I, Paris, 1972, p. 101-131.</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lang w:val="fr-FR"/>
        </w:rPr>
        <w:t xml:space="preserve">J.-P. </w:t>
      </w:r>
      <w:r w:rsidRPr="00AE033F">
        <w:rPr>
          <w:rFonts w:ascii="Times New Roman" w:hAnsi="Times New Roman" w:cs="Times New Roman"/>
          <w:smallCaps/>
          <w:sz w:val="24"/>
          <w:szCs w:val="24"/>
          <w:lang w:val="fr-FR"/>
        </w:rPr>
        <w:t>Vernant</w:t>
      </w:r>
      <w:r w:rsidRPr="00AE033F">
        <w:rPr>
          <w:rFonts w:ascii="Times New Roman" w:hAnsi="Times New Roman" w:cs="Times New Roman"/>
          <w:sz w:val="24"/>
          <w:szCs w:val="24"/>
          <w:lang w:val="fr-FR"/>
        </w:rPr>
        <w:t xml:space="preserve">, </w:t>
      </w:r>
      <w:r w:rsidRPr="00AE033F">
        <w:rPr>
          <w:rFonts w:ascii="Times New Roman" w:hAnsi="Times New Roman" w:cs="Times New Roman"/>
          <w:i/>
          <w:sz w:val="24"/>
          <w:szCs w:val="24"/>
          <w:lang w:val="fr-FR"/>
        </w:rPr>
        <w:t>Les Origines de la pensée grecque</w:t>
      </w:r>
      <w:r w:rsidRPr="00AE033F">
        <w:rPr>
          <w:rFonts w:ascii="Times New Roman" w:hAnsi="Times New Roman" w:cs="Times New Roman"/>
          <w:sz w:val="24"/>
          <w:szCs w:val="24"/>
          <w:lang w:val="fr-FR"/>
        </w:rPr>
        <w:t>, Paris, 2007.</w:t>
      </w:r>
    </w:p>
    <w:p w:rsidR="002D7266" w:rsidRPr="00AE033F" w:rsidRDefault="002D7266" w:rsidP="002D7266">
      <w:pPr>
        <w:jc w:val="both"/>
        <w:rPr>
          <w:rFonts w:ascii="Times New Roman" w:hAnsi="Times New Roman" w:cs="Times New Roman"/>
          <w:sz w:val="24"/>
          <w:szCs w:val="24"/>
        </w:rPr>
      </w:pPr>
      <w:r w:rsidRPr="00AE033F">
        <w:rPr>
          <w:rFonts w:ascii="Times New Roman" w:hAnsi="Times New Roman" w:cs="Times New Roman"/>
          <w:sz w:val="24"/>
          <w:szCs w:val="24"/>
        </w:rPr>
        <w:t xml:space="preserve">P. </w:t>
      </w:r>
      <w:r w:rsidRPr="00AE033F">
        <w:rPr>
          <w:rFonts w:ascii="Times New Roman" w:hAnsi="Times New Roman" w:cs="Times New Roman"/>
          <w:smallCaps/>
          <w:sz w:val="24"/>
          <w:szCs w:val="24"/>
        </w:rPr>
        <w:t>Veyne</w:t>
      </w:r>
      <w:r w:rsidRPr="00AE033F">
        <w:rPr>
          <w:rFonts w:ascii="Times New Roman" w:hAnsi="Times New Roman" w:cs="Times New Roman"/>
          <w:sz w:val="24"/>
          <w:szCs w:val="24"/>
        </w:rPr>
        <w:t xml:space="preserve">, </w:t>
      </w:r>
      <w:r w:rsidRPr="00AE033F">
        <w:rPr>
          <w:rFonts w:ascii="Times New Roman" w:hAnsi="Times New Roman" w:cs="Times New Roman"/>
          <w:i/>
          <w:sz w:val="24"/>
          <w:szCs w:val="24"/>
        </w:rPr>
        <w:t>Les Grecs ont-ils cru à leurs mythes ? Essai sur l’imagination constituante</w:t>
      </w:r>
      <w:r w:rsidRPr="00AE033F">
        <w:rPr>
          <w:rFonts w:ascii="Times New Roman" w:hAnsi="Times New Roman" w:cs="Times New Roman"/>
          <w:sz w:val="24"/>
          <w:szCs w:val="24"/>
        </w:rPr>
        <w:t>, Paris, 1983.</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K. H. </w:t>
      </w:r>
      <w:r w:rsidRPr="00AE033F">
        <w:rPr>
          <w:rFonts w:ascii="Times New Roman" w:hAnsi="Times New Roman" w:cs="Times New Roman"/>
          <w:smallCaps/>
          <w:sz w:val="24"/>
          <w:szCs w:val="24"/>
          <w:lang w:val="en-US"/>
        </w:rPr>
        <w:t>Waters</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Herodotus the Historian: His Problems, Methods and Originality</w:t>
      </w:r>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Londres</w:t>
      </w:r>
      <w:proofErr w:type="spellEnd"/>
      <w:r w:rsidRPr="00AE033F">
        <w:rPr>
          <w:rFonts w:ascii="Times New Roman" w:hAnsi="Times New Roman" w:cs="Times New Roman"/>
          <w:sz w:val="24"/>
          <w:szCs w:val="24"/>
          <w:lang w:val="en-US"/>
        </w:rPr>
        <w:t xml:space="preserve"> – Sydney, 1985. </w:t>
      </w:r>
    </w:p>
    <w:p w:rsidR="002D7266" w:rsidRPr="00AE033F" w:rsidRDefault="002D7266" w:rsidP="002D7266">
      <w:pPr>
        <w:jc w:val="both"/>
        <w:rPr>
          <w:rFonts w:ascii="Times New Roman" w:hAnsi="Times New Roman" w:cs="Times New Roman"/>
          <w:sz w:val="24"/>
          <w:szCs w:val="24"/>
          <w:lang w:val="fr-FR"/>
        </w:rPr>
      </w:pPr>
      <w:r w:rsidRPr="00AE033F">
        <w:rPr>
          <w:rFonts w:ascii="Times New Roman" w:hAnsi="Times New Roman" w:cs="Times New Roman"/>
          <w:sz w:val="24"/>
          <w:szCs w:val="24"/>
          <w:lang w:val="fr-FR"/>
        </w:rPr>
        <w:t xml:space="preserve">H. </w:t>
      </w:r>
      <w:r w:rsidRPr="00AE033F">
        <w:rPr>
          <w:rFonts w:ascii="Times New Roman" w:hAnsi="Times New Roman" w:cs="Times New Roman"/>
          <w:smallCaps/>
          <w:sz w:val="24"/>
          <w:szCs w:val="24"/>
          <w:lang w:val="fr-FR"/>
        </w:rPr>
        <w:t>van</w:t>
      </w:r>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mallCaps/>
          <w:sz w:val="24"/>
          <w:szCs w:val="24"/>
          <w:lang w:val="fr-FR"/>
        </w:rPr>
        <w:t>Wees</w:t>
      </w:r>
      <w:proofErr w:type="spellEnd"/>
      <w:r w:rsidR="00430771" w:rsidRPr="00AE033F">
        <w:rPr>
          <w:rFonts w:ascii="Times New Roman" w:hAnsi="Times New Roman" w:cs="Times New Roman"/>
          <w:sz w:val="24"/>
          <w:szCs w:val="24"/>
          <w:lang w:val="fr-FR"/>
        </w:rPr>
        <w:t xml:space="preserve">, </w:t>
      </w:r>
      <w:r w:rsidR="00B14FFD" w:rsidRPr="00AE033F">
        <w:rPr>
          <w:rFonts w:ascii="Times New Roman" w:hAnsi="Times New Roman" w:cs="Times New Roman"/>
          <w:sz w:val="24"/>
          <w:szCs w:val="24"/>
        </w:rPr>
        <w:t>“</w:t>
      </w:r>
      <w:proofErr w:type="spellStart"/>
      <w:r w:rsidRPr="00AE033F">
        <w:rPr>
          <w:rFonts w:ascii="Times New Roman" w:hAnsi="Times New Roman" w:cs="Times New Roman"/>
          <w:sz w:val="24"/>
          <w:szCs w:val="24"/>
          <w:lang w:val="fr-FR"/>
        </w:rPr>
        <w:t>Stasis</w:t>
      </w:r>
      <w:proofErr w:type="spellEnd"/>
      <w:r w:rsidRPr="00AE033F">
        <w:rPr>
          <w:rFonts w:ascii="Times New Roman" w:hAnsi="Times New Roman" w:cs="Times New Roman"/>
          <w:sz w:val="24"/>
          <w:szCs w:val="24"/>
          <w:lang w:val="fr-FR"/>
        </w:rPr>
        <w:t>, Destroyer of Men</w:t>
      </w:r>
      <w:r w:rsidR="00B14FFD" w:rsidRPr="00AE033F">
        <w:rPr>
          <w:rFonts w:ascii="Times New Roman" w:hAnsi="Times New Roman" w:cs="Times New Roman"/>
          <w:sz w:val="24"/>
          <w:szCs w:val="24"/>
        </w:rPr>
        <w:t>”</w:t>
      </w:r>
      <w:r w:rsidRPr="00AE033F">
        <w:rPr>
          <w:rFonts w:ascii="Times New Roman" w:hAnsi="Times New Roman" w:cs="Times New Roman"/>
          <w:sz w:val="24"/>
          <w:szCs w:val="24"/>
          <w:lang w:val="fr-FR"/>
        </w:rPr>
        <w:t xml:space="preserve">, dans </w:t>
      </w:r>
      <w:r w:rsidRPr="00AE033F">
        <w:rPr>
          <w:rFonts w:ascii="Times New Roman" w:hAnsi="Times New Roman" w:cs="Times New Roman"/>
          <w:i/>
          <w:sz w:val="24"/>
          <w:szCs w:val="24"/>
          <w:lang w:val="fr-FR"/>
        </w:rPr>
        <w:t>Sécurité collective et ordre public dans les sociétés anciennes</w:t>
      </w:r>
      <w:r w:rsidRPr="00AE033F">
        <w:rPr>
          <w:rFonts w:ascii="Times New Roman" w:hAnsi="Times New Roman" w:cs="Times New Roman"/>
          <w:sz w:val="24"/>
          <w:szCs w:val="24"/>
          <w:lang w:val="fr-FR"/>
        </w:rPr>
        <w:t xml:space="preserve">, </w:t>
      </w:r>
      <w:proofErr w:type="spellStart"/>
      <w:r w:rsidRPr="00AE033F">
        <w:rPr>
          <w:rFonts w:ascii="Times New Roman" w:hAnsi="Times New Roman" w:cs="Times New Roman"/>
          <w:sz w:val="24"/>
          <w:szCs w:val="24"/>
          <w:lang w:val="fr-FR"/>
        </w:rPr>
        <w:t>Vandoeuvres</w:t>
      </w:r>
      <w:proofErr w:type="spellEnd"/>
      <w:r w:rsidRPr="00AE033F">
        <w:rPr>
          <w:rFonts w:ascii="Times New Roman" w:hAnsi="Times New Roman" w:cs="Times New Roman"/>
          <w:sz w:val="24"/>
          <w:szCs w:val="24"/>
          <w:lang w:val="fr-FR"/>
        </w:rPr>
        <w:t xml:space="preserve"> – Genève, 2008 </w:t>
      </w:r>
      <w:r w:rsidR="00E04470" w:rsidRPr="00AE033F">
        <w:rPr>
          <w:rFonts w:ascii="Times New Roman" w:hAnsi="Times New Roman" w:cs="Times New Roman"/>
          <w:sz w:val="24"/>
          <w:szCs w:val="24"/>
          <w:lang w:val="fr-FR"/>
        </w:rPr>
        <w:t>(Entretiens sur l’Antiquité classique, 54)</w:t>
      </w:r>
      <w:r w:rsidR="00E04470" w:rsidRPr="00AE033F">
        <w:rPr>
          <w:rFonts w:ascii="Times New Roman" w:hAnsi="Times New Roman" w:cs="Times New Roman"/>
          <w:sz w:val="24"/>
          <w:szCs w:val="24"/>
          <w:lang w:val="fr-FR"/>
        </w:rPr>
        <w:t xml:space="preserve">, </w:t>
      </w:r>
      <w:r w:rsidRPr="00AE033F">
        <w:rPr>
          <w:rFonts w:ascii="Times New Roman" w:hAnsi="Times New Roman" w:cs="Times New Roman"/>
          <w:sz w:val="24"/>
          <w:szCs w:val="24"/>
          <w:lang w:val="fr-FR"/>
        </w:rPr>
        <w:t>p. 1-39.</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de-DE"/>
        </w:rPr>
        <w:t xml:space="preserve">K. </w:t>
      </w:r>
      <w:proofErr w:type="spellStart"/>
      <w:r w:rsidRPr="00AE033F">
        <w:rPr>
          <w:rFonts w:ascii="Times New Roman" w:hAnsi="Times New Roman" w:cs="Times New Roman"/>
          <w:smallCaps/>
          <w:sz w:val="24"/>
          <w:szCs w:val="24"/>
          <w:lang w:val="de-DE"/>
        </w:rPr>
        <w:t>Wesselmann</w:t>
      </w:r>
      <w:proofErr w:type="spellEnd"/>
      <w:r w:rsidRPr="00AE033F">
        <w:rPr>
          <w:rFonts w:ascii="Times New Roman" w:hAnsi="Times New Roman" w:cs="Times New Roman"/>
          <w:sz w:val="24"/>
          <w:szCs w:val="24"/>
          <w:lang w:val="de-DE"/>
        </w:rPr>
        <w:t xml:space="preserve">, « Xerxes und die Frau des </w:t>
      </w:r>
      <w:proofErr w:type="spellStart"/>
      <w:r w:rsidRPr="00AE033F">
        <w:rPr>
          <w:rFonts w:ascii="Times New Roman" w:hAnsi="Times New Roman" w:cs="Times New Roman"/>
          <w:sz w:val="24"/>
          <w:szCs w:val="24"/>
          <w:lang w:val="de-DE"/>
        </w:rPr>
        <w:t>Masistes</w:t>
      </w:r>
      <w:proofErr w:type="spellEnd"/>
      <w:r w:rsidRPr="00AE033F">
        <w:rPr>
          <w:rFonts w:ascii="Times New Roman" w:hAnsi="Times New Roman" w:cs="Times New Roman"/>
          <w:sz w:val="24"/>
          <w:szCs w:val="24"/>
          <w:lang w:val="de-DE"/>
        </w:rPr>
        <w:t xml:space="preserve"> (Herodot 9. 108-113). Mythische Erzählstruktur in Herodots </w:t>
      </w:r>
      <w:r w:rsidRPr="00AE033F">
        <w:rPr>
          <w:rFonts w:ascii="Times New Roman" w:hAnsi="Times New Roman" w:cs="Times New Roman"/>
          <w:i/>
          <w:sz w:val="24"/>
          <w:szCs w:val="24"/>
          <w:lang w:val="de-DE"/>
        </w:rPr>
        <w:t>Historien</w:t>
      </w:r>
      <w:r w:rsidR="0068475C" w:rsidRPr="00AE033F">
        <w:rPr>
          <w:rFonts w:ascii="Times New Roman" w:hAnsi="Times New Roman" w:cs="Times New Roman"/>
          <w:sz w:val="24"/>
          <w:szCs w:val="24"/>
        </w:rPr>
        <w:t> »</w:t>
      </w:r>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sz w:val="24"/>
          <w:szCs w:val="24"/>
          <w:lang w:val="de-DE"/>
        </w:rPr>
        <w:t>dans</w:t>
      </w:r>
      <w:proofErr w:type="spellEnd"/>
      <w:r w:rsidRPr="00AE033F">
        <w:rPr>
          <w:rFonts w:ascii="Times New Roman" w:hAnsi="Times New Roman" w:cs="Times New Roman"/>
          <w:sz w:val="24"/>
          <w:szCs w:val="24"/>
          <w:lang w:val="de-DE"/>
        </w:rPr>
        <w:t xml:space="preserve"> A. </w:t>
      </w:r>
      <w:proofErr w:type="spellStart"/>
      <w:r w:rsidRPr="00AE033F">
        <w:rPr>
          <w:rFonts w:ascii="Times New Roman" w:hAnsi="Times New Roman" w:cs="Times New Roman"/>
          <w:smallCaps/>
          <w:sz w:val="24"/>
          <w:szCs w:val="24"/>
          <w:lang w:val="de-DE"/>
        </w:rPr>
        <w:t>Bierl</w:t>
      </w:r>
      <w:proofErr w:type="spellEnd"/>
      <w:r w:rsidRPr="00AE033F">
        <w:rPr>
          <w:rFonts w:ascii="Times New Roman" w:hAnsi="Times New Roman" w:cs="Times New Roman"/>
          <w:sz w:val="24"/>
          <w:szCs w:val="24"/>
          <w:lang w:val="de-DE"/>
        </w:rPr>
        <w:t xml:space="preserve"> – R. </w:t>
      </w:r>
      <w:r w:rsidRPr="00AE033F">
        <w:rPr>
          <w:rFonts w:ascii="Times New Roman" w:hAnsi="Times New Roman" w:cs="Times New Roman"/>
          <w:smallCaps/>
          <w:sz w:val="24"/>
          <w:szCs w:val="24"/>
          <w:lang w:val="de-DE"/>
        </w:rPr>
        <w:t>Lämmle</w:t>
      </w:r>
      <w:r w:rsidRPr="00AE033F">
        <w:rPr>
          <w:rFonts w:ascii="Times New Roman" w:hAnsi="Times New Roman" w:cs="Times New Roman"/>
          <w:sz w:val="24"/>
          <w:szCs w:val="24"/>
          <w:lang w:val="de-DE"/>
        </w:rPr>
        <w:t xml:space="preserve"> – K. </w:t>
      </w:r>
      <w:proofErr w:type="spellStart"/>
      <w:r w:rsidRPr="00AE033F">
        <w:rPr>
          <w:rFonts w:ascii="Times New Roman" w:hAnsi="Times New Roman" w:cs="Times New Roman"/>
          <w:smallCaps/>
          <w:sz w:val="24"/>
          <w:szCs w:val="24"/>
          <w:lang w:val="de-DE"/>
        </w:rPr>
        <w:t>Wesselmann</w:t>
      </w:r>
      <w:proofErr w:type="spellEnd"/>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sz w:val="24"/>
          <w:szCs w:val="24"/>
          <w:lang w:val="de-DE"/>
        </w:rPr>
        <w:t>éds</w:t>
      </w:r>
      <w:proofErr w:type="spellEnd"/>
      <w:r w:rsidRPr="00AE033F">
        <w:rPr>
          <w:rFonts w:ascii="Times New Roman" w:hAnsi="Times New Roman" w:cs="Times New Roman"/>
          <w:sz w:val="24"/>
          <w:szCs w:val="24"/>
          <w:lang w:val="de-DE"/>
        </w:rPr>
        <w:t xml:space="preserve">), </w:t>
      </w:r>
      <w:r w:rsidRPr="00AE033F">
        <w:rPr>
          <w:rFonts w:ascii="Times New Roman" w:hAnsi="Times New Roman" w:cs="Times New Roman"/>
          <w:i/>
          <w:sz w:val="24"/>
          <w:szCs w:val="24"/>
          <w:lang w:val="de-DE"/>
        </w:rPr>
        <w:t>Literatur und Religion. Wege zu einer mythisch-rituellen Poetik bei den Griechen</w:t>
      </w:r>
      <w:r w:rsidRPr="00AE033F">
        <w:rPr>
          <w:rFonts w:ascii="Times New Roman" w:hAnsi="Times New Roman" w:cs="Times New Roman"/>
          <w:sz w:val="24"/>
          <w:szCs w:val="24"/>
          <w:lang w:val="de-DE"/>
        </w:rPr>
        <w:t>, II, Berlin – New York, 2007, p. 1-39.</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de-DE"/>
        </w:rPr>
        <w:t xml:space="preserve">K. </w:t>
      </w:r>
      <w:proofErr w:type="spellStart"/>
      <w:r w:rsidRPr="00AE033F">
        <w:rPr>
          <w:rFonts w:ascii="Times New Roman" w:hAnsi="Times New Roman" w:cs="Times New Roman"/>
          <w:smallCaps/>
          <w:sz w:val="24"/>
          <w:szCs w:val="24"/>
          <w:lang w:val="de-DE"/>
        </w:rPr>
        <w:t>Wesselmann</w:t>
      </w:r>
      <w:proofErr w:type="spellEnd"/>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i/>
          <w:sz w:val="24"/>
          <w:szCs w:val="24"/>
          <w:lang w:val="de-DE"/>
        </w:rPr>
        <w:t>Mytische</w:t>
      </w:r>
      <w:proofErr w:type="spellEnd"/>
      <w:r w:rsidRPr="00AE033F">
        <w:rPr>
          <w:rFonts w:ascii="Times New Roman" w:hAnsi="Times New Roman" w:cs="Times New Roman"/>
          <w:i/>
          <w:sz w:val="24"/>
          <w:szCs w:val="24"/>
          <w:lang w:val="de-DE"/>
        </w:rPr>
        <w:t xml:space="preserve"> Erzählstrukturen in Herodots ‘Historien’</w:t>
      </w:r>
      <w:r w:rsidRPr="00AE033F">
        <w:rPr>
          <w:rFonts w:ascii="Times New Roman" w:hAnsi="Times New Roman" w:cs="Times New Roman"/>
          <w:sz w:val="24"/>
          <w:szCs w:val="24"/>
          <w:lang w:val="de-DE"/>
        </w:rPr>
        <w:t>, Berlin – Boston, 2011.</w:t>
      </w:r>
    </w:p>
    <w:p w:rsidR="002D7266" w:rsidRPr="00AE033F" w:rsidRDefault="002D7266" w:rsidP="002D7266">
      <w:pPr>
        <w:jc w:val="both"/>
        <w:rPr>
          <w:rFonts w:ascii="Times New Roman" w:hAnsi="Times New Roman" w:cs="Times New Roman"/>
          <w:sz w:val="24"/>
          <w:szCs w:val="24"/>
          <w:lang w:val="de-DE"/>
        </w:rPr>
      </w:pPr>
      <w:r w:rsidRPr="00AE033F">
        <w:rPr>
          <w:rFonts w:ascii="Times New Roman" w:hAnsi="Times New Roman" w:cs="Times New Roman"/>
          <w:sz w:val="24"/>
          <w:szCs w:val="24"/>
          <w:lang w:val="de-DE"/>
        </w:rPr>
        <w:t xml:space="preserve">S. </w:t>
      </w:r>
      <w:r w:rsidRPr="00AE033F">
        <w:rPr>
          <w:rFonts w:ascii="Times New Roman" w:hAnsi="Times New Roman" w:cs="Times New Roman"/>
          <w:smallCaps/>
          <w:sz w:val="24"/>
          <w:szCs w:val="24"/>
          <w:lang w:val="de-DE"/>
        </w:rPr>
        <w:t>West</w:t>
      </w:r>
      <w:r w:rsidR="00430771" w:rsidRPr="00AE033F">
        <w:rPr>
          <w:rFonts w:ascii="Times New Roman" w:hAnsi="Times New Roman" w:cs="Times New Roman"/>
          <w:sz w:val="24"/>
          <w:szCs w:val="24"/>
          <w:lang w:val="de-DE"/>
        </w:rPr>
        <w:t>, “</w:t>
      </w:r>
      <w:proofErr w:type="spellStart"/>
      <w:r w:rsidRPr="00AE033F">
        <w:rPr>
          <w:rFonts w:ascii="Times New Roman" w:hAnsi="Times New Roman" w:cs="Times New Roman"/>
          <w:sz w:val="24"/>
          <w:szCs w:val="24"/>
          <w:lang w:val="de-DE"/>
        </w:rPr>
        <w:t>Scythians</w:t>
      </w:r>
      <w:proofErr w:type="spellEnd"/>
      <w:r w:rsidR="00B14FFD" w:rsidRPr="00AE033F">
        <w:rPr>
          <w:rFonts w:ascii="Times New Roman" w:hAnsi="Times New Roman" w:cs="Times New Roman"/>
          <w:sz w:val="24"/>
          <w:szCs w:val="24"/>
          <w:lang w:val="en-US"/>
        </w:rPr>
        <w:t>”</w:t>
      </w:r>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sz w:val="24"/>
          <w:szCs w:val="24"/>
          <w:lang w:val="de-DE"/>
        </w:rPr>
        <w:t>dans</w:t>
      </w:r>
      <w:proofErr w:type="spellEnd"/>
      <w:r w:rsidRPr="00AE033F">
        <w:rPr>
          <w:rFonts w:ascii="Times New Roman" w:hAnsi="Times New Roman" w:cs="Times New Roman"/>
          <w:sz w:val="24"/>
          <w:szCs w:val="24"/>
          <w:lang w:val="de-DE"/>
        </w:rPr>
        <w:t xml:space="preserve"> E. J. </w:t>
      </w:r>
      <w:r w:rsidRPr="00AE033F">
        <w:rPr>
          <w:rFonts w:ascii="Times New Roman" w:hAnsi="Times New Roman" w:cs="Times New Roman"/>
          <w:smallCaps/>
          <w:sz w:val="24"/>
          <w:szCs w:val="24"/>
          <w:lang w:val="de-DE"/>
        </w:rPr>
        <w:t>Bakker</w:t>
      </w:r>
      <w:r w:rsidRPr="00AE033F">
        <w:rPr>
          <w:rFonts w:ascii="Times New Roman" w:hAnsi="Times New Roman" w:cs="Times New Roman"/>
          <w:sz w:val="24"/>
          <w:szCs w:val="24"/>
          <w:lang w:val="de-DE"/>
        </w:rPr>
        <w:t xml:space="preserve"> – I. J. F. </w:t>
      </w:r>
      <w:r w:rsidRPr="00AE033F">
        <w:rPr>
          <w:rFonts w:ascii="Times New Roman" w:hAnsi="Times New Roman" w:cs="Times New Roman"/>
          <w:smallCaps/>
          <w:sz w:val="24"/>
          <w:szCs w:val="24"/>
          <w:lang w:val="de-DE"/>
        </w:rPr>
        <w:t>de</w:t>
      </w:r>
      <w:r w:rsidRPr="00AE033F">
        <w:rPr>
          <w:rFonts w:ascii="Times New Roman" w:hAnsi="Times New Roman" w:cs="Times New Roman"/>
          <w:sz w:val="24"/>
          <w:szCs w:val="24"/>
          <w:lang w:val="de-DE"/>
        </w:rPr>
        <w:t xml:space="preserve"> </w:t>
      </w:r>
      <w:r w:rsidRPr="00AE033F">
        <w:rPr>
          <w:rFonts w:ascii="Times New Roman" w:hAnsi="Times New Roman" w:cs="Times New Roman"/>
          <w:smallCaps/>
          <w:sz w:val="24"/>
          <w:szCs w:val="24"/>
          <w:lang w:val="de-DE"/>
        </w:rPr>
        <w:t>Jong</w:t>
      </w:r>
      <w:r w:rsidRPr="00AE033F">
        <w:rPr>
          <w:rFonts w:ascii="Times New Roman" w:hAnsi="Times New Roman" w:cs="Times New Roman"/>
          <w:sz w:val="24"/>
          <w:szCs w:val="24"/>
          <w:lang w:val="de-DE"/>
        </w:rPr>
        <w:t xml:space="preserve"> – H. </w:t>
      </w:r>
      <w:r w:rsidRPr="00AE033F">
        <w:rPr>
          <w:rFonts w:ascii="Times New Roman" w:hAnsi="Times New Roman" w:cs="Times New Roman"/>
          <w:smallCaps/>
          <w:sz w:val="24"/>
          <w:szCs w:val="24"/>
          <w:lang w:val="de-DE"/>
        </w:rPr>
        <w:t>van</w:t>
      </w:r>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smallCaps/>
          <w:sz w:val="24"/>
          <w:szCs w:val="24"/>
          <w:lang w:val="de-DE"/>
        </w:rPr>
        <w:t>Wees</w:t>
      </w:r>
      <w:proofErr w:type="spellEnd"/>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sz w:val="24"/>
          <w:szCs w:val="24"/>
          <w:lang w:val="de-DE"/>
        </w:rPr>
        <w:t>éds</w:t>
      </w:r>
      <w:proofErr w:type="spellEnd"/>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i/>
          <w:sz w:val="24"/>
          <w:szCs w:val="24"/>
          <w:lang w:val="de-DE"/>
        </w:rPr>
        <w:t>Brill’s</w:t>
      </w:r>
      <w:proofErr w:type="spellEnd"/>
      <w:r w:rsidRPr="00AE033F">
        <w:rPr>
          <w:rFonts w:ascii="Times New Roman" w:hAnsi="Times New Roman" w:cs="Times New Roman"/>
          <w:i/>
          <w:sz w:val="24"/>
          <w:szCs w:val="24"/>
          <w:lang w:val="de-DE"/>
        </w:rPr>
        <w:t xml:space="preserve"> Companion </w:t>
      </w:r>
      <w:proofErr w:type="spellStart"/>
      <w:r w:rsidRPr="00AE033F">
        <w:rPr>
          <w:rFonts w:ascii="Times New Roman" w:hAnsi="Times New Roman" w:cs="Times New Roman"/>
          <w:i/>
          <w:sz w:val="24"/>
          <w:szCs w:val="24"/>
          <w:lang w:val="de-DE"/>
        </w:rPr>
        <w:t>to</w:t>
      </w:r>
      <w:proofErr w:type="spellEnd"/>
      <w:r w:rsidRPr="00AE033F">
        <w:rPr>
          <w:rFonts w:ascii="Times New Roman" w:hAnsi="Times New Roman" w:cs="Times New Roman"/>
          <w:i/>
          <w:sz w:val="24"/>
          <w:szCs w:val="24"/>
          <w:lang w:val="de-DE"/>
        </w:rPr>
        <w:t xml:space="preserve"> Herodotus</w:t>
      </w:r>
      <w:r w:rsidRPr="00AE033F">
        <w:rPr>
          <w:rFonts w:ascii="Times New Roman" w:hAnsi="Times New Roman" w:cs="Times New Roman"/>
          <w:sz w:val="24"/>
          <w:szCs w:val="24"/>
          <w:lang w:val="de-DE"/>
        </w:rPr>
        <w:t xml:space="preserve">, </w:t>
      </w:r>
      <w:proofErr w:type="spellStart"/>
      <w:r w:rsidRPr="00AE033F">
        <w:rPr>
          <w:rFonts w:ascii="Times New Roman" w:hAnsi="Times New Roman" w:cs="Times New Roman"/>
          <w:sz w:val="24"/>
          <w:szCs w:val="24"/>
          <w:lang w:val="de-DE"/>
        </w:rPr>
        <w:t>Leyde</w:t>
      </w:r>
      <w:proofErr w:type="spellEnd"/>
      <w:r w:rsidRPr="00AE033F">
        <w:rPr>
          <w:rFonts w:ascii="Times New Roman" w:hAnsi="Times New Roman" w:cs="Times New Roman"/>
          <w:sz w:val="24"/>
          <w:szCs w:val="24"/>
          <w:lang w:val="de-DE"/>
        </w:rPr>
        <w:t xml:space="preserve"> – Boston – Cologne, 2002, p. 437-457.</w:t>
      </w:r>
    </w:p>
    <w:p w:rsidR="002D7266" w:rsidRPr="00AE033F" w:rsidRDefault="002D7266" w:rsidP="002D7266">
      <w:pPr>
        <w:jc w:val="both"/>
        <w:rPr>
          <w:rFonts w:ascii="Times New Roman" w:hAnsi="Times New Roman" w:cs="Times New Roman"/>
          <w:sz w:val="24"/>
          <w:szCs w:val="24"/>
          <w:lang w:val="en-US"/>
        </w:rPr>
      </w:pPr>
      <w:r w:rsidRPr="00AE033F">
        <w:rPr>
          <w:rFonts w:ascii="Times New Roman" w:hAnsi="Times New Roman" w:cs="Times New Roman"/>
          <w:sz w:val="24"/>
          <w:szCs w:val="24"/>
          <w:lang w:val="en-US"/>
        </w:rPr>
        <w:t xml:space="preserve">H. </w:t>
      </w:r>
      <w:r w:rsidRPr="00AE033F">
        <w:rPr>
          <w:rFonts w:ascii="Times New Roman" w:hAnsi="Times New Roman" w:cs="Times New Roman"/>
          <w:smallCaps/>
          <w:sz w:val="24"/>
          <w:szCs w:val="24"/>
          <w:lang w:val="en-US"/>
        </w:rPr>
        <w:t>White</w:t>
      </w:r>
      <w:r w:rsidRPr="00AE033F">
        <w:rPr>
          <w:rFonts w:ascii="Times New Roman" w:hAnsi="Times New Roman" w:cs="Times New Roman"/>
          <w:sz w:val="24"/>
          <w:szCs w:val="24"/>
          <w:lang w:val="en-US"/>
        </w:rPr>
        <w:t xml:space="preserve">, </w:t>
      </w:r>
      <w:r w:rsidRPr="00AE033F">
        <w:rPr>
          <w:rFonts w:ascii="Times New Roman" w:hAnsi="Times New Roman" w:cs="Times New Roman"/>
          <w:i/>
          <w:sz w:val="24"/>
          <w:szCs w:val="24"/>
          <w:lang w:val="en-US"/>
        </w:rPr>
        <w:t>Topics of Discourse</w:t>
      </w:r>
      <w:r w:rsidRPr="00AE033F">
        <w:rPr>
          <w:rFonts w:ascii="Times New Roman" w:hAnsi="Times New Roman" w:cs="Times New Roman"/>
          <w:sz w:val="24"/>
          <w:szCs w:val="24"/>
          <w:lang w:val="en-US"/>
        </w:rPr>
        <w:t xml:space="preserve">, Baltimore </w:t>
      </w:r>
      <w:proofErr w:type="gramStart"/>
      <w:r w:rsidRPr="00AE033F">
        <w:rPr>
          <w:rFonts w:ascii="Times New Roman" w:hAnsi="Times New Roman" w:cs="Times New Roman"/>
          <w:sz w:val="24"/>
          <w:szCs w:val="24"/>
          <w:lang w:val="en-US"/>
        </w:rPr>
        <w:t>et</w:t>
      </w:r>
      <w:proofErr w:type="gramEnd"/>
      <w:r w:rsidRPr="00AE033F">
        <w:rPr>
          <w:rFonts w:ascii="Times New Roman" w:hAnsi="Times New Roman" w:cs="Times New Roman"/>
          <w:sz w:val="24"/>
          <w:szCs w:val="24"/>
          <w:lang w:val="en-US"/>
        </w:rPr>
        <w:t xml:space="preserve"> </w:t>
      </w:r>
      <w:proofErr w:type="spellStart"/>
      <w:r w:rsidRPr="00AE033F">
        <w:rPr>
          <w:rFonts w:ascii="Times New Roman" w:hAnsi="Times New Roman" w:cs="Times New Roman"/>
          <w:sz w:val="24"/>
          <w:szCs w:val="24"/>
          <w:lang w:val="en-US"/>
        </w:rPr>
        <w:t>Londres</w:t>
      </w:r>
      <w:proofErr w:type="spellEnd"/>
      <w:r w:rsidRPr="00AE033F">
        <w:rPr>
          <w:rFonts w:ascii="Times New Roman" w:hAnsi="Times New Roman" w:cs="Times New Roman"/>
          <w:sz w:val="24"/>
          <w:szCs w:val="24"/>
          <w:lang w:val="en-US"/>
        </w:rPr>
        <w:t xml:space="preserve">, 1978. </w:t>
      </w:r>
    </w:p>
    <w:p w:rsidR="002D7266" w:rsidRPr="00AE033F" w:rsidRDefault="002D7266" w:rsidP="002D7266">
      <w:pPr>
        <w:rPr>
          <w:rFonts w:ascii="Times New Roman" w:hAnsi="Times New Roman" w:cs="Times New Roman"/>
          <w:sz w:val="24"/>
          <w:szCs w:val="24"/>
          <w:lang w:val="en-US"/>
        </w:rPr>
      </w:pPr>
    </w:p>
    <w:p w:rsidR="002D7266" w:rsidRPr="00AE033F" w:rsidRDefault="002D7266" w:rsidP="002D7266">
      <w:pPr>
        <w:jc w:val="both"/>
        <w:rPr>
          <w:rFonts w:ascii="Times New Roman" w:hAnsi="Times New Roman" w:cs="Times New Roman"/>
          <w:sz w:val="24"/>
          <w:szCs w:val="24"/>
          <w:lang w:val="en-US"/>
        </w:rPr>
      </w:pPr>
    </w:p>
    <w:p w:rsidR="002D7266" w:rsidRPr="00AE033F" w:rsidRDefault="002D7266" w:rsidP="002D7266">
      <w:pPr>
        <w:pStyle w:val="Paragraphedeliste"/>
        <w:jc w:val="both"/>
        <w:rPr>
          <w:rFonts w:ascii="Times New Roman" w:hAnsi="Times New Roman" w:cs="Times New Roman"/>
          <w:sz w:val="24"/>
          <w:szCs w:val="24"/>
          <w:lang w:val="en-US"/>
        </w:rPr>
      </w:pPr>
    </w:p>
    <w:p w:rsidR="002D7266" w:rsidRPr="00AE033F" w:rsidRDefault="002D7266" w:rsidP="002D7266">
      <w:pPr>
        <w:rPr>
          <w:rFonts w:ascii="Times New Roman" w:hAnsi="Times New Roman" w:cs="Times New Roman"/>
          <w:sz w:val="24"/>
          <w:szCs w:val="24"/>
          <w:lang w:val="en-US"/>
        </w:rPr>
      </w:pPr>
    </w:p>
    <w:p w:rsidR="000A1C78" w:rsidRPr="00AE033F" w:rsidRDefault="000A1C78">
      <w:pPr>
        <w:rPr>
          <w:rFonts w:ascii="Times New Roman" w:hAnsi="Times New Roman" w:cs="Times New Roman"/>
          <w:sz w:val="24"/>
          <w:szCs w:val="24"/>
          <w:lang w:val="en-US"/>
        </w:rPr>
      </w:pPr>
    </w:p>
    <w:sectPr w:rsidR="000A1C78" w:rsidRPr="00AE03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BC" w:rsidRDefault="005366BC" w:rsidP="002D7266">
      <w:pPr>
        <w:spacing w:after="0" w:line="240" w:lineRule="auto"/>
      </w:pPr>
      <w:r>
        <w:separator/>
      </w:r>
    </w:p>
  </w:endnote>
  <w:endnote w:type="continuationSeparator" w:id="0">
    <w:p w:rsidR="005366BC" w:rsidRDefault="005366BC" w:rsidP="002D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923914"/>
      <w:docPartObj>
        <w:docPartGallery w:val="Page Numbers (Bottom of Page)"/>
        <w:docPartUnique/>
      </w:docPartObj>
    </w:sdtPr>
    <w:sdtEndPr>
      <w:rPr>
        <w:rFonts w:ascii="Times New Roman" w:hAnsi="Times New Roman" w:cs="Times New Roman"/>
        <w:sz w:val="24"/>
      </w:rPr>
    </w:sdtEndPr>
    <w:sdtContent>
      <w:p w:rsidR="00430771" w:rsidRPr="00AE033F" w:rsidRDefault="00430771">
        <w:pPr>
          <w:pStyle w:val="Pieddepage"/>
          <w:jc w:val="center"/>
          <w:rPr>
            <w:rFonts w:ascii="Times New Roman" w:hAnsi="Times New Roman" w:cs="Times New Roman"/>
            <w:sz w:val="24"/>
          </w:rPr>
        </w:pPr>
        <w:r w:rsidRPr="00AE033F">
          <w:rPr>
            <w:rFonts w:ascii="Times New Roman" w:hAnsi="Times New Roman" w:cs="Times New Roman"/>
            <w:sz w:val="24"/>
          </w:rPr>
          <w:fldChar w:fldCharType="begin"/>
        </w:r>
        <w:r w:rsidRPr="00AE033F">
          <w:rPr>
            <w:rFonts w:ascii="Times New Roman" w:hAnsi="Times New Roman" w:cs="Times New Roman"/>
            <w:sz w:val="24"/>
          </w:rPr>
          <w:instrText>PAGE   \* MERGEFORMAT</w:instrText>
        </w:r>
        <w:r w:rsidRPr="00AE033F">
          <w:rPr>
            <w:rFonts w:ascii="Times New Roman" w:hAnsi="Times New Roman" w:cs="Times New Roman"/>
            <w:sz w:val="24"/>
          </w:rPr>
          <w:fldChar w:fldCharType="separate"/>
        </w:r>
        <w:r w:rsidR="00AE033F" w:rsidRPr="00AE033F">
          <w:rPr>
            <w:rFonts w:ascii="Times New Roman" w:hAnsi="Times New Roman" w:cs="Times New Roman"/>
            <w:noProof/>
            <w:sz w:val="24"/>
            <w:lang w:val="fr-FR"/>
          </w:rPr>
          <w:t>20</w:t>
        </w:r>
        <w:r w:rsidRPr="00AE033F">
          <w:rPr>
            <w:rFonts w:ascii="Times New Roman" w:hAnsi="Times New Roman" w:cs="Times New Roman"/>
            <w:sz w:val="24"/>
          </w:rPr>
          <w:fldChar w:fldCharType="end"/>
        </w:r>
      </w:p>
    </w:sdtContent>
  </w:sdt>
  <w:p w:rsidR="00430771" w:rsidRDefault="004307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BC" w:rsidRDefault="005366BC" w:rsidP="002D7266">
      <w:pPr>
        <w:spacing w:after="0" w:line="240" w:lineRule="auto"/>
      </w:pPr>
      <w:r>
        <w:separator/>
      </w:r>
    </w:p>
  </w:footnote>
  <w:footnote w:type="continuationSeparator" w:id="0">
    <w:p w:rsidR="005366BC" w:rsidRDefault="005366BC" w:rsidP="002D7266">
      <w:pPr>
        <w:spacing w:after="0" w:line="240" w:lineRule="auto"/>
      </w:pPr>
      <w:r>
        <w:continuationSeparator/>
      </w:r>
    </w:p>
  </w:footnote>
  <w:footnote w:id="1">
    <w:p w:rsidR="00430771" w:rsidRPr="00AE033F" w:rsidRDefault="00430771" w:rsidP="002D7266">
      <w:pPr>
        <w:pStyle w:val="Notedebasdepage"/>
        <w:jc w:val="both"/>
        <w:rPr>
          <w:rFonts w:ascii="Times New Roman" w:hAnsi="Times New Roman" w:cs="Times New Roman"/>
          <w:lang w:val="de-DE"/>
        </w:rPr>
      </w:pPr>
      <w:r w:rsidRPr="00AE033F">
        <w:rPr>
          <w:rStyle w:val="Appelnotedebasdep"/>
          <w:rFonts w:ascii="Times New Roman" w:hAnsi="Times New Roman" w:cs="Times New Roman"/>
        </w:rPr>
        <w:footnoteRef/>
      </w:r>
      <w:r w:rsidRPr="00AE033F">
        <w:rPr>
          <w:rFonts w:ascii="Times New Roman" w:hAnsi="Times New Roman" w:cs="Times New Roman"/>
          <w:lang w:val="de-DE"/>
        </w:rPr>
        <w:t xml:space="preserve"> </w:t>
      </w:r>
      <w:r w:rsidRPr="00AE033F">
        <w:rPr>
          <w:rFonts w:ascii="Times New Roman" w:hAnsi="Times New Roman" w:cs="Times New Roman"/>
          <w:smallCaps/>
          <w:lang w:val="de-DE"/>
        </w:rPr>
        <w:t>Aly</w:t>
      </w:r>
      <w:r w:rsidRPr="00AE033F">
        <w:rPr>
          <w:rFonts w:ascii="Times New Roman" w:hAnsi="Times New Roman" w:cs="Times New Roman"/>
          <w:lang w:val="de-DE"/>
        </w:rPr>
        <w:t xml:space="preserve"> (1921</w:t>
      </w:r>
      <w:proofErr w:type="gramStart"/>
      <w:r w:rsidRPr="00AE033F">
        <w:rPr>
          <w:rFonts w:ascii="Times New Roman" w:hAnsi="Times New Roman" w:cs="Times New Roman"/>
          <w:lang w:val="de-DE"/>
        </w:rPr>
        <w:t>) ;</w:t>
      </w:r>
      <w:proofErr w:type="gramEnd"/>
      <w:r w:rsidRPr="00AE033F">
        <w:rPr>
          <w:rFonts w:ascii="Times New Roman" w:hAnsi="Times New Roman" w:cs="Times New Roman"/>
          <w:lang w:val="de-DE"/>
        </w:rPr>
        <w:t xml:space="preserve"> </w:t>
      </w:r>
      <w:proofErr w:type="spellStart"/>
      <w:r w:rsidRPr="00AE033F">
        <w:rPr>
          <w:rFonts w:ascii="Times New Roman" w:hAnsi="Times New Roman" w:cs="Times New Roman"/>
          <w:smallCaps/>
          <w:lang w:val="de-DE"/>
        </w:rPr>
        <w:t>Boedecker</w:t>
      </w:r>
      <w:proofErr w:type="spellEnd"/>
      <w:r w:rsidRPr="00AE033F">
        <w:rPr>
          <w:rFonts w:ascii="Times New Roman" w:hAnsi="Times New Roman" w:cs="Times New Roman"/>
          <w:lang w:val="de-DE"/>
        </w:rPr>
        <w:t xml:space="preserve"> (2002) ; </w:t>
      </w:r>
      <w:proofErr w:type="spellStart"/>
      <w:r w:rsidRPr="00AE033F">
        <w:rPr>
          <w:rFonts w:ascii="Times New Roman" w:hAnsi="Times New Roman" w:cs="Times New Roman"/>
          <w:smallCaps/>
          <w:lang w:val="de-DE"/>
        </w:rPr>
        <w:t>Luraghi</w:t>
      </w:r>
      <w:proofErr w:type="spellEnd"/>
      <w:r w:rsidRPr="00AE033F">
        <w:rPr>
          <w:rFonts w:ascii="Times New Roman" w:hAnsi="Times New Roman" w:cs="Times New Roman"/>
          <w:lang w:val="de-DE"/>
        </w:rPr>
        <w:t xml:space="preserve"> (2005) ; </w:t>
      </w:r>
      <w:proofErr w:type="spellStart"/>
      <w:r w:rsidRPr="00AE033F">
        <w:rPr>
          <w:rFonts w:ascii="Times New Roman" w:hAnsi="Times New Roman" w:cs="Times New Roman"/>
          <w:smallCaps/>
          <w:lang w:val="de-DE"/>
        </w:rPr>
        <w:t>Wesselmann</w:t>
      </w:r>
      <w:proofErr w:type="spellEnd"/>
      <w:r w:rsidRPr="00AE033F">
        <w:rPr>
          <w:rFonts w:ascii="Times New Roman" w:hAnsi="Times New Roman" w:cs="Times New Roman"/>
          <w:lang w:val="de-DE"/>
        </w:rPr>
        <w:t xml:space="preserve"> (2011).</w:t>
      </w:r>
    </w:p>
  </w:footnote>
  <w:footnote w:id="2">
    <w:p w:rsidR="00430771" w:rsidRPr="00AE033F" w:rsidRDefault="00430771" w:rsidP="002D7266">
      <w:pPr>
        <w:pStyle w:val="Notedebasdepage"/>
        <w:jc w:val="both"/>
        <w:rPr>
          <w:rFonts w:ascii="Times New Roman" w:hAnsi="Times New Roman" w:cs="Times New Roman"/>
          <w:lang w:val="de-DE"/>
        </w:rPr>
      </w:pPr>
      <w:r w:rsidRPr="00AE033F">
        <w:rPr>
          <w:rStyle w:val="Appelnotedebasdep"/>
          <w:rFonts w:ascii="Times New Roman" w:hAnsi="Times New Roman" w:cs="Times New Roman"/>
        </w:rPr>
        <w:footnoteRef/>
      </w:r>
      <w:r w:rsidRPr="00AE033F">
        <w:rPr>
          <w:rFonts w:ascii="Times New Roman" w:hAnsi="Times New Roman" w:cs="Times New Roman"/>
          <w:lang w:val="de-DE"/>
        </w:rPr>
        <w:t xml:space="preserve"> </w:t>
      </w:r>
      <w:proofErr w:type="spellStart"/>
      <w:r w:rsidRPr="00AE033F">
        <w:rPr>
          <w:rFonts w:ascii="Times New Roman" w:hAnsi="Times New Roman" w:cs="Times New Roman"/>
          <w:smallCaps/>
          <w:lang w:val="de-DE"/>
        </w:rPr>
        <w:t>Wesselmann</w:t>
      </w:r>
      <w:proofErr w:type="spellEnd"/>
      <w:r w:rsidRPr="00AE033F">
        <w:rPr>
          <w:rFonts w:ascii="Times New Roman" w:hAnsi="Times New Roman" w:cs="Times New Roman"/>
          <w:lang w:val="de-DE"/>
        </w:rPr>
        <w:t xml:space="preserve"> (2011), p. 317.</w:t>
      </w:r>
    </w:p>
  </w:footnote>
  <w:footnote w:id="3">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Sur cette hypothèse de la sélection en fonction des ressemblances avec les récits traditionnels des Grecs, voir </w:t>
      </w:r>
      <w:proofErr w:type="spellStart"/>
      <w:r w:rsidRPr="00AE033F">
        <w:rPr>
          <w:rFonts w:ascii="Times New Roman" w:hAnsi="Times New Roman" w:cs="Times New Roman"/>
          <w:smallCaps/>
        </w:rPr>
        <w:t>Haziza</w:t>
      </w:r>
      <w:proofErr w:type="spellEnd"/>
      <w:r w:rsidRPr="00AE033F">
        <w:rPr>
          <w:rFonts w:ascii="Times New Roman" w:hAnsi="Times New Roman" w:cs="Times New Roman"/>
        </w:rPr>
        <w:t xml:space="preserve"> (2009) et (2013). L’idée paraît convaincante, dans la mesure où Hérodote lui-même avoue avoir opéré un choix parmi les histoires qui lui ont été racontées comme, par exemple, dans le passage relatif à la mort du roi Cyrus où il affirme n’avoir retenu que la version la plus crédible (I, 214, 5 : </w:t>
      </w:r>
      <w:proofErr w:type="spellStart"/>
      <w:r w:rsidRPr="00AE033F">
        <w:rPr>
          <w:rFonts w:ascii="Times New Roman" w:hAnsi="Times New Roman" w:cs="Times New Roman"/>
        </w:rPr>
        <w:t>Tὰ</w:t>
      </w:r>
      <w:proofErr w:type="spellEnd"/>
      <w:r w:rsidRPr="00AE033F">
        <w:rPr>
          <w:rFonts w:ascii="Times New Roman" w:hAnsi="Times New Roman" w:cs="Times New Roman"/>
        </w:rPr>
        <w:t xml:space="preserve"> </w:t>
      </w:r>
      <w:proofErr w:type="spellStart"/>
      <w:r w:rsidRPr="00AE033F">
        <w:rPr>
          <w:rFonts w:ascii="Times New Roman" w:hAnsi="Times New Roman" w:cs="Times New Roman"/>
        </w:rPr>
        <w:t>μὲν</w:t>
      </w:r>
      <w:proofErr w:type="spellEnd"/>
      <w:r w:rsidRPr="00AE033F">
        <w:rPr>
          <w:rFonts w:ascii="Times New Roman" w:hAnsi="Times New Roman" w:cs="Times New Roman"/>
        </w:rPr>
        <w:t xml:space="preserve"> </w:t>
      </w:r>
      <w:proofErr w:type="spellStart"/>
      <w:r w:rsidRPr="00AE033F">
        <w:rPr>
          <w:rFonts w:ascii="Times New Roman" w:hAnsi="Times New Roman" w:cs="Times New Roman"/>
        </w:rPr>
        <w:t>δὴ</w:t>
      </w:r>
      <w:proofErr w:type="spellEnd"/>
      <w:r w:rsidRPr="00AE033F">
        <w:rPr>
          <w:rFonts w:ascii="Times New Roman" w:hAnsi="Times New Roman" w:cs="Times New Roman"/>
        </w:rPr>
        <w:t xml:space="preserve"> κα</w:t>
      </w:r>
      <w:proofErr w:type="spellStart"/>
      <w:r w:rsidRPr="00AE033F">
        <w:rPr>
          <w:rFonts w:ascii="Times New Roman" w:hAnsi="Times New Roman" w:cs="Times New Roman"/>
        </w:rPr>
        <w:t>τὰ</w:t>
      </w:r>
      <w:proofErr w:type="spellEnd"/>
      <w:r w:rsidRPr="00AE033F">
        <w:rPr>
          <w:rFonts w:ascii="Times New Roman" w:hAnsi="Times New Roman" w:cs="Times New Roman"/>
        </w:rPr>
        <w:t xml:space="preserve"> </w:t>
      </w:r>
      <w:proofErr w:type="spellStart"/>
      <w:r w:rsidRPr="00AE033F">
        <w:rPr>
          <w:rFonts w:ascii="Times New Roman" w:hAnsi="Times New Roman" w:cs="Times New Roman"/>
        </w:rPr>
        <w:t>τὴν</w:t>
      </w:r>
      <w:proofErr w:type="spellEnd"/>
      <w:r w:rsidRPr="00AE033F">
        <w:rPr>
          <w:rFonts w:ascii="Times New Roman" w:hAnsi="Times New Roman" w:cs="Times New Roman"/>
        </w:rPr>
        <w:t xml:space="preserve"> </w:t>
      </w:r>
      <w:proofErr w:type="spellStart"/>
      <w:r w:rsidRPr="00AE033F">
        <w:rPr>
          <w:rFonts w:ascii="Times New Roman" w:hAnsi="Times New Roman" w:cs="Times New Roman"/>
        </w:rPr>
        <w:t>Κύρου</w:t>
      </w:r>
      <w:proofErr w:type="spellEnd"/>
      <w:r w:rsidRPr="00AE033F">
        <w:rPr>
          <w:rFonts w:ascii="Times New Roman" w:hAnsi="Times New Roman" w:cs="Times New Roman"/>
        </w:rPr>
        <w:t xml:space="preserve"> </w:t>
      </w:r>
      <w:proofErr w:type="spellStart"/>
      <w:r w:rsidRPr="00AE033F">
        <w:rPr>
          <w:rFonts w:ascii="Times New Roman" w:hAnsi="Times New Roman" w:cs="Times New Roman"/>
        </w:rPr>
        <w:t>τελευτὴν</w:t>
      </w:r>
      <w:proofErr w:type="spellEnd"/>
      <w:r w:rsidRPr="00AE033F">
        <w:rPr>
          <w:rFonts w:ascii="Times New Roman" w:hAnsi="Times New Roman" w:cs="Times New Roman"/>
        </w:rPr>
        <w:t xml:space="preserve"> </w:t>
      </w:r>
      <w:proofErr w:type="spellStart"/>
      <w:r w:rsidRPr="00AE033F">
        <w:rPr>
          <w:rFonts w:ascii="Times New Roman" w:hAnsi="Times New Roman" w:cs="Times New Roman"/>
        </w:rPr>
        <w:t>τοῦ</w:t>
      </w:r>
      <w:proofErr w:type="spellEnd"/>
      <w:r w:rsidRPr="00AE033F">
        <w:rPr>
          <w:rFonts w:ascii="Times New Roman" w:hAnsi="Times New Roman" w:cs="Times New Roman"/>
        </w:rPr>
        <w:t xml:space="preserve"> β</w:t>
      </w:r>
      <w:proofErr w:type="spellStart"/>
      <w:r w:rsidRPr="00AE033F">
        <w:rPr>
          <w:rFonts w:ascii="Times New Roman" w:hAnsi="Times New Roman" w:cs="Times New Roman"/>
        </w:rPr>
        <w:t>ίου</w:t>
      </w:r>
      <w:proofErr w:type="spellEnd"/>
      <w:r w:rsidRPr="00AE033F">
        <w:rPr>
          <w:rFonts w:ascii="Times New Roman" w:hAnsi="Times New Roman" w:cs="Times New Roman"/>
        </w:rPr>
        <w:t>, π</w:t>
      </w:r>
      <w:proofErr w:type="spellStart"/>
      <w:r w:rsidRPr="00AE033F">
        <w:rPr>
          <w:rFonts w:ascii="Times New Roman" w:hAnsi="Times New Roman" w:cs="Times New Roman"/>
        </w:rPr>
        <w:t>ολλῶν</w:t>
      </w:r>
      <w:proofErr w:type="spellEnd"/>
      <w:r w:rsidRPr="00AE033F">
        <w:rPr>
          <w:rFonts w:ascii="Times New Roman" w:hAnsi="Times New Roman" w:cs="Times New Roman"/>
        </w:rPr>
        <w:t xml:space="preserve"> </w:t>
      </w:r>
      <w:proofErr w:type="spellStart"/>
      <w:r w:rsidRPr="00AE033F">
        <w:rPr>
          <w:rFonts w:ascii="Times New Roman" w:hAnsi="Times New Roman" w:cs="Times New Roman"/>
        </w:rPr>
        <w:t>λόγων</w:t>
      </w:r>
      <w:proofErr w:type="spellEnd"/>
      <w:r w:rsidRPr="00AE033F">
        <w:rPr>
          <w:rFonts w:ascii="Times New Roman" w:hAnsi="Times New Roman" w:cs="Times New Roman"/>
        </w:rPr>
        <w:t xml:space="preserve"> </w:t>
      </w:r>
      <w:proofErr w:type="spellStart"/>
      <w:r w:rsidRPr="00AE033F">
        <w:rPr>
          <w:rFonts w:ascii="Times New Roman" w:hAnsi="Times New Roman" w:cs="Times New Roman"/>
        </w:rPr>
        <w:t>λεγομένων</w:t>
      </w:r>
      <w:proofErr w:type="spellEnd"/>
      <w:r w:rsidRPr="00AE033F">
        <w:rPr>
          <w:rFonts w:ascii="Times New Roman" w:hAnsi="Times New Roman" w:cs="Times New Roman"/>
        </w:rPr>
        <w:t xml:space="preserve">, </w:t>
      </w:r>
      <w:proofErr w:type="spellStart"/>
      <w:r w:rsidRPr="00AE033F">
        <w:rPr>
          <w:rFonts w:ascii="Times New Roman" w:hAnsi="Times New Roman" w:cs="Times New Roman"/>
        </w:rPr>
        <w:t>ὅδε</w:t>
      </w:r>
      <w:proofErr w:type="spellEnd"/>
      <w:r w:rsidRPr="00AE033F">
        <w:rPr>
          <w:rFonts w:ascii="Times New Roman" w:hAnsi="Times New Roman" w:cs="Times New Roman"/>
        </w:rPr>
        <w:t xml:space="preserve"> </w:t>
      </w:r>
      <w:proofErr w:type="spellStart"/>
      <w:r w:rsidRPr="00AE033F">
        <w:rPr>
          <w:rFonts w:ascii="Times New Roman" w:hAnsi="Times New Roman" w:cs="Times New Roman"/>
        </w:rPr>
        <w:t>μοι</w:t>
      </w:r>
      <w:proofErr w:type="spellEnd"/>
      <w:r w:rsidRPr="00AE033F">
        <w:rPr>
          <w:rFonts w:ascii="Times New Roman" w:hAnsi="Times New Roman" w:cs="Times New Roman"/>
        </w:rPr>
        <w:t xml:space="preserve"> ὁ π</w:t>
      </w:r>
      <w:proofErr w:type="spellStart"/>
      <w:r w:rsidRPr="00AE033F">
        <w:rPr>
          <w:rFonts w:ascii="Times New Roman" w:hAnsi="Times New Roman" w:cs="Times New Roman"/>
        </w:rPr>
        <w:t>ιθ</w:t>
      </w:r>
      <w:proofErr w:type="spellEnd"/>
      <w:r w:rsidRPr="00AE033F">
        <w:rPr>
          <w:rFonts w:ascii="Times New Roman" w:hAnsi="Times New Roman" w:cs="Times New Roman"/>
        </w:rPr>
        <w:t xml:space="preserve">ανώτατος </w:t>
      </w:r>
      <w:proofErr w:type="spellStart"/>
      <w:r w:rsidRPr="00AE033F">
        <w:rPr>
          <w:rFonts w:ascii="Times New Roman" w:hAnsi="Times New Roman" w:cs="Times New Roman"/>
        </w:rPr>
        <w:t>εἴρητ</w:t>
      </w:r>
      <w:proofErr w:type="spellEnd"/>
      <w:r w:rsidRPr="00AE033F">
        <w:rPr>
          <w:rFonts w:ascii="Times New Roman" w:hAnsi="Times New Roman" w:cs="Times New Roman"/>
        </w:rPr>
        <w:t>αι).</w:t>
      </w:r>
    </w:p>
  </w:footnote>
  <w:footnote w:id="4">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smallCaps/>
        </w:rPr>
        <w:t>Chiasson</w:t>
      </w:r>
      <w:r w:rsidRPr="00AE033F">
        <w:rPr>
          <w:rFonts w:ascii="Times New Roman" w:hAnsi="Times New Roman" w:cs="Times New Roman"/>
        </w:rPr>
        <w:t xml:space="preserve"> (2012), p. 214, 226-227 et 233, citant </w:t>
      </w:r>
      <w:r w:rsidRPr="00AE033F">
        <w:rPr>
          <w:rFonts w:ascii="Times New Roman" w:hAnsi="Times New Roman" w:cs="Times New Roman"/>
          <w:smallCaps/>
        </w:rPr>
        <w:t>White</w:t>
      </w:r>
      <w:r w:rsidRPr="00AE033F">
        <w:rPr>
          <w:rFonts w:ascii="Times New Roman" w:hAnsi="Times New Roman" w:cs="Times New Roman"/>
        </w:rPr>
        <w:t xml:space="preserve"> (1978), p. 58 qui note l’effet que de tels récits évoquant les mythes fondateurs d’une communauté pouvaient avoir sur cette communauté. L’hypothèse semble convaincante, dans la mesure où il est aujourd’hui reconnu que l’on a plus facile à croire à un récit mobilisant un schéma connu (cf. </w:t>
      </w:r>
      <w:proofErr w:type="spellStart"/>
      <w:r w:rsidRPr="00AE033F">
        <w:rPr>
          <w:rFonts w:ascii="Times New Roman" w:hAnsi="Times New Roman" w:cs="Times New Roman"/>
          <w:smallCaps/>
        </w:rPr>
        <w:t>Derschowitz</w:t>
      </w:r>
      <w:proofErr w:type="spellEnd"/>
      <w:r w:rsidRPr="00AE033F">
        <w:rPr>
          <w:rFonts w:ascii="Times New Roman" w:hAnsi="Times New Roman" w:cs="Times New Roman"/>
        </w:rPr>
        <w:t xml:space="preserve"> (1996) ; </w:t>
      </w:r>
      <w:proofErr w:type="spellStart"/>
      <w:r w:rsidRPr="00AE033F">
        <w:rPr>
          <w:rFonts w:ascii="Times New Roman" w:hAnsi="Times New Roman" w:cs="Times New Roman"/>
          <w:smallCaps/>
        </w:rPr>
        <w:t>Pelling</w:t>
      </w:r>
      <w:proofErr w:type="spellEnd"/>
      <w:r w:rsidRPr="00AE033F">
        <w:rPr>
          <w:rFonts w:ascii="Times New Roman" w:hAnsi="Times New Roman" w:cs="Times New Roman"/>
        </w:rPr>
        <w:t xml:space="preserve"> (1999), p. 343-344 et (2019), p. 57), ce dont les auteurs antiques semblent avoir été parfaitement conscients (cf. </w:t>
      </w:r>
      <w:proofErr w:type="spellStart"/>
      <w:r w:rsidRPr="00AE033F">
        <w:rPr>
          <w:rFonts w:ascii="Times New Roman" w:hAnsi="Times New Roman" w:cs="Times New Roman"/>
          <w:smallCaps/>
        </w:rPr>
        <w:t>Gagarin</w:t>
      </w:r>
      <w:proofErr w:type="spellEnd"/>
      <w:r w:rsidRPr="00AE033F">
        <w:rPr>
          <w:rFonts w:ascii="Times New Roman" w:hAnsi="Times New Roman" w:cs="Times New Roman"/>
        </w:rPr>
        <w:t xml:space="preserve"> (2003) ; </w:t>
      </w:r>
      <w:proofErr w:type="spellStart"/>
      <w:r w:rsidRPr="00AE033F">
        <w:rPr>
          <w:rFonts w:ascii="Times New Roman" w:hAnsi="Times New Roman" w:cs="Times New Roman"/>
          <w:smallCaps/>
        </w:rPr>
        <w:t>Spatharas</w:t>
      </w:r>
      <w:proofErr w:type="spellEnd"/>
      <w:r w:rsidRPr="00AE033F">
        <w:rPr>
          <w:rFonts w:ascii="Times New Roman" w:hAnsi="Times New Roman" w:cs="Times New Roman"/>
        </w:rPr>
        <w:t xml:space="preserve"> (2009)). Il faut signaler que les récits ont pu passer à travers un premier filtre, dans la mesure où Hérodote ne parlait pas perse et dépendait dès lors de traducteurs qui pouvaient eux-mêmes reproduire des légendes orientales sous une forme susceptible d’être comprise par des Grecs, cf. </w:t>
      </w:r>
      <w:r w:rsidRPr="00AE033F">
        <w:rPr>
          <w:rFonts w:ascii="Times New Roman" w:hAnsi="Times New Roman" w:cs="Times New Roman"/>
          <w:smallCaps/>
        </w:rPr>
        <w:t>Chiasson</w:t>
      </w:r>
      <w:r w:rsidRPr="00AE033F">
        <w:rPr>
          <w:rFonts w:ascii="Times New Roman" w:hAnsi="Times New Roman" w:cs="Times New Roman"/>
        </w:rPr>
        <w:t xml:space="preserve"> (2012), p. 217. </w:t>
      </w:r>
    </w:p>
  </w:footnote>
  <w:footnote w:id="5">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lang w:val="fr-FR"/>
        </w:rPr>
        <w:t xml:space="preserve">Cette position extrême a été soutenue par </w:t>
      </w:r>
      <w:r w:rsidRPr="00AE033F">
        <w:rPr>
          <w:rFonts w:ascii="Times New Roman" w:hAnsi="Times New Roman" w:cs="Times New Roman"/>
          <w:smallCaps/>
          <w:lang w:val="fr-FR"/>
        </w:rPr>
        <w:t>Fehling</w:t>
      </w:r>
      <w:r w:rsidRPr="00AE033F">
        <w:rPr>
          <w:rFonts w:ascii="Times New Roman" w:hAnsi="Times New Roman" w:cs="Times New Roman"/>
          <w:lang w:val="fr-FR"/>
        </w:rPr>
        <w:t xml:space="preserve"> (1989) et suivie, parfois partiellement, par d’autres chercheurs (notamment </w:t>
      </w:r>
      <w:proofErr w:type="spellStart"/>
      <w:r w:rsidRPr="00AE033F">
        <w:rPr>
          <w:rFonts w:ascii="Times New Roman" w:hAnsi="Times New Roman" w:cs="Times New Roman"/>
          <w:smallCaps/>
          <w:lang w:val="fr-FR"/>
        </w:rPr>
        <w:t>Erbse</w:t>
      </w:r>
      <w:proofErr w:type="spellEnd"/>
      <w:r w:rsidRPr="00AE033F">
        <w:rPr>
          <w:rFonts w:ascii="Times New Roman" w:hAnsi="Times New Roman" w:cs="Times New Roman"/>
          <w:lang w:val="fr-FR"/>
        </w:rPr>
        <w:t xml:space="preserve"> (1991) et </w:t>
      </w:r>
      <w:r w:rsidRPr="00AE033F">
        <w:rPr>
          <w:rFonts w:ascii="Times New Roman" w:hAnsi="Times New Roman" w:cs="Times New Roman"/>
          <w:smallCaps/>
          <w:lang w:val="fr-FR"/>
        </w:rPr>
        <w:t>West</w:t>
      </w:r>
      <w:r w:rsidRPr="00AE033F">
        <w:rPr>
          <w:rFonts w:ascii="Times New Roman" w:hAnsi="Times New Roman" w:cs="Times New Roman"/>
          <w:lang w:val="fr-FR"/>
        </w:rPr>
        <w:t xml:space="preserve"> (2002)). Ces derniers ont été rassemblés sous le nom général de </w:t>
      </w:r>
      <w:proofErr w:type="spellStart"/>
      <w:r w:rsidRPr="00AE033F">
        <w:rPr>
          <w:rFonts w:ascii="Times New Roman" w:hAnsi="Times New Roman" w:cs="Times New Roman"/>
          <w:i/>
          <w:lang w:val="fr-FR"/>
        </w:rPr>
        <w:t>liar</w:t>
      </w:r>
      <w:proofErr w:type="spellEnd"/>
      <w:r w:rsidRPr="00AE033F">
        <w:rPr>
          <w:rFonts w:ascii="Times New Roman" w:hAnsi="Times New Roman" w:cs="Times New Roman"/>
          <w:i/>
          <w:lang w:val="fr-FR"/>
        </w:rPr>
        <w:t xml:space="preserve"> </w:t>
      </w:r>
      <w:proofErr w:type="spellStart"/>
      <w:r w:rsidRPr="00AE033F">
        <w:rPr>
          <w:rFonts w:ascii="Times New Roman" w:hAnsi="Times New Roman" w:cs="Times New Roman"/>
          <w:i/>
          <w:lang w:val="fr-FR"/>
        </w:rPr>
        <w:t>school</w:t>
      </w:r>
      <w:proofErr w:type="spellEnd"/>
      <w:r w:rsidRPr="00AE033F">
        <w:rPr>
          <w:rFonts w:ascii="Times New Roman" w:hAnsi="Times New Roman" w:cs="Times New Roman"/>
          <w:lang w:val="fr-FR"/>
        </w:rPr>
        <w:t xml:space="preserve"> par leurs détracteurs qui soutiennent que les prétendus « mensonges » de l’historien grec seraient en fait des erreurs dues aux difficultés que l’on éprouvait à s’informer à l’époque (cf. </w:t>
      </w:r>
      <w:proofErr w:type="spellStart"/>
      <w:r w:rsidRPr="00AE033F">
        <w:rPr>
          <w:rFonts w:ascii="Times New Roman" w:hAnsi="Times New Roman" w:cs="Times New Roman"/>
          <w:smallCaps/>
          <w:lang w:val="fr-FR"/>
        </w:rPr>
        <w:t>Pritchett</w:t>
      </w:r>
      <w:proofErr w:type="spellEnd"/>
      <w:r w:rsidRPr="00AE033F">
        <w:rPr>
          <w:rFonts w:ascii="Times New Roman" w:hAnsi="Times New Roman" w:cs="Times New Roman"/>
          <w:lang w:val="fr-FR"/>
        </w:rPr>
        <w:t xml:space="preserve"> (1993) ; </w:t>
      </w:r>
      <w:r w:rsidRPr="00AE033F">
        <w:rPr>
          <w:rFonts w:ascii="Times New Roman" w:hAnsi="Times New Roman" w:cs="Times New Roman"/>
          <w:smallCaps/>
          <w:lang w:val="fr-FR"/>
        </w:rPr>
        <w:t>Rhodes</w:t>
      </w:r>
      <w:r w:rsidRPr="00AE033F">
        <w:rPr>
          <w:rFonts w:ascii="Times New Roman" w:hAnsi="Times New Roman" w:cs="Times New Roman"/>
          <w:lang w:val="fr-FR"/>
        </w:rPr>
        <w:t xml:space="preserve"> (1994) ; </w:t>
      </w:r>
      <w:proofErr w:type="spellStart"/>
      <w:r w:rsidRPr="00AE033F">
        <w:rPr>
          <w:rFonts w:ascii="Times New Roman" w:hAnsi="Times New Roman" w:cs="Times New Roman"/>
          <w:smallCaps/>
          <w:lang w:val="fr-FR"/>
        </w:rPr>
        <w:t>Luraghi</w:t>
      </w:r>
      <w:proofErr w:type="spellEnd"/>
      <w:r w:rsidRPr="00AE033F">
        <w:rPr>
          <w:rFonts w:ascii="Times New Roman" w:hAnsi="Times New Roman" w:cs="Times New Roman"/>
          <w:lang w:val="fr-FR"/>
        </w:rPr>
        <w:t xml:space="preserve"> (1994) ; </w:t>
      </w:r>
      <w:proofErr w:type="spellStart"/>
      <w:r w:rsidRPr="00AE033F">
        <w:rPr>
          <w:rFonts w:ascii="Times New Roman" w:hAnsi="Times New Roman" w:cs="Times New Roman"/>
          <w:smallCaps/>
          <w:lang w:val="fr-FR"/>
        </w:rPr>
        <w:t>Boedecker</w:t>
      </w:r>
      <w:proofErr w:type="spellEnd"/>
      <w:r w:rsidRPr="00AE033F">
        <w:rPr>
          <w:rFonts w:ascii="Times New Roman" w:hAnsi="Times New Roman" w:cs="Times New Roman"/>
          <w:lang w:val="fr-FR"/>
        </w:rPr>
        <w:t xml:space="preserve"> (2000) ; </w:t>
      </w:r>
      <w:proofErr w:type="spellStart"/>
      <w:r w:rsidRPr="00AE033F">
        <w:rPr>
          <w:rFonts w:ascii="Times New Roman" w:hAnsi="Times New Roman" w:cs="Times New Roman"/>
          <w:smallCaps/>
          <w:lang w:val="fr-FR"/>
        </w:rPr>
        <w:t>Dewald</w:t>
      </w:r>
      <w:proofErr w:type="spellEnd"/>
      <w:r w:rsidRPr="00AE033F">
        <w:rPr>
          <w:rFonts w:ascii="Times New Roman" w:hAnsi="Times New Roman" w:cs="Times New Roman"/>
          <w:lang w:val="fr-FR"/>
        </w:rPr>
        <w:t xml:space="preserve"> (2015)).  </w:t>
      </w:r>
    </w:p>
  </w:footnote>
  <w:footnote w:id="6">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Nous utiliserons ces deux termes pour faire référence au public d’Hérodote, étant donné que les informations dont nous disposons attestent deux modes de publication des œuvres littéraires. Au cinquième siècle, il semble en effet que l’on prenait connaissance de ces œuvres par des lectures publiques, même si certains pouvaient également les consulter sous forme écrite, cf. </w:t>
      </w:r>
      <w:proofErr w:type="spellStart"/>
      <w:r w:rsidRPr="00AE033F">
        <w:rPr>
          <w:rFonts w:ascii="Times New Roman" w:hAnsi="Times New Roman" w:cs="Times New Roman"/>
          <w:smallCaps/>
        </w:rPr>
        <w:t>Bouquiaux</w:t>
      </w:r>
      <w:proofErr w:type="spellEnd"/>
      <w:r w:rsidRPr="00AE033F">
        <w:rPr>
          <w:rFonts w:ascii="Times New Roman" w:hAnsi="Times New Roman" w:cs="Times New Roman"/>
        </w:rPr>
        <w:t>-</w:t>
      </w:r>
      <w:r w:rsidRPr="00AE033F">
        <w:rPr>
          <w:rFonts w:ascii="Times New Roman" w:hAnsi="Times New Roman" w:cs="Times New Roman"/>
          <w:smallCaps/>
        </w:rPr>
        <w:t>Simon</w:t>
      </w:r>
      <w:r w:rsidRPr="00AE033F">
        <w:rPr>
          <w:rFonts w:ascii="Times New Roman" w:hAnsi="Times New Roman" w:cs="Times New Roman"/>
        </w:rPr>
        <w:t xml:space="preserve"> (2004).</w:t>
      </w:r>
    </w:p>
  </w:footnote>
  <w:footnote w:id="7">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Sur cette possible utilisation consciente d’éléments mythiques au service de la mise en scène, Alan Griffiths s’exprime d’une façon imagée qui nous semble digne d’intérêt : « </w:t>
      </w:r>
      <w:proofErr w:type="spellStart"/>
      <w:r w:rsidRPr="00AE033F">
        <w:rPr>
          <w:rFonts w:ascii="Times New Roman" w:hAnsi="Times New Roman" w:cs="Times New Roman"/>
          <w:i/>
        </w:rPr>
        <w:t>Herodotus</w:t>
      </w:r>
      <w:proofErr w:type="spellEnd"/>
      <w:r w:rsidRPr="00AE033F">
        <w:rPr>
          <w:rFonts w:ascii="Times New Roman" w:hAnsi="Times New Roman" w:cs="Times New Roman"/>
          <w:i/>
        </w:rPr>
        <w:t xml:space="preserve"> not </w:t>
      </w:r>
      <w:proofErr w:type="spellStart"/>
      <w:r w:rsidRPr="00AE033F">
        <w:rPr>
          <w:rFonts w:ascii="Times New Roman" w:hAnsi="Times New Roman" w:cs="Times New Roman"/>
          <w:i/>
        </w:rPr>
        <w:t>only</w:t>
      </w:r>
      <w:proofErr w:type="spellEnd"/>
      <w:r w:rsidRPr="00AE033F">
        <w:rPr>
          <w:rFonts w:ascii="Times New Roman" w:hAnsi="Times New Roman" w:cs="Times New Roman"/>
          <w:i/>
        </w:rPr>
        <w:t xml:space="preserve"> rides the </w:t>
      </w:r>
      <w:proofErr w:type="spellStart"/>
      <w:r w:rsidRPr="00AE033F">
        <w:rPr>
          <w:rFonts w:ascii="Times New Roman" w:hAnsi="Times New Roman" w:cs="Times New Roman"/>
          <w:i/>
        </w:rPr>
        <w:t>two</w:t>
      </w:r>
      <w:proofErr w:type="spellEnd"/>
      <w:r w:rsidRPr="00AE033F">
        <w:rPr>
          <w:rFonts w:ascii="Times New Roman" w:hAnsi="Times New Roman" w:cs="Times New Roman"/>
          <w:i/>
        </w:rPr>
        <w:t xml:space="preserve"> </w:t>
      </w:r>
      <w:proofErr w:type="spellStart"/>
      <w:r w:rsidRPr="00AE033F">
        <w:rPr>
          <w:rFonts w:ascii="Times New Roman" w:hAnsi="Times New Roman" w:cs="Times New Roman"/>
          <w:i/>
        </w:rPr>
        <w:t>Phaedrian</w:t>
      </w:r>
      <w:proofErr w:type="spellEnd"/>
      <w:r w:rsidRPr="00AE033F">
        <w:rPr>
          <w:rFonts w:ascii="Times New Roman" w:hAnsi="Times New Roman" w:cs="Times New Roman"/>
          <w:i/>
        </w:rPr>
        <w:t xml:space="preserve"> </w:t>
      </w:r>
      <w:proofErr w:type="spellStart"/>
      <w:r w:rsidRPr="00AE033F">
        <w:rPr>
          <w:rFonts w:ascii="Times New Roman" w:hAnsi="Times New Roman" w:cs="Times New Roman"/>
          <w:i/>
        </w:rPr>
        <w:t>horses</w:t>
      </w:r>
      <w:proofErr w:type="spellEnd"/>
      <w:r w:rsidRPr="00AE033F">
        <w:rPr>
          <w:rFonts w:ascii="Times New Roman" w:hAnsi="Times New Roman" w:cs="Times New Roman"/>
          <w:i/>
        </w:rPr>
        <w:t xml:space="preserve"> </w:t>
      </w:r>
      <w:proofErr w:type="spellStart"/>
      <w:r w:rsidRPr="00AE033F">
        <w:rPr>
          <w:rFonts w:ascii="Times New Roman" w:hAnsi="Times New Roman" w:cs="Times New Roman"/>
          <w:i/>
        </w:rPr>
        <w:t>muthos</w:t>
      </w:r>
      <w:proofErr w:type="spellEnd"/>
      <w:r w:rsidRPr="00AE033F">
        <w:rPr>
          <w:rFonts w:ascii="Times New Roman" w:hAnsi="Times New Roman" w:cs="Times New Roman"/>
          <w:i/>
        </w:rPr>
        <w:t xml:space="preserve"> and logos </w:t>
      </w:r>
      <w:proofErr w:type="spellStart"/>
      <w:r w:rsidRPr="00AE033F">
        <w:rPr>
          <w:rFonts w:ascii="Times New Roman" w:hAnsi="Times New Roman" w:cs="Times New Roman"/>
          <w:i/>
        </w:rPr>
        <w:t>with</w:t>
      </w:r>
      <w:proofErr w:type="spellEnd"/>
      <w:r w:rsidRPr="00AE033F">
        <w:rPr>
          <w:rFonts w:ascii="Times New Roman" w:hAnsi="Times New Roman" w:cs="Times New Roman"/>
          <w:i/>
        </w:rPr>
        <w:t xml:space="preserve"> </w:t>
      </w:r>
      <w:proofErr w:type="spellStart"/>
      <w:r w:rsidRPr="00AE033F">
        <w:rPr>
          <w:rFonts w:ascii="Times New Roman" w:hAnsi="Times New Roman" w:cs="Times New Roman"/>
          <w:i/>
        </w:rPr>
        <w:t>ease</w:t>
      </w:r>
      <w:proofErr w:type="spellEnd"/>
      <w:r w:rsidRPr="00AE033F">
        <w:rPr>
          <w:rFonts w:ascii="Times New Roman" w:hAnsi="Times New Roman" w:cs="Times New Roman"/>
          <w:i/>
        </w:rPr>
        <w:t xml:space="preserve">, but </w:t>
      </w:r>
      <w:proofErr w:type="spellStart"/>
      <w:r w:rsidRPr="00AE033F">
        <w:rPr>
          <w:rFonts w:ascii="Times New Roman" w:hAnsi="Times New Roman" w:cs="Times New Roman"/>
          <w:i/>
        </w:rPr>
        <w:t>he</w:t>
      </w:r>
      <w:proofErr w:type="spellEnd"/>
      <w:r w:rsidRPr="00AE033F">
        <w:rPr>
          <w:rFonts w:ascii="Times New Roman" w:hAnsi="Times New Roman" w:cs="Times New Roman"/>
          <w:i/>
        </w:rPr>
        <w:t xml:space="preserve"> </w:t>
      </w:r>
      <w:proofErr w:type="spellStart"/>
      <w:r w:rsidRPr="00AE033F">
        <w:rPr>
          <w:rFonts w:ascii="Times New Roman" w:hAnsi="Times New Roman" w:cs="Times New Roman"/>
          <w:i/>
        </w:rPr>
        <w:t>knows</w:t>
      </w:r>
      <w:proofErr w:type="spellEnd"/>
      <w:r w:rsidRPr="00AE033F">
        <w:rPr>
          <w:rFonts w:ascii="Times New Roman" w:hAnsi="Times New Roman" w:cs="Times New Roman"/>
          <w:i/>
        </w:rPr>
        <w:t xml:space="preserve"> </w:t>
      </w:r>
      <w:proofErr w:type="spellStart"/>
      <w:r w:rsidRPr="00AE033F">
        <w:rPr>
          <w:rFonts w:ascii="Times New Roman" w:hAnsi="Times New Roman" w:cs="Times New Roman"/>
          <w:i/>
        </w:rPr>
        <w:t>it</w:t>
      </w:r>
      <w:proofErr w:type="spellEnd"/>
      <w:r w:rsidRPr="00AE033F">
        <w:rPr>
          <w:rFonts w:ascii="Times New Roman" w:hAnsi="Times New Roman" w:cs="Times New Roman"/>
          <w:i/>
        </w:rPr>
        <w:t xml:space="preserve">, </w:t>
      </w:r>
      <w:proofErr w:type="spellStart"/>
      <w:r w:rsidRPr="00AE033F">
        <w:rPr>
          <w:rFonts w:ascii="Times New Roman" w:hAnsi="Times New Roman" w:cs="Times New Roman"/>
          <w:i/>
        </w:rPr>
        <w:t>delights</w:t>
      </w:r>
      <w:proofErr w:type="spellEnd"/>
      <w:r w:rsidRPr="00AE033F">
        <w:rPr>
          <w:rFonts w:ascii="Times New Roman" w:hAnsi="Times New Roman" w:cs="Times New Roman"/>
          <w:i/>
        </w:rPr>
        <w:t xml:space="preserve"> in </w:t>
      </w:r>
      <w:proofErr w:type="spellStart"/>
      <w:r w:rsidRPr="00AE033F">
        <w:rPr>
          <w:rFonts w:ascii="Times New Roman" w:hAnsi="Times New Roman" w:cs="Times New Roman"/>
          <w:i/>
        </w:rPr>
        <w:t>it</w:t>
      </w:r>
      <w:proofErr w:type="spellEnd"/>
      <w:r w:rsidRPr="00AE033F">
        <w:rPr>
          <w:rFonts w:ascii="Times New Roman" w:hAnsi="Times New Roman" w:cs="Times New Roman"/>
          <w:i/>
        </w:rPr>
        <w:t xml:space="preserve">, and </w:t>
      </w:r>
      <w:proofErr w:type="spellStart"/>
      <w:r w:rsidRPr="00AE033F">
        <w:rPr>
          <w:rFonts w:ascii="Times New Roman" w:hAnsi="Times New Roman" w:cs="Times New Roman"/>
          <w:i/>
        </w:rPr>
        <w:t>consciously</w:t>
      </w:r>
      <w:proofErr w:type="spellEnd"/>
      <w:r w:rsidRPr="00AE033F">
        <w:rPr>
          <w:rFonts w:ascii="Times New Roman" w:hAnsi="Times New Roman" w:cs="Times New Roman"/>
          <w:i/>
        </w:rPr>
        <w:t xml:space="preserve"> exploits </w:t>
      </w:r>
      <w:proofErr w:type="spellStart"/>
      <w:r w:rsidRPr="00AE033F">
        <w:rPr>
          <w:rFonts w:ascii="Times New Roman" w:hAnsi="Times New Roman" w:cs="Times New Roman"/>
          <w:i/>
        </w:rPr>
        <w:t>it</w:t>
      </w:r>
      <w:proofErr w:type="spellEnd"/>
      <w:r w:rsidRPr="00AE033F">
        <w:rPr>
          <w:rFonts w:ascii="Times New Roman" w:hAnsi="Times New Roman" w:cs="Times New Roman"/>
          <w:i/>
        </w:rPr>
        <w:t xml:space="preserve">. </w:t>
      </w:r>
      <w:r w:rsidRPr="00AE033F">
        <w:rPr>
          <w:rFonts w:ascii="Times New Roman" w:hAnsi="Times New Roman" w:cs="Times New Roman"/>
          <w:i/>
          <w:lang w:val="en-US"/>
        </w:rPr>
        <w:t>And the listeners collude in the enterprise</w:t>
      </w:r>
      <w:r w:rsidRPr="00AE033F">
        <w:rPr>
          <w:rFonts w:ascii="Times New Roman" w:hAnsi="Times New Roman" w:cs="Times New Roman"/>
          <w:lang w:val="en-US"/>
        </w:rPr>
        <w:t xml:space="preserve"> » (cf. </w:t>
      </w:r>
      <w:r w:rsidRPr="00AE033F">
        <w:rPr>
          <w:rFonts w:ascii="Times New Roman" w:hAnsi="Times New Roman" w:cs="Times New Roman"/>
          <w:smallCaps/>
          <w:lang w:val="en-US"/>
        </w:rPr>
        <w:t>Griffiths</w:t>
      </w:r>
      <w:r w:rsidRPr="00AE033F">
        <w:rPr>
          <w:rFonts w:ascii="Times New Roman" w:hAnsi="Times New Roman" w:cs="Times New Roman"/>
          <w:lang w:val="en-US"/>
        </w:rPr>
        <w:t xml:space="preserve"> (1999), p. 180). </w:t>
      </w:r>
      <w:r w:rsidRPr="00AE033F">
        <w:rPr>
          <w:rFonts w:ascii="Times New Roman" w:hAnsi="Times New Roman" w:cs="Times New Roman"/>
        </w:rPr>
        <w:t xml:space="preserve">Auparavant, Ludwig Huber avait défendu l’hypothèse selon laquelle le père de l’histoire utilisait sciemment des termes homériques de façon à créer des associations entre ses propres scènes et les passages homériques avec lesquels il voulait mettre ces dernières en parallèle (cf. </w:t>
      </w:r>
      <w:r w:rsidRPr="00AE033F">
        <w:rPr>
          <w:rFonts w:ascii="Times New Roman" w:hAnsi="Times New Roman" w:cs="Times New Roman"/>
          <w:smallCaps/>
        </w:rPr>
        <w:t>Huber</w:t>
      </w:r>
      <w:r w:rsidRPr="00AE033F">
        <w:rPr>
          <w:rFonts w:ascii="Times New Roman" w:hAnsi="Times New Roman" w:cs="Times New Roman"/>
        </w:rPr>
        <w:t xml:space="preserve"> (1965), p. 31).  </w:t>
      </w:r>
    </w:p>
  </w:footnote>
  <w:footnote w:id="8">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lang w:val="fr-FR"/>
        </w:rPr>
        <w:t xml:space="preserve">Sur ces références aux héros homériques dans la scène des Thermopyles, voir entre autres </w:t>
      </w:r>
      <w:proofErr w:type="spellStart"/>
      <w:r w:rsidRPr="00AE033F">
        <w:rPr>
          <w:rFonts w:ascii="Times New Roman" w:hAnsi="Times New Roman" w:cs="Times New Roman"/>
          <w:smallCaps/>
          <w:lang w:val="fr-FR"/>
        </w:rPr>
        <w:t>Pelling</w:t>
      </w:r>
      <w:proofErr w:type="spellEnd"/>
      <w:r w:rsidRPr="00AE033F">
        <w:rPr>
          <w:rFonts w:ascii="Times New Roman" w:hAnsi="Times New Roman" w:cs="Times New Roman"/>
          <w:lang w:val="fr-FR"/>
        </w:rPr>
        <w:t xml:space="preserve"> (2006), p. 92-98 ; </w:t>
      </w:r>
      <w:proofErr w:type="spellStart"/>
      <w:r w:rsidRPr="00AE033F">
        <w:rPr>
          <w:rFonts w:ascii="Times New Roman" w:hAnsi="Times New Roman" w:cs="Times New Roman"/>
          <w:smallCaps/>
          <w:lang w:val="fr-FR"/>
        </w:rPr>
        <w:t>Baragwanath</w:t>
      </w:r>
      <w:proofErr w:type="spellEnd"/>
      <w:r w:rsidRPr="00AE033F">
        <w:rPr>
          <w:rFonts w:ascii="Times New Roman" w:hAnsi="Times New Roman" w:cs="Times New Roman"/>
          <w:lang w:val="fr-FR"/>
        </w:rPr>
        <w:t xml:space="preserve"> (2008), p. 65 avec n. 31 ; </w:t>
      </w:r>
      <w:proofErr w:type="spellStart"/>
      <w:r w:rsidRPr="00AE033F">
        <w:rPr>
          <w:rFonts w:ascii="Times New Roman" w:hAnsi="Times New Roman" w:cs="Times New Roman"/>
          <w:smallCaps/>
          <w:lang w:val="fr-FR"/>
        </w:rPr>
        <w:t>Gainsford</w:t>
      </w:r>
      <w:proofErr w:type="spellEnd"/>
      <w:r w:rsidRPr="00AE033F">
        <w:rPr>
          <w:rFonts w:ascii="Times New Roman" w:hAnsi="Times New Roman" w:cs="Times New Roman"/>
          <w:lang w:val="fr-FR"/>
        </w:rPr>
        <w:t xml:space="preserve"> (2013) ; </w:t>
      </w:r>
      <w:r w:rsidRPr="00AE033F">
        <w:rPr>
          <w:rFonts w:ascii="Times New Roman" w:hAnsi="Times New Roman" w:cs="Times New Roman"/>
          <w:smallCaps/>
          <w:lang w:val="fr-FR"/>
        </w:rPr>
        <w:t>de</w:t>
      </w:r>
      <w:r w:rsidRPr="00AE033F">
        <w:rPr>
          <w:rFonts w:ascii="Times New Roman" w:hAnsi="Times New Roman" w:cs="Times New Roman"/>
          <w:lang w:val="fr-FR"/>
        </w:rPr>
        <w:t xml:space="preserve"> </w:t>
      </w:r>
      <w:r w:rsidRPr="00AE033F">
        <w:rPr>
          <w:rFonts w:ascii="Times New Roman" w:hAnsi="Times New Roman" w:cs="Times New Roman"/>
          <w:smallCaps/>
          <w:lang w:val="fr-FR"/>
        </w:rPr>
        <w:t>Jong</w:t>
      </w:r>
      <w:r w:rsidRPr="00AE033F">
        <w:rPr>
          <w:rFonts w:ascii="Times New Roman" w:hAnsi="Times New Roman" w:cs="Times New Roman"/>
          <w:lang w:val="fr-FR"/>
        </w:rPr>
        <w:t xml:space="preserve"> (2018) ; </w:t>
      </w:r>
      <w:proofErr w:type="spellStart"/>
      <w:r w:rsidRPr="00AE033F">
        <w:rPr>
          <w:rFonts w:ascii="Times New Roman" w:hAnsi="Times New Roman" w:cs="Times New Roman"/>
          <w:smallCaps/>
          <w:lang w:val="fr-FR"/>
        </w:rPr>
        <w:t>Tsakmakis</w:t>
      </w:r>
      <w:proofErr w:type="spellEnd"/>
      <w:r w:rsidRPr="00AE033F">
        <w:rPr>
          <w:rFonts w:ascii="Times New Roman" w:hAnsi="Times New Roman" w:cs="Times New Roman"/>
          <w:lang w:val="fr-FR"/>
        </w:rPr>
        <w:t xml:space="preserve"> (2018).  </w:t>
      </w:r>
    </w:p>
  </w:footnote>
  <w:footnote w:id="9">
    <w:p w:rsidR="00430771" w:rsidRPr="00AE033F" w:rsidRDefault="00430771" w:rsidP="002D7266">
      <w:pPr>
        <w:pStyle w:val="Notedebasdepage"/>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lang w:val="fr-FR"/>
        </w:rPr>
        <w:t xml:space="preserve">Une précaution formulée par </w:t>
      </w:r>
      <w:r w:rsidRPr="00AE033F">
        <w:rPr>
          <w:rFonts w:ascii="Times New Roman" w:hAnsi="Times New Roman" w:cs="Times New Roman"/>
          <w:smallCaps/>
          <w:lang w:val="fr-FR"/>
        </w:rPr>
        <w:t>Waters</w:t>
      </w:r>
      <w:r w:rsidRPr="00AE033F">
        <w:rPr>
          <w:rFonts w:ascii="Times New Roman" w:hAnsi="Times New Roman" w:cs="Times New Roman"/>
          <w:lang w:val="fr-FR"/>
        </w:rPr>
        <w:t xml:space="preserve"> (1985), p. 13 ; </w:t>
      </w:r>
      <w:proofErr w:type="spellStart"/>
      <w:r w:rsidRPr="00AE033F">
        <w:rPr>
          <w:rFonts w:ascii="Times New Roman" w:hAnsi="Times New Roman" w:cs="Times New Roman"/>
          <w:smallCaps/>
          <w:lang w:val="fr-FR"/>
        </w:rPr>
        <w:t>Wesselmann</w:t>
      </w:r>
      <w:proofErr w:type="spellEnd"/>
      <w:r w:rsidRPr="00AE033F">
        <w:rPr>
          <w:rFonts w:ascii="Times New Roman" w:hAnsi="Times New Roman" w:cs="Times New Roman"/>
          <w:lang w:val="fr-FR"/>
        </w:rPr>
        <w:t xml:space="preserve"> (2011), p. 54.</w:t>
      </w:r>
    </w:p>
  </w:footnote>
  <w:footnote w:id="10">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Pelling</w:t>
      </w:r>
      <w:proofErr w:type="spellEnd"/>
      <w:r w:rsidRPr="00AE033F">
        <w:rPr>
          <w:rFonts w:ascii="Times New Roman" w:hAnsi="Times New Roman" w:cs="Times New Roman"/>
        </w:rPr>
        <w:t xml:space="preserve"> (1990), p. 245. </w:t>
      </w:r>
    </w:p>
  </w:footnote>
  <w:footnote w:id="11">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Un point clairement mis en évidence par Simon </w:t>
      </w:r>
      <w:proofErr w:type="spellStart"/>
      <w:r w:rsidRPr="00AE033F">
        <w:rPr>
          <w:rFonts w:ascii="Times New Roman" w:hAnsi="Times New Roman" w:cs="Times New Roman"/>
        </w:rPr>
        <w:t>Ubsdell</w:t>
      </w:r>
      <w:proofErr w:type="spellEnd"/>
      <w:r w:rsidRPr="00AE033F">
        <w:rPr>
          <w:rFonts w:ascii="Times New Roman" w:hAnsi="Times New Roman" w:cs="Times New Roman"/>
        </w:rPr>
        <w:t xml:space="preserve">, qui situe cette tendance dans un contexte plus large, celui de la première sophistique qui accordait une place de première importance à la nature humaine. </w:t>
      </w:r>
      <w:proofErr w:type="spellStart"/>
      <w:r w:rsidRPr="00AE033F">
        <w:rPr>
          <w:rFonts w:ascii="Times New Roman" w:hAnsi="Times New Roman" w:cs="Times New Roman"/>
          <w:lang w:val="en-US"/>
        </w:rPr>
        <w:t>Selon</w:t>
      </w:r>
      <w:proofErr w:type="spellEnd"/>
      <w:r w:rsidRPr="00AE033F">
        <w:rPr>
          <w:rFonts w:ascii="Times New Roman" w:hAnsi="Times New Roman" w:cs="Times New Roman"/>
          <w:lang w:val="en-US"/>
        </w:rPr>
        <w:t xml:space="preserve"> </w:t>
      </w:r>
      <w:proofErr w:type="spellStart"/>
      <w:r w:rsidRPr="00AE033F">
        <w:rPr>
          <w:rFonts w:ascii="Times New Roman" w:hAnsi="Times New Roman" w:cs="Times New Roman"/>
          <w:lang w:val="en-US"/>
        </w:rPr>
        <w:t>lui</w:t>
      </w:r>
      <w:proofErr w:type="spellEnd"/>
      <w:r w:rsidRPr="00AE033F">
        <w:rPr>
          <w:rFonts w:ascii="Times New Roman" w:hAnsi="Times New Roman" w:cs="Times New Roman"/>
          <w:lang w:val="en-US"/>
        </w:rPr>
        <w:t xml:space="preserve">, </w:t>
      </w:r>
      <w:proofErr w:type="spellStart"/>
      <w:r w:rsidRPr="00AE033F">
        <w:rPr>
          <w:rFonts w:ascii="Times New Roman" w:hAnsi="Times New Roman" w:cs="Times New Roman"/>
          <w:lang w:val="en-US"/>
        </w:rPr>
        <w:t>Hérodote</w:t>
      </w:r>
      <w:proofErr w:type="spellEnd"/>
      <w:r w:rsidRPr="00AE033F">
        <w:rPr>
          <w:rFonts w:ascii="Times New Roman" w:hAnsi="Times New Roman" w:cs="Times New Roman"/>
          <w:lang w:val="en-US"/>
        </w:rPr>
        <w:t xml:space="preserve"> </w:t>
      </w:r>
      <w:proofErr w:type="spellStart"/>
      <w:r w:rsidRPr="00AE033F">
        <w:rPr>
          <w:rFonts w:ascii="Times New Roman" w:hAnsi="Times New Roman" w:cs="Times New Roman"/>
          <w:lang w:val="en-US"/>
        </w:rPr>
        <w:t>montre</w:t>
      </w:r>
      <w:proofErr w:type="spellEnd"/>
      <w:r w:rsidRPr="00AE033F">
        <w:rPr>
          <w:rFonts w:ascii="Times New Roman" w:hAnsi="Times New Roman" w:cs="Times New Roman"/>
          <w:lang w:val="en-US"/>
        </w:rPr>
        <w:t xml:space="preserve"> « </w:t>
      </w:r>
      <w:r w:rsidRPr="00AE033F">
        <w:rPr>
          <w:rFonts w:ascii="Times New Roman" w:hAnsi="Times New Roman" w:cs="Times New Roman"/>
          <w:i/>
          <w:lang w:val="en-US"/>
        </w:rPr>
        <w:t xml:space="preserve">keen interest in paradoxes of motivation and </w:t>
      </w:r>
      <w:proofErr w:type="spellStart"/>
      <w:r w:rsidRPr="00AE033F">
        <w:rPr>
          <w:rFonts w:ascii="Times New Roman" w:hAnsi="Times New Roman" w:cs="Times New Roman"/>
          <w:i/>
          <w:lang w:val="en-US"/>
        </w:rPr>
        <w:t>behaviour</w:t>
      </w:r>
      <w:proofErr w:type="spellEnd"/>
      <w:r w:rsidRPr="00AE033F">
        <w:rPr>
          <w:rFonts w:ascii="Times New Roman" w:hAnsi="Times New Roman" w:cs="Times New Roman"/>
          <w:i/>
          <w:lang w:val="en-US"/>
        </w:rPr>
        <w:t>, as well as an insight into the relativity of our judgements of men’s actions and characters. There begins to emerge a picture of a subtle and sophisticated Herodotus with a taste for paradox and equivocation and an interest in the complexities of human psychology and the uncertainties of moral judgement</w:t>
      </w:r>
      <w:r w:rsidRPr="00AE033F">
        <w:rPr>
          <w:rFonts w:ascii="Times New Roman" w:hAnsi="Times New Roman" w:cs="Times New Roman"/>
          <w:lang w:val="en-US"/>
        </w:rPr>
        <w:t xml:space="preserve"> » (cf. </w:t>
      </w:r>
      <w:proofErr w:type="spellStart"/>
      <w:r w:rsidRPr="00AE033F">
        <w:rPr>
          <w:rFonts w:ascii="Times New Roman" w:hAnsi="Times New Roman" w:cs="Times New Roman"/>
          <w:smallCaps/>
          <w:lang w:val="en-US"/>
        </w:rPr>
        <w:t>Ubsdell</w:t>
      </w:r>
      <w:proofErr w:type="spellEnd"/>
      <w:r w:rsidRPr="00AE033F">
        <w:rPr>
          <w:rFonts w:ascii="Times New Roman" w:hAnsi="Times New Roman" w:cs="Times New Roman"/>
          <w:lang w:val="en-US"/>
        </w:rPr>
        <w:t xml:space="preserve"> (1983), p. VI). </w:t>
      </w:r>
      <w:r w:rsidRPr="00AE033F">
        <w:rPr>
          <w:rFonts w:ascii="Times New Roman" w:hAnsi="Times New Roman" w:cs="Times New Roman"/>
        </w:rPr>
        <w:t xml:space="preserve">Voir également </w:t>
      </w:r>
      <w:r w:rsidRPr="00AE033F">
        <w:rPr>
          <w:rFonts w:ascii="Times New Roman" w:hAnsi="Times New Roman" w:cs="Times New Roman"/>
          <w:smallCaps/>
        </w:rPr>
        <w:t>Rutherford</w:t>
      </w:r>
      <w:r w:rsidRPr="00AE033F">
        <w:rPr>
          <w:rFonts w:ascii="Times New Roman" w:hAnsi="Times New Roman" w:cs="Times New Roman"/>
        </w:rPr>
        <w:t xml:space="preserve"> (2018) et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(2022). </w:t>
      </w:r>
    </w:p>
  </w:footnote>
  <w:footnote w:id="12">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Certains chercheurs ont en effet soutenu l’hypothèse selon laquelle le père de l’histoire s’intéressait surtout aux actions de ses personnages, cf. </w:t>
      </w:r>
      <w:r w:rsidRPr="00AE033F">
        <w:rPr>
          <w:rFonts w:ascii="Times New Roman" w:hAnsi="Times New Roman" w:cs="Times New Roman"/>
          <w:smallCaps/>
        </w:rPr>
        <w:t>Brillante</w:t>
      </w:r>
      <w:r w:rsidRPr="00AE033F">
        <w:rPr>
          <w:rFonts w:ascii="Times New Roman" w:hAnsi="Times New Roman" w:cs="Times New Roman"/>
        </w:rPr>
        <w:t xml:space="preserve"> (1990), p. 103-104 ; </w:t>
      </w:r>
      <w:r w:rsidRPr="00AE033F">
        <w:rPr>
          <w:rFonts w:ascii="Times New Roman" w:hAnsi="Times New Roman" w:cs="Times New Roman"/>
          <w:smallCaps/>
        </w:rPr>
        <w:t>Meier</w:t>
      </w:r>
      <w:r w:rsidRPr="00AE033F">
        <w:rPr>
          <w:rFonts w:ascii="Times New Roman" w:hAnsi="Times New Roman" w:cs="Times New Roman"/>
        </w:rPr>
        <w:t xml:space="preserve"> (2004), p. 40-44 ; </w:t>
      </w:r>
      <w:proofErr w:type="spellStart"/>
      <w:r w:rsidRPr="00AE033F">
        <w:rPr>
          <w:rFonts w:ascii="Times New Roman" w:hAnsi="Times New Roman" w:cs="Times New Roman"/>
          <w:smallCaps/>
        </w:rPr>
        <w:t>Wesselmann</w:t>
      </w:r>
      <w:proofErr w:type="spellEnd"/>
      <w:r w:rsidRPr="00AE033F">
        <w:rPr>
          <w:rFonts w:ascii="Times New Roman" w:hAnsi="Times New Roman" w:cs="Times New Roman"/>
        </w:rPr>
        <w:t xml:space="preserve"> (2007), p. 29-30. Cette précision a toute son importance dans le cas d’un auteur comme Hérodote qui n’est pas manichéen. </w:t>
      </w:r>
    </w:p>
  </w:footnote>
  <w:footnote w:id="13">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Nous ne reprenons ici que les éléments qui ont un impact direct sur la caractérisation de Cyrus. Pour une étude détaillée des motifs mythiques dans le passage relatif à la chute de Crésus, voir </w:t>
      </w:r>
      <w:r w:rsidRPr="00AE033F">
        <w:rPr>
          <w:rFonts w:ascii="Times New Roman" w:hAnsi="Times New Roman" w:cs="Times New Roman"/>
          <w:smallCaps/>
        </w:rPr>
        <w:t>Huber</w:t>
      </w:r>
      <w:r w:rsidRPr="00AE033F">
        <w:rPr>
          <w:rFonts w:ascii="Times New Roman" w:hAnsi="Times New Roman" w:cs="Times New Roman"/>
        </w:rPr>
        <w:t xml:space="preserve"> (1965) ; </w:t>
      </w:r>
      <w:r w:rsidRPr="00AE033F">
        <w:rPr>
          <w:rFonts w:ascii="Times New Roman" w:hAnsi="Times New Roman" w:cs="Times New Roman"/>
          <w:smallCaps/>
        </w:rPr>
        <w:t>Stahl</w:t>
      </w:r>
      <w:r w:rsidR="00AE033F">
        <w:rPr>
          <w:rFonts w:ascii="Times New Roman" w:hAnsi="Times New Roman" w:cs="Times New Roman"/>
        </w:rPr>
        <w:t xml:space="preserve"> (1975), p. </w:t>
      </w:r>
      <w:r w:rsidRPr="00AE033F">
        <w:rPr>
          <w:rFonts w:ascii="Times New Roman" w:hAnsi="Times New Roman" w:cs="Times New Roman"/>
        </w:rPr>
        <w:t xml:space="preserve">19-36 ; </w:t>
      </w:r>
      <w:proofErr w:type="spellStart"/>
      <w:r w:rsidRPr="00AE033F">
        <w:rPr>
          <w:rFonts w:ascii="Times New Roman" w:hAnsi="Times New Roman" w:cs="Times New Roman"/>
          <w:smallCaps/>
          <w:lang w:val="fr-FR"/>
        </w:rPr>
        <w:t>Dewald</w:t>
      </w:r>
      <w:proofErr w:type="spellEnd"/>
      <w:r w:rsidRPr="00AE033F">
        <w:rPr>
          <w:rFonts w:ascii="Times New Roman" w:hAnsi="Times New Roman" w:cs="Times New Roman"/>
          <w:lang w:val="fr-FR"/>
        </w:rPr>
        <w:t xml:space="preserve"> (2012), p. 72-74 et 77-78.</w:t>
      </w:r>
    </w:p>
  </w:footnote>
  <w:footnote w:id="14">
    <w:p w:rsidR="00430771" w:rsidRPr="00AE033F" w:rsidRDefault="00430771" w:rsidP="00AE033F">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lang w:val="fr-FR"/>
        </w:rPr>
        <w:t xml:space="preserve">Cette question du premier en tort semble s’être posée de façon récurrente durant la guerre du Péloponnèse, si l’on en croit le témoignage de Thucydide (par exemple en I, 123 ; II, 74 ; III, 56 ; VII, 18, 2). </w:t>
      </w:r>
    </w:p>
  </w:footnote>
  <w:footnote w:id="15">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lang w:val="fr-FR"/>
        </w:rPr>
        <w:t xml:space="preserve">Voir sur ce point </w:t>
      </w:r>
      <w:r w:rsidRPr="00AE033F">
        <w:rPr>
          <w:rFonts w:ascii="Times New Roman" w:hAnsi="Times New Roman" w:cs="Times New Roman"/>
          <w:smallCaps/>
          <w:lang w:val="fr-FR"/>
        </w:rPr>
        <w:t>Binder</w:t>
      </w:r>
      <w:r w:rsidRPr="00AE033F">
        <w:rPr>
          <w:rFonts w:ascii="Times New Roman" w:hAnsi="Times New Roman" w:cs="Times New Roman"/>
          <w:lang w:val="fr-FR"/>
        </w:rPr>
        <w:t xml:space="preserve"> (1964) ; </w:t>
      </w:r>
      <w:r w:rsidRPr="00AE033F">
        <w:rPr>
          <w:rFonts w:ascii="Times New Roman" w:hAnsi="Times New Roman" w:cs="Times New Roman"/>
          <w:smallCaps/>
          <w:lang w:val="fr-FR"/>
        </w:rPr>
        <w:t>Waters</w:t>
      </w:r>
      <w:r w:rsidRPr="00AE033F">
        <w:rPr>
          <w:rFonts w:ascii="Times New Roman" w:hAnsi="Times New Roman" w:cs="Times New Roman"/>
          <w:lang w:val="fr-FR"/>
        </w:rPr>
        <w:t xml:space="preserve"> (1985), p. 77 ; </w:t>
      </w:r>
      <w:proofErr w:type="spellStart"/>
      <w:r w:rsidRPr="00AE033F">
        <w:rPr>
          <w:rFonts w:ascii="Times New Roman" w:hAnsi="Times New Roman" w:cs="Times New Roman"/>
          <w:smallCaps/>
          <w:lang w:val="fr-FR"/>
        </w:rPr>
        <w:t>Asheri</w:t>
      </w:r>
      <w:proofErr w:type="spellEnd"/>
      <w:r w:rsidRPr="00AE033F">
        <w:rPr>
          <w:rFonts w:ascii="Times New Roman" w:hAnsi="Times New Roman" w:cs="Times New Roman"/>
          <w:lang w:val="fr-FR"/>
        </w:rPr>
        <w:t xml:space="preserve"> (1988), </w:t>
      </w:r>
      <w:r w:rsidRPr="00AE033F">
        <w:rPr>
          <w:rFonts w:ascii="Times New Roman" w:hAnsi="Times New Roman" w:cs="Times New Roman"/>
          <w:i/>
          <w:lang w:val="fr-FR"/>
        </w:rPr>
        <w:t>ad</w:t>
      </w:r>
      <w:r w:rsidRPr="00AE033F">
        <w:rPr>
          <w:rFonts w:ascii="Times New Roman" w:hAnsi="Times New Roman" w:cs="Times New Roman"/>
          <w:lang w:val="fr-FR"/>
        </w:rPr>
        <w:t xml:space="preserve"> 1. </w:t>
      </w:r>
      <w:proofErr w:type="gramStart"/>
      <w:r w:rsidRPr="00AE033F">
        <w:rPr>
          <w:rFonts w:ascii="Times New Roman" w:hAnsi="Times New Roman" w:cs="Times New Roman"/>
          <w:lang w:val="de-DE"/>
        </w:rPr>
        <w:t>113 ;</w:t>
      </w:r>
      <w:proofErr w:type="gramEnd"/>
      <w:r w:rsidRPr="00AE033F">
        <w:rPr>
          <w:rFonts w:ascii="Times New Roman" w:hAnsi="Times New Roman" w:cs="Times New Roman"/>
          <w:lang w:val="de-DE"/>
        </w:rPr>
        <w:t xml:space="preserve"> </w:t>
      </w:r>
      <w:proofErr w:type="spellStart"/>
      <w:r w:rsidRPr="00AE033F">
        <w:rPr>
          <w:rFonts w:ascii="Times New Roman" w:hAnsi="Times New Roman" w:cs="Times New Roman"/>
          <w:smallCaps/>
          <w:lang w:val="de-DE"/>
        </w:rPr>
        <w:t>Pelling</w:t>
      </w:r>
      <w:proofErr w:type="spellEnd"/>
      <w:r w:rsidRPr="00AE033F">
        <w:rPr>
          <w:rFonts w:ascii="Times New Roman" w:hAnsi="Times New Roman" w:cs="Times New Roman"/>
          <w:lang w:val="de-DE"/>
        </w:rPr>
        <w:t xml:space="preserve"> (1996), p. 74, n. 29 ; </w:t>
      </w:r>
      <w:r w:rsidRPr="00AE033F">
        <w:rPr>
          <w:rFonts w:ascii="Times New Roman" w:hAnsi="Times New Roman" w:cs="Times New Roman"/>
          <w:smallCaps/>
          <w:lang w:val="de-DE"/>
        </w:rPr>
        <w:t>Oswald</w:t>
      </w:r>
      <w:r w:rsidRPr="00AE033F">
        <w:rPr>
          <w:rFonts w:ascii="Times New Roman" w:hAnsi="Times New Roman" w:cs="Times New Roman"/>
          <w:lang w:val="de-DE"/>
        </w:rPr>
        <w:t xml:space="preserve"> (1997) ; </w:t>
      </w:r>
      <w:proofErr w:type="spellStart"/>
      <w:r w:rsidRPr="00AE033F">
        <w:rPr>
          <w:rFonts w:ascii="Times New Roman" w:hAnsi="Times New Roman" w:cs="Times New Roman"/>
          <w:smallCaps/>
          <w:lang w:val="de-DE"/>
        </w:rPr>
        <w:t>Saïd</w:t>
      </w:r>
      <w:proofErr w:type="spellEnd"/>
      <w:r w:rsidRPr="00AE033F">
        <w:rPr>
          <w:rFonts w:ascii="Times New Roman" w:hAnsi="Times New Roman" w:cs="Times New Roman"/>
          <w:lang w:val="de-DE"/>
        </w:rPr>
        <w:t xml:space="preserve"> (2002), p. 128-129 ; </w:t>
      </w:r>
      <w:proofErr w:type="spellStart"/>
      <w:r w:rsidRPr="00AE033F">
        <w:rPr>
          <w:rFonts w:ascii="Times New Roman" w:hAnsi="Times New Roman" w:cs="Times New Roman"/>
          <w:smallCaps/>
          <w:lang w:val="de-DE"/>
        </w:rPr>
        <w:t>Wesselmann</w:t>
      </w:r>
      <w:proofErr w:type="spellEnd"/>
      <w:r w:rsidRPr="00AE033F">
        <w:rPr>
          <w:rFonts w:ascii="Times New Roman" w:hAnsi="Times New Roman" w:cs="Times New Roman"/>
          <w:lang w:val="de-DE"/>
        </w:rPr>
        <w:t xml:space="preserve"> (2011), p. 1 ; </w:t>
      </w:r>
      <w:r w:rsidRPr="00AE033F">
        <w:rPr>
          <w:rFonts w:ascii="Times New Roman" w:hAnsi="Times New Roman" w:cs="Times New Roman"/>
          <w:smallCaps/>
          <w:lang w:val="de-DE"/>
        </w:rPr>
        <w:t>Dewald</w:t>
      </w:r>
      <w:r w:rsidRPr="00AE033F">
        <w:rPr>
          <w:rFonts w:ascii="Times New Roman" w:hAnsi="Times New Roman" w:cs="Times New Roman"/>
          <w:lang w:val="de-DE"/>
        </w:rPr>
        <w:t xml:space="preserve"> (2012), p. 83 ; </w:t>
      </w:r>
      <w:proofErr w:type="spellStart"/>
      <w:r w:rsidRPr="00AE033F">
        <w:rPr>
          <w:rFonts w:ascii="Times New Roman" w:hAnsi="Times New Roman" w:cs="Times New Roman"/>
          <w:smallCaps/>
          <w:lang w:val="de-DE"/>
        </w:rPr>
        <w:t>Haussker</w:t>
      </w:r>
      <w:proofErr w:type="spellEnd"/>
      <w:r w:rsidRPr="00AE033F">
        <w:rPr>
          <w:rFonts w:ascii="Times New Roman" w:hAnsi="Times New Roman" w:cs="Times New Roman"/>
          <w:lang w:val="de-DE"/>
        </w:rPr>
        <w:t xml:space="preserve"> (2017), p. 105 et 109 </w:t>
      </w:r>
      <w:proofErr w:type="spellStart"/>
      <w:r w:rsidRPr="00AE033F">
        <w:rPr>
          <w:rFonts w:ascii="Times New Roman" w:hAnsi="Times New Roman" w:cs="Times New Roman"/>
          <w:lang w:val="de-DE"/>
        </w:rPr>
        <w:t>avec</w:t>
      </w:r>
      <w:proofErr w:type="spellEnd"/>
      <w:r w:rsidRPr="00AE033F">
        <w:rPr>
          <w:rFonts w:ascii="Times New Roman" w:hAnsi="Times New Roman" w:cs="Times New Roman"/>
          <w:lang w:val="de-DE"/>
        </w:rPr>
        <w:t xml:space="preserve"> n.9 ; </w:t>
      </w:r>
      <w:proofErr w:type="spellStart"/>
      <w:r w:rsidRPr="00AE033F">
        <w:rPr>
          <w:rFonts w:ascii="Times New Roman" w:hAnsi="Times New Roman" w:cs="Times New Roman"/>
          <w:smallCaps/>
          <w:lang w:val="de-DE"/>
        </w:rPr>
        <w:t>Beckman</w:t>
      </w:r>
      <w:proofErr w:type="spellEnd"/>
      <w:r w:rsidRPr="00AE033F">
        <w:rPr>
          <w:rFonts w:ascii="Times New Roman" w:hAnsi="Times New Roman" w:cs="Times New Roman"/>
          <w:lang w:val="de-DE"/>
        </w:rPr>
        <w:t xml:space="preserve"> (2018), p. 18, n. 76; </w:t>
      </w:r>
      <w:r w:rsidRPr="00AE033F">
        <w:rPr>
          <w:rFonts w:ascii="Times New Roman" w:hAnsi="Times New Roman" w:cs="Times New Roman"/>
          <w:smallCaps/>
          <w:lang w:val="de-DE"/>
        </w:rPr>
        <w:t>Dewald</w:t>
      </w:r>
      <w:r w:rsidRPr="00AE033F">
        <w:rPr>
          <w:rFonts w:ascii="Times New Roman" w:hAnsi="Times New Roman" w:cs="Times New Roman"/>
          <w:lang w:val="de-DE"/>
        </w:rPr>
        <w:t xml:space="preserve"> et </w:t>
      </w:r>
      <w:proofErr w:type="spellStart"/>
      <w:r w:rsidRPr="00AE033F">
        <w:rPr>
          <w:rFonts w:ascii="Times New Roman" w:hAnsi="Times New Roman" w:cs="Times New Roman"/>
          <w:smallCaps/>
          <w:lang w:val="de-DE"/>
        </w:rPr>
        <w:t>Munson</w:t>
      </w:r>
      <w:proofErr w:type="spellEnd"/>
      <w:r w:rsidRPr="00AE033F">
        <w:rPr>
          <w:rFonts w:ascii="Times New Roman" w:hAnsi="Times New Roman" w:cs="Times New Roman"/>
          <w:lang w:val="de-DE"/>
        </w:rPr>
        <w:t xml:space="preserve"> (2022), p. 337 et 341. </w:t>
      </w:r>
      <w:r w:rsidRPr="00AE033F">
        <w:rPr>
          <w:rFonts w:ascii="Times New Roman" w:hAnsi="Times New Roman" w:cs="Times New Roman"/>
          <w:lang w:val="fr-FR"/>
        </w:rPr>
        <w:t xml:space="preserve">Sur les ressemblances avec la légende de Sargon d’Akkad en particulier, cf. </w:t>
      </w:r>
      <w:r w:rsidRPr="00AE033F">
        <w:rPr>
          <w:rFonts w:ascii="Times New Roman" w:hAnsi="Times New Roman" w:cs="Times New Roman"/>
          <w:smallCaps/>
          <w:lang w:val="fr-FR"/>
        </w:rPr>
        <w:t>Lewis</w:t>
      </w:r>
      <w:r w:rsidRPr="00AE033F">
        <w:rPr>
          <w:rFonts w:ascii="Times New Roman" w:hAnsi="Times New Roman" w:cs="Times New Roman"/>
          <w:lang w:val="fr-FR"/>
        </w:rPr>
        <w:t xml:space="preserve"> (1980) ; </w:t>
      </w:r>
      <w:proofErr w:type="spellStart"/>
      <w:r w:rsidRPr="00AE033F">
        <w:rPr>
          <w:rFonts w:ascii="Times New Roman" w:hAnsi="Times New Roman" w:cs="Times New Roman"/>
          <w:smallCaps/>
          <w:lang w:val="fr-FR"/>
        </w:rPr>
        <w:t>Kuhrt</w:t>
      </w:r>
      <w:proofErr w:type="spellEnd"/>
      <w:r w:rsidRPr="00AE033F">
        <w:rPr>
          <w:rFonts w:ascii="Times New Roman" w:hAnsi="Times New Roman" w:cs="Times New Roman"/>
          <w:lang w:val="fr-FR"/>
        </w:rPr>
        <w:t xml:space="preserve"> (1995), II, p. 661 ; (2007), p. 176, n. 5 ; </w:t>
      </w:r>
      <w:r w:rsidRPr="00AE033F">
        <w:rPr>
          <w:rFonts w:ascii="Times New Roman" w:hAnsi="Times New Roman" w:cs="Times New Roman"/>
          <w:smallCaps/>
          <w:lang w:val="fr-FR"/>
        </w:rPr>
        <w:t>Thomas</w:t>
      </w:r>
      <w:r w:rsidRPr="00AE033F">
        <w:rPr>
          <w:rFonts w:ascii="Times New Roman" w:hAnsi="Times New Roman" w:cs="Times New Roman"/>
          <w:lang w:val="fr-FR"/>
        </w:rPr>
        <w:t xml:space="preserve"> (2012), p. 251 ; </w:t>
      </w:r>
      <w:proofErr w:type="spellStart"/>
      <w:r w:rsidRPr="00AE033F">
        <w:rPr>
          <w:rFonts w:ascii="Times New Roman" w:hAnsi="Times New Roman" w:cs="Times New Roman"/>
          <w:smallCaps/>
          <w:lang w:val="fr-FR"/>
        </w:rPr>
        <w:t>Beckman</w:t>
      </w:r>
      <w:proofErr w:type="spellEnd"/>
      <w:r w:rsidRPr="00AE033F">
        <w:rPr>
          <w:rFonts w:ascii="Times New Roman" w:hAnsi="Times New Roman" w:cs="Times New Roman"/>
          <w:lang w:val="fr-FR"/>
        </w:rPr>
        <w:t xml:space="preserve"> (2018), p. 11 avec n. 74 pour plus de bibliographie. </w:t>
      </w:r>
      <w:proofErr w:type="spellStart"/>
      <w:r w:rsidRPr="00AE033F">
        <w:rPr>
          <w:rFonts w:ascii="Times New Roman" w:hAnsi="Times New Roman" w:cs="Times New Roman"/>
          <w:smallCaps/>
          <w:lang w:val="fr-FR"/>
        </w:rPr>
        <w:t>Hunsicker</w:t>
      </w:r>
      <w:proofErr w:type="spellEnd"/>
      <w:r w:rsidRPr="00AE033F">
        <w:rPr>
          <w:rFonts w:ascii="Times New Roman" w:hAnsi="Times New Roman" w:cs="Times New Roman"/>
          <w:lang w:val="fr-FR"/>
        </w:rPr>
        <w:t xml:space="preserve"> (2013), p. 24 rappelle que Machiavel avait été un pionnier dans ce domaine, établissant déjà un lien entre Cyrus, Moïse et Romulus (</w:t>
      </w:r>
      <w:r w:rsidRPr="00AE033F">
        <w:rPr>
          <w:rFonts w:ascii="Times New Roman" w:hAnsi="Times New Roman" w:cs="Times New Roman"/>
          <w:i/>
          <w:lang w:val="fr-FR"/>
        </w:rPr>
        <w:t>Prince</w:t>
      </w:r>
      <w:r w:rsidRPr="00AE033F">
        <w:rPr>
          <w:rFonts w:ascii="Times New Roman" w:hAnsi="Times New Roman" w:cs="Times New Roman"/>
          <w:lang w:val="fr-FR"/>
        </w:rPr>
        <w:t xml:space="preserve">, p. 56, n. 5). Sur la récurrence de ce schéma dans le genre tragique, voir </w:t>
      </w:r>
      <w:proofErr w:type="spellStart"/>
      <w:r w:rsidRPr="00AE033F">
        <w:rPr>
          <w:rFonts w:ascii="Times New Roman" w:hAnsi="Times New Roman" w:cs="Times New Roman"/>
          <w:smallCaps/>
          <w:lang w:val="fr-FR"/>
        </w:rPr>
        <w:t>Burkert</w:t>
      </w:r>
      <w:proofErr w:type="spellEnd"/>
      <w:r w:rsidRPr="00AE033F">
        <w:rPr>
          <w:rFonts w:ascii="Times New Roman" w:hAnsi="Times New Roman" w:cs="Times New Roman"/>
          <w:lang w:val="fr-FR"/>
        </w:rPr>
        <w:t xml:space="preserve"> (1983), p. 108-109 ; </w:t>
      </w:r>
      <w:r w:rsidRPr="00AE033F">
        <w:rPr>
          <w:rFonts w:ascii="Times New Roman" w:hAnsi="Times New Roman" w:cs="Times New Roman"/>
          <w:smallCaps/>
          <w:lang w:val="fr-FR"/>
        </w:rPr>
        <w:t>Evans</w:t>
      </w:r>
      <w:r w:rsidRPr="00AE033F">
        <w:rPr>
          <w:rFonts w:ascii="Times New Roman" w:hAnsi="Times New Roman" w:cs="Times New Roman"/>
          <w:lang w:val="fr-FR"/>
        </w:rPr>
        <w:t xml:space="preserve"> (1991), p. 52-53 ; </w:t>
      </w:r>
      <w:proofErr w:type="spellStart"/>
      <w:r w:rsidRPr="00AE033F">
        <w:rPr>
          <w:rFonts w:ascii="Times New Roman" w:hAnsi="Times New Roman" w:cs="Times New Roman"/>
          <w:smallCaps/>
          <w:lang w:val="fr-FR"/>
        </w:rPr>
        <w:t>Erbse</w:t>
      </w:r>
      <w:proofErr w:type="spellEnd"/>
      <w:r w:rsidRPr="00AE033F">
        <w:rPr>
          <w:rFonts w:ascii="Times New Roman" w:hAnsi="Times New Roman" w:cs="Times New Roman"/>
          <w:lang w:val="fr-FR"/>
        </w:rPr>
        <w:t xml:space="preserve"> (1992), p. 33-34. Certains chercheurs ont d’ailleurs suggéré que ce grand nombre de récits d’abandon pourrait trouver sa source dans les rites initiatiques où le fidèle quitte momentanément la société en se retirant dans la nature pour y triompher de la mort avant de réintégrer le corps social dans lequel il retrouve sa place, cf. </w:t>
      </w:r>
      <w:r w:rsidRPr="00AE033F">
        <w:rPr>
          <w:rFonts w:ascii="Times New Roman" w:hAnsi="Times New Roman" w:cs="Times New Roman"/>
          <w:smallCaps/>
          <w:lang w:val="fr-FR"/>
        </w:rPr>
        <w:t>Delcourt</w:t>
      </w:r>
      <w:r w:rsidRPr="00AE033F">
        <w:rPr>
          <w:rFonts w:ascii="Times New Roman" w:hAnsi="Times New Roman" w:cs="Times New Roman"/>
          <w:lang w:val="fr-FR"/>
        </w:rPr>
        <w:t xml:space="preserve"> (1944), p. 51 ; </w:t>
      </w:r>
      <w:r w:rsidRPr="00AE033F">
        <w:rPr>
          <w:rFonts w:ascii="Times New Roman" w:hAnsi="Times New Roman" w:cs="Times New Roman"/>
          <w:smallCaps/>
          <w:lang w:val="fr-FR"/>
        </w:rPr>
        <w:t>Propp</w:t>
      </w:r>
      <w:r w:rsidRPr="00AE033F">
        <w:rPr>
          <w:rFonts w:ascii="Times New Roman" w:hAnsi="Times New Roman" w:cs="Times New Roman"/>
          <w:lang w:val="fr-FR"/>
        </w:rPr>
        <w:t xml:space="preserve"> (1983), p. 92-95 ; </w:t>
      </w:r>
      <w:proofErr w:type="spellStart"/>
      <w:r w:rsidRPr="00AE033F">
        <w:rPr>
          <w:rFonts w:ascii="Times New Roman" w:hAnsi="Times New Roman" w:cs="Times New Roman"/>
          <w:smallCaps/>
          <w:lang w:val="fr-FR"/>
        </w:rPr>
        <w:t>Huys</w:t>
      </w:r>
      <w:proofErr w:type="spellEnd"/>
      <w:r w:rsidRPr="00AE033F">
        <w:rPr>
          <w:rFonts w:ascii="Times New Roman" w:hAnsi="Times New Roman" w:cs="Times New Roman"/>
          <w:lang w:val="fr-FR"/>
        </w:rPr>
        <w:t xml:space="preserve"> (1995) ; </w:t>
      </w:r>
      <w:proofErr w:type="spellStart"/>
      <w:r w:rsidRPr="00AE033F">
        <w:rPr>
          <w:rFonts w:ascii="Times New Roman" w:hAnsi="Times New Roman" w:cs="Times New Roman"/>
          <w:smallCaps/>
          <w:lang w:val="fr-FR"/>
        </w:rPr>
        <w:t>Wesselmann</w:t>
      </w:r>
      <w:proofErr w:type="spellEnd"/>
      <w:r w:rsidRPr="00AE033F">
        <w:rPr>
          <w:rFonts w:ascii="Times New Roman" w:hAnsi="Times New Roman" w:cs="Times New Roman"/>
          <w:lang w:val="fr-FR"/>
        </w:rPr>
        <w:t xml:space="preserve"> (2011), p. 214.</w:t>
      </w:r>
    </w:p>
  </w:footnote>
  <w:footnote w:id="16">
    <w:p w:rsidR="00430771" w:rsidRPr="00AE033F" w:rsidRDefault="00430771" w:rsidP="002D7266">
      <w:pPr>
        <w:pStyle w:val="Notedebasdepage"/>
        <w:rPr>
          <w:rFonts w:ascii="Times New Roman" w:hAnsi="Times New Roman" w:cs="Times New Roman"/>
          <w:lang w:val="nl-NL"/>
        </w:rPr>
      </w:pPr>
      <w:r w:rsidRPr="00AE033F">
        <w:rPr>
          <w:rStyle w:val="Appelnotedebasdep"/>
          <w:rFonts w:ascii="Times New Roman" w:hAnsi="Times New Roman" w:cs="Times New Roman"/>
        </w:rPr>
        <w:footnoteRef/>
      </w:r>
      <w:r w:rsidRPr="00AE033F">
        <w:rPr>
          <w:rFonts w:ascii="Times New Roman" w:hAnsi="Times New Roman" w:cs="Times New Roman"/>
          <w:lang w:val="nl-NL"/>
        </w:rPr>
        <w:t xml:space="preserve"> </w:t>
      </w:r>
      <w:proofErr w:type="spellStart"/>
      <w:r w:rsidRPr="00AE033F">
        <w:rPr>
          <w:rFonts w:ascii="Times New Roman" w:hAnsi="Times New Roman" w:cs="Times New Roman"/>
          <w:smallCaps/>
          <w:lang w:val="nl-NL"/>
        </w:rPr>
        <w:t>Pelling</w:t>
      </w:r>
      <w:proofErr w:type="spellEnd"/>
      <w:r w:rsidRPr="00AE033F">
        <w:rPr>
          <w:rFonts w:ascii="Times New Roman" w:hAnsi="Times New Roman" w:cs="Times New Roman"/>
          <w:lang w:val="nl-NL"/>
        </w:rPr>
        <w:t xml:space="preserve"> (1996), p. 69-</w:t>
      </w:r>
      <w:proofErr w:type="gramStart"/>
      <w:r w:rsidRPr="00AE033F">
        <w:rPr>
          <w:rFonts w:ascii="Times New Roman" w:hAnsi="Times New Roman" w:cs="Times New Roman"/>
          <w:lang w:val="nl-NL"/>
        </w:rPr>
        <w:t>72 ;</w:t>
      </w:r>
      <w:proofErr w:type="gramEnd"/>
      <w:r w:rsidRPr="00AE033F">
        <w:rPr>
          <w:rFonts w:ascii="Times New Roman" w:hAnsi="Times New Roman" w:cs="Times New Roman"/>
          <w:lang w:val="nl-NL"/>
        </w:rPr>
        <w:t xml:space="preserve"> </w:t>
      </w:r>
      <w:proofErr w:type="spellStart"/>
      <w:r w:rsidRPr="00AE033F">
        <w:rPr>
          <w:rFonts w:ascii="Times New Roman" w:hAnsi="Times New Roman" w:cs="Times New Roman"/>
          <w:smallCaps/>
          <w:lang w:val="nl-NL"/>
        </w:rPr>
        <w:t>Asheri</w:t>
      </w:r>
      <w:proofErr w:type="spellEnd"/>
      <w:r w:rsidRPr="00AE033F">
        <w:rPr>
          <w:rFonts w:ascii="Times New Roman" w:hAnsi="Times New Roman" w:cs="Times New Roman"/>
          <w:lang w:val="nl-NL"/>
        </w:rPr>
        <w:t xml:space="preserve"> </w:t>
      </w:r>
      <w:r w:rsidRPr="00AE033F">
        <w:rPr>
          <w:rFonts w:ascii="Times New Roman" w:hAnsi="Times New Roman" w:cs="Times New Roman"/>
          <w:i/>
          <w:lang w:val="nl-NL"/>
        </w:rPr>
        <w:t>et al</w:t>
      </w:r>
      <w:r w:rsidRPr="00AE033F">
        <w:rPr>
          <w:rFonts w:ascii="Times New Roman" w:hAnsi="Times New Roman" w:cs="Times New Roman"/>
          <w:lang w:val="nl-NL"/>
        </w:rPr>
        <w:t>. (2007), p. 157.</w:t>
      </w:r>
    </w:p>
  </w:footnote>
  <w:footnote w:id="17">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Le père de l’histoire se montre en effet capable de faire ressortir tout ce qui différencie les peuples étrangers du monde hellénique. Il peut présenter les Barbares comme « l’Autre » par excellence dans certains passages, tout comme il sait, dans d’autres passages, présenter ces mêmes Barbares comme très proches des Grecs. Sur cette rhétorique de l’altérité dans l’</w:t>
      </w:r>
      <w:r w:rsidRPr="00AE033F">
        <w:rPr>
          <w:rFonts w:ascii="Times New Roman" w:hAnsi="Times New Roman" w:cs="Times New Roman"/>
          <w:i/>
        </w:rPr>
        <w:t>Enquête</w:t>
      </w:r>
      <w:r w:rsidRPr="00AE033F">
        <w:rPr>
          <w:rFonts w:ascii="Times New Roman" w:hAnsi="Times New Roman" w:cs="Times New Roman"/>
        </w:rPr>
        <w:t xml:space="preserve"> et ses implications sur le plan de la narration, voir </w:t>
      </w:r>
      <w:proofErr w:type="spellStart"/>
      <w:r w:rsidRPr="00AE033F">
        <w:rPr>
          <w:rFonts w:ascii="Times New Roman" w:hAnsi="Times New Roman" w:cs="Times New Roman"/>
          <w:smallCaps/>
        </w:rPr>
        <w:t>Hartog</w:t>
      </w:r>
      <w:proofErr w:type="spellEnd"/>
      <w:r w:rsidRPr="00AE033F">
        <w:rPr>
          <w:rFonts w:ascii="Times New Roman" w:hAnsi="Times New Roman" w:cs="Times New Roman"/>
        </w:rPr>
        <w:t xml:space="preserve"> (1980). </w:t>
      </w:r>
    </w:p>
  </w:footnote>
  <w:footnote w:id="18">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Pelling</w:t>
      </w:r>
      <w:proofErr w:type="spellEnd"/>
      <w:r w:rsidRPr="00AE033F">
        <w:rPr>
          <w:rFonts w:ascii="Times New Roman" w:hAnsi="Times New Roman" w:cs="Times New Roman"/>
        </w:rPr>
        <w:t xml:space="preserve"> (1996), p. 69-72 avait déjà établi un rapprochement avec ces deux célèbres épisodes de la tradition grecque. </w:t>
      </w:r>
    </w:p>
  </w:footnote>
  <w:footnote w:id="19">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lang w:val="fr-FR"/>
        </w:rPr>
        <w:t xml:space="preserve">Il faut cependant garder à l’esprit que cette distinction prend un caractère artificiel, dans la mesure où elle dépend de la documentation à notre disposition. Si tel ou tel motif n’apparaît pas dans les traditions proche-orientales, faut-il pour autant en conclure qu’il est typiquement grec ? De fait, on ne peut exclure la possibilité que certains schémas aient été attestés dans des sources que nous n’avons pas conservées. La prudence reste donc de mise quand il s’agit de distinguer les schèmes « transversaux » et « typiques du monde grec ». </w:t>
      </w:r>
    </w:p>
  </w:footnote>
  <w:footnote w:id="20">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Sur cet exemple et beaucoup d’autres du même type dans la tradition hellénique, voir </w:t>
      </w:r>
      <w:proofErr w:type="spellStart"/>
      <w:r w:rsidRPr="00AE033F">
        <w:rPr>
          <w:rFonts w:ascii="Times New Roman" w:hAnsi="Times New Roman" w:cs="Times New Roman"/>
          <w:smallCaps/>
        </w:rPr>
        <w:t>Wesselmann</w:t>
      </w:r>
      <w:proofErr w:type="spellEnd"/>
      <w:r w:rsidRPr="00AE033F">
        <w:rPr>
          <w:rFonts w:ascii="Times New Roman" w:hAnsi="Times New Roman" w:cs="Times New Roman"/>
        </w:rPr>
        <w:t xml:space="preserve"> (2011), p. 206-208. </w:t>
      </w:r>
      <w:r w:rsidRPr="00AE033F">
        <w:rPr>
          <w:rFonts w:ascii="Times New Roman" w:hAnsi="Times New Roman" w:cs="Times New Roman"/>
          <w:smallCaps/>
        </w:rPr>
        <w:t>Lewis</w:t>
      </w:r>
      <w:r w:rsidRPr="00AE033F">
        <w:rPr>
          <w:rFonts w:ascii="Times New Roman" w:hAnsi="Times New Roman" w:cs="Times New Roman"/>
        </w:rPr>
        <w:t xml:space="preserve"> (1980), p. 250 note qu’il existe souvent un lien entre prophétie et enfant abandonné. </w:t>
      </w:r>
    </w:p>
  </w:footnote>
  <w:footnote w:id="21">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Pour une comparaison avec Euripide, voir </w:t>
      </w:r>
      <w:proofErr w:type="spellStart"/>
      <w:r w:rsidRPr="00AE033F">
        <w:rPr>
          <w:rFonts w:ascii="Times New Roman" w:hAnsi="Times New Roman" w:cs="Times New Roman"/>
          <w:smallCaps/>
        </w:rPr>
        <w:t>Erbse</w:t>
      </w:r>
      <w:proofErr w:type="spellEnd"/>
      <w:r w:rsidRPr="00AE033F">
        <w:rPr>
          <w:rFonts w:ascii="Times New Roman" w:hAnsi="Times New Roman" w:cs="Times New Roman"/>
        </w:rPr>
        <w:t xml:space="preserve"> (1992), p. 34 et </w:t>
      </w:r>
      <w:proofErr w:type="spellStart"/>
      <w:r w:rsidRPr="00AE033F">
        <w:rPr>
          <w:rFonts w:ascii="Times New Roman" w:hAnsi="Times New Roman" w:cs="Times New Roman"/>
          <w:smallCaps/>
        </w:rPr>
        <w:t>Pelling</w:t>
      </w:r>
      <w:proofErr w:type="spellEnd"/>
      <w:r w:rsidRPr="00AE033F">
        <w:rPr>
          <w:rFonts w:ascii="Times New Roman" w:hAnsi="Times New Roman" w:cs="Times New Roman"/>
        </w:rPr>
        <w:t xml:space="preserve"> (1996), p. 73. </w:t>
      </w:r>
      <w:proofErr w:type="spellStart"/>
      <w:r w:rsidRPr="00AE033F">
        <w:rPr>
          <w:rFonts w:ascii="Times New Roman" w:hAnsi="Times New Roman" w:cs="Times New Roman"/>
          <w:smallCaps/>
        </w:rPr>
        <w:t>Wesselmann</w:t>
      </w:r>
      <w:proofErr w:type="spellEnd"/>
      <w:r w:rsidRPr="00AE033F">
        <w:rPr>
          <w:rFonts w:ascii="Times New Roman" w:hAnsi="Times New Roman" w:cs="Times New Roman"/>
        </w:rPr>
        <w:t xml:space="preserve"> (2011), p. 205, n. 490 suggère d’ailleurs qu’Hérodote, pour pouvoir réutiliser ce motif, a minimisé l’importance de Cambyse, l’époux de </w:t>
      </w:r>
      <w:proofErr w:type="spellStart"/>
      <w:r w:rsidRPr="00AE033F">
        <w:rPr>
          <w:rFonts w:ascii="Times New Roman" w:hAnsi="Times New Roman" w:cs="Times New Roman"/>
        </w:rPr>
        <w:t>Mandane</w:t>
      </w:r>
      <w:proofErr w:type="spellEnd"/>
      <w:r w:rsidRPr="00AE033F">
        <w:rPr>
          <w:rFonts w:ascii="Times New Roman" w:hAnsi="Times New Roman" w:cs="Times New Roman"/>
        </w:rPr>
        <w:t xml:space="preserve">. De fait, certaines sources orientales font du père de Cyrus un roi d’Anshan, cf. </w:t>
      </w:r>
      <w:proofErr w:type="spellStart"/>
      <w:r w:rsidRPr="00AE033F">
        <w:rPr>
          <w:rFonts w:ascii="Times New Roman" w:hAnsi="Times New Roman" w:cs="Times New Roman"/>
          <w:smallCaps/>
        </w:rPr>
        <w:t>Kuhrt</w:t>
      </w:r>
      <w:proofErr w:type="spellEnd"/>
      <w:r w:rsidRPr="00AE033F">
        <w:rPr>
          <w:rFonts w:ascii="Times New Roman" w:hAnsi="Times New Roman" w:cs="Times New Roman"/>
        </w:rPr>
        <w:t xml:space="preserve"> (2007), p. 47-48, 71 et 75 ; </w:t>
      </w:r>
      <w:r w:rsidRPr="00AE033F">
        <w:rPr>
          <w:rFonts w:ascii="Times New Roman" w:hAnsi="Times New Roman" w:cs="Times New Roman"/>
          <w:smallCaps/>
        </w:rPr>
        <w:t>Chiasson</w:t>
      </w:r>
      <w:r w:rsidRPr="00AE033F">
        <w:rPr>
          <w:rFonts w:ascii="Times New Roman" w:hAnsi="Times New Roman" w:cs="Times New Roman"/>
        </w:rPr>
        <w:t xml:space="preserve"> (2012), p. 219 ; </w:t>
      </w:r>
      <w:proofErr w:type="spellStart"/>
      <w:r w:rsidRPr="00AE033F">
        <w:rPr>
          <w:rFonts w:ascii="Times New Roman" w:hAnsi="Times New Roman" w:cs="Times New Roman"/>
          <w:smallCaps/>
        </w:rPr>
        <w:t>Haussker</w:t>
      </w:r>
      <w:proofErr w:type="spellEnd"/>
      <w:r w:rsidRPr="00AE033F">
        <w:rPr>
          <w:rFonts w:ascii="Times New Roman" w:hAnsi="Times New Roman" w:cs="Times New Roman"/>
        </w:rPr>
        <w:t xml:space="preserve"> (2017), p. 109 ;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et </w:t>
      </w:r>
      <w:proofErr w:type="spellStart"/>
      <w:r w:rsidRPr="00AE033F">
        <w:rPr>
          <w:rFonts w:ascii="Times New Roman" w:hAnsi="Times New Roman" w:cs="Times New Roman"/>
          <w:smallCaps/>
        </w:rPr>
        <w:t>Munson</w:t>
      </w:r>
      <w:proofErr w:type="spellEnd"/>
      <w:r w:rsidRPr="00AE033F">
        <w:rPr>
          <w:rFonts w:ascii="Times New Roman" w:hAnsi="Times New Roman" w:cs="Times New Roman"/>
        </w:rPr>
        <w:t xml:space="preserve"> (2022), p. 338. On peut donc penser que l’historien a soit rejeté la généalogie royale de Cyrus du côté paternel, de façon à rendre son récit conforme aux habitudes du public, soit mésinterprété le témoignage de ses informateurs, en prenant pour une mésalliance ce qui n’était qu’une manœuvre diplomatique entre un suzerain et le chef d’un peuple vassal. On note en tout cas que cet élément devait être significatif pour les Athéniens qui prenaient connaissance de l’œuvre d’Hérodote : dans le droit attique, les alliances mixtes produisent des enfants illégitimes (cf. </w:t>
      </w:r>
      <w:proofErr w:type="spellStart"/>
      <w:r w:rsidRPr="00AE033F">
        <w:rPr>
          <w:rFonts w:ascii="Times New Roman" w:hAnsi="Times New Roman" w:cs="Times New Roman"/>
          <w:smallCaps/>
        </w:rPr>
        <w:t>Haussker</w:t>
      </w:r>
      <w:proofErr w:type="spellEnd"/>
      <w:r w:rsidRPr="00AE033F">
        <w:rPr>
          <w:rFonts w:ascii="Times New Roman" w:hAnsi="Times New Roman" w:cs="Times New Roman"/>
        </w:rPr>
        <w:t xml:space="preserve"> (2017), p. 111, citant une abondante bibliographie). </w:t>
      </w:r>
    </w:p>
  </w:footnote>
  <w:footnote w:id="22">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Pelling</w:t>
      </w:r>
      <w:proofErr w:type="spellEnd"/>
      <w:r w:rsidRPr="00AE033F">
        <w:rPr>
          <w:rFonts w:ascii="Times New Roman" w:hAnsi="Times New Roman" w:cs="Times New Roman"/>
        </w:rPr>
        <w:t xml:space="preserve"> (1996), p. 76 ; </w:t>
      </w:r>
      <w:r w:rsidRPr="00AE033F">
        <w:rPr>
          <w:rFonts w:ascii="Times New Roman" w:hAnsi="Times New Roman" w:cs="Times New Roman"/>
          <w:smallCaps/>
        </w:rPr>
        <w:t>Chiasson</w:t>
      </w:r>
      <w:r w:rsidRPr="00AE033F">
        <w:rPr>
          <w:rFonts w:ascii="Times New Roman" w:hAnsi="Times New Roman" w:cs="Times New Roman"/>
        </w:rPr>
        <w:t xml:space="preserve"> (2012), p. 222.</w:t>
      </w:r>
    </w:p>
  </w:footnote>
  <w:footnote w:id="23">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Le caractère ambivalent du motif a été noté par </w:t>
      </w:r>
      <w:r w:rsidRPr="00AE033F">
        <w:rPr>
          <w:rFonts w:ascii="Times New Roman" w:hAnsi="Times New Roman" w:cs="Times New Roman"/>
          <w:smallCaps/>
        </w:rPr>
        <w:t>Vernant</w:t>
      </w:r>
      <w:r w:rsidRPr="00AE033F">
        <w:rPr>
          <w:rFonts w:ascii="Times New Roman" w:hAnsi="Times New Roman" w:cs="Times New Roman"/>
        </w:rPr>
        <w:t xml:space="preserve"> (1972), p. 123 ; </w:t>
      </w:r>
      <w:proofErr w:type="spellStart"/>
      <w:r w:rsidRPr="00AE033F">
        <w:rPr>
          <w:rFonts w:ascii="Times New Roman" w:hAnsi="Times New Roman" w:cs="Times New Roman"/>
          <w:smallCaps/>
        </w:rPr>
        <w:t>Wesselmann</w:t>
      </w:r>
      <w:proofErr w:type="spellEnd"/>
      <w:r w:rsidRPr="00AE033F">
        <w:rPr>
          <w:rFonts w:ascii="Times New Roman" w:hAnsi="Times New Roman" w:cs="Times New Roman"/>
        </w:rPr>
        <w:t xml:space="preserve"> (2011), p. 438 ; </w:t>
      </w:r>
      <w:proofErr w:type="spellStart"/>
      <w:r w:rsidRPr="00AE033F">
        <w:rPr>
          <w:rFonts w:ascii="Times New Roman" w:hAnsi="Times New Roman" w:cs="Times New Roman"/>
          <w:smallCaps/>
        </w:rPr>
        <w:t>Haussker</w:t>
      </w:r>
      <w:proofErr w:type="spellEnd"/>
      <w:r w:rsidRPr="00AE033F">
        <w:rPr>
          <w:rFonts w:ascii="Times New Roman" w:hAnsi="Times New Roman" w:cs="Times New Roman"/>
        </w:rPr>
        <w:t xml:space="preserve"> (2017), p. 103 et 114. Sur l’ambiguïté de la figure d’Œdipe, à la fois sauveur et fléau de sa cité, voir </w:t>
      </w:r>
      <w:r w:rsidRPr="00AE033F">
        <w:rPr>
          <w:rFonts w:ascii="Times New Roman" w:hAnsi="Times New Roman" w:cs="Times New Roman"/>
          <w:smallCaps/>
        </w:rPr>
        <w:t>Girard</w:t>
      </w:r>
      <w:r w:rsidRPr="00AE033F">
        <w:rPr>
          <w:rFonts w:ascii="Times New Roman" w:hAnsi="Times New Roman" w:cs="Times New Roman"/>
        </w:rPr>
        <w:t xml:space="preserve"> (1972), p. 125-129, 137-139 et 209 ; </w:t>
      </w:r>
      <w:r w:rsidRPr="00AE033F">
        <w:rPr>
          <w:rFonts w:ascii="Times New Roman" w:hAnsi="Times New Roman" w:cs="Times New Roman"/>
          <w:smallCaps/>
        </w:rPr>
        <w:t>Vernant</w:t>
      </w:r>
      <w:r w:rsidRPr="00AE033F">
        <w:rPr>
          <w:rFonts w:ascii="Times New Roman" w:hAnsi="Times New Roman" w:cs="Times New Roman"/>
        </w:rPr>
        <w:t xml:space="preserve"> (1972), p. 116-125 ; </w:t>
      </w:r>
      <w:proofErr w:type="spellStart"/>
      <w:r w:rsidRPr="00AE033F">
        <w:rPr>
          <w:rFonts w:ascii="Times New Roman" w:hAnsi="Times New Roman" w:cs="Times New Roman"/>
          <w:smallCaps/>
        </w:rPr>
        <w:t>Wesselmann</w:t>
      </w:r>
      <w:proofErr w:type="spellEnd"/>
      <w:r w:rsidRPr="00AE033F">
        <w:rPr>
          <w:rFonts w:ascii="Times New Roman" w:hAnsi="Times New Roman" w:cs="Times New Roman"/>
        </w:rPr>
        <w:t xml:space="preserve"> (2011), p. 219, avec n. 570. Pour un parallèle entre Cyrus et Œdipe Roi (v. 1026-1027 et 1088-1109), voir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et </w:t>
      </w:r>
      <w:proofErr w:type="spellStart"/>
      <w:r w:rsidRPr="00AE033F">
        <w:rPr>
          <w:rFonts w:ascii="Times New Roman" w:hAnsi="Times New Roman" w:cs="Times New Roman"/>
          <w:smallCaps/>
        </w:rPr>
        <w:t>Munson</w:t>
      </w:r>
      <w:proofErr w:type="spellEnd"/>
      <w:r w:rsidRPr="00AE033F">
        <w:rPr>
          <w:rFonts w:ascii="Times New Roman" w:hAnsi="Times New Roman" w:cs="Times New Roman"/>
        </w:rPr>
        <w:t xml:space="preserve"> (2022), p. 343.</w:t>
      </w:r>
    </w:p>
  </w:footnote>
  <w:footnote w:id="24">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Ce parallèle avec Persée a été développé par </w:t>
      </w:r>
      <w:proofErr w:type="spellStart"/>
      <w:r w:rsidRPr="00AE033F">
        <w:rPr>
          <w:rFonts w:ascii="Times New Roman" w:hAnsi="Times New Roman" w:cs="Times New Roman"/>
          <w:smallCaps/>
        </w:rPr>
        <w:t>Schwabl</w:t>
      </w:r>
      <w:proofErr w:type="spellEnd"/>
      <w:r w:rsidRPr="00AE033F">
        <w:rPr>
          <w:rFonts w:ascii="Times New Roman" w:hAnsi="Times New Roman" w:cs="Times New Roman"/>
        </w:rPr>
        <w:t xml:space="preserve"> (1969), p. 268-270 ; </w:t>
      </w:r>
      <w:r w:rsidRPr="00AE033F">
        <w:rPr>
          <w:rFonts w:ascii="Times New Roman" w:hAnsi="Times New Roman" w:cs="Times New Roman"/>
          <w:smallCaps/>
        </w:rPr>
        <w:t>Chiasson</w:t>
      </w:r>
      <w:r w:rsidRPr="00AE033F">
        <w:rPr>
          <w:rFonts w:ascii="Times New Roman" w:hAnsi="Times New Roman" w:cs="Times New Roman"/>
        </w:rPr>
        <w:t xml:space="preserve"> (2012), p. 222 ;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(2012), p. 83.</w:t>
      </w:r>
    </w:p>
  </w:footnote>
  <w:footnote w:id="25">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Ingarao</w:t>
      </w:r>
      <w:proofErr w:type="spellEnd"/>
      <w:r w:rsidRPr="00AE033F">
        <w:rPr>
          <w:rFonts w:ascii="Times New Roman" w:hAnsi="Times New Roman" w:cs="Times New Roman"/>
        </w:rPr>
        <w:t xml:space="preserve"> (2020), p. 58 souligne ce trait de caractère du roi, qui apparaît de façon récurrente dans le récit. </w:t>
      </w:r>
    </w:p>
  </w:footnote>
  <w:footnote w:id="26">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Lecture adoptée par </w:t>
      </w:r>
      <w:proofErr w:type="spellStart"/>
      <w:r w:rsidRPr="00AE033F">
        <w:rPr>
          <w:rFonts w:ascii="Times New Roman" w:hAnsi="Times New Roman" w:cs="Times New Roman"/>
          <w:smallCaps/>
        </w:rPr>
        <w:t>Pelling</w:t>
      </w:r>
      <w:proofErr w:type="spellEnd"/>
      <w:r w:rsidRPr="00AE033F">
        <w:rPr>
          <w:rFonts w:ascii="Times New Roman" w:hAnsi="Times New Roman" w:cs="Times New Roman"/>
        </w:rPr>
        <w:t xml:space="preserve"> (1996), p. 73-75. On est en droit de penser que cela devenait manifeste pour le public d’Hérodote à la lecture de la suite du récit, où Astyage montre sa volonté de préserver le pouvoir de son propre peuple face aux Perses. Nous aurons l’occasion de revenir sur cette attitude particulariste du monarque. </w:t>
      </w:r>
    </w:p>
  </w:footnote>
  <w:footnote w:id="27">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Pelling</w:t>
      </w:r>
      <w:proofErr w:type="spellEnd"/>
      <w:r w:rsidRPr="00AE033F">
        <w:rPr>
          <w:rFonts w:ascii="Times New Roman" w:hAnsi="Times New Roman" w:cs="Times New Roman"/>
        </w:rPr>
        <w:t xml:space="preserve"> (1996), p. 73. </w:t>
      </w:r>
    </w:p>
  </w:footnote>
  <w:footnote w:id="28">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lang w:val="fr-FR"/>
        </w:rPr>
        <w:t xml:space="preserve">Sur ces deux motifs, voir </w:t>
      </w:r>
      <w:r w:rsidRPr="00AE033F">
        <w:rPr>
          <w:rFonts w:ascii="Times New Roman" w:hAnsi="Times New Roman" w:cs="Times New Roman"/>
          <w:smallCaps/>
          <w:lang w:val="fr-FR"/>
        </w:rPr>
        <w:t>Propp</w:t>
      </w:r>
      <w:r w:rsidRPr="00AE033F">
        <w:rPr>
          <w:rFonts w:ascii="Times New Roman" w:hAnsi="Times New Roman" w:cs="Times New Roman"/>
          <w:lang w:val="fr-FR"/>
        </w:rPr>
        <w:t xml:space="preserve"> (1983), p. 95-97 ; </w:t>
      </w:r>
      <w:proofErr w:type="spellStart"/>
      <w:r w:rsidRPr="00AE033F">
        <w:rPr>
          <w:rFonts w:ascii="Times New Roman" w:hAnsi="Times New Roman" w:cs="Times New Roman"/>
          <w:smallCaps/>
          <w:lang w:val="fr-FR"/>
        </w:rPr>
        <w:t>Huys</w:t>
      </w:r>
      <w:proofErr w:type="spellEnd"/>
      <w:r w:rsidRPr="00AE033F">
        <w:rPr>
          <w:rFonts w:ascii="Times New Roman" w:hAnsi="Times New Roman" w:cs="Times New Roman"/>
          <w:lang w:val="fr-FR"/>
        </w:rPr>
        <w:t xml:space="preserve"> (1995), p. 303, avec n. 742 ; </w:t>
      </w:r>
      <w:proofErr w:type="spellStart"/>
      <w:r w:rsidRPr="00AE033F">
        <w:rPr>
          <w:rFonts w:ascii="Times New Roman" w:hAnsi="Times New Roman" w:cs="Times New Roman"/>
          <w:smallCaps/>
          <w:lang w:val="fr-FR"/>
        </w:rPr>
        <w:t>Haussker</w:t>
      </w:r>
      <w:proofErr w:type="spellEnd"/>
      <w:r w:rsidRPr="00AE033F">
        <w:rPr>
          <w:rFonts w:ascii="Times New Roman" w:hAnsi="Times New Roman" w:cs="Times New Roman"/>
          <w:lang w:val="fr-FR"/>
        </w:rPr>
        <w:t xml:space="preserve"> (2017), p. 105. </w:t>
      </w:r>
    </w:p>
  </w:footnote>
  <w:footnote w:id="29">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lang w:val="fr-FR"/>
        </w:rPr>
        <w:t xml:space="preserve">On note que l’animal n’est pas choisi au hasard, dans la mesure où le chien semble avoir été un animal sacré chez les Perses, cf. </w:t>
      </w:r>
      <w:proofErr w:type="spellStart"/>
      <w:r w:rsidRPr="00AE033F">
        <w:rPr>
          <w:rFonts w:ascii="Times New Roman" w:hAnsi="Times New Roman" w:cs="Times New Roman"/>
          <w:smallCaps/>
          <w:lang w:val="fr-FR"/>
        </w:rPr>
        <w:t>Asheri</w:t>
      </w:r>
      <w:proofErr w:type="spellEnd"/>
      <w:r w:rsidRPr="00AE033F">
        <w:rPr>
          <w:rFonts w:ascii="Times New Roman" w:hAnsi="Times New Roman" w:cs="Times New Roman"/>
          <w:lang w:val="fr-FR"/>
        </w:rPr>
        <w:t xml:space="preserve"> </w:t>
      </w:r>
      <w:r w:rsidRPr="00AE033F">
        <w:rPr>
          <w:rFonts w:ascii="Times New Roman" w:hAnsi="Times New Roman" w:cs="Times New Roman"/>
          <w:i/>
          <w:lang w:val="fr-FR"/>
        </w:rPr>
        <w:t>et al</w:t>
      </w:r>
      <w:r w:rsidRPr="00AE033F">
        <w:rPr>
          <w:rFonts w:ascii="Times New Roman" w:hAnsi="Times New Roman" w:cs="Times New Roman"/>
          <w:lang w:val="fr-FR"/>
        </w:rPr>
        <w:t xml:space="preserve">. (2007), </w:t>
      </w:r>
      <w:r w:rsidRPr="00AE033F">
        <w:rPr>
          <w:rFonts w:ascii="Times New Roman" w:hAnsi="Times New Roman" w:cs="Times New Roman"/>
          <w:i/>
          <w:lang w:val="fr-FR"/>
        </w:rPr>
        <w:t>ad</w:t>
      </w:r>
      <w:r w:rsidRPr="00AE033F">
        <w:rPr>
          <w:rFonts w:ascii="Times New Roman" w:hAnsi="Times New Roman" w:cs="Times New Roman"/>
          <w:lang w:val="fr-FR"/>
        </w:rPr>
        <w:t xml:space="preserve"> 1. 110. Ainsi, difficile d’être aussi affirmatif que </w:t>
      </w:r>
      <w:r w:rsidRPr="00AE033F">
        <w:rPr>
          <w:rFonts w:ascii="Times New Roman" w:hAnsi="Times New Roman" w:cs="Times New Roman"/>
          <w:smallCaps/>
          <w:lang w:val="fr-FR"/>
        </w:rPr>
        <w:t>Fehling</w:t>
      </w:r>
      <w:r w:rsidRPr="00AE033F">
        <w:rPr>
          <w:rFonts w:ascii="Times New Roman" w:hAnsi="Times New Roman" w:cs="Times New Roman"/>
          <w:lang w:val="fr-FR"/>
        </w:rPr>
        <w:t xml:space="preserve"> (1989), p. 110, selon lequel la légende de la chienne élevant Cyrus est sans doute d’origine grecque, voire crée de toutes pièces par Hérodote lui-même, sur la base d’un jeu étymologique rapprochant </w:t>
      </w:r>
      <w:proofErr w:type="spellStart"/>
      <w:r w:rsidRPr="00AE033F">
        <w:rPr>
          <w:rFonts w:ascii="Times New Roman" w:hAnsi="Times New Roman" w:cs="Times New Roman"/>
          <w:lang w:val="fr-FR"/>
        </w:rPr>
        <w:t>Κῦρος</w:t>
      </w:r>
      <w:proofErr w:type="spellEnd"/>
      <w:r w:rsidRPr="00AE033F">
        <w:rPr>
          <w:rFonts w:ascii="Times New Roman" w:hAnsi="Times New Roman" w:cs="Times New Roman"/>
          <w:lang w:val="fr-FR"/>
        </w:rPr>
        <w:t xml:space="preserve"> de </w:t>
      </w:r>
      <w:proofErr w:type="spellStart"/>
      <w:r w:rsidRPr="00AE033F">
        <w:rPr>
          <w:rFonts w:ascii="Times New Roman" w:hAnsi="Times New Roman" w:cs="Times New Roman"/>
          <w:lang w:val="fr-FR"/>
        </w:rPr>
        <w:t>κυών</w:t>
      </w:r>
      <w:proofErr w:type="spellEnd"/>
      <w:r w:rsidRPr="00AE033F">
        <w:rPr>
          <w:rFonts w:ascii="Times New Roman" w:hAnsi="Times New Roman" w:cs="Times New Roman"/>
          <w:lang w:val="fr-FR"/>
        </w:rPr>
        <w:t xml:space="preserve">. Il paraît, en revanche, plus plausible que les Grecs aient été tentés d’interpréter de la sorte une légende d’origine iranienne, en établissant des rapprochements étymologiques du même type que ceux de Platon dans le </w:t>
      </w:r>
      <w:proofErr w:type="spellStart"/>
      <w:r w:rsidRPr="00AE033F">
        <w:rPr>
          <w:rFonts w:ascii="Times New Roman" w:hAnsi="Times New Roman" w:cs="Times New Roman"/>
          <w:i/>
          <w:lang w:val="fr-FR"/>
        </w:rPr>
        <w:t>Cratyle</w:t>
      </w:r>
      <w:proofErr w:type="spellEnd"/>
      <w:r w:rsidRPr="00AE033F">
        <w:rPr>
          <w:rFonts w:ascii="Times New Roman" w:hAnsi="Times New Roman" w:cs="Times New Roman"/>
          <w:lang w:val="fr-FR"/>
        </w:rPr>
        <w:t xml:space="preserve">. </w:t>
      </w:r>
    </w:p>
  </w:footnote>
  <w:footnote w:id="30">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Il semble que les Grecs du cinquième siècle restaient attachés à leurs mythes tout en tentant de les rationaliser en les dépouillant de leur caractère merveilleux. Sur ce rapport ambigu entretenu par Hérodote et ses contemporains avec la tradition, voir </w:t>
      </w:r>
      <w:r w:rsidRPr="00AE033F">
        <w:rPr>
          <w:rFonts w:ascii="Times New Roman" w:hAnsi="Times New Roman" w:cs="Times New Roman"/>
          <w:smallCaps/>
        </w:rPr>
        <w:t>Veyne</w:t>
      </w:r>
      <w:r w:rsidRPr="00AE033F">
        <w:rPr>
          <w:rFonts w:ascii="Times New Roman" w:hAnsi="Times New Roman" w:cs="Times New Roman"/>
        </w:rPr>
        <w:t xml:space="preserve"> (1983), p. 59 ; </w:t>
      </w:r>
      <w:r w:rsidRPr="00AE033F">
        <w:rPr>
          <w:rFonts w:ascii="Times New Roman" w:hAnsi="Times New Roman" w:cs="Times New Roman"/>
          <w:smallCaps/>
        </w:rPr>
        <w:t>Most</w:t>
      </w:r>
      <w:r w:rsidRPr="00AE033F">
        <w:rPr>
          <w:rFonts w:ascii="Times New Roman" w:hAnsi="Times New Roman" w:cs="Times New Roman"/>
        </w:rPr>
        <w:t xml:space="preserve"> (1999) ; </w:t>
      </w:r>
      <w:proofErr w:type="spellStart"/>
      <w:r w:rsidRPr="00AE033F">
        <w:rPr>
          <w:rFonts w:ascii="Times New Roman" w:hAnsi="Times New Roman" w:cs="Times New Roman"/>
          <w:smallCaps/>
        </w:rPr>
        <w:t>Hauskeller</w:t>
      </w:r>
      <w:proofErr w:type="spellEnd"/>
      <w:r w:rsidRPr="00AE033F">
        <w:rPr>
          <w:rFonts w:ascii="Times New Roman" w:hAnsi="Times New Roman" w:cs="Times New Roman"/>
        </w:rPr>
        <w:t xml:space="preserve"> (2016) ; </w:t>
      </w:r>
      <w:proofErr w:type="spellStart"/>
      <w:r w:rsidRPr="00AE033F">
        <w:rPr>
          <w:rFonts w:ascii="Times New Roman" w:hAnsi="Times New Roman" w:cs="Times New Roman"/>
          <w:smallCaps/>
        </w:rPr>
        <w:t>Amilien</w:t>
      </w:r>
      <w:proofErr w:type="spellEnd"/>
      <w:r w:rsidRPr="00AE033F">
        <w:rPr>
          <w:rFonts w:ascii="Times New Roman" w:hAnsi="Times New Roman" w:cs="Times New Roman"/>
        </w:rPr>
        <w:t xml:space="preserve"> (2019).</w:t>
      </w:r>
    </w:p>
  </w:footnote>
  <w:footnote w:id="31">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Pour le rapprochement avec la </w:t>
      </w:r>
      <w:r w:rsidRPr="00AE033F">
        <w:rPr>
          <w:rFonts w:ascii="Times New Roman" w:hAnsi="Times New Roman" w:cs="Times New Roman"/>
          <w:i/>
        </w:rPr>
        <w:t>Théogonie</w:t>
      </w:r>
      <w:r w:rsidRPr="00AE033F">
        <w:rPr>
          <w:rFonts w:ascii="Times New Roman" w:hAnsi="Times New Roman" w:cs="Times New Roman"/>
        </w:rPr>
        <w:t xml:space="preserve"> et d’autres exemples plus tardifs, voir </w:t>
      </w:r>
      <w:proofErr w:type="spellStart"/>
      <w:r w:rsidRPr="00AE033F">
        <w:rPr>
          <w:rFonts w:ascii="Times New Roman" w:hAnsi="Times New Roman" w:cs="Times New Roman"/>
          <w:smallCaps/>
        </w:rPr>
        <w:t>Wesselmann</w:t>
      </w:r>
      <w:proofErr w:type="spellEnd"/>
      <w:r w:rsidRPr="00AE033F">
        <w:rPr>
          <w:rFonts w:ascii="Times New Roman" w:hAnsi="Times New Roman" w:cs="Times New Roman"/>
        </w:rPr>
        <w:t xml:space="preserve"> (2011), p. 212, n. 531. Nous ajoutons ici le parallèle avec le spectre de Patrocle. </w:t>
      </w:r>
    </w:p>
  </w:footnote>
  <w:footnote w:id="32">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et </w:t>
      </w:r>
      <w:proofErr w:type="spellStart"/>
      <w:r w:rsidRPr="00AE033F">
        <w:rPr>
          <w:rFonts w:ascii="Times New Roman" w:hAnsi="Times New Roman" w:cs="Times New Roman"/>
          <w:smallCaps/>
        </w:rPr>
        <w:t>Munson</w:t>
      </w:r>
      <w:proofErr w:type="spellEnd"/>
      <w:r w:rsidRPr="00AE033F">
        <w:rPr>
          <w:rFonts w:ascii="Times New Roman" w:hAnsi="Times New Roman" w:cs="Times New Roman"/>
        </w:rPr>
        <w:t xml:space="preserve"> (2022), p. 346. </w:t>
      </w:r>
      <w:proofErr w:type="spellStart"/>
      <w:r w:rsidRPr="00AE033F">
        <w:rPr>
          <w:rFonts w:ascii="Times New Roman" w:hAnsi="Times New Roman" w:cs="Times New Roman"/>
          <w:smallCaps/>
        </w:rPr>
        <w:t>Pelling</w:t>
      </w:r>
      <w:proofErr w:type="spellEnd"/>
      <w:r w:rsidRPr="00AE033F">
        <w:rPr>
          <w:rFonts w:ascii="Times New Roman" w:hAnsi="Times New Roman" w:cs="Times New Roman"/>
        </w:rPr>
        <w:t xml:space="preserve"> (2019), p. 151 établit un rapprochement entre cette scène et la tragédie, considérant que toutes ces coïncidences qui amènent le destin à se réaliser invitent le public à croire que les dieux mènent l’action pour accomplir la prophétie. </w:t>
      </w:r>
    </w:p>
  </w:footnote>
  <w:footnote w:id="33">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smallCaps/>
        </w:rPr>
        <w:t>Saïd</w:t>
      </w:r>
      <w:r w:rsidRPr="00AE033F">
        <w:rPr>
          <w:rFonts w:ascii="Times New Roman" w:hAnsi="Times New Roman" w:cs="Times New Roman"/>
        </w:rPr>
        <w:t xml:space="preserve"> (2002), p. 128-129. </w:t>
      </w:r>
    </w:p>
  </w:footnote>
  <w:footnote w:id="34">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Pour prendre un exemple emblématique, notre livre VII semble avoir été calqué sur la structure de l’</w:t>
      </w:r>
      <w:r w:rsidRPr="00AE033F">
        <w:rPr>
          <w:rFonts w:ascii="Times New Roman" w:hAnsi="Times New Roman" w:cs="Times New Roman"/>
          <w:i/>
        </w:rPr>
        <w:t>Iliade</w:t>
      </w:r>
      <w:r w:rsidRPr="00AE033F">
        <w:rPr>
          <w:rFonts w:ascii="Times New Roman" w:hAnsi="Times New Roman" w:cs="Times New Roman"/>
        </w:rPr>
        <w:t xml:space="preserve">, de façon à présenter la seconde guerre médique comme une nouvelle guerre de Troie. Voir sur ce point </w:t>
      </w:r>
      <w:r w:rsidRPr="00AE033F">
        <w:rPr>
          <w:rFonts w:ascii="Times New Roman" w:hAnsi="Times New Roman" w:cs="Times New Roman"/>
          <w:smallCaps/>
        </w:rPr>
        <w:t>Carey</w:t>
      </w:r>
      <w:r w:rsidRPr="00AE033F">
        <w:rPr>
          <w:rFonts w:ascii="Times New Roman" w:hAnsi="Times New Roman" w:cs="Times New Roman"/>
        </w:rPr>
        <w:t xml:space="preserve"> (2016). </w:t>
      </w:r>
    </w:p>
  </w:footnote>
  <w:footnote w:id="35">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Notons qu’il est nécessaire de se montrer prudent quand on parle ici d</w:t>
      </w:r>
      <w:proofErr w:type="gramStart"/>
      <w:r w:rsidRPr="00AE033F">
        <w:rPr>
          <w:rFonts w:ascii="Times New Roman" w:hAnsi="Times New Roman" w:cs="Times New Roman"/>
        </w:rPr>
        <w:t>’«</w:t>
      </w:r>
      <w:proofErr w:type="gramEnd"/>
      <w:r w:rsidRPr="00AE033F">
        <w:rPr>
          <w:rFonts w:ascii="Times New Roman" w:hAnsi="Times New Roman" w:cs="Times New Roman"/>
        </w:rPr>
        <w:t xml:space="preserve"> éléments mythiques », dans la mesure où les Grecs de l’époque d’Hérodote considéraient Homère comme proche de l’historiographie. L’attitude vis-à-vis des poèmes homériques semble avoir été assez ambiguë, puisque les auteurs de l’époque classique semblent avoir considéré que le célèbre rhapsode du passé connaissait la vérité historique concernant la guerre de Troie (dont ils ne contestent nullement l’historicité) mais l’a dissimulée derrière un voile de légende pour répondre aux exigences du genre épique. Voir sur ce point </w:t>
      </w:r>
      <w:proofErr w:type="spellStart"/>
      <w:r w:rsidRPr="00AE033F">
        <w:rPr>
          <w:rFonts w:ascii="Times New Roman" w:hAnsi="Times New Roman" w:cs="Times New Roman"/>
          <w:smallCaps/>
        </w:rPr>
        <w:t>Amilien</w:t>
      </w:r>
      <w:proofErr w:type="spellEnd"/>
      <w:r w:rsidRPr="00AE033F">
        <w:rPr>
          <w:rFonts w:ascii="Times New Roman" w:hAnsi="Times New Roman" w:cs="Times New Roman"/>
        </w:rPr>
        <w:t xml:space="preserve"> (2019), avec bibliographie. </w:t>
      </w:r>
    </w:p>
  </w:footnote>
  <w:footnote w:id="36">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Si cet épisode n’est pas raconté dans l’</w:t>
      </w:r>
      <w:r w:rsidRPr="00AE033F">
        <w:rPr>
          <w:rFonts w:ascii="Times New Roman" w:hAnsi="Times New Roman" w:cs="Times New Roman"/>
          <w:i/>
        </w:rPr>
        <w:t>Iliade</w:t>
      </w:r>
      <w:r w:rsidRPr="00AE033F">
        <w:rPr>
          <w:rFonts w:ascii="Times New Roman" w:hAnsi="Times New Roman" w:cs="Times New Roman"/>
        </w:rPr>
        <w:t xml:space="preserve">, le destin tragique du fils d’Hector est cependant annoncé par les paroles prophétiques d’Andromaque (XXIV, v. 734-738). </w:t>
      </w:r>
    </w:p>
  </w:footnote>
  <w:footnote w:id="37">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Se reporter aux travaux de </w:t>
      </w:r>
      <w:r w:rsidRPr="00AE033F">
        <w:rPr>
          <w:rFonts w:ascii="Times New Roman" w:hAnsi="Times New Roman" w:cs="Times New Roman"/>
          <w:smallCaps/>
        </w:rPr>
        <w:t>van</w:t>
      </w:r>
      <w:r w:rsidRPr="00AE033F">
        <w:rPr>
          <w:rFonts w:ascii="Times New Roman" w:hAnsi="Times New Roman" w:cs="Times New Roman"/>
        </w:rPr>
        <w:t xml:space="preserve"> </w:t>
      </w:r>
      <w:r w:rsidRPr="00AE033F">
        <w:rPr>
          <w:rFonts w:ascii="Times New Roman" w:hAnsi="Times New Roman" w:cs="Times New Roman"/>
          <w:smallCaps/>
        </w:rPr>
        <w:t>der</w:t>
      </w:r>
      <w:r w:rsidRPr="00AE033F">
        <w:rPr>
          <w:rFonts w:ascii="Times New Roman" w:hAnsi="Times New Roman" w:cs="Times New Roman"/>
        </w:rPr>
        <w:t xml:space="preserve"> </w:t>
      </w:r>
      <w:proofErr w:type="spellStart"/>
      <w:r w:rsidRPr="00AE033F">
        <w:rPr>
          <w:rFonts w:ascii="Times New Roman" w:hAnsi="Times New Roman" w:cs="Times New Roman"/>
          <w:smallCaps/>
        </w:rPr>
        <w:t>Veen</w:t>
      </w:r>
      <w:proofErr w:type="spellEnd"/>
      <w:r w:rsidRPr="00AE033F">
        <w:rPr>
          <w:rFonts w:ascii="Times New Roman" w:hAnsi="Times New Roman" w:cs="Times New Roman"/>
        </w:rPr>
        <w:t xml:space="preserve"> (1996), qui met d’ailleurs en évidence cette opposition entre Harpage et </w:t>
      </w:r>
      <w:proofErr w:type="spellStart"/>
      <w:r w:rsidRPr="00AE033F">
        <w:rPr>
          <w:rFonts w:ascii="Times New Roman" w:hAnsi="Times New Roman" w:cs="Times New Roman"/>
        </w:rPr>
        <w:t>Mithradatès</w:t>
      </w:r>
      <w:proofErr w:type="spellEnd"/>
      <w:r w:rsidRPr="00AE033F">
        <w:rPr>
          <w:rFonts w:ascii="Times New Roman" w:hAnsi="Times New Roman" w:cs="Times New Roman"/>
        </w:rPr>
        <w:t xml:space="preserve"> (p. 23-25). Sur la création de contrastes par juxtapositions suggestives et leur pertinence dans la mise en scène </w:t>
      </w:r>
      <w:proofErr w:type="spellStart"/>
      <w:r w:rsidRPr="00AE033F">
        <w:rPr>
          <w:rFonts w:ascii="Times New Roman" w:hAnsi="Times New Roman" w:cs="Times New Roman"/>
        </w:rPr>
        <w:t>hérodotéenne</w:t>
      </w:r>
      <w:proofErr w:type="spellEnd"/>
      <w:r w:rsidRPr="00AE033F">
        <w:rPr>
          <w:rFonts w:ascii="Times New Roman" w:hAnsi="Times New Roman" w:cs="Times New Roman"/>
        </w:rPr>
        <w:t xml:space="preserve"> de façon générale, voir </w:t>
      </w:r>
      <w:proofErr w:type="spellStart"/>
      <w:r w:rsidRPr="00AE033F">
        <w:rPr>
          <w:rFonts w:ascii="Times New Roman" w:hAnsi="Times New Roman" w:cs="Times New Roman"/>
          <w:smallCaps/>
        </w:rPr>
        <w:t>Raaflaub</w:t>
      </w:r>
      <w:proofErr w:type="spellEnd"/>
      <w:r w:rsidRPr="00AE033F">
        <w:rPr>
          <w:rFonts w:ascii="Times New Roman" w:hAnsi="Times New Roman" w:cs="Times New Roman"/>
        </w:rPr>
        <w:t xml:space="preserve"> (2002), p. 184-185.</w:t>
      </w:r>
    </w:p>
  </w:footnote>
  <w:footnote w:id="38">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Sur la condition de la femme grecque, voir en particulier </w:t>
      </w:r>
      <w:proofErr w:type="spellStart"/>
      <w:r w:rsidRPr="00AE033F">
        <w:rPr>
          <w:rFonts w:ascii="Times New Roman" w:hAnsi="Times New Roman" w:cs="Times New Roman"/>
          <w:smallCaps/>
        </w:rPr>
        <w:t>Keuls</w:t>
      </w:r>
      <w:proofErr w:type="spellEnd"/>
      <w:r w:rsidRPr="00AE033F">
        <w:rPr>
          <w:rFonts w:ascii="Times New Roman" w:hAnsi="Times New Roman" w:cs="Times New Roman"/>
        </w:rPr>
        <w:t xml:space="preserve"> (1993). Notons d’ailleurs que, si le récit d’Hérodote semble inviter à remettre en question ce statut de la femme, il ne s’agit pas d’un cas isolé. Il semble au contraire que plusieurs penseurs de l’époque classique se soient interrogés sur ce point. Pour une discussion détaillée, traitant les sources avec prudence en tenant compte de leurs biais, voir </w:t>
      </w:r>
      <w:proofErr w:type="spellStart"/>
      <w:r w:rsidRPr="00AE033F">
        <w:rPr>
          <w:rFonts w:ascii="Times New Roman" w:hAnsi="Times New Roman" w:cs="Times New Roman"/>
          <w:smallCaps/>
        </w:rPr>
        <w:t>Pelling</w:t>
      </w:r>
      <w:proofErr w:type="spellEnd"/>
      <w:r w:rsidRPr="00AE033F">
        <w:rPr>
          <w:rFonts w:ascii="Times New Roman" w:hAnsi="Times New Roman" w:cs="Times New Roman"/>
        </w:rPr>
        <w:t xml:space="preserve"> (2000), p. 189-245. </w:t>
      </w:r>
    </w:p>
  </w:footnote>
  <w:footnote w:id="39">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et </w:t>
      </w:r>
      <w:proofErr w:type="spellStart"/>
      <w:r w:rsidRPr="00AE033F">
        <w:rPr>
          <w:rFonts w:ascii="Times New Roman" w:hAnsi="Times New Roman" w:cs="Times New Roman"/>
          <w:smallCaps/>
        </w:rPr>
        <w:t>Munson</w:t>
      </w:r>
      <w:proofErr w:type="spellEnd"/>
      <w:r w:rsidRPr="00AE033F">
        <w:rPr>
          <w:rFonts w:ascii="Times New Roman" w:hAnsi="Times New Roman" w:cs="Times New Roman"/>
        </w:rPr>
        <w:t xml:space="preserve"> (2022), p. 342. Ajoutons que cela semble correspondre à ce qu’Hérodote révèle sur ses propres croyances relatives à la divinité. Dans le livre III, en effet, il affirme être convaincu de l’existence d’une telle providence, qui expliquerait que la nature soit aussi bien organisée qu’elle l’est (III, 108).</w:t>
      </w:r>
    </w:p>
  </w:footnote>
  <w:footnote w:id="40">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Wesselmann</w:t>
      </w:r>
      <w:proofErr w:type="spellEnd"/>
      <w:r w:rsidRPr="00AE033F">
        <w:rPr>
          <w:rFonts w:ascii="Times New Roman" w:hAnsi="Times New Roman" w:cs="Times New Roman"/>
        </w:rPr>
        <w:t xml:space="preserve"> (2011), p. 224. </w:t>
      </w:r>
    </w:p>
  </w:footnote>
  <w:footnote w:id="41">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smallCaps/>
          <w:lang w:val="fr-FR"/>
        </w:rPr>
        <w:t>Chiasson</w:t>
      </w:r>
      <w:r w:rsidRPr="00AE033F">
        <w:rPr>
          <w:rFonts w:ascii="Times New Roman" w:hAnsi="Times New Roman" w:cs="Times New Roman"/>
          <w:lang w:val="fr-FR"/>
        </w:rPr>
        <w:t xml:space="preserve"> (2012), p. 218-219 ; </w:t>
      </w:r>
      <w:proofErr w:type="spellStart"/>
      <w:r w:rsidRPr="00AE033F">
        <w:rPr>
          <w:rFonts w:ascii="Times New Roman" w:hAnsi="Times New Roman" w:cs="Times New Roman"/>
          <w:smallCaps/>
          <w:lang w:val="fr-FR"/>
        </w:rPr>
        <w:t>Pelling</w:t>
      </w:r>
      <w:proofErr w:type="spellEnd"/>
      <w:r w:rsidRPr="00AE033F">
        <w:rPr>
          <w:rFonts w:ascii="Times New Roman" w:hAnsi="Times New Roman" w:cs="Times New Roman"/>
          <w:lang w:val="fr-FR"/>
        </w:rPr>
        <w:t xml:space="preserve"> (2019), p. 150 ; </w:t>
      </w:r>
      <w:proofErr w:type="spellStart"/>
      <w:r w:rsidRPr="00AE033F">
        <w:rPr>
          <w:rFonts w:ascii="Times New Roman" w:hAnsi="Times New Roman" w:cs="Times New Roman"/>
          <w:smallCaps/>
          <w:lang w:val="fr-FR"/>
        </w:rPr>
        <w:t>Dewald</w:t>
      </w:r>
      <w:proofErr w:type="spellEnd"/>
      <w:r w:rsidRPr="00AE033F">
        <w:rPr>
          <w:rFonts w:ascii="Times New Roman" w:hAnsi="Times New Roman" w:cs="Times New Roman"/>
          <w:lang w:val="fr-FR"/>
        </w:rPr>
        <w:t xml:space="preserve"> et </w:t>
      </w:r>
      <w:proofErr w:type="spellStart"/>
      <w:r w:rsidRPr="00AE033F">
        <w:rPr>
          <w:rFonts w:ascii="Times New Roman" w:hAnsi="Times New Roman" w:cs="Times New Roman"/>
          <w:smallCaps/>
          <w:lang w:val="fr-FR"/>
        </w:rPr>
        <w:t>Munson</w:t>
      </w:r>
      <w:proofErr w:type="spellEnd"/>
      <w:r w:rsidRPr="00AE033F">
        <w:rPr>
          <w:rFonts w:ascii="Times New Roman" w:hAnsi="Times New Roman" w:cs="Times New Roman"/>
          <w:lang w:val="fr-FR"/>
        </w:rPr>
        <w:t xml:space="preserve"> (2022), p. 351.</w:t>
      </w:r>
    </w:p>
  </w:footnote>
  <w:footnote w:id="42">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lang w:val="fr-FR"/>
        </w:rPr>
        <w:t xml:space="preserve">Un rapprochement établi par </w:t>
      </w:r>
      <w:proofErr w:type="spellStart"/>
      <w:r w:rsidRPr="00AE033F">
        <w:rPr>
          <w:rFonts w:ascii="Times New Roman" w:hAnsi="Times New Roman" w:cs="Times New Roman"/>
          <w:smallCaps/>
          <w:lang w:val="fr-FR"/>
        </w:rPr>
        <w:t>Erbse</w:t>
      </w:r>
      <w:proofErr w:type="spellEnd"/>
      <w:r w:rsidRPr="00AE033F">
        <w:rPr>
          <w:rFonts w:ascii="Times New Roman" w:hAnsi="Times New Roman" w:cs="Times New Roman"/>
          <w:lang w:val="fr-FR"/>
        </w:rPr>
        <w:t xml:space="preserve"> (1992), p. 33 ; </w:t>
      </w:r>
      <w:r w:rsidRPr="00AE033F">
        <w:rPr>
          <w:rFonts w:ascii="Times New Roman" w:hAnsi="Times New Roman" w:cs="Times New Roman"/>
          <w:smallCaps/>
          <w:lang w:val="fr-FR"/>
        </w:rPr>
        <w:t>Saïd</w:t>
      </w:r>
      <w:r w:rsidRPr="00AE033F">
        <w:rPr>
          <w:rFonts w:ascii="Times New Roman" w:hAnsi="Times New Roman" w:cs="Times New Roman"/>
          <w:lang w:val="fr-FR"/>
        </w:rPr>
        <w:t xml:space="preserve"> (2002), p. 128-129 ; </w:t>
      </w:r>
      <w:proofErr w:type="spellStart"/>
      <w:r w:rsidRPr="00AE033F">
        <w:rPr>
          <w:rFonts w:ascii="Times New Roman" w:hAnsi="Times New Roman" w:cs="Times New Roman"/>
          <w:smallCaps/>
          <w:lang w:val="fr-FR"/>
        </w:rPr>
        <w:t>Wesselmann</w:t>
      </w:r>
      <w:proofErr w:type="spellEnd"/>
      <w:r w:rsidRPr="00AE033F">
        <w:rPr>
          <w:rFonts w:ascii="Times New Roman" w:hAnsi="Times New Roman" w:cs="Times New Roman"/>
          <w:lang w:val="fr-FR"/>
        </w:rPr>
        <w:t xml:space="preserve"> (2011), p. 254-255 ; </w:t>
      </w:r>
      <w:r w:rsidRPr="00AE033F">
        <w:rPr>
          <w:rFonts w:ascii="Times New Roman" w:hAnsi="Times New Roman" w:cs="Times New Roman"/>
          <w:smallCaps/>
          <w:lang w:val="fr-FR"/>
        </w:rPr>
        <w:t>Chiasson</w:t>
      </w:r>
      <w:r w:rsidRPr="00AE033F">
        <w:rPr>
          <w:rFonts w:ascii="Times New Roman" w:hAnsi="Times New Roman" w:cs="Times New Roman"/>
          <w:lang w:val="fr-FR"/>
        </w:rPr>
        <w:t xml:space="preserve"> (2012), p. 223 ; </w:t>
      </w:r>
      <w:proofErr w:type="spellStart"/>
      <w:r w:rsidRPr="00AE033F">
        <w:rPr>
          <w:rFonts w:ascii="Times New Roman" w:hAnsi="Times New Roman" w:cs="Times New Roman"/>
          <w:smallCaps/>
          <w:lang w:val="fr-FR"/>
        </w:rPr>
        <w:t>Pelling</w:t>
      </w:r>
      <w:proofErr w:type="spellEnd"/>
      <w:r w:rsidRPr="00AE033F">
        <w:rPr>
          <w:rFonts w:ascii="Times New Roman" w:hAnsi="Times New Roman" w:cs="Times New Roman"/>
          <w:lang w:val="fr-FR"/>
        </w:rPr>
        <w:t xml:space="preserve"> (2019), p. 114 ; </w:t>
      </w:r>
      <w:proofErr w:type="spellStart"/>
      <w:r w:rsidRPr="00AE033F">
        <w:rPr>
          <w:rFonts w:ascii="Times New Roman" w:hAnsi="Times New Roman" w:cs="Times New Roman"/>
          <w:smallCaps/>
          <w:lang w:val="fr-FR"/>
        </w:rPr>
        <w:t>Ingarao</w:t>
      </w:r>
      <w:proofErr w:type="spellEnd"/>
      <w:r w:rsidRPr="00AE033F">
        <w:rPr>
          <w:rFonts w:ascii="Times New Roman" w:hAnsi="Times New Roman" w:cs="Times New Roman"/>
          <w:lang w:val="fr-FR"/>
        </w:rPr>
        <w:t xml:space="preserve"> (2020), p. 60 ; </w:t>
      </w:r>
      <w:proofErr w:type="spellStart"/>
      <w:r w:rsidRPr="00AE033F">
        <w:rPr>
          <w:rFonts w:ascii="Times New Roman" w:hAnsi="Times New Roman" w:cs="Times New Roman"/>
          <w:smallCaps/>
          <w:lang w:val="fr-FR"/>
        </w:rPr>
        <w:t>Dewald</w:t>
      </w:r>
      <w:proofErr w:type="spellEnd"/>
      <w:r w:rsidRPr="00AE033F">
        <w:rPr>
          <w:rFonts w:ascii="Times New Roman" w:hAnsi="Times New Roman" w:cs="Times New Roman"/>
          <w:lang w:val="fr-FR"/>
        </w:rPr>
        <w:t xml:space="preserve"> et </w:t>
      </w:r>
      <w:proofErr w:type="spellStart"/>
      <w:r w:rsidRPr="00AE033F">
        <w:rPr>
          <w:rFonts w:ascii="Times New Roman" w:hAnsi="Times New Roman" w:cs="Times New Roman"/>
          <w:smallCaps/>
          <w:lang w:val="fr-FR"/>
        </w:rPr>
        <w:t>Munson</w:t>
      </w:r>
      <w:proofErr w:type="spellEnd"/>
      <w:r w:rsidRPr="00AE033F">
        <w:rPr>
          <w:rFonts w:ascii="Times New Roman" w:hAnsi="Times New Roman" w:cs="Times New Roman"/>
          <w:lang w:val="fr-FR"/>
        </w:rPr>
        <w:t xml:space="preserve"> (2022), p. 349. On a noté le caractère tragique de ce motif, cf. </w:t>
      </w:r>
      <w:proofErr w:type="spellStart"/>
      <w:r w:rsidRPr="00AE033F">
        <w:rPr>
          <w:rFonts w:ascii="Times New Roman" w:hAnsi="Times New Roman" w:cs="Times New Roman"/>
          <w:smallCaps/>
          <w:lang w:val="fr-FR"/>
        </w:rPr>
        <w:t>Schwabl</w:t>
      </w:r>
      <w:proofErr w:type="spellEnd"/>
      <w:r w:rsidRPr="00AE033F">
        <w:rPr>
          <w:rFonts w:ascii="Times New Roman" w:hAnsi="Times New Roman" w:cs="Times New Roman"/>
          <w:lang w:val="fr-FR"/>
        </w:rPr>
        <w:t xml:space="preserve"> (1969), p. 269 et n. 15 ; </w:t>
      </w:r>
      <w:proofErr w:type="spellStart"/>
      <w:r w:rsidRPr="00AE033F">
        <w:rPr>
          <w:rFonts w:ascii="Times New Roman" w:hAnsi="Times New Roman" w:cs="Times New Roman"/>
          <w:smallCaps/>
          <w:lang w:val="fr-FR"/>
        </w:rPr>
        <w:t>Pelling</w:t>
      </w:r>
      <w:proofErr w:type="spellEnd"/>
      <w:r w:rsidRPr="00AE033F">
        <w:rPr>
          <w:rFonts w:ascii="Times New Roman" w:hAnsi="Times New Roman" w:cs="Times New Roman"/>
          <w:lang w:val="fr-FR"/>
        </w:rPr>
        <w:t xml:space="preserve"> (1996), p. 76. Certains commentateurs se sont d’ailleurs demandé si ce parallèle ne serait pas dû au fait que le monde barbare pouvait être perçu par les Hellènes comme encore proche du monde du mythe, cf. </w:t>
      </w:r>
      <w:proofErr w:type="spellStart"/>
      <w:r w:rsidRPr="00AE033F">
        <w:rPr>
          <w:rFonts w:ascii="Times New Roman" w:hAnsi="Times New Roman" w:cs="Times New Roman"/>
          <w:smallCaps/>
          <w:lang w:val="fr-FR"/>
        </w:rPr>
        <w:t>Burkert</w:t>
      </w:r>
      <w:proofErr w:type="spellEnd"/>
      <w:r w:rsidRPr="00AE033F">
        <w:rPr>
          <w:rFonts w:ascii="Times New Roman" w:hAnsi="Times New Roman" w:cs="Times New Roman"/>
          <w:lang w:val="fr-FR"/>
        </w:rPr>
        <w:t xml:space="preserve"> (1983), p. 103-109 ; </w:t>
      </w:r>
      <w:proofErr w:type="spellStart"/>
      <w:r w:rsidRPr="00AE033F">
        <w:rPr>
          <w:rFonts w:ascii="Times New Roman" w:hAnsi="Times New Roman" w:cs="Times New Roman"/>
          <w:smallCaps/>
          <w:lang w:val="fr-FR"/>
        </w:rPr>
        <w:t>Erbse</w:t>
      </w:r>
      <w:proofErr w:type="spellEnd"/>
      <w:r w:rsidRPr="00AE033F">
        <w:rPr>
          <w:rFonts w:ascii="Times New Roman" w:hAnsi="Times New Roman" w:cs="Times New Roman"/>
          <w:lang w:val="fr-FR"/>
        </w:rPr>
        <w:t xml:space="preserve"> (1992), p. 33 ; </w:t>
      </w:r>
      <w:r w:rsidRPr="00AE033F">
        <w:rPr>
          <w:rFonts w:ascii="Times New Roman" w:hAnsi="Times New Roman" w:cs="Times New Roman"/>
          <w:smallCaps/>
          <w:lang w:val="fr-FR"/>
        </w:rPr>
        <w:t>Saïd</w:t>
      </w:r>
      <w:r w:rsidRPr="00AE033F">
        <w:rPr>
          <w:rFonts w:ascii="Times New Roman" w:hAnsi="Times New Roman" w:cs="Times New Roman"/>
          <w:lang w:val="fr-FR"/>
        </w:rPr>
        <w:t xml:space="preserve"> (2002), p. 128.</w:t>
      </w:r>
    </w:p>
  </w:footnote>
  <w:footnote w:id="43">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On trouve plusieurs références à cette scène dans l’</w:t>
      </w:r>
      <w:r w:rsidRPr="00AE033F">
        <w:rPr>
          <w:rFonts w:ascii="Times New Roman" w:hAnsi="Times New Roman" w:cs="Times New Roman"/>
          <w:i/>
        </w:rPr>
        <w:t>Agamemnon</w:t>
      </w:r>
      <w:r w:rsidRPr="00AE033F">
        <w:rPr>
          <w:rFonts w:ascii="Times New Roman" w:hAnsi="Times New Roman" w:cs="Times New Roman"/>
        </w:rPr>
        <w:t xml:space="preserve"> d’Eschyle (</w:t>
      </w:r>
      <w:r w:rsidRPr="00AE033F">
        <w:rPr>
          <w:rFonts w:ascii="Times New Roman" w:hAnsi="Times New Roman" w:cs="Times New Roman"/>
          <w:lang w:val="fr-FR"/>
        </w:rPr>
        <w:t xml:space="preserve">v. 1095-1097, et 1217-1222 et 1590-1602), ainsi que dans deux fragments, l’un de </w:t>
      </w:r>
      <w:r w:rsidRPr="00AE033F">
        <w:rPr>
          <w:rFonts w:ascii="Times New Roman" w:hAnsi="Times New Roman" w:cs="Times New Roman"/>
        </w:rPr>
        <w:t>Sophocle (</w:t>
      </w:r>
      <w:proofErr w:type="spellStart"/>
      <w:r w:rsidRPr="00AE033F">
        <w:rPr>
          <w:rFonts w:ascii="Times New Roman" w:hAnsi="Times New Roman" w:cs="Times New Roman"/>
        </w:rPr>
        <w:t>fr</w:t>
      </w:r>
      <w:proofErr w:type="spellEnd"/>
      <w:r w:rsidRPr="00AE033F">
        <w:rPr>
          <w:rFonts w:ascii="Times New Roman" w:hAnsi="Times New Roman" w:cs="Times New Roman"/>
        </w:rPr>
        <w:t xml:space="preserve"> 247-269 </w:t>
      </w:r>
      <w:proofErr w:type="spellStart"/>
      <w:r w:rsidRPr="00AE033F">
        <w:rPr>
          <w:rFonts w:ascii="Times New Roman" w:hAnsi="Times New Roman" w:cs="Times New Roman"/>
        </w:rPr>
        <w:t>Radt</w:t>
      </w:r>
      <w:proofErr w:type="spellEnd"/>
      <w:r w:rsidRPr="00AE033F">
        <w:rPr>
          <w:rFonts w:ascii="Times New Roman" w:hAnsi="Times New Roman" w:cs="Times New Roman"/>
        </w:rPr>
        <w:t xml:space="preserve"> </w:t>
      </w:r>
      <w:proofErr w:type="spellStart"/>
      <w:r w:rsidRPr="00AE033F">
        <w:rPr>
          <w:rFonts w:ascii="Times New Roman" w:hAnsi="Times New Roman" w:cs="Times New Roman"/>
        </w:rPr>
        <w:t>TrGF</w:t>
      </w:r>
      <w:proofErr w:type="spellEnd"/>
      <w:r w:rsidRPr="00AE033F">
        <w:rPr>
          <w:rFonts w:ascii="Times New Roman" w:hAnsi="Times New Roman" w:cs="Times New Roman"/>
        </w:rPr>
        <w:t xml:space="preserve"> 4, p. 239-246), l’autre d’Euripide (</w:t>
      </w:r>
      <w:proofErr w:type="spellStart"/>
      <w:r w:rsidRPr="00AE033F">
        <w:rPr>
          <w:rFonts w:ascii="Times New Roman" w:hAnsi="Times New Roman" w:cs="Times New Roman"/>
        </w:rPr>
        <w:t>fr.</w:t>
      </w:r>
      <w:proofErr w:type="spellEnd"/>
      <w:r w:rsidRPr="00AE033F">
        <w:rPr>
          <w:rFonts w:ascii="Times New Roman" w:hAnsi="Times New Roman" w:cs="Times New Roman"/>
        </w:rPr>
        <w:t xml:space="preserve"> 391-397b </w:t>
      </w:r>
      <w:proofErr w:type="spellStart"/>
      <w:r w:rsidRPr="00AE033F">
        <w:rPr>
          <w:rFonts w:ascii="Times New Roman" w:hAnsi="Times New Roman" w:cs="Times New Roman"/>
        </w:rPr>
        <w:t>Kannicht</w:t>
      </w:r>
      <w:proofErr w:type="spellEnd"/>
      <w:r w:rsidRPr="00AE033F">
        <w:rPr>
          <w:rFonts w:ascii="Times New Roman" w:hAnsi="Times New Roman" w:cs="Times New Roman"/>
        </w:rPr>
        <w:t xml:space="preserve"> </w:t>
      </w:r>
      <w:proofErr w:type="spellStart"/>
      <w:r w:rsidRPr="00AE033F">
        <w:rPr>
          <w:rFonts w:ascii="Times New Roman" w:hAnsi="Times New Roman" w:cs="Times New Roman"/>
        </w:rPr>
        <w:t>TrGF</w:t>
      </w:r>
      <w:proofErr w:type="spellEnd"/>
      <w:r w:rsidRPr="00AE033F">
        <w:rPr>
          <w:rFonts w:ascii="Times New Roman" w:hAnsi="Times New Roman" w:cs="Times New Roman"/>
        </w:rPr>
        <w:t xml:space="preserve"> 5.1, 30, p. 437-441).</w:t>
      </w:r>
    </w:p>
  </w:footnote>
  <w:footnote w:id="44">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lang w:val="fr-FR"/>
        </w:rPr>
        <w:t>Burkert</w:t>
      </w:r>
      <w:proofErr w:type="spellEnd"/>
      <w:r w:rsidRPr="00AE033F">
        <w:rPr>
          <w:rFonts w:ascii="Times New Roman" w:hAnsi="Times New Roman" w:cs="Times New Roman"/>
          <w:lang w:val="fr-FR"/>
        </w:rPr>
        <w:t xml:space="preserve"> (1983), p. 109.</w:t>
      </w:r>
    </w:p>
  </w:footnote>
  <w:footnote w:id="45">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smallCaps/>
        </w:rPr>
        <w:t>Chiasson</w:t>
      </w:r>
      <w:r w:rsidRPr="00AE033F">
        <w:rPr>
          <w:rFonts w:ascii="Times New Roman" w:hAnsi="Times New Roman" w:cs="Times New Roman"/>
        </w:rPr>
        <w:t xml:space="preserve"> (2012), p. 223-224. </w:t>
      </w:r>
    </w:p>
  </w:footnote>
  <w:footnote w:id="46">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et </w:t>
      </w:r>
      <w:proofErr w:type="spellStart"/>
      <w:r w:rsidRPr="00AE033F">
        <w:rPr>
          <w:rFonts w:ascii="Times New Roman" w:hAnsi="Times New Roman" w:cs="Times New Roman"/>
          <w:smallCaps/>
        </w:rPr>
        <w:t>Munson</w:t>
      </w:r>
      <w:proofErr w:type="spellEnd"/>
      <w:r w:rsidRPr="00AE033F">
        <w:rPr>
          <w:rFonts w:ascii="Times New Roman" w:hAnsi="Times New Roman" w:cs="Times New Roman"/>
        </w:rPr>
        <w:t xml:space="preserve"> (2022), p. 349. </w:t>
      </w:r>
    </w:p>
  </w:footnote>
  <w:footnote w:id="47">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Cet idéal, déjà bien présent à l’époque archaïque (cf. </w:t>
      </w:r>
      <w:r w:rsidRPr="00AE033F">
        <w:rPr>
          <w:rFonts w:ascii="Times New Roman" w:hAnsi="Times New Roman" w:cs="Times New Roman"/>
          <w:smallCaps/>
        </w:rPr>
        <w:t>Vernant</w:t>
      </w:r>
      <w:r w:rsidRPr="00AE033F">
        <w:rPr>
          <w:rFonts w:ascii="Times New Roman" w:hAnsi="Times New Roman" w:cs="Times New Roman"/>
        </w:rPr>
        <w:t xml:space="preserve"> (2007), p. 215 ; </w:t>
      </w:r>
      <w:r w:rsidRPr="00AE033F">
        <w:rPr>
          <w:rFonts w:ascii="Times New Roman" w:hAnsi="Times New Roman" w:cs="Times New Roman"/>
          <w:smallCaps/>
        </w:rPr>
        <w:t>van</w:t>
      </w:r>
      <w:r w:rsidRPr="00AE033F">
        <w:rPr>
          <w:rFonts w:ascii="Times New Roman" w:hAnsi="Times New Roman" w:cs="Times New Roman"/>
        </w:rPr>
        <w:t xml:space="preserve"> </w:t>
      </w:r>
      <w:proofErr w:type="spellStart"/>
      <w:r w:rsidRPr="00AE033F">
        <w:rPr>
          <w:rFonts w:ascii="Times New Roman" w:hAnsi="Times New Roman" w:cs="Times New Roman"/>
          <w:smallCaps/>
        </w:rPr>
        <w:t>Wees</w:t>
      </w:r>
      <w:proofErr w:type="spellEnd"/>
      <w:r w:rsidRPr="00AE033F">
        <w:rPr>
          <w:rFonts w:ascii="Times New Roman" w:hAnsi="Times New Roman" w:cs="Times New Roman"/>
        </w:rPr>
        <w:t xml:space="preserve"> (2008), p. 4), était toujours à l’honneur à l’époque classique et apparaît comme un véritable leitmotiv dans l’</w:t>
      </w:r>
      <w:r w:rsidRPr="00AE033F">
        <w:rPr>
          <w:rFonts w:ascii="Times New Roman" w:hAnsi="Times New Roman" w:cs="Times New Roman"/>
          <w:i/>
        </w:rPr>
        <w:t>Enquête</w:t>
      </w:r>
      <w:r w:rsidRPr="00AE033F">
        <w:rPr>
          <w:rFonts w:ascii="Times New Roman" w:hAnsi="Times New Roman" w:cs="Times New Roman"/>
        </w:rPr>
        <w:t xml:space="preserve"> (cf. </w:t>
      </w:r>
      <w:proofErr w:type="spellStart"/>
      <w:r w:rsidRPr="00AE033F">
        <w:rPr>
          <w:rFonts w:ascii="Times New Roman" w:hAnsi="Times New Roman" w:cs="Times New Roman"/>
          <w:smallCaps/>
        </w:rPr>
        <w:t>Darbo</w:t>
      </w:r>
      <w:r w:rsidRPr="00AE033F">
        <w:rPr>
          <w:rFonts w:ascii="Times New Roman" w:hAnsi="Times New Roman" w:cs="Times New Roman"/>
        </w:rPr>
        <w:t>-</w:t>
      </w:r>
      <w:r w:rsidRPr="00AE033F">
        <w:rPr>
          <w:rFonts w:ascii="Times New Roman" w:hAnsi="Times New Roman" w:cs="Times New Roman"/>
          <w:smallCaps/>
        </w:rPr>
        <w:t>Peschanski</w:t>
      </w:r>
      <w:proofErr w:type="spellEnd"/>
      <w:r w:rsidRPr="00AE033F">
        <w:rPr>
          <w:rFonts w:ascii="Times New Roman" w:hAnsi="Times New Roman" w:cs="Times New Roman"/>
        </w:rPr>
        <w:t xml:space="preserve"> (1987), p. 56 ; </w:t>
      </w:r>
      <w:r w:rsidRPr="00AE033F">
        <w:rPr>
          <w:rFonts w:ascii="Times New Roman" w:hAnsi="Times New Roman" w:cs="Times New Roman"/>
          <w:smallCaps/>
        </w:rPr>
        <w:t>Fornara</w:t>
      </w:r>
      <w:r w:rsidRPr="00AE033F">
        <w:rPr>
          <w:rFonts w:ascii="Times New Roman" w:hAnsi="Times New Roman" w:cs="Times New Roman"/>
        </w:rPr>
        <w:t xml:space="preserve"> (1990), p. 42 ; </w:t>
      </w:r>
      <w:r w:rsidRPr="00AE033F">
        <w:rPr>
          <w:rFonts w:ascii="Times New Roman" w:hAnsi="Times New Roman" w:cs="Times New Roman"/>
          <w:smallCaps/>
        </w:rPr>
        <w:t>Harrison</w:t>
      </w:r>
      <w:r w:rsidRPr="00AE033F">
        <w:rPr>
          <w:rFonts w:ascii="Times New Roman" w:hAnsi="Times New Roman" w:cs="Times New Roman"/>
        </w:rPr>
        <w:t xml:space="preserve"> (2000), p. 112 ; </w:t>
      </w:r>
      <w:r w:rsidRPr="00AE033F">
        <w:rPr>
          <w:rFonts w:ascii="Times New Roman" w:hAnsi="Times New Roman" w:cs="Times New Roman"/>
          <w:smallCaps/>
        </w:rPr>
        <w:t>Fisher</w:t>
      </w:r>
      <w:r w:rsidRPr="00AE033F">
        <w:rPr>
          <w:rFonts w:ascii="Times New Roman" w:hAnsi="Times New Roman" w:cs="Times New Roman"/>
        </w:rPr>
        <w:t xml:space="preserve"> (2002), p. 209). S’il faut en croire le témoignage de Xénophon (</w:t>
      </w:r>
      <w:r w:rsidRPr="00AE033F">
        <w:rPr>
          <w:rFonts w:ascii="Times New Roman" w:hAnsi="Times New Roman" w:cs="Times New Roman"/>
          <w:i/>
        </w:rPr>
        <w:t>Mémorables</w:t>
      </w:r>
      <w:r w:rsidRPr="00AE033F">
        <w:rPr>
          <w:rFonts w:ascii="Times New Roman" w:hAnsi="Times New Roman" w:cs="Times New Roman"/>
        </w:rPr>
        <w:t xml:space="preserve">, I, 5), Socrate aurait accordé beaucoup d’importance à la capacité à se maîtriser qu’il nomme </w:t>
      </w:r>
      <w:proofErr w:type="spellStart"/>
      <w:r w:rsidRPr="00AE033F">
        <w:rPr>
          <w:rFonts w:ascii="Times New Roman" w:hAnsi="Times New Roman" w:cs="Times New Roman"/>
        </w:rPr>
        <w:t>ἐγκρ</w:t>
      </w:r>
      <w:proofErr w:type="spellEnd"/>
      <w:r w:rsidRPr="00AE033F">
        <w:rPr>
          <w:rFonts w:ascii="Times New Roman" w:hAnsi="Times New Roman" w:cs="Times New Roman"/>
        </w:rPr>
        <w:t xml:space="preserve">άτεια (cf. </w:t>
      </w:r>
      <w:r w:rsidRPr="00AE033F">
        <w:rPr>
          <w:rFonts w:ascii="Times New Roman" w:hAnsi="Times New Roman" w:cs="Times New Roman"/>
          <w:smallCaps/>
        </w:rPr>
        <w:t>Gavray</w:t>
      </w:r>
      <w:r w:rsidRPr="00AE033F">
        <w:rPr>
          <w:rFonts w:ascii="Times New Roman" w:hAnsi="Times New Roman" w:cs="Times New Roman"/>
        </w:rPr>
        <w:t xml:space="preserve"> (2015-2016), p. 73-74). </w:t>
      </w:r>
    </w:p>
  </w:footnote>
  <w:footnote w:id="48">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Sur cette notion, voir </w:t>
      </w:r>
      <w:r w:rsidRPr="00AE033F">
        <w:rPr>
          <w:rFonts w:ascii="Times New Roman" w:hAnsi="Times New Roman" w:cs="Times New Roman"/>
          <w:smallCaps/>
        </w:rPr>
        <w:t>Genette</w:t>
      </w:r>
      <w:r w:rsidRPr="00AE033F">
        <w:rPr>
          <w:rFonts w:ascii="Times New Roman" w:hAnsi="Times New Roman" w:cs="Times New Roman"/>
        </w:rPr>
        <w:t xml:space="preserve"> (1972), p. 76-77 ; </w:t>
      </w:r>
      <w:proofErr w:type="spellStart"/>
      <w:r w:rsidRPr="00AE033F">
        <w:rPr>
          <w:rFonts w:ascii="Times New Roman" w:hAnsi="Times New Roman" w:cs="Times New Roman"/>
          <w:smallCaps/>
        </w:rPr>
        <w:t>Grethlein</w:t>
      </w:r>
      <w:proofErr w:type="spellEnd"/>
      <w:r w:rsidRPr="00AE033F">
        <w:rPr>
          <w:rFonts w:ascii="Times New Roman" w:hAnsi="Times New Roman" w:cs="Times New Roman"/>
        </w:rPr>
        <w:t xml:space="preserve"> (2009), p. 158-159 et 164 et (2010), p. 196-204 ; </w:t>
      </w:r>
      <w:proofErr w:type="spellStart"/>
      <w:r w:rsidRPr="00AE033F">
        <w:rPr>
          <w:rFonts w:ascii="Times New Roman" w:hAnsi="Times New Roman" w:cs="Times New Roman"/>
          <w:smallCaps/>
        </w:rPr>
        <w:t>Nünlist</w:t>
      </w:r>
      <w:proofErr w:type="spellEnd"/>
      <w:r w:rsidRPr="00AE033F">
        <w:rPr>
          <w:rFonts w:ascii="Times New Roman" w:hAnsi="Times New Roman" w:cs="Times New Roman"/>
        </w:rPr>
        <w:t xml:space="preserve"> (2009), p. 68. </w:t>
      </w:r>
    </w:p>
  </w:footnote>
  <w:footnote w:id="49">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Un point rappelé par </w:t>
      </w:r>
      <w:r w:rsidRPr="00AE033F">
        <w:rPr>
          <w:rFonts w:ascii="Times New Roman" w:hAnsi="Times New Roman" w:cs="Times New Roman"/>
          <w:smallCaps/>
        </w:rPr>
        <w:t>Reinhardt</w:t>
      </w:r>
      <w:r w:rsidRPr="00AE033F">
        <w:rPr>
          <w:rFonts w:ascii="Times New Roman" w:hAnsi="Times New Roman" w:cs="Times New Roman"/>
        </w:rPr>
        <w:t xml:space="preserve"> (1940), p. 147. </w:t>
      </w:r>
    </w:p>
  </w:footnote>
  <w:footnote w:id="50">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Wesselmann</w:t>
      </w:r>
      <w:proofErr w:type="spellEnd"/>
      <w:r w:rsidRPr="00AE033F">
        <w:rPr>
          <w:rFonts w:ascii="Times New Roman" w:hAnsi="Times New Roman" w:cs="Times New Roman"/>
        </w:rPr>
        <w:t xml:space="preserve"> (2011), p. 254 rapproche l’épisode d’Harpage de ce fragment attribué à Hésiode (</w:t>
      </w:r>
      <w:proofErr w:type="spellStart"/>
      <w:r w:rsidRPr="00AE033F">
        <w:rPr>
          <w:rFonts w:ascii="Times New Roman" w:hAnsi="Times New Roman" w:cs="Times New Roman"/>
        </w:rPr>
        <w:t>fr.</w:t>
      </w:r>
      <w:proofErr w:type="spellEnd"/>
      <w:r w:rsidRPr="00AE033F">
        <w:rPr>
          <w:rFonts w:ascii="Times New Roman" w:hAnsi="Times New Roman" w:cs="Times New Roman"/>
        </w:rPr>
        <w:t xml:space="preserve"> 163 </w:t>
      </w:r>
      <w:proofErr w:type="spellStart"/>
      <w:r w:rsidRPr="00AE033F">
        <w:rPr>
          <w:rFonts w:ascii="Times New Roman" w:hAnsi="Times New Roman" w:cs="Times New Roman"/>
        </w:rPr>
        <w:t>Merkelbach</w:t>
      </w:r>
      <w:proofErr w:type="spellEnd"/>
      <w:r w:rsidRPr="00AE033F">
        <w:rPr>
          <w:rFonts w:ascii="Times New Roman" w:hAnsi="Times New Roman" w:cs="Times New Roman"/>
        </w:rPr>
        <w:t xml:space="preserve">-West) en plus du festin de Thyeste. </w:t>
      </w:r>
      <w:bookmarkStart w:id="0" w:name="_GoBack"/>
      <w:bookmarkEnd w:id="0"/>
    </w:p>
  </w:footnote>
  <w:footnote w:id="51">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smallCaps/>
          <w:lang w:val="fr-FR"/>
        </w:rPr>
        <w:t>Fisher</w:t>
      </w:r>
      <w:r w:rsidRPr="00AE033F">
        <w:rPr>
          <w:rFonts w:ascii="Times New Roman" w:hAnsi="Times New Roman" w:cs="Times New Roman"/>
          <w:lang w:val="fr-FR"/>
        </w:rPr>
        <w:t xml:space="preserve"> (2002), p. 208. </w:t>
      </w:r>
    </w:p>
  </w:footnote>
  <w:footnote w:id="52">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et </w:t>
      </w:r>
      <w:proofErr w:type="spellStart"/>
      <w:r w:rsidRPr="00AE033F">
        <w:rPr>
          <w:rFonts w:ascii="Times New Roman" w:hAnsi="Times New Roman" w:cs="Times New Roman"/>
          <w:smallCaps/>
        </w:rPr>
        <w:t>Munson</w:t>
      </w:r>
      <w:proofErr w:type="spellEnd"/>
      <w:r w:rsidRPr="00AE033F">
        <w:rPr>
          <w:rFonts w:ascii="Times New Roman" w:hAnsi="Times New Roman" w:cs="Times New Roman"/>
        </w:rPr>
        <w:t xml:space="preserve"> (2022), p. 350 notent que ces paroles des mages pourraient être en partie vraies : peut-être Cyrus n’aurait-il représenté aucun danger pour son grand-père si ce dernier n’avait pas exercé sa cruauté sur Harpage. </w:t>
      </w:r>
    </w:p>
  </w:footnote>
  <w:footnote w:id="53">
    <w:p w:rsidR="00430771" w:rsidRPr="00AE033F" w:rsidRDefault="00430771" w:rsidP="002D7266">
      <w:pPr>
        <w:pStyle w:val="Notedebasdepage"/>
        <w:jc w:val="both"/>
        <w:rPr>
          <w:rFonts w:ascii="Times New Roman" w:hAnsi="Times New Roman" w:cs="Times New Roman"/>
          <w:lang w:val="nl-NL"/>
        </w:rPr>
      </w:pPr>
      <w:r w:rsidRPr="00AE033F">
        <w:rPr>
          <w:rStyle w:val="Appelnotedebasdep"/>
          <w:rFonts w:ascii="Times New Roman" w:hAnsi="Times New Roman" w:cs="Times New Roman"/>
        </w:rPr>
        <w:footnoteRef/>
      </w:r>
      <w:r w:rsidRPr="00AE033F">
        <w:rPr>
          <w:rFonts w:ascii="Times New Roman" w:hAnsi="Times New Roman" w:cs="Times New Roman"/>
          <w:lang w:val="nl-NL"/>
        </w:rPr>
        <w:t xml:space="preserve"> </w:t>
      </w:r>
      <w:proofErr w:type="spellStart"/>
      <w:r w:rsidRPr="00AE033F">
        <w:rPr>
          <w:rFonts w:ascii="Times New Roman" w:hAnsi="Times New Roman" w:cs="Times New Roman"/>
          <w:smallCaps/>
          <w:lang w:val="nl-NL"/>
        </w:rPr>
        <w:t>Wesselmann</w:t>
      </w:r>
      <w:proofErr w:type="spellEnd"/>
      <w:r w:rsidRPr="00AE033F">
        <w:rPr>
          <w:rFonts w:ascii="Times New Roman" w:hAnsi="Times New Roman" w:cs="Times New Roman"/>
          <w:lang w:val="nl-NL"/>
        </w:rPr>
        <w:t xml:space="preserve"> (2011), p. 202-203.</w:t>
      </w:r>
    </w:p>
  </w:footnote>
  <w:footnote w:id="54">
    <w:p w:rsidR="00430771" w:rsidRPr="00AE033F" w:rsidRDefault="00430771" w:rsidP="002D7266">
      <w:pPr>
        <w:pStyle w:val="Notedebasdepage"/>
        <w:jc w:val="both"/>
        <w:rPr>
          <w:rFonts w:ascii="Times New Roman" w:hAnsi="Times New Roman" w:cs="Times New Roman"/>
          <w:lang w:val="nl-NL"/>
        </w:rPr>
      </w:pPr>
      <w:r w:rsidRPr="00AE033F">
        <w:rPr>
          <w:rStyle w:val="Appelnotedebasdep"/>
          <w:rFonts w:ascii="Times New Roman" w:hAnsi="Times New Roman" w:cs="Times New Roman"/>
        </w:rPr>
        <w:footnoteRef/>
      </w:r>
      <w:r w:rsidRPr="00AE033F">
        <w:rPr>
          <w:rFonts w:ascii="Times New Roman" w:hAnsi="Times New Roman" w:cs="Times New Roman"/>
          <w:lang w:val="nl-NL"/>
        </w:rPr>
        <w:t xml:space="preserve"> </w:t>
      </w:r>
      <w:proofErr w:type="spellStart"/>
      <w:r w:rsidRPr="00AE033F">
        <w:rPr>
          <w:rFonts w:ascii="Times New Roman" w:hAnsi="Times New Roman" w:cs="Times New Roman"/>
          <w:smallCaps/>
          <w:lang w:val="nl-NL"/>
        </w:rPr>
        <w:t>Tsitsibakou</w:t>
      </w:r>
      <w:r w:rsidRPr="00AE033F">
        <w:rPr>
          <w:rFonts w:ascii="Times New Roman" w:hAnsi="Times New Roman" w:cs="Times New Roman"/>
          <w:lang w:val="nl-NL"/>
        </w:rPr>
        <w:t>-</w:t>
      </w:r>
      <w:r w:rsidRPr="00AE033F">
        <w:rPr>
          <w:rFonts w:ascii="Times New Roman" w:hAnsi="Times New Roman" w:cs="Times New Roman"/>
          <w:smallCaps/>
          <w:lang w:val="nl-NL"/>
        </w:rPr>
        <w:t>Vasalos</w:t>
      </w:r>
      <w:proofErr w:type="spellEnd"/>
      <w:r w:rsidRPr="00AE033F">
        <w:rPr>
          <w:rFonts w:ascii="Times New Roman" w:hAnsi="Times New Roman" w:cs="Times New Roman"/>
          <w:lang w:val="nl-NL"/>
        </w:rPr>
        <w:t xml:space="preserve"> (2009), p. 201.  </w:t>
      </w:r>
    </w:p>
  </w:footnote>
  <w:footnote w:id="55">
    <w:p w:rsidR="00430771" w:rsidRPr="00AE033F" w:rsidRDefault="00430771" w:rsidP="002D7266">
      <w:pPr>
        <w:pStyle w:val="Notedebasdepage"/>
        <w:jc w:val="both"/>
        <w:rPr>
          <w:rFonts w:ascii="Times New Roman" w:hAnsi="Times New Roman" w:cs="Times New Roman"/>
          <w:lang w:val="nl-NL"/>
        </w:rPr>
      </w:pPr>
      <w:r w:rsidRPr="00AE033F">
        <w:rPr>
          <w:rStyle w:val="Appelnotedebasdep"/>
          <w:rFonts w:ascii="Times New Roman" w:hAnsi="Times New Roman" w:cs="Times New Roman"/>
        </w:rPr>
        <w:footnoteRef/>
      </w:r>
      <w:r w:rsidRPr="00AE033F">
        <w:rPr>
          <w:rFonts w:ascii="Times New Roman" w:hAnsi="Times New Roman" w:cs="Times New Roman"/>
          <w:lang w:val="nl-NL"/>
        </w:rPr>
        <w:t xml:space="preserve"> </w:t>
      </w:r>
      <w:proofErr w:type="spellStart"/>
      <w:r w:rsidRPr="00AE033F">
        <w:rPr>
          <w:rFonts w:ascii="Times New Roman" w:hAnsi="Times New Roman" w:cs="Times New Roman"/>
          <w:smallCaps/>
          <w:lang w:val="nl-NL"/>
        </w:rPr>
        <w:t>Erbse</w:t>
      </w:r>
      <w:proofErr w:type="spellEnd"/>
      <w:r w:rsidRPr="00AE033F">
        <w:rPr>
          <w:rFonts w:ascii="Times New Roman" w:hAnsi="Times New Roman" w:cs="Times New Roman"/>
          <w:lang w:val="nl-NL"/>
        </w:rPr>
        <w:t xml:space="preserve"> (1992), p. 32-</w:t>
      </w:r>
      <w:proofErr w:type="gramStart"/>
      <w:r w:rsidRPr="00AE033F">
        <w:rPr>
          <w:rFonts w:ascii="Times New Roman" w:hAnsi="Times New Roman" w:cs="Times New Roman"/>
          <w:lang w:val="nl-NL"/>
        </w:rPr>
        <w:t>33 ;</w:t>
      </w:r>
      <w:proofErr w:type="gramEnd"/>
      <w:r w:rsidRPr="00AE033F">
        <w:rPr>
          <w:rFonts w:ascii="Times New Roman" w:hAnsi="Times New Roman" w:cs="Times New Roman"/>
          <w:lang w:val="nl-NL"/>
        </w:rPr>
        <w:t xml:space="preserve"> </w:t>
      </w:r>
      <w:proofErr w:type="spellStart"/>
      <w:r w:rsidRPr="00AE033F">
        <w:rPr>
          <w:rFonts w:ascii="Times New Roman" w:hAnsi="Times New Roman" w:cs="Times New Roman"/>
          <w:smallCaps/>
          <w:lang w:val="nl-NL"/>
        </w:rPr>
        <w:t>Saïd</w:t>
      </w:r>
      <w:proofErr w:type="spellEnd"/>
      <w:r w:rsidRPr="00AE033F">
        <w:rPr>
          <w:rFonts w:ascii="Times New Roman" w:hAnsi="Times New Roman" w:cs="Times New Roman"/>
          <w:lang w:val="nl-NL"/>
        </w:rPr>
        <w:t xml:space="preserve"> (2002), p. 128-129 ; </w:t>
      </w:r>
      <w:proofErr w:type="spellStart"/>
      <w:r w:rsidRPr="00AE033F">
        <w:rPr>
          <w:rFonts w:ascii="Times New Roman" w:hAnsi="Times New Roman" w:cs="Times New Roman"/>
          <w:smallCaps/>
          <w:lang w:val="nl-NL"/>
        </w:rPr>
        <w:t>Pelling</w:t>
      </w:r>
      <w:proofErr w:type="spellEnd"/>
      <w:r w:rsidRPr="00AE033F">
        <w:rPr>
          <w:rFonts w:ascii="Times New Roman" w:hAnsi="Times New Roman" w:cs="Times New Roman"/>
          <w:lang w:val="nl-NL"/>
        </w:rPr>
        <w:t xml:space="preserve"> (2019), p. 151-152 ; </w:t>
      </w:r>
      <w:proofErr w:type="spellStart"/>
      <w:r w:rsidRPr="00AE033F">
        <w:rPr>
          <w:rFonts w:ascii="Times New Roman" w:hAnsi="Times New Roman" w:cs="Times New Roman"/>
          <w:smallCaps/>
          <w:lang w:val="nl-NL"/>
        </w:rPr>
        <w:t>Ingarao</w:t>
      </w:r>
      <w:proofErr w:type="spellEnd"/>
      <w:r w:rsidRPr="00AE033F">
        <w:rPr>
          <w:rFonts w:ascii="Times New Roman" w:hAnsi="Times New Roman" w:cs="Times New Roman"/>
          <w:lang w:val="nl-NL"/>
        </w:rPr>
        <w:t xml:space="preserve"> (2020), p. 62</w:t>
      </w:r>
    </w:p>
  </w:footnote>
  <w:footnote w:id="56">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Cette fin est d’ailleurs possible historiquement parlant, puisque la </w:t>
      </w:r>
      <w:r w:rsidRPr="00AE033F">
        <w:rPr>
          <w:rFonts w:ascii="Times New Roman" w:hAnsi="Times New Roman" w:cs="Times New Roman"/>
          <w:i/>
        </w:rPr>
        <w:t>Chronique de Nabonide</w:t>
      </w:r>
      <w:r w:rsidRPr="00AE033F">
        <w:rPr>
          <w:rFonts w:ascii="Times New Roman" w:hAnsi="Times New Roman" w:cs="Times New Roman"/>
        </w:rPr>
        <w:t xml:space="preserve"> va dans le même sens, cf. </w:t>
      </w:r>
      <w:proofErr w:type="spellStart"/>
      <w:r w:rsidRPr="00AE033F">
        <w:rPr>
          <w:rFonts w:ascii="Times New Roman" w:hAnsi="Times New Roman" w:cs="Times New Roman"/>
          <w:smallCaps/>
        </w:rPr>
        <w:t>Kuhrt</w:t>
      </w:r>
      <w:proofErr w:type="spellEnd"/>
      <w:r w:rsidRPr="00AE033F">
        <w:rPr>
          <w:rFonts w:ascii="Times New Roman" w:hAnsi="Times New Roman" w:cs="Times New Roman"/>
        </w:rPr>
        <w:t xml:space="preserve"> (2007), p. 50. </w:t>
      </w:r>
    </w:p>
  </w:footnote>
  <w:footnote w:id="57">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smallCaps/>
        </w:rPr>
        <w:t>Saïd</w:t>
      </w:r>
      <w:r w:rsidRPr="00AE033F">
        <w:rPr>
          <w:rFonts w:ascii="Times New Roman" w:hAnsi="Times New Roman" w:cs="Times New Roman"/>
        </w:rPr>
        <w:t xml:space="preserve"> (2002), p. 129. </w:t>
      </w:r>
    </w:p>
  </w:footnote>
  <w:footnote w:id="58">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Wesselmann</w:t>
      </w:r>
      <w:proofErr w:type="spellEnd"/>
      <w:r w:rsidRPr="00AE033F">
        <w:rPr>
          <w:rFonts w:ascii="Times New Roman" w:hAnsi="Times New Roman" w:cs="Times New Roman"/>
        </w:rPr>
        <w:t xml:space="preserve"> (2011), p. 213, qui établit un parallèle avec la </w:t>
      </w:r>
      <w:r w:rsidRPr="00AE033F">
        <w:rPr>
          <w:rFonts w:ascii="Times New Roman" w:hAnsi="Times New Roman" w:cs="Times New Roman"/>
          <w:i/>
        </w:rPr>
        <w:t>Théogonie</w:t>
      </w:r>
      <w:r w:rsidRPr="00AE033F">
        <w:rPr>
          <w:rFonts w:ascii="Times New Roman" w:hAnsi="Times New Roman" w:cs="Times New Roman"/>
        </w:rPr>
        <w:t xml:space="preserve">, pousse plus loin la comparaison en remarquant que, dans les deux cas, le héros qui triomphe de son agresseur parvient à ses fins en faisant appel à ceux que cet agresseur avait auparavant malmenés (les autres enfants de la Terre dans le cas de Zeus, Harpage, les Mèdes et les Perses dans le cas de Cyrus). </w:t>
      </w:r>
    </w:p>
  </w:footnote>
  <w:footnote w:id="59">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et </w:t>
      </w:r>
      <w:proofErr w:type="spellStart"/>
      <w:r w:rsidRPr="00AE033F">
        <w:rPr>
          <w:rFonts w:ascii="Times New Roman" w:hAnsi="Times New Roman" w:cs="Times New Roman"/>
          <w:smallCaps/>
        </w:rPr>
        <w:t>Munson</w:t>
      </w:r>
      <w:proofErr w:type="spellEnd"/>
      <w:r w:rsidRPr="00AE033F">
        <w:rPr>
          <w:rFonts w:ascii="Times New Roman" w:hAnsi="Times New Roman" w:cs="Times New Roman"/>
        </w:rPr>
        <w:t xml:space="preserve"> (2022), p. 359-360. </w:t>
      </w:r>
    </w:p>
  </w:footnote>
  <w:footnote w:id="60">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Sur cette notion, voir </w:t>
      </w:r>
      <w:r w:rsidRPr="00AE033F">
        <w:rPr>
          <w:rFonts w:ascii="Times New Roman" w:hAnsi="Times New Roman" w:cs="Times New Roman"/>
          <w:smallCaps/>
        </w:rPr>
        <w:t>Rutherford</w:t>
      </w:r>
      <w:r w:rsidRPr="00AE033F">
        <w:rPr>
          <w:rFonts w:ascii="Times New Roman" w:hAnsi="Times New Roman" w:cs="Times New Roman"/>
        </w:rPr>
        <w:t xml:space="preserve"> (1982), p. 147-150. Pour une application à la fin du roi mède, </w:t>
      </w:r>
      <w:r w:rsidRPr="00AE033F">
        <w:rPr>
          <w:rFonts w:ascii="Times New Roman" w:hAnsi="Times New Roman" w:cs="Times New Roman"/>
          <w:smallCaps/>
        </w:rPr>
        <w:t>Chiasson</w:t>
      </w:r>
      <w:r w:rsidRPr="00AE033F">
        <w:rPr>
          <w:rFonts w:ascii="Times New Roman" w:hAnsi="Times New Roman" w:cs="Times New Roman"/>
        </w:rPr>
        <w:t xml:space="preserve"> (2012), p. 225. </w:t>
      </w:r>
    </w:p>
  </w:footnote>
  <w:footnote w:id="61">
    <w:p w:rsidR="00430771" w:rsidRPr="00AE033F" w:rsidRDefault="00430771" w:rsidP="002D7266">
      <w:pPr>
        <w:pStyle w:val="Notedebasdepage"/>
        <w:jc w:val="both"/>
        <w:rPr>
          <w:rFonts w:ascii="Times New Roman" w:hAnsi="Times New Roman" w:cs="Times New Roman"/>
          <w:lang w:val="en-US"/>
        </w:rPr>
      </w:pPr>
      <w:r w:rsidRPr="00AE033F">
        <w:rPr>
          <w:rStyle w:val="Appelnotedebasdep"/>
          <w:rFonts w:ascii="Times New Roman" w:hAnsi="Times New Roman" w:cs="Times New Roman"/>
        </w:rPr>
        <w:footnoteRef/>
      </w:r>
      <w:r w:rsidRPr="00AE033F">
        <w:rPr>
          <w:rFonts w:ascii="Times New Roman" w:hAnsi="Times New Roman" w:cs="Times New Roman"/>
          <w:lang w:val="en-US"/>
        </w:rPr>
        <w:t xml:space="preserve"> </w:t>
      </w:r>
      <w:proofErr w:type="spellStart"/>
      <w:r w:rsidRPr="00AE033F">
        <w:rPr>
          <w:rFonts w:ascii="Times New Roman" w:hAnsi="Times New Roman" w:cs="Times New Roman"/>
          <w:smallCaps/>
          <w:lang w:val="en-US"/>
        </w:rPr>
        <w:t>Dewald</w:t>
      </w:r>
      <w:proofErr w:type="spellEnd"/>
      <w:r w:rsidRPr="00AE033F">
        <w:rPr>
          <w:rFonts w:ascii="Times New Roman" w:hAnsi="Times New Roman" w:cs="Times New Roman"/>
          <w:lang w:val="en-US"/>
        </w:rPr>
        <w:t xml:space="preserve"> et </w:t>
      </w:r>
      <w:r w:rsidRPr="00AE033F">
        <w:rPr>
          <w:rFonts w:ascii="Times New Roman" w:hAnsi="Times New Roman" w:cs="Times New Roman"/>
          <w:smallCaps/>
          <w:lang w:val="en-US"/>
        </w:rPr>
        <w:t>Munson</w:t>
      </w:r>
      <w:r w:rsidRPr="00AE033F">
        <w:rPr>
          <w:rFonts w:ascii="Times New Roman" w:hAnsi="Times New Roman" w:cs="Times New Roman"/>
          <w:lang w:val="en-US"/>
        </w:rPr>
        <w:t xml:space="preserve"> (2022), p. </w:t>
      </w:r>
      <w:proofErr w:type="gramStart"/>
      <w:r w:rsidRPr="00AE033F">
        <w:rPr>
          <w:rFonts w:ascii="Times New Roman" w:hAnsi="Times New Roman" w:cs="Times New Roman"/>
          <w:lang w:val="en-US"/>
        </w:rPr>
        <w:t>358 :</w:t>
      </w:r>
      <w:proofErr w:type="gramEnd"/>
      <w:r w:rsidRPr="00AE033F">
        <w:rPr>
          <w:rFonts w:ascii="Times New Roman" w:hAnsi="Times New Roman" w:cs="Times New Roman"/>
          <w:lang w:val="en-US"/>
        </w:rPr>
        <w:t xml:space="preserve"> « </w:t>
      </w:r>
      <w:r w:rsidRPr="00AE033F">
        <w:rPr>
          <w:rFonts w:ascii="Times New Roman" w:hAnsi="Times New Roman" w:cs="Times New Roman"/>
          <w:i/>
          <w:lang w:val="en-US"/>
        </w:rPr>
        <w:t xml:space="preserve">Herodotus sets this scene up so that it creates a temporary readjustment of </w:t>
      </w:r>
      <w:proofErr w:type="spellStart"/>
      <w:r w:rsidRPr="00AE033F">
        <w:rPr>
          <w:rFonts w:ascii="Times New Roman" w:hAnsi="Times New Roman" w:cs="Times New Roman"/>
          <w:i/>
          <w:lang w:val="en-US"/>
        </w:rPr>
        <w:t>readerly</w:t>
      </w:r>
      <w:proofErr w:type="spellEnd"/>
      <w:r w:rsidRPr="00AE033F">
        <w:rPr>
          <w:rFonts w:ascii="Times New Roman" w:hAnsi="Times New Roman" w:cs="Times New Roman"/>
          <w:i/>
          <w:lang w:val="en-US"/>
        </w:rPr>
        <w:t xml:space="preserve"> sympathies. The speech of the cruel old king </w:t>
      </w:r>
      <w:proofErr w:type="spellStart"/>
      <w:r w:rsidRPr="00AE033F">
        <w:rPr>
          <w:rFonts w:ascii="Times New Roman" w:hAnsi="Times New Roman" w:cs="Times New Roman"/>
          <w:i/>
          <w:lang w:val="en-US"/>
        </w:rPr>
        <w:t>Astyages</w:t>
      </w:r>
      <w:proofErr w:type="spellEnd"/>
      <w:r w:rsidRPr="00AE033F">
        <w:rPr>
          <w:rFonts w:ascii="Times New Roman" w:hAnsi="Times New Roman" w:cs="Times New Roman"/>
          <w:i/>
          <w:lang w:val="en-US"/>
        </w:rPr>
        <w:t xml:space="preserve"> emphasizes that all along he believed that he was acting in concern both for himself as king and for the continuing sovereignty of the Medes, while </w:t>
      </w:r>
      <w:proofErr w:type="spellStart"/>
      <w:r w:rsidRPr="00AE033F">
        <w:rPr>
          <w:rFonts w:ascii="Times New Roman" w:hAnsi="Times New Roman" w:cs="Times New Roman"/>
          <w:i/>
          <w:lang w:val="en-US"/>
        </w:rPr>
        <w:t>Harpagus</w:t>
      </w:r>
      <w:proofErr w:type="spellEnd"/>
      <w:r w:rsidRPr="00AE033F">
        <w:rPr>
          <w:rFonts w:ascii="Times New Roman" w:hAnsi="Times New Roman" w:cs="Times New Roman"/>
          <w:i/>
          <w:lang w:val="en-US"/>
        </w:rPr>
        <w:t xml:space="preserve"> defining himself as underlying and victim, has focused on a personal revenge, because of the atrocity he earlier suffered</w:t>
      </w:r>
      <w:r w:rsidRPr="00AE033F">
        <w:rPr>
          <w:rFonts w:ascii="Times New Roman" w:hAnsi="Times New Roman" w:cs="Times New Roman"/>
          <w:lang w:val="en-US"/>
        </w:rPr>
        <w:t xml:space="preserve"> ». </w:t>
      </w:r>
    </w:p>
  </w:footnote>
  <w:footnote w:id="62">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Pelling</w:t>
      </w:r>
      <w:proofErr w:type="spellEnd"/>
      <w:r w:rsidRPr="00AE033F">
        <w:rPr>
          <w:rFonts w:ascii="Times New Roman" w:hAnsi="Times New Roman" w:cs="Times New Roman"/>
        </w:rPr>
        <w:t xml:space="preserve"> (1996), p. 76 compare avec la figure de Déjanire, qui, en tentant de prendre de bonnes décisions, finit par provoquer une catastrophe.</w:t>
      </w:r>
    </w:p>
  </w:footnote>
  <w:footnote w:id="63">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Sur cette différence d’attitude entre Crésus et Astyage, voir </w:t>
      </w:r>
      <w:r w:rsidRPr="00AE033F">
        <w:rPr>
          <w:rFonts w:ascii="Times New Roman" w:hAnsi="Times New Roman" w:cs="Times New Roman"/>
          <w:smallCaps/>
        </w:rPr>
        <w:t>Chiasson</w:t>
      </w:r>
      <w:r w:rsidRPr="00AE033F">
        <w:rPr>
          <w:rFonts w:ascii="Times New Roman" w:hAnsi="Times New Roman" w:cs="Times New Roman"/>
        </w:rPr>
        <w:t xml:space="preserve"> (2012), p. 226. On note que le roi n’est pas totalement dans l’erreur, dans la mesure où des motifs personnels ont poussé Harpage à prendre des décisions qui ont eu une influence sur le sort de toute la collectivité. Si le renversement du pouvoir est en soi positif, présenté par le narrateur comme le résultat de la </w:t>
      </w:r>
      <w:r w:rsidRPr="00AE033F">
        <w:rPr>
          <w:rFonts w:ascii="Times New Roman" w:hAnsi="Times New Roman" w:cs="Times New Roman"/>
          <w:lang w:val="el-GR"/>
        </w:rPr>
        <w:t>τι</w:t>
      </w:r>
      <w:r w:rsidRPr="00AE033F">
        <w:rPr>
          <w:rFonts w:ascii="Times New Roman" w:hAnsi="Times New Roman" w:cs="Times New Roman"/>
        </w:rPr>
        <w:t>́</w:t>
      </w:r>
      <w:r w:rsidRPr="00AE033F">
        <w:rPr>
          <w:rFonts w:ascii="Times New Roman" w:hAnsi="Times New Roman" w:cs="Times New Roman"/>
          <w:lang w:val="el-GR"/>
        </w:rPr>
        <w:t>σις</w:t>
      </w:r>
      <w:r w:rsidRPr="00AE033F">
        <w:rPr>
          <w:rFonts w:ascii="Times New Roman" w:hAnsi="Times New Roman" w:cs="Times New Roman"/>
        </w:rPr>
        <w:t xml:space="preserve"> des dieux, les motivations qui ont poussé le conseiller du souverain à provoquer ce renversement apparaissent comme moins nobles (cf.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(2022), p. 131 : « </w:t>
      </w:r>
      <w:proofErr w:type="spellStart"/>
      <w:r w:rsidRPr="00AE033F">
        <w:rPr>
          <w:rFonts w:ascii="Times New Roman" w:hAnsi="Times New Roman" w:cs="Times New Roman"/>
          <w:i/>
        </w:rPr>
        <w:t>Astyages</w:t>
      </w:r>
      <w:proofErr w:type="spellEnd"/>
      <w:r w:rsidRPr="00AE033F">
        <w:rPr>
          <w:rFonts w:ascii="Times New Roman" w:hAnsi="Times New Roman" w:cs="Times New Roman"/>
          <w:i/>
        </w:rPr>
        <w:t xml:space="preserve"> </w:t>
      </w:r>
      <w:proofErr w:type="spellStart"/>
      <w:r w:rsidRPr="00AE033F">
        <w:rPr>
          <w:rFonts w:ascii="Times New Roman" w:hAnsi="Times New Roman" w:cs="Times New Roman"/>
          <w:i/>
        </w:rPr>
        <w:t>is</w:t>
      </w:r>
      <w:proofErr w:type="spellEnd"/>
      <w:r w:rsidRPr="00AE033F">
        <w:rPr>
          <w:rFonts w:ascii="Times New Roman" w:hAnsi="Times New Roman" w:cs="Times New Roman"/>
          <w:i/>
        </w:rPr>
        <w:t xml:space="preserve"> not </w:t>
      </w:r>
      <w:proofErr w:type="spellStart"/>
      <w:r w:rsidRPr="00AE033F">
        <w:rPr>
          <w:rFonts w:ascii="Times New Roman" w:hAnsi="Times New Roman" w:cs="Times New Roman"/>
          <w:i/>
        </w:rPr>
        <w:t>wrong</w:t>
      </w:r>
      <w:proofErr w:type="spellEnd"/>
      <w:r w:rsidRPr="00AE033F">
        <w:rPr>
          <w:rFonts w:ascii="Times New Roman" w:hAnsi="Times New Roman" w:cs="Times New Roman"/>
          <w:i/>
        </w:rPr>
        <w:t xml:space="preserve"> in </w:t>
      </w:r>
      <w:proofErr w:type="spellStart"/>
      <w:r w:rsidRPr="00AE033F">
        <w:rPr>
          <w:rFonts w:ascii="Times New Roman" w:hAnsi="Times New Roman" w:cs="Times New Roman"/>
          <w:i/>
        </w:rPr>
        <w:t>his</w:t>
      </w:r>
      <w:proofErr w:type="spellEnd"/>
      <w:r w:rsidRPr="00AE033F">
        <w:rPr>
          <w:rFonts w:ascii="Times New Roman" w:hAnsi="Times New Roman" w:cs="Times New Roman"/>
          <w:i/>
        </w:rPr>
        <w:t xml:space="preserve"> </w:t>
      </w:r>
      <w:proofErr w:type="spellStart"/>
      <w:r w:rsidRPr="00AE033F">
        <w:rPr>
          <w:rFonts w:ascii="Times New Roman" w:hAnsi="Times New Roman" w:cs="Times New Roman"/>
          <w:i/>
        </w:rPr>
        <w:t>judgement</w:t>
      </w:r>
      <w:proofErr w:type="spellEnd"/>
      <w:r w:rsidRPr="00AE033F">
        <w:rPr>
          <w:rFonts w:ascii="Times New Roman" w:hAnsi="Times New Roman" w:cs="Times New Roman"/>
          <w:i/>
        </w:rPr>
        <w:t xml:space="preserve"> of </w:t>
      </w:r>
      <w:proofErr w:type="spellStart"/>
      <w:r w:rsidRPr="00AE033F">
        <w:rPr>
          <w:rFonts w:ascii="Times New Roman" w:hAnsi="Times New Roman" w:cs="Times New Roman"/>
          <w:i/>
        </w:rPr>
        <w:t>Harpagus</w:t>
      </w:r>
      <w:proofErr w:type="spellEnd"/>
      <w:r w:rsidRPr="00AE033F">
        <w:rPr>
          <w:rFonts w:ascii="Times New Roman" w:hAnsi="Times New Roman" w:cs="Times New Roman"/>
        </w:rPr>
        <w:t xml:space="preserve"> »).   </w:t>
      </w:r>
    </w:p>
  </w:footnote>
  <w:footnote w:id="64">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lang w:val="en-US"/>
        </w:rPr>
        <w:t xml:space="preserve"> </w:t>
      </w:r>
      <w:r w:rsidRPr="00AE033F">
        <w:rPr>
          <w:rFonts w:ascii="Times New Roman" w:hAnsi="Times New Roman" w:cs="Times New Roman"/>
          <w:smallCaps/>
          <w:lang w:val="en-US"/>
        </w:rPr>
        <w:t>Avery</w:t>
      </w:r>
      <w:r w:rsidRPr="00AE033F">
        <w:rPr>
          <w:rFonts w:ascii="Times New Roman" w:hAnsi="Times New Roman" w:cs="Times New Roman"/>
          <w:lang w:val="en-US"/>
        </w:rPr>
        <w:t xml:space="preserve"> (1972), p. 536-</w:t>
      </w:r>
      <w:proofErr w:type="gramStart"/>
      <w:r w:rsidRPr="00AE033F">
        <w:rPr>
          <w:rFonts w:ascii="Times New Roman" w:hAnsi="Times New Roman" w:cs="Times New Roman"/>
          <w:lang w:val="en-US"/>
        </w:rPr>
        <w:t>542 ;</w:t>
      </w:r>
      <w:proofErr w:type="gramEnd"/>
      <w:r w:rsidRPr="00AE033F">
        <w:rPr>
          <w:rFonts w:ascii="Times New Roman" w:hAnsi="Times New Roman" w:cs="Times New Roman"/>
          <w:lang w:val="en-US"/>
        </w:rPr>
        <w:t xml:space="preserve"> </w:t>
      </w:r>
      <w:proofErr w:type="spellStart"/>
      <w:r w:rsidRPr="00AE033F">
        <w:rPr>
          <w:rFonts w:ascii="Times New Roman" w:hAnsi="Times New Roman" w:cs="Times New Roman"/>
          <w:smallCaps/>
          <w:lang w:val="en-US"/>
        </w:rPr>
        <w:t>Asheri</w:t>
      </w:r>
      <w:proofErr w:type="spellEnd"/>
      <w:r w:rsidRPr="00AE033F">
        <w:rPr>
          <w:rFonts w:ascii="Times New Roman" w:hAnsi="Times New Roman" w:cs="Times New Roman"/>
          <w:lang w:val="en-US"/>
        </w:rPr>
        <w:t xml:space="preserve"> </w:t>
      </w:r>
      <w:r w:rsidRPr="00AE033F">
        <w:rPr>
          <w:rFonts w:ascii="Times New Roman" w:hAnsi="Times New Roman" w:cs="Times New Roman"/>
          <w:i/>
          <w:lang w:val="en-US"/>
        </w:rPr>
        <w:t>et al</w:t>
      </w:r>
      <w:r w:rsidRPr="00AE033F">
        <w:rPr>
          <w:rFonts w:ascii="Times New Roman" w:hAnsi="Times New Roman" w:cs="Times New Roman"/>
          <w:lang w:val="en-US"/>
        </w:rPr>
        <w:t xml:space="preserve">. (2007), p. 214 ; </w:t>
      </w:r>
      <w:proofErr w:type="spellStart"/>
      <w:r w:rsidRPr="00AE033F">
        <w:rPr>
          <w:rFonts w:ascii="Times New Roman" w:hAnsi="Times New Roman" w:cs="Times New Roman"/>
          <w:smallCaps/>
          <w:lang w:val="en-US"/>
        </w:rPr>
        <w:t>Haussker</w:t>
      </w:r>
      <w:proofErr w:type="spellEnd"/>
      <w:r w:rsidRPr="00AE033F">
        <w:rPr>
          <w:rFonts w:ascii="Times New Roman" w:hAnsi="Times New Roman" w:cs="Times New Roman"/>
          <w:lang w:val="en-US"/>
        </w:rPr>
        <w:t xml:space="preserve"> (2017), p. 105. </w:t>
      </w:r>
      <w:proofErr w:type="spellStart"/>
      <w:r w:rsidRPr="00AE033F">
        <w:rPr>
          <w:rFonts w:ascii="Times New Roman" w:hAnsi="Times New Roman" w:cs="Times New Roman"/>
          <w:smallCaps/>
        </w:rPr>
        <w:t>Beckman</w:t>
      </w:r>
      <w:proofErr w:type="spellEnd"/>
      <w:r w:rsidRPr="00AE033F">
        <w:rPr>
          <w:rFonts w:ascii="Times New Roman" w:hAnsi="Times New Roman" w:cs="Times New Roman"/>
        </w:rPr>
        <w:t xml:space="preserve"> (2018), p. 8 pense que l’on pourrait expliquer cela par le fait que Darius, pour légitimer son pouvoir, a essayé d’amoindrir la valeur du premier Grand Roi à la fin de sa vie. Mieux vaut cependant éviter de faire du biais des sources le seul facteur à l’origine de ce changement de présentation. S’il est tout à fait concevable que de telles traditions défavorables à Cyrus aient pu exister, Hérodote était libre de traiter son matériel comme il l’entendait, avec son propre génie de narrateur, cf. </w:t>
      </w:r>
      <w:proofErr w:type="spellStart"/>
      <w:r w:rsidRPr="00AE033F">
        <w:rPr>
          <w:rFonts w:ascii="Times New Roman" w:hAnsi="Times New Roman" w:cs="Times New Roman"/>
          <w:smallCaps/>
        </w:rPr>
        <w:t>Pelling</w:t>
      </w:r>
      <w:proofErr w:type="spellEnd"/>
      <w:r w:rsidRPr="00AE033F">
        <w:rPr>
          <w:rFonts w:ascii="Times New Roman" w:hAnsi="Times New Roman" w:cs="Times New Roman"/>
        </w:rPr>
        <w:t xml:space="preserve"> (2019), p. 130 ;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(2022), p 123.  </w:t>
      </w:r>
    </w:p>
  </w:footnote>
  <w:footnote w:id="65">
    <w:p w:rsidR="00430771" w:rsidRPr="00AE033F" w:rsidRDefault="00430771" w:rsidP="002D7266">
      <w:pPr>
        <w:pStyle w:val="Notedebasdepage"/>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et </w:t>
      </w:r>
      <w:proofErr w:type="spellStart"/>
      <w:r w:rsidRPr="00AE033F">
        <w:rPr>
          <w:rFonts w:ascii="Times New Roman" w:hAnsi="Times New Roman" w:cs="Times New Roman"/>
          <w:smallCaps/>
        </w:rPr>
        <w:t>Munson</w:t>
      </w:r>
      <w:proofErr w:type="spellEnd"/>
      <w:r w:rsidRPr="00AE033F">
        <w:rPr>
          <w:rFonts w:ascii="Times New Roman" w:hAnsi="Times New Roman" w:cs="Times New Roman"/>
        </w:rPr>
        <w:t xml:space="preserve"> (2022), p. 446. </w:t>
      </w:r>
    </w:p>
  </w:footnote>
  <w:footnote w:id="66">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Il pourrait donc s’agir de ce que l’on nomme un </w:t>
      </w:r>
      <w:proofErr w:type="spellStart"/>
      <w:r w:rsidRPr="00AE033F">
        <w:rPr>
          <w:rFonts w:ascii="Times New Roman" w:hAnsi="Times New Roman" w:cs="Times New Roman"/>
          <w:i/>
        </w:rPr>
        <w:t>seed</w:t>
      </w:r>
      <w:proofErr w:type="spellEnd"/>
      <w:r w:rsidRPr="00AE033F">
        <w:rPr>
          <w:rFonts w:ascii="Times New Roman" w:hAnsi="Times New Roman" w:cs="Times New Roman"/>
        </w:rPr>
        <w:t xml:space="preserve">, une « semence », en narratologie : un élément qui instille une idée dans le chef du public, laquelle prendra tout son sens dans la suite du récit. Sur cette notion, voir </w:t>
      </w:r>
      <w:proofErr w:type="spellStart"/>
      <w:r w:rsidRPr="00AE033F">
        <w:rPr>
          <w:rFonts w:ascii="Times New Roman" w:hAnsi="Times New Roman" w:cs="Times New Roman"/>
          <w:smallCaps/>
        </w:rPr>
        <w:t>Nünlist</w:t>
      </w:r>
      <w:proofErr w:type="spellEnd"/>
      <w:r w:rsidRPr="00AE033F">
        <w:rPr>
          <w:rFonts w:ascii="Times New Roman" w:hAnsi="Times New Roman" w:cs="Times New Roman"/>
        </w:rPr>
        <w:t xml:space="preserve"> (2009), p. 68. </w:t>
      </w:r>
    </w:p>
  </w:footnote>
  <w:footnote w:id="67">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et </w:t>
      </w:r>
      <w:proofErr w:type="spellStart"/>
      <w:r w:rsidRPr="00AE033F">
        <w:rPr>
          <w:rFonts w:ascii="Times New Roman" w:hAnsi="Times New Roman" w:cs="Times New Roman"/>
          <w:smallCaps/>
        </w:rPr>
        <w:t>Munson</w:t>
      </w:r>
      <w:proofErr w:type="spellEnd"/>
      <w:r w:rsidRPr="00AE033F">
        <w:rPr>
          <w:rFonts w:ascii="Times New Roman" w:hAnsi="Times New Roman" w:cs="Times New Roman"/>
        </w:rPr>
        <w:t xml:space="preserve"> (2022), p. 352 notent que la mention du désir n’est sans doute pas innocente : « </w:t>
      </w:r>
      <w:r w:rsidRPr="00AE033F">
        <w:rPr>
          <w:rFonts w:ascii="Times New Roman" w:hAnsi="Times New Roman" w:cs="Times New Roman"/>
          <w:i/>
        </w:rPr>
        <w:t>in the</w:t>
      </w:r>
      <w:r w:rsidRPr="00AE033F">
        <w:rPr>
          <w:rFonts w:ascii="Times New Roman" w:hAnsi="Times New Roman" w:cs="Times New Roman"/>
        </w:rPr>
        <w:t xml:space="preserve"> Histories, </w:t>
      </w:r>
      <w:r w:rsidRPr="00AE033F">
        <w:rPr>
          <w:rFonts w:ascii="Times New Roman" w:hAnsi="Times New Roman" w:cs="Times New Roman"/>
          <w:lang w:val="el-GR"/>
        </w:rPr>
        <w:t>ε</w:t>
      </w:r>
      <w:r w:rsidRPr="00AE033F">
        <w:rPr>
          <w:rFonts w:ascii="Times New Roman" w:hAnsi="Times New Roman" w:cs="Times New Roman"/>
        </w:rPr>
        <w:t>̓</w:t>
      </w:r>
      <w:r w:rsidRPr="00AE033F">
        <w:rPr>
          <w:rFonts w:ascii="Times New Roman" w:hAnsi="Times New Roman" w:cs="Times New Roman"/>
          <w:lang w:val="el-GR"/>
        </w:rPr>
        <w:t>πιθυμι</w:t>
      </w:r>
      <w:r w:rsidRPr="00AE033F">
        <w:rPr>
          <w:rFonts w:ascii="Times New Roman" w:hAnsi="Times New Roman" w:cs="Times New Roman"/>
        </w:rPr>
        <w:t>́</w:t>
      </w:r>
      <w:r w:rsidRPr="00AE033F">
        <w:rPr>
          <w:rFonts w:ascii="Times New Roman" w:hAnsi="Times New Roman" w:cs="Times New Roman"/>
          <w:lang w:val="el-GR"/>
        </w:rPr>
        <w:t>η</w:t>
      </w:r>
      <w:r w:rsidRPr="00AE033F">
        <w:rPr>
          <w:rFonts w:ascii="Times New Roman" w:hAnsi="Times New Roman" w:cs="Times New Roman"/>
        </w:rPr>
        <w:t xml:space="preserve"> </w:t>
      </w:r>
      <w:proofErr w:type="spellStart"/>
      <w:r w:rsidRPr="00AE033F">
        <w:rPr>
          <w:rFonts w:ascii="Times New Roman" w:hAnsi="Times New Roman" w:cs="Times New Roman"/>
          <w:i/>
        </w:rPr>
        <w:t>is</w:t>
      </w:r>
      <w:proofErr w:type="spellEnd"/>
      <w:r w:rsidRPr="00AE033F">
        <w:rPr>
          <w:rFonts w:ascii="Times New Roman" w:hAnsi="Times New Roman" w:cs="Times New Roman"/>
          <w:i/>
        </w:rPr>
        <w:t xml:space="preserve"> </w:t>
      </w:r>
      <w:proofErr w:type="spellStart"/>
      <w:r w:rsidRPr="00AE033F">
        <w:rPr>
          <w:rFonts w:ascii="Times New Roman" w:hAnsi="Times New Roman" w:cs="Times New Roman"/>
          <w:i/>
        </w:rPr>
        <w:t>often</w:t>
      </w:r>
      <w:proofErr w:type="spellEnd"/>
      <w:r w:rsidRPr="00AE033F">
        <w:rPr>
          <w:rFonts w:ascii="Times New Roman" w:hAnsi="Times New Roman" w:cs="Times New Roman"/>
          <w:i/>
        </w:rPr>
        <w:t xml:space="preserve"> an </w:t>
      </w:r>
      <w:proofErr w:type="spellStart"/>
      <w:r w:rsidRPr="00AE033F">
        <w:rPr>
          <w:rFonts w:ascii="Times New Roman" w:hAnsi="Times New Roman" w:cs="Times New Roman"/>
          <w:i/>
        </w:rPr>
        <w:t>irrational</w:t>
      </w:r>
      <w:proofErr w:type="spellEnd"/>
      <w:r w:rsidRPr="00AE033F">
        <w:rPr>
          <w:rFonts w:ascii="Times New Roman" w:hAnsi="Times New Roman" w:cs="Times New Roman"/>
          <w:i/>
        </w:rPr>
        <w:t xml:space="preserve"> impulse </w:t>
      </w:r>
      <w:proofErr w:type="spellStart"/>
      <w:r w:rsidRPr="00AE033F">
        <w:rPr>
          <w:rFonts w:ascii="Times New Roman" w:hAnsi="Times New Roman" w:cs="Times New Roman"/>
          <w:i/>
        </w:rPr>
        <w:t>that</w:t>
      </w:r>
      <w:proofErr w:type="spellEnd"/>
      <w:r w:rsidRPr="00AE033F">
        <w:rPr>
          <w:rFonts w:ascii="Times New Roman" w:hAnsi="Times New Roman" w:cs="Times New Roman"/>
          <w:i/>
        </w:rPr>
        <w:t xml:space="preserve"> leads to </w:t>
      </w:r>
      <w:proofErr w:type="spellStart"/>
      <w:r w:rsidRPr="00AE033F">
        <w:rPr>
          <w:rFonts w:ascii="Times New Roman" w:hAnsi="Times New Roman" w:cs="Times New Roman"/>
          <w:i/>
        </w:rPr>
        <w:t>unintended</w:t>
      </w:r>
      <w:proofErr w:type="spellEnd"/>
      <w:r w:rsidRPr="00AE033F">
        <w:rPr>
          <w:rFonts w:ascii="Times New Roman" w:hAnsi="Times New Roman" w:cs="Times New Roman"/>
          <w:i/>
        </w:rPr>
        <w:t xml:space="preserve"> </w:t>
      </w:r>
      <w:proofErr w:type="spellStart"/>
      <w:r w:rsidRPr="00AE033F">
        <w:rPr>
          <w:rFonts w:ascii="Times New Roman" w:hAnsi="Times New Roman" w:cs="Times New Roman"/>
          <w:i/>
        </w:rPr>
        <w:t>consequences</w:t>
      </w:r>
      <w:proofErr w:type="spellEnd"/>
      <w:r w:rsidRPr="00AE033F">
        <w:rPr>
          <w:rFonts w:ascii="Times New Roman" w:hAnsi="Times New Roman" w:cs="Times New Roman"/>
        </w:rPr>
        <w:t xml:space="preserve"> ». </w:t>
      </w:r>
    </w:p>
  </w:footnote>
  <w:footnote w:id="68">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Tel est du moins la vision des choses que nous propose Hérodote. Historiquement, il serait possible qu’une l’offensive des Perses contre les Massagètes ait visé à sécuriser le flanc ouest de l’empire que les tribus nomades risquaient de mettre à mal, cf. </w:t>
      </w:r>
      <w:proofErr w:type="spellStart"/>
      <w:r w:rsidRPr="00AE033F">
        <w:rPr>
          <w:rFonts w:ascii="Times New Roman" w:hAnsi="Times New Roman" w:cs="Times New Roman"/>
          <w:smallCaps/>
        </w:rPr>
        <w:t>Beckman</w:t>
      </w:r>
      <w:proofErr w:type="spellEnd"/>
      <w:r w:rsidRPr="00AE033F">
        <w:rPr>
          <w:rFonts w:ascii="Times New Roman" w:hAnsi="Times New Roman" w:cs="Times New Roman"/>
        </w:rPr>
        <w:t xml:space="preserve"> (2018), p. 4-5 (avec bibliographie en n. 21). </w:t>
      </w:r>
    </w:p>
  </w:footnote>
  <w:footnote w:id="69">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Immerwahr</w:t>
      </w:r>
      <w:proofErr w:type="spellEnd"/>
      <w:r w:rsidRPr="00AE033F">
        <w:rPr>
          <w:rFonts w:ascii="Times New Roman" w:hAnsi="Times New Roman" w:cs="Times New Roman"/>
        </w:rPr>
        <w:t xml:space="preserve"> (1956), p. 259 ; </w:t>
      </w:r>
      <w:proofErr w:type="spellStart"/>
      <w:r w:rsidRPr="00AE033F">
        <w:rPr>
          <w:rFonts w:ascii="Times New Roman" w:hAnsi="Times New Roman" w:cs="Times New Roman"/>
          <w:smallCaps/>
        </w:rPr>
        <w:t>Ingarao</w:t>
      </w:r>
      <w:proofErr w:type="spellEnd"/>
      <w:r w:rsidRPr="00AE033F">
        <w:rPr>
          <w:rFonts w:ascii="Times New Roman" w:hAnsi="Times New Roman" w:cs="Times New Roman"/>
        </w:rPr>
        <w:t xml:space="preserve"> (2020), p. 67 ;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et </w:t>
      </w:r>
      <w:proofErr w:type="spellStart"/>
      <w:r w:rsidRPr="00AE033F">
        <w:rPr>
          <w:rFonts w:ascii="Times New Roman" w:hAnsi="Times New Roman" w:cs="Times New Roman"/>
          <w:smallCaps/>
        </w:rPr>
        <w:t>Munson</w:t>
      </w:r>
      <w:proofErr w:type="spellEnd"/>
      <w:r w:rsidRPr="00AE033F">
        <w:rPr>
          <w:rFonts w:ascii="Times New Roman" w:hAnsi="Times New Roman" w:cs="Times New Roman"/>
        </w:rPr>
        <w:t xml:space="preserve"> (2022), p. 468 notent que le terme </w:t>
      </w:r>
      <w:r w:rsidRPr="00AE033F">
        <w:rPr>
          <w:rFonts w:ascii="Times New Roman" w:hAnsi="Times New Roman" w:cs="Times New Roman"/>
          <w:lang w:val="el-GR"/>
        </w:rPr>
        <w:t>ευ</w:t>
      </w:r>
      <w:r w:rsidRPr="00AE033F">
        <w:rPr>
          <w:rFonts w:ascii="Times New Roman" w:hAnsi="Times New Roman" w:cs="Times New Roman"/>
        </w:rPr>
        <w:t>̓</w:t>
      </w:r>
      <w:r w:rsidRPr="00AE033F">
        <w:rPr>
          <w:rFonts w:ascii="Times New Roman" w:hAnsi="Times New Roman" w:cs="Times New Roman"/>
          <w:lang w:val="el-GR"/>
        </w:rPr>
        <w:t>τυχι</w:t>
      </w:r>
      <w:r w:rsidRPr="00AE033F">
        <w:rPr>
          <w:rFonts w:ascii="Times New Roman" w:hAnsi="Times New Roman" w:cs="Times New Roman"/>
        </w:rPr>
        <w:t>́</w:t>
      </w:r>
      <w:r w:rsidRPr="00AE033F">
        <w:rPr>
          <w:rFonts w:ascii="Times New Roman" w:hAnsi="Times New Roman" w:cs="Times New Roman"/>
          <w:lang w:val="el-GR"/>
        </w:rPr>
        <w:t>η</w:t>
      </w:r>
      <w:r w:rsidRPr="00AE033F">
        <w:rPr>
          <w:rFonts w:ascii="Times New Roman" w:hAnsi="Times New Roman" w:cs="Times New Roman"/>
        </w:rPr>
        <w:t xml:space="preserve"> est peut-être destiné à rappeler qu’un changement de fortune est toujours possible et fait écho au récit de Crésus qui a bien illustré ce principe (I, 32). Pour un rapprochement avec Crésus, voir aussi </w:t>
      </w:r>
      <w:r w:rsidRPr="00AE033F">
        <w:rPr>
          <w:rFonts w:ascii="Times New Roman" w:hAnsi="Times New Roman" w:cs="Times New Roman"/>
          <w:smallCaps/>
        </w:rPr>
        <w:t>Stahl</w:t>
      </w:r>
      <w:r w:rsidRPr="00AE033F">
        <w:rPr>
          <w:rFonts w:ascii="Times New Roman" w:hAnsi="Times New Roman" w:cs="Times New Roman"/>
        </w:rPr>
        <w:t xml:space="preserve"> (1975), p. 21 et </w:t>
      </w:r>
      <w:proofErr w:type="spellStart"/>
      <w:r w:rsidRPr="00AE033F">
        <w:rPr>
          <w:rFonts w:ascii="Times New Roman" w:hAnsi="Times New Roman" w:cs="Times New Roman"/>
          <w:smallCaps/>
        </w:rPr>
        <w:t>Ingarao</w:t>
      </w:r>
      <w:proofErr w:type="spellEnd"/>
      <w:r w:rsidRPr="00AE033F">
        <w:rPr>
          <w:rFonts w:ascii="Times New Roman" w:hAnsi="Times New Roman" w:cs="Times New Roman"/>
        </w:rPr>
        <w:t xml:space="preserve"> (2020), p. 21. Pour </w:t>
      </w:r>
      <w:proofErr w:type="spellStart"/>
      <w:r w:rsidRPr="00AE033F">
        <w:rPr>
          <w:rFonts w:ascii="Times New Roman" w:hAnsi="Times New Roman" w:cs="Times New Roman"/>
          <w:smallCaps/>
        </w:rPr>
        <w:t>Bichler</w:t>
      </w:r>
      <w:proofErr w:type="spellEnd"/>
      <w:r w:rsidRPr="00AE033F">
        <w:rPr>
          <w:rFonts w:ascii="Times New Roman" w:hAnsi="Times New Roman" w:cs="Times New Roman"/>
        </w:rPr>
        <w:t xml:space="preserve"> et </w:t>
      </w:r>
      <w:proofErr w:type="spellStart"/>
      <w:r w:rsidRPr="00AE033F">
        <w:rPr>
          <w:rFonts w:ascii="Times New Roman" w:hAnsi="Times New Roman" w:cs="Times New Roman"/>
          <w:smallCaps/>
        </w:rPr>
        <w:t>Rollinger</w:t>
      </w:r>
      <w:proofErr w:type="spellEnd"/>
      <w:r w:rsidRPr="00AE033F">
        <w:rPr>
          <w:rFonts w:ascii="Times New Roman" w:hAnsi="Times New Roman" w:cs="Times New Roman"/>
        </w:rPr>
        <w:t xml:space="preserve"> (2001), p. 89, les motivations que le narrateur prête à Cyrus montrent que ce dernier dépasse la mesure. </w:t>
      </w:r>
    </w:p>
  </w:footnote>
  <w:footnote w:id="70">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(2012), p. 75 et 85. La chercheuse note que nous pourrions ici encore être en présence d’un motif mythique, en l’occurrence le dirigeant prenant de mauvaises décisions par excès de confiance (comme </w:t>
      </w:r>
      <w:r w:rsidRPr="00AE033F">
        <w:rPr>
          <w:rFonts w:ascii="Times New Roman" w:hAnsi="Times New Roman" w:cs="Times New Roman"/>
          <w:lang w:val="fr-FR"/>
        </w:rPr>
        <w:t>Agamemnon dans les chants I et IX de l’</w:t>
      </w:r>
      <w:r w:rsidRPr="00AE033F">
        <w:rPr>
          <w:rFonts w:ascii="Times New Roman" w:hAnsi="Times New Roman" w:cs="Times New Roman"/>
          <w:i/>
          <w:lang w:val="fr-FR"/>
        </w:rPr>
        <w:t>Iliade</w:t>
      </w:r>
      <w:r w:rsidRPr="00AE033F">
        <w:rPr>
          <w:rFonts w:ascii="Times New Roman" w:hAnsi="Times New Roman" w:cs="Times New Roman"/>
          <w:lang w:val="fr-FR"/>
        </w:rPr>
        <w:t>), ce qui laisse présager que son agression injustifiée aura des conséquences désastreuses (p. 83-85).</w:t>
      </w:r>
    </w:p>
  </w:footnote>
  <w:footnote w:id="71">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Pour le parallèle avec Crésus, voir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et </w:t>
      </w:r>
      <w:proofErr w:type="spellStart"/>
      <w:r w:rsidRPr="00AE033F">
        <w:rPr>
          <w:rFonts w:ascii="Times New Roman" w:hAnsi="Times New Roman" w:cs="Times New Roman"/>
          <w:smallCaps/>
        </w:rPr>
        <w:t>Munson</w:t>
      </w:r>
      <w:proofErr w:type="spellEnd"/>
      <w:r w:rsidRPr="00AE033F">
        <w:rPr>
          <w:rFonts w:ascii="Times New Roman" w:hAnsi="Times New Roman" w:cs="Times New Roman"/>
        </w:rPr>
        <w:t xml:space="preserve"> (2022), p. 15 et 19. Pour Astyage, voir </w:t>
      </w:r>
      <w:proofErr w:type="spellStart"/>
      <w:r w:rsidRPr="00AE033F">
        <w:rPr>
          <w:rFonts w:ascii="Times New Roman" w:hAnsi="Times New Roman" w:cs="Times New Roman"/>
          <w:smallCaps/>
        </w:rPr>
        <w:t>Ingarao</w:t>
      </w:r>
      <w:proofErr w:type="spellEnd"/>
      <w:r w:rsidRPr="00AE033F">
        <w:rPr>
          <w:rFonts w:ascii="Times New Roman" w:hAnsi="Times New Roman" w:cs="Times New Roman"/>
        </w:rPr>
        <w:t xml:space="preserve"> (2020), p. 63</w:t>
      </w:r>
    </w:p>
  </w:footnote>
  <w:footnote w:id="72">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Ce rêve pourrait faire partie d’une légende d’origine perse, créée au moment du règne de Darius pour servir sa propagande, cf. </w:t>
      </w:r>
      <w:proofErr w:type="spellStart"/>
      <w:r w:rsidRPr="00AE033F">
        <w:rPr>
          <w:rFonts w:ascii="Times New Roman" w:hAnsi="Times New Roman" w:cs="Times New Roman"/>
          <w:smallCaps/>
        </w:rPr>
        <w:t>Beckman</w:t>
      </w:r>
      <w:proofErr w:type="spellEnd"/>
      <w:r w:rsidRPr="00AE033F">
        <w:rPr>
          <w:rFonts w:ascii="Times New Roman" w:hAnsi="Times New Roman" w:cs="Times New Roman"/>
        </w:rPr>
        <w:t xml:space="preserve"> (2018), p. 6-9. </w:t>
      </w:r>
    </w:p>
  </w:footnote>
  <w:footnote w:id="73">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smallCaps/>
          <w:vanish/>
        </w:rPr>
        <w:t>Chiasson</w:t>
      </w:r>
      <w:r w:rsidRPr="00AE033F">
        <w:rPr>
          <w:rFonts w:ascii="Times New Roman" w:hAnsi="Times New Roman" w:cs="Times New Roman"/>
          <w:vanish/>
        </w:rPr>
        <w:t xml:space="preserve"> (</w:t>
      </w:r>
      <w:r w:rsidRPr="00AE033F">
        <w:rPr>
          <w:rFonts w:ascii="Times New Roman" w:hAnsi="Times New Roman" w:cs="Times New Roman"/>
        </w:rPr>
        <w:t>2012), p. 230-231 avait déjà noté que l’excès de confiance rapprochait les deux personnages. Nous nuancerons plus loin ce parallèle avec Hector.</w:t>
      </w:r>
    </w:p>
  </w:footnote>
  <w:footnote w:id="74">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Sur l’importance d’Homère dans l’éducation grecque du cinquième siècle, voir en particulier </w:t>
      </w:r>
      <w:r w:rsidRPr="00AE033F">
        <w:rPr>
          <w:rFonts w:ascii="Times New Roman" w:hAnsi="Times New Roman" w:cs="Times New Roman"/>
          <w:smallCaps/>
        </w:rPr>
        <w:t>Diaz</w:t>
      </w:r>
      <w:r w:rsidRPr="00AE033F">
        <w:rPr>
          <w:rFonts w:ascii="Times New Roman" w:hAnsi="Times New Roman" w:cs="Times New Roman"/>
        </w:rPr>
        <w:t xml:space="preserve"> </w:t>
      </w:r>
      <w:proofErr w:type="spellStart"/>
      <w:r w:rsidRPr="00AE033F">
        <w:rPr>
          <w:rFonts w:ascii="Times New Roman" w:hAnsi="Times New Roman" w:cs="Times New Roman"/>
          <w:smallCaps/>
        </w:rPr>
        <w:t>Lavado</w:t>
      </w:r>
      <w:proofErr w:type="spellEnd"/>
      <w:r w:rsidRPr="00AE033F">
        <w:rPr>
          <w:rFonts w:ascii="Times New Roman" w:hAnsi="Times New Roman" w:cs="Times New Roman"/>
        </w:rPr>
        <w:t xml:space="preserve"> (2007), p. 207-210. </w:t>
      </w:r>
    </w:p>
  </w:footnote>
  <w:footnote w:id="75">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lang w:val="fr-FR"/>
        </w:rPr>
        <w:t>Si certains chercheurs ont noté que les paroles du Lydien rappelaient par certains aspects celles de Solon (</w:t>
      </w:r>
      <w:proofErr w:type="spellStart"/>
      <w:r w:rsidRPr="00AE033F">
        <w:rPr>
          <w:rFonts w:ascii="Times New Roman" w:hAnsi="Times New Roman" w:cs="Times New Roman"/>
          <w:smallCaps/>
          <w:lang w:val="fr-FR"/>
        </w:rPr>
        <w:t>Marg</w:t>
      </w:r>
      <w:proofErr w:type="spellEnd"/>
      <w:r w:rsidRPr="00AE033F">
        <w:rPr>
          <w:rFonts w:ascii="Times New Roman" w:hAnsi="Times New Roman" w:cs="Times New Roman"/>
          <w:lang w:val="fr-FR"/>
        </w:rPr>
        <w:t xml:space="preserve"> (1965), p. 294 ; </w:t>
      </w:r>
      <w:r w:rsidRPr="00AE033F">
        <w:rPr>
          <w:rFonts w:ascii="Times New Roman" w:hAnsi="Times New Roman" w:cs="Times New Roman"/>
          <w:smallCaps/>
          <w:lang w:val="fr-FR"/>
        </w:rPr>
        <w:t>Stahl</w:t>
      </w:r>
      <w:r w:rsidRPr="00AE033F">
        <w:rPr>
          <w:rFonts w:ascii="Times New Roman" w:hAnsi="Times New Roman" w:cs="Times New Roman"/>
          <w:lang w:val="fr-FR"/>
        </w:rPr>
        <w:t xml:space="preserve"> (1975), p. 13-14 et 20), d’autres ont signalé que le conseil lui-même est problématique : plutôt que d’encourager Cyrus à abandonner son expédition, Crésus se contente de le mettre en garde sur l’instabilité de la condition humaine et lui propose, paradoxalement, la plus offensive des deux propositions, cf. </w:t>
      </w:r>
      <w:r w:rsidRPr="00AE033F">
        <w:rPr>
          <w:rFonts w:ascii="Times New Roman" w:hAnsi="Times New Roman" w:cs="Times New Roman"/>
          <w:smallCaps/>
          <w:lang w:val="fr-FR"/>
        </w:rPr>
        <w:t>Waters</w:t>
      </w:r>
      <w:r w:rsidRPr="00AE033F">
        <w:rPr>
          <w:rFonts w:ascii="Times New Roman" w:hAnsi="Times New Roman" w:cs="Times New Roman"/>
          <w:lang w:val="fr-FR"/>
        </w:rPr>
        <w:t xml:space="preserve"> (1985), p. 138 ; </w:t>
      </w:r>
      <w:proofErr w:type="spellStart"/>
      <w:r w:rsidRPr="00AE033F">
        <w:rPr>
          <w:rFonts w:ascii="Times New Roman" w:hAnsi="Times New Roman" w:cs="Times New Roman"/>
          <w:smallCaps/>
          <w:lang w:val="fr-FR"/>
        </w:rPr>
        <w:t>Wesselmann</w:t>
      </w:r>
      <w:proofErr w:type="spellEnd"/>
      <w:r w:rsidRPr="00AE033F">
        <w:rPr>
          <w:rFonts w:ascii="Times New Roman" w:hAnsi="Times New Roman" w:cs="Times New Roman"/>
          <w:lang w:val="fr-FR"/>
        </w:rPr>
        <w:t xml:space="preserve"> (2011), p. 77 et 351. </w:t>
      </w:r>
    </w:p>
  </w:footnote>
  <w:footnote w:id="76">
    <w:p w:rsidR="00430771" w:rsidRPr="00AE033F" w:rsidRDefault="00430771" w:rsidP="002D7266">
      <w:pPr>
        <w:pStyle w:val="Notedebasdepage"/>
        <w:jc w:val="both"/>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lang w:val="fr-FR"/>
        </w:rPr>
        <w:t>Cet effet négatif du pouvoir dans l’</w:t>
      </w:r>
      <w:r w:rsidRPr="00AE033F">
        <w:rPr>
          <w:rFonts w:ascii="Times New Roman" w:hAnsi="Times New Roman" w:cs="Times New Roman"/>
          <w:i/>
          <w:lang w:val="fr-FR"/>
        </w:rPr>
        <w:t>Enquête</w:t>
      </w:r>
      <w:r w:rsidRPr="00AE033F">
        <w:rPr>
          <w:rFonts w:ascii="Times New Roman" w:hAnsi="Times New Roman" w:cs="Times New Roman"/>
          <w:lang w:val="fr-FR"/>
        </w:rPr>
        <w:t xml:space="preserve"> a été noté par </w:t>
      </w:r>
      <w:proofErr w:type="spellStart"/>
      <w:r w:rsidRPr="00AE033F">
        <w:rPr>
          <w:rFonts w:ascii="Times New Roman" w:hAnsi="Times New Roman" w:cs="Times New Roman"/>
          <w:smallCaps/>
          <w:lang w:val="fr-FR"/>
        </w:rPr>
        <w:t>Corcella</w:t>
      </w:r>
      <w:proofErr w:type="spellEnd"/>
      <w:r w:rsidRPr="00AE033F">
        <w:rPr>
          <w:rFonts w:ascii="Times New Roman" w:hAnsi="Times New Roman" w:cs="Times New Roman"/>
          <w:lang w:val="fr-FR"/>
        </w:rPr>
        <w:t xml:space="preserve"> (1984), p. 122 et 167-168 ; </w:t>
      </w:r>
      <w:proofErr w:type="spellStart"/>
      <w:r w:rsidRPr="00AE033F">
        <w:rPr>
          <w:rFonts w:ascii="Times New Roman" w:hAnsi="Times New Roman" w:cs="Times New Roman"/>
          <w:smallCaps/>
          <w:lang w:val="fr-FR"/>
        </w:rPr>
        <w:t>Gazzano</w:t>
      </w:r>
      <w:proofErr w:type="spellEnd"/>
      <w:r w:rsidRPr="00AE033F">
        <w:rPr>
          <w:rFonts w:ascii="Times New Roman" w:hAnsi="Times New Roman" w:cs="Times New Roman"/>
          <w:lang w:val="fr-FR"/>
        </w:rPr>
        <w:t xml:space="preserve"> (2017), p. 66 ; </w:t>
      </w:r>
      <w:proofErr w:type="spellStart"/>
      <w:r w:rsidRPr="00AE033F">
        <w:rPr>
          <w:rFonts w:ascii="Times New Roman" w:hAnsi="Times New Roman" w:cs="Times New Roman"/>
          <w:smallCaps/>
          <w:lang w:val="fr-FR"/>
        </w:rPr>
        <w:t>Ingarao</w:t>
      </w:r>
      <w:proofErr w:type="spellEnd"/>
      <w:r w:rsidRPr="00AE033F">
        <w:rPr>
          <w:rFonts w:ascii="Times New Roman" w:hAnsi="Times New Roman" w:cs="Times New Roman"/>
          <w:lang w:val="fr-FR"/>
        </w:rPr>
        <w:t xml:space="preserve"> (2020), p. 279. Hérodote lui-même insiste explicitement sur cette réalité par les paroles qu’il attribue au Perse </w:t>
      </w:r>
      <w:proofErr w:type="spellStart"/>
      <w:r w:rsidRPr="00AE033F">
        <w:rPr>
          <w:rFonts w:ascii="Times New Roman" w:hAnsi="Times New Roman" w:cs="Times New Roman"/>
          <w:lang w:val="fr-FR"/>
        </w:rPr>
        <w:t>Otanès</w:t>
      </w:r>
      <w:proofErr w:type="spellEnd"/>
      <w:r w:rsidRPr="00AE033F">
        <w:rPr>
          <w:rFonts w:ascii="Times New Roman" w:hAnsi="Times New Roman" w:cs="Times New Roman"/>
          <w:lang w:val="fr-FR"/>
        </w:rPr>
        <w:t xml:space="preserve"> (III, 80, 3) : καὶ </w:t>
      </w:r>
      <w:proofErr w:type="spellStart"/>
      <w:r w:rsidRPr="00AE033F">
        <w:rPr>
          <w:rFonts w:ascii="Times New Roman" w:hAnsi="Times New Roman" w:cs="Times New Roman"/>
          <w:lang w:val="fr-FR"/>
        </w:rPr>
        <w:t>γὰρ</w:t>
      </w:r>
      <w:proofErr w:type="spellEnd"/>
      <w:r w:rsidRPr="00AE033F">
        <w:rPr>
          <w:rFonts w:ascii="Times New Roman" w:hAnsi="Times New Roman" w:cs="Times New Roman"/>
          <w:lang w:val="fr-FR"/>
        </w:rPr>
        <w:t xml:space="preserve"> </w:t>
      </w:r>
      <w:proofErr w:type="spellStart"/>
      <w:r w:rsidRPr="00AE033F">
        <w:rPr>
          <w:rFonts w:ascii="Times New Roman" w:hAnsi="Times New Roman" w:cs="Times New Roman"/>
          <w:lang w:val="fr-FR"/>
        </w:rPr>
        <w:t>ἂν</w:t>
      </w:r>
      <w:proofErr w:type="spellEnd"/>
      <w:r w:rsidRPr="00AE033F">
        <w:rPr>
          <w:rFonts w:ascii="Times New Roman" w:hAnsi="Times New Roman" w:cs="Times New Roman"/>
          <w:lang w:val="fr-FR"/>
        </w:rPr>
        <w:t xml:space="preserve"> </w:t>
      </w:r>
      <w:proofErr w:type="spellStart"/>
      <w:r w:rsidRPr="00AE033F">
        <w:rPr>
          <w:rFonts w:ascii="Times New Roman" w:hAnsi="Times New Roman" w:cs="Times New Roman"/>
          <w:lang w:val="fr-FR"/>
        </w:rPr>
        <w:t>τὸν</w:t>
      </w:r>
      <w:proofErr w:type="spellEnd"/>
      <w:r w:rsidRPr="00AE033F">
        <w:rPr>
          <w:rFonts w:ascii="Times New Roman" w:hAnsi="Times New Roman" w:cs="Times New Roman"/>
          <w:lang w:val="fr-FR"/>
        </w:rPr>
        <w:t xml:space="preserve"> </w:t>
      </w:r>
      <w:proofErr w:type="spellStart"/>
      <w:r w:rsidRPr="00AE033F">
        <w:rPr>
          <w:rFonts w:ascii="Times New Roman" w:hAnsi="Times New Roman" w:cs="Times New Roman"/>
          <w:lang w:val="fr-FR"/>
        </w:rPr>
        <w:t>ἄριστον</w:t>
      </w:r>
      <w:proofErr w:type="spellEnd"/>
      <w:r w:rsidRPr="00AE033F">
        <w:rPr>
          <w:rFonts w:ascii="Times New Roman" w:hAnsi="Times New Roman" w:cs="Times New Roman"/>
          <w:lang w:val="fr-FR"/>
        </w:rPr>
        <w:t xml:space="preserve"> </w:t>
      </w:r>
      <w:proofErr w:type="spellStart"/>
      <w:r w:rsidRPr="00AE033F">
        <w:rPr>
          <w:rFonts w:ascii="Times New Roman" w:hAnsi="Times New Roman" w:cs="Times New Roman"/>
          <w:lang w:val="fr-FR"/>
        </w:rPr>
        <w:t>ἀνδρῶν</w:t>
      </w:r>
      <w:proofErr w:type="spellEnd"/>
      <w:r w:rsidRPr="00AE033F">
        <w:rPr>
          <w:rFonts w:ascii="Times New Roman" w:hAnsi="Times New Roman" w:cs="Times New Roman"/>
          <w:lang w:val="fr-FR"/>
        </w:rPr>
        <w:t xml:space="preserve"> π</w:t>
      </w:r>
      <w:proofErr w:type="spellStart"/>
      <w:r w:rsidRPr="00AE033F">
        <w:rPr>
          <w:rFonts w:ascii="Times New Roman" w:hAnsi="Times New Roman" w:cs="Times New Roman"/>
          <w:lang w:val="fr-FR"/>
        </w:rPr>
        <w:t>άντων</w:t>
      </w:r>
      <w:proofErr w:type="spellEnd"/>
      <w:r w:rsidRPr="00AE033F">
        <w:rPr>
          <w:rFonts w:ascii="Times New Roman" w:hAnsi="Times New Roman" w:cs="Times New Roman"/>
          <w:lang w:val="fr-FR"/>
        </w:rPr>
        <w:t xml:space="preserve"> </w:t>
      </w:r>
      <w:proofErr w:type="spellStart"/>
      <w:r w:rsidRPr="00AE033F">
        <w:rPr>
          <w:rFonts w:ascii="Times New Roman" w:hAnsi="Times New Roman" w:cs="Times New Roman"/>
          <w:lang w:val="fr-FR"/>
        </w:rPr>
        <w:t>στάντ</w:t>
      </w:r>
      <w:proofErr w:type="spellEnd"/>
      <w:r w:rsidRPr="00AE033F">
        <w:rPr>
          <w:rFonts w:ascii="Times New Roman" w:hAnsi="Times New Roman" w:cs="Times New Roman"/>
          <w:lang w:val="fr-FR"/>
        </w:rPr>
        <w:t xml:space="preserve">α </w:t>
      </w:r>
      <w:proofErr w:type="spellStart"/>
      <w:r w:rsidRPr="00AE033F">
        <w:rPr>
          <w:rFonts w:ascii="Times New Roman" w:hAnsi="Times New Roman" w:cs="Times New Roman"/>
          <w:lang w:val="fr-FR"/>
        </w:rPr>
        <w:t>ἐς</w:t>
      </w:r>
      <w:proofErr w:type="spellEnd"/>
      <w:r w:rsidRPr="00AE033F">
        <w:rPr>
          <w:rFonts w:ascii="Times New Roman" w:hAnsi="Times New Roman" w:cs="Times New Roman"/>
          <w:lang w:val="fr-FR"/>
        </w:rPr>
        <w:t xml:space="preserve"> τα</w:t>
      </w:r>
      <w:proofErr w:type="spellStart"/>
      <w:r w:rsidRPr="00AE033F">
        <w:rPr>
          <w:rFonts w:ascii="Times New Roman" w:hAnsi="Times New Roman" w:cs="Times New Roman"/>
          <w:lang w:val="fr-FR"/>
        </w:rPr>
        <w:t>ύτην</w:t>
      </w:r>
      <w:proofErr w:type="spellEnd"/>
      <w:r w:rsidRPr="00AE033F">
        <w:rPr>
          <w:rFonts w:ascii="Times New Roman" w:hAnsi="Times New Roman" w:cs="Times New Roman"/>
          <w:lang w:val="fr-FR"/>
        </w:rPr>
        <w:t xml:space="preserve"> </w:t>
      </w:r>
      <w:proofErr w:type="spellStart"/>
      <w:r w:rsidRPr="00AE033F">
        <w:rPr>
          <w:rFonts w:ascii="Times New Roman" w:hAnsi="Times New Roman" w:cs="Times New Roman"/>
          <w:lang w:val="fr-FR"/>
        </w:rPr>
        <w:t>ἐκτὸς</w:t>
      </w:r>
      <w:proofErr w:type="spellEnd"/>
      <w:r w:rsidRPr="00AE033F">
        <w:rPr>
          <w:rFonts w:ascii="Times New Roman" w:hAnsi="Times New Roman" w:cs="Times New Roman"/>
          <w:lang w:val="fr-FR"/>
        </w:rPr>
        <w:t xml:space="preserve"> </w:t>
      </w:r>
      <w:proofErr w:type="spellStart"/>
      <w:r w:rsidRPr="00AE033F">
        <w:rPr>
          <w:rFonts w:ascii="Times New Roman" w:hAnsi="Times New Roman" w:cs="Times New Roman"/>
          <w:lang w:val="fr-FR"/>
        </w:rPr>
        <w:t>τῶν</w:t>
      </w:r>
      <w:proofErr w:type="spellEnd"/>
      <w:r w:rsidRPr="00AE033F">
        <w:rPr>
          <w:rFonts w:ascii="Times New Roman" w:hAnsi="Times New Roman" w:cs="Times New Roman"/>
          <w:lang w:val="fr-FR"/>
        </w:rPr>
        <w:t xml:space="preserve"> </w:t>
      </w:r>
      <w:proofErr w:type="spellStart"/>
      <w:r w:rsidRPr="00AE033F">
        <w:rPr>
          <w:rFonts w:ascii="Times New Roman" w:hAnsi="Times New Roman" w:cs="Times New Roman"/>
          <w:lang w:val="fr-FR"/>
        </w:rPr>
        <w:t>ἐωθότων</w:t>
      </w:r>
      <w:proofErr w:type="spellEnd"/>
      <w:r w:rsidRPr="00AE033F">
        <w:rPr>
          <w:rFonts w:ascii="Times New Roman" w:hAnsi="Times New Roman" w:cs="Times New Roman"/>
          <w:lang w:val="fr-FR"/>
        </w:rPr>
        <w:t xml:space="preserve"> </w:t>
      </w:r>
      <w:proofErr w:type="spellStart"/>
      <w:r w:rsidRPr="00AE033F">
        <w:rPr>
          <w:rFonts w:ascii="Times New Roman" w:hAnsi="Times New Roman" w:cs="Times New Roman"/>
          <w:lang w:val="fr-FR"/>
        </w:rPr>
        <w:t>νοημάτων</w:t>
      </w:r>
      <w:proofErr w:type="spellEnd"/>
      <w:r w:rsidRPr="00AE033F">
        <w:rPr>
          <w:rFonts w:ascii="Times New Roman" w:hAnsi="Times New Roman" w:cs="Times New Roman"/>
          <w:lang w:val="fr-FR"/>
        </w:rPr>
        <w:t xml:space="preserve"> </w:t>
      </w:r>
      <w:proofErr w:type="spellStart"/>
      <w:r w:rsidRPr="00AE033F">
        <w:rPr>
          <w:rFonts w:ascii="Times New Roman" w:hAnsi="Times New Roman" w:cs="Times New Roman"/>
          <w:lang w:val="fr-FR"/>
        </w:rPr>
        <w:t>στήσειε</w:t>
      </w:r>
      <w:proofErr w:type="spellEnd"/>
      <w:r w:rsidRPr="00AE033F">
        <w:rPr>
          <w:rFonts w:ascii="Times New Roman" w:hAnsi="Times New Roman" w:cs="Times New Roman"/>
          <w:lang w:val="fr-FR"/>
        </w:rPr>
        <w:t>.</w:t>
      </w:r>
    </w:p>
  </w:footnote>
  <w:footnote w:id="77">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Voir notamment </w:t>
      </w:r>
      <w:proofErr w:type="spellStart"/>
      <w:r w:rsidRPr="00AE033F">
        <w:rPr>
          <w:rFonts w:ascii="Times New Roman" w:hAnsi="Times New Roman" w:cs="Times New Roman"/>
          <w:smallCaps/>
        </w:rPr>
        <w:t>Dewald</w:t>
      </w:r>
      <w:proofErr w:type="spellEnd"/>
      <w:r w:rsidRPr="00AE033F">
        <w:rPr>
          <w:rFonts w:ascii="Times New Roman" w:hAnsi="Times New Roman" w:cs="Times New Roman"/>
        </w:rPr>
        <w:t xml:space="preserve"> (2022), p. 124 (avec bibliographie n. 11). </w:t>
      </w:r>
    </w:p>
  </w:footnote>
  <w:footnote w:id="78">
    <w:p w:rsidR="00430771" w:rsidRPr="00AE033F" w:rsidRDefault="00430771" w:rsidP="002D7266">
      <w:pPr>
        <w:pStyle w:val="Notedebasdepage"/>
        <w:jc w:val="both"/>
        <w:rPr>
          <w:rFonts w:ascii="Times New Roman" w:hAnsi="Times New Roman" w:cs="Times New Roman"/>
        </w:rPr>
      </w:pPr>
      <w:r w:rsidRPr="00AE033F">
        <w:rPr>
          <w:rStyle w:val="Appelnotedebasdep"/>
          <w:rFonts w:ascii="Times New Roman" w:hAnsi="Times New Roman" w:cs="Times New Roman"/>
        </w:rPr>
        <w:footnoteRef/>
      </w:r>
      <w:r w:rsidRPr="00AE033F">
        <w:rPr>
          <w:rFonts w:ascii="Times New Roman" w:hAnsi="Times New Roman" w:cs="Times New Roman"/>
        </w:rPr>
        <w:t xml:space="preserve"> Sur la critique de la politique impérialiste d’Athènes que pourrait contenir l’œuvre d’Hérodote, voir en particulier </w:t>
      </w:r>
      <w:proofErr w:type="spellStart"/>
      <w:r w:rsidRPr="00AE033F">
        <w:rPr>
          <w:rFonts w:ascii="Times New Roman" w:hAnsi="Times New Roman" w:cs="Times New Roman"/>
          <w:smallCaps/>
        </w:rPr>
        <w:t>Raaflaub</w:t>
      </w:r>
      <w:proofErr w:type="spellEnd"/>
      <w:r w:rsidRPr="00AE033F">
        <w:rPr>
          <w:rFonts w:ascii="Times New Roman" w:hAnsi="Times New Roman" w:cs="Times New Roman"/>
        </w:rPr>
        <w:t xml:space="preserve"> (1979) et (1987) ; </w:t>
      </w:r>
      <w:r w:rsidRPr="00AE033F">
        <w:rPr>
          <w:rFonts w:ascii="Times New Roman" w:hAnsi="Times New Roman" w:cs="Times New Roman"/>
          <w:smallCaps/>
        </w:rPr>
        <w:t>Moles</w:t>
      </w:r>
      <w:r w:rsidRPr="00AE033F">
        <w:rPr>
          <w:rFonts w:ascii="Times New Roman" w:hAnsi="Times New Roman" w:cs="Times New Roman"/>
        </w:rPr>
        <w:t xml:space="preserve"> (1996) et (2002) ; </w:t>
      </w:r>
      <w:r w:rsidRPr="00AE033F">
        <w:rPr>
          <w:rFonts w:ascii="Times New Roman" w:hAnsi="Times New Roman" w:cs="Times New Roman"/>
          <w:smallCaps/>
        </w:rPr>
        <w:t>Harrison</w:t>
      </w:r>
      <w:r w:rsidRPr="00AE033F">
        <w:rPr>
          <w:rFonts w:ascii="Times New Roman" w:hAnsi="Times New Roman" w:cs="Times New Roman"/>
        </w:rPr>
        <w:t xml:space="preserve"> et </w:t>
      </w:r>
      <w:r w:rsidRPr="00AE033F">
        <w:rPr>
          <w:rFonts w:ascii="Times New Roman" w:hAnsi="Times New Roman" w:cs="Times New Roman"/>
          <w:smallCaps/>
        </w:rPr>
        <w:t>Irwin</w:t>
      </w:r>
      <w:r w:rsidRPr="00AE033F">
        <w:rPr>
          <w:rFonts w:ascii="Times New Roman" w:hAnsi="Times New Roman" w:cs="Times New Roman"/>
        </w:rPr>
        <w:t xml:space="preserve"> (2018). </w:t>
      </w:r>
    </w:p>
  </w:footnote>
  <w:footnote w:id="79">
    <w:p w:rsidR="00430771" w:rsidRPr="00AE033F" w:rsidRDefault="00430771" w:rsidP="002D7266">
      <w:pPr>
        <w:pStyle w:val="Notedebasdepage"/>
        <w:rPr>
          <w:rFonts w:ascii="Times New Roman" w:hAnsi="Times New Roman" w:cs="Times New Roman"/>
          <w:lang w:val="fr-FR"/>
        </w:rPr>
      </w:pPr>
      <w:r w:rsidRPr="00AE033F">
        <w:rPr>
          <w:rStyle w:val="Appelnotedebasdep"/>
          <w:rFonts w:ascii="Times New Roman" w:hAnsi="Times New Roman" w:cs="Times New Roman"/>
        </w:rPr>
        <w:footnoteRef/>
      </w:r>
      <w:r w:rsidRPr="00AE033F">
        <w:rPr>
          <w:rFonts w:ascii="Times New Roman" w:hAnsi="Times New Roman" w:cs="Times New Roman"/>
        </w:rPr>
        <w:t xml:space="preserve"> </w:t>
      </w:r>
      <w:r w:rsidRPr="00AE033F">
        <w:rPr>
          <w:rFonts w:ascii="Times New Roman" w:hAnsi="Times New Roman" w:cs="Times New Roman"/>
          <w:lang w:val="fr-FR"/>
        </w:rPr>
        <w:t xml:space="preserve">Sur cette importance de la nature humaine, se reporter à </w:t>
      </w:r>
      <w:proofErr w:type="spellStart"/>
      <w:r w:rsidRPr="00AE033F">
        <w:rPr>
          <w:rFonts w:ascii="Times New Roman" w:hAnsi="Times New Roman" w:cs="Times New Roman"/>
          <w:smallCaps/>
          <w:lang w:val="fr-FR"/>
        </w:rPr>
        <w:t>Ubsdell</w:t>
      </w:r>
      <w:proofErr w:type="spellEnd"/>
      <w:r w:rsidRPr="00AE033F">
        <w:rPr>
          <w:rFonts w:ascii="Times New Roman" w:hAnsi="Times New Roman" w:cs="Times New Roman"/>
          <w:lang w:val="fr-FR"/>
        </w:rPr>
        <w:t xml:space="preserve"> (1983).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A1ECD"/>
    <w:multiLevelType w:val="hybridMultilevel"/>
    <w:tmpl w:val="27CAEC28"/>
    <w:lvl w:ilvl="0" w:tplc="2C0C1DE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EA2338F"/>
    <w:multiLevelType w:val="hybridMultilevel"/>
    <w:tmpl w:val="440CDE3C"/>
    <w:lvl w:ilvl="0" w:tplc="1BE80926">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66"/>
    <w:rsid w:val="000A1C78"/>
    <w:rsid w:val="000A3663"/>
    <w:rsid w:val="000D241A"/>
    <w:rsid w:val="001A5F83"/>
    <w:rsid w:val="002D7266"/>
    <w:rsid w:val="002F0D92"/>
    <w:rsid w:val="00377FF3"/>
    <w:rsid w:val="00430771"/>
    <w:rsid w:val="00441F5A"/>
    <w:rsid w:val="0046694B"/>
    <w:rsid w:val="004E3327"/>
    <w:rsid w:val="005329E0"/>
    <w:rsid w:val="005366BC"/>
    <w:rsid w:val="005D45AF"/>
    <w:rsid w:val="0068475C"/>
    <w:rsid w:val="006D1770"/>
    <w:rsid w:val="007049E9"/>
    <w:rsid w:val="007A3E35"/>
    <w:rsid w:val="00A901C0"/>
    <w:rsid w:val="00AE033F"/>
    <w:rsid w:val="00B14FFD"/>
    <w:rsid w:val="00CF6125"/>
    <w:rsid w:val="00D377AA"/>
    <w:rsid w:val="00DA4937"/>
    <w:rsid w:val="00DC2D3B"/>
    <w:rsid w:val="00DE7AF8"/>
    <w:rsid w:val="00E04470"/>
    <w:rsid w:val="00E43052"/>
    <w:rsid w:val="00F172DA"/>
    <w:rsid w:val="00F55635"/>
    <w:rsid w:val="00F80F27"/>
    <w:rsid w:val="00F825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9BE4"/>
  <w15:chartTrackingRefBased/>
  <w15:docId w15:val="{884065F2-FFB3-4AC8-94BB-73189218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26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D72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7266"/>
    <w:rPr>
      <w:sz w:val="20"/>
      <w:szCs w:val="20"/>
    </w:rPr>
  </w:style>
  <w:style w:type="character" w:styleId="Appelnotedebasdep">
    <w:name w:val="footnote reference"/>
    <w:basedOn w:val="Policepardfaut"/>
    <w:uiPriority w:val="99"/>
    <w:semiHidden/>
    <w:unhideWhenUsed/>
    <w:rsid w:val="002D7266"/>
    <w:rPr>
      <w:vertAlign w:val="superscript"/>
    </w:rPr>
  </w:style>
  <w:style w:type="paragraph" w:styleId="Paragraphedeliste">
    <w:name w:val="List Paragraph"/>
    <w:basedOn w:val="Normal"/>
    <w:uiPriority w:val="34"/>
    <w:qFormat/>
    <w:rsid w:val="002D7266"/>
    <w:pPr>
      <w:ind w:left="720"/>
      <w:contextualSpacing/>
    </w:pPr>
  </w:style>
  <w:style w:type="paragraph" w:styleId="En-tte">
    <w:name w:val="header"/>
    <w:basedOn w:val="Normal"/>
    <w:link w:val="En-tteCar"/>
    <w:uiPriority w:val="99"/>
    <w:unhideWhenUsed/>
    <w:rsid w:val="002D7266"/>
    <w:pPr>
      <w:tabs>
        <w:tab w:val="center" w:pos="4536"/>
        <w:tab w:val="right" w:pos="9072"/>
      </w:tabs>
      <w:spacing w:after="0" w:line="240" w:lineRule="auto"/>
    </w:pPr>
  </w:style>
  <w:style w:type="character" w:customStyle="1" w:styleId="En-tteCar">
    <w:name w:val="En-tête Car"/>
    <w:basedOn w:val="Policepardfaut"/>
    <w:link w:val="En-tte"/>
    <w:uiPriority w:val="99"/>
    <w:rsid w:val="002D7266"/>
  </w:style>
  <w:style w:type="paragraph" w:styleId="Pieddepage">
    <w:name w:val="footer"/>
    <w:basedOn w:val="Normal"/>
    <w:link w:val="PieddepageCar"/>
    <w:uiPriority w:val="99"/>
    <w:unhideWhenUsed/>
    <w:rsid w:val="002D7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25</Pages>
  <Words>10876</Words>
  <Characters>59819</Characters>
  <Application>Microsoft Office Word</Application>
  <DocSecurity>0</DocSecurity>
  <Lines>498</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A.Amilien</dc:creator>
  <cp:keywords/>
  <dc:description/>
  <cp:lastModifiedBy>A.Amilien</cp:lastModifiedBy>
  <cp:revision>20</cp:revision>
  <dcterms:created xsi:type="dcterms:W3CDTF">2023-06-05T17:31:00Z</dcterms:created>
  <dcterms:modified xsi:type="dcterms:W3CDTF">2023-06-06T19:05:00Z</dcterms:modified>
</cp:coreProperties>
</file>