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4518" w14:textId="26CDBB10" w:rsidR="00A10423" w:rsidRPr="005C55FE" w:rsidRDefault="00FE3173" w:rsidP="00FE3173">
      <w:pPr>
        <w:tabs>
          <w:tab w:val="left" w:pos="9072"/>
        </w:tabs>
        <w:jc w:val="left"/>
        <w:rPr>
          <w:rFonts w:ascii="Arial" w:hAnsi="Arial" w:cs="Arial"/>
          <w:sz w:val="26"/>
          <w:szCs w:val="26"/>
        </w:rPr>
      </w:pPr>
      <w:r w:rsidRPr="005C55FE">
        <w:rPr>
          <w:rFonts w:ascii="Arial" w:hAnsi="Arial" w:cs="Arial"/>
          <w:sz w:val="26"/>
          <w:szCs w:val="26"/>
        </w:rPr>
        <w:t>«</w:t>
      </w:r>
      <w:r w:rsidR="00B013E3" w:rsidRPr="005C55FE">
        <w:rPr>
          <w:rFonts w:ascii="Arial" w:hAnsi="Arial" w:cs="Arial"/>
          <w:sz w:val="26"/>
          <w:szCs w:val="26"/>
        </w:rPr>
        <w:t>They have ruined everything</w:t>
      </w:r>
      <w:r w:rsidRPr="005C55FE">
        <w:rPr>
          <w:rFonts w:ascii="Arial" w:hAnsi="Arial" w:cs="Arial"/>
          <w:sz w:val="26"/>
          <w:szCs w:val="26"/>
        </w:rPr>
        <w:t>»</w:t>
      </w:r>
      <w:r w:rsidR="00214E07" w:rsidRPr="005C55FE">
        <w:rPr>
          <w:rFonts w:ascii="Arial" w:hAnsi="Arial" w:cs="Arial"/>
          <w:sz w:val="26"/>
          <w:szCs w:val="26"/>
        </w:rPr>
        <w:t xml:space="preserve">: </w:t>
      </w:r>
      <w:r w:rsidR="00EE6319" w:rsidRPr="005C55FE">
        <w:rPr>
          <w:rFonts w:ascii="Arial" w:hAnsi="Arial" w:cs="Arial"/>
          <w:sz w:val="26"/>
          <w:szCs w:val="26"/>
        </w:rPr>
        <w:t>Green</w:t>
      </w:r>
      <w:r w:rsidR="00A10423" w:rsidRPr="005C55FE">
        <w:rPr>
          <w:rFonts w:ascii="Arial" w:hAnsi="Arial" w:cs="Arial"/>
          <w:sz w:val="26"/>
          <w:szCs w:val="26"/>
        </w:rPr>
        <w:t xml:space="preserve"> gentrification</w:t>
      </w:r>
      <w:r w:rsidR="00214E07" w:rsidRPr="005C55FE">
        <w:rPr>
          <w:rFonts w:ascii="Arial" w:hAnsi="Arial" w:cs="Arial"/>
          <w:sz w:val="26"/>
          <w:szCs w:val="26"/>
        </w:rPr>
        <w:t xml:space="preserve"> in Ghent, Belgium</w:t>
      </w:r>
    </w:p>
    <w:p w14:paraId="61C0A9D9" w14:textId="77777777" w:rsidR="005C55FE" w:rsidRDefault="005C55FE" w:rsidP="005F6B8F">
      <w:pPr>
        <w:spacing w:line="240" w:lineRule="auto"/>
        <w:rPr>
          <w:rFonts w:asciiTheme="minorHAnsi" w:hAnsiTheme="minorHAnsi"/>
          <w:b/>
        </w:rPr>
      </w:pPr>
    </w:p>
    <w:p w14:paraId="3740C638" w14:textId="77777777" w:rsidR="005C55FE" w:rsidRDefault="005C55FE" w:rsidP="005F6B8F">
      <w:pPr>
        <w:spacing w:line="240" w:lineRule="auto"/>
        <w:rPr>
          <w:rFonts w:asciiTheme="minorHAnsi" w:hAnsiTheme="minorHAnsi"/>
          <w:b/>
        </w:rPr>
      </w:pPr>
    </w:p>
    <w:p w14:paraId="53A0C1AD" w14:textId="5932F837" w:rsidR="00421585" w:rsidRDefault="00421585" w:rsidP="005F6B8F">
      <w:pPr>
        <w:spacing w:line="240" w:lineRule="auto"/>
        <w:rPr>
          <w:rFonts w:ascii="Arial" w:hAnsi="Arial" w:cs="Arial"/>
          <w:b/>
        </w:rPr>
      </w:pPr>
      <w:r w:rsidRPr="005C55FE">
        <w:rPr>
          <w:rFonts w:ascii="Arial" w:hAnsi="Arial" w:cs="Arial"/>
          <w:b/>
        </w:rPr>
        <w:t>Abstract</w:t>
      </w:r>
    </w:p>
    <w:p w14:paraId="4B013639" w14:textId="77777777" w:rsidR="005C55FE" w:rsidRPr="005C55FE" w:rsidRDefault="005C55FE" w:rsidP="005F6B8F">
      <w:pPr>
        <w:spacing w:line="240" w:lineRule="auto"/>
        <w:rPr>
          <w:rFonts w:ascii="Arial" w:hAnsi="Arial" w:cs="Arial"/>
        </w:rPr>
      </w:pPr>
    </w:p>
    <w:p w14:paraId="1369452D" w14:textId="437CDA6C" w:rsidR="00421585" w:rsidRPr="005F6B8F" w:rsidRDefault="006C4E1B" w:rsidP="005F6B8F">
      <w:pPr>
        <w:spacing w:line="240" w:lineRule="auto"/>
        <w:rPr>
          <w:rFonts w:cs="Times New Roman"/>
        </w:rPr>
      </w:pPr>
      <w:r w:rsidRPr="005F6B8F">
        <w:rPr>
          <w:rFonts w:cs="Times New Roman"/>
        </w:rPr>
        <w:t xml:space="preserve">In recent years, some critical scholars have started to link urban greening initiatives to processes of gentrification. Up till now, however, much remains to be known about this phenomenon which has been described as </w:t>
      </w:r>
      <w:r w:rsidR="00EE6319" w:rsidRPr="005F6B8F">
        <w:rPr>
          <w:rFonts w:cs="Times New Roman"/>
        </w:rPr>
        <w:t>green</w:t>
      </w:r>
      <w:r w:rsidRPr="005F6B8F">
        <w:rPr>
          <w:rFonts w:cs="Times New Roman"/>
        </w:rPr>
        <w:t xml:space="preserve"> gentrification. Focussing on three greening initiatives that were initiated over a two-decade period in one gentrifying neighbourhood of Ghent (Belgium), this study </w:t>
      </w:r>
      <w:r w:rsidR="00EE6319" w:rsidRPr="005F6B8F">
        <w:rPr>
          <w:rFonts w:cs="Times New Roman"/>
        </w:rPr>
        <w:t>aims to contribute</w:t>
      </w:r>
      <w:r w:rsidRPr="005F6B8F">
        <w:rPr>
          <w:rFonts w:cs="Times New Roman"/>
        </w:rPr>
        <w:t xml:space="preserve"> to the critical literature on green gentrification by highlighting the multi-faceted, dynamic, and symbiotic nature of the process. </w:t>
      </w:r>
    </w:p>
    <w:p w14:paraId="4C6AB270" w14:textId="77777777" w:rsidR="0037477A" w:rsidRPr="005F6B8F" w:rsidRDefault="0037477A" w:rsidP="005F6B8F">
      <w:pPr>
        <w:spacing w:line="240" w:lineRule="auto"/>
        <w:rPr>
          <w:rFonts w:cs="Times New Roman"/>
        </w:rPr>
      </w:pPr>
    </w:p>
    <w:p w14:paraId="344C47A8" w14:textId="0F3DD95E" w:rsidR="0037477A" w:rsidRPr="005F6B8F" w:rsidRDefault="0037477A" w:rsidP="005F6B8F">
      <w:pPr>
        <w:spacing w:line="240" w:lineRule="auto"/>
        <w:rPr>
          <w:rFonts w:cs="Times New Roman"/>
        </w:rPr>
      </w:pPr>
      <w:r w:rsidRPr="005F6B8F">
        <w:rPr>
          <w:rFonts w:cs="Times New Roman"/>
        </w:rPr>
        <w:t>Keywords: displacement; ecological gentrification; environmental gentrification; green gentrification; political ecology; urban greening</w:t>
      </w:r>
    </w:p>
    <w:p w14:paraId="68D2D3A8" w14:textId="77777777" w:rsidR="005C55FE" w:rsidRPr="005C55FE" w:rsidRDefault="005C55FE" w:rsidP="005F6B8F">
      <w:pPr>
        <w:spacing w:line="240" w:lineRule="auto"/>
        <w:rPr>
          <w:rFonts w:ascii="Arial" w:hAnsi="Arial" w:cs="Arial"/>
        </w:rPr>
      </w:pPr>
    </w:p>
    <w:p w14:paraId="7B0EBB34" w14:textId="77777777" w:rsidR="005C55FE" w:rsidRPr="005C55FE" w:rsidRDefault="005C55FE" w:rsidP="005F6B8F">
      <w:pPr>
        <w:spacing w:line="240" w:lineRule="auto"/>
        <w:rPr>
          <w:rFonts w:ascii="Arial" w:hAnsi="Arial" w:cs="Arial"/>
        </w:rPr>
      </w:pPr>
    </w:p>
    <w:p w14:paraId="34233930" w14:textId="77777777" w:rsidR="00F00BAC" w:rsidRDefault="006D57BD" w:rsidP="005F6B8F">
      <w:pPr>
        <w:spacing w:line="240" w:lineRule="auto"/>
        <w:rPr>
          <w:rFonts w:ascii="Arial" w:hAnsi="Arial" w:cs="Arial"/>
          <w:b/>
        </w:rPr>
      </w:pPr>
      <w:r w:rsidRPr="005C55FE">
        <w:rPr>
          <w:rFonts w:ascii="Arial" w:hAnsi="Arial" w:cs="Arial"/>
          <w:b/>
        </w:rPr>
        <w:t>Introduction</w:t>
      </w:r>
    </w:p>
    <w:p w14:paraId="52A10583" w14:textId="77777777" w:rsidR="005C55FE" w:rsidRPr="005C55FE" w:rsidRDefault="005C55FE" w:rsidP="005F6B8F">
      <w:pPr>
        <w:spacing w:line="240" w:lineRule="auto"/>
        <w:rPr>
          <w:rFonts w:ascii="Arial" w:hAnsi="Arial" w:cs="Arial"/>
          <w:b/>
        </w:rPr>
      </w:pPr>
    </w:p>
    <w:p w14:paraId="3160EAF8" w14:textId="4D7D9FD2" w:rsidR="005B2185" w:rsidRPr="005F6B8F" w:rsidRDefault="00F15BB3" w:rsidP="005F6B8F">
      <w:pPr>
        <w:spacing w:line="240" w:lineRule="auto"/>
        <w:rPr>
          <w:rFonts w:cs="Times New Roman"/>
        </w:rPr>
      </w:pPr>
      <w:r w:rsidRPr="005F6B8F">
        <w:rPr>
          <w:rFonts w:cs="Times New Roman"/>
        </w:rPr>
        <w:t xml:space="preserve">Greening initiatives not only have become increasingly prevalent throughout the Western world </w:t>
      </w:r>
      <w:r w:rsidRPr="005F6B8F">
        <w:rPr>
          <w:rFonts w:cs="Times New Roman"/>
          <w:color w:val="000000" w:themeColor="text1"/>
        </w:rPr>
        <w:t xml:space="preserve">as city planners and citizens are working toward a sustainable future, but also </w:t>
      </w:r>
      <w:r w:rsidR="005B2185" w:rsidRPr="005F6B8F">
        <w:rPr>
          <w:rFonts w:cs="Times New Roman"/>
          <w:color w:val="000000" w:themeColor="text1"/>
        </w:rPr>
        <w:t>seem particularly</w:t>
      </w:r>
      <w:r w:rsidR="00236265" w:rsidRPr="005F6B8F">
        <w:rPr>
          <w:rFonts w:cs="Times New Roman"/>
          <w:color w:val="000000" w:themeColor="text1"/>
        </w:rPr>
        <w:t xml:space="preserve"> promising by delivering </w:t>
      </w:r>
      <w:r w:rsidR="00236265" w:rsidRPr="005F6B8F">
        <w:rPr>
          <w:rFonts w:cs="Times New Roman"/>
        </w:rPr>
        <w:t xml:space="preserve">a variety of environmental, economic, and social benefits. </w:t>
      </w:r>
      <w:r w:rsidR="005B2185" w:rsidRPr="005F6B8F">
        <w:rPr>
          <w:rFonts w:cs="Times New Roman"/>
        </w:rPr>
        <w:t>From bringing down greenhouse gasses</w:t>
      </w:r>
      <w:r w:rsidR="002F4C9A" w:rsidRPr="005F6B8F">
        <w:rPr>
          <w:rFonts w:cs="Times New Roman"/>
        </w:rPr>
        <w:t xml:space="preserve"> and </w:t>
      </w:r>
      <w:r w:rsidR="00C53787" w:rsidRPr="005F6B8F">
        <w:rPr>
          <w:rFonts w:cs="Times New Roman"/>
        </w:rPr>
        <w:t>the installation of green economies</w:t>
      </w:r>
      <w:r w:rsidR="005B2185" w:rsidRPr="005F6B8F">
        <w:rPr>
          <w:rFonts w:cs="Times New Roman"/>
        </w:rPr>
        <w:t xml:space="preserve"> </w:t>
      </w:r>
      <w:r w:rsidR="002F4C9A" w:rsidRPr="005F6B8F">
        <w:rPr>
          <w:rFonts w:cs="Times New Roman"/>
        </w:rPr>
        <w:t>to the promotion of public health and urban liveability</w:t>
      </w:r>
      <w:r w:rsidR="005B2185" w:rsidRPr="005F6B8F">
        <w:rPr>
          <w:rFonts w:cs="Times New Roman"/>
        </w:rPr>
        <w:t xml:space="preserve">, at first glance, the greening of our cities appears </w:t>
      </w:r>
      <w:r w:rsidR="002F4C9A" w:rsidRPr="005F6B8F">
        <w:rPr>
          <w:rFonts w:cs="Times New Roman"/>
        </w:rPr>
        <w:t>as</w:t>
      </w:r>
      <w:r w:rsidR="005B2185" w:rsidRPr="005F6B8F">
        <w:rPr>
          <w:rFonts w:cs="Times New Roman"/>
        </w:rPr>
        <w:t xml:space="preserve"> an </w:t>
      </w:r>
      <w:r w:rsidR="00904EDB" w:rsidRPr="005F6B8F">
        <w:rPr>
          <w:rFonts w:cs="Times New Roman"/>
        </w:rPr>
        <w:t xml:space="preserve">essential and </w:t>
      </w:r>
      <w:r w:rsidR="005B2185" w:rsidRPr="005F6B8F">
        <w:rPr>
          <w:rFonts w:cs="Times New Roman"/>
        </w:rPr>
        <w:t xml:space="preserve">unquestionable good. </w:t>
      </w:r>
      <w:r w:rsidR="004E4D0A" w:rsidRPr="005F6B8F">
        <w:rPr>
          <w:rFonts w:cs="Times New Roman"/>
        </w:rPr>
        <w:t>Recently</w:t>
      </w:r>
      <w:r w:rsidR="00A01199" w:rsidRPr="005F6B8F">
        <w:rPr>
          <w:rFonts w:cs="Times New Roman"/>
        </w:rPr>
        <w:t>, however, scholars from a variety of disciplines</w:t>
      </w:r>
      <w:r w:rsidR="00FB1058" w:rsidRPr="005F6B8F">
        <w:rPr>
          <w:rFonts w:cs="Times New Roman"/>
        </w:rPr>
        <w:t xml:space="preserve"> such as </w:t>
      </w:r>
      <w:r w:rsidR="0067268E" w:rsidRPr="005F6B8F">
        <w:rPr>
          <w:rFonts w:cs="Times New Roman"/>
        </w:rPr>
        <w:t xml:space="preserve">urban </w:t>
      </w:r>
      <w:r w:rsidR="00FB1058" w:rsidRPr="005F6B8F">
        <w:rPr>
          <w:rFonts w:cs="Times New Roman"/>
        </w:rPr>
        <w:t xml:space="preserve">geography, sociology, urban planning, </w:t>
      </w:r>
      <w:r w:rsidR="0067268E" w:rsidRPr="005F6B8F">
        <w:rPr>
          <w:rFonts w:cs="Times New Roman"/>
        </w:rPr>
        <w:t xml:space="preserve">political ecology, </w:t>
      </w:r>
      <w:r w:rsidR="00FB1058" w:rsidRPr="005F6B8F">
        <w:rPr>
          <w:rFonts w:cs="Times New Roman"/>
        </w:rPr>
        <w:t>and environmental science</w:t>
      </w:r>
      <w:r w:rsidR="00A01199" w:rsidRPr="005F6B8F">
        <w:rPr>
          <w:rFonts w:cs="Times New Roman"/>
        </w:rPr>
        <w:t xml:space="preserve"> have starte</w:t>
      </w:r>
      <w:r w:rsidR="00FB1058" w:rsidRPr="005F6B8F">
        <w:rPr>
          <w:rFonts w:cs="Times New Roman"/>
        </w:rPr>
        <w:t xml:space="preserve">d to challenge </w:t>
      </w:r>
      <w:r w:rsidR="00BE242B" w:rsidRPr="005F6B8F">
        <w:rPr>
          <w:rFonts w:cs="Times New Roman"/>
        </w:rPr>
        <w:t>the often a</w:t>
      </w:r>
      <w:r w:rsidR="004E4D0A" w:rsidRPr="005F6B8F">
        <w:rPr>
          <w:rFonts w:cs="Times New Roman"/>
        </w:rPr>
        <w:t>political or “post-political discours</w:t>
      </w:r>
      <w:r w:rsidR="00BB783B">
        <w:rPr>
          <w:rFonts w:cs="Times New Roman"/>
        </w:rPr>
        <w:t>e</w:t>
      </w:r>
      <w:r w:rsidR="004E4D0A" w:rsidRPr="005F6B8F">
        <w:rPr>
          <w:rFonts w:cs="Times New Roman"/>
        </w:rPr>
        <w:t>” around urban greening (cf., Swyngedouw, 2006</w:t>
      </w:r>
      <w:r w:rsidR="00BF5BE5" w:rsidRPr="005F6B8F">
        <w:rPr>
          <w:rFonts w:cs="Times New Roman"/>
        </w:rPr>
        <w:t>; 2009</w:t>
      </w:r>
      <w:r w:rsidR="004E4D0A" w:rsidRPr="005F6B8F">
        <w:rPr>
          <w:rFonts w:cs="Times New Roman"/>
        </w:rPr>
        <w:t>)</w:t>
      </w:r>
      <w:r w:rsidR="00FB1058" w:rsidRPr="005F6B8F">
        <w:rPr>
          <w:rFonts w:cs="Times New Roman"/>
        </w:rPr>
        <w:t>.</w:t>
      </w:r>
      <w:r w:rsidR="00BF5BE5" w:rsidRPr="005F6B8F">
        <w:rPr>
          <w:rFonts w:cs="Times New Roman"/>
        </w:rPr>
        <w:t xml:space="preserve"> </w:t>
      </w:r>
      <w:r w:rsidR="00663D2F" w:rsidRPr="005F6B8F">
        <w:rPr>
          <w:rFonts w:cs="Times New Roman"/>
        </w:rPr>
        <w:t xml:space="preserve">In particular, there is a concern that the instalment of environmental goods and/or the clean-up of environmental bads </w:t>
      </w:r>
      <w:r w:rsidR="00AE4935" w:rsidRPr="005F6B8F">
        <w:rPr>
          <w:rFonts w:cs="Times New Roman"/>
        </w:rPr>
        <w:t xml:space="preserve">that are rolled out under the banner of “sustainability” </w:t>
      </w:r>
      <w:r w:rsidR="00663D2F" w:rsidRPr="005F6B8F">
        <w:rPr>
          <w:rFonts w:cs="Times New Roman"/>
        </w:rPr>
        <w:t xml:space="preserve">could make neighbourhoods more appealing, thereby giving rise or exacerbating existing processes of gentrification. The fact that greening initiatives are not necessarily </w:t>
      </w:r>
      <w:r w:rsidR="007F3EB2" w:rsidRPr="005F6B8F">
        <w:rPr>
          <w:rFonts w:cs="Times New Roman"/>
        </w:rPr>
        <w:t>beneficial to everyone under all circumstances but, in fact, can entail social inequities is vividly maintained by Faber and Kimelberg (2014, p. 78):</w:t>
      </w:r>
    </w:p>
    <w:p w14:paraId="2FC1262C" w14:textId="77777777" w:rsidR="007F3EB2" w:rsidRPr="005F6B8F" w:rsidRDefault="007F3EB2" w:rsidP="005F6B8F">
      <w:pPr>
        <w:spacing w:line="240" w:lineRule="auto"/>
        <w:ind w:firstLine="284"/>
        <w:rPr>
          <w:rFonts w:cs="Times New Roman"/>
        </w:rPr>
      </w:pPr>
    </w:p>
    <w:p w14:paraId="414DA626" w14:textId="2DBF87DC" w:rsidR="007F3EB2" w:rsidRPr="005F6B8F" w:rsidRDefault="007F3EB2" w:rsidP="005F6B8F">
      <w:pPr>
        <w:spacing w:line="240" w:lineRule="auto"/>
        <w:ind w:left="567"/>
        <w:rPr>
          <w:rFonts w:cs="Times New Roman"/>
          <w:sz w:val="18"/>
        </w:rPr>
      </w:pPr>
      <w:r w:rsidRPr="005F6B8F">
        <w:rPr>
          <w:rFonts w:cs="Times New Roman"/>
          <w:sz w:val="18"/>
        </w:rPr>
        <w:t xml:space="preserve">[g]reen projects that create open space or otherwise aim to improve the environmental profile of a neighborhood can trigger increases in real estate prices, rents and property taxes, leading to economic displacement of the existing residents who had endured the deleterious effects of pollution and ecological degradation. </w:t>
      </w:r>
    </w:p>
    <w:p w14:paraId="4C835213" w14:textId="77777777" w:rsidR="009269BC" w:rsidRPr="005F6B8F" w:rsidRDefault="009269BC" w:rsidP="005F6B8F">
      <w:pPr>
        <w:spacing w:line="240" w:lineRule="auto"/>
        <w:rPr>
          <w:rFonts w:cs="Times New Roman"/>
        </w:rPr>
      </w:pPr>
    </w:p>
    <w:p w14:paraId="4E96BC28" w14:textId="5E3B1CCB" w:rsidR="00F4001C" w:rsidRPr="005F6B8F" w:rsidRDefault="006D4286" w:rsidP="005F6B8F">
      <w:pPr>
        <w:spacing w:line="240" w:lineRule="auto"/>
        <w:rPr>
          <w:rFonts w:cs="Times New Roman"/>
        </w:rPr>
      </w:pPr>
      <w:r w:rsidRPr="005F6B8F">
        <w:rPr>
          <w:rFonts w:cs="Times New Roman"/>
        </w:rPr>
        <w:t>This phenomenon</w:t>
      </w:r>
      <w:r w:rsidR="00BE4927" w:rsidRPr="005F6B8F">
        <w:rPr>
          <w:rFonts w:cs="Times New Roman"/>
        </w:rPr>
        <w:t xml:space="preserve">, which has been described as </w:t>
      </w:r>
      <w:r w:rsidR="002B1353" w:rsidRPr="005F6B8F">
        <w:rPr>
          <w:rFonts w:cs="Times New Roman"/>
          <w:i/>
        </w:rPr>
        <w:t xml:space="preserve">green, ecological or environmental </w:t>
      </w:r>
      <w:r w:rsidR="00BE4927" w:rsidRPr="005F6B8F">
        <w:rPr>
          <w:rFonts w:cs="Times New Roman"/>
          <w:i/>
        </w:rPr>
        <w:t>gentrification</w:t>
      </w:r>
      <w:r w:rsidR="00BE4927" w:rsidRPr="005F6B8F">
        <w:rPr>
          <w:rFonts w:cs="Times New Roman"/>
        </w:rPr>
        <w:t>,</w:t>
      </w:r>
      <w:r w:rsidRPr="005F6B8F">
        <w:rPr>
          <w:rFonts w:cs="Times New Roman"/>
        </w:rPr>
        <w:t xml:space="preserve"> has </w:t>
      </w:r>
      <w:r w:rsidR="001F2078" w:rsidRPr="005F6B8F">
        <w:rPr>
          <w:rFonts w:cs="Times New Roman"/>
        </w:rPr>
        <w:t xml:space="preserve">received </w:t>
      </w:r>
      <w:r w:rsidR="007433B7" w:rsidRPr="005F6B8F">
        <w:rPr>
          <w:rFonts w:cs="Times New Roman"/>
        </w:rPr>
        <w:t xml:space="preserve">some </w:t>
      </w:r>
      <w:r w:rsidR="001F2078" w:rsidRPr="005F6B8F">
        <w:rPr>
          <w:rFonts w:cs="Times New Roman"/>
        </w:rPr>
        <w:t>empirical support</w:t>
      </w:r>
      <w:r w:rsidRPr="005F6B8F">
        <w:rPr>
          <w:rFonts w:cs="Times New Roman"/>
        </w:rPr>
        <w:t xml:space="preserve"> in North-American cities</w:t>
      </w:r>
      <w:r w:rsidR="001F2078" w:rsidRPr="005F6B8F">
        <w:rPr>
          <w:rFonts w:cs="Times New Roman"/>
        </w:rPr>
        <w:t xml:space="preserve">. </w:t>
      </w:r>
      <w:r w:rsidR="001A1759" w:rsidRPr="005F6B8F">
        <w:rPr>
          <w:rFonts w:cs="Times New Roman"/>
        </w:rPr>
        <w:t>In fact, g</w:t>
      </w:r>
      <w:r w:rsidR="00BF7A55" w:rsidRPr="005F6B8F">
        <w:rPr>
          <w:rFonts w:cs="Times New Roman"/>
        </w:rPr>
        <w:t>entrification as a result of urban greening initiatives has been observed by scholars in cities</w:t>
      </w:r>
      <w:r w:rsidRPr="005F6B8F">
        <w:rPr>
          <w:rFonts w:cs="Times New Roman"/>
        </w:rPr>
        <w:t xml:space="preserve"> such as </w:t>
      </w:r>
      <w:r w:rsidRPr="005F6B8F">
        <w:rPr>
          <w:rFonts w:cs="Times New Roman"/>
          <w:color w:val="000000" w:themeColor="text1"/>
        </w:rPr>
        <w:t>Atlanta (Immergluck and Balan, 2018), Chicago (McKendry and Janos, 2015), Detroit (Montgomery, 2016), New York (Checker, 2011), Portland (Goodling, Green, and McClintock, 2015), San Francisco (Marche, 2015), Seattle (Dooling, 2009), Toronto (Dale and Newman, 2009), and Vancouver (Dale and Newman, 2009).</w:t>
      </w:r>
      <w:r w:rsidR="002F6413" w:rsidRPr="005F6B8F">
        <w:rPr>
          <w:rFonts w:cs="Times New Roman"/>
        </w:rPr>
        <w:t xml:space="preserve"> </w:t>
      </w:r>
      <w:r w:rsidR="007A7506" w:rsidRPr="005F6B8F">
        <w:rPr>
          <w:rFonts w:cs="Times New Roman"/>
        </w:rPr>
        <w:t>Bryson (2012), for instance, look</w:t>
      </w:r>
      <w:r w:rsidR="006A7000" w:rsidRPr="005F6B8F">
        <w:rPr>
          <w:rFonts w:cs="Times New Roman"/>
        </w:rPr>
        <w:t>ed</w:t>
      </w:r>
      <w:r w:rsidR="007A7506" w:rsidRPr="005F6B8F">
        <w:rPr>
          <w:rFonts w:cs="Times New Roman"/>
        </w:rPr>
        <w:t xml:space="preserve"> at brownfield riverfront clean-up in Spokane, Washington and f</w:t>
      </w:r>
      <w:r w:rsidR="006A7000" w:rsidRPr="005F6B8F">
        <w:rPr>
          <w:rFonts w:cs="Times New Roman"/>
        </w:rPr>
        <w:t>ound</w:t>
      </w:r>
      <w:r w:rsidR="007A7506" w:rsidRPr="005F6B8F">
        <w:rPr>
          <w:rFonts w:cs="Times New Roman"/>
        </w:rPr>
        <w:t xml:space="preserve"> that </w:t>
      </w:r>
      <w:r w:rsidR="002B0EE6" w:rsidRPr="005F6B8F">
        <w:rPr>
          <w:rFonts w:cs="Times New Roman"/>
        </w:rPr>
        <w:t xml:space="preserve">real estate speculation </w:t>
      </w:r>
      <w:r w:rsidR="00FA4B08" w:rsidRPr="005F6B8F">
        <w:rPr>
          <w:rFonts w:cs="Times New Roman"/>
        </w:rPr>
        <w:t xml:space="preserve">in </w:t>
      </w:r>
      <w:r w:rsidR="008B3CDE" w:rsidRPr="005F6B8F">
        <w:rPr>
          <w:rFonts w:cs="Times New Roman"/>
        </w:rPr>
        <w:t xml:space="preserve">the adjacent area followed almost immediately </w:t>
      </w:r>
      <w:r w:rsidR="00A55268" w:rsidRPr="005F6B8F">
        <w:rPr>
          <w:rFonts w:cs="Times New Roman"/>
        </w:rPr>
        <w:t>after clean-up efforts began;</w:t>
      </w:r>
      <w:r w:rsidR="008B3CDE" w:rsidRPr="005F6B8F">
        <w:rPr>
          <w:rFonts w:cs="Times New Roman"/>
        </w:rPr>
        <w:t xml:space="preserve"> </w:t>
      </w:r>
      <w:r w:rsidR="00F96E66" w:rsidRPr="005F6B8F">
        <w:rPr>
          <w:rFonts w:cs="Times New Roman"/>
        </w:rPr>
        <w:t xml:space="preserve">a process that </w:t>
      </w:r>
      <w:r w:rsidR="00A55268" w:rsidRPr="005F6B8F">
        <w:rPr>
          <w:rFonts w:cs="Times New Roman"/>
        </w:rPr>
        <w:t>resulted in</w:t>
      </w:r>
      <w:r w:rsidR="008B3CDE" w:rsidRPr="005F6B8F">
        <w:rPr>
          <w:rFonts w:cs="Times New Roman"/>
        </w:rPr>
        <w:t xml:space="preserve"> propert</w:t>
      </w:r>
      <w:r w:rsidR="00A55268" w:rsidRPr="005F6B8F">
        <w:rPr>
          <w:rFonts w:cs="Times New Roman"/>
        </w:rPr>
        <w:t xml:space="preserve">y values rising by a quarter within a one-year period. </w:t>
      </w:r>
      <w:r w:rsidR="001A1759" w:rsidRPr="005F6B8F">
        <w:rPr>
          <w:rFonts w:cs="Times New Roman"/>
        </w:rPr>
        <w:t>Similarly, Immergluck and Balan (2017)</w:t>
      </w:r>
      <w:r w:rsidR="00D266F0" w:rsidRPr="005F6B8F">
        <w:rPr>
          <w:rFonts w:cs="Times New Roman"/>
        </w:rPr>
        <w:t xml:space="preserve"> studied the effect of the Atlanta Beltline (i.e., a 22-mile loop of trails and parks that was established through the conversion of abandoned railroad tracks) on housing values. </w:t>
      </w:r>
      <w:r w:rsidR="00E25E7B" w:rsidRPr="005F6B8F">
        <w:rPr>
          <w:rFonts w:cs="Times New Roman"/>
        </w:rPr>
        <w:t xml:space="preserve">Also here, in the absence of </w:t>
      </w:r>
      <w:r w:rsidR="00496E48" w:rsidRPr="005F6B8F">
        <w:rPr>
          <w:rFonts w:cs="Times New Roman"/>
        </w:rPr>
        <w:t xml:space="preserve">profound </w:t>
      </w:r>
      <w:r w:rsidR="00E25E7B" w:rsidRPr="005F6B8F">
        <w:rPr>
          <w:rFonts w:cs="Times New Roman"/>
        </w:rPr>
        <w:t>precautionary policies</w:t>
      </w:r>
      <w:r w:rsidR="00496E48" w:rsidRPr="005F6B8F">
        <w:rPr>
          <w:rFonts w:cs="Times New Roman"/>
        </w:rPr>
        <w:t>, housing values located within a half-mile of the project area soared</w:t>
      </w:r>
      <w:r w:rsidR="009441AC" w:rsidRPr="005F6B8F">
        <w:rPr>
          <w:rFonts w:cs="Times New Roman"/>
        </w:rPr>
        <w:t xml:space="preserve"> significantly more than elsewhere in the city, hence, jeopardising the housing opportunities of lower-income residents living near the project area.</w:t>
      </w:r>
      <w:r w:rsidR="00DC35E5" w:rsidRPr="005F6B8F">
        <w:rPr>
          <w:rFonts w:cs="Times New Roman"/>
        </w:rPr>
        <w:t xml:space="preserve"> </w:t>
      </w:r>
      <w:r w:rsidR="00F4001C" w:rsidRPr="005F6B8F">
        <w:rPr>
          <w:rFonts w:cs="Times New Roman"/>
          <w:color w:val="000000" w:themeColor="text1"/>
        </w:rPr>
        <w:t>By bringing the concept of gentrification to the fore, these studies question the view that urban greening initiatives are an unquestionable good that is distributed evenly across class and race (cf., Dooling, 2009). Indeed, as argued by Anguelovski (2016, p. 23):</w:t>
      </w:r>
    </w:p>
    <w:p w14:paraId="1EF95AE0" w14:textId="77777777" w:rsidR="00F4001C" w:rsidRPr="005F6B8F" w:rsidRDefault="00F4001C" w:rsidP="005F6B8F">
      <w:pPr>
        <w:spacing w:line="240" w:lineRule="auto"/>
        <w:rPr>
          <w:rFonts w:cs="Times New Roman"/>
          <w:color w:val="000000" w:themeColor="text1"/>
        </w:rPr>
      </w:pPr>
    </w:p>
    <w:p w14:paraId="469BE68E" w14:textId="40A9C378" w:rsidR="00F4001C" w:rsidRPr="005F6B8F" w:rsidRDefault="00F4001C" w:rsidP="005F6B8F">
      <w:pPr>
        <w:spacing w:line="240" w:lineRule="auto"/>
        <w:ind w:left="567"/>
        <w:rPr>
          <w:rFonts w:cs="Times New Roman"/>
          <w:sz w:val="18"/>
        </w:rPr>
      </w:pPr>
      <w:r w:rsidRPr="005F6B8F">
        <w:rPr>
          <w:rFonts w:cs="Times New Roman"/>
          <w:sz w:val="18"/>
        </w:rPr>
        <w:lastRenderedPageBreak/>
        <w:t>[T]</w:t>
      </w:r>
      <w:r w:rsidRPr="005F6B8F">
        <w:rPr>
          <w:rFonts w:eastAsia="Times New Roman" w:cs="Times New Roman"/>
          <w:sz w:val="18"/>
          <w:szCs w:val="25"/>
          <w:lang w:eastAsia="nl-NL"/>
        </w:rPr>
        <w:t xml:space="preserve">he caveat in green or ecological gentrification is that under the tenet of an apolitical, technical agenda such as ‘‘greening’’ or ‘‘sustainability’’ (with ecological improvements brought to the urban biophysical environment), municipalities [and </w:t>
      </w:r>
      <w:r w:rsidR="00480356" w:rsidRPr="00EC4007">
        <w:rPr>
          <w:rFonts w:eastAsia="Times New Roman" w:cs="Times New Roman"/>
          <w:sz w:val="18"/>
          <w:szCs w:val="25"/>
          <w:lang w:eastAsia="nl-NL"/>
        </w:rPr>
        <w:t>I</w:t>
      </w:r>
      <w:r w:rsidRPr="005F6B8F">
        <w:rPr>
          <w:rFonts w:eastAsia="Times New Roman" w:cs="Times New Roman"/>
          <w:sz w:val="18"/>
          <w:szCs w:val="25"/>
          <w:lang w:eastAsia="nl-NL"/>
        </w:rPr>
        <w:t xml:space="preserve"> would argue also private</w:t>
      </w:r>
      <w:r w:rsidR="00480356" w:rsidRPr="005F6B8F">
        <w:rPr>
          <w:rFonts w:eastAsia="Times New Roman" w:cs="Times New Roman"/>
          <w:sz w:val="18"/>
          <w:szCs w:val="25"/>
          <w:lang w:eastAsia="nl-NL"/>
        </w:rPr>
        <w:t xml:space="preserve"> and civil society</w:t>
      </w:r>
      <w:r w:rsidRPr="005F6B8F">
        <w:rPr>
          <w:rFonts w:eastAsia="Times New Roman" w:cs="Times New Roman"/>
          <w:sz w:val="18"/>
          <w:szCs w:val="25"/>
          <w:lang w:eastAsia="nl-NL"/>
        </w:rPr>
        <w:t xml:space="preserve"> actors]</w:t>
      </w:r>
      <w:r w:rsidR="00480356" w:rsidRPr="005F6B8F">
        <w:rPr>
          <w:rFonts w:eastAsia="Times New Roman" w:cs="Times New Roman"/>
          <w:sz w:val="18"/>
          <w:szCs w:val="25"/>
          <w:lang w:eastAsia="nl-NL"/>
        </w:rPr>
        <w:t xml:space="preserve"> </w:t>
      </w:r>
      <w:r w:rsidRPr="005F6B8F">
        <w:rPr>
          <w:rFonts w:eastAsia="Times New Roman" w:cs="Times New Roman"/>
          <w:sz w:val="18"/>
          <w:szCs w:val="25"/>
          <w:lang w:eastAsia="nl-NL"/>
        </w:rPr>
        <w:t>might push for projects that have a potential to be highly inequitable.</w:t>
      </w:r>
    </w:p>
    <w:p w14:paraId="0139ED45" w14:textId="77777777" w:rsidR="00F4001C" w:rsidRPr="005F6B8F" w:rsidRDefault="00F4001C" w:rsidP="005F6B8F">
      <w:pPr>
        <w:spacing w:line="240" w:lineRule="auto"/>
        <w:rPr>
          <w:rFonts w:cs="Times New Roman"/>
        </w:rPr>
      </w:pPr>
    </w:p>
    <w:p w14:paraId="2ACCB818" w14:textId="038B7165" w:rsidR="002F6413" w:rsidRPr="005F6B8F" w:rsidRDefault="00161855" w:rsidP="005F6B8F">
      <w:pPr>
        <w:spacing w:line="240" w:lineRule="auto"/>
        <w:rPr>
          <w:rFonts w:cs="Times New Roman"/>
        </w:rPr>
      </w:pPr>
      <w:r w:rsidRPr="005F6B8F">
        <w:rPr>
          <w:rFonts w:cs="Times New Roman"/>
        </w:rPr>
        <w:t xml:space="preserve">Although a growing body of research has started digging into the </w:t>
      </w:r>
      <w:r w:rsidR="0067268E" w:rsidRPr="005F6B8F">
        <w:rPr>
          <w:rFonts w:cs="Times New Roman"/>
        </w:rPr>
        <w:t>social effects</w:t>
      </w:r>
      <w:r w:rsidRPr="005F6B8F">
        <w:rPr>
          <w:rFonts w:cs="Times New Roman"/>
        </w:rPr>
        <w:t xml:space="preserve"> of</w:t>
      </w:r>
      <w:r w:rsidR="009167FD" w:rsidRPr="005F6B8F">
        <w:rPr>
          <w:rFonts w:cs="Times New Roman"/>
        </w:rPr>
        <w:t xml:space="preserve"> urban greening initiatives – and, as such, has started bringing </w:t>
      </w:r>
      <w:r w:rsidR="006F0C92" w:rsidRPr="005F6B8F">
        <w:rPr>
          <w:rFonts w:cs="Times New Roman"/>
        </w:rPr>
        <w:t>«</w:t>
      </w:r>
      <w:r w:rsidR="009167FD" w:rsidRPr="005F6B8F">
        <w:rPr>
          <w:rFonts w:cs="Times New Roman"/>
          <w:color w:val="000000" w:themeColor="text1"/>
        </w:rPr>
        <w:t>the political back into the practice of urban greening</w:t>
      </w:r>
      <w:r w:rsidR="006F0C92" w:rsidRPr="005F6B8F">
        <w:rPr>
          <w:rFonts w:cs="Times New Roman"/>
        </w:rPr>
        <w:t>»</w:t>
      </w:r>
      <w:r w:rsidR="009167FD" w:rsidRPr="005F6B8F">
        <w:rPr>
          <w:rFonts w:cs="Times New Roman"/>
          <w:color w:val="000000" w:themeColor="text1"/>
        </w:rPr>
        <w:t xml:space="preserve"> (Anguelovski </w:t>
      </w:r>
      <w:r w:rsidR="009167FD" w:rsidRPr="005F6B8F">
        <w:rPr>
          <w:rFonts w:cs="Times New Roman"/>
          <w:i/>
          <w:color w:val="000000" w:themeColor="text1"/>
        </w:rPr>
        <w:t>et al</w:t>
      </w:r>
      <w:r w:rsidR="009167FD" w:rsidRPr="005F6B8F">
        <w:rPr>
          <w:rFonts w:cs="Times New Roman"/>
          <w:color w:val="000000" w:themeColor="text1"/>
        </w:rPr>
        <w:t xml:space="preserve">., 2018a, p. 8) </w:t>
      </w:r>
      <w:r w:rsidR="009167FD" w:rsidRPr="005F6B8F">
        <w:rPr>
          <w:rFonts w:cs="Times New Roman"/>
        </w:rPr>
        <w:t>–</w:t>
      </w:r>
      <w:r w:rsidRPr="005F6B8F">
        <w:rPr>
          <w:rFonts w:cs="Times New Roman"/>
        </w:rPr>
        <w:t xml:space="preserve"> the topic is still understudied (Anguelovski, 2016). </w:t>
      </w:r>
      <w:r w:rsidR="00825A37">
        <w:rPr>
          <w:rFonts w:cs="Times New Roman"/>
        </w:rPr>
        <w:t>On the one hand</w:t>
      </w:r>
      <w:r w:rsidR="007163A9">
        <w:rPr>
          <w:rFonts w:cs="Times New Roman"/>
        </w:rPr>
        <w:t>,</w:t>
      </w:r>
      <w:r w:rsidR="00825A37">
        <w:rPr>
          <w:rFonts w:cs="Times New Roman"/>
        </w:rPr>
        <w:t xml:space="preserve"> there is a lack of European studies</w:t>
      </w:r>
      <w:r w:rsidRPr="005F6B8F">
        <w:rPr>
          <w:rFonts w:cs="Times New Roman"/>
        </w:rPr>
        <w:t xml:space="preserve"> (see</w:t>
      </w:r>
      <w:r w:rsidRPr="005F6B8F">
        <w:rPr>
          <w:rFonts w:cs="Times New Roman"/>
          <w:color w:val="000000" w:themeColor="text1"/>
        </w:rPr>
        <w:t xml:space="preserve"> Anguelovski </w:t>
      </w:r>
      <w:r w:rsidRPr="005F6B8F">
        <w:rPr>
          <w:rFonts w:cs="Times New Roman"/>
          <w:i/>
          <w:color w:val="000000" w:themeColor="text1"/>
        </w:rPr>
        <w:t>et al.</w:t>
      </w:r>
      <w:r w:rsidRPr="005F6B8F">
        <w:rPr>
          <w:rFonts w:cs="Times New Roman"/>
          <w:color w:val="000000" w:themeColor="text1"/>
        </w:rPr>
        <w:t>, 2018</w:t>
      </w:r>
      <w:r w:rsidR="00E10158" w:rsidRPr="005F6B8F">
        <w:rPr>
          <w:rFonts w:cs="Times New Roman"/>
          <w:color w:val="000000" w:themeColor="text1"/>
        </w:rPr>
        <w:t>b</w:t>
      </w:r>
      <w:r w:rsidR="00314325" w:rsidRPr="005F6B8F">
        <w:rPr>
          <w:rFonts w:cs="Times New Roman"/>
          <w:color w:val="000000" w:themeColor="text1"/>
        </w:rPr>
        <w:t>;</w:t>
      </w:r>
      <w:r w:rsidR="0067268E" w:rsidRPr="005F6B8F">
        <w:rPr>
          <w:rFonts w:cs="Times New Roman"/>
          <w:color w:val="000000" w:themeColor="text1"/>
        </w:rPr>
        <w:t xml:space="preserve"> Beretta, 2018; Cucca, 2012 </w:t>
      </w:r>
      <w:r w:rsidRPr="005F6B8F">
        <w:rPr>
          <w:rFonts w:cs="Times New Roman"/>
        </w:rPr>
        <w:t>for notable exceptions</w:t>
      </w:r>
      <w:r w:rsidR="00825A37">
        <w:rPr>
          <w:rFonts w:cs="Times New Roman"/>
        </w:rPr>
        <w:t xml:space="preserve"> in a European context</w:t>
      </w:r>
      <w:r w:rsidR="00E10158" w:rsidRPr="005F6B8F">
        <w:rPr>
          <w:rFonts w:cs="Times New Roman"/>
        </w:rPr>
        <w:t>)</w:t>
      </w:r>
      <w:r w:rsidR="00825A37">
        <w:rPr>
          <w:rFonts w:cs="Times New Roman"/>
        </w:rPr>
        <w:t xml:space="preserve">. This gap in the literature is not without importance as Cucca </w:t>
      </w:r>
      <w:r w:rsidR="007163A9">
        <w:rPr>
          <w:rFonts w:cs="Times New Roman"/>
        </w:rPr>
        <w:t>(2012) has</w:t>
      </w:r>
      <w:r w:rsidR="00E10158" w:rsidRPr="005F6B8F">
        <w:rPr>
          <w:rFonts w:cs="Times New Roman"/>
        </w:rPr>
        <w:t xml:space="preserve"> </w:t>
      </w:r>
      <w:r w:rsidR="007163A9">
        <w:rPr>
          <w:rFonts w:cs="Times New Roman"/>
        </w:rPr>
        <w:t xml:space="preserve">shown that due to differences in social welfare arrangements between North-American and European countries </w:t>
      </w:r>
      <w:r w:rsidR="007163A9" w:rsidRPr="005F6B8F">
        <w:rPr>
          <w:rFonts w:cs="Times New Roman"/>
        </w:rPr>
        <w:t>–</w:t>
      </w:r>
      <w:r w:rsidR="00FA220B">
        <w:rPr>
          <w:rFonts w:cs="Times New Roman"/>
        </w:rPr>
        <w:t xml:space="preserve"> the latter offering</w:t>
      </w:r>
      <w:r w:rsidR="007163A9">
        <w:rPr>
          <w:rFonts w:cs="Times New Roman"/>
        </w:rPr>
        <w:t xml:space="preserve"> higher level</w:t>
      </w:r>
      <w:r w:rsidR="00FA220B">
        <w:rPr>
          <w:rFonts w:cs="Times New Roman"/>
        </w:rPr>
        <w:t>s</w:t>
      </w:r>
      <w:r w:rsidR="007163A9">
        <w:rPr>
          <w:rFonts w:cs="Times New Roman"/>
        </w:rPr>
        <w:t xml:space="preserve"> of decommodification </w:t>
      </w:r>
      <w:r w:rsidR="007163A9" w:rsidRPr="005F6B8F">
        <w:rPr>
          <w:rFonts w:cs="Times New Roman"/>
        </w:rPr>
        <w:t>–</w:t>
      </w:r>
      <w:r w:rsidR="007163A9">
        <w:rPr>
          <w:rFonts w:cs="Times New Roman"/>
        </w:rPr>
        <w:t xml:space="preserve"> the effects of urban greening initiatives are likely to be different </w:t>
      </w:r>
      <w:r w:rsidR="003C3C56">
        <w:rPr>
          <w:rFonts w:cs="Times New Roman"/>
        </w:rPr>
        <w:t>at</w:t>
      </w:r>
      <w:r w:rsidR="00FA220B">
        <w:rPr>
          <w:rFonts w:cs="Times New Roman"/>
        </w:rPr>
        <w:t xml:space="preserve"> the other side of</w:t>
      </w:r>
      <w:r w:rsidR="007163A9">
        <w:rPr>
          <w:rFonts w:cs="Times New Roman"/>
        </w:rPr>
        <w:t xml:space="preserve"> the Atlantic. </w:t>
      </w:r>
      <w:r w:rsidR="00FA220B">
        <w:rPr>
          <w:rFonts w:cs="Times New Roman"/>
        </w:rPr>
        <w:t xml:space="preserve">On the other hand,  </w:t>
      </w:r>
      <w:r w:rsidR="009167FD" w:rsidRPr="005F6B8F">
        <w:rPr>
          <w:rFonts w:cs="Times New Roman"/>
        </w:rPr>
        <w:t>much remains</w:t>
      </w:r>
      <w:r w:rsidR="004C4010" w:rsidRPr="005F6B8F">
        <w:rPr>
          <w:rFonts w:cs="Times New Roman"/>
        </w:rPr>
        <w:t xml:space="preserve"> to be understood about </w:t>
      </w:r>
      <w:r w:rsidR="006F0C92" w:rsidRPr="005F6B8F">
        <w:rPr>
          <w:rFonts w:cs="Times New Roman"/>
        </w:rPr>
        <w:t>«</w:t>
      </w:r>
      <w:r w:rsidR="004C4010" w:rsidRPr="005F6B8F">
        <w:rPr>
          <w:rFonts w:cs="Times New Roman"/>
        </w:rPr>
        <w:t>the socio-spatial dynamics and ramifications of green gentrification</w:t>
      </w:r>
      <w:r w:rsidR="006F0C92" w:rsidRPr="005F6B8F">
        <w:rPr>
          <w:rFonts w:cs="Times New Roman"/>
        </w:rPr>
        <w:t>»</w:t>
      </w:r>
      <w:r w:rsidR="004C4010" w:rsidRPr="005F6B8F">
        <w:rPr>
          <w:rFonts w:cs="Times New Roman"/>
        </w:rPr>
        <w:t xml:space="preserve"> (Anguelovski </w:t>
      </w:r>
      <w:r w:rsidR="004C4010" w:rsidRPr="005F6B8F">
        <w:rPr>
          <w:rFonts w:cs="Times New Roman"/>
          <w:i/>
        </w:rPr>
        <w:t>et al.</w:t>
      </w:r>
      <w:r w:rsidR="004C4010" w:rsidRPr="005F6B8F">
        <w:rPr>
          <w:rFonts w:cs="Times New Roman"/>
        </w:rPr>
        <w:t xml:space="preserve">, 2018a, p. 3). </w:t>
      </w:r>
      <w:r w:rsidR="002F6413" w:rsidRPr="005F6B8F">
        <w:rPr>
          <w:rFonts w:cs="Times New Roman"/>
        </w:rPr>
        <w:t>In this paper, I will try and tease out the relationship between urban greening and gentrification by zooming in on the transformation of Brugse Poort</w:t>
      </w:r>
      <w:r w:rsidR="00674B86" w:rsidRPr="005F6B8F">
        <w:rPr>
          <w:rFonts w:cs="Times New Roman"/>
        </w:rPr>
        <w:t>, a gentrifying district of Ghent, Belgium that has been subject to profound greening over the last two decades</w:t>
      </w:r>
      <w:r w:rsidR="002F6413" w:rsidRPr="005F6B8F">
        <w:rPr>
          <w:rFonts w:cs="Times New Roman"/>
        </w:rPr>
        <w:t xml:space="preserve">. Drawing on a variety of data, I aim to contribute to the emerging literature on </w:t>
      </w:r>
      <w:r w:rsidR="002F6413" w:rsidRPr="005F6B8F">
        <w:rPr>
          <w:rFonts w:cs="Times New Roman"/>
          <w:i/>
        </w:rPr>
        <w:t>environmental gentrification</w:t>
      </w:r>
      <w:r w:rsidR="002F6413" w:rsidRPr="005F6B8F">
        <w:rPr>
          <w:rFonts w:cs="Times New Roman"/>
        </w:rPr>
        <w:t xml:space="preserve"> by </w:t>
      </w:r>
      <w:r w:rsidR="00806BAA" w:rsidRPr="005F6B8F">
        <w:rPr>
          <w:rFonts w:cs="Times New Roman"/>
        </w:rPr>
        <w:t>highlighting the often multi-faceted, dynamic, and symbiotic nature of the process</w:t>
      </w:r>
      <w:r w:rsidR="002F6413" w:rsidRPr="005F6B8F">
        <w:rPr>
          <w:rFonts w:cs="Times New Roman"/>
        </w:rPr>
        <w:t xml:space="preserve">. However, before presenting the main findings of this study, an overview of the research setting will be provided, followed by a discussion of the methods being used. </w:t>
      </w:r>
    </w:p>
    <w:p w14:paraId="65067EE4" w14:textId="77777777" w:rsidR="005C55FE" w:rsidRDefault="005C55FE" w:rsidP="005F6B8F">
      <w:pPr>
        <w:spacing w:line="240" w:lineRule="auto"/>
        <w:rPr>
          <w:rFonts w:cs="Times New Roman"/>
        </w:rPr>
      </w:pPr>
    </w:p>
    <w:p w14:paraId="453ED754" w14:textId="77777777" w:rsidR="005C55FE" w:rsidRDefault="005C55FE" w:rsidP="005F6B8F">
      <w:pPr>
        <w:spacing w:line="240" w:lineRule="auto"/>
        <w:rPr>
          <w:rFonts w:cs="Times New Roman"/>
        </w:rPr>
      </w:pPr>
    </w:p>
    <w:p w14:paraId="28E26410" w14:textId="77777777" w:rsidR="00A10423" w:rsidRDefault="00A10423" w:rsidP="005F6B8F">
      <w:pPr>
        <w:spacing w:line="240" w:lineRule="auto"/>
        <w:rPr>
          <w:rFonts w:ascii="Arial" w:hAnsi="Arial" w:cs="Arial"/>
          <w:b/>
        </w:rPr>
      </w:pPr>
      <w:r w:rsidRPr="005C55FE">
        <w:rPr>
          <w:rFonts w:ascii="Arial" w:hAnsi="Arial" w:cs="Arial"/>
          <w:b/>
        </w:rPr>
        <w:t>Research context</w:t>
      </w:r>
    </w:p>
    <w:p w14:paraId="16D79DF1" w14:textId="77777777" w:rsidR="005C55FE" w:rsidRPr="005C55FE" w:rsidRDefault="005C55FE" w:rsidP="005F6B8F">
      <w:pPr>
        <w:spacing w:line="240" w:lineRule="auto"/>
        <w:rPr>
          <w:rFonts w:ascii="Arial" w:hAnsi="Arial" w:cs="Arial"/>
          <w:b/>
        </w:rPr>
      </w:pPr>
    </w:p>
    <w:p w14:paraId="285994F7" w14:textId="1864F75A" w:rsidR="00E858FC" w:rsidRPr="005F6B8F" w:rsidRDefault="00E858FC" w:rsidP="005F6B8F">
      <w:pPr>
        <w:spacing w:line="240" w:lineRule="auto"/>
        <w:rPr>
          <w:rFonts w:cs="Times New Roman"/>
        </w:rPr>
      </w:pPr>
      <w:r w:rsidRPr="005F6B8F">
        <w:rPr>
          <w:rFonts w:cs="Times New Roman"/>
        </w:rPr>
        <w:t>In this paper, I draw attention to Brugse Poort, one of the 25 city districts of Ghent, located northwest of the city centre. Established in the early 19</w:t>
      </w:r>
      <w:r w:rsidRPr="005F6B8F">
        <w:rPr>
          <w:rFonts w:cs="Times New Roman"/>
          <w:vertAlign w:val="superscript"/>
        </w:rPr>
        <w:t>th</w:t>
      </w:r>
      <w:r w:rsidRPr="005F6B8F">
        <w:rPr>
          <w:rFonts w:cs="Times New Roman"/>
        </w:rPr>
        <w:t xml:space="preserve"> century as a result of an industrialization process that Ghent was undergoing, Brugse Poort not only housed some large textile mills and a steel-producing company but also attracted a mass of people willing to work. As urbanization, however, took place mainly in an unplanned and speculative way, this white working-class district soon became characterized by a chaotic urban tissue, poor housing, a high population density, and a lack of green space, some of which remain to this day</w:t>
      </w:r>
      <w:r w:rsidR="00EC4007">
        <w:rPr>
          <w:rFonts w:cs="Times New Roman"/>
        </w:rPr>
        <w:t xml:space="preserve"> (Oosterlynck &amp; Debruyne, 2013)</w:t>
      </w:r>
      <w:r w:rsidR="003C3C56">
        <w:rPr>
          <w:rFonts w:cs="Times New Roman"/>
        </w:rPr>
        <w:t>.</w:t>
      </w:r>
    </w:p>
    <w:p w14:paraId="52C0E008" w14:textId="4F3AAC9D" w:rsidR="003E65DA" w:rsidRPr="005F6B8F" w:rsidRDefault="00E858FC" w:rsidP="005F6B8F">
      <w:pPr>
        <w:widowControl w:val="0"/>
        <w:autoSpaceDE w:val="0"/>
        <w:autoSpaceDN w:val="0"/>
        <w:adjustRightInd w:val="0"/>
        <w:spacing w:line="240" w:lineRule="auto"/>
        <w:ind w:firstLine="284"/>
        <w:rPr>
          <w:rFonts w:cs="Times New Roman"/>
          <w:szCs w:val="30"/>
        </w:rPr>
      </w:pPr>
      <w:r w:rsidRPr="005F6B8F">
        <w:rPr>
          <w:rFonts w:cs="Times New Roman"/>
        </w:rPr>
        <w:t xml:space="preserve">While for decades a showcase for a vibrant community life and a soaring industry, in the period after the Second World War things started to change for the district. Not only did Brugse Poort – as other Ghent districts – faced an unprecedented urban flight of well-off inhabitants but also did it witness </w:t>
      </w:r>
      <w:r w:rsidRPr="005F6B8F">
        <w:rPr>
          <w:rFonts w:cs="Times New Roman"/>
          <w:szCs w:val="30"/>
        </w:rPr>
        <w:t>a series of factory closures through de-industrialization, leading to a process of neighbourhood decline</w:t>
      </w:r>
      <w:r w:rsidR="003C3C56">
        <w:rPr>
          <w:rFonts w:cs="Times New Roman"/>
          <w:szCs w:val="30"/>
        </w:rPr>
        <w:t xml:space="preserve"> (</w:t>
      </w:r>
      <w:r w:rsidR="003C3C56">
        <w:rPr>
          <w:rFonts w:cs="Times New Roman"/>
        </w:rPr>
        <w:t>Oosterlynck &amp; Debruyne, 2013)</w:t>
      </w:r>
      <w:r w:rsidRPr="005F6B8F">
        <w:rPr>
          <w:rFonts w:cs="Times New Roman"/>
          <w:szCs w:val="30"/>
        </w:rPr>
        <w:t xml:space="preserve">. From the 1970s onwards Brugse Poort </w:t>
      </w:r>
      <w:r w:rsidR="00615242">
        <w:rPr>
          <w:rFonts w:cs="Times New Roman"/>
          <w:szCs w:val="30"/>
        </w:rPr>
        <w:t>underwent another demographic transiformation</w:t>
      </w:r>
      <w:r w:rsidRPr="005F6B8F">
        <w:rPr>
          <w:rFonts w:cs="Times New Roman"/>
          <w:szCs w:val="30"/>
        </w:rPr>
        <w:t xml:space="preserve"> as the remaining industry started recruit</w:t>
      </w:r>
      <w:r w:rsidR="008E53FC">
        <w:rPr>
          <w:rFonts w:cs="Times New Roman"/>
          <w:szCs w:val="30"/>
        </w:rPr>
        <w:t>ing</w:t>
      </w:r>
      <w:r w:rsidRPr="005F6B8F">
        <w:rPr>
          <w:rFonts w:cs="Times New Roman"/>
          <w:szCs w:val="30"/>
        </w:rPr>
        <w:t xml:space="preserve"> labour migrants, mainly from Turkey and Maghreb countries. Also in the following decades, migration to the district firmly continued due to processes of family reunion and family formation and later on the </w:t>
      </w:r>
      <w:r w:rsidRPr="005F6B8F">
        <w:rPr>
          <w:rFonts w:cs="Times New Roman"/>
        </w:rPr>
        <w:t xml:space="preserve">opening up of the European Union which facilitated migration from Central and Eastern Europe. </w:t>
      </w:r>
      <w:r w:rsidRPr="005F6B8F">
        <w:rPr>
          <w:rFonts w:cs="Times New Roman"/>
          <w:szCs w:val="30"/>
        </w:rPr>
        <w:t xml:space="preserve">According to </w:t>
      </w:r>
      <w:r w:rsidR="008E53FC" w:rsidRPr="005F6B8F">
        <w:rPr>
          <w:rFonts w:cs="Times New Roman"/>
          <w:szCs w:val="30"/>
        </w:rPr>
        <w:t xml:space="preserve"> </w:t>
      </w:r>
      <w:r w:rsidRPr="005F6B8F">
        <w:rPr>
          <w:rFonts w:cs="Times New Roman"/>
          <w:szCs w:val="30"/>
        </w:rPr>
        <w:t>2016</w:t>
      </w:r>
      <w:r w:rsidR="008E53FC">
        <w:rPr>
          <w:rFonts w:cs="Times New Roman"/>
          <w:szCs w:val="30"/>
        </w:rPr>
        <w:t xml:space="preserve"> data (</w:t>
      </w:r>
      <w:r w:rsidR="00613C8C">
        <w:rPr>
          <w:rFonts w:cs="Times New Roman"/>
          <w:szCs w:val="30"/>
        </w:rPr>
        <w:t>Stad Gent, 2019</w:t>
      </w:r>
      <w:r w:rsidR="008E53FC">
        <w:rPr>
          <w:rFonts w:cs="Times New Roman"/>
          <w:szCs w:val="30"/>
        </w:rPr>
        <w:t>)</w:t>
      </w:r>
      <w:r w:rsidRPr="005F6B8F">
        <w:rPr>
          <w:rFonts w:cs="Times New Roman"/>
          <w:szCs w:val="30"/>
        </w:rPr>
        <w:t xml:space="preserve">, 9843 </w:t>
      </w:r>
      <w:r w:rsidRPr="005F6B8F">
        <w:rPr>
          <w:rFonts w:cs="Times New Roman"/>
          <w:lang w:val="en-US"/>
        </w:rPr>
        <w:t xml:space="preserve">out of 19,167 </w:t>
      </w:r>
      <w:r w:rsidR="0061103B">
        <w:rPr>
          <w:rFonts w:cs="Times New Roman"/>
          <w:lang w:val="en-US"/>
        </w:rPr>
        <w:t xml:space="preserve">Brugse Poort </w:t>
      </w:r>
      <w:r w:rsidRPr="005F6B8F">
        <w:rPr>
          <w:rFonts w:cs="Times New Roman"/>
          <w:lang w:val="en-US"/>
        </w:rPr>
        <w:t>residents hav</w:t>
      </w:r>
      <w:r w:rsidR="0061103B">
        <w:rPr>
          <w:rFonts w:cs="Times New Roman"/>
          <w:lang w:val="en-US"/>
        </w:rPr>
        <w:t>e</w:t>
      </w:r>
      <w:r w:rsidRPr="005F6B8F">
        <w:rPr>
          <w:rFonts w:cs="Times New Roman"/>
          <w:lang w:val="en-US"/>
        </w:rPr>
        <w:t xml:space="preserve"> a foreign background, a</w:t>
      </w:r>
      <w:r w:rsidR="008E53FC">
        <w:rPr>
          <w:rFonts w:cs="Times New Roman"/>
          <w:lang w:val="en-US"/>
        </w:rPr>
        <w:t>n incidence of</w:t>
      </w:r>
      <w:r w:rsidRPr="005F6B8F">
        <w:rPr>
          <w:rFonts w:cs="Times New Roman"/>
          <w:lang w:val="en-US"/>
        </w:rPr>
        <w:t xml:space="preserve"> 51.1%, significantly higher than the 32.6% Ghent average.</w:t>
      </w:r>
      <w:r w:rsidR="003E65DA" w:rsidRPr="005F6B8F">
        <w:rPr>
          <w:rFonts w:cs="Times New Roman"/>
          <w:szCs w:val="30"/>
        </w:rPr>
        <w:t xml:space="preserve"> </w:t>
      </w:r>
      <w:r w:rsidRPr="005F6B8F">
        <w:rPr>
          <w:rFonts w:cs="Times New Roman"/>
          <w:iCs/>
          <w:color w:val="000000" w:themeColor="text1"/>
        </w:rPr>
        <w:t xml:space="preserve">Given problems of drug use, poverty, unemployment, illegal dumping and burglary, Brugse Poort </w:t>
      </w:r>
      <w:r w:rsidR="003003D1">
        <w:rPr>
          <w:rFonts w:cs="Times New Roman"/>
          <w:iCs/>
          <w:color w:val="000000" w:themeColor="text1"/>
        </w:rPr>
        <w:t xml:space="preserve">suffered a </w:t>
      </w:r>
      <w:r w:rsidRPr="005F6B8F">
        <w:rPr>
          <w:rFonts w:cs="Times New Roman"/>
          <w:iCs/>
          <w:color w:val="000000" w:themeColor="text1"/>
        </w:rPr>
        <w:t xml:space="preserve">bad reputation in the past. Yet, in the last two decades, things have started to turn around. Newspaper headlines such as </w:t>
      </w:r>
      <w:r w:rsidR="006F0C92" w:rsidRPr="005F6B8F">
        <w:rPr>
          <w:rFonts w:cs="Times New Roman"/>
        </w:rPr>
        <w:t>«</w:t>
      </w:r>
      <w:r w:rsidRPr="005F6B8F">
        <w:rPr>
          <w:rFonts w:cs="Times New Roman"/>
          <w:iCs/>
          <w:color w:val="000000" w:themeColor="text1"/>
        </w:rPr>
        <w:t>Everybody wants to live in Ghent (and most preferably in Brugse Poort)</w:t>
      </w:r>
      <w:r w:rsidR="006F0C92" w:rsidRPr="005F6B8F">
        <w:rPr>
          <w:rFonts w:cs="Times New Roman"/>
        </w:rPr>
        <w:t>»</w:t>
      </w:r>
      <w:r w:rsidRPr="005F6B8F">
        <w:rPr>
          <w:rFonts w:cs="Times New Roman"/>
          <w:iCs/>
          <w:color w:val="000000" w:themeColor="text1"/>
        </w:rPr>
        <w:t xml:space="preserve"> (De Troyer, 2016), demonstrate how in recent years Brugse Poort has become a popular and hip neighbourhood, suitable for family life. In fact, starting in the 1990s and intensifying in the new millennium, Brugse Poort has become subject to processes of gentrification</w:t>
      </w:r>
      <w:r w:rsidR="00DE74F7" w:rsidRPr="005F6B8F">
        <w:rPr>
          <w:rFonts w:cs="Times New Roman"/>
          <w:iCs/>
          <w:color w:val="000000" w:themeColor="text1"/>
        </w:rPr>
        <w:t xml:space="preserve">. </w:t>
      </w:r>
    </w:p>
    <w:p w14:paraId="3549CF79" w14:textId="7E042396" w:rsidR="00DE74F7" w:rsidRPr="005F6B8F" w:rsidRDefault="003E65DA" w:rsidP="005F6B8F">
      <w:pPr>
        <w:widowControl w:val="0"/>
        <w:autoSpaceDE w:val="0"/>
        <w:autoSpaceDN w:val="0"/>
        <w:adjustRightInd w:val="0"/>
        <w:spacing w:line="240" w:lineRule="auto"/>
        <w:ind w:firstLine="284"/>
        <w:rPr>
          <w:rFonts w:cs="Times New Roman"/>
          <w:color w:val="000000" w:themeColor="text1"/>
        </w:rPr>
      </w:pPr>
      <w:r w:rsidRPr="005F6B8F">
        <w:rPr>
          <w:rFonts w:cs="Times New Roman"/>
          <w:iCs/>
          <w:color w:val="000000" w:themeColor="text1"/>
        </w:rPr>
        <w:t xml:space="preserve">Whereas in the beginning gentrification was spurred dominantly by the actions of white middle-class families who started buying and rehabilitating the terraced houses originally populated by the industrial proletariat, </w:t>
      </w:r>
      <w:r w:rsidR="0093553A" w:rsidRPr="005F6B8F">
        <w:rPr>
          <w:rFonts w:cs="Times New Roman"/>
          <w:iCs/>
          <w:color w:val="000000" w:themeColor="text1"/>
        </w:rPr>
        <w:t>soon</w:t>
      </w:r>
      <w:r w:rsidRPr="005F6B8F">
        <w:rPr>
          <w:rFonts w:cs="Times New Roman"/>
          <w:iCs/>
          <w:color w:val="000000" w:themeColor="text1"/>
        </w:rPr>
        <w:t xml:space="preserve"> it also became government-induced. </w:t>
      </w:r>
      <w:r w:rsidRPr="005F6B8F">
        <w:rPr>
          <w:rFonts w:cs="Times New Roman"/>
        </w:rPr>
        <w:t>More specifically, as</w:t>
      </w:r>
      <w:r w:rsidR="00E37109">
        <w:rPr>
          <w:rFonts w:cs="Times New Roman"/>
        </w:rPr>
        <w:t xml:space="preserve"> the council</w:t>
      </w:r>
      <w:r w:rsidRPr="005F6B8F">
        <w:rPr>
          <w:rFonts w:cs="Times New Roman"/>
        </w:rPr>
        <w:t xml:space="preserve"> felt that the </w:t>
      </w:r>
      <w:r w:rsidR="006210DA">
        <w:rPr>
          <w:rFonts w:cs="Times New Roman"/>
        </w:rPr>
        <w:t>housing stock</w:t>
      </w:r>
      <w:r w:rsidR="00F5308B">
        <w:rPr>
          <w:rFonts w:cs="Times New Roman"/>
        </w:rPr>
        <w:t xml:space="preserve"> and the population</w:t>
      </w:r>
      <w:r w:rsidR="006210DA">
        <w:rPr>
          <w:rFonts w:cs="Times New Roman"/>
        </w:rPr>
        <w:t xml:space="preserve"> in </w:t>
      </w:r>
      <w:r w:rsidRPr="005F6B8F">
        <w:rPr>
          <w:rFonts w:cs="Times New Roman"/>
        </w:rPr>
        <w:t xml:space="preserve">neighbourhood did not sufficiently self-regenerate, an urban renewal project was launched (which </w:t>
      </w:r>
      <w:r w:rsidR="0061103B">
        <w:rPr>
          <w:rFonts w:cs="Times New Roman"/>
        </w:rPr>
        <w:t>was impleme</w:t>
      </w:r>
      <w:r w:rsidR="00310B88" w:rsidRPr="005F6B8F">
        <w:rPr>
          <w:rFonts w:cs="Times New Roman"/>
        </w:rPr>
        <w:t xml:space="preserve">nted in 2002 and </w:t>
      </w:r>
      <w:r w:rsidRPr="005F6B8F">
        <w:rPr>
          <w:rFonts w:cs="Times New Roman"/>
        </w:rPr>
        <w:t xml:space="preserve">ran until 2018). This project, which was named </w:t>
      </w:r>
      <w:r w:rsidRPr="005F6B8F">
        <w:rPr>
          <w:rFonts w:cs="Times New Roman"/>
          <w:i/>
        </w:rPr>
        <w:t>Oxygen for Brugse Poort</w:t>
      </w:r>
      <w:r w:rsidRPr="005F6B8F">
        <w:rPr>
          <w:rFonts w:cs="Times New Roman"/>
        </w:rPr>
        <w:t xml:space="preserve">, aimed at the regeneration of Brugse Poort via a broad environmental strategy and comprised two priorities. </w:t>
      </w:r>
      <w:r w:rsidR="00C24A55" w:rsidRPr="005F6B8F">
        <w:rPr>
          <w:rFonts w:cs="Times New Roman"/>
        </w:rPr>
        <w:t xml:space="preserve">First, it foresaw in the (re)development of </w:t>
      </w:r>
      <w:r w:rsidR="00C24A55" w:rsidRPr="005F6B8F">
        <w:rPr>
          <w:rFonts w:cs="Times New Roman"/>
        </w:rPr>
        <w:lastRenderedPageBreak/>
        <w:t xml:space="preserve">six green spaces, and eventually also in the </w:t>
      </w:r>
      <w:r w:rsidR="00C24A55" w:rsidRPr="005F6B8F">
        <w:rPr>
          <w:rFonts w:cs="Times New Roman"/>
          <w:color w:val="000000" w:themeColor="text1"/>
        </w:rPr>
        <w:t>transformation of a brownfield site into a community park of 61,000 m</w:t>
      </w:r>
      <w:r w:rsidR="00C24A55" w:rsidRPr="005F6B8F">
        <w:rPr>
          <w:rFonts w:cs="Times New Roman"/>
          <w:color w:val="000000" w:themeColor="text1"/>
          <w:vertAlign w:val="superscript"/>
        </w:rPr>
        <w:t>2</w:t>
      </w:r>
      <w:r w:rsidR="00C24A55" w:rsidRPr="005F6B8F">
        <w:rPr>
          <w:rFonts w:cs="Times New Roman"/>
          <w:color w:val="000000" w:themeColor="text1"/>
        </w:rPr>
        <w:t xml:space="preserve"> that for decades had been a point of conflict between the city council, project developers and neighbourhood residents. </w:t>
      </w:r>
      <w:r w:rsidRPr="005F6B8F">
        <w:rPr>
          <w:rFonts w:cs="Times New Roman"/>
        </w:rPr>
        <w:t xml:space="preserve"> </w:t>
      </w:r>
      <w:r w:rsidRPr="005F6B8F">
        <w:rPr>
          <w:rFonts w:cs="Times New Roman"/>
          <w:color w:val="000000" w:themeColor="text1"/>
        </w:rPr>
        <w:t>Second, the project also included the establishment of a safe pathway for vulnerable road users running through the neighbourhood. By administering “oxygen” to the neighbourhood, it was hoped to improve the general liveability and the quality of life for longtime residents which for to</w:t>
      </w:r>
      <w:r w:rsidR="0002041F">
        <w:rPr>
          <w:rFonts w:cs="Times New Roman"/>
          <w:color w:val="000000" w:themeColor="text1"/>
        </w:rPr>
        <w:t>o</w:t>
      </w:r>
      <w:r w:rsidRPr="005F6B8F">
        <w:rPr>
          <w:rFonts w:cs="Times New Roman"/>
          <w:color w:val="000000" w:themeColor="text1"/>
        </w:rPr>
        <w:t xml:space="preserve"> long had been left to their own. However, by greening Brugse Poort, the council also intended to establish a social mix, this from a belief in its wholesome effects on longtime residents and the city as a whole (cf., Bridge, Butler and Lees, 2012).</w:t>
      </w:r>
    </w:p>
    <w:p w14:paraId="11EC485E" w14:textId="1C32AC2E" w:rsidR="00116C72" w:rsidRPr="00116C72" w:rsidRDefault="00AA7164" w:rsidP="00116C72">
      <w:pPr>
        <w:widowControl w:val="0"/>
        <w:autoSpaceDE w:val="0"/>
        <w:autoSpaceDN w:val="0"/>
        <w:adjustRightInd w:val="0"/>
        <w:spacing w:line="240" w:lineRule="auto"/>
        <w:ind w:firstLine="284"/>
        <w:rPr>
          <w:color w:val="000000" w:themeColor="text1"/>
        </w:rPr>
      </w:pPr>
      <w:r w:rsidRPr="005F6B8F">
        <w:rPr>
          <w:rFonts w:cs="Times New Roman"/>
          <w:iCs/>
          <w:color w:val="000000" w:themeColor="text1"/>
        </w:rPr>
        <w:t xml:space="preserve">The promotion of </w:t>
      </w:r>
      <w:r w:rsidR="00190FEF" w:rsidRPr="005F6B8F">
        <w:rPr>
          <w:rFonts w:cs="Times New Roman"/>
          <w:iCs/>
          <w:color w:val="000000" w:themeColor="text1"/>
        </w:rPr>
        <w:t>urban greening</w:t>
      </w:r>
      <w:r w:rsidRPr="005F6B8F">
        <w:rPr>
          <w:rFonts w:cs="Times New Roman"/>
          <w:iCs/>
          <w:color w:val="000000" w:themeColor="text1"/>
        </w:rPr>
        <w:t>, however,</w:t>
      </w:r>
      <w:r w:rsidR="00190FEF" w:rsidRPr="005F6B8F">
        <w:rPr>
          <w:rFonts w:cs="Times New Roman"/>
          <w:iCs/>
          <w:color w:val="000000" w:themeColor="text1"/>
        </w:rPr>
        <w:t xml:space="preserve"> has not </w:t>
      </w:r>
      <w:r w:rsidRPr="005F6B8F">
        <w:rPr>
          <w:rFonts w:cs="Times New Roman"/>
          <w:iCs/>
          <w:color w:val="000000" w:themeColor="text1"/>
        </w:rPr>
        <w:t>been restricted to the actions</w:t>
      </w:r>
      <w:r w:rsidR="00190FEF" w:rsidRPr="005F6B8F">
        <w:rPr>
          <w:rFonts w:cs="Times New Roman"/>
          <w:iCs/>
          <w:color w:val="000000" w:themeColor="text1"/>
        </w:rPr>
        <w:t xml:space="preserve"> of the city council. In fact, </w:t>
      </w:r>
      <w:r w:rsidRPr="005F6B8F">
        <w:rPr>
          <w:rFonts w:cs="Times New Roman"/>
          <w:iCs/>
          <w:color w:val="000000" w:themeColor="text1"/>
        </w:rPr>
        <w:t xml:space="preserve">on various occasions </w:t>
      </w:r>
      <w:r w:rsidR="00A83A96" w:rsidRPr="005F6B8F">
        <w:rPr>
          <w:rFonts w:cs="Times New Roman"/>
          <w:iCs/>
          <w:color w:val="000000" w:themeColor="text1"/>
        </w:rPr>
        <w:t>over</w:t>
      </w:r>
      <w:r w:rsidR="00190FEF" w:rsidRPr="005F6B8F">
        <w:rPr>
          <w:rFonts w:cs="Times New Roman"/>
          <w:iCs/>
          <w:color w:val="000000" w:themeColor="text1"/>
        </w:rPr>
        <w:t xml:space="preserve"> the </w:t>
      </w:r>
      <w:r w:rsidR="00A83A96" w:rsidRPr="005F6B8F">
        <w:rPr>
          <w:rFonts w:cs="Times New Roman"/>
          <w:iCs/>
          <w:color w:val="000000" w:themeColor="text1"/>
        </w:rPr>
        <w:t>past</w:t>
      </w:r>
      <w:r w:rsidR="00190FEF" w:rsidRPr="005F6B8F">
        <w:rPr>
          <w:rFonts w:cs="Times New Roman"/>
          <w:iCs/>
          <w:color w:val="000000" w:themeColor="text1"/>
        </w:rPr>
        <w:t xml:space="preserve"> few years, </w:t>
      </w:r>
      <w:r w:rsidRPr="005F6B8F">
        <w:rPr>
          <w:rFonts w:cs="Times New Roman"/>
          <w:iCs/>
          <w:color w:val="000000" w:themeColor="text1"/>
        </w:rPr>
        <w:t>a fraction of</w:t>
      </w:r>
      <w:r w:rsidR="00F5308B">
        <w:rPr>
          <w:rFonts w:cs="Times New Roman"/>
          <w:iCs/>
          <w:color w:val="000000" w:themeColor="text1"/>
        </w:rPr>
        <w:t xml:space="preserve"> mostly</w:t>
      </w:r>
      <w:r w:rsidR="00190FEF" w:rsidRPr="005F6B8F">
        <w:rPr>
          <w:rFonts w:cs="Times New Roman"/>
          <w:iCs/>
          <w:color w:val="000000" w:themeColor="text1"/>
        </w:rPr>
        <w:t xml:space="preserve"> </w:t>
      </w:r>
      <w:r w:rsidR="00F5308B">
        <w:rPr>
          <w:rFonts w:cs="Times New Roman"/>
          <w:iCs/>
          <w:color w:val="000000" w:themeColor="text1"/>
        </w:rPr>
        <w:t xml:space="preserve">gentrifying </w:t>
      </w:r>
      <w:r w:rsidR="00190FEF" w:rsidRPr="005F6B8F">
        <w:rPr>
          <w:rFonts w:cs="Times New Roman"/>
          <w:iCs/>
          <w:color w:val="000000" w:themeColor="text1"/>
        </w:rPr>
        <w:t xml:space="preserve">residents </w:t>
      </w:r>
      <w:r w:rsidRPr="005F6B8F">
        <w:rPr>
          <w:rFonts w:cs="Times New Roman"/>
          <w:iCs/>
          <w:color w:val="000000" w:themeColor="text1"/>
        </w:rPr>
        <w:t>has</w:t>
      </w:r>
      <w:r w:rsidR="00190FEF" w:rsidRPr="005F6B8F">
        <w:rPr>
          <w:rFonts w:cs="Times New Roman"/>
          <w:iCs/>
          <w:color w:val="000000" w:themeColor="text1"/>
        </w:rPr>
        <w:t xml:space="preserve"> actively </w:t>
      </w:r>
      <w:r w:rsidRPr="005F6B8F">
        <w:rPr>
          <w:rFonts w:cs="Times New Roman"/>
          <w:iCs/>
          <w:color w:val="000000" w:themeColor="text1"/>
        </w:rPr>
        <w:t>advocated for</w:t>
      </w:r>
      <w:r w:rsidR="00190FEF" w:rsidRPr="005F6B8F">
        <w:rPr>
          <w:rFonts w:cs="Times New Roman"/>
          <w:iCs/>
          <w:color w:val="000000" w:themeColor="text1"/>
        </w:rPr>
        <w:t xml:space="preserve"> additional greening with two initiatives standing out.</w:t>
      </w:r>
      <w:r w:rsidR="00A83A96" w:rsidRPr="005F6B8F">
        <w:rPr>
          <w:rFonts w:cs="Times New Roman"/>
          <w:iCs/>
          <w:color w:val="000000" w:themeColor="text1"/>
        </w:rPr>
        <w:t xml:space="preserve"> First,</w:t>
      </w:r>
      <w:r w:rsidR="007A1AF9" w:rsidRPr="005F6B8F">
        <w:rPr>
          <w:rFonts w:cs="Times New Roman"/>
          <w:iCs/>
          <w:color w:val="000000" w:themeColor="text1"/>
        </w:rPr>
        <w:t xml:space="preserve"> since 2015, some residents</w:t>
      </w:r>
      <w:r w:rsidR="00BE4702" w:rsidRPr="005F6B8F">
        <w:rPr>
          <w:rFonts w:cs="Times New Roman"/>
          <w:iCs/>
          <w:color w:val="000000" w:themeColor="text1"/>
        </w:rPr>
        <w:t xml:space="preserve"> have started to experiment with diverse socionatural configuration</w:t>
      </w:r>
      <w:r w:rsidR="00CA7D0F" w:rsidRPr="005F6B8F">
        <w:rPr>
          <w:rFonts w:cs="Times New Roman"/>
          <w:iCs/>
          <w:color w:val="000000" w:themeColor="text1"/>
        </w:rPr>
        <w:t>s</w:t>
      </w:r>
      <w:r w:rsidR="00BE4702" w:rsidRPr="005F6B8F">
        <w:rPr>
          <w:rFonts w:cs="Times New Roman"/>
          <w:iCs/>
          <w:color w:val="000000" w:themeColor="text1"/>
        </w:rPr>
        <w:t xml:space="preserve"> through the creation of so-called living streets.</w:t>
      </w:r>
      <w:r w:rsidR="00CA7D0F" w:rsidRPr="005F6B8F">
        <w:rPr>
          <w:rFonts w:cs="Times New Roman"/>
          <w:iCs/>
          <w:color w:val="000000" w:themeColor="text1"/>
        </w:rPr>
        <w:t xml:space="preserve"> </w:t>
      </w:r>
      <w:r w:rsidR="00A83A96" w:rsidRPr="005F6B8F">
        <w:rPr>
          <w:rFonts w:cs="Times New Roman"/>
          <w:color w:val="000000" w:themeColor="text1"/>
        </w:rPr>
        <w:t>The concept of this project, which was launched in 2013, is fairly straightforward: streets are made (partially or fully) car-free for a period of two months and are transformed</w:t>
      </w:r>
      <w:r w:rsidR="00F4746D" w:rsidRPr="005F6B8F">
        <w:rPr>
          <w:rFonts w:cs="Times New Roman"/>
          <w:color w:val="000000" w:themeColor="text1"/>
        </w:rPr>
        <w:t xml:space="preserve"> by neighbourhood residents</w:t>
      </w:r>
      <w:r w:rsidR="00A83A96" w:rsidRPr="005F6B8F">
        <w:rPr>
          <w:rFonts w:cs="Times New Roman"/>
          <w:color w:val="000000" w:themeColor="text1"/>
        </w:rPr>
        <w:t xml:space="preserve"> into</w:t>
      </w:r>
      <w:r w:rsidR="0021771D">
        <w:rPr>
          <w:rFonts w:cs="Times New Roman"/>
          <w:color w:val="000000" w:themeColor="text1"/>
        </w:rPr>
        <w:t xml:space="preserve"> a green space comprising</w:t>
      </w:r>
      <w:r w:rsidR="00E95BD6">
        <w:rPr>
          <w:rFonts w:cs="Times New Roman"/>
          <w:color w:val="000000" w:themeColor="text1"/>
        </w:rPr>
        <w:t xml:space="preserve"> things such as</w:t>
      </w:r>
      <w:r w:rsidR="0021771D">
        <w:rPr>
          <w:rFonts w:cs="Times New Roman"/>
          <w:color w:val="000000" w:themeColor="text1"/>
        </w:rPr>
        <w:t xml:space="preserve"> raised garden beds, </w:t>
      </w:r>
      <w:r w:rsidR="00E95BD6">
        <w:rPr>
          <w:rFonts w:cs="Times New Roman"/>
          <w:color w:val="000000" w:themeColor="text1"/>
        </w:rPr>
        <w:t xml:space="preserve">picnic tables, </w:t>
      </w:r>
      <w:r w:rsidR="0021771D">
        <w:rPr>
          <w:rFonts w:cs="Times New Roman"/>
          <w:color w:val="000000" w:themeColor="text1"/>
        </w:rPr>
        <w:t>flower beds</w:t>
      </w:r>
      <w:r w:rsidR="00E95BD6">
        <w:rPr>
          <w:rFonts w:cs="Times New Roman"/>
          <w:color w:val="000000" w:themeColor="text1"/>
        </w:rPr>
        <w:t xml:space="preserve"> and French boules courts. In turn, this transformed space allows for </w:t>
      </w:r>
      <w:r w:rsidR="0021771D">
        <w:rPr>
          <w:rFonts w:cs="Times New Roman"/>
          <w:color w:val="000000" w:themeColor="text1"/>
        </w:rPr>
        <w:t xml:space="preserve">encounters between neighbours and social events. </w:t>
      </w:r>
      <w:r w:rsidR="00F4746D" w:rsidRPr="005F6B8F">
        <w:rPr>
          <w:rFonts w:cs="Times New Roman"/>
          <w:color w:val="000000" w:themeColor="text1"/>
        </w:rPr>
        <w:t xml:space="preserve">To gain local government approval, advocating residents need to inform and consult other street residents via open information sessions and home visits. </w:t>
      </w:r>
      <w:r w:rsidR="00A83A96" w:rsidRPr="005F6B8F">
        <w:rPr>
          <w:rFonts w:cs="Times New Roman"/>
          <w:color w:val="000000" w:themeColor="text1"/>
        </w:rPr>
        <w:t xml:space="preserve">Living streets are devised by a partnership of loosely organised resident groups, a civil society organisation and the city council. Whereas residents join forces and take the initiative to transform their street, the latter two actors provide the framework and the necessary support to make it all possible. For instance, the civil society organization </w:t>
      </w:r>
      <w:r w:rsidR="00A83A96" w:rsidRPr="005F6B8F">
        <w:rPr>
          <w:rFonts w:cs="Times New Roman"/>
          <w:i/>
          <w:color w:val="000000" w:themeColor="text1"/>
        </w:rPr>
        <w:t>Trojan Lab</w:t>
      </w:r>
      <w:r w:rsidR="0080518E" w:rsidRPr="005F6B8F">
        <w:rPr>
          <w:rFonts w:cs="Times New Roman"/>
          <w:color w:val="000000" w:themeColor="text1"/>
        </w:rPr>
        <w:t>, who initially came up with the idea,</w:t>
      </w:r>
      <w:r w:rsidR="00A83A96" w:rsidRPr="005F6B8F">
        <w:rPr>
          <w:rFonts w:cs="Times New Roman"/>
          <w:color w:val="000000" w:themeColor="text1"/>
        </w:rPr>
        <w:t xml:space="preserve"> supports advocating street residents by providing both building materials and informational flyers to distribute in the neighbourhood. </w:t>
      </w:r>
      <w:r w:rsidR="00F4746D" w:rsidRPr="005F6B8F">
        <w:rPr>
          <w:rFonts w:cs="Times New Roman"/>
          <w:color w:val="000000" w:themeColor="text1"/>
        </w:rPr>
        <w:t xml:space="preserve">Moreover, they also provide advocating residents with the opportunity to experiment with sustainable transportation such as electric or cargo bikes for commuting and shopping. </w:t>
      </w:r>
      <w:r w:rsidR="00A83A96" w:rsidRPr="005F6B8F">
        <w:rPr>
          <w:rFonts w:cs="Times New Roman"/>
          <w:color w:val="000000" w:themeColor="text1"/>
        </w:rPr>
        <w:t xml:space="preserve">In turn, the city council supports </w:t>
      </w:r>
      <w:r w:rsidR="00A83A96" w:rsidRPr="005F6B8F">
        <w:rPr>
          <w:rFonts w:cs="Times New Roman"/>
          <w:i/>
          <w:color w:val="000000" w:themeColor="text1"/>
        </w:rPr>
        <w:t>Trojan Lab</w:t>
      </w:r>
      <w:r w:rsidR="00A83A96" w:rsidRPr="005F6B8F">
        <w:rPr>
          <w:rFonts w:cs="Times New Roman"/>
          <w:color w:val="000000" w:themeColor="text1"/>
        </w:rPr>
        <w:t xml:space="preserve"> through an annual grant of 140,000 euros.</w:t>
      </w:r>
      <w:r w:rsidR="00A83A96" w:rsidRPr="005F6B8F">
        <w:rPr>
          <w:rStyle w:val="FootnoteReference"/>
          <w:rFonts w:cs="Times New Roman"/>
          <w:color w:val="000000" w:themeColor="text1"/>
        </w:rPr>
        <w:footnoteReference w:id="1"/>
      </w:r>
      <w:r w:rsidR="00CA7D0F" w:rsidRPr="005F6B8F">
        <w:rPr>
          <w:rFonts w:cs="Times New Roman"/>
          <w:color w:val="000000" w:themeColor="text1"/>
        </w:rPr>
        <w:t xml:space="preserve"> </w:t>
      </w:r>
      <w:r w:rsidR="00C7786B" w:rsidRPr="005F6B8F">
        <w:rPr>
          <w:rFonts w:cs="Times New Roman"/>
          <w:color w:val="000000" w:themeColor="text1"/>
        </w:rPr>
        <w:t xml:space="preserve">The ultimate goal is to gain insights on transportation and street design and how these can be reimagined so as to make the transition to a climate-neutral city. </w:t>
      </w:r>
      <w:r w:rsidR="00F4746D" w:rsidRPr="005F6B8F">
        <w:rPr>
          <w:rFonts w:cs="Times New Roman"/>
          <w:color w:val="000000" w:themeColor="text1"/>
        </w:rPr>
        <w:t xml:space="preserve">The initiative </w:t>
      </w:r>
      <w:r w:rsidR="00C7786B" w:rsidRPr="005F6B8F">
        <w:rPr>
          <w:rFonts w:cs="Times New Roman"/>
          <w:color w:val="000000" w:themeColor="text1"/>
        </w:rPr>
        <w:t xml:space="preserve">has </w:t>
      </w:r>
      <w:r w:rsidR="00F02617" w:rsidRPr="005F6B8F">
        <w:rPr>
          <w:rFonts w:cs="Times New Roman"/>
          <w:color w:val="000000" w:themeColor="text1"/>
        </w:rPr>
        <w:t xml:space="preserve">especially flourished in Brugse Poort. For instance, during the 2016 edition </w:t>
      </w:r>
      <w:r w:rsidR="00C7786B" w:rsidRPr="005F6B8F">
        <w:rPr>
          <w:rFonts w:cs="Times New Roman"/>
          <w:color w:val="000000" w:themeColor="text1"/>
        </w:rPr>
        <w:t xml:space="preserve">18 Ghent streets participated of which no less than 5 rolled out in </w:t>
      </w:r>
      <w:r w:rsidR="00F02617" w:rsidRPr="005F6B8F">
        <w:rPr>
          <w:rFonts w:cs="Times New Roman"/>
          <w:color w:val="000000" w:themeColor="text1"/>
        </w:rPr>
        <w:t xml:space="preserve">the neighbourhood. </w:t>
      </w:r>
      <w:r w:rsidR="003144DB">
        <w:rPr>
          <w:rFonts w:cs="Times New Roman"/>
          <w:color w:val="000000" w:themeColor="text1"/>
        </w:rPr>
        <w:t xml:space="preserve">However, the initiative has also been picked up by </w:t>
      </w:r>
      <w:r w:rsidR="00116C72">
        <w:rPr>
          <w:rFonts w:cs="Times New Roman"/>
          <w:color w:val="000000" w:themeColor="text1"/>
        </w:rPr>
        <w:t xml:space="preserve">a dozen </w:t>
      </w:r>
      <w:r w:rsidR="003144DB">
        <w:rPr>
          <w:rFonts w:cs="Times New Roman"/>
          <w:color w:val="000000" w:themeColor="text1"/>
        </w:rPr>
        <w:t xml:space="preserve">other European cities under which also Turin, who view the initiative </w:t>
      </w:r>
      <w:r w:rsidR="00116C72">
        <w:rPr>
          <w:rFonts w:cs="Times New Roman"/>
          <w:color w:val="000000" w:themeColor="text1"/>
        </w:rPr>
        <w:t>as a way to rethink the use of public space</w:t>
      </w:r>
      <w:r w:rsidR="00116C72">
        <w:rPr>
          <w:color w:val="000000" w:themeColor="text1"/>
        </w:rPr>
        <w:t>.</w:t>
      </w:r>
    </w:p>
    <w:p w14:paraId="1B040520" w14:textId="788F8F27" w:rsidR="00E858FC" w:rsidRPr="005F6B8F" w:rsidRDefault="00F02617" w:rsidP="005F6B8F">
      <w:pPr>
        <w:widowControl w:val="0"/>
        <w:autoSpaceDE w:val="0"/>
        <w:autoSpaceDN w:val="0"/>
        <w:adjustRightInd w:val="0"/>
        <w:spacing w:line="240" w:lineRule="auto"/>
        <w:ind w:firstLine="284"/>
        <w:rPr>
          <w:rFonts w:cs="Times New Roman"/>
          <w:szCs w:val="24"/>
        </w:rPr>
      </w:pPr>
      <w:r w:rsidRPr="005F6B8F">
        <w:rPr>
          <w:rFonts w:cs="Times New Roman"/>
          <w:color w:val="000000" w:themeColor="text1"/>
        </w:rPr>
        <w:t xml:space="preserve">Second, </w:t>
      </w:r>
      <w:r w:rsidR="00590428" w:rsidRPr="005F6B8F">
        <w:rPr>
          <w:rFonts w:cs="Times New Roman"/>
          <w:color w:val="000000" w:themeColor="text1"/>
        </w:rPr>
        <w:t xml:space="preserve">since 2011, some neighbourhood residents have come together in a </w:t>
      </w:r>
      <w:r w:rsidR="00D267A6">
        <w:rPr>
          <w:rFonts w:cs="Times New Roman"/>
          <w:color w:val="000000" w:themeColor="text1"/>
        </w:rPr>
        <w:t>neighbourhood committee</w:t>
      </w:r>
      <w:r w:rsidR="00590428" w:rsidRPr="005F6B8F">
        <w:rPr>
          <w:rFonts w:cs="Times New Roman"/>
          <w:color w:val="000000" w:themeColor="text1"/>
        </w:rPr>
        <w:t xml:space="preserve"> </w:t>
      </w:r>
      <w:r w:rsidR="003C22EA">
        <w:rPr>
          <w:rFonts w:cs="Times New Roman"/>
          <w:color w:val="000000" w:themeColor="text1"/>
        </w:rPr>
        <w:t xml:space="preserve">named </w:t>
      </w:r>
      <w:r w:rsidR="003C22EA">
        <w:rPr>
          <w:rFonts w:cs="Times New Roman"/>
          <w:i/>
          <w:color w:val="000000" w:themeColor="text1"/>
        </w:rPr>
        <w:t xml:space="preserve">FC the neighbourhood </w:t>
      </w:r>
      <w:r w:rsidR="00590428" w:rsidRPr="005F6B8F">
        <w:rPr>
          <w:rFonts w:cs="Times New Roman"/>
          <w:color w:val="000000" w:themeColor="text1"/>
        </w:rPr>
        <w:t>to oppose the plans of a project developer who acquired a plot of 8000m</w:t>
      </w:r>
      <w:r w:rsidR="00590428" w:rsidRPr="005F6B8F">
        <w:rPr>
          <w:rFonts w:cs="Times New Roman"/>
          <w:color w:val="000000" w:themeColor="text1"/>
          <w:vertAlign w:val="superscript"/>
        </w:rPr>
        <w:t>2</w:t>
      </w:r>
      <w:r w:rsidR="00590428" w:rsidRPr="005F6B8F">
        <w:rPr>
          <w:rFonts w:cs="Times New Roman"/>
          <w:color w:val="000000" w:themeColor="text1"/>
        </w:rPr>
        <w:t xml:space="preserve"> in the middle of Brugse Poort</w:t>
      </w:r>
      <w:r w:rsidR="003756B8" w:rsidRPr="005F6B8F">
        <w:rPr>
          <w:rFonts w:cs="Times New Roman"/>
          <w:color w:val="000000" w:themeColor="text1"/>
        </w:rPr>
        <w:t xml:space="preserve"> (i.e., </w:t>
      </w:r>
      <w:r w:rsidR="00D267A6">
        <w:rPr>
          <w:rFonts w:cs="Times New Roman"/>
          <w:color w:val="000000" w:themeColor="text1"/>
        </w:rPr>
        <w:t xml:space="preserve">a site </w:t>
      </w:r>
      <w:r w:rsidR="003756B8" w:rsidRPr="005F6B8F">
        <w:rPr>
          <w:rFonts w:cs="Times New Roman"/>
          <w:color w:val="000000" w:themeColor="text1"/>
        </w:rPr>
        <w:t>in Meibloem street)</w:t>
      </w:r>
      <w:r w:rsidR="00590428" w:rsidRPr="005F6B8F">
        <w:rPr>
          <w:rFonts w:cs="Times New Roman"/>
          <w:color w:val="000000" w:themeColor="text1"/>
        </w:rPr>
        <w:t xml:space="preserve"> and who aimed to build </w:t>
      </w:r>
      <w:r w:rsidR="00590428" w:rsidRPr="005F6B8F">
        <w:rPr>
          <w:rFonts w:cs="Times New Roman"/>
        </w:rPr>
        <w:t xml:space="preserve">45 residential units on the grounds. </w:t>
      </w:r>
      <w:r w:rsidR="004A67C3" w:rsidRPr="005F6B8F">
        <w:rPr>
          <w:rFonts w:cs="Times New Roman"/>
        </w:rPr>
        <w:t xml:space="preserve">The </w:t>
      </w:r>
      <w:r w:rsidR="00D267A6">
        <w:rPr>
          <w:rFonts w:cs="Times New Roman"/>
        </w:rPr>
        <w:t>core members of the committee, mainly gentrifying residents, have</w:t>
      </w:r>
      <w:r w:rsidR="004A67C3" w:rsidRPr="005F6B8F">
        <w:rPr>
          <w:rFonts w:cs="Times New Roman"/>
        </w:rPr>
        <w:t xml:space="preserve"> contended that Brugse Poort is already densely populated and instead has urged for local shops (such as a repair shop for clothes and bicycles) and additional greenery. Although the developer’s plans were initially supported by the city council, the efforts of the </w:t>
      </w:r>
      <w:r w:rsidR="003C22EA">
        <w:rPr>
          <w:rFonts w:cs="Times New Roman"/>
        </w:rPr>
        <w:t>committee</w:t>
      </w:r>
      <w:r w:rsidR="004A67C3" w:rsidRPr="005F6B8F">
        <w:rPr>
          <w:rFonts w:cs="Times New Roman"/>
        </w:rPr>
        <w:t xml:space="preserve"> have </w:t>
      </w:r>
      <w:r w:rsidR="003756B8" w:rsidRPr="005F6B8F">
        <w:rPr>
          <w:rFonts w:cs="Times New Roman"/>
        </w:rPr>
        <w:t>not been without success</w:t>
      </w:r>
      <w:r w:rsidR="004A67C3" w:rsidRPr="005F6B8F">
        <w:rPr>
          <w:rFonts w:cs="Times New Roman"/>
        </w:rPr>
        <w:t>.</w:t>
      </w:r>
      <w:r w:rsidR="003756B8" w:rsidRPr="005F6B8F">
        <w:rPr>
          <w:rFonts w:cs="Times New Roman"/>
          <w:color w:val="000000" w:themeColor="text1"/>
        </w:rPr>
        <w:t xml:space="preserve"> </w:t>
      </w:r>
      <w:r w:rsidR="00E858FC" w:rsidRPr="005F6B8F">
        <w:rPr>
          <w:rFonts w:cs="Times New Roman"/>
          <w:iCs/>
          <w:color w:val="000000" w:themeColor="text1"/>
        </w:rPr>
        <w:t xml:space="preserve">In the result section, I will </w:t>
      </w:r>
      <w:r w:rsidR="00A83A96" w:rsidRPr="005F6B8F">
        <w:rPr>
          <w:rFonts w:cs="Times New Roman"/>
          <w:iCs/>
          <w:color w:val="000000" w:themeColor="text1"/>
        </w:rPr>
        <w:t>examine</w:t>
      </w:r>
      <w:r w:rsidR="00E858FC" w:rsidRPr="005F6B8F">
        <w:rPr>
          <w:rFonts w:cs="Times New Roman"/>
          <w:iCs/>
          <w:color w:val="000000" w:themeColor="text1"/>
        </w:rPr>
        <w:t xml:space="preserve"> how greening has been entangled with the</w:t>
      </w:r>
      <w:r w:rsidR="00E858FC" w:rsidRPr="005F6B8F">
        <w:rPr>
          <w:rFonts w:cs="Times New Roman"/>
          <w:sz w:val="24"/>
          <w:szCs w:val="24"/>
        </w:rPr>
        <w:t xml:space="preserve"> </w:t>
      </w:r>
      <w:r w:rsidR="00A83A96" w:rsidRPr="005F6B8F">
        <w:rPr>
          <w:rFonts w:cs="Times New Roman"/>
          <w:szCs w:val="24"/>
        </w:rPr>
        <w:t xml:space="preserve">gentrification of </w:t>
      </w:r>
      <w:r w:rsidR="00731772" w:rsidRPr="005F6B8F">
        <w:rPr>
          <w:rFonts w:cs="Times New Roman"/>
          <w:szCs w:val="24"/>
        </w:rPr>
        <w:t>Brugse Poort</w:t>
      </w:r>
      <w:r w:rsidR="00A83A96" w:rsidRPr="005F6B8F">
        <w:rPr>
          <w:rFonts w:cs="Times New Roman"/>
          <w:szCs w:val="24"/>
        </w:rPr>
        <w:t xml:space="preserve">, by drawing attention to three urban greening initiatives that have characterized the neighbourhood, namely (i) the urban renewal project, (ii) the living streets initiative, and (iii) the struggle over Meibloem site. </w:t>
      </w:r>
    </w:p>
    <w:p w14:paraId="43299D20" w14:textId="77777777" w:rsidR="005C55FE" w:rsidRDefault="005C55FE" w:rsidP="005F6B8F">
      <w:pPr>
        <w:spacing w:line="240" w:lineRule="auto"/>
        <w:rPr>
          <w:rFonts w:cs="Times New Roman"/>
          <w:color w:val="000000" w:themeColor="text1"/>
        </w:rPr>
      </w:pPr>
    </w:p>
    <w:p w14:paraId="2E7D9A4F" w14:textId="77777777" w:rsidR="005C55FE" w:rsidRDefault="005C55FE" w:rsidP="005F6B8F">
      <w:pPr>
        <w:spacing w:line="240" w:lineRule="auto"/>
        <w:rPr>
          <w:rFonts w:cs="Times New Roman"/>
          <w:color w:val="000000" w:themeColor="text1"/>
        </w:rPr>
      </w:pPr>
    </w:p>
    <w:p w14:paraId="04455DAB" w14:textId="77777777" w:rsidR="00E858FC" w:rsidRDefault="00E858FC" w:rsidP="005F6B8F">
      <w:pPr>
        <w:spacing w:line="240" w:lineRule="auto"/>
        <w:rPr>
          <w:rFonts w:ascii="Arial" w:hAnsi="Arial" w:cs="Arial"/>
          <w:b/>
        </w:rPr>
      </w:pPr>
      <w:r w:rsidRPr="005C55FE">
        <w:rPr>
          <w:rFonts w:ascii="Arial" w:hAnsi="Arial" w:cs="Arial"/>
          <w:b/>
        </w:rPr>
        <w:t>Methods</w:t>
      </w:r>
    </w:p>
    <w:p w14:paraId="23959FB1" w14:textId="77777777" w:rsidR="005C55FE" w:rsidRPr="005C55FE" w:rsidRDefault="005C55FE" w:rsidP="005F6B8F">
      <w:pPr>
        <w:spacing w:line="240" w:lineRule="auto"/>
        <w:rPr>
          <w:rFonts w:ascii="Arial" w:hAnsi="Arial" w:cs="Arial"/>
          <w:b/>
        </w:rPr>
      </w:pPr>
    </w:p>
    <w:p w14:paraId="19928180" w14:textId="1FF15A45" w:rsidR="00E858FC" w:rsidRPr="00776D76" w:rsidRDefault="00E858FC" w:rsidP="005F6B8F">
      <w:pPr>
        <w:spacing w:line="240" w:lineRule="auto"/>
        <w:rPr>
          <w:rFonts w:cs="Times New Roman"/>
        </w:rPr>
      </w:pPr>
      <w:r w:rsidRPr="005F6B8F">
        <w:rPr>
          <w:rFonts w:cs="Times New Roman"/>
          <w:szCs w:val="30"/>
        </w:rPr>
        <w:t xml:space="preserve">The research reported here was carried out as part of a </w:t>
      </w:r>
      <w:r w:rsidR="00090EB3">
        <w:rPr>
          <w:rFonts w:cs="Times New Roman"/>
          <w:szCs w:val="30"/>
        </w:rPr>
        <w:t>publicly</w:t>
      </w:r>
      <w:r w:rsidR="00283DBF">
        <w:rPr>
          <w:rFonts w:cs="Times New Roman"/>
          <w:szCs w:val="30"/>
        </w:rPr>
        <w:t xml:space="preserve"> funded </w:t>
      </w:r>
      <w:r w:rsidRPr="005F6B8F">
        <w:rPr>
          <w:rFonts w:cs="Times New Roman"/>
          <w:szCs w:val="30"/>
        </w:rPr>
        <w:t xml:space="preserve">six-year </w:t>
      </w:r>
      <w:r w:rsidR="00283DBF">
        <w:rPr>
          <w:rFonts w:cs="Times New Roman"/>
          <w:szCs w:val="30"/>
        </w:rPr>
        <w:t xml:space="preserve">PhD </w:t>
      </w:r>
      <w:r w:rsidRPr="005F6B8F">
        <w:rPr>
          <w:rFonts w:cs="Times New Roman"/>
          <w:szCs w:val="30"/>
        </w:rPr>
        <w:t xml:space="preserve">project on gentrification in the context of Brugse Poort. In this attention was also given to the relationship between urban greening and gentrification. In order to examine this phenomenon, 42 interviews </w:t>
      </w:r>
      <w:r w:rsidRPr="005F6B8F">
        <w:rPr>
          <w:rFonts w:cs="Times New Roman"/>
        </w:rPr>
        <w:t xml:space="preserve">were conducted with actors involved in the neighbourhood. </w:t>
      </w:r>
      <w:r w:rsidR="00776D76" w:rsidRPr="00776D76">
        <w:t>Interviews fall into one of three categories. First of all, 37 neighbourhood residents were interviewed, 20 of which were longtime residents and 17 were gentrifying residents</w:t>
      </w:r>
      <w:r w:rsidR="00776D76" w:rsidRPr="00776D76">
        <w:rPr>
          <w:rStyle w:val="CommentReference"/>
          <w:sz w:val="22"/>
          <w:szCs w:val="22"/>
        </w:rPr>
        <w:t/>
      </w:r>
      <w:r w:rsidR="00776D76" w:rsidRPr="00776D76">
        <w:t xml:space="preserve">. The longtime residents all </w:t>
      </w:r>
      <w:r w:rsidR="00776D76" w:rsidRPr="00776D76">
        <w:rPr>
          <w:color w:val="000000" w:themeColor="text1"/>
        </w:rPr>
        <w:t xml:space="preserve">lived in Brugse Poort as a child or have been living in </w:t>
      </w:r>
      <w:r w:rsidR="00776D76" w:rsidRPr="00776D76">
        <w:rPr>
          <w:color w:val="000000" w:themeColor="text1"/>
        </w:rPr>
        <w:lastRenderedPageBreak/>
        <w:t>the district for at least 25 years. Longtime residents had a mean age of 45 and some had a migration background (8/20). Most were occupying working-class or intermediate positions (16/20)</w:t>
      </w:r>
      <w:r w:rsidR="00776D76">
        <w:rPr>
          <w:rStyle w:val="FootnoteReference"/>
          <w:color w:val="000000" w:themeColor="text1"/>
        </w:rPr>
        <w:footnoteReference w:id="2"/>
      </w:r>
      <w:r w:rsidR="00776D76" w:rsidRPr="00776D76">
        <w:rPr>
          <w:color w:val="000000" w:themeColor="text1"/>
        </w:rPr>
        <w:t xml:space="preserve"> and held high school degrees (16/20). In contrast, gentrifying residents had no connection to Brugse Poort as a child and had moved to the district in the past 25 years. Gentrifying residents had a mean age of 40 and none has a migration background. Most had a acquired salariat positions (14/17) and held bachelor degrees or higher (15/17). Second, I also interviewed 3 members of </w:t>
      </w:r>
      <w:r w:rsidR="00776D76" w:rsidRPr="00776D76">
        <w:t xml:space="preserve">the action group </w:t>
      </w:r>
      <w:r w:rsidR="00776D76" w:rsidRPr="00776D76">
        <w:rPr>
          <w:i/>
        </w:rPr>
        <w:t xml:space="preserve">Stop the Demolition </w:t>
      </w:r>
      <w:r w:rsidR="00776D76" w:rsidRPr="00776D76">
        <w:t>that contested the urban renewal project. Finally, 2 community workers were interviewed, one of which who worked in the context of the urban renewal project.</w:t>
      </w:r>
      <w:r w:rsidR="00776D76">
        <w:rPr>
          <w:rFonts w:cs="Times New Roman"/>
        </w:rPr>
        <w:t xml:space="preserve"> </w:t>
      </w:r>
      <w:r w:rsidRPr="005F6B8F">
        <w:rPr>
          <w:rFonts w:cs="Times New Roman"/>
          <w:color w:val="000000" w:themeColor="text1"/>
        </w:rPr>
        <w:t xml:space="preserve">All interviews were conducted at a location of the interviewee’s preference, lasted between 40 and 180 minutes and followed a semi-structured protocol. Community workers and members of the action group were asked to go over greening initiatives in the neighbourhood and to discuss their role within and views on these initiatives. Furthermore, these actors were also encouraged to elaborate on broader dynamics and developments in Brugse </w:t>
      </w:r>
      <w:r w:rsidR="003F48ED" w:rsidRPr="005F6B8F">
        <w:rPr>
          <w:rFonts w:cs="Times New Roman"/>
          <w:color w:val="000000" w:themeColor="text1"/>
        </w:rPr>
        <w:t>Poort together</w:t>
      </w:r>
      <w:r w:rsidRPr="005F6B8F">
        <w:rPr>
          <w:rFonts w:cs="Times New Roman"/>
          <w:color w:val="000000" w:themeColor="text1"/>
        </w:rPr>
        <w:t xml:space="preserve"> with their views on these issues. The interview guide for neighbourhood residents followed a similar structure. Next to questions on broader dynamics and developments in Brugse Poort, neighbourhood residents were also invited to discuss their ties in and with the neighbourhood in the past and present. With regard to urban greening, residents were asked to talk over greening initiatives in the neighbourhood and the politics at play in and the impacts of such initiatives as well as the configuration of actors perceived to be pursuing these politics. </w:t>
      </w:r>
      <w:r w:rsidRPr="005F6B8F">
        <w:rPr>
          <w:rFonts w:cs="Times New Roman"/>
          <w:lang w:val="en-US"/>
        </w:rPr>
        <w:t xml:space="preserve">Later on, all interviews were transcribed orthographically. Transcripts were read multiple times and complemented with memos and already existing notes that were taken during and/or immediately after interviews. Finally, a thematic analysis was carried out using the qualitative data analysis software package </w:t>
      </w:r>
      <w:r w:rsidRPr="00B87CA6">
        <w:rPr>
          <w:rFonts w:cs="Times New Roman"/>
          <w:i/>
          <w:lang w:val="en-US"/>
        </w:rPr>
        <w:t>Nvivo</w:t>
      </w:r>
      <w:r w:rsidRPr="005F6B8F">
        <w:rPr>
          <w:rFonts w:cs="Times New Roman"/>
          <w:lang w:val="en-US"/>
        </w:rPr>
        <w:t xml:space="preserve">. In addition, interviews were supplemented with data coming from policy documents, media coverage, and blogs on greening </w:t>
      </w:r>
      <w:r w:rsidRPr="005F6B8F">
        <w:rPr>
          <w:rFonts w:cs="Times New Roman"/>
        </w:rPr>
        <w:t xml:space="preserve">initiatives taken in the neighbourhood. Finally, an appeal was made also to relevant statistical data of neighbourhood census tracts so as to complement the analysis. </w:t>
      </w:r>
    </w:p>
    <w:p w14:paraId="617F5097" w14:textId="77777777" w:rsidR="005C55FE" w:rsidRDefault="005C55FE" w:rsidP="005F6B8F">
      <w:pPr>
        <w:spacing w:line="240" w:lineRule="auto"/>
        <w:rPr>
          <w:rFonts w:cs="Times New Roman"/>
        </w:rPr>
      </w:pPr>
    </w:p>
    <w:p w14:paraId="6C438F56" w14:textId="77777777" w:rsidR="005C55FE" w:rsidRDefault="005C55FE" w:rsidP="005F6B8F">
      <w:pPr>
        <w:spacing w:line="240" w:lineRule="auto"/>
        <w:rPr>
          <w:rFonts w:cs="Times New Roman"/>
        </w:rPr>
      </w:pPr>
    </w:p>
    <w:p w14:paraId="47732302" w14:textId="77777777" w:rsidR="002942A5" w:rsidRDefault="002942A5" w:rsidP="005F6B8F">
      <w:pPr>
        <w:spacing w:line="240" w:lineRule="auto"/>
        <w:rPr>
          <w:rFonts w:ascii="Arial" w:hAnsi="Arial" w:cs="Arial"/>
          <w:b/>
        </w:rPr>
      </w:pPr>
      <w:r w:rsidRPr="005C55FE">
        <w:rPr>
          <w:rFonts w:ascii="Arial" w:hAnsi="Arial" w:cs="Arial"/>
          <w:b/>
        </w:rPr>
        <w:t>Results</w:t>
      </w:r>
    </w:p>
    <w:p w14:paraId="76DED851" w14:textId="77777777" w:rsidR="005C55FE" w:rsidRPr="005C55FE" w:rsidRDefault="005C55FE" w:rsidP="005F6B8F">
      <w:pPr>
        <w:spacing w:line="240" w:lineRule="auto"/>
        <w:rPr>
          <w:rFonts w:ascii="Arial" w:hAnsi="Arial" w:cs="Arial"/>
          <w:b/>
        </w:rPr>
      </w:pPr>
    </w:p>
    <w:p w14:paraId="17412FC9" w14:textId="77777777" w:rsidR="00540CE2" w:rsidRDefault="00540CE2" w:rsidP="005F6B8F">
      <w:pPr>
        <w:spacing w:line="240" w:lineRule="auto"/>
        <w:rPr>
          <w:rFonts w:ascii="Arial" w:hAnsi="Arial" w:cs="Arial"/>
          <w:color w:val="000000" w:themeColor="text1"/>
        </w:rPr>
      </w:pPr>
    </w:p>
    <w:p w14:paraId="2712D194" w14:textId="77777777" w:rsidR="00F00BAC" w:rsidRDefault="00760D7C" w:rsidP="005F6B8F">
      <w:pPr>
        <w:spacing w:line="240" w:lineRule="auto"/>
        <w:rPr>
          <w:rFonts w:ascii="Arial" w:hAnsi="Arial" w:cs="Arial"/>
          <w:color w:val="000000" w:themeColor="text1"/>
        </w:rPr>
      </w:pPr>
      <w:r w:rsidRPr="00540CE2">
        <w:rPr>
          <w:rFonts w:ascii="Arial" w:hAnsi="Arial" w:cs="Arial"/>
          <w:color w:val="000000" w:themeColor="text1"/>
        </w:rPr>
        <w:t>Urban regeneration through greening</w:t>
      </w:r>
    </w:p>
    <w:p w14:paraId="3AD2F947" w14:textId="77777777" w:rsidR="00540CE2" w:rsidRPr="00540CE2" w:rsidRDefault="00540CE2" w:rsidP="005F6B8F">
      <w:pPr>
        <w:spacing w:line="240" w:lineRule="auto"/>
        <w:rPr>
          <w:rFonts w:ascii="Arial" w:hAnsi="Arial" w:cs="Arial"/>
          <w:color w:val="000000" w:themeColor="text1"/>
        </w:rPr>
      </w:pPr>
    </w:p>
    <w:p w14:paraId="7890059A" w14:textId="1EE339A8" w:rsidR="00F86228" w:rsidRPr="006C1AEF" w:rsidRDefault="00E96D5B" w:rsidP="005F6B8F">
      <w:pPr>
        <w:pStyle w:val="CommentText"/>
        <w:spacing w:after="0"/>
        <w:jc w:val="both"/>
        <w:rPr>
          <w:color w:val="000000" w:themeColor="text1"/>
          <w:sz w:val="22"/>
          <w:szCs w:val="22"/>
        </w:rPr>
      </w:pPr>
      <w:r w:rsidRPr="005F6B8F">
        <w:rPr>
          <w:sz w:val="22"/>
          <w:szCs w:val="22"/>
        </w:rPr>
        <w:t xml:space="preserve">When </w:t>
      </w:r>
      <w:r w:rsidR="00310B88" w:rsidRPr="005F6B8F">
        <w:rPr>
          <w:sz w:val="22"/>
          <w:szCs w:val="22"/>
        </w:rPr>
        <w:t xml:space="preserve">in 2000 the city council started drawing up the specifics of the </w:t>
      </w:r>
      <w:r w:rsidR="003D33AE" w:rsidRPr="005F6B8F">
        <w:rPr>
          <w:sz w:val="22"/>
          <w:szCs w:val="22"/>
        </w:rPr>
        <w:t xml:space="preserve">planned </w:t>
      </w:r>
      <w:r w:rsidR="00310B88" w:rsidRPr="005F6B8F">
        <w:rPr>
          <w:sz w:val="22"/>
          <w:szCs w:val="22"/>
        </w:rPr>
        <w:t>urban renewal project</w:t>
      </w:r>
      <w:r w:rsidR="003D33AE" w:rsidRPr="005F6B8F">
        <w:rPr>
          <w:sz w:val="22"/>
          <w:szCs w:val="22"/>
        </w:rPr>
        <w:t xml:space="preserve"> in </w:t>
      </w:r>
      <w:r w:rsidR="00310B88" w:rsidRPr="005F6B8F">
        <w:rPr>
          <w:sz w:val="22"/>
          <w:szCs w:val="22"/>
        </w:rPr>
        <w:t xml:space="preserve">Brugse Poort, one of its main challenges was to find support in the neighbourhood. </w:t>
      </w:r>
      <w:r w:rsidR="003D33AE" w:rsidRPr="005F6B8F">
        <w:rPr>
          <w:sz w:val="22"/>
          <w:szCs w:val="22"/>
        </w:rPr>
        <w:t xml:space="preserve">This was mostly due to the fact that, in order to make room for the </w:t>
      </w:r>
      <w:r w:rsidR="00F77839" w:rsidRPr="005F6B8F">
        <w:rPr>
          <w:sz w:val="22"/>
          <w:szCs w:val="22"/>
        </w:rPr>
        <w:t xml:space="preserve">planned </w:t>
      </w:r>
      <w:r w:rsidR="003D33AE" w:rsidRPr="005F6B8F">
        <w:rPr>
          <w:sz w:val="22"/>
          <w:szCs w:val="22"/>
        </w:rPr>
        <w:t xml:space="preserve">(re)development of six green spaces, the project </w:t>
      </w:r>
      <w:r w:rsidR="0044640F" w:rsidRPr="005F6B8F">
        <w:rPr>
          <w:sz w:val="22"/>
          <w:szCs w:val="22"/>
        </w:rPr>
        <w:t>stipulated, inter alia, in the demolition of 89 terraced houses</w:t>
      </w:r>
      <w:r w:rsidR="003D21ED" w:rsidRPr="005F6B8F">
        <w:rPr>
          <w:sz w:val="22"/>
          <w:szCs w:val="22"/>
        </w:rPr>
        <w:t xml:space="preserve"> (see Figure 1,</w:t>
      </w:r>
      <w:r w:rsidR="00BE16E9" w:rsidRPr="005F6B8F">
        <w:rPr>
          <w:sz w:val="22"/>
          <w:szCs w:val="22"/>
        </w:rPr>
        <w:t xml:space="preserve"> top left</w:t>
      </w:r>
      <w:r w:rsidR="003D21ED" w:rsidRPr="005F6B8F">
        <w:rPr>
          <w:sz w:val="22"/>
          <w:szCs w:val="22"/>
        </w:rPr>
        <w:t>)</w:t>
      </w:r>
      <w:r w:rsidR="0044640F" w:rsidRPr="005F6B8F">
        <w:rPr>
          <w:sz w:val="22"/>
          <w:szCs w:val="22"/>
        </w:rPr>
        <w:t xml:space="preserve">. </w:t>
      </w:r>
      <w:r w:rsidR="00F77839" w:rsidRPr="005F6B8F">
        <w:rPr>
          <w:sz w:val="22"/>
          <w:szCs w:val="22"/>
        </w:rPr>
        <w:t>A long standing struggle of a local task group</w:t>
      </w:r>
      <w:r w:rsidR="00306AE2" w:rsidRPr="005F6B8F">
        <w:rPr>
          <w:sz w:val="22"/>
          <w:szCs w:val="22"/>
        </w:rPr>
        <w:t xml:space="preserve">, named </w:t>
      </w:r>
      <w:r w:rsidR="00306AE2" w:rsidRPr="005F6B8F">
        <w:rPr>
          <w:i/>
          <w:sz w:val="22"/>
          <w:szCs w:val="22"/>
        </w:rPr>
        <w:t>Green Valley Green</w:t>
      </w:r>
      <w:r w:rsidR="00306AE2" w:rsidRPr="005F6B8F">
        <w:rPr>
          <w:sz w:val="22"/>
          <w:szCs w:val="22"/>
        </w:rPr>
        <w:t>,</w:t>
      </w:r>
      <w:r w:rsidR="00F77839" w:rsidRPr="005F6B8F">
        <w:rPr>
          <w:sz w:val="22"/>
          <w:szCs w:val="22"/>
        </w:rPr>
        <w:t xml:space="preserve"> to turn the neighbou</w:t>
      </w:r>
      <w:r w:rsidR="00016742" w:rsidRPr="005F6B8F">
        <w:rPr>
          <w:sz w:val="22"/>
          <w:szCs w:val="22"/>
        </w:rPr>
        <w:t xml:space="preserve">rhood’s largest brownfield site </w:t>
      </w:r>
      <w:r w:rsidR="00F77839" w:rsidRPr="005F6B8F">
        <w:rPr>
          <w:sz w:val="22"/>
          <w:szCs w:val="22"/>
        </w:rPr>
        <w:t>into a</w:t>
      </w:r>
      <w:r w:rsidR="006F0C92" w:rsidRPr="005F6B8F">
        <w:rPr>
          <w:sz w:val="22"/>
          <w:szCs w:val="22"/>
        </w:rPr>
        <w:t>n</w:t>
      </w:r>
      <w:r w:rsidR="00F77839" w:rsidRPr="005F6B8F">
        <w:rPr>
          <w:sz w:val="22"/>
          <w:szCs w:val="22"/>
        </w:rPr>
        <w:t xml:space="preserve"> urban park provided an opportunity for the city council to demonstrate it was serious about urban renewal and to gain the necessary support (Oosterlynck and Debruyne, 201</w:t>
      </w:r>
      <w:r w:rsidR="00EC4007">
        <w:rPr>
          <w:sz w:val="22"/>
          <w:szCs w:val="22"/>
        </w:rPr>
        <w:t>3</w:t>
      </w:r>
      <w:r w:rsidR="00F77839" w:rsidRPr="005F6B8F">
        <w:rPr>
          <w:sz w:val="22"/>
          <w:szCs w:val="22"/>
        </w:rPr>
        <w:t xml:space="preserve">). </w:t>
      </w:r>
      <w:r w:rsidR="00306AE2" w:rsidRPr="005F6B8F">
        <w:rPr>
          <w:sz w:val="22"/>
          <w:szCs w:val="22"/>
        </w:rPr>
        <w:t xml:space="preserve">More precisely, after </w:t>
      </w:r>
      <w:r w:rsidR="00C24A55" w:rsidRPr="005F6B8F">
        <w:rPr>
          <w:sz w:val="22"/>
          <w:szCs w:val="22"/>
        </w:rPr>
        <w:t xml:space="preserve">a period of </w:t>
      </w:r>
      <w:r w:rsidR="00306AE2" w:rsidRPr="005F6B8F">
        <w:rPr>
          <w:sz w:val="22"/>
          <w:szCs w:val="22"/>
        </w:rPr>
        <w:t xml:space="preserve">two decades </w:t>
      </w:r>
      <w:r w:rsidR="00C24A55" w:rsidRPr="005F6B8F">
        <w:rPr>
          <w:sz w:val="22"/>
          <w:szCs w:val="22"/>
        </w:rPr>
        <w:t>in which the council</w:t>
      </w:r>
      <w:r w:rsidR="00306AE2" w:rsidRPr="005F6B8F">
        <w:rPr>
          <w:sz w:val="22"/>
          <w:szCs w:val="22"/>
        </w:rPr>
        <w:t xml:space="preserve"> </w:t>
      </w:r>
      <w:r w:rsidR="00C24A55" w:rsidRPr="005F6B8F">
        <w:rPr>
          <w:sz w:val="22"/>
          <w:szCs w:val="22"/>
        </w:rPr>
        <w:t>left</w:t>
      </w:r>
      <w:r w:rsidR="00306AE2" w:rsidRPr="005F6B8F">
        <w:rPr>
          <w:sz w:val="22"/>
          <w:szCs w:val="22"/>
        </w:rPr>
        <w:t xml:space="preserve"> the door </w:t>
      </w:r>
      <w:r w:rsidR="00C24A55" w:rsidRPr="005F6B8F">
        <w:rPr>
          <w:sz w:val="22"/>
          <w:szCs w:val="22"/>
        </w:rPr>
        <w:t>half-</w:t>
      </w:r>
      <w:r w:rsidR="00306AE2" w:rsidRPr="005F6B8F">
        <w:rPr>
          <w:sz w:val="22"/>
          <w:szCs w:val="22"/>
        </w:rPr>
        <w:t xml:space="preserve">open for </w:t>
      </w:r>
      <w:r w:rsidR="00306AE2" w:rsidRPr="005F6B8F">
        <w:rPr>
          <w:sz w:val="22"/>
        </w:rPr>
        <w:t xml:space="preserve">real estate development on large parts of </w:t>
      </w:r>
      <w:r w:rsidR="00C24A55" w:rsidRPr="005F6B8F">
        <w:rPr>
          <w:sz w:val="22"/>
        </w:rPr>
        <w:t>the site and in which the task group successfully fought off a dozen proposals by multiple developers, the council took the drastic and costly decision to buy the land and earmark 90 per cent of it for park development.</w:t>
      </w:r>
      <w:r w:rsidR="0071245B">
        <w:rPr>
          <w:sz w:val="22"/>
        </w:rPr>
        <w:t xml:space="preserve"> As such, the </w:t>
      </w:r>
      <w:r w:rsidR="0071245B" w:rsidRPr="005F6B8F">
        <w:rPr>
          <w:color w:val="000000" w:themeColor="text1"/>
          <w:sz w:val="22"/>
          <w:szCs w:val="22"/>
        </w:rPr>
        <w:t>61,000 m</w:t>
      </w:r>
      <w:r w:rsidR="0071245B" w:rsidRPr="005F6B8F">
        <w:rPr>
          <w:color w:val="000000" w:themeColor="text1"/>
          <w:sz w:val="22"/>
          <w:szCs w:val="22"/>
          <w:vertAlign w:val="superscript"/>
        </w:rPr>
        <w:t>2</w:t>
      </w:r>
      <w:r w:rsidR="0071245B" w:rsidRPr="005F6B8F">
        <w:rPr>
          <w:color w:val="000000" w:themeColor="text1"/>
          <w:sz w:val="22"/>
          <w:szCs w:val="22"/>
        </w:rPr>
        <w:t xml:space="preserve"> </w:t>
      </w:r>
      <w:r w:rsidR="0071245B">
        <w:rPr>
          <w:sz w:val="22"/>
        </w:rPr>
        <w:t xml:space="preserve">brownfield site, </w:t>
      </w:r>
      <w:r w:rsidR="0071245B" w:rsidRPr="005F6B8F">
        <w:rPr>
          <w:sz w:val="22"/>
          <w:szCs w:val="22"/>
        </w:rPr>
        <w:t xml:space="preserve">which throughout the years </w:t>
      </w:r>
      <w:r w:rsidR="0071245B" w:rsidRPr="005F6B8F">
        <w:rPr>
          <w:sz w:val="22"/>
        </w:rPr>
        <w:t>gradually had transformed into an “informal urban green space” (cf., Rupprecht and Byrne, 2017)</w:t>
      </w:r>
      <w:r w:rsidR="0071245B">
        <w:rPr>
          <w:sz w:val="22"/>
        </w:rPr>
        <w:t xml:space="preserve">, was now officially being </w:t>
      </w:r>
      <w:r w:rsidR="00D85EED" w:rsidRPr="00D85EED">
        <w:rPr>
          <w:sz w:val="22"/>
        </w:rPr>
        <w:t>marked</w:t>
      </w:r>
      <w:r w:rsidR="0071245B">
        <w:rPr>
          <w:sz w:val="22"/>
        </w:rPr>
        <w:t xml:space="preserve"> </w:t>
      </w:r>
      <w:r w:rsidR="00D85EED">
        <w:rPr>
          <w:sz w:val="22"/>
        </w:rPr>
        <w:t>as a</w:t>
      </w:r>
      <w:r w:rsidR="0071245B">
        <w:rPr>
          <w:sz w:val="22"/>
        </w:rPr>
        <w:t xml:space="preserve"> formal green space </w:t>
      </w:r>
      <w:r w:rsidR="00D85EED">
        <w:rPr>
          <w:sz w:val="22"/>
        </w:rPr>
        <w:t>being</w:t>
      </w:r>
      <w:r w:rsidR="0071245B">
        <w:rPr>
          <w:sz w:val="22"/>
        </w:rPr>
        <w:t xml:space="preserve"> part of the urban renewal project.</w:t>
      </w:r>
      <w:r w:rsidR="00306AE2" w:rsidRPr="005F6B8F">
        <w:rPr>
          <w:sz w:val="22"/>
        </w:rPr>
        <w:t xml:space="preserve"> </w:t>
      </w:r>
      <w:r w:rsidR="00D40918" w:rsidRPr="005F6B8F">
        <w:rPr>
          <w:sz w:val="22"/>
        </w:rPr>
        <w:t>Although</w:t>
      </w:r>
      <w:r w:rsidR="00045A38" w:rsidRPr="005F6B8F">
        <w:rPr>
          <w:sz w:val="22"/>
        </w:rPr>
        <w:t xml:space="preserve"> this decision was highly welcomed, the urban renewal project </w:t>
      </w:r>
      <w:r w:rsidR="00D40918" w:rsidRPr="005F6B8F">
        <w:rPr>
          <w:sz w:val="22"/>
        </w:rPr>
        <w:t xml:space="preserve">still met </w:t>
      </w:r>
      <w:r w:rsidR="003D21ED" w:rsidRPr="005F6B8F">
        <w:rPr>
          <w:sz w:val="22"/>
          <w:szCs w:val="22"/>
        </w:rPr>
        <w:t xml:space="preserve">with some </w:t>
      </w:r>
      <w:r w:rsidR="0044640F" w:rsidRPr="005F6B8F">
        <w:rPr>
          <w:sz w:val="22"/>
          <w:szCs w:val="22"/>
        </w:rPr>
        <w:t xml:space="preserve">opposition. </w:t>
      </w:r>
      <w:r w:rsidR="00611D76">
        <w:rPr>
          <w:sz w:val="22"/>
          <w:szCs w:val="22"/>
        </w:rPr>
        <w:t>Especially far-left</w:t>
      </w:r>
      <w:r w:rsidR="00D85EED">
        <w:rPr>
          <w:sz w:val="22"/>
          <w:szCs w:val="22"/>
        </w:rPr>
        <w:t xml:space="preserve"> activists living in the neighbourhood took issue with the project. These residents </w:t>
      </w:r>
      <w:r w:rsidR="0044640F" w:rsidRPr="005F6B8F">
        <w:rPr>
          <w:sz w:val="22"/>
          <w:szCs w:val="22"/>
        </w:rPr>
        <w:t>argued that urban greening was only a means for capital accumulation and gentrification</w:t>
      </w:r>
      <w:r w:rsidR="005C36CC" w:rsidRPr="005F6B8F">
        <w:rPr>
          <w:sz w:val="22"/>
          <w:szCs w:val="22"/>
        </w:rPr>
        <w:t xml:space="preserve"> and thus not an end in itself</w:t>
      </w:r>
      <w:r w:rsidR="0044640F" w:rsidRPr="005F6B8F">
        <w:rPr>
          <w:sz w:val="22"/>
          <w:szCs w:val="22"/>
        </w:rPr>
        <w:t xml:space="preserve"> (see Figure 1, </w:t>
      </w:r>
      <w:r w:rsidR="00BE16E9" w:rsidRPr="005F6B8F">
        <w:rPr>
          <w:sz w:val="22"/>
          <w:szCs w:val="22"/>
        </w:rPr>
        <w:t>top right</w:t>
      </w:r>
      <w:r w:rsidR="00D85EED">
        <w:rPr>
          <w:sz w:val="22"/>
          <w:szCs w:val="22"/>
        </w:rPr>
        <w:t>). Moreover, they</w:t>
      </w:r>
      <w:r w:rsidR="005C36CC" w:rsidRPr="005F6B8F">
        <w:rPr>
          <w:sz w:val="22"/>
          <w:szCs w:val="22"/>
        </w:rPr>
        <w:t xml:space="preserve"> </w:t>
      </w:r>
      <w:r w:rsidR="0044640F" w:rsidRPr="005F6B8F">
        <w:rPr>
          <w:sz w:val="22"/>
          <w:szCs w:val="22"/>
        </w:rPr>
        <w:t xml:space="preserve">criticized the fact that the project foresaw in </w:t>
      </w:r>
      <w:r w:rsidR="0044640F" w:rsidRPr="005F6B8F">
        <w:rPr>
          <w:color w:val="000000" w:themeColor="text1"/>
          <w:sz w:val="22"/>
          <w:szCs w:val="22"/>
        </w:rPr>
        <w:t>expropriation</w:t>
      </w:r>
      <w:r w:rsidR="005C36CC" w:rsidRPr="005F6B8F">
        <w:rPr>
          <w:color w:val="000000" w:themeColor="text1"/>
          <w:sz w:val="22"/>
          <w:szCs w:val="22"/>
        </w:rPr>
        <w:t xml:space="preserve"> through the demolition of the aforementioned terraced houses</w:t>
      </w:r>
      <w:r w:rsidR="0044640F" w:rsidRPr="005F6B8F">
        <w:rPr>
          <w:color w:val="000000" w:themeColor="text1"/>
          <w:sz w:val="22"/>
          <w:szCs w:val="22"/>
        </w:rPr>
        <w:t xml:space="preserve">. In fact, </w:t>
      </w:r>
      <w:r w:rsidR="006C1AEF">
        <w:rPr>
          <w:color w:val="000000" w:themeColor="text1"/>
          <w:sz w:val="22"/>
          <w:szCs w:val="22"/>
        </w:rPr>
        <w:t>a Marxist grouping who in 2002</w:t>
      </w:r>
      <w:r w:rsidR="0044640F" w:rsidRPr="005F6B8F">
        <w:rPr>
          <w:color w:val="000000" w:themeColor="text1"/>
          <w:sz w:val="22"/>
          <w:szCs w:val="22"/>
        </w:rPr>
        <w:t xml:space="preserve"> formed </w:t>
      </w:r>
      <w:r w:rsidR="006C1AEF">
        <w:rPr>
          <w:color w:val="000000" w:themeColor="text1"/>
          <w:sz w:val="22"/>
          <w:szCs w:val="22"/>
        </w:rPr>
        <w:t xml:space="preserve">the </w:t>
      </w:r>
      <w:r w:rsidR="00A015A2">
        <w:rPr>
          <w:color w:val="000000" w:themeColor="text1"/>
          <w:sz w:val="22"/>
          <w:szCs w:val="22"/>
        </w:rPr>
        <w:t>action</w:t>
      </w:r>
      <w:r w:rsidR="0044640F" w:rsidRPr="005F6B8F">
        <w:rPr>
          <w:color w:val="000000" w:themeColor="text1"/>
          <w:sz w:val="22"/>
          <w:szCs w:val="22"/>
        </w:rPr>
        <w:t xml:space="preserve"> group </w:t>
      </w:r>
      <w:r w:rsidR="0044640F" w:rsidRPr="005F6B8F">
        <w:rPr>
          <w:i/>
          <w:color w:val="000000" w:themeColor="text1"/>
          <w:sz w:val="22"/>
          <w:szCs w:val="22"/>
        </w:rPr>
        <w:t>Stop the Demolition</w:t>
      </w:r>
      <w:r w:rsidR="00D40918" w:rsidRPr="005F6B8F">
        <w:rPr>
          <w:color w:val="000000" w:themeColor="text1"/>
          <w:sz w:val="22"/>
          <w:szCs w:val="22"/>
        </w:rPr>
        <w:t xml:space="preserve"> (i.e., a group that called for urban renewal without</w:t>
      </w:r>
      <w:r w:rsidR="002C3030" w:rsidRPr="005F6B8F">
        <w:rPr>
          <w:color w:val="000000" w:themeColor="text1"/>
          <w:sz w:val="22"/>
          <w:szCs w:val="22"/>
        </w:rPr>
        <w:t xml:space="preserve"> any</w:t>
      </w:r>
      <w:r w:rsidR="00D40918" w:rsidRPr="005F6B8F">
        <w:rPr>
          <w:color w:val="000000" w:themeColor="text1"/>
          <w:sz w:val="22"/>
          <w:szCs w:val="22"/>
        </w:rPr>
        <w:t xml:space="preserve"> evictions</w:t>
      </w:r>
      <w:r w:rsidR="00D40918" w:rsidRPr="005F6B8F">
        <w:rPr>
          <w:color w:val="000000" w:themeColor="text1"/>
          <w:sz w:val="22"/>
          <w:szCs w:val="22"/>
          <w:u w:val="dotted"/>
        </w:rPr>
        <w:t>)</w:t>
      </w:r>
      <w:r w:rsidR="0044640F" w:rsidRPr="005F6B8F">
        <w:rPr>
          <w:color w:val="000000" w:themeColor="text1"/>
          <w:sz w:val="22"/>
          <w:szCs w:val="22"/>
        </w:rPr>
        <w:t xml:space="preserve">, referred to </w:t>
      </w:r>
      <w:r w:rsidR="0044640F" w:rsidRPr="005F6B8F">
        <w:rPr>
          <w:i/>
          <w:color w:val="000000" w:themeColor="text1"/>
          <w:sz w:val="22"/>
          <w:szCs w:val="22"/>
        </w:rPr>
        <w:t>Oxygen for Brugse Poort</w:t>
      </w:r>
      <w:r w:rsidR="0044640F" w:rsidRPr="005F6B8F">
        <w:rPr>
          <w:color w:val="000000" w:themeColor="text1"/>
          <w:sz w:val="22"/>
          <w:szCs w:val="22"/>
        </w:rPr>
        <w:t xml:space="preserve"> as an </w:t>
      </w:r>
      <w:r w:rsidR="006F0C92" w:rsidRPr="005F6B8F">
        <w:t>«</w:t>
      </w:r>
      <w:r w:rsidR="0044640F" w:rsidRPr="005F6B8F">
        <w:rPr>
          <w:color w:val="000000" w:themeColor="text1"/>
          <w:sz w:val="22"/>
          <w:szCs w:val="22"/>
        </w:rPr>
        <w:t xml:space="preserve">urban </w:t>
      </w:r>
      <w:r w:rsidR="0044640F" w:rsidRPr="005F6B8F">
        <w:rPr>
          <w:i/>
          <w:color w:val="000000" w:themeColor="text1"/>
          <w:sz w:val="22"/>
          <w:szCs w:val="22"/>
        </w:rPr>
        <w:t>displacement</w:t>
      </w:r>
      <w:r w:rsidR="0044640F" w:rsidRPr="005F6B8F">
        <w:rPr>
          <w:color w:val="000000" w:themeColor="text1"/>
          <w:sz w:val="22"/>
          <w:szCs w:val="22"/>
        </w:rPr>
        <w:t xml:space="preserve"> project</w:t>
      </w:r>
      <w:r w:rsidR="006F0C92" w:rsidRPr="005F6B8F">
        <w:t>»</w:t>
      </w:r>
      <w:r w:rsidR="0044640F" w:rsidRPr="005F6B8F">
        <w:rPr>
          <w:color w:val="000000" w:themeColor="text1"/>
          <w:sz w:val="22"/>
          <w:szCs w:val="22"/>
        </w:rPr>
        <w:t xml:space="preserve">. Although the city council </w:t>
      </w:r>
      <w:r w:rsidR="00793C65" w:rsidRPr="005F6B8F">
        <w:rPr>
          <w:color w:val="000000" w:themeColor="text1"/>
          <w:sz w:val="22"/>
          <w:szCs w:val="22"/>
        </w:rPr>
        <w:t xml:space="preserve">argued that displacement should be prevented </w:t>
      </w:r>
      <w:r w:rsidR="00793C65" w:rsidRPr="005F6B8F">
        <w:rPr>
          <w:color w:val="000000" w:themeColor="text1"/>
          <w:sz w:val="22"/>
          <w:szCs w:val="22"/>
        </w:rPr>
        <w:lastRenderedPageBreak/>
        <w:t xml:space="preserve">and </w:t>
      </w:r>
      <w:r w:rsidR="00AF1892" w:rsidRPr="005F6B8F">
        <w:rPr>
          <w:color w:val="000000" w:themeColor="text1"/>
          <w:sz w:val="22"/>
          <w:szCs w:val="22"/>
        </w:rPr>
        <w:t xml:space="preserve">offered social housing in the neighbourhood to some expropriated residents, it is questionable whether </w:t>
      </w:r>
      <w:r w:rsidR="00793C65" w:rsidRPr="005F6B8F">
        <w:rPr>
          <w:color w:val="000000" w:themeColor="text1"/>
          <w:sz w:val="22"/>
          <w:szCs w:val="22"/>
        </w:rPr>
        <w:t>the process was in fact forestalled</w:t>
      </w:r>
      <w:r w:rsidR="00AF1892" w:rsidRPr="005F6B8F">
        <w:rPr>
          <w:color w:val="000000" w:themeColor="text1"/>
          <w:sz w:val="22"/>
          <w:szCs w:val="22"/>
        </w:rPr>
        <w:t xml:space="preserve">. This is not only because the social housing </w:t>
      </w:r>
      <w:r w:rsidR="002336E0" w:rsidRPr="005F6B8F">
        <w:rPr>
          <w:color w:val="000000" w:themeColor="text1"/>
          <w:sz w:val="22"/>
          <w:szCs w:val="22"/>
        </w:rPr>
        <w:t xml:space="preserve">offered by the city was </w:t>
      </w:r>
      <w:r w:rsidR="008E5954" w:rsidRPr="005F6B8F">
        <w:rPr>
          <w:color w:val="000000" w:themeColor="text1"/>
          <w:sz w:val="22"/>
          <w:szCs w:val="22"/>
        </w:rPr>
        <w:t>at times</w:t>
      </w:r>
      <w:r w:rsidR="002336E0" w:rsidRPr="005F6B8F">
        <w:rPr>
          <w:color w:val="000000" w:themeColor="text1"/>
          <w:sz w:val="22"/>
          <w:szCs w:val="22"/>
        </w:rPr>
        <w:t xml:space="preserve"> unsuitable (e.g., dog owners could not take their dogs with them) but also, and more importantly, because of the council’s narrow conception of displacement (i.e., solely </w:t>
      </w:r>
      <w:r w:rsidR="00793C65" w:rsidRPr="005F6B8F">
        <w:rPr>
          <w:color w:val="000000" w:themeColor="text1"/>
          <w:sz w:val="22"/>
          <w:szCs w:val="22"/>
        </w:rPr>
        <w:t xml:space="preserve">defined </w:t>
      </w:r>
      <w:r w:rsidR="002336E0" w:rsidRPr="005F6B8F">
        <w:rPr>
          <w:color w:val="000000" w:themeColor="text1"/>
          <w:sz w:val="22"/>
          <w:szCs w:val="22"/>
        </w:rPr>
        <w:t>as physical dislocation as a consequence of expropriation).</w:t>
      </w:r>
      <w:r w:rsidR="00435700" w:rsidRPr="005F6B8F">
        <w:rPr>
          <w:color w:val="000000" w:themeColor="text1"/>
          <w:sz w:val="22"/>
          <w:szCs w:val="22"/>
        </w:rPr>
        <w:t xml:space="preserve"> </w:t>
      </w:r>
      <w:r w:rsidR="00435700" w:rsidRPr="005F6B8F">
        <w:rPr>
          <w:sz w:val="22"/>
          <w:szCs w:val="22"/>
        </w:rPr>
        <w:t xml:space="preserve">Even leaving aside forms of social, political, and cultural displacement, it is not unthinkable that </w:t>
      </w:r>
      <w:r w:rsidR="00435700" w:rsidRPr="005F6B8F">
        <w:rPr>
          <w:i/>
          <w:sz w:val="22"/>
          <w:szCs w:val="22"/>
        </w:rPr>
        <w:t>Oxygen for Brugse Poort</w:t>
      </w:r>
      <w:r w:rsidR="00435700" w:rsidRPr="005F6B8F">
        <w:rPr>
          <w:sz w:val="22"/>
          <w:szCs w:val="22"/>
        </w:rPr>
        <w:t xml:space="preserve"> also contributed to other forms of physical dislocation, certainly when taking into account the absence of preventive measures.</w:t>
      </w:r>
      <w:r w:rsidR="00435700" w:rsidRPr="005F6B8F">
        <w:rPr>
          <w:color w:val="000000" w:themeColor="text1"/>
          <w:sz w:val="22"/>
          <w:szCs w:val="22"/>
        </w:rPr>
        <w:t xml:space="preserve"> </w:t>
      </w:r>
      <w:r w:rsidR="00333DB5" w:rsidRPr="005F6B8F">
        <w:rPr>
          <w:color w:val="000000" w:themeColor="text1"/>
          <w:sz w:val="22"/>
          <w:szCs w:val="22"/>
        </w:rPr>
        <w:t xml:space="preserve">This is, in fact, what </w:t>
      </w:r>
      <w:r w:rsidR="00595994" w:rsidRPr="005F6B8F">
        <w:rPr>
          <w:color w:val="000000" w:themeColor="text1"/>
          <w:sz w:val="22"/>
          <w:szCs w:val="22"/>
        </w:rPr>
        <w:t>is suggested by a former community worker</w:t>
      </w:r>
      <w:r w:rsidR="00333DB5" w:rsidRPr="005F6B8F">
        <w:rPr>
          <w:color w:val="000000" w:themeColor="text1"/>
          <w:sz w:val="22"/>
          <w:szCs w:val="22"/>
        </w:rPr>
        <w:t xml:space="preserve">. </w:t>
      </w:r>
      <w:r w:rsidR="002E6DB2" w:rsidRPr="005F6B8F">
        <w:rPr>
          <w:sz w:val="22"/>
          <w:szCs w:val="22"/>
        </w:rPr>
        <w:t>In</w:t>
      </w:r>
      <w:r w:rsidR="00595994" w:rsidRPr="005F6B8F">
        <w:rPr>
          <w:sz w:val="22"/>
          <w:szCs w:val="22"/>
        </w:rPr>
        <w:t xml:space="preserve"> </w:t>
      </w:r>
      <w:r w:rsidR="002C3030" w:rsidRPr="005F6B8F">
        <w:rPr>
          <w:sz w:val="22"/>
          <w:szCs w:val="22"/>
        </w:rPr>
        <w:t xml:space="preserve">her </w:t>
      </w:r>
      <w:r w:rsidR="002E6DB2" w:rsidRPr="005F6B8F">
        <w:rPr>
          <w:sz w:val="22"/>
          <w:szCs w:val="22"/>
        </w:rPr>
        <w:t>experience</w:t>
      </w:r>
      <w:r w:rsidR="00F86228" w:rsidRPr="005F6B8F">
        <w:rPr>
          <w:sz w:val="22"/>
          <w:szCs w:val="22"/>
        </w:rPr>
        <w:t>, th</w:t>
      </w:r>
      <w:r w:rsidR="00333DB5" w:rsidRPr="005F6B8F">
        <w:rPr>
          <w:sz w:val="22"/>
          <w:szCs w:val="22"/>
        </w:rPr>
        <w:t>e urban renewal project</w:t>
      </w:r>
      <w:r w:rsidR="00F86228" w:rsidRPr="005F6B8F">
        <w:rPr>
          <w:sz w:val="22"/>
          <w:szCs w:val="22"/>
        </w:rPr>
        <w:t xml:space="preserve"> unleashed a sales boom among landlords </w:t>
      </w:r>
      <w:r w:rsidR="00C94B6E" w:rsidRPr="005F6B8F">
        <w:rPr>
          <w:sz w:val="22"/>
          <w:szCs w:val="22"/>
        </w:rPr>
        <w:t>holding</w:t>
      </w:r>
      <w:r w:rsidR="00F86228" w:rsidRPr="005F6B8F">
        <w:rPr>
          <w:sz w:val="22"/>
          <w:szCs w:val="22"/>
        </w:rPr>
        <w:t xml:space="preserve"> properties adjacent to areas announced for development into new green spaces. Searching to extract </w:t>
      </w:r>
      <w:r w:rsidR="00C94B6E" w:rsidRPr="005F6B8F">
        <w:rPr>
          <w:sz w:val="22"/>
          <w:szCs w:val="22"/>
        </w:rPr>
        <w:t>the capital gains that ensued a vision of a green neighbourhood</w:t>
      </w:r>
      <w:r w:rsidR="00595994" w:rsidRPr="005F6B8F">
        <w:rPr>
          <w:sz w:val="22"/>
          <w:szCs w:val="22"/>
        </w:rPr>
        <w:t xml:space="preserve"> – and thus endeavouring to close the green gap (Anguelovski et al., 2018b; cf., with the rent gap theory developed by Smith</w:t>
      </w:r>
      <w:r w:rsidR="0002350E" w:rsidRPr="005F6B8F">
        <w:rPr>
          <w:sz w:val="22"/>
          <w:szCs w:val="22"/>
        </w:rPr>
        <w:t>, 1979</w:t>
      </w:r>
      <w:r w:rsidR="00595994" w:rsidRPr="005F6B8F">
        <w:rPr>
          <w:sz w:val="22"/>
          <w:szCs w:val="22"/>
        </w:rPr>
        <w:t xml:space="preserve">) – </w:t>
      </w:r>
      <w:r w:rsidR="00F86228" w:rsidRPr="005F6B8F">
        <w:rPr>
          <w:sz w:val="22"/>
          <w:szCs w:val="22"/>
        </w:rPr>
        <w:t xml:space="preserve">this gave rise to a displacement process of vulnerable tenants through </w:t>
      </w:r>
      <w:r w:rsidR="00D41014" w:rsidRPr="005F6B8F">
        <w:rPr>
          <w:sz w:val="22"/>
          <w:szCs w:val="22"/>
        </w:rPr>
        <w:t>illicit</w:t>
      </w:r>
      <w:r w:rsidR="00F86228" w:rsidRPr="005F6B8F">
        <w:rPr>
          <w:sz w:val="22"/>
          <w:szCs w:val="22"/>
        </w:rPr>
        <w:t xml:space="preserve"> evictions. </w:t>
      </w:r>
    </w:p>
    <w:p w14:paraId="4833D4F7" w14:textId="77777777" w:rsidR="00B23996" w:rsidRPr="005F6B8F" w:rsidRDefault="00B23996" w:rsidP="005F6B8F">
      <w:pPr>
        <w:spacing w:line="240" w:lineRule="auto"/>
        <w:ind w:left="567"/>
        <w:rPr>
          <w:rFonts w:cs="Times New Roman"/>
        </w:rPr>
      </w:pPr>
    </w:p>
    <w:p w14:paraId="077DD07D" w14:textId="15C2ADE6" w:rsidR="00E46D7A" w:rsidRPr="005F6B8F" w:rsidRDefault="00086DA6" w:rsidP="005F6B8F">
      <w:pPr>
        <w:spacing w:line="240" w:lineRule="auto"/>
        <w:ind w:left="567"/>
        <w:rPr>
          <w:rFonts w:cs="Times New Roman"/>
          <w:sz w:val="18"/>
        </w:rPr>
      </w:pPr>
      <w:r w:rsidRPr="005F6B8F">
        <w:rPr>
          <w:rFonts w:cs="Times New Roman"/>
          <w:sz w:val="18"/>
        </w:rPr>
        <w:t xml:space="preserve">I still remember when the project was launched. Streets were red of ‘for sale’ signs because a lot of owners had waited until the park, where their house was next to, was presented to push up the price. I </w:t>
      </w:r>
      <w:r w:rsidR="005E40A5" w:rsidRPr="005F6B8F">
        <w:rPr>
          <w:rFonts w:cs="Times New Roman"/>
          <w:sz w:val="18"/>
        </w:rPr>
        <w:t xml:space="preserve">saw it happening in front of my own eyes. Tenants lived there. (…) There were people who have been evicted from their home after a week. [The owners said] “You don’t have a rental agreement, so you need to move within a week”. </w:t>
      </w:r>
      <w:r w:rsidR="00E46D7A" w:rsidRPr="005F6B8F">
        <w:rPr>
          <w:rFonts w:cs="Times New Roman"/>
          <w:sz w:val="18"/>
        </w:rPr>
        <w:t>(…) Those rental properties that have not been maintained for years were suddenly put up for sale en masse. (…) There was no way that people who lived in those rental properties would also be able to buy them. (…) So there has been displacement and it went really fast.</w:t>
      </w:r>
      <w:r w:rsidR="00611D76" w:rsidRPr="005F6B8F">
        <w:rPr>
          <w:rStyle w:val="FootnoteReference"/>
          <w:rFonts w:cs="Times New Roman"/>
          <w:sz w:val="18"/>
        </w:rPr>
        <w:footnoteReference w:id="3"/>
      </w:r>
      <w:r w:rsidR="00E46D7A" w:rsidRPr="005F6B8F">
        <w:rPr>
          <w:rFonts w:cs="Times New Roman"/>
          <w:sz w:val="18"/>
        </w:rPr>
        <w:t xml:space="preserve"> (Former community worker in Brugse Poort)</w:t>
      </w:r>
    </w:p>
    <w:p w14:paraId="00B40D34" w14:textId="77777777" w:rsidR="00086DA6" w:rsidRPr="005F6B8F" w:rsidRDefault="00086DA6" w:rsidP="005F6B8F">
      <w:pPr>
        <w:spacing w:line="240" w:lineRule="auto"/>
        <w:ind w:left="567"/>
        <w:rPr>
          <w:rFonts w:cs="Times New Roman"/>
          <w:sz w:val="18"/>
        </w:rPr>
      </w:pPr>
    </w:p>
    <w:p w14:paraId="37FC0A81" w14:textId="26E66495" w:rsidR="00D0651A" w:rsidRPr="005F6B8F" w:rsidRDefault="00435700" w:rsidP="005F6B8F">
      <w:pPr>
        <w:pStyle w:val="CommentText"/>
        <w:spacing w:after="0"/>
        <w:jc w:val="both"/>
        <w:rPr>
          <w:sz w:val="22"/>
          <w:szCs w:val="22"/>
        </w:rPr>
      </w:pPr>
      <w:r w:rsidRPr="005F6B8F">
        <w:rPr>
          <w:sz w:val="22"/>
          <w:szCs w:val="22"/>
        </w:rPr>
        <w:t>Moreover, g</w:t>
      </w:r>
      <w:r w:rsidR="00BE2CC4" w:rsidRPr="005F6B8F">
        <w:rPr>
          <w:sz w:val="22"/>
          <w:szCs w:val="22"/>
        </w:rPr>
        <w:t xml:space="preserve">reening projects </w:t>
      </w:r>
      <w:r w:rsidRPr="005F6B8F">
        <w:rPr>
          <w:sz w:val="22"/>
          <w:szCs w:val="22"/>
        </w:rPr>
        <w:t xml:space="preserve">seemed to </w:t>
      </w:r>
      <w:r w:rsidR="003D21ED" w:rsidRPr="005F6B8F">
        <w:rPr>
          <w:sz w:val="22"/>
          <w:szCs w:val="22"/>
        </w:rPr>
        <w:t xml:space="preserve">have </w:t>
      </w:r>
      <w:r w:rsidR="00BE2CC4" w:rsidRPr="005F6B8F">
        <w:rPr>
          <w:sz w:val="22"/>
          <w:szCs w:val="22"/>
        </w:rPr>
        <w:t>attract</w:t>
      </w:r>
      <w:r w:rsidR="003D21ED" w:rsidRPr="005F6B8F">
        <w:rPr>
          <w:sz w:val="22"/>
          <w:szCs w:val="22"/>
        </w:rPr>
        <w:t>ed a fraction of the white middle class</w:t>
      </w:r>
      <w:r w:rsidR="00EB36A9" w:rsidRPr="005F6B8F">
        <w:rPr>
          <w:sz w:val="22"/>
          <w:szCs w:val="22"/>
        </w:rPr>
        <w:t>.</w:t>
      </w:r>
      <w:r w:rsidR="00BE2CC4" w:rsidRPr="005F6B8F">
        <w:rPr>
          <w:sz w:val="22"/>
          <w:szCs w:val="22"/>
        </w:rPr>
        <w:t xml:space="preserve"> </w:t>
      </w:r>
      <w:r w:rsidR="00EB36A9" w:rsidRPr="005F6B8F">
        <w:rPr>
          <w:sz w:val="22"/>
          <w:szCs w:val="22"/>
        </w:rPr>
        <w:t xml:space="preserve">Indeed, during interviews multiple gentrifying residents mentioned </w:t>
      </w:r>
      <w:r w:rsidR="008E5954" w:rsidRPr="005F6B8F">
        <w:rPr>
          <w:sz w:val="22"/>
          <w:szCs w:val="22"/>
        </w:rPr>
        <w:t xml:space="preserve">to have </w:t>
      </w:r>
      <w:r w:rsidR="00793C65" w:rsidRPr="005F6B8F">
        <w:rPr>
          <w:sz w:val="22"/>
          <w:szCs w:val="22"/>
        </w:rPr>
        <w:t>moved to</w:t>
      </w:r>
      <w:r w:rsidR="00EB36A9" w:rsidRPr="005F6B8F">
        <w:rPr>
          <w:sz w:val="22"/>
          <w:szCs w:val="22"/>
        </w:rPr>
        <w:t xml:space="preserve"> Brugse Poort not only </w:t>
      </w:r>
      <w:r w:rsidR="008E5954" w:rsidRPr="005F6B8F">
        <w:rPr>
          <w:sz w:val="22"/>
          <w:szCs w:val="22"/>
        </w:rPr>
        <w:t xml:space="preserve">because it </w:t>
      </w:r>
      <w:r w:rsidR="00EB36A9" w:rsidRPr="005F6B8F">
        <w:rPr>
          <w:sz w:val="22"/>
          <w:szCs w:val="22"/>
        </w:rPr>
        <w:t xml:space="preserve">was an </w:t>
      </w:r>
      <w:r w:rsidR="006F0C92" w:rsidRPr="005F6B8F">
        <w:t>«</w:t>
      </w:r>
      <w:r w:rsidR="00EB36A9" w:rsidRPr="005F6B8F">
        <w:rPr>
          <w:sz w:val="22"/>
          <w:szCs w:val="22"/>
        </w:rPr>
        <w:t>affordable</w:t>
      </w:r>
      <w:r w:rsidR="006F0C92" w:rsidRPr="005F6B8F">
        <w:t>»</w:t>
      </w:r>
      <w:r w:rsidR="00EB36A9" w:rsidRPr="005F6B8F">
        <w:rPr>
          <w:sz w:val="22"/>
          <w:szCs w:val="22"/>
        </w:rPr>
        <w:t xml:space="preserve"> district but also</w:t>
      </w:r>
      <w:r w:rsidR="008E5954" w:rsidRPr="005F6B8F">
        <w:rPr>
          <w:sz w:val="22"/>
          <w:szCs w:val="22"/>
        </w:rPr>
        <w:t xml:space="preserve"> as </w:t>
      </w:r>
      <w:r w:rsidR="00793C65" w:rsidRPr="005F6B8F">
        <w:rPr>
          <w:sz w:val="22"/>
          <w:szCs w:val="22"/>
        </w:rPr>
        <w:t>they</w:t>
      </w:r>
      <w:r w:rsidR="008E5954" w:rsidRPr="005F6B8F">
        <w:rPr>
          <w:sz w:val="22"/>
          <w:szCs w:val="22"/>
        </w:rPr>
        <w:t xml:space="preserve"> perceived </w:t>
      </w:r>
      <w:r w:rsidR="00793C65" w:rsidRPr="005F6B8F">
        <w:rPr>
          <w:sz w:val="22"/>
          <w:szCs w:val="22"/>
        </w:rPr>
        <w:t xml:space="preserve">the district as </w:t>
      </w:r>
      <w:r w:rsidR="00EB36A9" w:rsidRPr="005F6B8F">
        <w:rPr>
          <w:sz w:val="22"/>
          <w:szCs w:val="22"/>
        </w:rPr>
        <w:t xml:space="preserve">more </w:t>
      </w:r>
      <w:r w:rsidR="006F0C92" w:rsidRPr="005F6B8F">
        <w:t>«</w:t>
      </w:r>
      <w:r w:rsidR="00EB36A9" w:rsidRPr="005F6B8F">
        <w:rPr>
          <w:sz w:val="22"/>
          <w:szCs w:val="22"/>
        </w:rPr>
        <w:t>liveable</w:t>
      </w:r>
      <w:r w:rsidR="006F0C92" w:rsidRPr="005F6B8F">
        <w:t>»</w:t>
      </w:r>
      <w:r w:rsidR="00EB36A9" w:rsidRPr="005F6B8F">
        <w:rPr>
          <w:sz w:val="22"/>
          <w:szCs w:val="22"/>
        </w:rPr>
        <w:t xml:space="preserve"> and </w:t>
      </w:r>
      <w:r w:rsidR="006F0C92" w:rsidRPr="005F6B8F">
        <w:rPr>
          <w:sz w:val="22"/>
          <w:szCs w:val="22"/>
        </w:rPr>
        <w:t>«</w:t>
      </w:r>
      <w:r w:rsidR="00EB36A9" w:rsidRPr="005F6B8F">
        <w:rPr>
          <w:sz w:val="22"/>
          <w:szCs w:val="22"/>
        </w:rPr>
        <w:t>green</w:t>
      </w:r>
      <w:r w:rsidR="006F0C92" w:rsidRPr="005F6B8F">
        <w:rPr>
          <w:sz w:val="22"/>
          <w:szCs w:val="22"/>
        </w:rPr>
        <w:t>»</w:t>
      </w:r>
      <w:r w:rsidR="00EB36A9" w:rsidRPr="005F6B8F">
        <w:rPr>
          <w:sz w:val="22"/>
          <w:szCs w:val="22"/>
        </w:rPr>
        <w:t xml:space="preserve"> compared to other former industrial and affordable districts of Ghent. </w:t>
      </w:r>
      <w:r w:rsidR="00F724CA">
        <w:rPr>
          <w:sz w:val="22"/>
          <w:szCs w:val="22"/>
        </w:rPr>
        <w:t xml:space="preserve">As such, the city council’s plan to entice </w:t>
      </w:r>
      <w:r w:rsidR="00B21C04">
        <w:rPr>
          <w:sz w:val="22"/>
          <w:szCs w:val="22"/>
        </w:rPr>
        <w:t xml:space="preserve">“young </w:t>
      </w:r>
      <w:r w:rsidR="001A570A">
        <w:rPr>
          <w:sz w:val="22"/>
          <w:szCs w:val="22"/>
        </w:rPr>
        <w:t>two-income households”</w:t>
      </w:r>
      <w:r w:rsidR="00F724CA">
        <w:rPr>
          <w:sz w:val="22"/>
          <w:szCs w:val="22"/>
        </w:rPr>
        <w:t xml:space="preserve"> to the district via an urban greening strategy played out successfully</w:t>
      </w:r>
      <w:r w:rsidR="001A570A">
        <w:rPr>
          <w:sz w:val="22"/>
          <w:szCs w:val="22"/>
        </w:rPr>
        <w:t xml:space="preserve"> (Van Bouchaute, 2013, p. 40)</w:t>
      </w:r>
      <w:r w:rsidR="00F724CA">
        <w:rPr>
          <w:sz w:val="22"/>
          <w:szCs w:val="22"/>
        </w:rPr>
        <w:t xml:space="preserve">. This </w:t>
      </w:r>
      <w:r w:rsidR="001A570A">
        <w:rPr>
          <w:sz w:val="22"/>
          <w:szCs w:val="22"/>
        </w:rPr>
        <w:t>was also</w:t>
      </w:r>
      <w:r w:rsidR="00F724CA">
        <w:rPr>
          <w:sz w:val="22"/>
          <w:szCs w:val="22"/>
        </w:rPr>
        <w:t xml:space="preserve"> proclaimed by the former Ghent mayor who argued in an interview that </w:t>
      </w:r>
      <w:r w:rsidR="00F724CA" w:rsidRPr="005F6B8F">
        <w:rPr>
          <w:i/>
          <w:sz w:val="22"/>
          <w:szCs w:val="22"/>
        </w:rPr>
        <w:t>Oxygen for Brugse Poort</w:t>
      </w:r>
      <w:r w:rsidR="00F724CA">
        <w:rPr>
          <w:sz w:val="22"/>
          <w:szCs w:val="22"/>
        </w:rPr>
        <w:t xml:space="preserve"> </w:t>
      </w:r>
      <w:r w:rsidR="00555537" w:rsidRPr="00555537">
        <w:rPr>
          <w:sz w:val="22"/>
          <w:szCs w:val="22"/>
        </w:rPr>
        <w:t>“was very successful, for you can see that we [i.e., the city council] attracted a whole lot of new, young families</w:t>
      </w:r>
      <w:r w:rsidR="00555537">
        <w:rPr>
          <w:sz w:val="22"/>
          <w:szCs w:val="22"/>
        </w:rPr>
        <w:t>” (</w:t>
      </w:r>
      <w:r w:rsidR="00AB5F74">
        <w:rPr>
          <w:sz w:val="22"/>
          <w:szCs w:val="22"/>
        </w:rPr>
        <w:t xml:space="preserve">Dutry, 2013, p. 24). </w:t>
      </w:r>
      <w:r w:rsidR="006B3683" w:rsidRPr="005F6B8F">
        <w:rPr>
          <w:sz w:val="22"/>
          <w:szCs w:val="22"/>
        </w:rPr>
        <w:t xml:space="preserve">The influx of middle-class gentrifiers into the neighbourhood is </w:t>
      </w:r>
      <w:r w:rsidR="003D21ED" w:rsidRPr="005F6B8F">
        <w:rPr>
          <w:sz w:val="22"/>
          <w:szCs w:val="22"/>
        </w:rPr>
        <w:t xml:space="preserve">also </w:t>
      </w:r>
      <w:r w:rsidR="006B3683" w:rsidRPr="005F6B8F">
        <w:rPr>
          <w:sz w:val="22"/>
          <w:szCs w:val="22"/>
        </w:rPr>
        <w:t>reflected in census data on the financial situation of residents. In fact, whereas in 1999</w:t>
      </w:r>
      <w:r w:rsidR="00C0495F" w:rsidRPr="005F6B8F">
        <w:rPr>
          <w:sz w:val="22"/>
          <w:szCs w:val="22"/>
        </w:rPr>
        <w:t xml:space="preserve"> the average annual net income of Brugse Poort residents </w:t>
      </w:r>
      <w:r w:rsidR="006B3683" w:rsidRPr="005F6B8F">
        <w:rPr>
          <w:sz w:val="22"/>
          <w:szCs w:val="22"/>
        </w:rPr>
        <w:t xml:space="preserve">living in census tracts located </w:t>
      </w:r>
      <w:r w:rsidR="003D21ED" w:rsidRPr="005F6B8F">
        <w:rPr>
          <w:sz w:val="22"/>
          <w:szCs w:val="22"/>
        </w:rPr>
        <w:t>with</w:t>
      </w:r>
      <w:r w:rsidR="006B3683" w:rsidRPr="005F6B8F">
        <w:rPr>
          <w:sz w:val="22"/>
          <w:szCs w:val="22"/>
        </w:rPr>
        <w:t xml:space="preserve">in the urban renewal project area </w:t>
      </w:r>
      <w:r w:rsidR="00C0495F" w:rsidRPr="005F6B8F">
        <w:rPr>
          <w:sz w:val="22"/>
          <w:szCs w:val="22"/>
        </w:rPr>
        <w:t xml:space="preserve">amounted to 8905 euros, a decade later it </w:t>
      </w:r>
      <w:r w:rsidR="00E77BD8" w:rsidRPr="005F6B8F">
        <w:rPr>
          <w:sz w:val="22"/>
          <w:szCs w:val="22"/>
        </w:rPr>
        <w:t>soared</w:t>
      </w:r>
      <w:r w:rsidR="00C0495F" w:rsidRPr="005F6B8F">
        <w:rPr>
          <w:sz w:val="22"/>
          <w:szCs w:val="22"/>
        </w:rPr>
        <w:t xml:space="preserve"> by 69.71% to 15,113 euros. This is a staggering number given the fact that, in the same period, the average annual net income</w:t>
      </w:r>
      <w:r w:rsidR="006B3683" w:rsidRPr="005F6B8F">
        <w:rPr>
          <w:sz w:val="22"/>
          <w:szCs w:val="22"/>
        </w:rPr>
        <w:t xml:space="preserve"> of residents</w:t>
      </w:r>
      <w:r w:rsidR="00C0495F" w:rsidRPr="005F6B8F">
        <w:rPr>
          <w:sz w:val="22"/>
          <w:szCs w:val="22"/>
        </w:rPr>
        <w:t xml:space="preserve"> in Ghent only rose</w:t>
      </w:r>
      <w:r w:rsidR="006B3683" w:rsidRPr="005F6B8F">
        <w:rPr>
          <w:sz w:val="22"/>
          <w:szCs w:val="22"/>
        </w:rPr>
        <w:t xml:space="preserve"> by</w:t>
      </w:r>
      <w:r w:rsidR="00C0495F" w:rsidRPr="005F6B8F">
        <w:rPr>
          <w:sz w:val="22"/>
          <w:szCs w:val="22"/>
        </w:rPr>
        <w:t xml:space="preserve"> 16.36%, respectively from 16,623 euros to 19,342 euros. </w:t>
      </w:r>
      <w:r w:rsidR="006B3683" w:rsidRPr="005F6B8F">
        <w:rPr>
          <w:sz w:val="22"/>
          <w:szCs w:val="22"/>
        </w:rPr>
        <w:t xml:space="preserve">As the neighbourhood became popular with a fraction of the white middle-class, </w:t>
      </w:r>
      <w:r w:rsidR="00E77BD8" w:rsidRPr="005F6B8F">
        <w:rPr>
          <w:sz w:val="22"/>
          <w:szCs w:val="22"/>
        </w:rPr>
        <w:t>housing</w:t>
      </w:r>
      <w:r w:rsidR="006B3683" w:rsidRPr="005F6B8F">
        <w:rPr>
          <w:sz w:val="22"/>
          <w:szCs w:val="22"/>
        </w:rPr>
        <w:t xml:space="preserve"> </w:t>
      </w:r>
      <w:r w:rsidRPr="005F6B8F">
        <w:rPr>
          <w:sz w:val="22"/>
          <w:szCs w:val="22"/>
        </w:rPr>
        <w:t>costs</w:t>
      </w:r>
      <w:r w:rsidR="001F1536" w:rsidRPr="005F6B8F">
        <w:rPr>
          <w:sz w:val="22"/>
          <w:szCs w:val="22"/>
        </w:rPr>
        <w:t xml:space="preserve"> </w:t>
      </w:r>
      <w:r w:rsidR="00E77BD8" w:rsidRPr="005F6B8F">
        <w:rPr>
          <w:sz w:val="22"/>
          <w:szCs w:val="22"/>
        </w:rPr>
        <w:t>also went</w:t>
      </w:r>
      <w:r w:rsidR="001F1536" w:rsidRPr="005F6B8F">
        <w:rPr>
          <w:sz w:val="22"/>
          <w:szCs w:val="22"/>
        </w:rPr>
        <w:t xml:space="preserve"> up</w:t>
      </w:r>
      <w:r w:rsidR="006B3683" w:rsidRPr="005F6B8F">
        <w:rPr>
          <w:sz w:val="22"/>
          <w:szCs w:val="22"/>
        </w:rPr>
        <w:t>.</w:t>
      </w:r>
      <w:r w:rsidR="003D21ED" w:rsidRPr="005F6B8F">
        <w:rPr>
          <w:sz w:val="22"/>
          <w:szCs w:val="22"/>
        </w:rPr>
        <w:t xml:space="preserve"> Although no official numbers do exist on evolutions in the rental market, there are numbers on housing prices. </w:t>
      </w:r>
      <w:r w:rsidRPr="005F6B8F">
        <w:rPr>
          <w:sz w:val="22"/>
          <w:szCs w:val="22"/>
        </w:rPr>
        <w:t>For instance</w:t>
      </w:r>
      <w:r w:rsidR="00E77BD8" w:rsidRPr="005F6B8F">
        <w:rPr>
          <w:sz w:val="22"/>
          <w:szCs w:val="22"/>
        </w:rPr>
        <w:t xml:space="preserve">, in the period 2010-2014 average housing prices in Brugse Poort rose no less than 36.99%, respectively from 152,367 euros to 208,735 euros. In contrast, average housing prices in Ghent in </w:t>
      </w:r>
      <w:r w:rsidR="00D227A8" w:rsidRPr="005F6B8F">
        <w:rPr>
          <w:sz w:val="22"/>
          <w:szCs w:val="22"/>
        </w:rPr>
        <w:t>general</w:t>
      </w:r>
      <w:r w:rsidR="00E77BD8" w:rsidRPr="005F6B8F">
        <w:rPr>
          <w:sz w:val="22"/>
          <w:szCs w:val="22"/>
        </w:rPr>
        <w:t xml:space="preserve"> increased only by 13.94%, respectively </w:t>
      </w:r>
      <w:r w:rsidR="006E4336" w:rsidRPr="005F6B8F">
        <w:rPr>
          <w:sz w:val="22"/>
          <w:szCs w:val="22"/>
        </w:rPr>
        <w:t>from</w:t>
      </w:r>
      <w:r w:rsidR="00E77BD8" w:rsidRPr="005F6B8F">
        <w:rPr>
          <w:sz w:val="22"/>
          <w:szCs w:val="22"/>
        </w:rPr>
        <w:t xml:space="preserve"> 217,514 euros to 247,828 euros. </w:t>
      </w:r>
      <w:r w:rsidR="003D21ED" w:rsidRPr="005F6B8F">
        <w:rPr>
          <w:sz w:val="22"/>
          <w:szCs w:val="22"/>
        </w:rPr>
        <w:t xml:space="preserve">This was also observed by </w:t>
      </w:r>
      <w:r w:rsidR="00731670" w:rsidRPr="005F6B8F">
        <w:rPr>
          <w:sz w:val="22"/>
          <w:szCs w:val="22"/>
        </w:rPr>
        <w:t>longtime residents, some of whom were experiencing displacement pressures</w:t>
      </w:r>
      <w:r w:rsidR="003D21ED" w:rsidRPr="005F6B8F">
        <w:rPr>
          <w:sz w:val="22"/>
          <w:szCs w:val="22"/>
        </w:rPr>
        <w:t>:</w:t>
      </w:r>
    </w:p>
    <w:p w14:paraId="5B2BD10A" w14:textId="77777777" w:rsidR="00D227A8" w:rsidRPr="005F6B8F" w:rsidRDefault="00D227A8" w:rsidP="005F6B8F">
      <w:pPr>
        <w:spacing w:line="240" w:lineRule="auto"/>
        <w:ind w:left="709" w:right="419"/>
        <w:rPr>
          <w:rFonts w:cs="Times New Roman"/>
          <w:color w:val="000000" w:themeColor="text1"/>
          <w:sz w:val="18"/>
        </w:rPr>
      </w:pPr>
    </w:p>
    <w:p w14:paraId="3AFF4A72" w14:textId="1102194C" w:rsidR="00D227A8" w:rsidRPr="005F6B8F" w:rsidRDefault="00D227A8" w:rsidP="005F6B8F">
      <w:pPr>
        <w:spacing w:line="240" w:lineRule="auto"/>
        <w:ind w:left="709"/>
        <w:rPr>
          <w:rFonts w:cs="Times New Roman"/>
          <w:color w:val="000000" w:themeColor="text1"/>
          <w:sz w:val="18"/>
        </w:rPr>
      </w:pPr>
      <w:r w:rsidRPr="005F6B8F">
        <w:rPr>
          <w:rFonts w:cs="Times New Roman"/>
          <w:color w:val="000000" w:themeColor="text1"/>
          <w:sz w:val="18"/>
        </w:rPr>
        <w:t xml:space="preserve">It is expensive now. I have heard that houses in Brugse Poort are increasing in value because the better sort wants to come and live here. Before Brugse Poort was the </w:t>
      </w:r>
      <w:r w:rsidR="00430C08" w:rsidRPr="005F6B8F">
        <w:rPr>
          <w:rFonts w:cs="Times New Roman"/>
          <w:color w:val="000000" w:themeColor="text1"/>
          <w:sz w:val="18"/>
        </w:rPr>
        <w:t>“</w:t>
      </w:r>
      <w:r w:rsidRPr="005F6B8F">
        <w:rPr>
          <w:rFonts w:cs="Times New Roman"/>
          <w:color w:val="000000" w:themeColor="text1"/>
          <w:sz w:val="18"/>
        </w:rPr>
        <w:t>Dirty Poort</w:t>
      </w:r>
      <w:r w:rsidR="00430C08" w:rsidRPr="005F6B8F">
        <w:rPr>
          <w:rFonts w:cs="Times New Roman"/>
          <w:color w:val="000000" w:themeColor="text1"/>
          <w:sz w:val="18"/>
        </w:rPr>
        <w:t>”</w:t>
      </w:r>
      <w:r w:rsidRPr="005F6B8F">
        <w:rPr>
          <w:rFonts w:cs="Times New Roman"/>
          <w:color w:val="000000" w:themeColor="text1"/>
          <w:sz w:val="18"/>
        </w:rPr>
        <w:t xml:space="preserve">, the </w:t>
      </w:r>
      <w:r w:rsidR="00430C08" w:rsidRPr="005F6B8F">
        <w:rPr>
          <w:rFonts w:cs="Times New Roman"/>
          <w:color w:val="000000" w:themeColor="text1"/>
          <w:sz w:val="18"/>
        </w:rPr>
        <w:t>“</w:t>
      </w:r>
      <w:r w:rsidRPr="005F6B8F">
        <w:rPr>
          <w:rFonts w:cs="Times New Roman"/>
          <w:color w:val="000000" w:themeColor="text1"/>
          <w:sz w:val="18"/>
        </w:rPr>
        <w:t>Poor Poort</w:t>
      </w:r>
      <w:r w:rsidR="00430C08" w:rsidRPr="005F6B8F">
        <w:rPr>
          <w:rFonts w:cs="Times New Roman"/>
          <w:color w:val="000000" w:themeColor="text1"/>
          <w:sz w:val="18"/>
        </w:rPr>
        <w:t>”</w:t>
      </w:r>
      <w:r w:rsidRPr="005F6B8F">
        <w:rPr>
          <w:rFonts w:cs="Times New Roman"/>
          <w:color w:val="000000" w:themeColor="text1"/>
          <w:sz w:val="18"/>
        </w:rPr>
        <w:t xml:space="preserve">. But now </w:t>
      </w:r>
      <w:r w:rsidR="00C92C3B">
        <w:rPr>
          <w:rFonts w:cs="Times New Roman"/>
          <w:color w:val="000000" w:themeColor="text1"/>
          <w:sz w:val="18"/>
        </w:rPr>
        <w:t>a</w:t>
      </w:r>
      <w:r w:rsidRPr="005F6B8F">
        <w:rPr>
          <w:rFonts w:cs="Times New Roman"/>
          <w:color w:val="000000" w:themeColor="text1"/>
          <w:sz w:val="18"/>
        </w:rPr>
        <w:t xml:space="preserve"> better </w:t>
      </w:r>
      <w:r w:rsidR="00C92C3B">
        <w:rPr>
          <w:rFonts w:cs="Times New Roman"/>
          <w:color w:val="000000" w:themeColor="text1"/>
          <w:sz w:val="18"/>
        </w:rPr>
        <w:t>class</w:t>
      </w:r>
      <w:r w:rsidRPr="005F6B8F">
        <w:rPr>
          <w:rFonts w:cs="Times New Roman"/>
          <w:color w:val="000000" w:themeColor="text1"/>
          <w:sz w:val="18"/>
        </w:rPr>
        <w:t xml:space="preserve"> wants to live here and they try to somewhat displace us. (Nicole, longtime resident)</w:t>
      </w:r>
    </w:p>
    <w:p w14:paraId="5CBFBEDC" w14:textId="77777777" w:rsidR="00812426" w:rsidRPr="005F6B8F" w:rsidRDefault="00812426" w:rsidP="005F6B8F">
      <w:pPr>
        <w:spacing w:line="240" w:lineRule="auto"/>
        <w:rPr>
          <w:rFonts w:cs="Times New Roman"/>
        </w:rPr>
      </w:pPr>
    </w:p>
    <w:p w14:paraId="4309DCC8" w14:textId="77777777" w:rsidR="004139BD" w:rsidRPr="005F6B8F" w:rsidRDefault="004139BD" w:rsidP="005F6B8F">
      <w:pPr>
        <w:spacing w:line="240" w:lineRule="auto"/>
        <w:ind w:left="709"/>
        <w:rPr>
          <w:rFonts w:cs="Times New Roman"/>
          <w:color w:val="000000" w:themeColor="text1"/>
          <w:sz w:val="18"/>
        </w:rPr>
      </w:pPr>
      <w:r w:rsidRPr="005F6B8F">
        <w:rPr>
          <w:rFonts w:cs="Times New Roman"/>
          <w:color w:val="000000" w:themeColor="text1"/>
          <w:sz w:val="18"/>
        </w:rPr>
        <w:t>A lot of people are leaving because rental prices are ver</w:t>
      </w:r>
      <w:r w:rsidR="006E4336" w:rsidRPr="005F6B8F">
        <w:rPr>
          <w:rFonts w:cs="Times New Roman"/>
          <w:color w:val="000000" w:themeColor="text1"/>
          <w:sz w:val="18"/>
        </w:rPr>
        <w:t xml:space="preserve">y high. This is horrible. They </w:t>
      </w:r>
      <w:r w:rsidRPr="005F6B8F">
        <w:rPr>
          <w:rFonts w:cs="Times New Roman"/>
          <w:color w:val="000000" w:themeColor="text1"/>
          <w:sz w:val="18"/>
        </w:rPr>
        <w:t>exaggerate enormously with the rents. (…) Consequently, most just flee from here. (…) For an apartment with two bedrooms you pay 800 euros. For 800 euros, you have a villa in Sint-Amandsberg or Drongen [i.e., two other city districts of Ghent]. (Imane, longtime resident)</w:t>
      </w:r>
    </w:p>
    <w:p w14:paraId="6C67BCD8" w14:textId="77777777" w:rsidR="00050AAB" w:rsidRPr="005F6B8F" w:rsidRDefault="00050AAB" w:rsidP="005F6B8F">
      <w:pPr>
        <w:spacing w:line="240" w:lineRule="auto"/>
        <w:rPr>
          <w:rFonts w:cs="Times New Roman"/>
        </w:rPr>
      </w:pPr>
    </w:p>
    <w:p w14:paraId="2F25479F" w14:textId="77777777" w:rsidR="002A174D" w:rsidRPr="005F6B8F" w:rsidRDefault="002A174D" w:rsidP="005F6B8F">
      <w:pPr>
        <w:spacing w:line="240" w:lineRule="auto"/>
        <w:ind w:left="709"/>
        <w:rPr>
          <w:rFonts w:cs="Times New Roman"/>
          <w:color w:val="000000" w:themeColor="text1"/>
          <w:sz w:val="18"/>
        </w:rPr>
      </w:pPr>
      <w:r w:rsidRPr="005F6B8F">
        <w:rPr>
          <w:rFonts w:cs="Times New Roman"/>
          <w:color w:val="000000" w:themeColor="text1"/>
          <w:sz w:val="18"/>
        </w:rPr>
        <w:t xml:space="preserve">Here [in Brugse Poort], they are asking at least 200,000 euro for a terraced house without making much of fuss. (…) If you don’t have two incomes, it is no longer possible to acquire property. We’re lucky to be able to live with </w:t>
      </w:r>
      <w:r w:rsidRPr="005F6B8F">
        <w:rPr>
          <w:rFonts w:cs="Times New Roman"/>
          <w:color w:val="000000" w:themeColor="text1"/>
          <w:sz w:val="18"/>
        </w:rPr>
        <w:lastRenderedPageBreak/>
        <w:t>my mother-in-law and to have no costs. My wife only earns 600 euros and I too only have a modest salary. If we would live independently, we would be paying a 1000-euros rent and 200 euros on utilities. Combined with cable and internet, we would easily pay 1300 euros. (Jack, longtime resident)</w:t>
      </w:r>
    </w:p>
    <w:p w14:paraId="44396B43" w14:textId="77777777" w:rsidR="004F6441" w:rsidRPr="005F6B8F" w:rsidRDefault="004F6441" w:rsidP="005F6B8F">
      <w:pPr>
        <w:spacing w:line="240" w:lineRule="auto"/>
        <w:ind w:right="419"/>
        <w:rPr>
          <w:rFonts w:cs="Times New Roman"/>
          <w:color w:val="000000" w:themeColor="text1"/>
        </w:rPr>
      </w:pPr>
    </w:p>
    <w:p w14:paraId="69D4D4A3" w14:textId="4C179C0C" w:rsidR="003D21ED" w:rsidRPr="005F6B8F" w:rsidRDefault="0083750E" w:rsidP="005F6B8F">
      <w:pPr>
        <w:spacing w:line="240" w:lineRule="auto"/>
        <w:rPr>
          <w:rFonts w:cs="Times New Roman"/>
          <w:color w:val="000000" w:themeColor="text1"/>
        </w:rPr>
      </w:pPr>
      <w:r w:rsidRPr="005F6B8F">
        <w:rPr>
          <w:rFonts w:cs="Times New Roman"/>
          <w:color w:val="000000" w:themeColor="text1"/>
        </w:rPr>
        <w:t xml:space="preserve">Up till now, I have </w:t>
      </w:r>
      <w:r w:rsidR="00AB2A33" w:rsidRPr="005F6B8F">
        <w:rPr>
          <w:rFonts w:cs="Times New Roman"/>
          <w:color w:val="000000" w:themeColor="text1"/>
        </w:rPr>
        <w:t>demonstrated</w:t>
      </w:r>
      <w:r w:rsidRPr="005F6B8F">
        <w:rPr>
          <w:rFonts w:cs="Times New Roman"/>
          <w:color w:val="000000" w:themeColor="text1"/>
        </w:rPr>
        <w:t xml:space="preserve"> how the Ghent city council used greening as a conscious strategy in its search for a “social mix”, </w:t>
      </w:r>
      <w:r w:rsidR="009570AA" w:rsidRPr="005F6B8F">
        <w:rPr>
          <w:rFonts w:cs="Times New Roman"/>
          <w:color w:val="000000" w:themeColor="text1"/>
        </w:rPr>
        <w:t>a concept which has been argued to be euphemism of</w:t>
      </w:r>
      <w:r w:rsidR="006F0C92" w:rsidRPr="005F6B8F">
        <w:rPr>
          <w:rFonts w:cs="Times New Roman"/>
          <w:color w:val="000000" w:themeColor="text1"/>
        </w:rPr>
        <w:t xml:space="preserve"> gentrification</w:t>
      </w:r>
      <w:r w:rsidRPr="005F6B8F">
        <w:rPr>
          <w:rFonts w:cs="Times New Roman"/>
          <w:color w:val="000000" w:themeColor="text1"/>
        </w:rPr>
        <w:t xml:space="preserve"> (cf., </w:t>
      </w:r>
      <w:r w:rsidR="00857C6B" w:rsidRPr="005F6B8F">
        <w:rPr>
          <w:rFonts w:cs="Times New Roman"/>
          <w:color w:val="000000" w:themeColor="text1"/>
        </w:rPr>
        <w:t>Lees, Butler and Bridge,</w:t>
      </w:r>
      <w:r w:rsidRPr="005F6B8F">
        <w:rPr>
          <w:rFonts w:cs="Times New Roman"/>
          <w:color w:val="000000" w:themeColor="text1"/>
        </w:rPr>
        <w:t xml:space="preserve"> 2012). I have also </w:t>
      </w:r>
      <w:r w:rsidR="00AB2A33" w:rsidRPr="005F6B8F">
        <w:rPr>
          <w:rFonts w:cs="Times New Roman"/>
          <w:color w:val="000000" w:themeColor="text1"/>
        </w:rPr>
        <w:t>shown</w:t>
      </w:r>
      <w:r w:rsidRPr="005F6B8F">
        <w:rPr>
          <w:rFonts w:cs="Times New Roman"/>
          <w:color w:val="000000" w:themeColor="text1"/>
        </w:rPr>
        <w:t xml:space="preserve"> that </w:t>
      </w:r>
      <w:r w:rsidR="00424DC9" w:rsidRPr="005F6B8F">
        <w:rPr>
          <w:rFonts w:cs="Times New Roman"/>
          <w:color w:val="000000" w:themeColor="text1"/>
        </w:rPr>
        <w:t>this</w:t>
      </w:r>
      <w:r w:rsidRPr="005F6B8F">
        <w:rPr>
          <w:rFonts w:cs="Times New Roman"/>
          <w:color w:val="000000" w:themeColor="text1"/>
        </w:rPr>
        <w:t xml:space="preserve"> greening </w:t>
      </w:r>
      <w:r w:rsidR="00424DC9" w:rsidRPr="005F6B8F">
        <w:rPr>
          <w:rFonts w:cs="Times New Roman"/>
          <w:color w:val="000000" w:themeColor="text1"/>
        </w:rPr>
        <w:t xml:space="preserve">strategy </w:t>
      </w:r>
      <w:r w:rsidRPr="005F6B8F">
        <w:rPr>
          <w:rFonts w:cs="Times New Roman"/>
          <w:color w:val="000000" w:themeColor="text1"/>
        </w:rPr>
        <w:t xml:space="preserve">has resulted in actual (pressures of) physical displacement, making </w:t>
      </w:r>
      <w:r w:rsidR="00BE242B" w:rsidRPr="005F6B8F">
        <w:rPr>
          <w:rFonts w:cs="Times New Roman"/>
          <w:color w:val="000000" w:themeColor="text1"/>
        </w:rPr>
        <w:t>us question the often assumed a</w:t>
      </w:r>
      <w:r w:rsidRPr="005F6B8F">
        <w:rPr>
          <w:rFonts w:cs="Times New Roman"/>
          <w:color w:val="000000" w:themeColor="text1"/>
        </w:rPr>
        <w:t xml:space="preserve">political nature of greening (i.e., </w:t>
      </w:r>
      <w:r w:rsidR="00D10EFC" w:rsidRPr="005F6B8F">
        <w:rPr>
          <w:rFonts w:cs="Times New Roman"/>
          <w:color w:val="000000" w:themeColor="text1"/>
        </w:rPr>
        <w:t xml:space="preserve">a view </w:t>
      </w:r>
      <w:r w:rsidR="0041017D" w:rsidRPr="005F6B8F">
        <w:rPr>
          <w:rFonts w:cs="Times New Roman"/>
          <w:color w:val="000000" w:themeColor="text1"/>
        </w:rPr>
        <w:t xml:space="preserve">in </w:t>
      </w:r>
      <w:r w:rsidR="00D10EFC" w:rsidRPr="005F6B8F">
        <w:rPr>
          <w:rFonts w:cs="Times New Roman"/>
          <w:color w:val="000000" w:themeColor="text1"/>
        </w:rPr>
        <w:t xml:space="preserve">which </w:t>
      </w:r>
      <w:r w:rsidRPr="005F6B8F">
        <w:rPr>
          <w:rFonts w:cs="Times New Roman"/>
          <w:color w:val="000000" w:themeColor="text1"/>
        </w:rPr>
        <w:t xml:space="preserve">greening </w:t>
      </w:r>
      <w:r w:rsidR="0041017D" w:rsidRPr="005F6B8F">
        <w:rPr>
          <w:rFonts w:cs="Times New Roman"/>
          <w:color w:val="000000" w:themeColor="text1"/>
        </w:rPr>
        <w:t xml:space="preserve">is framed </w:t>
      </w:r>
      <w:r w:rsidRPr="005F6B8F">
        <w:rPr>
          <w:rFonts w:cs="Times New Roman"/>
          <w:color w:val="000000" w:themeColor="text1"/>
        </w:rPr>
        <w:t xml:space="preserve">as an </w:t>
      </w:r>
      <w:r w:rsidR="0041017D" w:rsidRPr="005F6B8F">
        <w:rPr>
          <w:rFonts w:cs="Times New Roman"/>
          <w:color w:val="000000" w:themeColor="text1"/>
        </w:rPr>
        <w:t>unquestionable</w:t>
      </w:r>
      <w:r w:rsidR="00731670" w:rsidRPr="005F6B8F">
        <w:rPr>
          <w:rFonts w:cs="Times New Roman"/>
          <w:color w:val="000000" w:themeColor="text1"/>
        </w:rPr>
        <w:t xml:space="preserve"> good</w:t>
      </w:r>
      <w:r w:rsidRPr="005F6B8F">
        <w:rPr>
          <w:rFonts w:cs="Times New Roman"/>
          <w:color w:val="000000" w:themeColor="text1"/>
        </w:rPr>
        <w:t xml:space="preserve">). In the next section, I will further tease out the complicated relationship between urban greening on the one hand and gentrification on the other hand by zooming in on two practices that were not explicitly aimed at </w:t>
      </w:r>
      <w:r w:rsidR="00673E1D" w:rsidRPr="005F6B8F">
        <w:rPr>
          <w:rFonts w:cs="Times New Roman"/>
          <w:color w:val="000000" w:themeColor="text1"/>
        </w:rPr>
        <w:t xml:space="preserve">changing </w:t>
      </w:r>
      <w:r w:rsidR="00E85607" w:rsidRPr="005F6B8F">
        <w:rPr>
          <w:rFonts w:cs="Times New Roman"/>
          <w:color w:val="000000" w:themeColor="text1"/>
        </w:rPr>
        <w:t>neighbourhood</w:t>
      </w:r>
      <w:r w:rsidR="00673E1D" w:rsidRPr="005F6B8F">
        <w:rPr>
          <w:rFonts w:cs="Times New Roman"/>
          <w:color w:val="000000" w:themeColor="text1"/>
        </w:rPr>
        <w:t xml:space="preserve"> demographic</w:t>
      </w:r>
      <w:r w:rsidR="00E85607" w:rsidRPr="005F6B8F">
        <w:rPr>
          <w:rFonts w:cs="Times New Roman"/>
          <w:color w:val="000000" w:themeColor="text1"/>
        </w:rPr>
        <w:t>s</w:t>
      </w:r>
      <w:r w:rsidR="00A7513E">
        <w:rPr>
          <w:rFonts w:cs="Times New Roman"/>
          <w:color w:val="000000" w:themeColor="text1"/>
        </w:rPr>
        <w:t>.</w:t>
      </w:r>
    </w:p>
    <w:p w14:paraId="18B5D1AB" w14:textId="1AEDE8D5" w:rsidR="00821B10" w:rsidRPr="005F6B8F" w:rsidRDefault="00821B10" w:rsidP="005F6B8F">
      <w:pPr>
        <w:spacing w:line="240" w:lineRule="auto"/>
        <w:ind w:firstLine="284"/>
        <w:rPr>
          <w:rFonts w:cs="Times New Roman"/>
        </w:rPr>
      </w:pPr>
      <w:r w:rsidRPr="005F6B8F">
        <w:rPr>
          <w:rFonts w:cs="Times New Roman"/>
        </w:rPr>
        <w:t xml:space="preserve">Before going into this, however, I do want to focus attention on the translation of greening initiatives that were included in the urban renewal project into actual </w:t>
      </w:r>
      <w:r w:rsidR="00A7513E">
        <w:rPr>
          <w:rFonts w:eastAsia="Times New Roman" w:cs="Times New Roman"/>
        </w:rPr>
        <w:t>socionatural configurations.</w:t>
      </w:r>
      <w:r w:rsidRPr="005F6B8F">
        <w:rPr>
          <w:rFonts w:cs="Times New Roman"/>
        </w:rPr>
        <w:t xml:space="preserve"> I want to argue that, apart from soaring housing costs, these greening initiatives entail</w:t>
      </w:r>
      <w:r w:rsidR="005D6AFD" w:rsidRPr="005F6B8F">
        <w:rPr>
          <w:rFonts w:cs="Times New Roman"/>
        </w:rPr>
        <w:t>ed</w:t>
      </w:r>
      <w:r w:rsidRPr="005F6B8F">
        <w:rPr>
          <w:rFonts w:cs="Times New Roman"/>
        </w:rPr>
        <w:t xml:space="preserve"> other </w:t>
      </w:r>
      <w:r w:rsidR="005D6AFD" w:rsidRPr="005F6B8F">
        <w:rPr>
          <w:rFonts w:cs="Times New Roman"/>
        </w:rPr>
        <w:t>perils</w:t>
      </w:r>
      <w:r w:rsidRPr="005F6B8F">
        <w:rPr>
          <w:rFonts w:cs="Times New Roman"/>
        </w:rPr>
        <w:t>. More precisely, whereas gentrifying residents saw the greening of Brugse Poort as a factor that pulled them toward the neighbourhood, some longtime residents initially took issue with park development due to historically grown associations</w:t>
      </w:r>
      <w:r w:rsidR="005D6AFD" w:rsidRPr="005F6B8F">
        <w:rPr>
          <w:rFonts w:cs="Times New Roman"/>
        </w:rPr>
        <w:t xml:space="preserve"> that parks evoked</w:t>
      </w:r>
      <w:r w:rsidRPr="005F6B8F">
        <w:rPr>
          <w:rFonts w:cs="Times New Roman"/>
        </w:rPr>
        <w:t>. This became very clear when discussing the park development within the urban renewal project in an interview with Marilyn, a longtime resident:</w:t>
      </w:r>
    </w:p>
    <w:p w14:paraId="12394E63" w14:textId="77777777" w:rsidR="00821B10" w:rsidRPr="005F6B8F" w:rsidRDefault="00821B10" w:rsidP="005F6B8F">
      <w:pPr>
        <w:spacing w:line="240" w:lineRule="auto"/>
        <w:rPr>
          <w:rFonts w:cs="Times New Roman"/>
        </w:rPr>
      </w:pPr>
    </w:p>
    <w:p w14:paraId="3B80E775" w14:textId="77777777" w:rsidR="00821B10" w:rsidRPr="005F6B8F" w:rsidRDefault="00821B10" w:rsidP="005F6B8F">
      <w:pPr>
        <w:spacing w:line="240" w:lineRule="auto"/>
        <w:ind w:left="567"/>
        <w:rPr>
          <w:rFonts w:cs="Times New Roman"/>
          <w:sz w:val="18"/>
        </w:rPr>
      </w:pPr>
      <w:r w:rsidRPr="005F6B8F">
        <w:rPr>
          <w:rFonts w:cs="Times New Roman"/>
          <w:sz w:val="18"/>
        </w:rPr>
        <w:t xml:space="preserve">Marilyn: The first moment that it was announced (…), I felt like “lads, a park… this will become a garbage dump”. </w:t>
      </w:r>
    </w:p>
    <w:p w14:paraId="5B3C55E2" w14:textId="77777777" w:rsidR="00821B10" w:rsidRPr="005F6B8F" w:rsidRDefault="00821B10" w:rsidP="005F6B8F">
      <w:pPr>
        <w:spacing w:line="240" w:lineRule="auto"/>
        <w:ind w:left="567"/>
        <w:rPr>
          <w:rFonts w:cs="Times New Roman"/>
          <w:sz w:val="18"/>
        </w:rPr>
      </w:pPr>
    </w:p>
    <w:p w14:paraId="34B7ABE6" w14:textId="77777777" w:rsidR="00821B10" w:rsidRPr="005F6B8F" w:rsidRDefault="00821B10" w:rsidP="005F6B8F">
      <w:pPr>
        <w:spacing w:line="240" w:lineRule="auto"/>
        <w:ind w:left="567"/>
        <w:rPr>
          <w:rFonts w:cs="Times New Roman"/>
          <w:sz w:val="18"/>
        </w:rPr>
      </w:pPr>
      <w:r w:rsidRPr="005F6B8F">
        <w:rPr>
          <w:rFonts w:cs="Times New Roman"/>
          <w:sz w:val="18"/>
        </w:rPr>
        <w:t>Interviewer: And why did you thought so?</w:t>
      </w:r>
    </w:p>
    <w:p w14:paraId="054A6682" w14:textId="77777777" w:rsidR="00821B10" w:rsidRPr="005F6B8F" w:rsidRDefault="00821B10" w:rsidP="005F6B8F">
      <w:pPr>
        <w:spacing w:line="240" w:lineRule="auto"/>
        <w:ind w:left="567"/>
        <w:rPr>
          <w:rFonts w:cs="Times New Roman"/>
          <w:sz w:val="18"/>
        </w:rPr>
      </w:pPr>
    </w:p>
    <w:p w14:paraId="124B3570" w14:textId="77777777" w:rsidR="00821B10" w:rsidRPr="005F6B8F" w:rsidRDefault="00821B10" w:rsidP="005F6B8F">
      <w:pPr>
        <w:spacing w:line="240" w:lineRule="auto"/>
        <w:ind w:left="567"/>
        <w:rPr>
          <w:rFonts w:cs="Times New Roman"/>
        </w:rPr>
      </w:pPr>
      <w:r w:rsidRPr="005F6B8F">
        <w:rPr>
          <w:rFonts w:cs="Times New Roman"/>
          <w:sz w:val="18"/>
        </w:rPr>
        <w:t xml:space="preserve">Marilyn: Because there is a lot of litter in Brugse Poort. (…) The first moment I wasn’t dying for it. No, frankly I thought “lads, again a park”. (…) Here you had the </w:t>
      </w:r>
      <w:r w:rsidRPr="005F6B8F">
        <w:rPr>
          <w:rFonts w:cs="Times New Roman"/>
          <w:i/>
          <w:sz w:val="18"/>
        </w:rPr>
        <w:t>Luizengevecht</w:t>
      </w:r>
      <w:r w:rsidRPr="005F6B8F">
        <w:rPr>
          <w:rFonts w:cs="Times New Roman"/>
          <w:sz w:val="18"/>
        </w:rPr>
        <w:t xml:space="preserve"> [i.e., an already existing park with few entrances]. (…) We knew, everyone knew, drugs was being traded there, that it was being used there, that it was injected there. (…) And with that we got a negative image of a park. </w:t>
      </w:r>
    </w:p>
    <w:p w14:paraId="6A4DC39B" w14:textId="77777777" w:rsidR="00821B10" w:rsidRPr="005F6B8F" w:rsidRDefault="00821B10" w:rsidP="005F6B8F">
      <w:pPr>
        <w:spacing w:line="240" w:lineRule="auto"/>
        <w:rPr>
          <w:rFonts w:cs="Times New Roman"/>
        </w:rPr>
      </w:pPr>
    </w:p>
    <w:p w14:paraId="4455FACF" w14:textId="50B7F88B" w:rsidR="00821B10" w:rsidRPr="005F6B8F" w:rsidRDefault="00821B10" w:rsidP="005F6B8F">
      <w:pPr>
        <w:spacing w:line="240" w:lineRule="auto"/>
        <w:rPr>
          <w:rFonts w:cs="Times New Roman"/>
        </w:rPr>
      </w:pPr>
      <w:r w:rsidRPr="005F6B8F">
        <w:rPr>
          <w:rFonts w:cs="Times New Roman"/>
        </w:rPr>
        <w:t xml:space="preserve">As the few existing parks in the neighbourhood were linked to </w:t>
      </w:r>
      <w:r w:rsidR="00D85B01">
        <w:rPr>
          <w:rFonts w:cs="Times New Roman"/>
        </w:rPr>
        <w:t>decade-long practices</w:t>
      </w:r>
      <w:r w:rsidRPr="005F6B8F">
        <w:rPr>
          <w:rFonts w:cs="Times New Roman"/>
        </w:rPr>
        <w:t xml:space="preserve"> of fly tipping, drug use and drug trading, many longtime residents were all but excited when the development of new parks was announced in the neighbourhood. It is important to note, however, that this opposition was not to park development or greening in itself but rather to a specific socionatural configuration of parks, namely as uncontrolled, unorganized and unsecured spaces. This was, for instance, evident in the design phase of the aforementioned brownfield site into a community park. In fact, when the city council decided to buy the land it also decided to involve the task group </w:t>
      </w:r>
      <w:r w:rsidRPr="005F6B8F">
        <w:rPr>
          <w:rFonts w:cs="Times New Roman"/>
          <w:i/>
        </w:rPr>
        <w:t>Green Valley Green</w:t>
      </w:r>
      <w:r w:rsidRPr="005F6B8F">
        <w:rPr>
          <w:rFonts w:cs="Times New Roman"/>
        </w:rPr>
        <w:t xml:space="preserve"> in the design phase. The task group, that mainly comprised middle-class residents from the local area, was happy to assent and quickly proposed a design for Green Valley that pre</w:t>
      </w:r>
      <w:r w:rsidR="006F0C92" w:rsidRPr="005F6B8F">
        <w:rPr>
          <w:rFonts w:cs="Times New Roman"/>
        </w:rPr>
        <w:t>served what was deemed to be a “</w:t>
      </w:r>
      <w:r w:rsidRPr="005F6B8F">
        <w:rPr>
          <w:rFonts w:cs="Times New Roman"/>
        </w:rPr>
        <w:t>natural environment</w:t>
      </w:r>
      <w:r w:rsidR="006F0C92" w:rsidRPr="005F6B8F">
        <w:rPr>
          <w:rFonts w:cs="Times New Roman"/>
        </w:rPr>
        <w:t>”</w:t>
      </w:r>
      <w:r w:rsidRPr="005F6B8F">
        <w:rPr>
          <w:rFonts w:cs="Times New Roman"/>
        </w:rPr>
        <w:t>. As one task group member declared in the newspaper:</w:t>
      </w:r>
    </w:p>
    <w:p w14:paraId="3183A773" w14:textId="77777777" w:rsidR="00821B10" w:rsidRPr="005F6B8F" w:rsidRDefault="00821B10" w:rsidP="005F6B8F">
      <w:pPr>
        <w:spacing w:line="240" w:lineRule="auto"/>
        <w:rPr>
          <w:rFonts w:cs="Times New Roman"/>
          <w:u w:val="dotted"/>
        </w:rPr>
      </w:pPr>
    </w:p>
    <w:p w14:paraId="22BBAEDC" w14:textId="202EA366" w:rsidR="00821B10" w:rsidRPr="005F6B8F" w:rsidRDefault="00821B10" w:rsidP="005F6B8F">
      <w:pPr>
        <w:spacing w:line="240" w:lineRule="auto"/>
        <w:ind w:left="567"/>
        <w:rPr>
          <w:rFonts w:eastAsia="Times New Roman" w:cs="Times New Roman"/>
          <w:sz w:val="18"/>
        </w:rPr>
      </w:pPr>
      <w:r w:rsidRPr="005F6B8F">
        <w:rPr>
          <w:rFonts w:eastAsia="Times New Roman" w:cs="Times New Roman"/>
          <w:sz w:val="18"/>
        </w:rPr>
        <w:t>I am in favo</w:t>
      </w:r>
      <w:r w:rsidR="008B1586" w:rsidRPr="005F6B8F">
        <w:rPr>
          <w:rFonts w:eastAsia="Times New Roman" w:cs="Times New Roman"/>
          <w:sz w:val="18"/>
        </w:rPr>
        <w:t>u</w:t>
      </w:r>
      <w:r w:rsidRPr="005F6B8F">
        <w:rPr>
          <w:rFonts w:eastAsia="Times New Roman" w:cs="Times New Roman"/>
          <w:sz w:val="18"/>
        </w:rPr>
        <w:t>r of an ecological park. That is also more or less promised, but it is not yet clear. There is already an intense plant growth that we need to cherish. It should not be a nature reserve in the city, but it should be a public-friendly park where children can play sports and romp. It also cannot be a nice looking pond park. You have to be able to see nature.</w:t>
      </w:r>
    </w:p>
    <w:p w14:paraId="152FFDB9" w14:textId="77777777" w:rsidR="00821B10" w:rsidRPr="005F6B8F" w:rsidRDefault="00821B10" w:rsidP="005F6B8F">
      <w:pPr>
        <w:spacing w:line="240" w:lineRule="auto"/>
        <w:rPr>
          <w:rFonts w:eastAsia="Times New Roman" w:cs="Times New Roman"/>
          <w:u w:val="dotted"/>
        </w:rPr>
      </w:pPr>
    </w:p>
    <w:p w14:paraId="6D2566D7" w14:textId="7AB3E68A" w:rsidR="00821B10" w:rsidRPr="005F6B8F" w:rsidRDefault="00821B10" w:rsidP="005F6B8F">
      <w:pPr>
        <w:spacing w:line="240" w:lineRule="auto"/>
        <w:rPr>
          <w:rFonts w:eastAsia="Times New Roman" w:cs="Times New Roman"/>
        </w:rPr>
      </w:pPr>
      <w:r w:rsidRPr="005F6B8F">
        <w:rPr>
          <w:rFonts w:eastAsia="Times New Roman" w:cs="Times New Roman"/>
        </w:rPr>
        <w:t xml:space="preserve">By stressing the fact that the land should not become </w:t>
      </w:r>
      <w:r w:rsidR="006F0C92" w:rsidRPr="005F6B8F">
        <w:rPr>
          <w:rFonts w:cs="Times New Roman"/>
        </w:rPr>
        <w:t>«</w:t>
      </w:r>
      <w:r w:rsidRPr="005F6B8F">
        <w:rPr>
          <w:rFonts w:eastAsia="Times New Roman" w:cs="Times New Roman"/>
        </w:rPr>
        <w:t>a nice looking pond park</w:t>
      </w:r>
      <w:r w:rsidR="006F0C92" w:rsidRPr="005F6B8F">
        <w:rPr>
          <w:rFonts w:cs="Times New Roman"/>
        </w:rPr>
        <w:t>»</w:t>
      </w:r>
      <w:r w:rsidRPr="005F6B8F">
        <w:rPr>
          <w:rFonts w:eastAsia="Times New Roman" w:cs="Times New Roman"/>
        </w:rPr>
        <w:t xml:space="preserve">, the task group opposed an ostentatiously constructed and delineated environment that was felt to be </w:t>
      </w:r>
      <w:r w:rsidR="006F0C92" w:rsidRPr="005F6B8F">
        <w:rPr>
          <w:rFonts w:eastAsia="Times New Roman" w:cs="Times New Roman"/>
        </w:rPr>
        <w:t>“</w:t>
      </w:r>
      <w:r w:rsidRPr="005F6B8F">
        <w:rPr>
          <w:rFonts w:eastAsia="Times New Roman" w:cs="Times New Roman"/>
        </w:rPr>
        <w:t>unnatural</w:t>
      </w:r>
      <w:r w:rsidR="006F0C92" w:rsidRPr="005F6B8F">
        <w:rPr>
          <w:rFonts w:eastAsia="Times New Roman" w:cs="Times New Roman"/>
        </w:rPr>
        <w:t>”</w:t>
      </w:r>
      <w:r w:rsidRPr="005F6B8F">
        <w:rPr>
          <w:rFonts w:eastAsia="Times New Roman" w:cs="Times New Roman"/>
        </w:rPr>
        <w:t xml:space="preserve">. In the same vein, the </w:t>
      </w:r>
      <w:r w:rsidR="00FE4563">
        <w:rPr>
          <w:rFonts w:eastAsia="Times New Roman" w:cs="Times New Roman"/>
        </w:rPr>
        <w:t>task</w:t>
      </w:r>
      <w:r w:rsidRPr="005F6B8F">
        <w:rPr>
          <w:rFonts w:eastAsia="Times New Roman" w:cs="Times New Roman"/>
        </w:rPr>
        <w:t xml:space="preserve"> group took issue with other elements that were perceived to go against or disturb </w:t>
      </w:r>
      <w:r w:rsidR="006F0C92" w:rsidRPr="005F6B8F">
        <w:rPr>
          <w:rFonts w:eastAsia="Times New Roman" w:cs="Times New Roman"/>
        </w:rPr>
        <w:t>“</w:t>
      </w:r>
      <w:r w:rsidRPr="005F6B8F">
        <w:rPr>
          <w:rFonts w:eastAsia="Times New Roman" w:cs="Times New Roman"/>
        </w:rPr>
        <w:t>nature</w:t>
      </w:r>
      <w:r w:rsidR="006F0C92" w:rsidRPr="005F6B8F">
        <w:rPr>
          <w:rFonts w:eastAsia="Times New Roman" w:cs="Times New Roman"/>
        </w:rPr>
        <w:t>”</w:t>
      </w:r>
      <w:r w:rsidRPr="005F6B8F">
        <w:rPr>
          <w:rFonts w:eastAsia="Times New Roman" w:cs="Times New Roman"/>
        </w:rPr>
        <w:t xml:space="preserve">. Although most other neighbourhood residents also supported the development of a park, their vision on what it should look like (i.e., the wished socionatural configuration) did often not coincide with that of the </w:t>
      </w:r>
      <w:r w:rsidR="00FE4563">
        <w:rPr>
          <w:rFonts w:eastAsia="Times New Roman" w:cs="Times New Roman"/>
        </w:rPr>
        <w:t>task</w:t>
      </w:r>
      <w:r w:rsidRPr="005F6B8F">
        <w:rPr>
          <w:rFonts w:eastAsia="Times New Roman" w:cs="Times New Roman"/>
        </w:rPr>
        <w:t xml:space="preserve"> group. This is eloquently discussed by a former community worker who tried to get the voice out of the inhabitants of </w:t>
      </w:r>
      <w:r w:rsidR="00B0159E" w:rsidRPr="005F6B8F">
        <w:rPr>
          <w:rFonts w:eastAsia="Times New Roman" w:cs="Times New Roman"/>
        </w:rPr>
        <w:t>some</w:t>
      </w:r>
      <w:r w:rsidRPr="005F6B8F">
        <w:rPr>
          <w:rFonts w:eastAsia="Times New Roman" w:cs="Times New Roman"/>
        </w:rPr>
        <w:t xml:space="preserve"> social housing tower blocks adjacent to the site:</w:t>
      </w:r>
    </w:p>
    <w:p w14:paraId="4EE72EA1" w14:textId="77777777" w:rsidR="00821B10" w:rsidRPr="005F6B8F" w:rsidRDefault="00821B10" w:rsidP="005F6B8F">
      <w:pPr>
        <w:spacing w:line="240" w:lineRule="auto"/>
        <w:rPr>
          <w:rFonts w:eastAsia="Times New Roman" w:cs="Times New Roman"/>
          <w:u w:val="dotted"/>
        </w:rPr>
      </w:pPr>
    </w:p>
    <w:p w14:paraId="15F4BF51" w14:textId="7B6D10C9" w:rsidR="00821B10" w:rsidRPr="005F6B8F" w:rsidRDefault="00821B10" w:rsidP="005F6B8F">
      <w:pPr>
        <w:spacing w:line="240" w:lineRule="auto"/>
        <w:ind w:left="567"/>
        <w:rPr>
          <w:rFonts w:eastAsia="Times New Roman" w:cs="Times New Roman"/>
          <w:sz w:val="18"/>
          <w:szCs w:val="18"/>
        </w:rPr>
      </w:pPr>
      <w:r w:rsidRPr="005F6B8F">
        <w:rPr>
          <w:rFonts w:cs="Times New Roman"/>
          <w:sz w:val="18"/>
          <w:szCs w:val="18"/>
        </w:rPr>
        <w:t>[Residents of the social housing tower blocks said] “</w:t>
      </w:r>
      <w:r w:rsidRPr="005F6B8F">
        <w:rPr>
          <w:rStyle w:val="tlid-translation"/>
          <w:rFonts w:eastAsia="Times New Roman" w:cs="Times New Roman"/>
          <w:sz w:val="18"/>
          <w:szCs w:val="18"/>
        </w:rPr>
        <w:t xml:space="preserve">Please, enough lighting! Because otherwise we do not dare to enter that park". In contrast, the </w:t>
      </w:r>
      <w:r w:rsidR="00FE4563">
        <w:rPr>
          <w:rStyle w:val="tlid-translation"/>
          <w:rFonts w:eastAsia="Times New Roman" w:cs="Times New Roman"/>
          <w:sz w:val="18"/>
          <w:szCs w:val="18"/>
        </w:rPr>
        <w:t>task</w:t>
      </w:r>
      <w:r w:rsidRPr="005F6B8F">
        <w:rPr>
          <w:rStyle w:val="tlid-translation"/>
          <w:rFonts w:eastAsia="Times New Roman" w:cs="Times New Roman"/>
          <w:sz w:val="18"/>
          <w:szCs w:val="18"/>
        </w:rPr>
        <w:t xml:space="preserve"> group had something like “No lighting because the birds will not be able to brood”. As such, I really thought like “I have to get out the voice of the entire neighbourhood and the voice of the </w:t>
      </w:r>
      <w:r w:rsidR="00FE4563">
        <w:rPr>
          <w:rStyle w:val="tlid-translation"/>
          <w:rFonts w:eastAsia="Times New Roman" w:cs="Times New Roman"/>
          <w:sz w:val="18"/>
          <w:szCs w:val="18"/>
        </w:rPr>
        <w:t>task</w:t>
      </w:r>
      <w:r w:rsidRPr="005F6B8F">
        <w:rPr>
          <w:rStyle w:val="tlid-translation"/>
          <w:rFonts w:eastAsia="Times New Roman" w:cs="Times New Roman"/>
          <w:sz w:val="18"/>
          <w:szCs w:val="18"/>
        </w:rPr>
        <w:t xml:space="preserve"> group, but these are completely opposed interests”.</w:t>
      </w:r>
    </w:p>
    <w:p w14:paraId="695C3E52" w14:textId="77777777" w:rsidR="00821B10" w:rsidRPr="005F6B8F" w:rsidRDefault="00821B10" w:rsidP="005F6B8F">
      <w:pPr>
        <w:spacing w:line="240" w:lineRule="auto"/>
        <w:rPr>
          <w:rFonts w:cs="Times New Roman"/>
        </w:rPr>
      </w:pPr>
    </w:p>
    <w:p w14:paraId="12CFBCF6" w14:textId="634C141F" w:rsidR="00821B10" w:rsidRPr="007F5208" w:rsidRDefault="00821B10" w:rsidP="005F6B8F">
      <w:pPr>
        <w:spacing w:line="240" w:lineRule="auto"/>
        <w:rPr>
          <w:rFonts w:cs="Times New Roman"/>
        </w:rPr>
      </w:pPr>
      <w:r w:rsidRPr="005F6B8F">
        <w:rPr>
          <w:rFonts w:cs="Times New Roman"/>
        </w:rPr>
        <w:lastRenderedPageBreak/>
        <w:t xml:space="preserve">While both groups proposed a configuration that is equally ‘natural’ (cf., Swyngedouw, 2006), this did not prevent that </w:t>
      </w:r>
      <w:r w:rsidRPr="005F6B8F">
        <w:rPr>
          <w:rFonts w:eastAsia="Times New Roman" w:cs="Times New Roman"/>
        </w:rPr>
        <w:t xml:space="preserve">the voice of the residents of the social housing tower blocks was </w:t>
      </w:r>
      <w:r w:rsidR="00FE4563">
        <w:rPr>
          <w:rFonts w:eastAsia="Times New Roman" w:cs="Times New Roman"/>
        </w:rPr>
        <w:t>exc</w:t>
      </w:r>
      <w:r w:rsidRPr="005F6B8F">
        <w:rPr>
          <w:rFonts w:eastAsia="Times New Roman" w:cs="Times New Roman"/>
        </w:rPr>
        <w:t>luded.</w:t>
      </w:r>
      <w:r w:rsidRPr="005F6B8F">
        <w:rPr>
          <w:rFonts w:cs="Times New Roman"/>
          <w:b/>
        </w:rPr>
        <w:t xml:space="preserve"> </w:t>
      </w:r>
      <w:r w:rsidR="00DA44D0">
        <w:rPr>
          <w:rFonts w:cs="Times New Roman"/>
        </w:rPr>
        <w:t xml:space="preserve">This is because the city council decided to only include members of </w:t>
      </w:r>
      <w:r w:rsidR="00DA44D0">
        <w:rPr>
          <w:rFonts w:cs="Times New Roman"/>
          <w:i/>
        </w:rPr>
        <w:t>Green Valley Green</w:t>
      </w:r>
      <w:r w:rsidR="00DA44D0">
        <w:rPr>
          <w:rFonts w:cs="Times New Roman"/>
        </w:rPr>
        <w:t xml:space="preserve"> in the </w:t>
      </w:r>
      <w:r w:rsidR="007F5208">
        <w:rPr>
          <w:rFonts w:cs="Times New Roman"/>
        </w:rPr>
        <w:t xml:space="preserve">design phase of the park due to their long lasting advocacy for park development. </w:t>
      </w:r>
      <w:r w:rsidR="00F64427" w:rsidRPr="005F6B8F">
        <w:rPr>
          <w:rFonts w:cs="Times New Roman"/>
        </w:rPr>
        <w:t xml:space="preserve">As a consequence, </w:t>
      </w:r>
      <w:r w:rsidRPr="005F6B8F">
        <w:rPr>
          <w:rFonts w:cs="Times New Roman"/>
        </w:rPr>
        <w:t xml:space="preserve">certain practices </w:t>
      </w:r>
      <w:r w:rsidR="00F64427" w:rsidRPr="005F6B8F">
        <w:rPr>
          <w:rFonts w:cs="Times New Roman"/>
        </w:rPr>
        <w:t>were</w:t>
      </w:r>
      <w:r w:rsidRPr="005F6B8F">
        <w:rPr>
          <w:rFonts w:cs="Times New Roman"/>
        </w:rPr>
        <w:t xml:space="preserve"> facilitated while others </w:t>
      </w:r>
      <w:r w:rsidR="00F64427" w:rsidRPr="005F6B8F">
        <w:rPr>
          <w:rFonts w:cs="Times New Roman"/>
        </w:rPr>
        <w:t>were</w:t>
      </w:r>
      <w:r w:rsidRPr="005F6B8F">
        <w:rPr>
          <w:rFonts w:cs="Times New Roman"/>
        </w:rPr>
        <w:t xml:space="preserve"> complicated or excluded. </w:t>
      </w:r>
      <w:r w:rsidRPr="005F6B8F">
        <w:rPr>
          <w:rFonts w:eastAsia="Times New Roman" w:cs="Times New Roman"/>
        </w:rPr>
        <w:t xml:space="preserve">The question what </w:t>
      </w:r>
      <w:r w:rsidR="00F64427" w:rsidRPr="005F6B8F">
        <w:rPr>
          <w:rFonts w:eastAsia="Times New Roman" w:cs="Times New Roman"/>
        </w:rPr>
        <w:t>the</w:t>
      </w:r>
      <w:r w:rsidRPr="005F6B8F">
        <w:rPr>
          <w:rFonts w:eastAsia="Times New Roman" w:cs="Times New Roman"/>
        </w:rPr>
        <w:t xml:space="preserve"> park should look </w:t>
      </w:r>
      <w:r w:rsidR="00F64427" w:rsidRPr="005F6B8F">
        <w:rPr>
          <w:rFonts w:eastAsia="Times New Roman" w:cs="Times New Roman"/>
        </w:rPr>
        <w:t>was</w:t>
      </w:r>
      <w:r w:rsidRPr="005F6B8F">
        <w:rPr>
          <w:rFonts w:eastAsia="Times New Roman" w:cs="Times New Roman"/>
        </w:rPr>
        <w:t xml:space="preserve"> thus a political one and the answer to it </w:t>
      </w:r>
      <w:r w:rsidR="00F64427" w:rsidRPr="005F6B8F">
        <w:rPr>
          <w:rFonts w:eastAsia="Times New Roman" w:cs="Times New Roman"/>
        </w:rPr>
        <w:t>was</w:t>
      </w:r>
      <w:r w:rsidRPr="005F6B8F">
        <w:rPr>
          <w:rFonts w:eastAsia="Times New Roman" w:cs="Times New Roman"/>
        </w:rPr>
        <w:t xml:space="preserve"> all but socially neutral</w:t>
      </w:r>
      <w:r w:rsidRPr="005F6B8F">
        <w:rPr>
          <w:rFonts w:cs="Times New Roman"/>
          <w:b/>
        </w:rPr>
        <w:t xml:space="preserve">. </w:t>
      </w:r>
      <w:r w:rsidRPr="005F6B8F">
        <w:rPr>
          <w:rFonts w:cs="Times New Roman"/>
        </w:rPr>
        <w:t xml:space="preserve">As this question </w:t>
      </w:r>
      <w:r w:rsidR="00F64427" w:rsidRPr="005F6B8F">
        <w:rPr>
          <w:rFonts w:cs="Times New Roman"/>
        </w:rPr>
        <w:t>was</w:t>
      </w:r>
      <w:r w:rsidRPr="005F6B8F">
        <w:rPr>
          <w:rFonts w:cs="Times New Roman"/>
        </w:rPr>
        <w:t xml:space="preserve"> not tackled in a democratic m</w:t>
      </w:r>
      <w:r w:rsidR="00F64427" w:rsidRPr="005F6B8F">
        <w:rPr>
          <w:rFonts w:cs="Times New Roman"/>
        </w:rPr>
        <w:t>anner (e.g. because the debate wa</w:t>
      </w:r>
      <w:r w:rsidRPr="005F6B8F">
        <w:rPr>
          <w:rFonts w:cs="Times New Roman"/>
        </w:rPr>
        <w:t xml:space="preserve">s dominated by one), </w:t>
      </w:r>
      <w:r w:rsidR="00F64427" w:rsidRPr="005F6B8F">
        <w:rPr>
          <w:rFonts w:cs="Times New Roman"/>
        </w:rPr>
        <w:t>the resulting socionatural configuration</w:t>
      </w:r>
      <w:r w:rsidRPr="005F6B8F">
        <w:rPr>
          <w:rFonts w:cs="Times New Roman"/>
        </w:rPr>
        <w:t xml:space="preserve"> </w:t>
      </w:r>
      <w:r w:rsidR="00F64427" w:rsidRPr="005F6B8F">
        <w:rPr>
          <w:rFonts w:cs="Times New Roman"/>
        </w:rPr>
        <w:t>privileged</w:t>
      </w:r>
      <w:r w:rsidRPr="005F6B8F">
        <w:rPr>
          <w:rFonts w:cs="Times New Roman"/>
        </w:rPr>
        <w:t xml:space="preserve"> </w:t>
      </w:r>
      <w:r w:rsidR="00F64427" w:rsidRPr="005F6B8F">
        <w:rPr>
          <w:rFonts w:cs="Times New Roman"/>
        </w:rPr>
        <w:t>members of the task group</w:t>
      </w:r>
      <w:r w:rsidRPr="005F6B8F">
        <w:rPr>
          <w:rFonts w:cs="Times New Roman"/>
        </w:rPr>
        <w:t xml:space="preserve"> while </w:t>
      </w:r>
      <w:r w:rsidR="00F64427" w:rsidRPr="005F6B8F">
        <w:rPr>
          <w:rFonts w:cs="Times New Roman"/>
        </w:rPr>
        <w:t>at the same time marginalizing</w:t>
      </w:r>
      <w:r w:rsidRPr="005F6B8F">
        <w:rPr>
          <w:rFonts w:cs="Times New Roman"/>
        </w:rPr>
        <w:t xml:space="preserve"> </w:t>
      </w:r>
      <w:r w:rsidR="00F64427" w:rsidRPr="005F6B8F">
        <w:rPr>
          <w:rFonts w:cs="Times New Roman"/>
        </w:rPr>
        <w:t>inhabitants of the social housing tower blocks</w:t>
      </w:r>
      <w:r w:rsidRPr="005F6B8F">
        <w:rPr>
          <w:rFonts w:cs="Times New Roman"/>
        </w:rPr>
        <w:t>.</w:t>
      </w:r>
    </w:p>
    <w:p w14:paraId="25E0CD4F" w14:textId="77777777" w:rsidR="00540CE2" w:rsidRDefault="00540CE2" w:rsidP="005F6B8F">
      <w:pPr>
        <w:spacing w:line="240" w:lineRule="auto"/>
        <w:ind w:right="419"/>
        <w:rPr>
          <w:rFonts w:cs="Times New Roman"/>
          <w:color w:val="000000" w:themeColor="text1"/>
        </w:rPr>
      </w:pPr>
    </w:p>
    <w:p w14:paraId="3C3122B8" w14:textId="77777777" w:rsidR="00540CE2" w:rsidRDefault="00540CE2" w:rsidP="005F6B8F">
      <w:pPr>
        <w:spacing w:line="240" w:lineRule="auto"/>
        <w:ind w:right="419"/>
        <w:rPr>
          <w:rFonts w:cs="Times New Roman"/>
          <w:color w:val="000000" w:themeColor="text1"/>
        </w:rPr>
      </w:pPr>
    </w:p>
    <w:p w14:paraId="65632283" w14:textId="303B5620" w:rsidR="0083750E" w:rsidRDefault="00DD32B7" w:rsidP="005F6B8F">
      <w:pPr>
        <w:spacing w:line="240" w:lineRule="auto"/>
        <w:ind w:right="419"/>
        <w:rPr>
          <w:rFonts w:ascii="Arial" w:hAnsi="Arial" w:cs="Arial"/>
          <w:color w:val="000000" w:themeColor="text1"/>
        </w:rPr>
      </w:pPr>
      <w:r w:rsidRPr="00540CE2">
        <w:rPr>
          <w:rFonts w:ascii="Arial" w:hAnsi="Arial" w:cs="Arial"/>
          <w:color w:val="000000" w:themeColor="text1"/>
        </w:rPr>
        <w:t>Liveable for whom</w:t>
      </w:r>
      <w:r w:rsidR="0083750E" w:rsidRPr="00540CE2">
        <w:rPr>
          <w:rFonts w:ascii="Arial" w:hAnsi="Arial" w:cs="Arial"/>
          <w:color w:val="000000" w:themeColor="text1"/>
        </w:rPr>
        <w:t xml:space="preserve">? </w:t>
      </w:r>
    </w:p>
    <w:p w14:paraId="440DD093" w14:textId="77777777" w:rsidR="00540CE2" w:rsidRPr="00540CE2" w:rsidRDefault="00540CE2" w:rsidP="005F6B8F">
      <w:pPr>
        <w:spacing w:line="240" w:lineRule="auto"/>
        <w:ind w:right="419"/>
        <w:rPr>
          <w:rFonts w:ascii="Arial" w:hAnsi="Arial" w:cs="Arial"/>
          <w:color w:val="000000" w:themeColor="text1"/>
        </w:rPr>
      </w:pPr>
    </w:p>
    <w:p w14:paraId="2C03364C" w14:textId="3DB025C4" w:rsidR="00D2170A" w:rsidRPr="005F6B8F" w:rsidRDefault="009764AB" w:rsidP="005F6B8F">
      <w:pPr>
        <w:spacing w:line="240" w:lineRule="auto"/>
        <w:rPr>
          <w:rFonts w:cs="Times New Roman"/>
          <w:color w:val="000000" w:themeColor="text1"/>
        </w:rPr>
      </w:pPr>
      <w:r w:rsidRPr="005F6B8F">
        <w:rPr>
          <w:rFonts w:cs="Times New Roman"/>
          <w:color w:val="000000" w:themeColor="text1"/>
        </w:rPr>
        <w:t xml:space="preserve">Since 2015, </w:t>
      </w:r>
      <w:r w:rsidR="00FC7913" w:rsidRPr="005F6B8F">
        <w:rPr>
          <w:rFonts w:cs="Times New Roman"/>
          <w:color w:val="000000" w:themeColor="text1"/>
        </w:rPr>
        <w:t xml:space="preserve">some neighbourhood gentrifiers </w:t>
      </w:r>
      <w:r w:rsidR="00B65613" w:rsidRPr="005F6B8F">
        <w:rPr>
          <w:rFonts w:cs="Times New Roman"/>
          <w:color w:val="000000" w:themeColor="text1"/>
        </w:rPr>
        <w:t>h</w:t>
      </w:r>
      <w:r w:rsidRPr="005F6B8F">
        <w:rPr>
          <w:rFonts w:cs="Times New Roman"/>
          <w:color w:val="000000" w:themeColor="text1"/>
        </w:rPr>
        <w:t xml:space="preserve">ave started to promote additional greening </w:t>
      </w:r>
      <w:r w:rsidR="00B65613" w:rsidRPr="005F6B8F">
        <w:rPr>
          <w:rFonts w:cs="Times New Roman"/>
          <w:color w:val="000000" w:themeColor="text1"/>
        </w:rPr>
        <w:t xml:space="preserve">in Brugse Poort through </w:t>
      </w:r>
      <w:r w:rsidRPr="005F6B8F">
        <w:rPr>
          <w:rFonts w:cs="Times New Roman"/>
          <w:color w:val="000000" w:themeColor="text1"/>
        </w:rPr>
        <w:t>the creation of living streets</w:t>
      </w:r>
      <w:r w:rsidR="00BE16E9" w:rsidRPr="005F6B8F">
        <w:rPr>
          <w:rFonts w:cs="Times New Roman"/>
          <w:color w:val="000000" w:themeColor="text1"/>
        </w:rPr>
        <w:t xml:space="preserve"> </w:t>
      </w:r>
      <w:r w:rsidR="00BE16E9" w:rsidRPr="005F6B8F">
        <w:rPr>
          <w:rFonts w:cs="Times New Roman"/>
        </w:rPr>
        <w:t>(see Figure 1, bottom left)</w:t>
      </w:r>
      <w:r w:rsidRPr="005F6B8F">
        <w:rPr>
          <w:rFonts w:cs="Times New Roman"/>
          <w:color w:val="000000" w:themeColor="text1"/>
        </w:rPr>
        <w:t xml:space="preserve">. </w:t>
      </w:r>
      <w:r w:rsidR="00B65613" w:rsidRPr="005F6B8F">
        <w:rPr>
          <w:rFonts w:cs="Times New Roman"/>
          <w:color w:val="000000" w:themeColor="text1"/>
        </w:rPr>
        <w:t xml:space="preserve">This initiative in which residents transform their street into a place for greenery and social living with the help of a civil society organization, has been endorsed by the city council. For instance, </w:t>
      </w:r>
      <w:r w:rsidR="00D2170A" w:rsidRPr="005F6B8F">
        <w:rPr>
          <w:rFonts w:cs="Times New Roman"/>
          <w:color w:val="000000" w:themeColor="text1"/>
        </w:rPr>
        <w:t>the alderman of Mobility</w:t>
      </w:r>
      <w:r w:rsidR="00B65613" w:rsidRPr="005F6B8F">
        <w:rPr>
          <w:rFonts w:cs="Times New Roman"/>
          <w:color w:val="000000" w:themeColor="text1"/>
        </w:rPr>
        <w:t xml:space="preserve"> has argued the following</w:t>
      </w:r>
      <w:r w:rsidR="00D2170A" w:rsidRPr="005F6B8F">
        <w:rPr>
          <w:rFonts w:cs="Times New Roman"/>
          <w:color w:val="000000" w:themeColor="text1"/>
        </w:rPr>
        <w:t xml:space="preserve">: </w:t>
      </w:r>
    </w:p>
    <w:p w14:paraId="422FCA07" w14:textId="77777777" w:rsidR="00D2170A" w:rsidRPr="005F6B8F" w:rsidRDefault="00D2170A" w:rsidP="005F6B8F">
      <w:pPr>
        <w:spacing w:line="240" w:lineRule="auto"/>
        <w:rPr>
          <w:rFonts w:cs="Times New Roman"/>
          <w:color w:val="000000" w:themeColor="text1"/>
        </w:rPr>
      </w:pPr>
    </w:p>
    <w:p w14:paraId="525D290B" w14:textId="5DE179E4" w:rsidR="00D2170A" w:rsidRPr="005F6B8F" w:rsidRDefault="00D2170A" w:rsidP="005F6B8F">
      <w:pPr>
        <w:spacing w:line="240" w:lineRule="auto"/>
        <w:ind w:left="567"/>
        <w:rPr>
          <w:rFonts w:cs="Times New Roman"/>
          <w:color w:val="000000" w:themeColor="text1"/>
          <w:sz w:val="18"/>
        </w:rPr>
      </w:pPr>
      <w:r w:rsidRPr="005F6B8F">
        <w:rPr>
          <w:rFonts w:cs="Times New Roman"/>
          <w:color w:val="000000" w:themeColor="text1"/>
          <w:sz w:val="18"/>
        </w:rPr>
        <w:t>Living streets are a great example of how people can reconquer their city and street. Residents take matters into their own hands to improve the quality of life in their street. The initiative comes from Ghentians themselves. We find this very important and as such want to stimulate it as much as we can. (City of Ghent, 2015)</w:t>
      </w:r>
    </w:p>
    <w:p w14:paraId="7B562171" w14:textId="77777777" w:rsidR="00D2170A" w:rsidRPr="005F6B8F" w:rsidRDefault="00D2170A" w:rsidP="005F6B8F">
      <w:pPr>
        <w:spacing w:line="240" w:lineRule="auto"/>
        <w:rPr>
          <w:rFonts w:cs="Times New Roman"/>
          <w:color w:val="000000" w:themeColor="text1"/>
        </w:rPr>
      </w:pPr>
    </w:p>
    <w:p w14:paraId="2926AD68" w14:textId="16B21165" w:rsidR="008C044F" w:rsidRPr="005F6B8F" w:rsidRDefault="009764AB" w:rsidP="005F6B8F">
      <w:pPr>
        <w:spacing w:line="240" w:lineRule="auto"/>
        <w:rPr>
          <w:rFonts w:cs="Times New Roman"/>
          <w:color w:val="000000" w:themeColor="text1"/>
        </w:rPr>
      </w:pPr>
      <w:r w:rsidRPr="005F6B8F">
        <w:rPr>
          <w:rFonts w:cs="Times New Roman"/>
        </w:rPr>
        <w:t xml:space="preserve">Although framed as an initiative in which the </w:t>
      </w:r>
      <w:r w:rsidR="003018B6" w:rsidRPr="005F6B8F">
        <w:rPr>
          <w:rFonts w:cs="Times New Roman"/>
        </w:rPr>
        <w:t>«</w:t>
      </w:r>
      <w:r w:rsidRPr="005F6B8F">
        <w:rPr>
          <w:rFonts w:cs="Times New Roman"/>
        </w:rPr>
        <w:t>people</w:t>
      </w:r>
      <w:r w:rsidR="003018B6" w:rsidRPr="005F6B8F">
        <w:rPr>
          <w:rFonts w:cs="Times New Roman"/>
        </w:rPr>
        <w:t>»</w:t>
      </w:r>
      <w:r w:rsidRPr="005F6B8F">
        <w:rPr>
          <w:rFonts w:cs="Times New Roman"/>
        </w:rPr>
        <w:t xml:space="preserve"> can </w:t>
      </w:r>
      <w:r w:rsidR="003018B6" w:rsidRPr="005F6B8F">
        <w:rPr>
          <w:rFonts w:cs="Times New Roman"/>
        </w:rPr>
        <w:t>«</w:t>
      </w:r>
      <w:r w:rsidRPr="005F6B8F">
        <w:rPr>
          <w:rFonts w:cs="Times New Roman"/>
        </w:rPr>
        <w:t>reconquer</w:t>
      </w:r>
      <w:r w:rsidR="003018B6" w:rsidRPr="005F6B8F">
        <w:rPr>
          <w:rFonts w:cs="Times New Roman"/>
        </w:rPr>
        <w:t>»</w:t>
      </w:r>
      <w:r w:rsidRPr="005F6B8F">
        <w:rPr>
          <w:rFonts w:cs="Times New Roman"/>
        </w:rPr>
        <w:t xml:space="preserve"> their street so as to improve the general </w:t>
      </w:r>
      <w:r w:rsidR="003018B6" w:rsidRPr="005F6B8F">
        <w:rPr>
          <w:rFonts w:cs="Times New Roman"/>
        </w:rPr>
        <w:t>«</w:t>
      </w:r>
      <w:r w:rsidRPr="005F6B8F">
        <w:rPr>
          <w:rFonts w:cs="Times New Roman"/>
        </w:rPr>
        <w:t>quality of life</w:t>
      </w:r>
      <w:r w:rsidR="003018B6" w:rsidRPr="005F6B8F">
        <w:rPr>
          <w:rFonts w:cs="Times New Roman"/>
        </w:rPr>
        <w:t>»,</w:t>
      </w:r>
      <w:r w:rsidRPr="005F6B8F">
        <w:rPr>
          <w:rFonts w:cs="Times New Roman"/>
        </w:rPr>
        <w:t xml:space="preserve"> also the living street project stirred up commotion. As became clear</w:t>
      </w:r>
      <w:r w:rsidR="00DF7227" w:rsidRPr="005F6B8F">
        <w:rPr>
          <w:rFonts w:cs="Times New Roman"/>
        </w:rPr>
        <w:t>,</w:t>
      </w:r>
      <w:r w:rsidRPr="005F6B8F">
        <w:rPr>
          <w:rFonts w:cs="Times New Roman"/>
        </w:rPr>
        <w:t xml:space="preserve"> </w:t>
      </w:r>
      <w:r w:rsidRPr="005F6B8F">
        <w:rPr>
          <w:rFonts w:cs="Times New Roman"/>
          <w:color w:val="000000" w:themeColor="text1"/>
        </w:rPr>
        <w:t xml:space="preserve">interviewees who spoke out against the living streets were often longtime residents. Due to the history of the neighbourhood, these residents were, when economically active, often employed in low-skilled jobs and did or did not have a migration background. </w:t>
      </w:r>
      <w:r w:rsidR="00390BE2" w:rsidRPr="005F6B8F">
        <w:rPr>
          <w:rFonts w:cs="Times New Roman"/>
          <w:color w:val="000000" w:themeColor="text1"/>
        </w:rPr>
        <w:t xml:space="preserve">Opponents felt that they were being displaced </w:t>
      </w:r>
      <w:r w:rsidR="004D2A54" w:rsidRPr="005F6B8F">
        <w:rPr>
          <w:rFonts w:cs="Times New Roman"/>
          <w:color w:val="000000" w:themeColor="text1"/>
        </w:rPr>
        <w:t xml:space="preserve">through this initiative </w:t>
      </w:r>
      <w:r w:rsidR="00390BE2" w:rsidRPr="005F6B8F">
        <w:rPr>
          <w:rFonts w:cs="Times New Roman"/>
          <w:color w:val="000000" w:themeColor="text1"/>
        </w:rPr>
        <w:t xml:space="preserve">on a </w:t>
      </w:r>
      <w:r w:rsidR="00390BE2" w:rsidRPr="005F6B8F">
        <w:rPr>
          <w:rFonts w:cs="Times New Roman"/>
          <w:i/>
          <w:color w:val="000000" w:themeColor="text1"/>
        </w:rPr>
        <w:t>cultural</w:t>
      </w:r>
      <w:r w:rsidR="00390BE2" w:rsidRPr="005F6B8F">
        <w:rPr>
          <w:rFonts w:cs="Times New Roman"/>
          <w:color w:val="000000" w:themeColor="text1"/>
        </w:rPr>
        <w:t xml:space="preserve">, </w:t>
      </w:r>
      <w:r w:rsidR="00390BE2" w:rsidRPr="005F6B8F">
        <w:rPr>
          <w:rFonts w:cs="Times New Roman"/>
          <w:i/>
          <w:color w:val="000000" w:themeColor="text1"/>
        </w:rPr>
        <w:t>political</w:t>
      </w:r>
      <w:r w:rsidR="00390BE2" w:rsidRPr="005F6B8F">
        <w:rPr>
          <w:rFonts w:cs="Times New Roman"/>
          <w:color w:val="000000" w:themeColor="text1"/>
        </w:rPr>
        <w:t xml:space="preserve"> and </w:t>
      </w:r>
      <w:r w:rsidR="00390BE2" w:rsidRPr="005F6B8F">
        <w:rPr>
          <w:rFonts w:cs="Times New Roman"/>
          <w:i/>
          <w:color w:val="000000" w:themeColor="text1"/>
        </w:rPr>
        <w:t>social</w:t>
      </w:r>
      <w:r w:rsidR="00390BE2" w:rsidRPr="005F6B8F">
        <w:rPr>
          <w:rFonts w:cs="Times New Roman"/>
          <w:color w:val="000000" w:themeColor="text1"/>
        </w:rPr>
        <w:t xml:space="preserve"> level. On a </w:t>
      </w:r>
      <w:r w:rsidR="00390BE2" w:rsidRPr="005F6B8F">
        <w:rPr>
          <w:rFonts w:cs="Times New Roman"/>
          <w:i/>
          <w:color w:val="000000" w:themeColor="text1"/>
        </w:rPr>
        <w:t>cultural</w:t>
      </w:r>
      <w:r w:rsidR="00390BE2" w:rsidRPr="005F6B8F">
        <w:rPr>
          <w:rFonts w:cs="Times New Roman"/>
          <w:color w:val="000000" w:themeColor="text1"/>
        </w:rPr>
        <w:t xml:space="preserve"> level, it </w:t>
      </w:r>
      <w:r w:rsidR="00DA5012" w:rsidRPr="005F6B8F">
        <w:rPr>
          <w:rFonts w:cs="Times New Roman"/>
          <w:color w:val="000000" w:themeColor="text1"/>
        </w:rPr>
        <w:t>is clear</w:t>
      </w:r>
      <w:r w:rsidR="00390BE2" w:rsidRPr="005F6B8F">
        <w:rPr>
          <w:rFonts w:cs="Times New Roman"/>
          <w:color w:val="000000" w:themeColor="text1"/>
        </w:rPr>
        <w:t xml:space="preserve"> that </w:t>
      </w:r>
      <w:r w:rsidR="006D3483" w:rsidRPr="005F6B8F">
        <w:rPr>
          <w:rFonts w:cs="Times New Roman"/>
          <w:color w:val="000000" w:themeColor="text1"/>
        </w:rPr>
        <w:t>living streets</w:t>
      </w:r>
      <w:r w:rsidR="00390BE2" w:rsidRPr="005F6B8F">
        <w:rPr>
          <w:rFonts w:cs="Times New Roman"/>
          <w:color w:val="000000" w:themeColor="text1"/>
        </w:rPr>
        <w:t xml:space="preserve"> not only intervene on a physical scale but also urge residents to</w:t>
      </w:r>
      <w:r w:rsidR="006F5F8A" w:rsidRPr="005F6B8F">
        <w:rPr>
          <w:rFonts w:cs="Times New Roman"/>
          <w:color w:val="000000" w:themeColor="text1"/>
        </w:rPr>
        <w:t xml:space="preserve"> move in a more sustainable way. </w:t>
      </w:r>
      <w:r w:rsidR="00DA5012" w:rsidRPr="005F6B8F">
        <w:rPr>
          <w:rFonts w:cs="Times New Roman"/>
          <w:color w:val="000000" w:themeColor="text1"/>
        </w:rPr>
        <w:t>Opponents indicate</w:t>
      </w:r>
      <w:r w:rsidR="004D2A54" w:rsidRPr="005F6B8F">
        <w:rPr>
          <w:rFonts w:cs="Times New Roman"/>
          <w:color w:val="000000" w:themeColor="text1"/>
        </w:rPr>
        <w:t>d</w:t>
      </w:r>
      <w:r w:rsidR="00DA5012" w:rsidRPr="005F6B8F">
        <w:rPr>
          <w:rFonts w:cs="Times New Roman"/>
          <w:color w:val="000000" w:themeColor="text1"/>
        </w:rPr>
        <w:t xml:space="preserve"> that it is not always possible for them to meet this standard. Employed in low-skilled jobs – jobs that more often are (i) located in remote areas with few public transport options available, (ii) characterized by shift or night work, and (iii) car-related – </w:t>
      </w:r>
      <w:r w:rsidR="00823BC7" w:rsidRPr="005F6B8F">
        <w:rPr>
          <w:rFonts w:cs="Times New Roman"/>
          <w:color w:val="000000" w:themeColor="text1"/>
        </w:rPr>
        <w:t>this group argued that, in contrast to urban professionals, they did not ha</w:t>
      </w:r>
      <w:r w:rsidR="004D2A54" w:rsidRPr="005F6B8F">
        <w:rPr>
          <w:rFonts w:cs="Times New Roman"/>
          <w:color w:val="000000" w:themeColor="text1"/>
        </w:rPr>
        <w:t>ve</w:t>
      </w:r>
      <w:r w:rsidR="00823BC7" w:rsidRPr="005F6B8F">
        <w:rPr>
          <w:rFonts w:cs="Times New Roman"/>
          <w:color w:val="000000" w:themeColor="text1"/>
        </w:rPr>
        <w:t xml:space="preserve"> the same amount of freedom to decide </w:t>
      </w:r>
      <w:r w:rsidR="00823BC7" w:rsidRPr="005F6B8F">
        <w:rPr>
          <w:rFonts w:cs="Times New Roman"/>
          <w:i/>
          <w:color w:val="000000" w:themeColor="text1"/>
        </w:rPr>
        <w:t>whether</w:t>
      </w:r>
      <w:r w:rsidR="00823BC7" w:rsidRPr="005F6B8F">
        <w:rPr>
          <w:rFonts w:cs="Times New Roman"/>
          <w:color w:val="000000" w:themeColor="text1"/>
        </w:rPr>
        <w:t xml:space="preserve">, </w:t>
      </w:r>
      <w:r w:rsidR="00823BC7" w:rsidRPr="005F6B8F">
        <w:rPr>
          <w:rFonts w:cs="Times New Roman"/>
          <w:i/>
          <w:color w:val="000000" w:themeColor="text1"/>
        </w:rPr>
        <w:t>when</w:t>
      </w:r>
      <w:r w:rsidR="00823BC7" w:rsidRPr="005F6B8F">
        <w:rPr>
          <w:rFonts w:cs="Times New Roman"/>
          <w:color w:val="000000" w:themeColor="text1"/>
        </w:rPr>
        <w:t xml:space="preserve">, and </w:t>
      </w:r>
      <w:r w:rsidR="00823BC7" w:rsidRPr="005F6B8F">
        <w:rPr>
          <w:rFonts w:cs="Times New Roman"/>
          <w:i/>
          <w:color w:val="000000" w:themeColor="text1"/>
        </w:rPr>
        <w:t>how</w:t>
      </w:r>
      <w:r w:rsidR="00823BC7" w:rsidRPr="005F6B8F">
        <w:rPr>
          <w:rFonts w:cs="Times New Roman"/>
          <w:color w:val="000000" w:themeColor="text1"/>
        </w:rPr>
        <w:t xml:space="preserve"> to move. </w:t>
      </w:r>
      <w:r w:rsidR="0050305E" w:rsidRPr="005F6B8F">
        <w:rPr>
          <w:rFonts w:cs="Times New Roman"/>
          <w:color w:val="000000" w:themeColor="text1"/>
        </w:rPr>
        <w:t>As such, opponents, just as the yellow vest movement more recently, tr</w:t>
      </w:r>
      <w:r w:rsidR="004D2A54" w:rsidRPr="005F6B8F">
        <w:rPr>
          <w:rFonts w:cs="Times New Roman"/>
          <w:color w:val="000000" w:themeColor="text1"/>
        </w:rPr>
        <w:t>ied</w:t>
      </w:r>
      <w:r w:rsidR="0050305E" w:rsidRPr="005F6B8F">
        <w:rPr>
          <w:rFonts w:cs="Times New Roman"/>
          <w:color w:val="000000" w:themeColor="text1"/>
        </w:rPr>
        <w:t xml:space="preserve"> to re</w:t>
      </w:r>
      <w:r w:rsidR="004D2A54" w:rsidRPr="005F6B8F">
        <w:rPr>
          <w:rFonts w:cs="Times New Roman"/>
          <w:color w:val="000000" w:themeColor="text1"/>
        </w:rPr>
        <w:t>-</w:t>
      </w:r>
      <w:r w:rsidR="0050305E" w:rsidRPr="005F6B8F">
        <w:rPr>
          <w:rFonts w:cs="Times New Roman"/>
          <w:color w:val="000000" w:themeColor="text1"/>
        </w:rPr>
        <w:t xml:space="preserve">politicize an apolitical discourse by pointing to the social consequences of environmental initiatives and the unequal distribution of these between groups. </w:t>
      </w:r>
    </w:p>
    <w:p w14:paraId="3CF2C209" w14:textId="77777777" w:rsidR="00823BC7" w:rsidRPr="005F6B8F" w:rsidRDefault="00823BC7" w:rsidP="005F6B8F">
      <w:pPr>
        <w:spacing w:line="240" w:lineRule="auto"/>
        <w:ind w:firstLine="284"/>
        <w:rPr>
          <w:rFonts w:cs="Times New Roman"/>
          <w:color w:val="000000" w:themeColor="text1"/>
        </w:rPr>
      </w:pPr>
    </w:p>
    <w:p w14:paraId="5AFB40F0" w14:textId="62628E23" w:rsidR="006D3483" w:rsidRPr="005F6B8F" w:rsidRDefault="006D3483" w:rsidP="005F6B8F">
      <w:pPr>
        <w:spacing w:line="240" w:lineRule="auto"/>
        <w:ind w:left="709"/>
        <w:rPr>
          <w:rFonts w:cs="Times New Roman"/>
          <w:color w:val="000000" w:themeColor="text1"/>
          <w:sz w:val="18"/>
        </w:rPr>
      </w:pPr>
      <w:r w:rsidRPr="005F6B8F">
        <w:rPr>
          <w:rFonts w:cs="Times New Roman"/>
          <w:color w:val="000000" w:themeColor="text1"/>
          <w:sz w:val="18"/>
        </w:rPr>
        <w:t>The problem is that now people have come to live in the neighbourhood and have acquired a cheap house. And what is happening? They have started making the rules</w:t>
      </w:r>
      <w:r w:rsidR="00CD3AF8" w:rsidRPr="005F6B8F">
        <w:rPr>
          <w:rFonts w:cs="Times New Roman"/>
          <w:color w:val="000000" w:themeColor="text1"/>
          <w:sz w:val="18"/>
        </w:rPr>
        <w:t xml:space="preserve">. </w:t>
      </w:r>
      <w:r w:rsidRPr="005F6B8F">
        <w:rPr>
          <w:rFonts w:eastAsia="Calibri" w:cs="Times New Roman"/>
          <w:color w:val="000000" w:themeColor="text1"/>
          <w:sz w:val="18"/>
        </w:rPr>
        <w:t>(…)</w:t>
      </w:r>
      <w:r w:rsidRPr="005F6B8F">
        <w:rPr>
          <w:rFonts w:cs="Times New Roman"/>
          <w:color w:val="000000" w:themeColor="text1"/>
          <w:sz w:val="18"/>
        </w:rPr>
        <w:t xml:space="preserve"> They are changing your way of living. Not everyone is lucky enough to sit there with a glass of wine for the entire day. Not everyone is lucky enough to have the opportunity to work from home. We need to work. We need to earn our bread </w:t>
      </w:r>
      <w:r w:rsidRPr="005F6B8F">
        <w:rPr>
          <w:rFonts w:eastAsia="Calibri" w:cs="Times New Roman"/>
          <w:color w:val="000000" w:themeColor="text1"/>
          <w:sz w:val="18"/>
        </w:rPr>
        <w:t>(…)</w:t>
      </w:r>
      <w:r w:rsidRPr="005F6B8F">
        <w:rPr>
          <w:rFonts w:cs="Times New Roman"/>
          <w:color w:val="000000" w:themeColor="text1"/>
          <w:sz w:val="18"/>
        </w:rPr>
        <w:t xml:space="preserve"> I am encountering difficulties because I am a cabdriver </w:t>
      </w:r>
      <w:r w:rsidRPr="005F6B8F">
        <w:rPr>
          <w:rFonts w:eastAsia="Calibri" w:cs="Times New Roman"/>
          <w:color w:val="000000" w:themeColor="text1"/>
          <w:sz w:val="18"/>
        </w:rPr>
        <w:t>(…)</w:t>
      </w:r>
      <w:r w:rsidRPr="005F6B8F">
        <w:rPr>
          <w:rFonts w:cs="Times New Roman"/>
          <w:color w:val="000000" w:themeColor="text1"/>
          <w:sz w:val="18"/>
        </w:rPr>
        <w:t xml:space="preserve"> We always try to reach a client within 15 minutes. When I need to walk 15 minutes to my car alone, I will get into trouble. (Mourad, longtime resident)</w:t>
      </w:r>
    </w:p>
    <w:p w14:paraId="5BBCC70F" w14:textId="77777777" w:rsidR="00823BC7" w:rsidRPr="005F6B8F" w:rsidRDefault="00823BC7" w:rsidP="005F6B8F">
      <w:pPr>
        <w:spacing w:line="240" w:lineRule="auto"/>
        <w:rPr>
          <w:rFonts w:cs="Times New Roman"/>
          <w:color w:val="000000" w:themeColor="text1"/>
        </w:rPr>
      </w:pPr>
    </w:p>
    <w:p w14:paraId="706DA0D4" w14:textId="6AFBD345" w:rsidR="00F756B4" w:rsidRPr="005F6B8F" w:rsidRDefault="00F756B4" w:rsidP="005F6B8F">
      <w:pPr>
        <w:spacing w:line="240" w:lineRule="auto"/>
        <w:rPr>
          <w:rFonts w:cs="Times New Roman"/>
          <w:color w:val="000000" w:themeColor="text1"/>
        </w:rPr>
      </w:pPr>
      <w:r w:rsidRPr="005F6B8F">
        <w:rPr>
          <w:rFonts w:cs="Times New Roman"/>
          <w:color w:val="000000" w:themeColor="text1"/>
        </w:rPr>
        <w:t>Taken together with the urban renewal project that had a profound impact on Brugse Poort’s identity and demography, opponents increasingly wonder</w:t>
      </w:r>
      <w:r w:rsidR="00B74640" w:rsidRPr="005F6B8F">
        <w:rPr>
          <w:rFonts w:cs="Times New Roman"/>
          <w:color w:val="000000" w:themeColor="text1"/>
        </w:rPr>
        <w:t>ed</w:t>
      </w:r>
      <w:r w:rsidRPr="005F6B8F">
        <w:rPr>
          <w:rFonts w:cs="Times New Roman"/>
          <w:color w:val="000000" w:themeColor="text1"/>
        </w:rPr>
        <w:t xml:space="preserve"> whether there </w:t>
      </w:r>
      <w:r w:rsidR="00B74640" w:rsidRPr="005F6B8F">
        <w:rPr>
          <w:rFonts w:cs="Times New Roman"/>
          <w:color w:val="000000" w:themeColor="text1"/>
        </w:rPr>
        <w:t>is</w:t>
      </w:r>
      <w:r w:rsidRPr="005F6B8F">
        <w:rPr>
          <w:rFonts w:cs="Times New Roman"/>
          <w:color w:val="000000" w:themeColor="text1"/>
        </w:rPr>
        <w:t xml:space="preserve"> still a place for residents who cannot maintain a way of life that is in line with the new image of a hip and green neighbourhood.</w:t>
      </w:r>
      <w:r w:rsidR="00291415" w:rsidRPr="005F6B8F">
        <w:rPr>
          <w:rFonts w:cs="Times New Roman"/>
          <w:color w:val="000000" w:themeColor="text1"/>
        </w:rPr>
        <w:t xml:space="preserve"> In addition, as greening initiatives are rebranding Brugse Poort </w:t>
      </w:r>
      <w:r w:rsidRPr="005F6B8F">
        <w:rPr>
          <w:rFonts w:cs="Times New Roman"/>
          <w:color w:val="000000" w:themeColor="text1"/>
        </w:rPr>
        <w:t xml:space="preserve">into a “healthy,” “green,” and “sustainable” place, bodies and practices that do not meet this image are coming under scrutiny. Several longtime residents felt (as if) they were being </w:t>
      </w:r>
      <w:r w:rsidR="00B74640" w:rsidRPr="005F6B8F">
        <w:rPr>
          <w:rFonts w:cs="Times New Roman"/>
          <w:color w:val="000000" w:themeColor="text1"/>
        </w:rPr>
        <w:t>labelled</w:t>
      </w:r>
      <w:r w:rsidRPr="005F6B8F">
        <w:rPr>
          <w:rFonts w:cs="Times New Roman"/>
          <w:color w:val="000000" w:themeColor="text1"/>
        </w:rPr>
        <w:t xml:space="preserve"> by advocating residents as </w:t>
      </w:r>
      <w:r w:rsidR="00C02EA3" w:rsidRPr="005F6B8F">
        <w:rPr>
          <w:rFonts w:cs="Times New Roman"/>
        </w:rPr>
        <w:t>«</w:t>
      </w:r>
      <w:r w:rsidRPr="005F6B8F">
        <w:rPr>
          <w:rFonts w:cs="Times New Roman"/>
          <w:color w:val="000000" w:themeColor="text1"/>
        </w:rPr>
        <w:t>asocia</w:t>
      </w:r>
      <w:r w:rsidR="00C02EA3" w:rsidRPr="005F6B8F">
        <w:rPr>
          <w:rFonts w:cs="Times New Roman"/>
          <w:color w:val="000000" w:themeColor="text1"/>
        </w:rPr>
        <w:t>l</w:t>
      </w:r>
      <w:r w:rsidR="00C02EA3" w:rsidRPr="005F6B8F">
        <w:rPr>
          <w:rFonts w:cs="Times New Roman"/>
        </w:rPr>
        <w:t>»</w:t>
      </w:r>
      <w:r w:rsidRPr="005F6B8F">
        <w:rPr>
          <w:rFonts w:cs="Times New Roman"/>
          <w:color w:val="000000" w:themeColor="text1"/>
        </w:rPr>
        <w:t xml:space="preserve"> or </w:t>
      </w:r>
      <w:r w:rsidR="00C02EA3" w:rsidRPr="005F6B8F">
        <w:rPr>
          <w:rFonts w:cs="Times New Roman"/>
        </w:rPr>
        <w:t>«</w:t>
      </w:r>
      <w:r w:rsidRPr="005F6B8F">
        <w:rPr>
          <w:rFonts w:cs="Times New Roman"/>
          <w:color w:val="000000" w:themeColor="text1"/>
        </w:rPr>
        <w:t>embittered</w:t>
      </w:r>
      <w:r w:rsidR="00C02EA3" w:rsidRPr="005F6B8F">
        <w:rPr>
          <w:rFonts w:cs="Times New Roman"/>
        </w:rPr>
        <w:t>»</w:t>
      </w:r>
      <w:r w:rsidRPr="005F6B8F">
        <w:rPr>
          <w:rFonts w:cs="Times New Roman"/>
          <w:color w:val="000000" w:themeColor="text1"/>
        </w:rPr>
        <w:t xml:space="preserve">. </w:t>
      </w:r>
      <w:r w:rsidR="00291415" w:rsidRPr="005F6B8F">
        <w:rPr>
          <w:rFonts w:cs="Times New Roman"/>
          <w:color w:val="000000" w:themeColor="text1"/>
        </w:rPr>
        <w:t>S</w:t>
      </w:r>
      <w:r w:rsidRPr="005F6B8F">
        <w:rPr>
          <w:rFonts w:cs="Times New Roman"/>
          <w:color w:val="000000" w:themeColor="text1"/>
        </w:rPr>
        <w:t xml:space="preserve">ome interviewees </w:t>
      </w:r>
      <w:r w:rsidR="00291415" w:rsidRPr="005F6B8F">
        <w:rPr>
          <w:rFonts w:cs="Times New Roman"/>
          <w:color w:val="000000" w:themeColor="text1"/>
        </w:rPr>
        <w:t>felt</w:t>
      </w:r>
      <w:r w:rsidRPr="005F6B8F">
        <w:rPr>
          <w:rFonts w:cs="Times New Roman"/>
          <w:color w:val="000000" w:themeColor="text1"/>
        </w:rPr>
        <w:t xml:space="preserve"> </w:t>
      </w:r>
      <w:r w:rsidR="00C02EA3" w:rsidRPr="005F6B8F">
        <w:rPr>
          <w:rFonts w:cs="Times New Roman"/>
        </w:rPr>
        <w:t>«</w:t>
      </w:r>
      <w:r w:rsidRPr="005F6B8F">
        <w:rPr>
          <w:rFonts w:cs="Times New Roman"/>
          <w:color w:val="000000" w:themeColor="text1"/>
        </w:rPr>
        <w:t>bullied</w:t>
      </w:r>
      <w:r w:rsidR="00C02EA3" w:rsidRPr="005F6B8F">
        <w:rPr>
          <w:rFonts w:cs="Times New Roman"/>
        </w:rPr>
        <w:t>»</w:t>
      </w:r>
      <w:r w:rsidRPr="005F6B8F">
        <w:rPr>
          <w:rFonts w:cs="Times New Roman"/>
          <w:color w:val="000000" w:themeColor="text1"/>
        </w:rPr>
        <w:t xml:space="preserve"> and </w:t>
      </w:r>
      <w:r w:rsidR="00C02EA3" w:rsidRPr="005F6B8F">
        <w:rPr>
          <w:rFonts w:cs="Times New Roman"/>
        </w:rPr>
        <w:t>«</w:t>
      </w:r>
      <w:r w:rsidRPr="005F6B8F">
        <w:rPr>
          <w:rFonts w:cs="Times New Roman"/>
          <w:color w:val="000000" w:themeColor="text1"/>
        </w:rPr>
        <w:t>pushed out</w:t>
      </w:r>
      <w:r w:rsidR="00C02EA3" w:rsidRPr="005F6B8F">
        <w:rPr>
          <w:rFonts w:cs="Times New Roman"/>
        </w:rPr>
        <w:t>»</w:t>
      </w:r>
      <w:r w:rsidRPr="005F6B8F">
        <w:rPr>
          <w:rFonts w:cs="Times New Roman"/>
          <w:color w:val="000000" w:themeColor="text1"/>
        </w:rPr>
        <w:t xml:space="preserve"> by gentrifying residents who wanted </w:t>
      </w:r>
      <w:r w:rsidR="00C02EA3" w:rsidRPr="005F6B8F">
        <w:rPr>
          <w:rFonts w:cs="Times New Roman"/>
        </w:rPr>
        <w:t>«</w:t>
      </w:r>
      <w:r w:rsidRPr="005F6B8F">
        <w:rPr>
          <w:rFonts w:cs="Times New Roman"/>
          <w:color w:val="000000" w:themeColor="text1"/>
        </w:rPr>
        <w:t>them and their cars gon</w:t>
      </w:r>
      <w:r w:rsidR="00C02EA3" w:rsidRPr="005F6B8F">
        <w:rPr>
          <w:rFonts w:cs="Times New Roman"/>
          <w:color w:val="000000" w:themeColor="text1"/>
        </w:rPr>
        <w:t>e</w:t>
      </w:r>
      <w:r w:rsidR="00C02EA3" w:rsidRPr="005F6B8F">
        <w:rPr>
          <w:rFonts w:cs="Times New Roman"/>
        </w:rPr>
        <w:t>»</w:t>
      </w:r>
      <w:r w:rsidR="00291415" w:rsidRPr="005F6B8F">
        <w:rPr>
          <w:rFonts w:cs="Times New Roman"/>
          <w:color w:val="000000" w:themeColor="text1"/>
        </w:rPr>
        <w:t xml:space="preserve"> (see Authors Anonymized, 2019)</w:t>
      </w:r>
      <w:r w:rsidRPr="005F6B8F">
        <w:rPr>
          <w:rFonts w:cs="Times New Roman"/>
          <w:color w:val="000000" w:themeColor="text1"/>
        </w:rPr>
        <w:t>.</w:t>
      </w:r>
      <w:r w:rsidR="00291415" w:rsidRPr="005F6B8F">
        <w:rPr>
          <w:rFonts w:cs="Times New Roman"/>
          <w:color w:val="000000" w:themeColor="text1"/>
        </w:rPr>
        <w:t xml:space="preserve"> </w:t>
      </w:r>
      <w:r w:rsidRPr="005F6B8F">
        <w:rPr>
          <w:rFonts w:cs="Times New Roman"/>
          <w:color w:val="000000" w:themeColor="text1"/>
        </w:rPr>
        <w:t>In their view</w:t>
      </w:r>
      <w:r w:rsidR="00291415" w:rsidRPr="005F6B8F">
        <w:rPr>
          <w:rFonts w:cs="Times New Roman"/>
          <w:color w:val="000000" w:themeColor="text1"/>
        </w:rPr>
        <w:t xml:space="preserve">, rather than a working-class or migrant neighbourhood, Brugse Poort </w:t>
      </w:r>
      <w:r w:rsidR="00B74640" w:rsidRPr="005F6B8F">
        <w:rPr>
          <w:rFonts w:cs="Times New Roman"/>
          <w:color w:val="000000" w:themeColor="text1"/>
        </w:rPr>
        <w:t>i</w:t>
      </w:r>
      <w:r w:rsidR="00291415" w:rsidRPr="005F6B8F">
        <w:rPr>
          <w:rFonts w:cs="Times New Roman"/>
          <w:color w:val="000000" w:themeColor="text1"/>
        </w:rPr>
        <w:t>s increasingly a playground for highly-educated white gentrifiers</w:t>
      </w:r>
      <w:r w:rsidR="0050305E" w:rsidRPr="005F6B8F">
        <w:rPr>
          <w:rFonts w:cs="Times New Roman"/>
          <w:color w:val="000000" w:themeColor="text1"/>
        </w:rPr>
        <w:t xml:space="preserve"> to shape and use</w:t>
      </w:r>
      <w:r w:rsidR="002745FC" w:rsidRPr="005F6B8F">
        <w:rPr>
          <w:rFonts w:cs="Times New Roman"/>
          <w:color w:val="000000" w:themeColor="text1"/>
        </w:rPr>
        <w:t xml:space="preserve"> according to their wishes</w:t>
      </w:r>
      <w:r w:rsidR="00291415" w:rsidRPr="005F6B8F">
        <w:rPr>
          <w:rFonts w:cs="Times New Roman"/>
          <w:color w:val="000000" w:themeColor="text1"/>
        </w:rPr>
        <w:t xml:space="preserve">. </w:t>
      </w:r>
      <w:r w:rsidR="00593C64" w:rsidRPr="005F6B8F">
        <w:rPr>
          <w:rFonts w:cs="Times New Roman"/>
          <w:color w:val="000000" w:themeColor="text1"/>
        </w:rPr>
        <w:t>To make matters worse, longtime residents fe</w:t>
      </w:r>
      <w:r w:rsidR="00B74640" w:rsidRPr="005F6B8F">
        <w:rPr>
          <w:rFonts w:cs="Times New Roman"/>
          <w:color w:val="000000" w:themeColor="text1"/>
        </w:rPr>
        <w:t>lt</w:t>
      </w:r>
      <w:r w:rsidR="00593C64" w:rsidRPr="005F6B8F">
        <w:rPr>
          <w:rFonts w:cs="Times New Roman"/>
          <w:color w:val="000000" w:themeColor="text1"/>
        </w:rPr>
        <w:t xml:space="preserve"> there </w:t>
      </w:r>
      <w:r w:rsidR="00B74640" w:rsidRPr="005F6B8F">
        <w:rPr>
          <w:rFonts w:cs="Times New Roman"/>
          <w:color w:val="000000" w:themeColor="text1"/>
        </w:rPr>
        <w:t>wa</w:t>
      </w:r>
      <w:r w:rsidR="00593C64" w:rsidRPr="005F6B8F">
        <w:rPr>
          <w:rFonts w:cs="Times New Roman"/>
          <w:color w:val="000000" w:themeColor="text1"/>
        </w:rPr>
        <w:t>s not much they c</w:t>
      </w:r>
      <w:r w:rsidR="00B74640" w:rsidRPr="005F6B8F">
        <w:rPr>
          <w:rFonts w:cs="Times New Roman"/>
          <w:color w:val="000000" w:themeColor="text1"/>
        </w:rPr>
        <w:t>ould</w:t>
      </w:r>
      <w:r w:rsidR="00593C64" w:rsidRPr="005F6B8F">
        <w:rPr>
          <w:rFonts w:cs="Times New Roman"/>
          <w:color w:val="000000" w:themeColor="text1"/>
        </w:rPr>
        <w:t xml:space="preserve"> do about </w:t>
      </w:r>
      <w:r w:rsidR="0035256A" w:rsidRPr="005F6B8F">
        <w:rPr>
          <w:rFonts w:cs="Times New Roman"/>
          <w:color w:val="000000" w:themeColor="text1"/>
        </w:rPr>
        <w:t>the living streets</w:t>
      </w:r>
      <w:r w:rsidR="00593C64" w:rsidRPr="005F6B8F">
        <w:rPr>
          <w:rFonts w:cs="Times New Roman"/>
          <w:color w:val="000000" w:themeColor="text1"/>
        </w:rPr>
        <w:t xml:space="preserve"> as </w:t>
      </w:r>
      <w:r w:rsidR="0035256A" w:rsidRPr="005F6B8F">
        <w:rPr>
          <w:rFonts w:cs="Times New Roman"/>
          <w:color w:val="000000" w:themeColor="text1"/>
        </w:rPr>
        <w:t>the initiative is</w:t>
      </w:r>
      <w:r w:rsidR="00593C64" w:rsidRPr="005F6B8F">
        <w:rPr>
          <w:rFonts w:cs="Times New Roman"/>
          <w:color w:val="000000" w:themeColor="text1"/>
        </w:rPr>
        <w:t xml:space="preserve"> </w:t>
      </w:r>
      <w:r w:rsidR="002745FC" w:rsidRPr="005F6B8F">
        <w:rPr>
          <w:rFonts w:cs="Times New Roman"/>
          <w:color w:val="000000" w:themeColor="text1"/>
        </w:rPr>
        <w:t xml:space="preserve">in line with the city’s </w:t>
      </w:r>
      <w:r w:rsidR="002745FC" w:rsidRPr="005F6B8F">
        <w:rPr>
          <w:rFonts w:cs="Times New Roman"/>
          <w:color w:val="000000" w:themeColor="text1"/>
        </w:rPr>
        <w:lastRenderedPageBreak/>
        <w:t xml:space="preserve">ambitions to become climate neutral in 2050. </w:t>
      </w:r>
      <w:r w:rsidR="00AD0166" w:rsidRPr="005F6B8F">
        <w:rPr>
          <w:rFonts w:cs="Times New Roman"/>
          <w:color w:val="000000" w:themeColor="text1"/>
        </w:rPr>
        <w:t xml:space="preserve">As such, on a </w:t>
      </w:r>
      <w:r w:rsidR="00AD0166" w:rsidRPr="005F6B8F">
        <w:rPr>
          <w:rFonts w:cs="Times New Roman"/>
          <w:i/>
          <w:color w:val="000000" w:themeColor="text1"/>
        </w:rPr>
        <w:t>political</w:t>
      </w:r>
      <w:r w:rsidR="00AD0166" w:rsidRPr="005F6B8F">
        <w:rPr>
          <w:rFonts w:cs="Times New Roman"/>
          <w:color w:val="000000" w:themeColor="text1"/>
        </w:rPr>
        <w:t xml:space="preserve"> level, many</w:t>
      </w:r>
      <w:r w:rsidR="00446F2C" w:rsidRPr="005F6B8F">
        <w:rPr>
          <w:rFonts w:cs="Times New Roman"/>
          <w:color w:val="000000" w:themeColor="text1"/>
        </w:rPr>
        <w:t xml:space="preserve"> longtime residents</w:t>
      </w:r>
      <w:r w:rsidR="00AD0166" w:rsidRPr="005F6B8F">
        <w:rPr>
          <w:rFonts w:cs="Times New Roman"/>
          <w:color w:val="000000" w:themeColor="text1"/>
        </w:rPr>
        <w:t xml:space="preserve"> indicate</w:t>
      </w:r>
      <w:r w:rsidR="00B74640" w:rsidRPr="005F6B8F">
        <w:rPr>
          <w:rFonts w:cs="Times New Roman"/>
          <w:color w:val="000000" w:themeColor="text1"/>
        </w:rPr>
        <w:t>d</w:t>
      </w:r>
      <w:r w:rsidR="00AD0166" w:rsidRPr="005F6B8F">
        <w:rPr>
          <w:rFonts w:cs="Times New Roman"/>
          <w:color w:val="000000" w:themeColor="text1"/>
        </w:rPr>
        <w:t xml:space="preserve"> that their concerns are ignored, both by gentrifiers </w:t>
      </w:r>
      <w:r w:rsidR="0035256A" w:rsidRPr="005F6B8F">
        <w:rPr>
          <w:rFonts w:cs="Times New Roman"/>
          <w:color w:val="000000" w:themeColor="text1"/>
        </w:rPr>
        <w:t xml:space="preserve">(who they </w:t>
      </w:r>
      <w:r w:rsidR="008A06E3" w:rsidRPr="005F6B8F">
        <w:rPr>
          <w:rFonts w:cs="Times New Roman"/>
          <w:color w:val="000000" w:themeColor="text1"/>
        </w:rPr>
        <w:t>percieve</w:t>
      </w:r>
      <w:r w:rsidR="0035256A" w:rsidRPr="005F6B8F">
        <w:rPr>
          <w:rFonts w:cs="Times New Roman"/>
          <w:color w:val="000000" w:themeColor="text1"/>
        </w:rPr>
        <w:t xml:space="preserve"> to be untouchable) </w:t>
      </w:r>
      <w:r w:rsidR="00AD0166" w:rsidRPr="005F6B8F">
        <w:rPr>
          <w:rFonts w:cs="Times New Roman"/>
          <w:color w:val="000000" w:themeColor="text1"/>
        </w:rPr>
        <w:t xml:space="preserve">and by the city council, something which results in </w:t>
      </w:r>
      <w:r w:rsidR="00446F2C" w:rsidRPr="005F6B8F">
        <w:rPr>
          <w:rFonts w:cs="Times New Roman"/>
          <w:color w:val="000000" w:themeColor="text1"/>
        </w:rPr>
        <w:t xml:space="preserve">feelings of powerlessness. </w:t>
      </w:r>
    </w:p>
    <w:p w14:paraId="17C0C9A0" w14:textId="77777777" w:rsidR="00CD3AF8" w:rsidRPr="005F6B8F" w:rsidRDefault="00CD3AF8" w:rsidP="005F6B8F">
      <w:pPr>
        <w:spacing w:line="240" w:lineRule="auto"/>
        <w:rPr>
          <w:rFonts w:cs="Times New Roman"/>
          <w:color w:val="000000" w:themeColor="text1"/>
        </w:rPr>
      </w:pPr>
    </w:p>
    <w:p w14:paraId="5A03CE9F" w14:textId="230D1642" w:rsidR="00CD3AF8" w:rsidRPr="005F6B8F" w:rsidRDefault="00CD3AF8" w:rsidP="005F6B8F">
      <w:pPr>
        <w:spacing w:line="240" w:lineRule="auto"/>
        <w:ind w:left="567"/>
        <w:rPr>
          <w:rFonts w:cs="Times New Roman"/>
          <w:color w:val="000000" w:themeColor="text1"/>
          <w:sz w:val="18"/>
        </w:rPr>
      </w:pPr>
      <w:r w:rsidRPr="005F6B8F">
        <w:rPr>
          <w:rFonts w:cs="Times New Roman"/>
          <w:color w:val="000000" w:themeColor="text1"/>
          <w:sz w:val="18"/>
        </w:rPr>
        <w:t xml:space="preserve">I think they’re laughing at us. </w:t>
      </w:r>
      <w:r w:rsidR="0035256A" w:rsidRPr="005F6B8F">
        <w:rPr>
          <w:rFonts w:cs="Times New Roman"/>
          <w:color w:val="000000" w:themeColor="text1"/>
          <w:sz w:val="18"/>
        </w:rPr>
        <w:t xml:space="preserve">(…) Because what is the point? It does not matter [whether you make your voice heard or not]. I just find it really annoying that they haven’t thought about anybody else. </w:t>
      </w:r>
      <w:r w:rsidR="00DF7227" w:rsidRPr="005F6B8F">
        <w:rPr>
          <w:rFonts w:cs="Times New Roman"/>
          <w:color w:val="000000" w:themeColor="text1"/>
          <w:sz w:val="18"/>
        </w:rPr>
        <w:t>It is like “it is this way and you have to accept it”. (…) I am seeking to sell everything here and move to Mariakerke [i.e., another district of Ghent]. (Cynthia, longtime resident)</w:t>
      </w:r>
    </w:p>
    <w:p w14:paraId="7A10FC39" w14:textId="77777777" w:rsidR="00CD3AF8" w:rsidRPr="005F6B8F" w:rsidRDefault="00CD3AF8" w:rsidP="005F6B8F">
      <w:pPr>
        <w:spacing w:line="240" w:lineRule="auto"/>
        <w:rPr>
          <w:rFonts w:cs="Times New Roman"/>
          <w:color w:val="000000" w:themeColor="text1"/>
        </w:rPr>
      </w:pPr>
    </w:p>
    <w:p w14:paraId="023A09BA" w14:textId="5BFAD0CA" w:rsidR="00664319" w:rsidRPr="005F6B8F" w:rsidRDefault="000F1D20" w:rsidP="005F6B8F">
      <w:pPr>
        <w:spacing w:line="240" w:lineRule="auto"/>
        <w:rPr>
          <w:rFonts w:cs="Times New Roman"/>
          <w:color w:val="000000" w:themeColor="text1"/>
        </w:rPr>
      </w:pPr>
      <w:r w:rsidRPr="005F6B8F">
        <w:rPr>
          <w:rFonts w:cs="Times New Roman"/>
          <w:color w:val="000000" w:themeColor="text1"/>
        </w:rPr>
        <w:t>All in all</w:t>
      </w:r>
      <w:r w:rsidR="00446F2C" w:rsidRPr="005F6B8F">
        <w:rPr>
          <w:rFonts w:cs="Times New Roman"/>
          <w:color w:val="000000" w:themeColor="text1"/>
        </w:rPr>
        <w:t xml:space="preserve">, </w:t>
      </w:r>
      <w:r w:rsidR="00664319" w:rsidRPr="005F6B8F">
        <w:rPr>
          <w:rFonts w:cs="Times New Roman"/>
          <w:color w:val="000000" w:themeColor="text1"/>
        </w:rPr>
        <w:t>this g</w:t>
      </w:r>
      <w:r w:rsidR="00B74640" w:rsidRPr="005F6B8F">
        <w:rPr>
          <w:rFonts w:cs="Times New Roman"/>
          <w:color w:val="000000" w:themeColor="text1"/>
        </w:rPr>
        <w:t>ave rise</w:t>
      </w:r>
      <w:r w:rsidR="00664319" w:rsidRPr="005F6B8F">
        <w:rPr>
          <w:rFonts w:cs="Times New Roman"/>
          <w:color w:val="000000" w:themeColor="text1"/>
        </w:rPr>
        <w:t xml:space="preserve"> to feelings of </w:t>
      </w:r>
      <w:r w:rsidR="00664319" w:rsidRPr="005F6B8F">
        <w:rPr>
          <w:rFonts w:cs="Times New Roman"/>
          <w:i/>
          <w:color w:val="000000" w:themeColor="text1"/>
        </w:rPr>
        <w:t>social</w:t>
      </w:r>
      <w:r w:rsidR="00664319" w:rsidRPr="005F6B8F">
        <w:rPr>
          <w:rFonts w:cs="Times New Roman"/>
          <w:color w:val="000000" w:themeColor="text1"/>
        </w:rPr>
        <w:t xml:space="preserve"> displacement. A significant group of longtime residents state</w:t>
      </w:r>
      <w:r w:rsidR="00B74640" w:rsidRPr="005F6B8F">
        <w:rPr>
          <w:rFonts w:cs="Times New Roman"/>
          <w:color w:val="000000" w:themeColor="text1"/>
        </w:rPr>
        <w:t>d</w:t>
      </w:r>
      <w:r w:rsidR="00664319" w:rsidRPr="005F6B8F">
        <w:rPr>
          <w:rFonts w:cs="Times New Roman"/>
          <w:color w:val="000000" w:themeColor="text1"/>
        </w:rPr>
        <w:t xml:space="preserve"> feeling less and less at home in the neighbourhood. They argue</w:t>
      </w:r>
      <w:r w:rsidR="00B74640" w:rsidRPr="005F6B8F">
        <w:rPr>
          <w:rFonts w:cs="Times New Roman"/>
          <w:color w:val="000000" w:themeColor="text1"/>
        </w:rPr>
        <w:t>d</w:t>
      </w:r>
      <w:r w:rsidR="00664319" w:rsidRPr="005F6B8F">
        <w:rPr>
          <w:rFonts w:cs="Times New Roman"/>
          <w:color w:val="000000" w:themeColor="text1"/>
        </w:rPr>
        <w:t xml:space="preserve"> no longer recognizing or identifying with Brugse Poort and show</w:t>
      </w:r>
      <w:r w:rsidR="00B74640" w:rsidRPr="005F6B8F">
        <w:rPr>
          <w:rFonts w:cs="Times New Roman"/>
          <w:color w:val="000000" w:themeColor="text1"/>
        </w:rPr>
        <w:t>ed</w:t>
      </w:r>
      <w:r w:rsidR="00664319" w:rsidRPr="005F6B8F">
        <w:rPr>
          <w:rFonts w:cs="Times New Roman"/>
          <w:color w:val="000000" w:themeColor="text1"/>
        </w:rPr>
        <w:t xml:space="preserve"> a </w:t>
      </w:r>
      <w:r w:rsidR="00C16E24" w:rsidRPr="005F6B8F">
        <w:rPr>
          <w:rFonts w:cs="Times New Roman"/>
          <w:color w:val="000000" w:themeColor="text1"/>
        </w:rPr>
        <w:t>tendency to withdraw from the neighbourhood.</w:t>
      </w:r>
    </w:p>
    <w:p w14:paraId="0291EBAA" w14:textId="77777777" w:rsidR="00C16E24" w:rsidRPr="005F6B8F" w:rsidRDefault="00C16E24" w:rsidP="005F6B8F">
      <w:pPr>
        <w:spacing w:line="240" w:lineRule="auto"/>
        <w:ind w:left="284"/>
        <w:rPr>
          <w:rFonts w:cs="Times New Roman"/>
          <w:color w:val="000000" w:themeColor="text1"/>
        </w:rPr>
      </w:pPr>
    </w:p>
    <w:p w14:paraId="6F7E0BB3" w14:textId="5AECEE5E" w:rsidR="00CD3AF8" w:rsidRPr="005F6B8F" w:rsidRDefault="008A06E3" w:rsidP="005F6B8F">
      <w:pPr>
        <w:spacing w:line="240" w:lineRule="auto"/>
        <w:ind w:left="284"/>
        <w:rPr>
          <w:rFonts w:cs="Times New Roman"/>
          <w:color w:val="000000" w:themeColor="text1"/>
          <w:sz w:val="18"/>
        </w:rPr>
      </w:pPr>
      <w:r w:rsidRPr="005F6B8F">
        <w:rPr>
          <w:rFonts w:cs="Times New Roman"/>
          <w:color w:val="000000" w:themeColor="text1"/>
          <w:sz w:val="18"/>
        </w:rPr>
        <w:t xml:space="preserve">I just keep calm now because I know that from the moment I find something, I’m out of here. (…) I’m telling you, I’m seeing this, in the last year it has changed rapidly around here and this is because of these young families, Belgian young families, particular those hipsters. They have ruined everything, out of self-interest. </w:t>
      </w:r>
      <w:r w:rsidR="00CD3AF8" w:rsidRPr="005F6B8F">
        <w:rPr>
          <w:rFonts w:cs="Times New Roman"/>
          <w:color w:val="000000" w:themeColor="text1"/>
          <w:sz w:val="18"/>
          <w:lang w:val="en-US"/>
        </w:rPr>
        <w:t xml:space="preserve">I really am a stranger in my own neighborhood. We have the impression that we aren’t getting a say on a thing around here. This creates a situation in which you come home, get in, close the door and don’t want to have anything to do with what is going on outside. … I always used to say “Brugse Poort is great, I like living here,” but that they have taken away. (Bilal, incumbent resident) </w:t>
      </w:r>
    </w:p>
    <w:p w14:paraId="134CC0EC" w14:textId="77777777" w:rsidR="00C16E24" w:rsidRPr="005F6B8F" w:rsidRDefault="00C16E24" w:rsidP="005F6B8F">
      <w:pPr>
        <w:spacing w:line="240" w:lineRule="auto"/>
        <w:rPr>
          <w:rFonts w:cs="Times New Roman"/>
          <w:color w:val="000000" w:themeColor="text1"/>
        </w:rPr>
      </w:pPr>
    </w:p>
    <w:p w14:paraId="5F91EFDE" w14:textId="51196EEA" w:rsidR="007C08BD" w:rsidRPr="005F6B8F" w:rsidRDefault="007C08BD" w:rsidP="005F6B8F">
      <w:pPr>
        <w:spacing w:line="240" w:lineRule="auto"/>
        <w:rPr>
          <w:rFonts w:cs="Times New Roman"/>
          <w:color w:val="000000" w:themeColor="text1"/>
        </w:rPr>
      </w:pPr>
      <w:r w:rsidRPr="005F6B8F">
        <w:rPr>
          <w:rFonts w:cs="Times New Roman"/>
          <w:color w:val="000000" w:themeColor="text1"/>
        </w:rPr>
        <w:t>[PLACE FIGURE 1 HERE]</w:t>
      </w:r>
    </w:p>
    <w:p w14:paraId="7CAC0A96" w14:textId="77777777" w:rsidR="007C08BD" w:rsidRPr="005F6B8F" w:rsidRDefault="007C08BD" w:rsidP="005F6B8F">
      <w:pPr>
        <w:spacing w:line="240" w:lineRule="auto"/>
        <w:rPr>
          <w:rFonts w:cs="Times New Roman"/>
          <w:color w:val="000000" w:themeColor="text1"/>
        </w:rPr>
      </w:pPr>
    </w:p>
    <w:p w14:paraId="1546FE2E" w14:textId="55BEE21B" w:rsidR="007C08BD" w:rsidRPr="005F6B8F" w:rsidRDefault="007C08BD" w:rsidP="005F6B8F">
      <w:pPr>
        <w:spacing w:before="60" w:line="240" w:lineRule="auto"/>
        <w:rPr>
          <w:rFonts w:cs="Times New Roman"/>
        </w:rPr>
      </w:pPr>
      <w:r w:rsidRPr="005F6B8F">
        <w:rPr>
          <w:rFonts w:cs="Times New Roman"/>
          <w:b/>
        </w:rPr>
        <w:t>Figure 1.</w:t>
      </w:r>
      <w:r w:rsidRPr="005F6B8F">
        <w:rPr>
          <w:rFonts w:cs="Times New Roman"/>
        </w:rPr>
        <w:t xml:space="preserve"> Top left, demolition of 89 terraced houses; Top right, graffiti quote on the urban renewal project saying </w:t>
      </w:r>
      <w:r w:rsidR="001B1F5F" w:rsidRPr="005F6B8F">
        <w:rPr>
          <w:rFonts w:cs="Times New Roman"/>
        </w:rPr>
        <w:t>«</w:t>
      </w:r>
      <w:r w:rsidRPr="005F6B8F">
        <w:rPr>
          <w:rFonts w:cs="Times New Roman"/>
        </w:rPr>
        <w:t>They’re not aiming at greening but at shekels!!</w:t>
      </w:r>
      <w:r w:rsidR="001B1F5F" w:rsidRPr="005F6B8F">
        <w:rPr>
          <w:rFonts w:cs="Times New Roman"/>
        </w:rPr>
        <w:t>»</w:t>
      </w:r>
      <w:r w:rsidRPr="005F6B8F">
        <w:rPr>
          <w:rFonts w:cs="Times New Roman"/>
        </w:rPr>
        <w:t>; Bottom left, living street in Meibloem Street; Bottom right, 31 houses in the process of renovation. Top pictures by Fixatief vzw. Bottom pictures by the city of Ghent (left) and by the author (right).</w:t>
      </w:r>
    </w:p>
    <w:p w14:paraId="6B28E1C1" w14:textId="77777777" w:rsidR="007C08BD" w:rsidRDefault="007C08BD" w:rsidP="005F6B8F">
      <w:pPr>
        <w:spacing w:line="240" w:lineRule="auto"/>
        <w:rPr>
          <w:rFonts w:cs="Times New Roman"/>
          <w:color w:val="000000" w:themeColor="text1"/>
        </w:rPr>
      </w:pPr>
    </w:p>
    <w:p w14:paraId="72F733C3" w14:textId="77777777" w:rsidR="00540CE2" w:rsidRPr="005F6B8F" w:rsidRDefault="00540CE2" w:rsidP="005F6B8F">
      <w:pPr>
        <w:spacing w:line="240" w:lineRule="auto"/>
        <w:rPr>
          <w:rFonts w:cs="Times New Roman"/>
          <w:color w:val="000000" w:themeColor="text1"/>
        </w:rPr>
      </w:pPr>
    </w:p>
    <w:p w14:paraId="3721BD1E" w14:textId="302E41F5" w:rsidR="00C16E24" w:rsidRDefault="008F6BCD" w:rsidP="005F6B8F">
      <w:pPr>
        <w:spacing w:line="240" w:lineRule="auto"/>
        <w:rPr>
          <w:rFonts w:ascii="Arial" w:hAnsi="Arial" w:cs="Arial"/>
          <w:color w:val="000000" w:themeColor="text1"/>
        </w:rPr>
      </w:pPr>
      <w:r w:rsidRPr="00540CE2">
        <w:rPr>
          <w:rFonts w:ascii="Arial" w:hAnsi="Arial" w:cs="Arial"/>
          <w:color w:val="000000" w:themeColor="text1"/>
        </w:rPr>
        <w:t>When other actors come around</w:t>
      </w:r>
    </w:p>
    <w:p w14:paraId="1089B7BA" w14:textId="77777777" w:rsidR="00540CE2" w:rsidRPr="00540CE2" w:rsidRDefault="00540CE2" w:rsidP="005F6B8F">
      <w:pPr>
        <w:spacing w:line="240" w:lineRule="auto"/>
        <w:rPr>
          <w:rFonts w:ascii="Arial" w:hAnsi="Arial" w:cs="Arial"/>
          <w:color w:val="000000" w:themeColor="text1"/>
        </w:rPr>
      </w:pPr>
    </w:p>
    <w:p w14:paraId="04CAA174" w14:textId="5CB97523" w:rsidR="000A7446" w:rsidRPr="005F6B8F" w:rsidRDefault="000604A2" w:rsidP="005F6B8F">
      <w:pPr>
        <w:spacing w:line="240" w:lineRule="auto"/>
        <w:rPr>
          <w:rFonts w:cs="Times New Roman"/>
        </w:rPr>
      </w:pPr>
      <w:r w:rsidRPr="005F6B8F">
        <w:rPr>
          <w:rFonts w:cs="Times New Roman"/>
          <w:color w:val="000000" w:themeColor="text1"/>
        </w:rPr>
        <w:t xml:space="preserve">According to </w:t>
      </w:r>
      <w:r w:rsidR="008F6BCD" w:rsidRPr="005F6B8F">
        <w:rPr>
          <w:rFonts w:cs="Times New Roman"/>
          <w:color w:val="000000" w:themeColor="text1"/>
        </w:rPr>
        <w:t>a</w:t>
      </w:r>
      <w:r w:rsidRPr="005F6B8F">
        <w:rPr>
          <w:rFonts w:cs="Times New Roman"/>
          <w:color w:val="000000" w:themeColor="text1"/>
        </w:rPr>
        <w:t xml:space="preserve"> community worker,</w:t>
      </w:r>
      <w:r w:rsidR="000E3E79" w:rsidRPr="005F6B8F">
        <w:rPr>
          <w:rFonts w:cs="Times New Roman"/>
          <w:color w:val="000000" w:themeColor="text1"/>
        </w:rPr>
        <w:t xml:space="preserve"> actors such as</w:t>
      </w:r>
      <w:r w:rsidRPr="005F6B8F">
        <w:rPr>
          <w:rFonts w:cs="Times New Roman"/>
          <w:color w:val="000000" w:themeColor="text1"/>
        </w:rPr>
        <w:t xml:space="preserve"> </w:t>
      </w:r>
      <w:r w:rsidRPr="005F6B8F">
        <w:rPr>
          <w:rFonts w:cs="Times New Roman"/>
        </w:rPr>
        <w:t xml:space="preserve">property developers, realtors and other investors have, as a result of </w:t>
      </w:r>
      <w:r w:rsidR="00410901" w:rsidRPr="005F6B8F">
        <w:rPr>
          <w:rFonts w:cs="Times New Roman"/>
        </w:rPr>
        <w:t>an on-going</w:t>
      </w:r>
      <w:r w:rsidRPr="005F6B8F">
        <w:rPr>
          <w:rFonts w:cs="Times New Roman"/>
        </w:rPr>
        <w:t xml:space="preserve"> gentrification</w:t>
      </w:r>
      <w:r w:rsidR="00410901" w:rsidRPr="005F6B8F">
        <w:rPr>
          <w:rFonts w:cs="Times New Roman"/>
        </w:rPr>
        <w:t xml:space="preserve"> process</w:t>
      </w:r>
      <w:r w:rsidRPr="005F6B8F">
        <w:rPr>
          <w:rFonts w:cs="Times New Roman"/>
        </w:rPr>
        <w:t>, come to perceive</w:t>
      </w:r>
      <w:r w:rsidR="00F34881" w:rsidRPr="005F6B8F">
        <w:rPr>
          <w:rFonts w:cs="Times New Roman"/>
        </w:rPr>
        <w:t xml:space="preserve"> Brugse Poort as a “gold mine”.</w:t>
      </w:r>
      <w:r w:rsidRPr="005F6B8F">
        <w:rPr>
          <w:rFonts w:cs="Times New Roman"/>
        </w:rPr>
        <w:t xml:space="preserve"> This became very clear in</w:t>
      </w:r>
      <w:r w:rsidR="00114C82" w:rsidRPr="005F6B8F">
        <w:rPr>
          <w:rFonts w:cs="Times New Roman"/>
        </w:rPr>
        <w:t xml:space="preserve"> </w:t>
      </w:r>
      <w:r w:rsidRPr="005F6B8F">
        <w:rPr>
          <w:rFonts w:cs="Times New Roman"/>
        </w:rPr>
        <w:t>2011 when</w:t>
      </w:r>
      <w:r w:rsidR="00114C82" w:rsidRPr="005F6B8F">
        <w:rPr>
          <w:rFonts w:cs="Times New Roman"/>
        </w:rPr>
        <w:t xml:space="preserve"> </w:t>
      </w:r>
      <w:r w:rsidRPr="005F6B8F">
        <w:rPr>
          <w:rFonts w:cs="Times New Roman"/>
        </w:rPr>
        <w:t>a furniture factory and</w:t>
      </w:r>
      <w:r w:rsidR="00114C82" w:rsidRPr="005F6B8F">
        <w:rPr>
          <w:rFonts w:cs="Times New Roman"/>
        </w:rPr>
        <w:t xml:space="preserve"> </w:t>
      </w:r>
      <w:r w:rsidRPr="005F6B8F">
        <w:rPr>
          <w:rFonts w:cs="Times New Roman"/>
        </w:rPr>
        <w:t>an adjacent bowling alley</w:t>
      </w:r>
      <w:r w:rsidR="000E3E79" w:rsidRPr="005F6B8F">
        <w:rPr>
          <w:rFonts w:cs="Times New Roman"/>
        </w:rPr>
        <w:t xml:space="preserve"> located</w:t>
      </w:r>
      <w:r w:rsidRPr="005F6B8F">
        <w:rPr>
          <w:rFonts w:cs="Times New Roman"/>
        </w:rPr>
        <w:t xml:space="preserve"> in the </w:t>
      </w:r>
      <w:r w:rsidR="000E3E79" w:rsidRPr="005F6B8F">
        <w:rPr>
          <w:rFonts w:cs="Times New Roman"/>
        </w:rPr>
        <w:t xml:space="preserve">middle of the </w:t>
      </w:r>
      <w:r w:rsidRPr="005F6B8F">
        <w:rPr>
          <w:rFonts w:cs="Times New Roman"/>
        </w:rPr>
        <w:t>neighbourhood</w:t>
      </w:r>
      <w:r w:rsidR="002D44E9" w:rsidRPr="005F6B8F">
        <w:rPr>
          <w:rFonts w:cs="Times New Roman"/>
        </w:rPr>
        <w:t xml:space="preserve"> </w:t>
      </w:r>
      <w:r w:rsidRPr="005F6B8F">
        <w:rPr>
          <w:rFonts w:cs="Times New Roman"/>
        </w:rPr>
        <w:t xml:space="preserve">closed doors. </w:t>
      </w:r>
      <w:r w:rsidR="000E3E79" w:rsidRPr="005F6B8F">
        <w:rPr>
          <w:rFonts w:cs="Times New Roman"/>
        </w:rPr>
        <w:t>The</w:t>
      </w:r>
      <w:r w:rsidRPr="005F6B8F">
        <w:rPr>
          <w:rFonts w:cs="Times New Roman"/>
        </w:rPr>
        <w:t xml:space="preserve"> lot of 8000m</w:t>
      </w:r>
      <w:r w:rsidRPr="005F6B8F">
        <w:rPr>
          <w:rFonts w:cs="Times New Roman"/>
          <w:vertAlign w:val="superscript"/>
        </w:rPr>
        <w:t>2</w:t>
      </w:r>
      <w:r w:rsidRPr="005F6B8F">
        <w:rPr>
          <w:rFonts w:cs="Times New Roman"/>
        </w:rPr>
        <w:t xml:space="preserve"> </w:t>
      </w:r>
      <w:r w:rsidR="000E3E79" w:rsidRPr="005F6B8F">
        <w:rPr>
          <w:rFonts w:cs="Times New Roman"/>
        </w:rPr>
        <w:t>was acquired</w:t>
      </w:r>
      <w:r w:rsidR="00114C82" w:rsidRPr="005F6B8F">
        <w:rPr>
          <w:rFonts w:cs="Times New Roman"/>
        </w:rPr>
        <w:t xml:space="preserve"> </w:t>
      </w:r>
      <w:r w:rsidR="000E3E79" w:rsidRPr="005F6B8F">
        <w:rPr>
          <w:rFonts w:cs="Times New Roman"/>
        </w:rPr>
        <w:t>by a developer</w:t>
      </w:r>
      <w:r w:rsidR="00741074" w:rsidRPr="005F6B8F">
        <w:rPr>
          <w:rFonts w:cs="Times New Roman"/>
        </w:rPr>
        <w:t xml:space="preserve"> who aimed to build 45 residential units</w:t>
      </w:r>
      <w:r w:rsidR="005533D9" w:rsidRPr="005F6B8F">
        <w:rPr>
          <w:rFonts w:cs="Times New Roman"/>
        </w:rPr>
        <w:t xml:space="preserve"> on the grounds</w:t>
      </w:r>
      <w:r w:rsidR="004062EB" w:rsidRPr="005F6B8F">
        <w:rPr>
          <w:rFonts w:cs="Times New Roman"/>
        </w:rPr>
        <w:t>; a plan that was supported by the city council</w:t>
      </w:r>
      <w:r w:rsidR="00741074" w:rsidRPr="005F6B8F">
        <w:rPr>
          <w:rFonts w:cs="Times New Roman"/>
        </w:rPr>
        <w:t xml:space="preserve">. Yet, this was not to the liking of </w:t>
      </w:r>
      <w:r w:rsidR="005533D9" w:rsidRPr="005F6B8F">
        <w:rPr>
          <w:rFonts w:cs="Times New Roman"/>
        </w:rPr>
        <w:t xml:space="preserve">some neighbourhood residents. In fact, </w:t>
      </w:r>
      <w:r w:rsidR="000F1D20" w:rsidRPr="005F6B8F">
        <w:rPr>
          <w:rFonts w:cs="Times New Roman"/>
        </w:rPr>
        <w:t xml:space="preserve">in November 2011, </w:t>
      </w:r>
      <w:r w:rsidR="005533D9" w:rsidRPr="005F6B8F">
        <w:rPr>
          <w:rFonts w:cs="Times New Roman"/>
        </w:rPr>
        <w:t xml:space="preserve">a group of </w:t>
      </w:r>
      <w:r w:rsidR="000F1D20" w:rsidRPr="005F6B8F">
        <w:rPr>
          <w:rFonts w:cs="Times New Roman"/>
        </w:rPr>
        <w:t>(</w:t>
      </w:r>
      <w:r w:rsidR="005533D9" w:rsidRPr="005F6B8F">
        <w:rPr>
          <w:rFonts w:cs="Times New Roman"/>
        </w:rPr>
        <w:t>mainly gentrifying</w:t>
      </w:r>
      <w:r w:rsidR="000F1D20" w:rsidRPr="005F6B8F">
        <w:rPr>
          <w:rFonts w:cs="Times New Roman"/>
        </w:rPr>
        <w:t>)</w:t>
      </w:r>
      <w:r w:rsidR="005533D9" w:rsidRPr="005F6B8F">
        <w:rPr>
          <w:rFonts w:cs="Times New Roman"/>
        </w:rPr>
        <w:t xml:space="preserve"> residents </w:t>
      </w:r>
      <w:r w:rsidR="004062EB" w:rsidRPr="005F6B8F">
        <w:rPr>
          <w:rFonts w:cs="Times New Roman"/>
        </w:rPr>
        <w:t>allied</w:t>
      </w:r>
      <w:r w:rsidR="005533D9" w:rsidRPr="005F6B8F">
        <w:rPr>
          <w:rFonts w:cs="Times New Roman"/>
        </w:rPr>
        <w:t xml:space="preserve"> in a </w:t>
      </w:r>
      <w:r w:rsidR="00A7513E">
        <w:rPr>
          <w:rFonts w:cs="Times New Roman"/>
        </w:rPr>
        <w:t>neighbourhood committee</w:t>
      </w:r>
      <w:r w:rsidR="001C3A46" w:rsidRPr="005F6B8F">
        <w:rPr>
          <w:rFonts w:cs="Times New Roman"/>
        </w:rPr>
        <w:t xml:space="preserve">, named </w:t>
      </w:r>
      <w:r w:rsidR="001C3A46" w:rsidRPr="005F6B8F">
        <w:rPr>
          <w:rFonts w:cs="Times New Roman"/>
          <w:i/>
        </w:rPr>
        <w:t>FC the neighbourhood</w:t>
      </w:r>
      <w:r w:rsidR="001C3A46" w:rsidRPr="005F6B8F">
        <w:rPr>
          <w:rFonts w:cs="Times New Roman"/>
        </w:rPr>
        <w:t>,</w:t>
      </w:r>
      <w:r w:rsidR="005533D9" w:rsidRPr="005F6B8F">
        <w:rPr>
          <w:rFonts w:cs="Times New Roman"/>
        </w:rPr>
        <w:t xml:space="preserve"> </w:t>
      </w:r>
      <w:r w:rsidR="008F6BCD" w:rsidRPr="005F6B8F">
        <w:rPr>
          <w:rFonts w:cs="Times New Roman"/>
        </w:rPr>
        <w:t>to oppose</w:t>
      </w:r>
      <w:r w:rsidR="005533D9" w:rsidRPr="005F6B8F">
        <w:rPr>
          <w:rFonts w:cs="Times New Roman"/>
        </w:rPr>
        <w:t xml:space="preserve"> the developer’s plans. </w:t>
      </w:r>
      <w:r w:rsidR="000F1D20" w:rsidRPr="005F6B8F">
        <w:rPr>
          <w:rFonts w:cs="Times New Roman"/>
        </w:rPr>
        <w:t xml:space="preserve">The </w:t>
      </w:r>
      <w:r w:rsidR="00A7513E">
        <w:rPr>
          <w:rFonts w:cs="Times New Roman"/>
        </w:rPr>
        <w:t>committee</w:t>
      </w:r>
      <w:r w:rsidR="000F1D20" w:rsidRPr="005F6B8F">
        <w:rPr>
          <w:rFonts w:cs="Times New Roman"/>
        </w:rPr>
        <w:t xml:space="preserve"> contended that Brugse Poort was already densely populated and instead urged for local shops (such as a repair shop for clothes and bicycles) and additional </w:t>
      </w:r>
      <w:r w:rsidR="008C507C" w:rsidRPr="005F6B8F">
        <w:rPr>
          <w:rFonts w:cs="Times New Roman"/>
        </w:rPr>
        <w:t xml:space="preserve">greenery. </w:t>
      </w:r>
      <w:r w:rsidR="007361BC" w:rsidRPr="005F6B8F">
        <w:rPr>
          <w:rFonts w:cs="Times New Roman"/>
        </w:rPr>
        <w:t>Under neighbourhood pressure, in early 2012, the city council already had bought a piece of 14</w:t>
      </w:r>
      <w:r w:rsidR="00B538F2" w:rsidRPr="005F6B8F">
        <w:rPr>
          <w:rFonts w:cs="Times New Roman"/>
        </w:rPr>
        <w:t>00</w:t>
      </w:r>
      <w:r w:rsidR="007361BC" w:rsidRPr="005F6B8F">
        <w:rPr>
          <w:rFonts w:cs="Times New Roman"/>
        </w:rPr>
        <w:t>m</w:t>
      </w:r>
      <w:r w:rsidR="007361BC" w:rsidRPr="005F6B8F">
        <w:rPr>
          <w:rFonts w:cs="Times New Roman"/>
          <w:vertAlign w:val="superscript"/>
        </w:rPr>
        <w:t>2</w:t>
      </w:r>
      <w:r w:rsidR="007361BC" w:rsidRPr="005F6B8F">
        <w:rPr>
          <w:rFonts w:cs="Times New Roman"/>
        </w:rPr>
        <w:t xml:space="preserve"> from the project developer </w:t>
      </w:r>
      <w:r w:rsidR="00B538F2" w:rsidRPr="005F6B8F">
        <w:rPr>
          <w:rFonts w:cs="Times New Roman"/>
        </w:rPr>
        <w:t>so as to make room for a neighbourhood facility</w:t>
      </w:r>
      <w:r w:rsidR="00F51651" w:rsidRPr="005F6B8F">
        <w:rPr>
          <w:rFonts w:cs="Times New Roman"/>
        </w:rPr>
        <w:t xml:space="preserve">. </w:t>
      </w:r>
      <w:r w:rsidR="001B008B" w:rsidRPr="005F6B8F">
        <w:rPr>
          <w:rFonts w:cs="Times New Roman"/>
        </w:rPr>
        <w:t xml:space="preserve">This compensation, however, was considered insufficient by the </w:t>
      </w:r>
      <w:r w:rsidR="00A7513E">
        <w:rPr>
          <w:rFonts w:cs="Times New Roman"/>
        </w:rPr>
        <w:t>committee</w:t>
      </w:r>
      <w:r w:rsidR="001B008B" w:rsidRPr="005F6B8F">
        <w:rPr>
          <w:rFonts w:cs="Times New Roman"/>
        </w:rPr>
        <w:t xml:space="preserve"> who in January 2013 mobilised other neighbourhood residents to issue statements of objections</w:t>
      </w:r>
      <w:r w:rsidR="004062EB" w:rsidRPr="005F6B8F">
        <w:rPr>
          <w:rFonts w:cs="Times New Roman"/>
        </w:rPr>
        <w:t xml:space="preserve"> (</w:t>
      </w:r>
      <w:r w:rsidR="004062EB" w:rsidRPr="005F6B8F">
        <w:rPr>
          <w:rFonts w:cs="Times New Roman"/>
          <w:i/>
        </w:rPr>
        <w:t>N</w:t>
      </w:r>
      <w:r w:rsidR="004062EB" w:rsidRPr="005F6B8F">
        <w:rPr>
          <w:rFonts w:cs="Times New Roman"/>
        </w:rPr>
        <w:t>= 75)</w:t>
      </w:r>
      <w:r w:rsidR="001B008B" w:rsidRPr="005F6B8F">
        <w:rPr>
          <w:rFonts w:cs="Times New Roman"/>
        </w:rPr>
        <w:t xml:space="preserve">. </w:t>
      </w:r>
      <w:r w:rsidR="00F51651" w:rsidRPr="005F6B8F">
        <w:rPr>
          <w:rFonts w:cs="Times New Roman"/>
        </w:rPr>
        <w:t>However, even before a decision could be made on the development application, it was withdrawn</w:t>
      </w:r>
      <w:r w:rsidR="00B15C00" w:rsidRPr="005F6B8F">
        <w:rPr>
          <w:rFonts w:cs="Times New Roman"/>
        </w:rPr>
        <w:t xml:space="preserve"> by the developer</w:t>
      </w:r>
      <w:r w:rsidR="00F51651" w:rsidRPr="005F6B8F">
        <w:rPr>
          <w:rFonts w:cs="Times New Roman"/>
        </w:rPr>
        <w:t xml:space="preserve"> in March 2013 as it became clear that in its current form </w:t>
      </w:r>
      <w:r w:rsidR="00B15C00" w:rsidRPr="005F6B8F">
        <w:rPr>
          <w:rFonts w:cs="Times New Roman"/>
        </w:rPr>
        <w:t>would in no circumstances be positively evaluated due to issues of safety. What followed was a repetition of this scenario. More precisely, the developer somewhat changed its plans</w:t>
      </w:r>
      <w:r w:rsidR="00B42049" w:rsidRPr="005F6B8F">
        <w:rPr>
          <w:rFonts w:cs="Times New Roman"/>
        </w:rPr>
        <w:t xml:space="preserve"> and issued another development application in the summer of 2015. In turn, the </w:t>
      </w:r>
      <w:r w:rsidR="00A7513E">
        <w:rPr>
          <w:rFonts w:cs="Times New Roman"/>
        </w:rPr>
        <w:t>committee</w:t>
      </w:r>
      <w:r w:rsidR="00B42049" w:rsidRPr="005F6B8F">
        <w:rPr>
          <w:rFonts w:cs="Times New Roman"/>
        </w:rPr>
        <w:t xml:space="preserve"> again mobilised neighbourhood residents and issued 379 statements of objections and publicly declared they </w:t>
      </w:r>
      <w:r w:rsidR="006170F0" w:rsidRPr="005F6B8F">
        <w:rPr>
          <w:rFonts w:cs="Times New Roman"/>
        </w:rPr>
        <w:t>«</w:t>
      </w:r>
      <w:r w:rsidR="00B42049" w:rsidRPr="005F6B8F">
        <w:rPr>
          <w:rFonts w:cs="Times New Roman"/>
        </w:rPr>
        <w:t>preferred a park</w:t>
      </w:r>
      <w:r w:rsidR="006170F0" w:rsidRPr="005F6B8F">
        <w:rPr>
          <w:rFonts w:cs="Times New Roman"/>
        </w:rPr>
        <w:t>»</w:t>
      </w:r>
      <w:r w:rsidR="00B42049" w:rsidRPr="005F6B8F">
        <w:rPr>
          <w:rFonts w:cs="Times New Roman"/>
        </w:rPr>
        <w:t>.</w:t>
      </w:r>
      <w:r w:rsidR="00B84C20" w:rsidRPr="005F6B8F">
        <w:rPr>
          <w:rFonts w:cs="Times New Roman"/>
        </w:rPr>
        <w:t xml:space="preserve"> This strategy proved fruitful as the city council, in</w:t>
      </w:r>
      <w:r w:rsidR="00B42049" w:rsidRPr="005F6B8F">
        <w:rPr>
          <w:rFonts w:cs="Times New Roman"/>
        </w:rPr>
        <w:t xml:space="preserve"> a change of </w:t>
      </w:r>
      <w:r w:rsidR="00B84C20" w:rsidRPr="005F6B8F">
        <w:rPr>
          <w:rFonts w:cs="Times New Roman"/>
        </w:rPr>
        <w:t>heart,</w:t>
      </w:r>
      <w:r w:rsidR="00B42049" w:rsidRPr="005F6B8F">
        <w:rPr>
          <w:rFonts w:cs="Times New Roman"/>
        </w:rPr>
        <w:t xml:space="preserve"> </w:t>
      </w:r>
      <w:r w:rsidR="00B84C20" w:rsidRPr="005F6B8F">
        <w:rPr>
          <w:rFonts w:cs="Times New Roman"/>
        </w:rPr>
        <w:t>also began opposing the development.</w:t>
      </w:r>
      <w:r w:rsidR="00737A51" w:rsidRPr="005F6B8F">
        <w:rPr>
          <w:rStyle w:val="FootnoteReference"/>
          <w:rFonts w:cs="Times New Roman"/>
        </w:rPr>
        <w:footnoteReference w:id="4"/>
      </w:r>
      <w:r w:rsidR="00B84C20" w:rsidRPr="005F6B8F">
        <w:rPr>
          <w:rFonts w:cs="Times New Roman"/>
        </w:rPr>
        <w:t xml:space="preserve"> More </w:t>
      </w:r>
      <w:r w:rsidR="00EB0ACA" w:rsidRPr="005F6B8F">
        <w:rPr>
          <w:rFonts w:cs="Times New Roman"/>
        </w:rPr>
        <w:t>specifically</w:t>
      </w:r>
      <w:r w:rsidR="00B84C20" w:rsidRPr="005F6B8F">
        <w:rPr>
          <w:rFonts w:cs="Times New Roman"/>
        </w:rPr>
        <w:t xml:space="preserve">, </w:t>
      </w:r>
      <w:r w:rsidR="004F0121" w:rsidRPr="005F6B8F">
        <w:rPr>
          <w:rFonts w:cs="Times New Roman"/>
        </w:rPr>
        <w:t xml:space="preserve">in December 2015, </w:t>
      </w:r>
      <w:r w:rsidR="00B84C20" w:rsidRPr="005F6B8F">
        <w:rPr>
          <w:rFonts w:cs="Times New Roman"/>
        </w:rPr>
        <w:t xml:space="preserve">the council </w:t>
      </w:r>
      <w:r w:rsidR="004F0121" w:rsidRPr="005F6B8F">
        <w:rPr>
          <w:rFonts w:cs="Times New Roman"/>
        </w:rPr>
        <w:t>refused the developer’s application to construct a new road, hence plummeting the chances that a development application would ever be approved. Finally, in September 2017, a land exchange agreement was signed between the city council and the property developer</w:t>
      </w:r>
      <w:r w:rsidR="00EB0ACA" w:rsidRPr="005F6B8F">
        <w:rPr>
          <w:rFonts w:cs="Times New Roman"/>
        </w:rPr>
        <w:t xml:space="preserve">. In exchange for the lot in Brugse Poort, the developer was granted a lot in another district of Ghent that is currently object of </w:t>
      </w:r>
      <w:r w:rsidR="00EB0ACA" w:rsidRPr="005F6B8F">
        <w:rPr>
          <w:rFonts w:cs="Times New Roman"/>
        </w:rPr>
        <w:lastRenderedPageBreak/>
        <w:t>urban renewal</w:t>
      </w:r>
      <w:r w:rsidR="00A95B1F" w:rsidRPr="005F6B8F">
        <w:rPr>
          <w:rFonts w:cs="Times New Roman"/>
        </w:rPr>
        <w:t xml:space="preserve"> and waterfront redevelopment</w:t>
      </w:r>
      <w:r w:rsidR="00EB0ACA" w:rsidRPr="005F6B8F">
        <w:rPr>
          <w:rFonts w:cs="Times New Roman"/>
        </w:rPr>
        <w:t>.</w:t>
      </w:r>
      <w:r w:rsidR="00A95B1F" w:rsidRPr="005F6B8F">
        <w:rPr>
          <w:rFonts w:cs="Times New Roman"/>
        </w:rPr>
        <w:t xml:space="preserve"> Rather than subjected to gentrification, the regained lot now will be developed according</w:t>
      </w:r>
      <w:r w:rsidR="00EB0ACA" w:rsidRPr="005F6B8F">
        <w:rPr>
          <w:rFonts w:cs="Times New Roman"/>
        </w:rPr>
        <w:t xml:space="preserve"> </w:t>
      </w:r>
      <w:r w:rsidR="00A95B1F" w:rsidRPr="005F6B8F">
        <w:rPr>
          <w:rFonts w:cs="Times New Roman"/>
        </w:rPr>
        <w:t>to the initial wishes of th</w:t>
      </w:r>
      <w:r w:rsidR="00E560B4" w:rsidRPr="005F6B8F">
        <w:rPr>
          <w:rFonts w:cs="Times New Roman"/>
        </w:rPr>
        <w:t xml:space="preserve">e </w:t>
      </w:r>
      <w:r w:rsidR="00A7513E">
        <w:rPr>
          <w:rFonts w:cs="Times New Roman"/>
        </w:rPr>
        <w:t>neighbourhood committee</w:t>
      </w:r>
      <w:r w:rsidR="00E560B4" w:rsidRPr="005F6B8F">
        <w:rPr>
          <w:rFonts w:cs="Times New Roman"/>
        </w:rPr>
        <w:t>. While part of the</w:t>
      </w:r>
      <w:r w:rsidR="00A95B1F" w:rsidRPr="005F6B8F">
        <w:rPr>
          <w:rFonts w:cs="Times New Roman"/>
        </w:rPr>
        <w:t xml:space="preserve"> surface area is reserved for the development of neighbourhood facilities, the biggest part will become a new green area. </w:t>
      </w:r>
      <w:r w:rsidR="008F6BCD" w:rsidRPr="005F6B8F">
        <w:rPr>
          <w:rFonts w:cs="Times New Roman"/>
        </w:rPr>
        <w:t xml:space="preserve">As such, this example </w:t>
      </w:r>
      <w:r w:rsidR="00927F3E" w:rsidRPr="005F6B8F">
        <w:rPr>
          <w:rFonts w:cs="Times New Roman"/>
        </w:rPr>
        <w:t>shows that calls for greening can also be used in attempt to forestall gentrification.</w:t>
      </w:r>
    </w:p>
    <w:p w14:paraId="24ECF339" w14:textId="0180F54F" w:rsidR="00DC73C6" w:rsidRPr="005F6B8F" w:rsidRDefault="005F5462" w:rsidP="005F6B8F">
      <w:pPr>
        <w:pStyle w:val="CommentText"/>
        <w:ind w:firstLine="284"/>
        <w:jc w:val="both"/>
        <w:rPr>
          <w:sz w:val="22"/>
          <w:szCs w:val="22"/>
        </w:rPr>
      </w:pPr>
      <w:r w:rsidRPr="005F6B8F">
        <w:rPr>
          <w:color w:val="000000" w:themeColor="text1"/>
          <w:sz w:val="22"/>
          <w:szCs w:val="22"/>
        </w:rPr>
        <w:t xml:space="preserve">In the last year, </w:t>
      </w:r>
      <w:r w:rsidR="002D44E9" w:rsidRPr="005F6B8F">
        <w:rPr>
          <w:color w:val="000000" w:themeColor="text1"/>
          <w:sz w:val="22"/>
          <w:szCs w:val="22"/>
        </w:rPr>
        <w:t xml:space="preserve">however, </w:t>
      </w:r>
      <w:r w:rsidRPr="005F6B8F">
        <w:rPr>
          <w:color w:val="000000" w:themeColor="text1"/>
          <w:sz w:val="22"/>
          <w:szCs w:val="22"/>
        </w:rPr>
        <w:t xml:space="preserve">realtors have </w:t>
      </w:r>
      <w:r w:rsidR="008311A8" w:rsidRPr="005F6B8F">
        <w:rPr>
          <w:color w:val="000000" w:themeColor="text1"/>
          <w:sz w:val="22"/>
          <w:szCs w:val="22"/>
        </w:rPr>
        <w:t xml:space="preserve">started to rapidly buy up property in the vicinity of the lot. </w:t>
      </w:r>
      <w:r w:rsidR="006C5CB3" w:rsidRPr="005F6B8F">
        <w:rPr>
          <w:color w:val="000000" w:themeColor="text1"/>
          <w:sz w:val="22"/>
          <w:szCs w:val="22"/>
        </w:rPr>
        <w:t xml:space="preserve">For instance, </w:t>
      </w:r>
      <w:r w:rsidR="002D44E9" w:rsidRPr="005F6B8F">
        <w:rPr>
          <w:color w:val="000000" w:themeColor="text1"/>
          <w:sz w:val="22"/>
          <w:szCs w:val="22"/>
        </w:rPr>
        <w:t xml:space="preserve">when 31 contiguous rental houses located in </w:t>
      </w:r>
      <w:r w:rsidR="00E03AF1" w:rsidRPr="005F6B8F">
        <w:rPr>
          <w:color w:val="000000" w:themeColor="text1"/>
          <w:sz w:val="22"/>
          <w:szCs w:val="22"/>
        </w:rPr>
        <w:t>Meibloem Street and one of its</w:t>
      </w:r>
      <w:r w:rsidR="002D44E9" w:rsidRPr="005F6B8F">
        <w:rPr>
          <w:color w:val="000000" w:themeColor="text1"/>
          <w:sz w:val="22"/>
          <w:szCs w:val="22"/>
        </w:rPr>
        <w:t xml:space="preserve"> side street</w:t>
      </w:r>
      <w:r w:rsidR="00E03AF1" w:rsidRPr="005F6B8F">
        <w:rPr>
          <w:color w:val="000000" w:themeColor="text1"/>
          <w:sz w:val="22"/>
          <w:szCs w:val="22"/>
        </w:rPr>
        <w:t>s</w:t>
      </w:r>
      <w:r w:rsidR="002D44E9" w:rsidRPr="005F6B8F">
        <w:rPr>
          <w:color w:val="000000" w:themeColor="text1"/>
          <w:sz w:val="22"/>
          <w:szCs w:val="22"/>
        </w:rPr>
        <w:t xml:space="preserve"> were put up for sale, they were bought by two realtors who renovated the houses</w:t>
      </w:r>
      <w:r w:rsidR="00BE16E9" w:rsidRPr="005F6B8F">
        <w:rPr>
          <w:color w:val="000000" w:themeColor="text1"/>
          <w:sz w:val="22"/>
          <w:szCs w:val="22"/>
        </w:rPr>
        <w:t xml:space="preserve"> </w:t>
      </w:r>
      <w:r w:rsidR="00BE16E9" w:rsidRPr="005F6B8F">
        <w:rPr>
          <w:sz w:val="22"/>
          <w:szCs w:val="22"/>
        </w:rPr>
        <w:t>(see Figure 1, bottom right)</w:t>
      </w:r>
      <w:r w:rsidR="002D44E9" w:rsidRPr="005F6B8F">
        <w:rPr>
          <w:color w:val="000000" w:themeColor="text1"/>
          <w:sz w:val="22"/>
          <w:szCs w:val="22"/>
        </w:rPr>
        <w:t xml:space="preserve">. </w:t>
      </w:r>
      <w:r w:rsidR="00E03AF1" w:rsidRPr="005F6B8F">
        <w:rPr>
          <w:color w:val="000000" w:themeColor="text1"/>
          <w:sz w:val="22"/>
          <w:szCs w:val="22"/>
        </w:rPr>
        <w:t xml:space="preserve">At this moment, the 31 houses are partly being sold, partly being rented out. </w:t>
      </w:r>
      <w:r w:rsidR="008148B4" w:rsidRPr="005F6B8F">
        <w:rPr>
          <w:sz w:val="22"/>
          <w:szCs w:val="22"/>
        </w:rPr>
        <w:t>Whereas rents used to fluctuate between 450 and 600 euros per month, after renovations rents now go as high as 1050 euros per month. Houses that are not rented out are listed for 359,000 euros, a staggering number when taking into account that in 2015 the median annual net income of residents in Brugse Poort amounted to 15,256 euros.</w:t>
      </w:r>
      <w:r w:rsidR="00E03AF1" w:rsidRPr="005F6B8F">
        <w:rPr>
          <w:sz w:val="22"/>
          <w:szCs w:val="22"/>
        </w:rPr>
        <w:t xml:space="preserve"> Also in </w:t>
      </w:r>
      <w:r w:rsidR="008E661E" w:rsidRPr="005F6B8F">
        <w:rPr>
          <w:sz w:val="22"/>
          <w:szCs w:val="22"/>
        </w:rPr>
        <w:t>other</w:t>
      </w:r>
      <w:r w:rsidR="00E03AF1" w:rsidRPr="005F6B8F">
        <w:rPr>
          <w:sz w:val="22"/>
          <w:szCs w:val="22"/>
        </w:rPr>
        <w:t xml:space="preserve"> side street</w:t>
      </w:r>
      <w:r w:rsidR="008E661E" w:rsidRPr="005F6B8F">
        <w:rPr>
          <w:sz w:val="22"/>
          <w:szCs w:val="22"/>
        </w:rPr>
        <w:t>s</w:t>
      </w:r>
      <w:r w:rsidR="00E03AF1" w:rsidRPr="005F6B8F">
        <w:rPr>
          <w:sz w:val="22"/>
          <w:szCs w:val="22"/>
        </w:rPr>
        <w:t xml:space="preserve"> of the lot realtor</w:t>
      </w:r>
      <w:r w:rsidR="008E661E" w:rsidRPr="005F6B8F">
        <w:rPr>
          <w:sz w:val="22"/>
          <w:szCs w:val="22"/>
        </w:rPr>
        <w:t>s</w:t>
      </w:r>
      <w:r w:rsidR="00E03AF1" w:rsidRPr="005F6B8F">
        <w:rPr>
          <w:sz w:val="22"/>
          <w:szCs w:val="22"/>
        </w:rPr>
        <w:t xml:space="preserve"> h</w:t>
      </w:r>
      <w:r w:rsidR="008E661E" w:rsidRPr="005F6B8F">
        <w:rPr>
          <w:sz w:val="22"/>
          <w:szCs w:val="22"/>
        </w:rPr>
        <w:t>ave</w:t>
      </w:r>
      <w:r w:rsidR="00E03AF1" w:rsidRPr="005F6B8F">
        <w:rPr>
          <w:sz w:val="22"/>
          <w:szCs w:val="22"/>
        </w:rPr>
        <w:t xml:space="preserve"> succeeded in acquiring </w:t>
      </w:r>
      <w:r w:rsidR="008E661E" w:rsidRPr="005F6B8F">
        <w:rPr>
          <w:sz w:val="22"/>
          <w:szCs w:val="22"/>
        </w:rPr>
        <w:t xml:space="preserve">multiple </w:t>
      </w:r>
      <w:r w:rsidR="00E03AF1" w:rsidRPr="005F6B8F">
        <w:rPr>
          <w:sz w:val="22"/>
          <w:szCs w:val="22"/>
        </w:rPr>
        <w:t xml:space="preserve">former rental houses </w:t>
      </w:r>
      <w:r w:rsidR="00B26084" w:rsidRPr="005F6B8F">
        <w:rPr>
          <w:sz w:val="22"/>
          <w:szCs w:val="22"/>
        </w:rPr>
        <w:t xml:space="preserve">that after </w:t>
      </w:r>
      <w:r w:rsidR="008E661E" w:rsidRPr="005F6B8F">
        <w:rPr>
          <w:sz w:val="22"/>
          <w:szCs w:val="22"/>
        </w:rPr>
        <w:t xml:space="preserve">renovation were put up for sale. </w:t>
      </w:r>
      <w:r w:rsidR="00B26084" w:rsidRPr="005F6B8F">
        <w:rPr>
          <w:sz w:val="22"/>
          <w:szCs w:val="22"/>
        </w:rPr>
        <w:t xml:space="preserve">Although it is uncertain to what extent the prospect of a new park has played a role in the decision of realtors to buy property in the vicinity of the lot, it </w:t>
      </w:r>
      <w:r w:rsidR="00DC73C6" w:rsidRPr="005F6B8F">
        <w:rPr>
          <w:sz w:val="22"/>
          <w:szCs w:val="22"/>
        </w:rPr>
        <w:t>is</w:t>
      </w:r>
      <w:r w:rsidR="00B26084" w:rsidRPr="005F6B8F">
        <w:rPr>
          <w:sz w:val="22"/>
          <w:szCs w:val="22"/>
        </w:rPr>
        <w:t xml:space="preserve"> nevertheless clear that these actors </w:t>
      </w:r>
      <w:r w:rsidR="008F6BCD" w:rsidRPr="005F6B8F">
        <w:rPr>
          <w:sz w:val="22"/>
          <w:szCs w:val="22"/>
        </w:rPr>
        <w:t xml:space="preserve">are </w:t>
      </w:r>
      <w:r w:rsidR="00E45AEA" w:rsidRPr="005F6B8F">
        <w:rPr>
          <w:sz w:val="22"/>
          <w:szCs w:val="22"/>
        </w:rPr>
        <w:t>try</w:t>
      </w:r>
      <w:r w:rsidR="008F6BCD" w:rsidRPr="005F6B8F">
        <w:rPr>
          <w:sz w:val="22"/>
          <w:szCs w:val="22"/>
        </w:rPr>
        <w:t>ing</w:t>
      </w:r>
      <w:r w:rsidR="00B26084" w:rsidRPr="005F6B8F">
        <w:rPr>
          <w:sz w:val="22"/>
          <w:szCs w:val="22"/>
        </w:rPr>
        <w:t xml:space="preserve"> to capitalize on this new green space</w:t>
      </w:r>
      <w:r w:rsidR="00702B48" w:rsidRPr="005F6B8F">
        <w:rPr>
          <w:sz w:val="22"/>
          <w:szCs w:val="22"/>
        </w:rPr>
        <w:t xml:space="preserve"> by appropriating it as a unique selling point</w:t>
      </w:r>
      <w:r w:rsidR="00B26084" w:rsidRPr="005F6B8F">
        <w:rPr>
          <w:sz w:val="22"/>
          <w:szCs w:val="22"/>
        </w:rPr>
        <w:t xml:space="preserve">. </w:t>
      </w:r>
      <w:r w:rsidR="00DC73C6" w:rsidRPr="005F6B8F">
        <w:rPr>
          <w:sz w:val="22"/>
          <w:szCs w:val="22"/>
        </w:rPr>
        <w:t xml:space="preserve">This is evident when analysing the descriptions of property listings in the vicinity of the park. </w:t>
      </w:r>
      <w:r w:rsidR="004062EB" w:rsidRPr="005F6B8F">
        <w:rPr>
          <w:sz w:val="22"/>
          <w:szCs w:val="22"/>
        </w:rPr>
        <w:t>Even though the new green space has not been realized, descriptions almost always begin or end with a reference to the future green space</w:t>
      </w:r>
      <w:r w:rsidR="008F6BCD" w:rsidRPr="005F6B8F">
        <w:rPr>
          <w:sz w:val="22"/>
          <w:szCs w:val="22"/>
        </w:rPr>
        <w:t xml:space="preserve"> as is evident from the examples below</w:t>
      </w:r>
      <w:r w:rsidR="004062EB" w:rsidRPr="005F6B8F">
        <w:rPr>
          <w:sz w:val="22"/>
          <w:szCs w:val="22"/>
        </w:rPr>
        <w:t>.</w:t>
      </w:r>
    </w:p>
    <w:p w14:paraId="1E9C40C6" w14:textId="51CFAD1C" w:rsidR="00E03AF1" w:rsidRPr="005F6B8F" w:rsidRDefault="00DC73C6" w:rsidP="005F6B8F">
      <w:pPr>
        <w:spacing w:line="240" w:lineRule="auto"/>
        <w:ind w:left="567"/>
        <w:rPr>
          <w:rFonts w:cs="Times New Roman"/>
          <w:sz w:val="18"/>
          <w:szCs w:val="18"/>
        </w:rPr>
      </w:pPr>
      <w:r w:rsidRPr="005F6B8F">
        <w:rPr>
          <w:rFonts w:cs="Times New Roman"/>
          <w:sz w:val="18"/>
          <w:szCs w:val="18"/>
        </w:rPr>
        <w:t>Next to the new park Meibloem (Meibloemstraat) you find this renovated property in Ooievaarstraat.</w:t>
      </w:r>
      <w:r w:rsidR="007519C9" w:rsidRPr="005F6B8F">
        <w:rPr>
          <w:rFonts w:cs="Times New Roman"/>
          <w:sz w:val="18"/>
          <w:szCs w:val="18"/>
        </w:rPr>
        <w:t xml:space="preserve"> With the bicycle you can immediately enter the terrace. (…)</w:t>
      </w:r>
    </w:p>
    <w:p w14:paraId="276A9762" w14:textId="77777777" w:rsidR="007519C9" w:rsidRPr="005F6B8F" w:rsidRDefault="007519C9" w:rsidP="005F6B8F">
      <w:pPr>
        <w:spacing w:line="240" w:lineRule="auto"/>
        <w:ind w:left="567"/>
        <w:rPr>
          <w:rFonts w:cs="Times New Roman"/>
          <w:sz w:val="18"/>
          <w:szCs w:val="18"/>
        </w:rPr>
      </w:pPr>
    </w:p>
    <w:p w14:paraId="5D127220" w14:textId="2388CFA3" w:rsidR="00EF2D1B" w:rsidRPr="005F6B8F" w:rsidRDefault="00713B54" w:rsidP="005F6B8F">
      <w:pPr>
        <w:spacing w:line="240" w:lineRule="auto"/>
        <w:ind w:left="567"/>
        <w:rPr>
          <w:rFonts w:cs="Times New Roman"/>
          <w:sz w:val="18"/>
          <w:szCs w:val="18"/>
        </w:rPr>
      </w:pPr>
      <w:r w:rsidRPr="005F6B8F">
        <w:rPr>
          <w:rFonts w:cs="Times New Roman"/>
          <w:sz w:val="18"/>
          <w:szCs w:val="18"/>
        </w:rPr>
        <w:t>In Zonnebloemstraat you find this nice town house with two spacious bedrooms (+- 16m</w:t>
      </w:r>
      <w:r w:rsidRPr="005F6B8F">
        <w:rPr>
          <w:rFonts w:cs="Times New Roman"/>
          <w:sz w:val="18"/>
          <w:szCs w:val="18"/>
          <w:vertAlign w:val="superscript"/>
        </w:rPr>
        <w:t>2</w:t>
      </w:r>
      <w:r w:rsidRPr="005F6B8F">
        <w:rPr>
          <w:rFonts w:cs="Times New Roman"/>
          <w:sz w:val="18"/>
          <w:szCs w:val="18"/>
        </w:rPr>
        <w:t xml:space="preserve">) </w:t>
      </w:r>
      <w:r w:rsidR="00A70ECA" w:rsidRPr="005F6B8F">
        <w:rPr>
          <w:rFonts w:cs="Times New Roman"/>
          <w:sz w:val="18"/>
          <w:szCs w:val="18"/>
        </w:rPr>
        <w:t>–</w:t>
      </w:r>
      <w:r w:rsidRPr="005F6B8F">
        <w:rPr>
          <w:rFonts w:cs="Times New Roman"/>
          <w:sz w:val="18"/>
          <w:szCs w:val="18"/>
        </w:rPr>
        <w:t xml:space="preserve"> </w:t>
      </w:r>
      <w:r w:rsidR="00A70ECA" w:rsidRPr="005F6B8F">
        <w:rPr>
          <w:rFonts w:cs="Times New Roman"/>
          <w:sz w:val="18"/>
          <w:szCs w:val="18"/>
        </w:rPr>
        <w:t>completely stripped and given a new look</w:t>
      </w:r>
      <w:r w:rsidR="00E45AEA" w:rsidRPr="005F6B8F">
        <w:rPr>
          <w:rFonts w:cs="Times New Roman"/>
          <w:sz w:val="18"/>
          <w:szCs w:val="18"/>
        </w:rPr>
        <w:t xml:space="preserve">. (…) </w:t>
      </w:r>
      <w:r w:rsidR="00EF2D1B" w:rsidRPr="005F6B8F">
        <w:rPr>
          <w:rFonts w:cs="Times New Roman"/>
          <w:sz w:val="18"/>
          <w:szCs w:val="18"/>
        </w:rPr>
        <w:t>Moreover, On walking distance, in Meibloemstraat – at the old bowlingsite, there will be a park of n</w:t>
      </w:r>
      <w:r w:rsidR="00A70ECA" w:rsidRPr="005F6B8F">
        <w:rPr>
          <w:rFonts w:cs="Times New Roman"/>
          <w:sz w:val="18"/>
          <w:szCs w:val="18"/>
        </w:rPr>
        <w:t>o less than 9000 square meters!</w:t>
      </w:r>
    </w:p>
    <w:p w14:paraId="2A7D30C5" w14:textId="77777777" w:rsidR="005C55FE" w:rsidRDefault="005C55FE" w:rsidP="005F6B8F">
      <w:pPr>
        <w:spacing w:line="240" w:lineRule="auto"/>
        <w:rPr>
          <w:rFonts w:cs="Times New Roman"/>
        </w:rPr>
      </w:pPr>
    </w:p>
    <w:p w14:paraId="1FC4B1E3" w14:textId="77777777" w:rsidR="005C55FE" w:rsidRDefault="005C55FE" w:rsidP="005F6B8F">
      <w:pPr>
        <w:spacing w:line="240" w:lineRule="auto"/>
        <w:rPr>
          <w:rFonts w:cs="Times New Roman"/>
        </w:rPr>
      </w:pPr>
    </w:p>
    <w:p w14:paraId="7281004B" w14:textId="59F543D1" w:rsidR="003658F8" w:rsidRDefault="00E560B4" w:rsidP="005F6B8F">
      <w:pPr>
        <w:spacing w:line="240" w:lineRule="auto"/>
        <w:rPr>
          <w:rFonts w:ascii="Arial" w:hAnsi="Arial" w:cs="Arial"/>
          <w:b/>
        </w:rPr>
      </w:pPr>
      <w:r w:rsidRPr="005C55FE">
        <w:rPr>
          <w:rFonts w:ascii="Arial" w:hAnsi="Arial" w:cs="Arial"/>
          <w:b/>
        </w:rPr>
        <w:t>Conclusion</w:t>
      </w:r>
    </w:p>
    <w:p w14:paraId="57E90D68" w14:textId="77777777" w:rsidR="005C55FE" w:rsidRPr="005C55FE" w:rsidRDefault="005C55FE" w:rsidP="005F6B8F">
      <w:pPr>
        <w:spacing w:line="240" w:lineRule="auto"/>
        <w:rPr>
          <w:rFonts w:ascii="Arial" w:hAnsi="Arial" w:cs="Arial"/>
          <w:b/>
        </w:rPr>
      </w:pPr>
    </w:p>
    <w:p w14:paraId="3DD84C09" w14:textId="5083F267" w:rsidR="00440844" w:rsidRPr="005F6B8F" w:rsidRDefault="003658F8" w:rsidP="005F6B8F">
      <w:pPr>
        <w:spacing w:line="240" w:lineRule="auto"/>
        <w:rPr>
          <w:rFonts w:cs="Times New Roman"/>
          <w:color w:val="000000" w:themeColor="text1"/>
        </w:rPr>
      </w:pPr>
      <w:r w:rsidRPr="005F6B8F">
        <w:rPr>
          <w:rFonts w:cs="Times New Roman"/>
          <w:color w:val="000000" w:themeColor="text1"/>
        </w:rPr>
        <w:t xml:space="preserve">In a recent article, Anguelovski </w:t>
      </w:r>
      <w:r w:rsidRPr="005F6B8F">
        <w:rPr>
          <w:rFonts w:cs="Times New Roman"/>
          <w:i/>
          <w:color w:val="000000" w:themeColor="text1"/>
        </w:rPr>
        <w:t xml:space="preserve">et al. </w:t>
      </w:r>
      <w:r w:rsidRPr="005F6B8F">
        <w:rPr>
          <w:rFonts w:cs="Times New Roman"/>
          <w:color w:val="000000" w:themeColor="text1"/>
        </w:rPr>
        <w:t>(2018b</w:t>
      </w:r>
      <w:r w:rsidR="00374C6A" w:rsidRPr="005F6B8F">
        <w:rPr>
          <w:rFonts w:cs="Times New Roman"/>
          <w:color w:val="000000" w:themeColor="text1"/>
        </w:rPr>
        <w:t>, p. 16</w:t>
      </w:r>
      <w:r w:rsidRPr="005F6B8F">
        <w:rPr>
          <w:rFonts w:cs="Times New Roman"/>
          <w:color w:val="000000" w:themeColor="text1"/>
        </w:rPr>
        <w:t xml:space="preserve">) </w:t>
      </w:r>
      <w:r w:rsidR="00374C6A" w:rsidRPr="005F6B8F">
        <w:rPr>
          <w:rFonts w:cs="Times New Roman"/>
          <w:color w:val="000000" w:themeColor="text1"/>
        </w:rPr>
        <w:t>ha</w:t>
      </w:r>
      <w:r w:rsidR="006170F0" w:rsidRPr="005F6B8F">
        <w:rPr>
          <w:rFonts w:cs="Times New Roman"/>
          <w:color w:val="000000" w:themeColor="text1"/>
        </w:rPr>
        <w:t xml:space="preserve">ve argued that there is a need </w:t>
      </w:r>
      <w:r w:rsidR="006170F0" w:rsidRPr="005F6B8F">
        <w:rPr>
          <w:rFonts w:cs="Times New Roman"/>
        </w:rPr>
        <w:t>«</w:t>
      </w:r>
      <w:r w:rsidR="00374C6A" w:rsidRPr="005F6B8F">
        <w:rPr>
          <w:rFonts w:cs="Times New Roman"/>
          <w:color w:val="000000" w:themeColor="text1"/>
        </w:rPr>
        <w:t>to better understand processes and outcomes of green gentrification and inequalities</w:t>
      </w:r>
      <w:r w:rsidR="006170F0" w:rsidRPr="005F6B8F">
        <w:rPr>
          <w:rFonts w:cs="Times New Roman"/>
        </w:rPr>
        <w:t>»</w:t>
      </w:r>
      <w:r w:rsidR="00374C6A" w:rsidRPr="005F6B8F">
        <w:rPr>
          <w:rFonts w:cs="Times New Roman"/>
          <w:color w:val="000000" w:themeColor="text1"/>
        </w:rPr>
        <w:t xml:space="preserve">. Indeed, although </w:t>
      </w:r>
      <w:r w:rsidR="00FF56C1" w:rsidRPr="005F6B8F">
        <w:rPr>
          <w:rFonts w:cs="Times New Roman"/>
          <w:color w:val="000000" w:themeColor="text1"/>
        </w:rPr>
        <w:t xml:space="preserve">in </w:t>
      </w:r>
      <w:r w:rsidR="00374C6A" w:rsidRPr="005F6B8F">
        <w:rPr>
          <w:rFonts w:cs="Times New Roman"/>
          <w:color w:val="000000" w:themeColor="text1"/>
        </w:rPr>
        <w:t xml:space="preserve">recent years </w:t>
      </w:r>
      <w:r w:rsidR="00FF56C1" w:rsidRPr="005F6B8F">
        <w:rPr>
          <w:rFonts w:cs="Times New Roman"/>
          <w:color w:val="000000" w:themeColor="text1"/>
        </w:rPr>
        <w:t xml:space="preserve">there </w:t>
      </w:r>
      <w:r w:rsidR="00374C6A" w:rsidRPr="005F6B8F">
        <w:rPr>
          <w:rFonts w:cs="Times New Roman"/>
          <w:color w:val="000000" w:themeColor="text1"/>
        </w:rPr>
        <w:t xml:space="preserve">have </w:t>
      </w:r>
      <w:r w:rsidR="00FF56C1" w:rsidRPr="005F6B8F">
        <w:rPr>
          <w:rFonts w:cs="Times New Roman"/>
          <w:color w:val="000000" w:themeColor="text1"/>
        </w:rPr>
        <w:t>been an increasing number of</w:t>
      </w:r>
      <w:r w:rsidR="00374C6A" w:rsidRPr="005F6B8F">
        <w:rPr>
          <w:rFonts w:cs="Times New Roman"/>
          <w:color w:val="000000" w:themeColor="text1"/>
        </w:rPr>
        <w:t xml:space="preserve"> critical studies on urban greening, </w:t>
      </w:r>
      <w:r w:rsidR="00FF56C1" w:rsidRPr="005F6B8F">
        <w:rPr>
          <w:rFonts w:cs="Times New Roman"/>
          <w:color w:val="000000" w:themeColor="text1"/>
        </w:rPr>
        <w:t xml:space="preserve">fact of the matter is that as </w:t>
      </w:r>
      <w:r w:rsidR="00FF56C1" w:rsidRPr="005F6B8F">
        <w:rPr>
          <w:rFonts w:cs="Times New Roman"/>
        </w:rPr>
        <w:t>a field of investigation green gentrification has only started to emerge.</w:t>
      </w:r>
      <w:r w:rsidR="00FF56C1" w:rsidRPr="005F6B8F">
        <w:rPr>
          <w:rFonts w:cs="Times New Roman"/>
          <w:color w:val="000000" w:themeColor="text1"/>
        </w:rPr>
        <w:t xml:space="preserve"> </w:t>
      </w:r>
      <w:r w:rsidR="00440844" w:rsidRPr="005F6B8F">
        <w:rPr>
          <w:rFonts w:cs="Times New Roman"/>
        </w:rPr>
        <w:t xml:space="preserve">This study, focussing on three greening initiatives that were initiated over a two-decade period in one gentrifying neighbourhood of Ghent (Belgium), has elaborated </w:t>
      </w:r>
      <w:r w:rsidR="00FF56C1" w:rsidRPr="005F6B8F">
        <w:rPr>
          <w:rFonts w:cs="Times New Roman"/>
        </w:rPr>
        <w:t>our</w:t>
      </w:r>
      <w:r w:rsidR="00440844" w:rsidRPr="005F6B8F">
        <w:rPr>
          <w:rFonts w:cs="Times New Roman"/>
        </w:rPr>
        <w:t xml:space="preserve"> understanding </w:t>
      </w:r>
      <w:r w:rsidR="00726EF4" w:rsidRPr="005F6B8F">
        <w:rPr>
          <w:rFonts w:cs="Times New Roman"/>
        </w:rPr>
        <w:t xml:space="preserve">on green gentrification </w:t>
      </w:r>
      <w:r w:rsidR="00440844" w:rsidRPr="005F6B8F">
        <w:rPr>
          <w:rFonts w:cs="Times New Roman"/>
        </w:rPr>
        <w:t xml:space="preserve">in three ways. </w:t>
      </w:r>
    </w:p>
    <w:p w14:paraId="4B35CBD0" w14:textId="346C1833" w:rsidR="00565427" w:rsidRPr="005F6B8F" w:rsidRDefault="00726EF4" w:rsidP="00C57FCE">
      <w:pPr>
        <w:spacing w:line="240" w:lineRule="auto"/>
        <w:ind w:firstLine="284"/>
        <w:rPr>
          <w:rFonts w:cs="Times New Roman"/>
          <w:color w:val="000000" w:themeColor="text1"/>
        </w:rPr>
      </w:pPr>
      <w:r w:rsidRPr="005F6B8F">
        <w:rPr>
          <w:rFonts w:cs="Times New Roman"/>
          <w:color w:val="000000" w:themeColor="text1"/>
        </w:rPr>
        <w:t xml:space="preserve">First, on a more general level, the results of this study demonstrate that processes of green gentrification </w:t>
      </w:r>
      <w:r w:rsidR="00190424" w:rsidRPr="005F6B8F">
        <w:rPr>
          <w:rFonts w:cs="Times New Roman"/>
          <w:color w:val="000000" w:themeColor="text1"/>
        </w:rPr>
        <w:t xml:space="preserve">can be </w:t>
      </w:r>
      <w:r w:rsidR="00190424" w:rsidRPr="005F6B8F">
        <w:rPr>
          <w:rFonts w:cs="Times New Roman"/>
          <w:i/>
          <w:color w:val="000000" w:themeColor="text1"/>
        </w:rPr>
        <w:t>dynamic</w:t>
      </w:r>
      <w:r w:rsidR="00190424" w:rsidRPr="005F6B8F">
        <w:rPr>
          <w:rFonts w:cs="Times New Roman"/>
          <w:color w:val="000000" w:themeColor="text1"/>
        </w:rPr>
        <w:t xml:space="preserve">. By this I mean </w:t>
      </w:r>
      <w:r w:rsidR="00C472A1" w:rsidRPr="005F6B8F">
        <w:rPr>
          <w:rFonts w:cs="Times New Roman"/>
          <w:color w:val="000000" w:themeColor="text1"/>
        </w:rPr>
        <w:t xml:space="preserve">that </w:t>
      </w:r>
      <w:r w:rsidR="00190424" w:rsidRPr="005F6B8F">
        <w:rPr>
          <w:rFonts w:cs="Times New Roman"/>
          <w:color w:val="000000" w:themeColor="text1"/>
        </w:rPr>
        <w:t xml:space="preserve">urban greening initiatives not only can facilitate and kick-start processes of gentrification </w:t>
      </w:r>
      <w:r w:rsidR="00C472A1" w:rsidRPr="005F6B8F">
        <w:rPr>
          <w:rFonts w:cs="Times New Roman"/>
          <w:color w:val="000000" w:themeColor="text1"/>
        </w:rPr>
        <w:t xml:space="preserve">– </w:t>
      </w:r>
      <w:r w:rsidR="00190424" w:rsidRPr="005F6B8F">
        <w:rPr>
          <w:rFonts w:cs="Times New Roman"/>
          <w:color w:val="000000" w:themeColor="text1"/>
        </w:rPr>
        <w:t xml:space="preserve"> </w:t>
      </w:r>
      <w:r w:rsidR="00C472A1" w:rsidRPr="005F6B8F">
        <w:rPr>
          <w:rFonts w:cs="Times New Roman"/>
          <w:color w:val="000000" w:themeColor="text1"/>
        </w:rPr>
        <w:t>something which</w:t>
      </w:r>
      <w:r w:rsidR="00190424" w:rsidRPr="005F6B8F">
        <w:rPr>
          <w:rFonts w:cs="Times New Roman"/>
          <w:color w:val="000000" w:themeColor="text1"/>
        </w:rPr>
        <w:t xml:space="preserve"> is increasingly demonstrated</w:t>
      </w:r>
      <w:r w:rsidR="00C472A1" w:rsidRPr="005F6B8F">
        <w:rPr>
          <w:rFonts w:cs="Times New Roman"/>
          <w:color w:val="000000" w:themeColor="text1"/>
        </w:rPr>
        <w:t xml:space="preserve"> by critical scholars</w:t>
      </w:r>
      <w:r w:rsidR="00190424" w:rsidRPr="005F6B8F">
        <w:rPr>
          <w:rFonts w:cs="Times New Roman"/>
          <w:color w:val="000000" w:themeColor="text1"/>
        </w:rPr>
        <w:t xml:space="preserve"> </w:t>
      </w:r>
      <w:r w:rsidR="00C472A1" w:rsidRPr="005F6B8F">
        <w:rPr>
          <w:rFonts w:cs="Times New Roman"/>
          <w:color w:val="000000" w:themeColor="text1"/>
        </w:rPr>
        <w:t xml:space="preserve">– </w:t>
      </w:r>
      <w:r w:rsidR="00190424" w:rsidRPr="005F6B8F">
        <w:rPr>
          <w:rFonts w:cs="Times New Roman"/>
          <w:color w:val="000000" w:themeColor="text1"/>
        </w:rPr>
        <w:t xml:space="preserve">but also </w:t>
      </w:r>
      <w:r w:rsidR="00C472A1" w:rsidRPr="005F6B8F">
        <w:rPr>
          <w:rFonts w:cs="Times New Roman"/>
          <w:color w:val="000000" w:themeColor="text1"/>
        </w:rPr>
        <w:t xml:space="preserve">that things can work the other way around, </w:t>
      </w:r>
      <w:r w:rsidR="00190424" w:rsidRPr="005F6B8F">
        <w:rPr>
          <w:rFonts w:cs="Times New Roman"/>
          <w:color w:val="000000" w:themeColor="text1"/>
        </w:rPr>
        <w:t xml:space="preserve">namely that gentrification processes </w:t>
      </w:r>
      <w:r w:rsidR="00C472A1" w:rsidRPr="005F6B8F">
        <w:rPr>
          <w:rFonts w:cs="Times New Roman"/>
          <w:color w:val="000000" w:themeColor="text1"/>
        </w:rPr>
        <w:t xml:space="preserve">(once these </w:t>
      </w:r>
      <w:r w:rsidR="00190424" w:rsidRPr="005F6B8F">
        <w:rPr>
          <w:rFonts w:cs="Times New Roman"/>
          <w:color w:val="000000" w:themeColor="text1"/>
        </w:rPr>
        <w:t>are in play</w:t>
      </w:r>
      <w:r w:rsidR="00C472A1" w:rsidRPr="005F6B8F">
        <w:rPr>
          <w:rFonts w:cs="Times New Roman"/>
          <w:color w:val="000000" w:themeColor="text1"/>
        </w:rPr>
        <w:t>)</w:t>
      </w:r>
      <w:r w:rsidR="00190424" w:rsidRPr="005F6B8F">
        <w:rPr>
          <w:rFonts w:cs="Times New Roman"/>
          <w:color w:val="000000" w:themeColor="text1"/>
        </w:rPr>
        <w:t xml:space="preserve"> can give rise to calls for </w:t>
      </w:r>
      <w:r w:rsidR="00C472A1" w:rsidRPr="005F6B8F">
        <w:rPr>
          <w:rFonts w:cs="Times New Roman"/>
          <w:color w:val="000000" w:themeColor="text1"/>
        </w:rPr>
        <w:t>(</w:t>
      </w:r>
      <w:r w:rsidR="00190424" w:rsidRPr="005F6B8F">
        <w:rPr>
          <w:rFonts w:cs="Times New Roman"/>
          <w:color w:val="000000" w:themeColor="text1"/>
        </w:rPr>
        <w:t>additional</w:t>
      </w:r>
      <w:r w:rsidR="00C472A1" w:rsidRPr="005F6B8F">
        <w:rPr>
          <w:rFonts w:cs="Times New Roman"/>
          <w:color w:val="000000" w:themeColor="text1"/>
        </w:rPr>
        <w:t>)</w:t>
      </w:r>
      <w:r w:rsidR="00190424" w:rsidRPr="005F6B8F">
        <w:rPr>
          <w:rFonts w:cs="Times New Roman"/>
          <w:color w:val="000000" w:themeColor="text1"/>
        </w:rPr>
        <w:t xml:space="preserve"> greening. </w:t>
      </w:r>
      <w:r w:rsidR="00C472A1" w:rsidRPr="005F6B8F">
        <w:rPr>
          <w:rFonts w:cs="Times New Roman"/>
          <w:color w:val="000000" w:themeColor="text1"/>
        </w:rPr>
        <w:t>Indeed, as our three cases make clear, g</w:t>
      </w:r>
      <w:r w:rsidR="00E22F57" w:rsidRPr="005F6B8F">
        <w:rPr>
          <w:rFonts w:cs="Times New Roman"/>
          <w:color w:val="000000" w:themeColor="text1"/>
        </w:rPr>
        <w:t xml:space="preserve">entrification and greening have contributed both to each other and have </w:t>
      </w:r>
      <w:r w:rsidR="00731697" w:rsidRPr="005F6B8F">
        <w:rPr>
          <w:rFonts w:cs="Times New Roman"/>
          <w:color w:val="000000" w:themeColor="text1"/>
        </w:rPr>
        <w:t>functioned</w:t>
      </w:r>
      <w:r w:rsidR="00E22F57" w:rsidRPr="005F6B8F">
        <w:rPr>
          <w:rFonts w:cs="Times New Roman"/>
          <w:color w:val="000000" w:themeColor="text1"/>
        </w:rPr>
        <w:t xml:space="preserve"> </w:t>
      </w:r>
      <w:r w:rsidR="00731697" w:rsidRPr="005F6B8F">
        <w:rPr>
          <w:rFonts w:cs="Times New Roman"/>
          <w:color w:val="000000" w:themeColor="text1"/>
        </w:rPr>
        <w:t>as</w:t>
      </w:r>
      <w:r w:rsidR="00E22F57" w:rsidRPr="005F6B8F">
        <w:rPr>
          <w:rFonts w:cs="Times New Roman"/>
          <w:color w:val="000000" w:themeColor="text1"/>
        </w:rPr>
        <w:t xml:space="preserve"> a feedback loop. </w:t>
      </w:r>
      <w:r w:rsidR="0070123A">
        <w:rPr>
          <w:rFonts w:cs="Times New Roman"/>
          <w:color w:val="000000" w:themeColor="text1"/>
        </w:rPr>
        <w:t xml:space="preserve">More precisely, it is clear how the urban renewal project has contributed to processes of gentrification. Following this, many of the newly arrived residents attracted by this project have started to advocate for additional green space via the creation of living streets and the struggle over Meibloem site. In turn, these initiatives have contributed to the image of a hip, green and liveable neighbourhood </w:t>
      </w:r>
      <w:r w:rsidR="00C57FCE">
        <w:rPr>
          <w:rFonts w:cs="Times New Roman"/>
          <w:color w:val="000000" w:themeColor="text1"/>
        </w:rPr>
        <w:t xml:space="preserve">which is currently being sold by project developers who are pushing processes of gentrification one step further. </w:t>
      </w:r>
      <w:r w:rsidR="00565427" w:rsidRPr="005F6B8F">
        <w:rPr>
          <w:rFonts w:cs="Times New Roman"/>
          <w:color w:val="000000" w:themeColor="text1"/>
        </w:rPr>
        <w:t xml:space="preserve">This observation is important not only as it hints that processes of green gentrification could be self-reinforcing but also because, </w:t>
      </w:r>
      <w:r w:rsidR="00211963" w:rsidRPr="005F6B8F">
        <w:rPr>
          <w:rFonts w:cs="Times New Roman"/>
          <w:color w:val="000000" w:themeColor="text1"/>
        </w:rPr>
        <w:t>and this</w:t>
      </w:r>
      <w:r w:rsidR="00565427" w:rsidRPr="005F6B8F">
        <w:rPr>
          <w:rFonts w:cs="Times New Roman"/>
          <w:color w:val="000000" w:themeColor="text1"/>
        </w:rPr>
        <w:t xml:space="preserve"> has been argued by </w:t>
      </w:r>
      <w:r w:rsidR="00211963" w:rsidRPr="005F6B8F">
        <w:rPr>
          <w:rFonts w:cs="Times New Roman"/>
          <w:color w:val="000000" w:themeColor="text1"/>
        </w:rPr>
        <w:t xml:space="preserve">Gould and Lewis (2017), both casual directions have distributional implications. </w:t>
      </w:r>
    </w:p>
    <w:p w14:paraId="1640A682" w14:textId="557CD8F0" w:rsidR="00CD132E" w:rsidRPr="005F6B8F" w:rsidRDefault="00211963" w:rsidP="005F6B8F">
      <w:pPr>
        <w:spacing w:line="240" w:lineRule="auto"/>
        <w:ind w:firstLine="284"/>
        <w:rPr>
          <w:rFonts w:cs="Times New Roman"/>
          <w:color w:val="000000" w:themeColor="text1"/>
        </w:rPr>
      </w:pPr>
      <w:r w:rsidRPr="005F6B8F">
        <w:rPr>
          <w:rFonts w:cs="Times New Roman"/>
          <w:color w:val="000000" w:themeColor="text1"/>
        </w:rPr>
        <w:t>Second, and following</w:t>
      </w:r>
      <w:r w:rsidR="009F08FD" w:rsidRPr="005F6B8F">
        <w:rPr>
          <w:rFonts w:cs="Times New Roman"/>
          <w:color w:val="000000" w:themeColor="text1"/>
        </w:rPr>
        <w:t xml:space="preserve"> on</w:t>
      </w:r>
      <w:r w:rsidRPr="005F6B8F">
        <w:rPr>
          <w:rFonts w:cs="Times New Roman"/>
          <w:color w:val="000000" w:themeColor="text1"/>
        </w:rPr>
        <w:t xml:space="preserve"> the previous comment, this study</w:t>
      </w:r>
      <w:r w:rsidR="009F08FD" w:rsidRPr="005F6B8F">
        <w:rPr>
          <w:rFonts w:cs="Times New Roman"/>
          <w:color w:val="000000" w:themeColor="text1"/>
        </w:rPr>
        <w:t xml:space="preserve"> </w:t>
      </w:r>
      <w:r w:rsidR="00A4781F" w:rsidRPr="005F6B8F">
        <w:rPr>
          <w:rFonts w:cs="Times New Roman"/>
          <w:color w:val="000000" w:themeColor="text1"/>
        </w:rPr>
        <w:t>shows that greening initiat</w:t>
      </w:r>
      <w:r w:rsidR="004F3F5F" w:rsidRPr="005F6B8F">
        <w:rPr>
          <w:rFonts w:cs="Times New Roman"/>
          <w:color w:val="000000" w:themeColor="text1"/>
        </w:rPr>
        <w:t xml:space="preserve">ives entail social consequences. More specifically, whereas greening initiatives </w:t>
      </w:r>
      <w:r w:rsidR="00115C77" w:rsidRPr="005F6B8F">
        <w:rPr>
          <w:rFonts w:cs="Times New Roman"/>
          <w:color w:val="000000" w:themeColor="text1"/>
        </w:rPr>
        <w:t xml:space="preserve">allow, give rise to or facilitate certain practices, processes, discourses and people, at the same time it is marginalizing, hindering or excluding others. </w:t>
      </w:r>
      <w:r w:rsidR="00046762" w:rsidRPr="005F6B8F">
        <w:rPr>
          <w:rFonts w:cs="Times New Roman"/>
          <w:color w:val="000000" w:themeColor="text1"/>
        </w:rPr>
        <w:t xml:space="preserve">As the first two cases make clear, these consequences are not necessarily evenly </w:t>
      </w:r>
      <w:r w:rsidR="00046762" w:rsidRPr="005F6B8F">
        <w:rPr>
          <w:rFonts w:cs="Times New Roman"/>
          <w:color w:val="000000" w:themeColor="text1"/>
        </w:rPr>
        <w:lastRenderedPageBreak/>
        <w:t xml:space="preserve">distributed (certainly when discussions do not take place in a democratic manner). </w:t>
      </w:r>
      <w:r w:rsidR="00115C77" w:rsidRPr="005F6B8F">
        <w:rPr>
          <w:rFonts w:cs="Times New Roman"/>
          <w:color w:val="000000" w:themeColor="text1"/>
        </w:rPr>
        <w:t xml:space="preserve">This means that questions over urban greening are essentially political. </w:t>
      </w:r>
      <w:r w:rsidR="00046762" w:rsidRPr="005F6B8F">
        <w:rPr>
          <w:rFonts w:cs="Times New Roman"/>
          <w:color w:val="000000" w:themeColor="text1"/>
        </w:rPr>
        <w:t xml:space="preserve">As such, this study buttresses the growing body of research that challenges the assumption, prevalent in the discourse around greening initiatives, that urban greening is an unquestionable good. </w:t>
      </w:r>
      <w:r w:rsidR="000E2C6D" w:rsidRPr="005F6B8F">
        <w:rPr>
          <w:rFonts w:cs="Times New Roman"/>
          <w:color w:val="000000" w:themeColor="text1"/>
        </w:rPr>
        <w:t xml:space="preserve">However, while most studies have </w:t>
      </w:r>
      <w:r w:rsidR="00CD132E" w:rsidRPr="005F6B8F">
        <w:rPr>
          <w:rFonts w:cs="Times New Roman"/>
          <w:color w:val="000000" w:themeColor="text1"/>
        </w:rPr>
        <w:t>pre</w:t>
      </w:r>
      <w:r w:rsidR="00365DE5" w:rsidRPr="005F6B8F">
        <w:rPr>
          <w:rFonts w:cs="Times New Roman"/>
          <w:color w:val="000000" w:themeColor="text1"/>
        </w:rPr>
        <w:t xml:space="preserve">dominantly </w:t>
      </w:r>
      <w:r w:rsidR="000E2C6D" w:rsidRPr="005F6B8F">
        <w:rPr>
          <w:rFonts w:cs="Times New Roman"/>
          <w:color w:val="000000" w:themeColor="text1"/>
        </w:rPr>
        <w:t>signalled soaring housing costs and, hence, physical displacement as a risk</w:t>
      </w:r>
      <w:r w:rsidR="003D255B" w:rsidRPr="005F6B8F">
        <w:rPr>
          <w:rFonts w:cs="Times New Roman"/>
          <w:color w:val="000000" w:themeColor="text1"/>
        </w:rPr>
        <w:t xml:space="preserve">, this study </w:t>
      </w:r>
      <w:r w:rsidR="00CD132E" w:rsidRPr="005F6B8F">
        <w:rPr>
          <w:rFonts w:cs="Times New Roman"/>
          <w:color w:val="000000" w:themeColor="text1"/>
        </w:rPr>
        <w:t xml:space="preserve">has shown the risks associated with green gentrification are </w:t>
      </w:r>
      <w:r w:rsidR="00CD132E" w:rsidRPr="005F6B8F">
        <w:rPr>
          <w:rFonts w:cs="Times New Roman"/>
          <w:i/>
          <w:color w:val="000000" w:themeColor="text1"/>
        </w:rPr>
        <w:t>multi-faceted</w:t>
      </w:r>
      <w:r w:rsidR="00CD132E" w:rsidRPr="005F6B8F">
        <w:rPr>
          <w:rFonts w:cs="Times New Roman"/>
          <w:color w:val="000000" w:themeColor="text1"/>
        </w:rPr>
        <w:t xml:space="preserve">. Indeed, next to physical displacement this research </w:t>
      </w:r>
      <w:r w:rsidR="008F4635" w:rsidRPr="005F6B8F">
        <w:rPr>
          <w:rFonts w:cs="Times New Roman"/>
          <w:color w:val="000000" w:themeColor="text1"/>
        </w:rPr>
        <w:t>reveals</w:t>
      </w:r>
      <w:r w:rsidR="00CD132E" w:rsidRPr="005F6B8F">
        <w:rPr>
          <w:rFonts w:cs="Times New Roman"/>
          <w:color w:val="000000" w:themeColor="text1"/>
        </w:rPr>
        <w:t xml:space="preserve"> that </w:t>
      </w:r>
      <w:r w:rsidR="000354E5" w:rsidRPr="005F6B8F">
        <w:rPr>
          <w:rFonts w:cs="Times New Roman"/>
          <w:color w:val="000000" w:themeColor="text1"/>
        </w:rPr>
        <w:t>vulnerable residents also run risk of being</w:t>
      </w:r>
      <w:r w:rsidR="00CD132E" w:rsidRPr="005F6B8F">
        <w:rPr>
          <w:rFonts w:cs="Times New Roman"/>
          <w:color w:val="000000" w:themeColor="text1"/>
        </w:rPr>
        <w:t xml:space="preserve"> cultural</w:t>
      </w:r>
      <w:r w:rsidR="000354E5" w:rsidRPr="005F6B8F">
        <w:rPr>
          <w:rFonts w:cs="Times New Roman"/>
          <w:color w:val="000000" w:themeColor="text1"/>
        </w:rPr>
        <w:t>ly</w:t>
      </w:r>
      <w:r w:rsidR="00CD132E" w:rsidRPr="005F6B8F">
        <w:rPr>
          <w:rFonts w:cs="Times New Roman"/>
          <w:color w:val="000000" w:themeColor="text1"/>
        </w:rPr>
        <w:t>, political</w:t>
      </w:r>
      <w:r w:rsidR="000354E5" w:rsidRPr="005F6B8F">
        <w:rPr>
          <w:rFonts w:cs="Times New Roman"/>
          <w:color w:val="000000" w:themeColor="text1"/>
        </w:rPr>
        <w:t>ly</w:t>
      </w:r>
      <w:r w:rsidR="00CD132E" w:rsidRPr="005F6B8F">
        <w:rPr>
          <w:rFonts w:cs="Times New Roman"/>
          <w:color w:val="000000" w:themeColor="text1"/>
        </w:rPr>
        <w:t>, and social</w:t>
      </w:r>
      <w:r w:rsidR="000354E5" w:rsidRPr="005F6B8F">
        <w:rPr>
          <w:rFonts w:cs="Times New Roman"/>
          <w:color w:val="000000" w:themeColor="text1"/>
        </w:rPr>
        <w:t>ly</w:t>
      </w:r>
      <w:r w:rsidR="00CD132E" w:rsidRPr="005F6B8F">
        <w:rPr>
          <w:rFonts w:cs="Times New Roman"/>
          <w:color w:val="000000" w:themeColor="text1"/>
        </w:rPr>
        <w:t xml:space="preserve"> displace</w:t>
      </w:r>
      <w:r w:rsidR="000354E5" w:rsidRPr="005F6B8F">
        <w:rPr>
          <w:rFonts w:cs="Times New Roman"/>
          <w:color w:val="000000" w:themeColor="text1"/>
        </w:rPr>
        <w:t>d as a result of greening initiatives</w:t>
      </w:r>
      <w:r w:rsidR="00077E36" w:rsidRPr="005F6B8F">
        <w:rPr>
          <w:rFonts w:cs="Times New Roman"/>
          <w:color w:val="000000" w:themeColor="text1"/>
        </w:rPr>
        <w:t xml:space="preserve"> </w:t>
      </w:r>
      <w:r w:rsidR="002B2C28" w:rsidRPr="005F6B8F">
        <w:rPr>
          <w:rFonts w:cs="Times New Roman"/>
          <w:color w:val="000000" w:themeColor="text1"/>
        </w:rPr>
        <w:t>in general and the</w:t>
      </w:r>
      <w:r w:rsidR="00077E36" w:rsidRPr="005F6B8F">
        <w:rPr>
          <w:rFonts w:cs="Times New Roman"/>
          <w:color w:val="000000" w:themeColor="text1"/>
        </w:rPr>
        <w:t xml:space="preserve"> socionatural configurations</w:t>
      </w:r>
      <w:r w:rsidR="002B2C28" w:rsidRPr="005F6B8F">
        <w:rPr>
          <w:rFonts w:cs="Times New Roman"/>
          <w:color w:val="000000" w:themeColor="text1"/>
        </w:rPr>
        <w:t xml:space="preserve"> that are installed through these initiatives in particular</w:t>
      </w:r>
      <w:r w:rsidR="00CD132E" w:rsidRPr="005F6B8F">
        <w:rPr>
          <w:rFonts w:cs="Times New Roman"/>
          <w:color w:val="000000" w:themeColor="text1"/>
        </w:rPr>
        <w:t xml:space="preserve">. </w:t>
      </w:r>
    </w:p>
    <w:p w14:paraId="278A89D6" w14:textId="2CF691CA" w:rsidR="00242F9F" w:rsidRPr="005F6B8F" w:rsidRDefault="00CD132E" w:rsidP="005F6B8F">
      <w:pPr>
        <w:spacing w:line="240" w:lineRule="auto"/>
        <w:ind w:firstLine="284"/>
        <w:rPr>
          <w:rFonts w:cs="Times New Roman"/>
          <w:color w:val="000000" w:themeColor="text1"/>
        </w:rPr>
      </w:pPr>
      <w:r w:rsidRPr="005F6B8F">
        <w:rPr>
          <w:rFonts w:cs="Times New Roman"/>
          <w:color w:val="000000" w:themeColor="text1"/>
        </w:rPr>
        <w:t xml:space="preserve">Third, </w:t>
      </w:r>
      <w:r w:rsidR="003907A3" w:rsidRPr="005F6B8F">
        <w:rPr>
          <w:rFonts w:cs="Times New Roman"/>
          <w:color w:val="000000" w:themeColor="text1"/>
        </w:rPr>
        <w:t xml:space="preserve">the current study </w:t>
      </w:r>
      <w:r w:rsidR="008F4635" w:rsidRPr="005F6B8F">
        <w:rPr>
          <w:rFonts w:cs="Times New Roman"/>
          <w:color w:val="000000" w:themeColor="text1"/>
        </w:rPr>
        <w:t xml:space="preserve">shows that </w:t>
      </w:r>
      <w:r w:rsidR="00B02E2B" w:rsidRPr="005F6B8F">
        <w:rPr>
          <w:rFonts w:cs="Times New Roman"/>
          <w:color w:val="000000" w:themeColor="text1"/>
        </w:rPr>
        <w:t xml:space="preserve">the process </w:t>
      </w:r>
      <w:r w:rsidR="001A1C1F" w:rsidRPr="005F6B8F">
        <w:rPr>
          <w:rFonts w:cs="Times New Roman"/>
          <w:color w:val="000000" w:themeColor="text1"/>
        </w:rPr>
        <w:t xml:space="preserve">of </w:t>
      </w:r>
      <w:r w:rsidR="008F4635" w:rsidRPr="005F6B8F">
        <w:rPr>
          <w:rFonts w:cs="Times New Roman"/>
          <w:color w:val="000000" w:themeColor="text1"/>
        </w:rPr>
        <w:t xml:space="preserve">green gentrification </w:t>
      </w:r>
      <w:r w:rsidR="00643945" w:rsidRPr="005F6B8F">
        <w:rPr>
          <w:rFonts w:cs="Times New Roman"/>
          <w:color w:val="000000" w:themeColor="text1"/>
        </w:rPr>
        <w:t>can easily emerge without the actors calling for urban greening also working toward gentrification. In fact, as the third case makes clear, gentrification can be the net result of urban greening initiatives even when the actors initiating these are explicitly focussed at forestalling gentrification. This is because processes of green gentrification can unroll</w:t>
      </w:r>
      <w:r w:rsidR="008F4635" w:rsidRPr="005F6B8F">
        <w:rPr>
          <w:rFonts w:cs="Times New Roman"/>
          <w:color w:val="000000" w:themeColor="text1"/>
        </w:rPr>
        <w:t xml:space="preserve"> via a complex </w:t>
      </w:r>
      <w:r w:rsidR="00643945" w:rsidRPr="005F6B8F">
        <w:rPr>
          <w:rFonts w:cs="Times New Roman"/>
          <w:color w:val="000000" w:themeColor="text1"/>
        </w:rPr>
        <w:t>course</w:t>
      </w:r>
      <w:r w:rsidR="008F4635" w:rsidRPr="005F6B8F">
        <w:rPr>
          <w:rFonts w:cs="Times New Roman"/>
          <w:color w:val="000000" w:themeColor="text1"/>
        </w:rPr>
        <w:t xml:space="preserve"> of </w:t>
      </w:r>
      <w:r w:rsidR="008F4635" w:rsidRPr="005F6B8F">
        <w:rPr>
          <w:rFonts w:cs="Times New Roman"/>
          <w:i/>
          <w:color w:val="000000" w:themeColor="text1"/>
        </w:rPr>
        <w:t>symbiosis</w:t>
      </w:r>
      <w:r w:rsidR="004A39A9" w:rsidRPr="005F6B8F">
        <w:rPr>
          <w:rFonts w:cs="Times New Roman"/>
          <w:color w:val="000000" w:themeColor="text1"/>
        </w:rPr>
        <w:t>, in which one actor responds to the initiatives taken by another</w:t>
      </w:r>
      <w:r w:rsidR="008F4635" w:rsidRPr="005F6B8F">
        <w:rPr>
          <w:rFonts w:cs="Times New Roman"/>
          <w:color w:val="000000" w:themeColor="text1"/>
        </w:rPr>
        <w:t>. Indeed</w:t>
      </w:r>
      <w:r w:rsidR="00643945" w:rsidRPr="005F6B8F">
        <w:rPr>
          <w:rFonts w:cs="Times New Roman"/>
          <w:color w:val="000000" w:themeColor="text1"/>
        </w:rPr>
        <w:t>,</w:t>
      </w:r>
      <w:r w:rsidR="002E0471" w:rsidRPr="005F6B8F">
        <w:rPr>
          <w:rFonts w:cs="Times New Roman"/>
          <w:color w:val="000000" w:themeColor="text1"/>
        </w:rPr>
        <w:t xml:space="preserve"> while </w:t>
      </w:r>
      <w:r w:rsidR="004A39A9" w:rsidRPr="005F6B8F">
        <w:rPr>
          <w:rFonts w:cs="Times New Roman"/>
          <w:color w:val="000000" w:themeColor="text1"/>
        </w:rPr>
        <w:t xml:space="preserve">we can try and encourage actors initiating urban greening initiatives to do so in a democratic manner, this will not automatically prevent gentrification as, at the same time, other actors (such as property developers or city councils) can capitalize on these initiatives in their search for profit or urban growth, thereby pushing processes of gentrification one step further. </w:t>
      </w:r>
    </w:p>
    <w:p w14:paraId="48A1A22E" w14:textId="5E986D3A" w:rsidR="00FB1297" w:rsidRPr="005F6B8F" w:rsidRDefault="00910A59" w:rsidP="005F6B8F">
      <w:pPr>
        <w:spacing w:line="240" w:lineRule="auto"/>
        <w:ind w:firstLine="284"/>
        <w:rPr>
          <w:rFonts w:cs="Times New Roman"/>
          <w:color w:val="000000" w:themeColor="text1"/>
        </w:rPr>
      </w:pPr>
      <w:r w:rsidRPr="005F6B8F">
        <w:rPr>
          <w:rFonts w:cs="Times New Roman"/>
          <w:color w:val="000000" w:themeColor="text1"/>
        </w:rPr>
        <w:t xml:space="preserve">By stressing the often </w:t>
      </w:r>
      <w:r w:rsidRPr="005F6B8F">
        <w:rPr>
          <w:rFonts w:cs="Times New Roman"/>
          <w:i/>
          <w:color w:val="000000" w:themeColor="text1"/>
        </w:rPr>
        <w:t>dynamic</w:t>
      </w:r>
      <w:r w:rsidRPr="005F6B8F">
        <w:rPr>
          <w:rFonts w:cs="Times New Roman"/>
          <w:color w:val="000000" w:themeColor="text1"/>
        </w:rPr>
        <w:t xml:space="preserve">, </w:t>
      </w:r>
      <w:r w:rsidRPr="005F6B8F">
        <w:rPr>
          <w:rFonts w:cs="Times New Roman"/>
          <w:i/>
          <w:color w:val="000000" w:themeColor="text1"/>
        </w:rPr>
        <w:t>multi-faceted</w:t>
      </w:r>
      <w:r w:rsidRPr="005F6B8F">
        <w:rPr>
          <w:rFonts w:cs="Times New Roman"/>
          <w:color w:val="000000" w:themeColor="text1"/>
        </w:rPr>
        <w:t xml:space="preserve">, and </w:t>
      </w:r>
      <w:r w:rsidRPr="005F6B8F">
        <w:rPr>
          <w:rFonts w:cs="Times New Roman"/>
          <w:i/>
          <w:color w:val="000000" w:themeColor="text1"/>
        </w:rPr>
        <w:t>symbiotic</w:t>
      </w:r>
      <w:r w:rsidRPr="005F6B8F">
        <w:rPr>
          <w:rFonts w:cs="Times New Roman"/>
          <w:color w:val="000000" w:themeColor="text1"/>
        </w:rPr>
        <w:t xml:space="preserve"> nature of green gentrification, I hope to have painted a more complex picture of the process. This picture also entails some </w:t>
      </w:r>
      <w:r w:rsidR="00015B99" w:rsidRPr="005F6B8F">
        <w:rPr>
          <w:rFonts w:cs="Times New Roman"/>
          <w:color w:val="000000" w:themeColor="text1"/>
        </w:rPr>
        <w:t xml:space="preserve">policy and research implications. </w:t>
      </w:r>
      <w:r w:rsidR="00A94714" w:rsidRPr="005F6B8F">
        <w:rPr>
          <w:rFonts w:cs="Times New Roman"/>
          <w:color w:val="000000" w:themeColor="text1"/>
        </w:rPr>
        <w:t xml:space="preserve">With regard to research, this study points toward the importance of taking into account long-term dynamics, multiple actors and multiple forms of displacement into analyses on green gentrification </w:t>
      </w:r>
      <w:r w:rsidR="00FB1297" w:rsidRPr="005F6B8F">
        <w:rPr>
          <w:rFonts w:cs="Times New Roman"/>
          <w:color w:val="000000" w:themeColor="text1"/>
        </w:rPr>
        <w:t xml:space="preserve">as otherwise </w:t>
      </w:r>
      <w:r w:rsidR="00A94714" w:rsidRPr="005F6B8F">
        <w:rPr>
          <w:rFonts w:cs="Times New Roman"/>
          <w:color w:val="000000" w:themeColor="text1"/>
        </w:rPr>
        <w:t>important issues of the process</w:t>
      </w:r>
      <w:r w:rsidR="00FB1297" w:rsidRPr="005F6B8F">
        <w:rPr>
          <w:rFonts w:cs="Times New Roman"/>
          <w:color w:val="000000" w:themeColor="text1"/>
        </w:rPr>
        <w:t xml:space="preserve"> could easily be overlooked</w:t>
      </w:r>
      <w:r w:rsidR="00A94714" w:rsidRPr="005F6B8F">
        <w:rPr>
          <w:rFonts w:cs="Times New Roman"/>
          <w:color w:val="000000" w:themeColor="text1"/>
        </w:rPr>
        <w:t xml:space="preserve">. </w:t>
      </w:r>
      <w:r w:rsidR="00015B99" w:rsidRPr="005F6B8F">
        <w:rPr>
          <w:rFonts w:cs="Times New Roman"/>
          <w:color w:val="000000" w:themeColor="text1"/>
        </w:rPr>
        <w:t>With regard to policy, it is suggested that it is necessary for policy leaders to abandon an often apolitical discourse on urban greening</w:t>
      </w:r>
      <w:r w:rsidR="00A3222E" w:rsidRPr="005F6B8F">
        <w:rPr>
          <w:rFonts w:cs="Times New Roman"/>
          <w:color w:val="000000" w:themeColor="text1"/>
        </w:rPr>
        <w:t xml:space="preserve"> as this could foreclose important discussions on the distributional effects of greening initiatives. </w:t>
      </w:r>
      <w:r w:rsidR="00A94714" w:rsidRPr="005F6B8F">
        <w:rPr>
          <w:rFonts w:cs="Times New Roman"/>
          <w:color w:val="000000" w:themeColor="text1"/>
        </w:rPr>
        <w:t>Moreover, it is essential</w:t>
      </w:r>
      <w:r w:rsidR="00015B99" w:rsidRPr="005F6B8F">
        <w:rPr>
          <w:rFonts w:cs="Times New Roman"/>
          <w:color w:val="000000" w:themeColor="text1"/>
        </w:rPr>
        <w:t xml:space="preserve"> to </w:t>
      </w:r>
      <w:r w:rsidR="00A94714" w:rsidRPr="005F6B8F">
        <w:rPr>
          <w:rFonts w:cs="Times New Roman"/>
          <w:color w:val="000000" w:themeColor="text1"/>
        </w:rPr>
        <w:t xml:space="preserve">make sure </w:t>
      </w:r>
      <w:r w:rsidR="00015B99" w:rsidRPr="005F6B8F">
        <w:rPr>
          <w:rFonts w:cs="Times New Roman"/>
          <w:color w:val="000000" w:themeColor="text1"/>
        </w:rPr>
        <w:t xml:space="preserve">that greening initiatives are discussed and initiated in a democratic </w:t>
      </w:r>
      <w:r w:rsidR="00A94714" w:rsidRPr="005F6B8F">
        <w:rPr>
          <w:rFonts w:cs="Times New Roman"/>
          <w:color w:val="000000" w:themeColor="text1"/>
        </w:rPr>
        <w:t xml:space="preserve">manner </w:t>
      </w:r>
      <w:r w:rsidR="00A3222E" w:rsidRPr="005F6B8F">
        <w:rPr>
          <w:rFonts w:cs="Times New Roman"/>
          <w:color w:val="000000" w:themeColor="text1"/>
        </w:rPr>
        <w:t>and, if necessary, are accompanied by</w:t>
      </w:r>
      <w:r w:rsidR="00A94714" w:rsidRPr="005F6B8F">
        <w:rPr>
          <w:rFonts w:cs="Times New Roman"/>
          <w:color w:val="000000" w:themeColor="text1"/>
        </w:rPr>
        <w:t xml:space="preserve"> </w:t>
      </w:r>
      <w:r w:rsidR="001E33DE" w:rsidRPr="005F6B8F">
        <w:rPr>
          <w:rFonts w:cs="Times New Roman"/>
          <w:color w:val="000000" w:themeColor="text1"/>
        </w:rPr>
        <w:t>precautionary</w:t>
      </w:r>
      <w:r w:rsidR="00A94714" w:rsidRPr="005F6B8F">
        <w:rPr>
          <w:rFonts w:cs="Times New Roman"/>
          <w:color w:val="000000" w:themeColor="text1"/>
        </w:rPr>
        <w:t xml:space="preserve"> measures that forestall </w:t>
      </w:r>
      <w:r w:rsidR="00015B99" w:rsidRPr="005F6B8F">
        <w:rPr>
          <w:rFonts w:cs="Times New Roman"/>
          <w:color w:val="000000" w:themeColor="text1"/>
        </w:rPr>
        <w:t>other actors</w:t>
      </w:r>
      <w:r w:rsidR="00A94714" w:rsidRPr="005F6B8F">
        <w:rPr>
          <w:rFonts w:cs="Times New Roman"/>
          <w:color w:val="000000" w:themeColor="text1"/>
        </w:rPr>
        <w:t xml:space="preserve"> exploiting these initiatives. </w:t>
      </w:r>
      <w:r w:rsidR="00246856" w:rsidRPr="005F6B8F">
        <w:rPr>
          <w:rFonts w:cs="Times New Roman"/>
          <w:color w:val="000000" w:themeColor="text1"/>
        </w:rPr>
        <w:t>In essence, the latter comes down to intervening in the free market as within an uncontrolled mar</w:t>
      </w:r>
      <w:r w:rsidR="001C1534" w:rsidRPr="005F6B8F">
        <w:rPr>
          <w:rFonts w:cs="Times New Roman"/>
          <w:color w:val="000000" w:themeColor="text1"/>
        </w:rPr>
        <w:t xml:space="preserve">ket environmental goods and bads not only are unevenly distributed but every attempt to correct such injustice explicitly (i.e., in contrast to an informal urban green strategy) and fully (i.e., in contrast to a </w:t>
      </w:r>
      <w:r w:rsidR="00866C13" w:rsidRPr="005F6B8F">
        <w:rPr>
          <w:rFonts w:cs="Times New Roman"/>
          <w:color w:val="000000" w:themeColor="text1"/>
        </w:rPr>
        <w:t>partially</w:t>
      </w:r>
      <w:r w:rsidR="001C1534" w:rsidRPr="005F6B8F">
        <w:rPr>
          <w:rFonts w:cs="Times New Roman"/>
          <w:color w:val="000000" w:themeColor="text1"/>
        </w:rPr>
        <w:t xml:space="preserve"> green</w:t>
      </w:r>
      <w:r w:rsidR="00866C13" w:rsidRPr="005F6B8F">
        <w:rPr>
          <w:rFonts w:cs="Times New Roman"/>
          <w:color w:val="000000" w:themeColor="text1"/>
        </w:rPr>
        <w:t>ing</w:t>
      </w:r>
      <w:r w:rsidR="001C1534" w:rsidRPr="005F6B8F">
        <w:rPr>
          <w:rFonts w:cs="Times New Roman"/>
          <w:color w:val="000000" w:themeColor="text1"/>
        </w:rPr>
        <w:t xml:space="preserve"> strategy) is bound to bring into being new injustices (e.g., processes of displacement as the well-to-do can easily occupy these new environments </w:t>
      </w:r>
      <w:r w:rsidR="00F4271C" w:rsidRPr="005F6B8F">
        <w:rPr>
          <w:rFonts w:cs="Times New Roman"/>
          <w:color w:val="000000" w:themeColor="text1"/>
        </w:rPr>
        <w:t>while project developers and realtors c</w:t>
      </w:r>
      <w:r w:rsidR="00100ACC" w:rsidRPr="005F6B8F">
        <w:rPr>
          <w:rFonts w:cs="Times New Roman"/>
          <w:color w:val="000000" w:themeColor="text1"/>
        </w:rPr>
        <w:t>an easily capitalize on these).</w:t>
      </w:r>
      <w:r w:rsidR="001C1534" w:rsidRPr="005F6B8F">
        <w:rPr>
          <w:rFonts w:cs="Times New Roman"/>
          <w:color w:val="000000" w:themeColor="text1"/>
        </w:rPr>
        <w:t xml:space="preserve"> </w:t>
      </w:r>
      <w:r w:rsidR="007255DB" w:rsidRPr="005F6B8F">
        <w:rPr>
          <w:rFonts w:cs="Times New Roman"/>
          <w:color w:val="000000" w:themeColor="text1"/>
        </w:rPr>
        <w:t xml:space="preserve">What is necessary is thus a radical politics in which the order of things is disrupted through a rejection of </w:t>
      </w:r>
      <w:r w:rsidR="00250463" w:rsidRPr="005F6B8F">
        <w:rPr>
          <w:rFonts w:cs="Times New Roman"/>
          <w:color w:val="000000" w:themeColor="text1"/>
        </w:rPr>
        <w:t xml:space="preserve">the prevailing social distribution in the name of equality (Swyngedouw, 2009). </w:t>
      </w:r>
    </w:p>
    <w:p w14:paraId="6CE90338" w14:textId="77777777" w:rsidR="005C55FE" w:rsidRDefault="005C55FE" w:rsidP="005F6B8F">
      <w:pPr>
        <w:spacing w:line="240" w:lineRule="auto"/>
        <w:rPr>
          <w:rFonts w:cs="Times New Roman"/>
        </w:rPr>
      </w:pPr>
    </w:p>
    <w:p w14:paraId="422D5F39" w14:textId="77777777" w:rsidR="005C55FE" w:rsidRDefault="005C55FE" w:rsidP="005F6B8F">
      <w:pPr>
        <w:spacing w:line="240" w:lineRule="auto"/>
        <w:rPr>
          <w:rFonts w:cs="Times New Roman"/>
        </w:rPr>
      </w:pPr>
    </w:p>
    <w:p w14:paraId="67ECF6B8" w14:textId="5F627DB2" w:rsidR="00210A99" w:rsidRDefault="00374C6A" w:rsidP="005F6B8F">
      <w:pPr>
        <w:spacing w:line="240" w:lineRule="auto"/>
        <w:rPr>
          <w:rFonts w:ascii="Arial" w:hAnsi="Arial" w:cs="Arial"/>
          <w:b/>
        </w:rPr>
      </w:pPr>
      <w:r w:rsidRPr="005C55FE">
        <w:rPr>
          <w:rFonts w:ascii="Arial" w:hAnsi="Arial" w:cs="Arial"/>
          <w:b/>
        </w:rPr>
        <w:t>References</w:t>
      </w:r>
    </w:p>
    <w:p w14:paraId="61AAEC7D" w14:textId="77777777" w:rsidR="005C55FE" w:rsidRPr="005C55FE" w:rsidRDefault="005C55FE" w:rsidP="005F6B8F">
      <w:pPr>
        <w:spacing w:line="240" w:lineRule="auto"/>
        <w:rPr>
          <w:rFonts w:ascii="Arial" w:hAnsi="Arial" w:cs="Arial"/>
          <w:b/>
        </w:rPr>
      </w:pPr>
    </w:p>
    <w:p w14:paraId="704BCFF9" w14:textId="00D76169" w:rsidR="00210A99" w:rsidRPr="005C55FE" w:rsidRDefault="00210A99" w:rsidP="005C55FE">
      <w:pPr>
        <w:ind w:left="284" w:hanging="284"/>
        <w:rPr>
          <w:rFonts w:eastAsia="Times New Roman"/>
          <w:sz w:val="24"/>
          <w:szCs w:val="24"/>
          <w:lang w:val="nl-NL" w:eastAsia="nl-NL"/>
        </w:rPr>
      </w:pPr>
      <w:r w:rsidRPr="00DC78CC">
        <w:rPr>
          <w:rFonts w:ascii="Times" w:hAnsi="Times" w:cs="Times New Roman"/>
          <w:color w:val="000000" w:themeColor="text1"/>
          <w:sz w:val="18"/>
          <w:szCs w:val="18"/>
        </w:rPr>
        <w:t xml:space="preserve">Anguelovski I. (2016). From toxic sites to parks as (green) LULUs? New challenges of inequity, privilege, gentrification, and exclusion for urban environmental justice. </w:t>
      </w:r>
      <w:r w:rsidRPr="00DC78CC">
        <w:rPr>
          <w:rFonts w:ascii="Times" w:hAnsi="Times" w:cs="Times New Roman"/>
          <w:i/>
          <w:color w:val="000000" w:themeColor="text1"/>
          <w:sz w:val="18"/>
          <w:szCs w:val="18"/>
        </w:rPr>
        <w:t>Journal of Planning Literature</w:t>
      </w:r>
      <w:r w:rsidRPr="00DC78CC">
        <w:rPr>
          <w:rFonts w:ascii="Times" w:hAnsi="Times" w:cs="Times New Roman"/>
          <w:color w:val="000000" w:themeColor="text1"/>
          <w:sz w:val="18"/>
          <w:szCs w:val="18"/>
        </w:rPr>
        <w:t>,</w:t>
      </w:r>
      <w:r w:rsidRPr="00DC78CC">
        <w:rPr>
          <w:rFonts w:ascii="Times" w:hAnsi="Times" w:cs="Times New Roman"/>
          <w:i/>
          <w:color w:val="000000" w:themeColor="text1"/>
          <w:sz w:val="18"/>
          <w:szCs w:val="18"/>
        </w:rPr>
        <w:t xml:space="preserve"> </w:t>
      </w:r>
      <w:r w:rsidRPr="00DC78CC">
        <w:rPr>
          <w:rFonts w:ascii="Times" w:hAnsi="Times" w:cs="Times New Roman"/>
          <w:color w:val="000000" w:themeColor="text1"/>
          <w:sz w:val="18"/>
          <w:szCs w:val="18"/>
        </w:rPr>
        <w:t xml:space="preserve">31(1): 23-36. DOI: </w:t>
      </w:r>
      <w:hyperlink r:id="rId8" w:history="1">
        <w:r w:rsidR="005C55FE" w:rsidRPr="005C55FE">
          <w:rPr>
            <w:rFonts w:ascii="Times" w:hAnsi="Times" w:cs="Times New Roman"/>
            <w:color w:val="000000" w:themeColor="text1"/>
            <w:sz w:val="18"/>
            <w:szCs w:val="18"/>
          </w:rPr>
          <w:t>10.1177/0885412215610491</w:t>
        </w:r>
      </w:hyperlink>
    </w:p>
    <w:p w14:paraId="23D92D67" w14:textId="63EC0369" w:rsidR="00210A99" w:rsidRPr="00DC78CC" w:rsidRDefault="00210A99" w:rsidP="005F6B8F">
      <w:pPr>
        <w:spacing w:line="240" w:lineRule="auto"/>
        <w:ind w:left="284" w:hanging="284"/>
        <w:rPr>
          <w:rFonts w:ascii="Times" w:hAnsi="Times" w:cs="Times New Roman"/>
          <w:sz w:val="18"/>
          <w:szCs w:val="18"/>
        </w:rPr>
      </w:pPr>
      <w:r w:rsidRPr="00DC78CC">
        <w:rPr>
          <w:rFonts w:ascii="Times" w:hAnsi="Times" w:cs="Times New Roman"/>
          <w:color w:val="000000" w:themeColor="text1"/>
          <w:sz w:val="18"/>
          <w:szCs w:val="18"/>
        </w:rPr>
        <w:t xml:space="preserve">Anguelovski I., Connolly J.J.T., Garcia-Lamarca M., Cole H. and Pearsall H. (2018a). New scholarly pathways on green gentrification. What does the urban ‘green turn’ mean and where is it going? </w:t>
      </w:r>
      <w:r w:rsidRPr="00DC78CC">
        <w:rPr>
          <w:rFonts w:ascii="Times" w:hAnsi="Times" w:cs="Times New Roman"/>
          <w:i/>
          <w:color w:val="000000" w:themeColor="text1"/>
          <w:sz w:val="18"/>
          <w:szCs w:val="18"/>
        </w:rPr>
        <w:t>Progress in Human Geography</w:t>
      </w:r>
      <w:r w:rsidRPr="00DC78CC">
        <w:rPr>
          <w:rFonts w:ascii="Times" w:hAnsi="Times" w:cs="Times New Roman"/>
          <w:color w:val="000000" w:themeColor="text1"/>
          <w:sz w:val="18"/>
          <w:szCs w:val="18"/>
        </w:rPr>
        <w:t>. DOI:</w:t>
      </w:r>
      <w:r w:rsidRPr="00DC78CC">
        <w:rPr>
          <w:rFonts w:ascii="Times" w:hAnsi="Times" w:cs="Times New Roman"/>
          <w:sz w:val="18"/>
          <w:szCs w:val="18"/>
        </w:rPr>
        <w:t xml:space="preserve"> </w:t>
      </w:r>
      <w:hyperlink r:id="rId9" w:history="1">
        <w:r w:rsidRPr="00DC78CC">
          <w:rPr>
            <w:rStyle w:val="Hyperlink"/>
            <w:rFonts w:ascii="Times" w:hAnsi="Times" w:cs="Times New Roman"/>
            <w:color w:val="auto"/>
            <w:sz w:val="18"/>
            <w:szCs w:val="18"/>
            <w:u w:val="none"/>
          </w:rPr>
          <w:t>10.1177/0309132518803799</w:t>
        </w:r>
      </w:hyperlink>
    </w:p>
    <w:p w14:paraId="39D50CF7" w14:textId="6225EC6D" w:rsidR="00210A99" w:rsidRPr="00DC78CC" w:rsidRDefault="00210A99" w:rsidP="005F6B8F">
      <w:pPr>
        <w:pStyle w:val="Heading1"/>
        <w:spacing w:before="0" w:beforeAutospacing="0" w:after="0" w:afterAutospacing="0"/>
        <w:ind w:left="284" w:hanging="284"/>
        <w:jc w:val="both"/>
        <w:rPr>
          <w:rStyle w:val="Hyperlink"/>
          <w:rFonts w:ascii="Times" w:hAnsi="Times"/>
          <w:b w:val="0"/>
          <w:color w:val="auto"/>
          <w:sz w:val="18"/>
          <w:szCs w:val="18"/>
          <w:u w:val="none"/>
        </w:rPr>
      </w:pPr>
      <w:r w:rsidRPr="00DC78CC">
        <w:rPr>
          <w:rFonts w:ascii="Times" w:hAnsi="Times"/>
          <w:b w:val="0"/>
          <w:sz w:val="18"/>
          <w:szCs w:val="18"/>
        </w:rPr>
        <w:t xml:space="preserve">Anguelovski I., Connolly J.J.T., Masip L., Pearsall H. (2018b). </w:t>
      </w:r>
      <w:r w:rsidRPr="00DC78CC">
        <w:rPr>
          <w:rStyle w:val="nlmarticle-title"/>
          <w:rFonts w:ascii="Times" w:hAnsi="Times"/>
          <w:b w:val="0"/>
          <w:sz w:val="18"/>
          <w:szCs w:val="18"/>
        </w:rPr>
        <w:t xml:space="preserve">Assessing green gentrification in historically disenfranchised neighborhoods: a longitudinal and spatial analysis of Barcelona. </w:t>
      </w:r>
      <w:r w:rsidRPr="00DC78CC">
        <w:rPr>
          <w:rStyle w:val="nlmarticle-title"/>
          <w:rFonts w:ascii="Times" w:hAnsi="Times"/>
          <w:b w:val="0"/>
          <w:i/>
          <w:sz w:val="18"/>
          <w:szCs w:val="18"/>
        </w:rPr>
        <w:t>Urban Geography</w:t>
      </w:r>
      <w:r w:rsidRPr="00DC78CC">
        <w:rPr>
          <w:rStyle w:val="nlmarticle-title"/>
          <w:rFonts w:ascii="Times" w:hAnsi="Times"/>
          <w:b w:val="0"/>
          <w:sz w:val="18"/>
          <w:szCs w:val="18"/>
        </w:rPr>
        <w:t xml:space="preserve">, 39(3): 458-491. DOI: </w:t>
      </w:r>
      <w:hyperlink r:id="rId10" w:history="1">
        <w:r w:rsidRPr="00DC78CC">
          <w:rPr>
            <w:rStyle w:val="Hyperlink"/>
            <w:rFonts w:ascii="Times" w:hAnsi="Times"/>
            <w:b w:val="0"/>
            <w:color w:val="auto"/>
            <w:sz w:val="18"/>
            <w:szCs w:val="18"/>
            <w:u w:val="none"/>
          </w:rPr>
          <w:t>10.1080/02723638.2017.1349987</w:t>
        </w:r>
      </w:hyperlink>
    </w:p>
    <w:p w14:paraId="6F0B82FF" w14:textId="27AD6F1F" w:rsidR="00D60C0A" w:rsidRPr="00DC78CC" w:rsidRDefault="00D60C0A" w:rsidP="005F6B8F">
      <w:pPr>
        <w:pStyle w:val="Heading1"/>
        <w:spacing w:before="0" w:beforeAutospacing="0" w:after="0" w:afterAutospacing="0"/>
        <w:ind w:left="284" w:hanging="284"/>
        <w:jc w:val="both"/>
        <w:rPr>
          <w:rFonts w:ascii="Times" w:hAnsi="Times"/>
          <w:b w:val="0"/>
          <w:color w:val="000000" w:themeColor="text1"/>
          <w:sz w:val="18"/>
          <w:szCs w:val="18"/>
          <w:lang w:val="nl-NL" w:eastAsia="nl-NL"/>
        </w:rPr>
      </w:pPr>
      <w:r w:rsidRPr="00DC78CC">
        <w:rPr>
          <w:rFonts w:ascii="Times" w:hAnsi="Times"/>
          <w:b w:val="0"/>
          <w:sz w:val="18"/>
          <w:szCs w:val="18"/>
        </w:rPr>
        <w:t xml:space="preserve">Beretta I. (2018). </w:t>
      </w:r>
      <w:r w:rsidRPr="00DC78CC">
        <w:rPr>
          <w:rStyle w:val="title-text"/>
          <w:rFonts w:ascii="Times" w:hAnsi="Times"/>
          <w:b w:val="0"/>
          <w:sz w:val="18"/>
          <w:szCs w:val="18"/>
        </w:rPr>
        <w:t xml:space="preserve">The social effects of eco-innovations in Italian smart cities. </w:t>
      </w:r>
      <w:r w:rsidRPr="00DC78CC">
        <w:rPr>
          <w:rStyle w:val="title-text"/>
          <w:rFonts w:ascii="Times" w:hAnsi="Times"/>
          <w:b w:val="0"/>
          <w:i/>
          <w:sz w:val="18"/>
          <w:szCs w:val="18"/>
        </w:rPr>
        <w:t>Cities</w:t>
      </w:r>
      <w:r w:rsidRPr="00DC78CC">
        <w:rPr>
          <w:rStyle w:val="title-text"/>
          <w:rFonts w:ascii="Times" w:hAnsi="Times"/>
          <w:b w:val="0"/>
          <w:sz w:val="18"/>
          <w:szCs w:val="18"/>
        </w:rPr>
        <w:t xml:space="preserve">, 72(1): 115-121. DOI: </w:t>
      </w:r>
      <w:hyperlink r:id="rId11" w:tgtFrame="_blank" w:tooltip="Persistent link using digital object identifier" w:history="1">
        <w:r w:rsidRPr="00DC78CC">
          <w:rPr>
            <w:rFonts w:ascii="Times" w:hAnsi="Times"/>
            <w:b w:val="0"/>
            <w:color w:val="000000" w:themeColor="text1"/>
            <w:sz w:val="18"/>
            <w:szCs w:val="18"/>
            <w:lang w:val="nl-NL" w:eastAsia="nl-NL"/>
          </w:rPr>
          <w:t>10.1016/j.cities.2017.07.010</w:t>
        </w:r>
      </w:hyperlink>
    </w:p>
    <w:p w14:paraId="5AA7CC92" w14:textId="4E49B3D7" w:rsidR="007926C0" w:rsidRPr="00DC78CC" w:rsidRDefault="007926C0" w:rsidP="005F6B8F">
      <w:pPr>
        <w:spacing w:line="240" w:lineRule="auto"/>
        <w:ind w:left="284" w:hanging="284"/>
        <w:rPr>
          <w:rFonts w:ascii="Times" w:hAnsi="Times" w:cs="Times New Roman"/>
          <w:color w:val="000000" w:themeColor="text1"/>
          <w:sz w:val="18"/>
          <w:szCs w:val="18"/>
        </w:rPr>
      </w:pPr>
      <w:r w:rsidRPr="00DC78CC">
        <w:rPr>
          <w:rFonts w:ascii="Times" w:hAnsi="Times" w:cs="Times New Roman"/>
          <w:color w:val="000000" w:themeColor="text1"/>
          <w:sz w:val="18"/>
          <w:szCs w:val="18"/>
        </w:rPr>
        <w:t xml:space="preserve">Bryson J. (2012). Brownfields gentrification: Redevelopment planning and environmental justice in Spokane, Washington. </w:t>
      </w:r>
      <w:r w:rsidRPr="00DC78CC">
        <w:rPr>
          <w:rFonts w:ascii="Times" w:hAnsi="Times" w:cs="Times New Roman"/>
          <w:i/>
          <w:color w:val="000000" w:themeColor="text1"/>
          <w:sz w:val="18"/>
          <w:szCs w:val="18"/>
        </w:rPr>
        <w:t xml:space="preserve">Environmental Justice, </w:t>
      </w:r>
      <w:r w:rsidRPr="00DC78CC">
        <w:rPr>
          <w:rFonts w:ascii="Times" w:hAnsi="Times" w:cs="Times New Roman"/>
          <w:color w:val="000000" w:themeColor="text1"/>
          <w:sz w:val="18"/>
          <w:szCs w:val="18"/>
        </w:rPr>
        <w:t xml:space="preserve">5(1): 26-31. DOI: </w:t>
      </w:r>
      <w:hyperlink r:id="rId12" w:history="1">
        <w:r w:rsidRPr="00DC78CC">
          <w:rPr>
            <w:rStyle w:val="Hyperlink"/>
            <w:rFonts w:ascii="Times" w:hAnsi="Times" w:cs="Times New Roman"/>
            <w:color w:val="auto"/>
            <w:sz w:val="18"/>
            <w:szCs w:val="18"/>
            <w:u w:val="none"/>
          </w:rPr>
          <w:t>10.1089/env.2010.0045</w:t>
        </w:r>
      </w:hyperlink>
    </w:p>
    <w:p w14:paraId="57BC8FB1" w14:textId="17CE03F5" w:rsidR="000E6408" w:rsidRPr="00DC78CC" w:rsidRDefault="000E6408" w:rsidP="00EC4007">
      <w:pPr>
        <w:spacing w:line="240" w:lineRule="auto"/>
        <w:ind w:left="284" w:hanging="284"/>
        <w:rPr>
          <w:rFonts w:ascii="Times" w:eastAsia="Times New Roman" w:hAnsi="Times" w:cs="Times New Roman"/>
          <w:sz w:val="18"/>
          <w:szCs w:val="18"/>
          <w:lang w:val="nl-NL" w:eastAsia="nl-NL"/>
        </w:rPr>
      </w:pPr>
      <w:r w:rsidRPr="00DC78CC">
        <w:rPr>
          <w:rFonts w:ascii="Times" w:hAnsi="Times" w:cs="Times New Roman"/>
          <w:color w:val="000000" w:themeColor="text1"/>
          <w:sz w:val="18"/>
          <w:szCs w:val="18"/>
        </w:rPr>
        <w:t xml:space="preserve">Checker M. (2011). Wiped out by the “greenwave”: Environmental gentrification and the paradoxical politics of urban sustainability. </w:t>
      </w:r>
      <w:r w:rsidRPr="00DC78CC">
        <w:rPr>
          <w:rFonts w:ascii="Times" w:hAnsi="Times" w:cs="Times New Roman"/>
          <w:i/>
          <w:color w:val="000000" w:themeColor="text1"/>
          <w:sz w:val="18"/>
          <w:szCs w:val="18"/>
        </w:rPr>
        <w:t xml:space="preserve">City &amp; Society, </w:t>
      </w:r>
      <w:r w:rsidRPr="00DC78CC">
        <w:rPr>
          <w:rFonts w:ascii="Times" w:hAnsi="Times" w:cs="Times New Roman"/>
          <w:color w:val="000000" w:themeColor="text1"/>
          <w:sz w:val="18"/>
          <w:szCs w:val="18"/>
        </w:rPr>
        <w:t xml:space="preserve">23(2): 210-229. DOI: </w:t>
      </w:r>
      <w:hyperlink r:id="rId13" w:history="1">
        <w:r w:rsidR="00E71CFF" w:rsidRPr="00DC78CC">
          <w:rPr>
            <w:rStyle w:val="Hyperlink"/>
            <w:rFonts w:ascii="Times" w:eastAsia="Times New Roman" w:hAnsi="Times" w:cs="Times New Roman"/>
            <w:color w:val="000000" w:themeColor="text1"/>
            <w:sz w:val="18"/>
            <w:szCs w:val="18"/>
            <w:u w:val="none"/>
          </w:rPr>
          <w:t>10.1111/j.1548-744X.2011.01063.x</w:t>
        </w:r>
      </w:hyperlink>
    </w:p>
    <w:p w14:paraId="13FB084D" w14:textId="207A2BE5" w:rsidR="00D60C0A" w:rsidRPr="00DC78CC" w:rsidRDefault="00D60C0A" w:rsidP="005F6B8F">
      <w:pPr>
        <w:pStyle w:val="Heading1"/>
        <w:spacing w:before="0" w:beforeAutospacing="0" w:after="0" w:afterAutospacing="0"/>
        <w:ind w:left="284" w:hanging="284"/>
        <w:jc w:val="both"/>
        <w:rPr>
          <w:rFonts w:ascii="Times" w:hAnsi="Times"/>
          <w:b w:val="0"/>
          <w:sz w:val="18"/>
          <w:szCs w:val="18"/>
        </w:rPr>
      </w:pPr>
      <w:r w:rsidRPr="00DC78CC">
        <w:rPr>
          <w:rFonts w:ascii="Times" w:hAnsi="Times"/>
          <w:b w:val="0"/>
          <w:sz w:val="18"/>
          <w:szCs w:val="18"/>
        </w:rPr>
        <w:t xml:space="preserve">Cucca R. (2012). The unexpected consequences of sustainability. Green cities between innovation and ecogentrification. </w:t>
      </w:r>
      <w:r w:rsidRPr="00DC78CC">
        <w:rPr>
          <w:rFonts w:ascii="Times" w:hAnsi="Times"/>
          <w:b w:val="0"/>
          <w:i/>
          <w:sz w:val="18"/>
          <w:szCs w:val="18"/>
        </w:rPr>
        <w:t>Sociologica</w:t>
      </w:r>
      <w:r w:rsidRPr="00DC78CC">
        <w:rPr>
          <w:rFonts w:ascii="Times" w:hAnsi="Times"/>
          <w:b w:val="0"/>
          <w:sz w:val="18"/>
          <w:szCs w:val="18"/>
        </w:rPr>
        <w:t>, 2. DOI: 10.2383/38269</w:t>
      </w:r>
    </w:p>
    <w:p w14:paraId="5E9A2661" w14:textId="5ABF435C" w:rsidR="00100ACC" w:rsidRPr="00DC78CC" w:rsidRDefault="00100ACC" w:rsidP="005F6B8F">
      <w:pPr>
        <w:pStyle w:val="Heading1"/>
        <w:spacing w:before="0" w:beforeAutospacing="0" w:after="0" w:afterAutospacing="0"/>
        <w:ind w:left="284" w:hanging="284"/>
        <w:jc w:val="both"/>
        <w:rPr>
          <w:rFonts w:ascii="Times" w:hAnsi="Times"/>
          <w:b w:val="0"/>
          <w:sz w:val="18"/>
          <w:szCs w:val="18"/>
        </w:rPr>
      </w:pPr>
      <w:r w:rsidRPr="00DC78CC">
        <w:rPr>
          <w:rFonts w:ascii="Times" w:hAnsi="Times"/>
          <w:b w:val="0"/>
          <w:color w:val="000000" w:themeColor="text1"/>
          <w:sz w:val="18"/>
          <w:szCs w:val="18"/>
        </w:rPr>
        <w:t xml:space="preserve">Curran W. and Hamilton T. (2012). Just green enough: contesting environmental gentrification in Greenpoint, Brooklyn. </w:t>
      </w:r>
      <w:r w:rsidRPr="00DC78CC">
        <w:rPr>
          <w:rFonts w:ascii="Times" w:hAnsi="Times"/>
          <w:b w:val="0"/>
          <w:i/>
          <w:color w:val="000000" w:themeColor="text1"/>
          <w:sz w:val="18"/>
          <w:szCs w:val="18"/>
        </w:rPr>
        <w:t>Local Environment</w:t>
      </w:r>
      <w:r w:rsidRPr="00DC78CC">
        <w:rPr>
          <w:rFonts w:ascii="Times" w:hAnsi="Times"/>
          <w:b w:val="0"/>
          <w:color w:val="000000" w:themeColor="text1"/>
          <w:sz w:val="18"/>
          <w:szCs w:val="18"/>
        </w:rPr>
        <w:t xml:space="preserve">, 17(9): 1027-1042. DOI: </w:t>
      </w:r>
      <w:hyperlink r:id="rId14" w:history="1">
        <w:r w:rsidRPr="00DC78CC">
          <w:rPr>
            <w:rStyle w:val="Hyperlink"/>
            <w:rFonts w:ascii="Times" w:hAnsi="Times"/>
            <w:b w:val="0"/>
            <w:color w:val="000000" w:themeColor="text1"/>
            <w:sz w:val="18"/>
            <w:szCs w:val="18"/>
            <w:u w:val="none"/>
          </w:rPr>
          <w:t>10.1080/13549839.2012.729569</w:t>
        </w:r>
      </w:hyperlink>
    </w:p>
    <w:p w14:paraId="326436ED" w14:textId="2B32073B" w:rsidR="001D1B82" w:rsidRPr="00DC78CC" w:rsidRDefault="001D1B82" w:rsidP="005F6B8F">
      <w:pPr>
        <w:pStyle w:val="Heading1"/>
        <w:spacing w:before="0" w:beforeAutospacing="0" w:after="0" w:afterAutospacing="0"/>
        <w:ind w:left="284" w:hanging="284"/>
        <w:jc w:val="both"/>
        <w:rPr>
          <w:rFonts w:ascii="Times" w:hAnsi="Times"/>
          <w:b w:val="0"/>
          <w:sz w:val="18"/>
          <w:szCs w:val="18"/>
        </w:rPr>
      </w:pPr>
      <w:r w:rsidRPr="00DC78CC">
        <w:rPr>
          <w:rFonts w:ascii="Times" w:hAnsi="Times"/>
          <w:b w:val="0"/>
          <w:color w:val="000000" w:themeColor="text1"/>
          <w:sz w:val="18"/>
          <w:szCs w:val="18"/>
        </w:rPr>
        <w:lastRenderedPageBreak/>
        <w:t xml:space="preserve">Dale A. and Newman L.L. (2009). Sustainable development for some: green urban development and affordability. </w:t>
      </w:r>
      <w:r w:rsidRPr="00DC78CC">
        <w:rPr>
          <w:rFonts w:ascii="Times" w:hAnsi="Times"/>
          <w:b w:val="0"/>
          <w:i/>
          <w:color w:val="000000" w:themeColor="text1"/>
          <w:sz w:val="18"/>
          <w:szCs w:val="18"/>
        </w:rPr>
        <w:t xml:space="preserve">Local Environment, </w:t>
      </w:r>
      <w:r w:rsidRPr="00DC78CC">
        <w:rPr>
          <w:rFonts w:ascii="Times" w:hAnsi="Times"/>
          <w:b w:val="0"/>
          <w:color w:val="000000" w:themeColor="text1"/>
          <w:sz w:val="18"/>
          <w:szCs w:val="18"/>
        </w:rPr>
        <w:t xml:space="preserve">14(7): 669-681. DOI: </w:t>
      </w:r>
      <w:hyperlink r:id="rId15" w:history="1">
        <w:r w:rsidRPr="00DC78CC">
          <w:rPr>
            <w:rStyle w:val="Hyperlink"/>
            <w:rFonts w:ascii="Times" w:hAnsi="Times"/>
            <w:b w:val="0"/>
            <w:color w:val="auto"/>
            <w:sz w:val="18"/>
            <w:szCs w:val="18"/>
            <w:u w:val="none"/>
          </w:rPr>
          <w:t>10.1080/13549830903089283</w:t>
        </w:r>
      </w:hyperlink>
    </w:p>
    <w:p w14:paraId="1CF6CFCC" w14:textId="1293990B" w:rsidR="00FE3F7E" w:rsidRPr="00E25C48" w:rsidRDefault="00667B80" w:rsidP="00E25C48">
      <w:pPr>
        <w:spacing w:line="240" w:lineRule="auto"/>
        <w:ind w:left="284" w:hanging="284"/>
        <w:rPr>
          <w:rFonts w:ascii="Times" w:hAnsi="Times" w:cs="Times New Roman"/>
          <w:sz w:val="18"/>
          <w:szCs w:val="18"/>
        </w:rPr>
      </w:pPr>
      <w:r w:rsidRPr="00DC78CC">
        <w:rPr>
          <w:rFonts w:ascii="Times" w:hAnsi="Times" w:cs="Times New Roman"/>
          <w:color w:val="000000" w:themeColor="text1"/>
          <w:sz w:val="18"/>
          <w:szCs w:val="18"/>
        </w:rPr>
        <w:t xml:space="preserve">Dooling S. (2009). Ecological gentrification: A research agenda exploring justice in the city. </w:t>
      </w:r>
      <w:r w:rsidRPr="00DC78CC">
        <w:rPr>
          <w:rFonts w:ascii="Times" w:hAnsi="Times" w:cs="Times New Roman"/>
          <w:i/>
          <w:color w:val="000000" w:themeColor="text1"/>
          <w:sz w:val="18"/>
          <w:szCs w:val="18"/>
        </w:rPr>
        <w:t xml:space="preserve">International Journal of Urban and Regional Research, </w:t>
      </w:r>
      <w:r w:rsidRPr="00DC78CC">
        <w:rPr>
          <w:rFonts w:ascii="Times" w:hAnsi="Times" w:cs="Times New Roman"/>
          <w:color w:val="000000" w:themeColor="text1"/>
          <w:sz w:val="18"/>
          <w:szCs w:val="18"/>
        </w:rPr>
        <w:t>33(3): 621-639. DOI:</w:t>
      </w:r>
      <w:r w:rsidRPr="00DC78CC">
        <w:rPr>
          <w:rFonts w:ascii="Times" w:hAnsi="Times" w:cs="Times New Roman"/>
          <w:sz w:val="18"/>
          <w:szCs w:val="18"/>
        </w:rPr>
        <w:t xml:space="preserve"> </w:t>
      </w:r>
      <w:hyperlink r:id="rId16" w:history="1">
        <w:r w:rsidRPr="00DC78CC">
          <w:rPr>
            <w:rStyle w:val="Hyperlink"/>
            <w:rFonts w:ascii="Times" w:hAnsi="Times" w:cs="Times New Roman"/>
            <w:color w:val="auto"/>
            <w:sz w:val="18"/>
            <w:szCs w:val="18"/>
            <w:u w:val="none"/>
          </w:rPr>
          <w:t>10.1111/j.1468-2427.2009.00860.x</w:t>
        </w:r>
      </w:hyperlink>
    </w:p>
    <w:p w14:paraId="438E784A" w14:textId="6F32A7F2" w:rsidR="00FE3F7E" w:rsidRPr="00FE3F7E" w:rsidRDefault="00FE3F7E" w:rsidP="005F6B8F">
      <w:pPr>
        <w:spacing w:line="240" w:lineRule="auto"/>
        <w:ind w:left="284" w:hanging="284"/>
        <w:rPr>
          <w:rFonts w:ascii="Times" w:hAnsi="Times" w:cs="Times New Roman"/>
          <w:color w:val="000000" w:themeColor="text1"/>
          <w:sz w:val="18"/>
          <w:szCs w:val="18"/>
        </w:rPr>
      </w:pPr>
      <w:r>
        <w:rPr>
          <w:rFonts w:ascii="Times" w:hAnsi="Times" w:cs="Times New Roman"/>
          <w:color w:val="000000" w:themeColor="text1"/>
          <w:sz w:val="18"/>
          <w:szCs w:val="18"/>
        </w:rPr>
        <w:t xml:space="preserve">Dutry, T. (2013). Als stad moet je blijven investeren in mensen. </w:t>
      </w:r>
      <w:r>
        <w:rPr>
          <w:rFonts w:ascii="Times" w:hAnsi="Times" w:cs="Times New Roman"/>
          <w:i/>
          <w:color w:val="000000" w:themeColor="text1"/>
          <w:sz w:val="18"/>
          <w:szCs w:val="18"/>
        </w:rPr>
        <w:t xml:space="preserve">FRANK, </w:t>
      </w:r>
      <w:r>
        <w:rPr>
          <w:rFonts w:ascii="Times" w:hAnsi="Times" w:cs="Times New Roman"/>
          <w:color w:val="000000" w:themeColor="text1"/>
          <w:sz w:val="18"/>
          <w:szCs w:val="18"/>
        </w:rPr>
        <w:t>8: 24-25.</w:t>
      </w:r>
    </w:p>
    <w:p w14:paraId="3BBC39E4" w14:textId="1C9D5F0D" w:rsidR="00210A99" w:rsidRPr="00DC78CC" w:rsidRDefault="00210A99" w:rsidP="005F6B8F">
      <w:pPr>
        <w:spacing w:line="240" w:lineRule="auto"/>
        <w:ind w:left="284" w:hanging="284"/>
        <w:rPr>
          <w:rFonts w:ascii="Times" w:hAnsi="Times" w:cs="Times New Roman"/>
          <w:color w:val="000000" w:themeColor="text1"/>
          <w:sz w:val="18"/>
          <w:szCs w:val="18"/>
        </w:rPr>
      </w:pPr>
      <w:r w:rsidRPr="00DC78CC">
        <w:rPr>
          <w:rFonts w:ascii="Times" w:hAnsi="Times" w:cs="Times New Roman"/>
          <w:color w:val="000000" w:themeColor="text1"/>
          <w:sz w:val="18"/>
          <w:szCs w:val="18"/>
        </w:rPr>
        <w:t xml:space="preserve">Faber D. and Kimelberg S. (2014). Sustainable urban development and environmental gentrification. The paradox confronting the U.S. environmental justice movement. In Hall H.R., Robinson C.C. and Kohli A. (eds.), </w:t>
      </w:r>
      <w:r w:rsidRPr="00DC78CC">
        <w:rPr>
          <w:rFonts w:ascii="Times" w:hAnsi="Times" w:cs="Times New Roman"/>
          <w:i/>
          <w:color w:val="000000" w:themeColor="text1"/>
          <w:sz w:val="18"/>
          <w:szCs w:val="18"/>
        </w:rPr>
        <w:t>Uprooting urban America. Multidisciplinary perspectives on race, class and gentrification</w:t>
      </w:r>
      <w:r w:rsidRPr="00DC78CC">
        <w:rPr>
          <w:rFonts w:ascii="Times" w:hAnsi="Times" w:cs="Times New Roman"/>
          <w:color w:val="000000" w:themeColor="text1"/>
          <w:sz w:val="18"/>
          <w:szCs w:val="18"/>
        </w:rPr>
        <w:t>. New York, NY: Peter Lang.</w:t>
      </w:r>
    </w:p>
    <w:p w14:paraId="0C3FA0BE" w14:textId="51448FC7" w:rsidR="000E6408" w:rsidRPr="00DC78CC" w:rsidRDefault="000E6408" w:rsidP="005F6B8F">
      <w:pPr>
        <w:spacing w:line="240" w:lineRule="auto"/>
        <w:ind w:left="284" w:hanging="284"/>
        <w:rPr>
          <w:rStyle w:val="Hyperlink"/>
          <w:rFonts w:ascii="Times" w:hAnsi="Times" w:cs="Times New Roman"/>
          <w:color w:val="auto"/>
          <w:sz w:val="18"/>
          <w:szCs w:val="18"/>
          <w:u w:val="none"/>
        </w:rPr>
      </w:pPr>
      <w:r w:rsidRPr="00DC78CC">
        <w:rPr>
          <w:rFonts w:ascii="Times" w:hAnsi="Times" w:cs="Times New Roman"/>
          <w:color w:val="000000" w:themeColor="text1"/>
          <w:sz w:val="18"/>
          <w:szCs w:val="18"/>
        </w:rPr>
        <w:t xml:space="preserve">Goodling E., Green J. and McClintock N. (2015). Uneven development of the sustainable city: shifting capital in Portland, Oregon. </w:t>
      </w:r>
      <w:r w:rsidRPr="00DC78CC">
        <w:rPr>
          <w:rFonts w:ascii="Times" w:hAnsi="Times" w:cs="Times New Roman"/>
          <w:i/>
          <w:color w:val="000000" w:themeColor="text1"/>
          <w:sz w:val="18"/>
          <w:szCs w:val="18"/>
        </w:rPr>
        <w:t xml:space="preserve">Urban Geography, </w:t>
      </w:r>
      <w:r w:rsidRPr="00DC78CC">
        <w:rPr>
          <w:rFonts w:ascii="Times" w:hAnsi="Times" w:cs="Times New Roman"/>
          <w:color w:val="000000" w:themeColor="text1"/>
          <w:sz w:val="18"/>
          <w:szCs w:val="18"/>
        </w:rPr>
        <w:t xml:space="preserve">36(4): 504-527. DOI: </w:t>
      </w:r>
      <w:hyperlink r:id="rId17" w:history="1">
        <w:r w:rsidRPr="00DC78CC">
          <w:rPr>
            <w:rStyle w:val="Hyperlink"/>
            <w:rFonts w:ascii="Times" w:hAnsi="Times" w:cs="Times New Roman"/>
            <w:color w:val="auto"/>
            <w:sz w:val="18"/>
            <w:szCs w:val="18"/>
            <w:u w:val="none"/>
          </w:rPr>
          <w:t>10.1080/02723638.2015.1010791</w:t>
        </w:r>
      </w:hyperlink>
    </w:p>
    <w:p w14:paraId="26F8F09B" w14:textId="376C736B" w:rsidR="005A7AAC" w:rsidRPr="00DC78CC" w:rsidRDefault="005A7AAC" w:rsidP="005F6B8F">
      <w:pPr>
        <w:spacing w:line="240" w:lineRule="auto"/>
        <w:ind w:left="284" w:hanging="284"/>
        <w:rPr>
          <w:rStyle w:val="Hyperlink"/>
          <w:rFonts w:ascii="Times" w:hAnsi="Times" w:cs="Times New Roman"/>
          <w:color w:val="000000" w:themeColor="text1"/>
          <w:sz w:val="18"/>
          <w:szCs w:val="18"/>
          <w:u w:val="none"/>
        </w:rPr>
      </w:pPr>
      <w:r w:rsidRPr="00DC78CC">
        <w:rPr>
          <w:rFonts w:ascii="Times" w:hAnsi="Times" w:cs="Times New Roman"/>
          <w:color w:val="000000" w:themeColor="text1"/>
          <w:sz w:val="18"/>
          <w:szCs w:val="18"/>
        </w:rPr>
        <w:t xml:space="preserve">Gould K.A. and Lewis T.L. (2017). </w:t>
      </w:r>
      <w:r w:rsidRPr="00DC78CC">
        <w:rPr>
          <w:rFonts w:ascii="Times" w:hAnsi="Times" w:cs="Times New Roman"/>
          <w:i/>
          <w:color w:val="000000" w:themeColor="text1"/>
          <w:sz w:val="18"/>
          <w:szCs w:val="18"/>
        </w:rPr>
        <w:t>Green gentrification. Urban sustainability and the struggle for environmental justice</w:t>
      </w:r>
      <w:r w:rsidRPr="00DC78CC">
        <w:rPr>
          <w:rFonts w:ascii="Times" w:hAnsi="Times" w:cs="Times New Roman"/>
          <w:color w:val="000000" w:themeColor="text1"/>
          <w:sz w:val="18"/>
          <w:szCs w:val="18"/>
        </w:rPr>
        <w:t xml:space="preserve">. Abingdon, UK: Routledge. </w:t>
      </w:r>
    </w:p>
    <w:p w14:paraId="1E40DF6F" w14:textId="24025F4C" w:rsidR="00EA4D62" w:rsidRPr="00DC78CC" w:rsidRDefault="00EA4D62" w:rsidP="005F6B8F">
      <w:pPr>
        <w:spacing w:line="240" w:lineRule="auto"/>
        <w:ind w:left="284" w:hanging="284"/>
        <w:rPr>
          <w:rStyle w:val="Hyperlink"/>
          <w:rFonts w:ascii="Times" w:hAnsi="Times" w:cs="Times New Roman"/>
          <w:color w:val="auto"/>
          <w:sz w:val="18"/>
          <w:szCs w:val="18"/>
          <w:u w:val="none"/>
        </w:rPr>
      </w:pPr>
      <w:r w:rsidRPr="00DC78CC">
        <w:rPr>
          <w:rFonts w:ascii="Times" w:hAnsi="Times" w:cs="Times New Roman"/>
          <w:color w:val="000000" w:themeColor="text1"/>
          <w:sz w:val="18"/>
          <w:szCs w:val="18"/>
        </w:rPr>
        <w:t xml:space="preserve">Immergluck D. and Balan T. (2018). Sustainable for whom? Green urban development, environmental gentrification and the Atlanta beltline. </w:t>
      </w:r>
      <w:r w:rsidRPr="00DC78CC">
        <w:rPr>
          <w:rFonts w:ascii="Times" w:hAnsi="Times" w:cs="Times New Roman"/>
          <w:i/>
          <w:color w:val="000000" w:themeColor="text1"/>
          <w:sz w:val="18"/>
          <w:szCs w:val="18"/>
        </w:rPr>
        <w:t xml:space="preserve">Urban Geography, </w:t>
      </w:r>
      <w:r w:rsidRPr="00DC78CC">
        <w:rPr>
          <w:rFonts w:ascii="Times" w:hAnsi="Times" w:cs="Times New Roman"/>
          <w:color w:val="000000" w:themeColor="text1"/>
          <w:sz w:val="18"/>
          <w:szCs w:val="18"/>
        </w:rPr>
        <w:t xml:space="preserve">39(4): 546-562. DOI: </w:t>
      </w:r>
      <w:hyperlink r:id="rId18" w:history="1">
        <w:r w:rsidRPr="00DC78CC">
          <w:rPr>
            <w:rStyle w:val="Hyperlink"/>
            <w:rFonts w:ascii="Times" w:hAnsi="Times" w:cs="Times New Roman"/>
            <w:color w:val="auto"/>
            <w:sz w:val="18"/>
            <w:szCs w:val="18"/>
            <w:u w:val="none"/>
          </w:rPr>
          <w:t>10.1080/02723638.2017.1360041</w:t>
        </w:r>
      </w:hyperlink>
    </w:p>
    <w:p w14:paraId="028D35DA" w14:textId="11262F4D" w:rsidR="00857C6B" w:rsidRPr="00DC78CC" w:rsidRDefault="00857C6B" w:rsidP="005F6B8F">
      <w:pPr>
        <w:spacing w:line="240" w:lineRule="auto"/>
        <w:ind w:left="720" w:hanging="720"/>
        <w:outlineLvl w:val="0"/>
        <w:rPr>
          <w:rFonts w:ascii="Times" w:hAnsi="Times" w:cs="Times New Roman"/>
          <w:sz w:val="18"/>
          <w:szCs w:val="18"/>
        </w:rPr>
      </w:pPr>
      <w:r w:rsidRPr="00DC78CC">
        <w:rPr>
          <w:rFonts w:ascii="Times" w:hAnsi="Times" w:cs="Times New Roman"/>
          <w:sz w:val="18"/>
          <w:szCs w:val="18"/>
        </w:rPr>
        <w:t xml:space="preserve">Lees L. Butler T. and Bridge G. (2012). Introduction: Gentrification, social mix/ing and mixed communities. In: Bridge G., Butler T. and Lees L. (eds.), </w:t>
      </w:r>
      <w:r w:rsidRPr="00DC78CC">
        <w:rPr>
          <w:rFonts w:ascii="Times" w:hAnsi="Times" w:cs="Times New Roman"/>
          <w:i/>
          <w:sz w:val="18"/>
          <w:szCs w:val="18"/>
        </w:rPr>
        <w:t>Mixed communities: Gentrification by stealth?</w:t>
      </w:r>
      <w:r w:rsidRPr="00DC78CC">
        <w:rPr>
          <w:rFonts w:ascii="Times" w:hAnsi="Times" w:cs="Times New Roman"/>
          <w:sz w:val="18"/>
          <w:szCs w:val="18"/>
        </w:rPr>
        <w:t xml:space="preserve"> Bristol, UK: The Policy Press. </w:t>
      </w:r>
    </w:p>
    <w:p w14:paraId="73F556A1" w14:textId="59420345" w:rsidR="000E6408" w:rsidRPr="00DC78CC" w:rsidRDefault="000E6408" w:rsidP="005F6B8F">
      <w:pPr>
        <w:spacing w:line="240" w:lineRule="auto"/>
        <w:ind w:left="284" w:hanging="284"/>
        <w:rPr>
          <w:rFonts w:ascii="Times" w:hAnsi="Times" w:cs="Times New Roman"/>
          <w:color w:val="000000" w:themeColor="text1"/>
          <w:sz w:val="18"/>
          <w:szCs w:val="18"/>
        </w:rPr>
      </w:pPr>
      <w:r w:rsidRPr="00DC78CC">
        <w:rPr>
          <w:rFonts w:ascii="Times" w:hAnsi="Times" w:cs="Times New Roman"/>
          <w:color w:val="000000" w:themeColor="text1"/>
          <w:sz w:val="18"/>
          <w:szCs w:val="18"/>
        </w:rPr>
        <w:t xml:space="preserve">Marche G. (2015). What can urban gardening really do about gentrification? A case-study of three San Francisco community gardens. </w:t>
      </w:r>
      <w:r w:rsidRPr="00DC78CC">
        <w:rPr>
          <w:rFonts w:ascii="Times" w:hAnsi="Times" w:cs="Times New Roman"/>
          <w:i/>
          <w:color w:val="000000" w:themeColor="text1"/>
          <w:sz w:val="18"/>
          <w:szCs w:val="18"/>
        </w:rPr>
        <w:t xml:space="preserve">European journal of American studies, </w:t>
      </w:r>
      <w:r w:rsidRPr="00DC78CC">
        <w:rPr>
          <w:rFonts w:ascii="Times" w:hAnsi="Times" w:cs="Times New Roman"/>
          <w:color w:val="000000" w:themeColor="text1"/>
          <w:sz w:val="18"/>
          <w:szCs w:val="18"/>
        </w:rPr>
        <w:t xml:space="preserve">10(3). DOI: </w:t>
      </w:r>
      <w:r w:rsidRPr="00DC78CC">
        <w:rPr>
          <w:rFonts w:ascii="Times" w:hAnsi="Times" w:cs="Times New Roman"/>
          <w:sz w:val="18"/>
          <w:szCs w:val="18"/>
        </w:rPr>
        <w:t>10.4000/ejas.11316</w:t>
      </w:r>
    </w:p>
    <w:p w14:paraId="68F0B2D1" w14:textId="5222C940" w:rsidR="000E6408" w:rsidRPr="00DC78CC" w:rsidRDefault="000E6408" w:rsidP="005F6B8F">
      <w:pPr>
        <w:spacing w:line="240" w:lineRule="auto"/>
        <w:ind w:left="284" w:hanging="284"/>
        <w:rPr>
          <w:rFonts w:ascii="Times" w:hAnsi="Times" w:cs="Times New Roman"/>
          <w:color w:val="000000" w:themeColor="text1"/>
          <w:sz w:val="18"/>
          <w:szCs w:val="18"/>
        </w:rPr>
      </w:pPr>
      <w:r w:rsidRPr="00DC78CC">
        <w:rPr>
          <w:rFonts w:ascii="Times" w:hAnsi="Times" w:cs="Times New Roman"/>
          <w:color w:val="000000" w:themeColor="text1"/>
          <w:sz w:val="18"/>
          <w:szCs w:val="18"/>
        </w:rPr>
        <w:t xml:space="preserve">McKendry C. and Janos N. (2015). Greening the industrial city: equity, environment, and economic growth in Seattle and Chicago. </w:t>
      </w:r>
      <w:r w:rsidRPr="00DC78CC">
        <w:rPr>
          <w:rFonts w:ascii="Times" w:hAnsi="Times" w:cs="Times New Roman"/>
          <w:i/>
          <w:color w:val="000000" w:themeColor="text1"/>
          <w:sz w:val="18"/>
          <w:szCs w:val="18"/>
        </w:rPr>
        <w:t xml:space="preserve">International Environmental Agreements: Politics, Law and Economics, </w:t>
      </w:r>
      <w:r w:rsidRPr="00DC78CC">
        <w:rPr>
          <w:rFonts w:ascii="Times" w:hAnsi="Times" w:cs="Times New Roman"/>
          <w:color w:val="000000" w:themeColor="text1"/>
          <w:sz w:val="18"/>
          <w:szCs w:val="18"/>
        </w:rPr>
        <w:t xml:space="preserve">15(1): 45-60. DOI: </w:t>
      </w:r>
      <w:r w:rsidRPr="00DC78CC">
        <w:rPr>
          <w:rFonts w:ascii="Times" w:hAnsi="Times" w:cs="Times New Roman"/>
          <w:sz w:val="18"/>
          <w:szCs w:val="18"/>
        </w:rPr>
        <w:t>10.1007/s10784-014-9267-0</w:t>
      </w:r>
    </w:p>
    <w:p w14:paraId="01710C47" w14:textId="2489396F" w:rsidR="000E6408" w:rsidRPr="00DC78CC" w:rsidRDefault="000E6408" w:rsidP="005F6B8F">
      <w:pPr>
        <w:spacing w:line="240" w:lineRule="auto"/>
        <w:ind w:left="284" w:hanging="284"/>
        <w:rPr>
          <w:rStyle w:val="Hyperlink"/>
          <w:rFonts w:ascii="Times" w:hAnsi="Times" w:cs="Times New Roman"/>
          <w:color w:val="auto"/>
          <w:sz w:val="18"/>
          <w:szCs w:val="18"/>
          <w:u w:val="none"/>
        </w:rPr>
      </w:pPr>
      <w:r w:rsidRPr="00DC78CC">
        <w:rPr>
          <w:rFonts w:ascii="Times" w:hAnsi="Times" w:cs="Times New Roman"/>
          <w:color w:val="000000" w:themeColor="text1"/>
          <w:sz w:val="18"/>
          <w:szCs w:val="18"/>
        </w:rPr>
        <w:t xml:space="preserve">Montgomery A. (2016). Reappearance of the public: Placemaking, minoritization and resistance in Detroit. </w:t>
      </w:r>
      <w:r w:rsidRPr="00DC78CC">
        <w:rPr>
          <w:rFonts w:ascii="Times" w:hAnsi="Times" w:cs="Times New Roman"/>
          <w:i/>
          <w:color w:val="000000" w:themeColor="text1"/>
          <w:sz w:val="18"/>
          <w:szCs w:val="18"/>
        </w:rPr>
        <w:t xml:space="preserve">International Journal of Urban and Regional Research, </w:t>
      </w:r>
      <w:r w:rsidRPr="00DC78CC">
        <w:rPr>
          <w:rFonts w:ascii="Times" w:hAnsi="Times" w:cs="Times New Roman"/>
          <w:color w:val="000000" w:themeColor="text1"/>
          <w:sz w:val="18"/>
          <w:szCs w:val="18"/>
        </w:rPr>
        <w:t xml:space="preserve">40(4): 776-779. DOI: </w:t>
      </w:r>
      <w:hyperlink r:id="rId19" w:history="1">
        <w:r w:rsidRPr="00DC78CC">
          <w:rPr>
            <w:rStyle w:val="Hyperlink"/>
            <w:rFonts w:ascii="Times" w:hAnsi="Times" w:cs="Times New Roman"/>
            <w:color w:val="auto"/>
            <w:sz w:val="18"/>
            <w:szCs w:val="18"/>
            <w:u w:val="none"/>
          </w:rPr>
          <w:t>10.1111/1468-2427.12417</w:t>
        </w:r>
      </w:hyperlink>
    </w:p>
    <w:p w14:paraId="6D65F82C" w14:textId="6671F199" w:rsidR="00866C13" w:rsidRDefault="00866C13" w:rsidP="005F6B8F">
      <w:pPr>
        <w:spacing w:line="240" w:lineRule="auto"/>
        <w:ind w:left="284" w:hanging="284"/>
        <w:rPr>
          <w:rFonts w:ascii="Times" w:hAnsi="Times" w:cs="Times New Roman"/>
          <w:sz w:val="18"/>
          <w:szCs w:val="18"/>
        </w:rPr>
      </w:pPr>
      <w:r w:rsidRPr="00DC78CC">
        <w:rPr>
          <w:rFonts w:ascii="Times" w:hAnsi="Times" w:cs="Times New Roman"/>
          <w:sz w:val="18"/>
          <w:szCs w:val="18"/>
        </w:rPr>
        <w:t>Oosterlync</w:t>
      </w:r>
      <w:r w:rsidR="00EC4007">
        <w:rPr>
          <w:rFonts w:ascii="Times" w:hAnsi="Times" w:cs="Times New Roman"/>
          <w:sz w:val="18"/>
          <w:szCs w:val="18"/>
        </w:rPr>
        <w:t>k S. and Debruyne P. (2013</w:t>
      </w:r>
      <w:r w:rsidRPr="00DC78CC">
        <w:rPr>
          <w:rFonts w:ascii="Times" w:hAnsi="Times" w:cs="Times New Roman"/>
          <w:sz w:val="18"/>
          <w:szCs w:val="18"/>
        </w:rPr>
        <w:t xml:space="preserve">). Going beyond physical planning interventions: fostering social innovation through urban renewal in Brugse Poort, Ghent. In: Moulaert F., MacCallum D., Mehmood A. and Hamdouch A. (eds.), </w:t>
      </w:r>
      <w:r w:rsidRPr="00DC78CC">
        <w:rPr>
          <w:rFonts w:ascii="Times" w:hAnsi="Times" w:cs="Times New Roman"/>
          <w:i/>
          <w:sz w:val="18"/>
          <w:szCs w:val="18"/>
        </w:rPr>
        <w:t>The international handbook on social innovation</w:t>
      </w:r>
      <w:r w:rsidR="00EC4007">
        <w:rPr>
          <w:rFonts w:ascii="Times" w:hAnsi="Times" w:cs="Times New Roman"/>
          <w:i/>
          <w:sz w:val="18"/>
          <w:szCs w:val="18"/>
        </w:rPr>
        <w:t xml:space="preserve"> </w:t>
      </w:r>
      <w:r w:rsidR="00EC4007">
        <w:rPr>
          <w:rFonts w:ascii="Times" w:hAnsi="Times" w:cs="Times New Roman"/>
          <w:sz w:val="18"/>
          <w:szCs w:val="18"/>
        </w:rPr>
        <w:t>(pp. 230-241)</w:t>
      </w:r>
      <w:r w:rsidR="00EC4007">
        <w:rPr>
          <w:rFonts w:ascii="Times" w:hAnsi="Times" w:cs="Times New Roman"/>
          <w:i/>
          <w:sz w:val="18"/>
          <w:szCs w:val="18"/>
        </w:rPr>
        <w:t xml:space="preserve"> </w:t>
      </w:r>
      <w:r w:rsidRPr="00DC78CC">
        <w:rPr>
          <w:rFonts w:ascii="Times" w:hAnsi="Times" w:cs="Times New Roman"/>
          <w:sz w:val="18"/>
          <w:szCs w:val="18"/>
        </w:rPr>
        <w:t>. Cheltenham, UK: Edward Elger.</w:t>
      </w:r>
    </w:p>
    <w:p w14:paraId="229E891C" w14:textId="070E7212" w:rsidR="00A62D18" w:rsidRPr="00DC78CC" w:rsidRDefault="00A62D18" w:rsidP="005F6B8F">
      <w:pPr>
        <w:spacing w:line="240" w:lineRule="auto"/>
        <w:ind w:left="284" w:hanging="284"/>
        <w:rPr>
          <w:rStyle w:val="Hyperlink"/>
          <w:rFonts w:ascii="Times" w:hAnsi="Times" w:cs="Times New Roman"/>
          <w:color w:val="auto"/>
          <w:sz w:val="18"/>
          <w:szCs w:val="18"/>
          <w:u w:val="none"/>
        </w:rPr>
      </w:pPr>
      <w:r w:rsidRPr="00DC78CC">
        <w:rPr>
          <w:rFonts w:ascii="Times" w:hAnsi="Times" w:cs="Times New Roman"/>
          <w:sz w:val="18"/>
          <w:szCs w:val="18"/>
        </w:rPr>
        <w:t>Rupprecht C.D.D. and Byrne J.A. (2017). Informal urban green space as anti-gentrification strategy? In</w:t>
      </w:r>
      <w:r w:rsidR="00273621" w:rsidRPr="00DC78CC">
        <w:rPr>
          <w:rFonts w:ascii="Times" w:hAnsi="Times" w:cs="Times New Roman"/>
          <w:sz w:val="18"/>
          <w:szCs w:val="18"/>
        </w:rPr>
        <w:t>:</w:t>
      </w:r>
      <w:r w:rsidRPr="00DC78CC">
        <w:rPr>
          <w:rFonts w:ascii="Times" w:hAnsi="Times" w:cs="Times New Roman"/>
          <w:sz w:val="18"/>
          <w:szCs w:val="18"/>
        </w:rPr>
        <w:t xml:space="preserve"> Curran</w:t>
      </w:r>
      <w:r w:rsidR="00273621" w:rsidRPr="00DC78CC">
        <w:rPr>
          <w:rFonts w:ascii="Times" w:hAnsi="Times" w:cs="Times New Roman"/>
          <w:sz w:val="18"/>
          <w:szCs w:val="18"/>
        </w:rPr>
        <w:t xml:space="preserve"> W.</w:t>
      </w:r>
      <w:r w:rsidRPr="00DC78CC">
        <w:rPr>
          <w:rFonts w:ascii="Times" w:hAnsi="Times" w:cs="Times New Roman"/>
          <w:sz w:val="18"/>
          <w:szCs w:val="18"/>
        </w:rPr>
        <w:t xml:space="preserve"> and</w:t>
      </w:r>
      <w:r w:rsidR="00273621" w:rsidRPr="00DC78CC">
        <w:rPr>
          <w:rFonts w:ascii="Times" w:hAnsi="Times" w:cs="Times New Roman"/>
          <w:sz w:val="18"/>
          <w:szCs w:val="18"/>
        </w:rPr>
        <w:t xml:space="preserve"> </w:t>
      </w:r>
      <w:r w:rsidRPr="00DC78CC">
        <w:rPr>
          <w:rFonts w:ascii="Times" w:hAnsi="Times" w:cs="Times New Roman"/>
          <w:sz w:val="18"/>
          <w:szCs w:val="18"/>
        </w:rPr>
        <w:t xml:space="preserve">Hamilton </w:t>
      </w:r>
      <w:r w:rsidR="00273621" w:rsidRPr="00DC78CC">
        <w:rPr>
          <w:rFonts w:ascii="Times" w:hAnsi="Times" w:cs="Times New Roman"/>
          <w:sz w:val="18"/>
          <w:szCs w:val="18"/>
        </w:rPr>
        <w:t>T. (e</w:t>
      </w:r>
      <w:r w:rsidRPr="00DC78CC">
        <w:rPr>
          <w:rFonts w:ascii="Times" w:hAnsi="Times" w:cs="Times New Roman"/>
          <w:sz w:val="18"/>
          <w:szCs w:val="18"/>
        </w:rPr>
        <w:t xml:space="preserve">ds.), </w:t>
      </w:r>
      <w:r w:rsidRPr="00DC78CC">
        <w:rPr>
          <w:rFonts w:ascii="Times" w:hAnsi="Times" w:cs="Times New Roman"/>
          <w:i/>
          <w:sz w:val="18"/>
          <w:szCs w:val="18"/>
        </w:rPr>
        <w:t>Just green enough. Urban development and environmental gentrification</w:t>
      </w:r>
      <w:r w:rsidRPr="00DC78CC">
        <w:rPr>
          <w:rFonts w:ascii="Times" w:hAnsi="Times" w:cs="Times New Roman"/>
          <w:sz w:val="18"/>
          <w:szCs w:val="18"/>
        </w:rPr>
        <w:t>.</w:t>
      </w:r>
      <w:r w:rsidR="00866C13" w:rsidRPr="00DC78CC">
        <w:rPr>
          <w:rFonts w:ascii="Times" w:hAnsi="Times" w:cs="Times New Roman"/>
          <w:sz w:val="18"/>
          <w:szCs w:val="18"/>
        </w:rPr>
        <w:t xml:space="preserve"> </w:t>
      </w:r>
      <w:r w:rsidR="00576773" w:rsidRPr="00DC78CC">
        <w:rPr>
          <w:rFonts w:ascii="Times" w:hAnsi="Times" w:cs="Times New Roman"/>
          <w:sz w:val="18"/>
          <w:szCs w:val="18"/>
        </w:rPr>
        <w:t>New York, NY: Routledge.</w:t>
      </w:r>
    </w:p>
    <w:p w14:paraId="08533BEE" w14:textId="14D85A87" w:rsidR="0002350E" w:rsidRDefault="0002350E" w:rsidP="005F6B8F">
      <w:pPr>
        <w:pStyle w:val="Heading1"/>
        <w:spacing w:before="0" w:beforeAutospacing="0" w:after="0" w:afterAutospacing="0"/>
        <w:ind w:left="284" w:hanging="284"/>
        <w:jc w:val="both"/>
        <w:rPr>
          <w:rStyle w:val="Hyperlink"/>
          <w:rFonts w:ascii="Times" w:hAnsi="Times"/>
          <w:b w:val="0"/>
          <w:color w:val="auto"/>
          <w:sz w:val="18"/>
          <w:szCs w:val="18"/>
          <w:u w:val="none"/>
        </w:rPr>
      </w:pPr>
      <w:r w:rsidRPr="00DC78CC">
        <w:rPr>
          <w:rStyle w:val="Hyperlink"/>
          <w:rFonts w:ascii="Times" w:hAnsi="Times"/>
          <w:b w:val="0"/>
          <w:color w:val="auto"/>
          <w:sz w:val="18"/>
          <w:szCs w:val="18"/>
          <w:u w:val="none"/>
        </w:rPr>
        <w:t xml:space="preserve">Smith N. (1979). </w:t>
      </w:r>
      <w:r w:rsidRPr="00DC78CC">
        <w:rPr>
          <w:rStyle w:val="nlmarticle-title"/>
          <w:rFonts w:ascii="Times" w:hAnsi="Times"/>
          <w:b w:val="0"/>
          <w:sz w:val="18"/>
          <w:szCs w:val="18"/>
        </w:rPr>
        <w:t xml:space="preserve">Toward a theory of gentification: A back to the city movement by capital, not people. </w:t>
      </w:r>
      <w:r w:rsidRPr="00DC78CC">
        <w:rPr>
          <w:rStyle w:val="nlmarticle-title"/>
          <w:rFonts w:ascii="Times" w:hAnsi="Times"/>
          <w:b w:val="0"/>
          <w:i/>
          <w:sz w:val="18"/>
          <w:szCs w:val="18"/>
        </w:rPr>
        <w:t>Journal of the American Planning Association</w:t>
      </w:r>
      <w:r w:rsidRPr="00DC78CC">
        <w:rPr>
          <w:rStyle w:val="nlmarticle-title"/>
          <w:rFonts w:ascii="Times" w:hAnsi="Times"/>
          <w:b w:val="0"/>
          <w:sz w:val="18"/>
          <w:szCs w:val="18"/>
        </w:rPr>
        <w:t xml:space="preserve">, 45(4): 538-548. DOI: </w:t>
      </w:r>
      <w:hyperlink r:id="rId20" w:history="1">
        <w:r w:rsidRPr="00DC78CC">
          <w:rPr>
            <w:rStyle w:val="Hyperlink"/>
            <w:rFonts w:ascii="Times" w:hAnsi="Times"/>
            <w:b w:val="0"/>
            <w:color w:val="auto"/>
            <w:sz w:val="18"/>
            <w:szCs w:val="18"/>
            <w:u w:val="none"/>
          </w:rPr>
          <w:t>10.1080/01944367908977002</w:t>
        </w:r>
      </w:hyperlink>
    </w:p>
    <w:p w14:paraId="270EFE30" w14:textId="7CC060F7" w:rsidR="00613C8C" w:rsidRPr="00613C8C" w:rsidRDefault="00613C8C" w:rsidP="005F6B8F">
      <w:pPr>
        <w:pStyle w:val="Heading1"/>
        <w:spacing w:before="0" w:beforeAutospacing="0" w:after="0" w:afterAutospacing="0"/>
        <w:ind w:left="284" w:hanging="284"/>
        <w:jc w:val="both"/>
        <w:rPr>
          <w:rFonts w:ascii="Times" w:hAnsi="Times"/>
          <w:b w:val="0"/>
          <w:sz w:val="18"/>
          <w:szCs w:val="18"/>
        </w:rPr>
      </w:pPr>
      <w:r>
        <w:rPr>
          <w:rStyle w:val="Hyperlink"/>
          <w:rFonts w:ascii="Times" w:hAnsi="Times"/>
          <w:b w:val="0"/>
          <w:color w:val="auto"/>
          <w:sz w:val="18"/>
          <w:szCs w:val="18"/>
          <w:u w:val="none"/>
        </w:rPr>
        <w:t xml:space="preserve">Stad Gent. (2019). </w:t>
      </w:r>
      <w:r w:rsidRPr="00613C8C">
        <w:rPr>
          <w:rStyle w:val="Hyperlink"/>
          <w:rFonts w:ascii="Times" w:hAnsi="Times"/>
          <w:b w:val="0"/>
          <w:i/>
          <w:color w:val="auto"/>
          <w:sz w:val="18"/>
          <w:szCs w:val="18"/>
          <w:u w:val="none"/>
        </w:rPr>
        <w:t>G3nt_1n_c1jf3r5</w:t>
      </w:r>
      <w:r>
        <w:rPr>
          <w:rStyle w:val="Hyperlink"/>
          <w:rFonts w:ascii="Times" w:hAnsi="Times"/>
          <w:b w:val="0"/>
          <w:color w:val="auto"/>
          <w:sz w:val="18"/>
          <w:szCs w:val="18"/>
          <w:u w:val="none"/>
        </w:rPr>
        <w:t xml:space="preserve"> [Data File]. Retrieved from </w:t>
      </w:r>
      <w:r w:rsidRPr="00613C8C">
        <w:rPr>
          <w:rStyle w:val="Hyperlink"/>
          <w:rFonts w:ascii="Times" w:hAnsi="Times"/>
          <w:b w:val="0"/>
          <w:color w:val="auto"/>
          <w:sz w:val="18"/>
          <w:szCs w:val="18"/>
          <w:u w:val="none"/>
        </w:rPr>
        <w:t>https://gent.buurtmonitor.be</w:t>
      </w:r>
      <w:r>
        <w:rPr>
          <w:rStyle w:val="Hyperlink"/>
          <w:rFonts w:ascii="Times" w:hAnsi="Times"/>
          <w:b w:val="0"/>
          <w:color w:val="auto"/>
          <w:sz w:val="18"/>
          <w:szCs w:val="18"/>
          <w:u w:val="none"/>
        </w:rPr>
        <w:t xml:space="preserve"> </w:t>
      </w:r>
    </w:p>
    <w:p w14:paraId="4FFFE220" w14:textId="283567BB" w:rsidR="00210A99" w:rsidRPr="00DC78CC" w:rsidRDefault="00210A99" w:rsidP="005F6B8F">
      <w:pPr>
        <w:spacing w:line="240" w:lineRule="auto"/>
        <w:ind w:left="284" w:hanging="284"/>
        <w:rPr>
          <w:rFonts w:ascii="Times" w:hAnsi="Times" w:cs="Times New Roman"/>
          <w:sz w:val="18"/>
          <w:szCs w:val="18"/>
        </w:rPr>
      </w:pPr>
      <w:r w:rsidRPr="00DC78CC">
        <w:rPr>
          <w:rFonts w:ascii="Times" w:hAnsi="Times" w:cs="Times New Roman"/>
          <w:sz w:val="18"/>
          <w:szCs w:val="18"/>
        </w:rPr>
        <w:t xml:space="preserve">Swyngedouw E. (2006). Impossible “sustainability” and the post-political condition. In: Gibbs D. and Krueger R. (eds.), </w:t>
      </w:r>
      <w:r w:rsidRPr="00DC78CC">
        <w:rPr>
          <w:rFonts w:ascii="Times" w:hAnsi="Times" w:cs="Times New Roman"/>
          <w:i/>
          <w:sz w:val="18"/>
          <w:szCs w:val="18"/>
        </w:rPr>
        <w:t>Sustainable development</w:t>
      </w:r>
      <w:r w:rsidRPr="00DC78CC">
        <w:rPr>
          <w:rFonts w:ascii="Times" w:hAnsi="Times" w:cs="Times New Roman"/>
          <w:sz w:val="18"/>
          <w:szCs w:val="18"/>
        </w:rPr>
        <w:t>. New York, NY: Guilford Press.</w:t>
      </w:r>
    </w:p>
    <w:p w14:paraId="08C1E7D5" w14:textId="2692CB14" w:rsidR="00210A99" w:rsidRDefault="00210A99" w:rsidP="005F6B8F">
      <w:pPr>
        <w:spacing w:line="240" w:lineRule="auto"/>
        <w:ind w:left="284" w:hanging="284"/>
        <w:rPr>
          <w:rStyle w:val="Hyperlink"/>
          <w:rFonts w:ascii="Times" w:hAnsi="Times" w:cs="Times New Roman"/>
          <w:color w:val="auto"/>
          <w:sz w:val="18"/>
          <w:szCs w:val="18"/>
          <w:u w:val="none"/>
        </w:rPr>
      </w:pPr>
      <w:r w:rsidRPr="00DC78CC">
        <w:rPr>
          <w:rFonts w:ascii="Times" w:hAnsi="Times" w:cs="Times New Roman"/>
          <w:sz w:val="18"/>
          <w:szCs w:val="18"/>
        </w:rPr>
        <w:t xml:space="preserve">Swyngedouw E. (2009). The antinomies of the postpolitical city: In search of a democratic politics of environmental production. </w:t>
      </w:r>
      <w:r w:rsidRPr="00DC78CC">
        <w:rPr>
          <w:rFonts w:ascii="Times" w:hAnsi="Times" w:cs="Times New Roman"/>
          <w:i/>
          <w:sz w:val="18"/>
          <w:szCs w:val="18"/>
        </w:rPr>
        <w:t>International Journal of Urban and Regional Research</w:t>
      </w:r>
      <w:r w:rsidRPr="00DC78CC">
        <w:rPr>
          <w:rFonts w:ascii="Times" w:hAnsi="Times" w:cs="Times New Roman"/>
          <w:sz w:val="18"/>
          <w:szCs w:val="18"/>
        </w:rPr>
        <w:t xml:space="preserve">, 33(3): 601-620. DOI: </w:t>
      </w:r>
      <w:hyperlink r:id="rId21" w:history="1">
        <w:r w:rsidRPr="00DC78CC">
          <w:rPr>
            <w:rStyle w:val="Hyperlink"/>
            <w:rFonts w:ascii="Times" w:hAnsi="Times" w:cs="Times New Roman"/>
            <w:color w:val="auto"/>
            <w:sz w:val="18"/>
            <w:szCs w:val="18"/>
            <w:u w:val="none"/>
          </w:rPr>
          <w:t>10.1111/j.1468-2427.2009.00859.x</w:t>
        </w:r>
      </w:hyperlink>
    </w:p>
    <w:p w14:paraId="0CE5ABE2" w14:textId="52F1BE67" w:rsidR="00FE3F7E" w:rsidRPr="00DC78CC" w:rsidRDefault="00FE3F7E" w:rsidP="005F6B8F">
      <w:pPr>
        <w:spacing w:line="240" w:lineRule="auto"/>
        <w:ind w:left="284" w:hanging="284"/>
        <w:rPr>
          <w:rFonts w:ascii="Times" w:hAnsi="Times" w:cs="Times New Roman"/>
          <w:b/>
          <w:sz w:val="18"/>
          <w:szCs w:val="18"/>
        </w:rPr>
      </w:pPr>
      <w:r>
        <w:rPr>
          <w:rStyle w:val="Hyperlink"/>
          <w:rFonts w:ascii="Times" w:hAnsi="Times" w:cs="Times New Roman"/>
          <w:color w:val="auto"/>
          <w:sz w:val="18"/>
          <w:szCs w:val="18"/>
          <w:u w:val="none"/>
        </w:rPr>
        <w:t xml:space="preserve">Van Bouchaute, B. (2013). </w:t>
      </w:r>
      <w:r w:rsidRPr="00FE3F7E">
        <w:rPr>
          <w:rStyle w:val="Hyperlink"/>
          <w:rFonts w:ascii="Times" w:hAnsi="Times" w:cs="Times New Roman"/>
          <w:i/>
          <w:color w:val="auto"/>
          <w:sz w:val="18"/>
          <w:szCs w:val="18"/>
          <w:u w:val="none"/>
        </w:rPr>
        <w:t>Gentrificatie als strategie van stadsvernieuwing?</w:t>
      </w:r>
      <w:r>
        <w:rPr>
          <w:rStyle w:val="Hyperlink"/>
          <w:rFonts w:ascii="Times" w:hAnsi="Times" w:cs="Times New Roman"/>
          <w:color w:val="auto"/>
          <w:sz w:val="18"/>
          <w:szCs w:val="18"/>
          <w:u w:val="none"/>
        </w:rPr>
        <w:t xml:space="preserve"> Ghent, Belgium: Academia Press.</w:t>
      </w:r>
    </w:p>
    <w:sectPr w:rsidR="00FE3F7E" w:rsidRPr="00DC78CC" w:rsidSect="00526409">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B438" w14:textId="77777777" w:rsidR="0015210E" w:rsidRDefault="0015210E" w:rsidP="00B32A60">
      <w:pPr>
        <w:spacing w:line="240" w:lineRule="auto"/>
      </w:pPr>
      <w:r>
        <w:separator/>
      </w:r>
    </w:p>
  </w:endnote>
  <w:endnote w:type="continuationSeparator" w:id="0">
    <w:p w14:paraId="539D035D" w14:textId="77777777" w:rsidR="0015210E" w:rsidRDefault="0015210E" w:rsidP="00B32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4F3E" w14:textId="77777777" w:rsidR="00D55C86" w:rsidRDefault="00D55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C77E" w14:textId="77777777" w:rsidR="00696927" w:rsidRDefault="00696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3320" w14:textId="77777777" w:rsidR="00D55C86" w:rsidRDefault="00D55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5933" w14:textId="77777777" w:rsidR="0015210E" w:rsidRDefault="0015210E" w:rsidP="00B32A60">
      <w:pPr>
        <w:spacing w:line="240" w:lineRule="auto"/>
      </w:pPr>
      <w:r>
        <w:separator/>
      </w:r>
    </w:p>
  </w:footnote>
  <w:footnote w:type="continuationSeparator" w:id="0">
    <w:p w14:paraId="7852C9E7" w14:textId="77777777" w:rsidR="0015210E" w:rsidRDefault="0015210E" w:rsidP="00B32A60">
      <w:pPr>
        <w:spacing w:line="240" w:lineRule="auto"/>
      </w:pPr>
      <w:r>
        <w:continuationSeparator/>
      </w:r>
    </w:p>
  </w:footnote>
  <w:footnote w:id="1">
    <w:p w14:paraId="36267714" w14:textId="77777777" w:rsidR="00A83A96" w:rsidRPr="00B2755F" w:rsidRDefault="00A83A96" w:rsidP="00B2755F">
      <w:pPr>
        <w:pStyle w:val="FootnoteText"/>
        <w:ind w:left="284" w:hanging="284"/>
        <w:rPr>
          <w:rFonts w:ascii="Times" w:hAnsi="Times" w:cs="Arial"/>
          <w:lang w:val="nl-BE"/>
        </w:rPr>
      </w:pPr>
      <w:r w:rsidRPr="00B2755F">
        <w:rPr>
          <w:rStyle w:val="FootnoteReference"/>
          <w:rFonts w:ascii="Times" w:hAnsi="Times" w:cs="Arial"/>
          <w:sz w:val="18"/>
        </w:rPr>
        <w:footnoteRef/>
      </w:r>
      <w:r w:rsidRPr="00B2755F">
        <w:rPr>
          <w:rFonts w:ascii="Times" w:hAnsi="Times" w:cs="Arial"/>
          <w:sz w:val="18"/>
        </w:rPr>
        <w:t xml:space="preserve"> </w:t>
      </w:r>
      <w:r w:rsidRPr="00B2755F">
        <w:rPr>
          <w:rFonts w:ascii="Times" w:hAnsi="Times" w:cs="Arial"/>
          <w:sz w:val="18"/>
          <w:lang w:val="nl-BE"/>
        </w:rPr>
        <w:t xml:space="preserve">Since 2018, the city’s Department of Living Together, Well-being and Health took over the tasks of </w:t>
      </w:r>
      <w:r w:rsidRPr="00B2755F">
        <w:rPr>
          <w:rFonts w:ascii="Times" w:hAnsi="Times" w:cs="Arial"/>
          <w:i/>
          <w:sz w:val="18"/>
          <w:lang w:val="nl-BE"/>
        </w:rPr>
        <w:t>Trojan Lab</w:t>
      </w:r>
      <w:r w:rsidRPr="00B2755F">
        <w:rPr>
          <w:rFonts w:ascii="Times" w:hAnsi="Times" w:cs="Arial"/>
          <w:sz w:val="18"/>
          <w:lang w:val="nl-BE"/>
        </w:rPr>
        <w:t>.</w:t>
      </w:r>
    </w:p>
  </w:footnote>
  <w:footnote w:id="2">
    <w:p w14:paraId="110729B2" w14:textId="6FF88AA6" w:rsidR="00776D76" w:rsidRPr="00776D76" w:rsidRDefault="00776D76">
      <w:pPr>
        <w:pStyle w:val="FootnoteText"/>
        <w:rPr>
          <w:sz w:val="18"/>
          <w:szCs w:val="18"/>
          <w:lang w:val="nl-NL"/>
        </w:rPr>
      </w:pPr>
      <w:r w:rsidRPr="00776D76">
        <w:rPr>
          <w:rStyle w:val="FootnoteReference"/>
          <w:sz w:val="18"/>
          <w:szCs w:val="18"/>
        </w:rPr>
        <w:footnoteRef/>
      </w:r>
      <w:r w:rsidRPr="00776D76">
        <w:rPr>
          <w:sz w:val="18"/>
          <w:szCs w:val="18"/>
        </w:rPr>
        <w:t xml:space="preserve"> </w:t>
      </w:r>
      <w:r w:rsidRPr="00776D76">
        <w:rPr>
          <w:sz w:val="18"/>
          <w:szCs w:val="18"/>
          <w:lang w:val="en-US"/>
        </w:rPr>
        <w:t>Categories of occupational status are based on the European Socio-economic Classification (ESeC). This classification is the EU variant of the International Standard Classification of Occupations 1988 (ISCO88).</w:t>
      </w:r>
    </w:p>
  </w:footnote>
  <w:footnote w:id="3">
    <w:p w14:paraId="359D7615" w14:textId="30FB42B5" w:rsidR="00611D76" w:rsidRPr="00B2755F" w:rsidRDefault="00611D76" w:rsidP="0006159C">
      <w:pPr>
        <w:pStyle w:val="FootnoteText"/>
        <w:rPr>
          <w:rFonts w:ascii="Times" w:hAnsi="Times"/>
          <w:lang w:val="nl-BE"/>
        </w:rPr>
      </w:pPr>
      <w:r w:rsidRPr="00B2755F">
        <w:rPr>
          <w:rStyle w:val="FootnoteReference"/>
          <w:rFonts w:ascii="Times" w:hAnsi="Times"/>
          <w:sz w:val="18"/>
        </w:rPr>
        <w:footnoteRef/>
      </w:r>
      <w:r w:rsidRPr="00B2755F">
        <w:rPr>
          <w:rFonts w:ascii="Times" w:hAnsi="Times"/>
          <w:sz w:val="18"/>
        </w:rPr>
        <w:t xml:space="preserve"> Although in Flanders </w:t>
      </w:r>
      <w:r>
        <w:rPr>
          <w:rFonts w:ascii="Times" w:hAnsi="Times"/>
          <w:sz w:val="18"/>
        </w:rPr>
        <w:t>property</w:t>
      </w:r>
      <w:r w:rsidRPr="00B2755F">
        <w:rPr>
          <w:rFonts w:ascii="Times" w:hAnsi="Times"/>
          <w:sz w:val="18"/>
        </w:rPr>
        <w:t xml:space="preserve"> owners are only allowed to terminate a lease early under specific conditions (e.g., when renovations are planned or when the owner or one of its family members are planning to move in) and with a notice of six months, at the bottom of the market, properties are often rented to tenants without any formal agreement making the latter especially vulnerable.</w:t>
      </w:r>
    </w:p>
  </w:footnote>
  <w:footnote w:id="4">
    <w:p w14:paraId="675F67B3" w14:textId="47BAF21D" w:rsidR="00737A51" w:rsidRPr="00B2755F" w:rsidRDefault="00737A51" w:rsidP="00B2755F">
      <w:pPr>
        <w:pStyle w:val="FootnoteText"/>
        <w:ind w:left="284" w:hanging="284"/>
        <w:rPr>
          <w:rFonts w:ascii="Times" w:hAnsi="Times"/>
          <w:lang w:val="nl-NL"/>
        </w:rPr>
      </w:pPr>
      <w:r w:rsidRPr="00B2755F">
        <w:rPr>
          <w:rStyle w:val="FootnoteReference"/>
          <w:rFonts w:ascii="Times" w:hAnsi="Times"/>
          <w:sz w:val="18"/>
        </w:rPr>
        <w:footnoteRef/>
      </w:r>
      <w:r w:rsidRPr="00B2755F">
        <w:rPr>
          <w:rFonts w:ascii="Times" w:hAnsi="Times"/>
          <w:sz w:val="18"/>
        </w:rPr>
        <w:t xml:space="preserve"> </w:t>
      </w:r>
      <w:r w:rsidRPr="00B2755F">
        <w:rPr>
          <w:rFonts w:ascii="Times" w:hAnsi="Times"/>
          <w:sz w:val="18"/>
          <w:lang w:val="nl-NL"/>
        </w:rPr>
        <w:t xml:space="preserve">This turnaround was first noticeable in October 2014, when the city council proposed to buy the lot from the developper at the original purchase price, something the developer declined.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A95B" w14:textId="77777777" w:rsidR="00D55C86" w:rsidRDefault="00D55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2786" w14:textId="77777777" w:rsidR="00D55C86" w:rsidRDefault="00D55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0A0A" w14:textId="77777777" w:rsidR="00D55C86" w:rsidRDefault="00D55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80E"/>
    <w:multiLevelType w:val="hybridMultilevel"/>
    <w:tmpl w:val="7FB238FC"/>
    <w:lvl w:ilvl="0" w:tplc="05CA5566">
      <w:start w:val="31"/>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D6518C"/>
    <w:multiLevelType w:val="hybridMultilevel"/>
    <w:tmpl w:val="EC0C4004"/>
    <w:lvl w:ilvl="0" w:tplc="19B8FABE">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D10463"/>
    <w:multiLevelType w:val="hybridMultilevel"/>
    <w:tmpl w:val="B4A0DDDA"/>
    <w:lvl w:ilvl="0" w:tplc="14880A26">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8B2A0C"/>
    <w:multiLevelType w:val="hybridMultilevel"/>
    <w:tmpl w:val="40CA195A"/>
    <w:lvl w:ilvl="0" w:tplc="F252D588">
      <w:start w:val="1"/>
      <w:numFmt w:val="bullet"/>
      <w:lvlText w:val="-"/>
      <w:lvlJc w:val="left"/>
      <w:pPr>
        <w:ind w:left="720" w:hanging="360"/>
      </w:pPr>
      <w:rPr>
        <w:rFonts w:ascii="Calibri" w:eastAsiaTheme="minorHAnsi" w:hAnsi="Calibri" w:cstheme="minorBid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9A5D7A"/>
    <w:multiLevelType w:val="hybridMultilevel"/>
    <w:tmpl w:val="419A35E4"/>
    <w:lvl w:ilvl="0" w:tplc="C83E92F4">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3986B9C"/>
    <w:multiLevelType w:val="hybridMultilevel"/>
    <w:tmpl w:val="DF00C104"/>
    <w:lvl w:ilvl="0" w:tplc="0964A4EE">
      <w:start w:val="31"/>
      <w:numFmt w:val="bullet"/>
      <w:lvlText w:val=""/>
      <w:lvlJc w:val="left"/>
      <w:pPr>
        <w:ind w:left="720" w:hanging="360"/>
      </w:pPr>
      <w:rPr>
        <w:rFonts w:ascii="Wingdings" w:eastAsiaTheme="minorHAns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9C407F6"/>
    <w:multiLevelType w:val="hybridMultilevel"/>
    <w:tmpl w:val="441C4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B0525F"/>
    <w:multiLevelType w:val="hybridMultilevel"/>
    <w:tmpl w:val="C9B238D4"/>
    <w:lvl w:ilvl="0" w:tplc="919EFDA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2949591">
    <w:abstractNumId w:val="5"/>
  </w:num>
  <w:num w:numId="2" w16cid:durableId="1944651500">
    <w:abstractNumId w:val="0"/>
  </w:num>
  <w:num w:numId="3" w16cid:durableId="1481312134">
    <w:abstractNumId w:val="3"/>
  </w:num>
  <w:num w:numId="4" w16cid:durableId="409619634">
    <w:abstractNumId w:val="7"/>
  </w:num>
  <w:num w:numId="5" w16cid:durableId="2088458666">
    <w:abstractNumId w:val="1"/>
  </w:num>
  <w:num w:numId="6" w16cid:durableId="2073430349">
    <w:abstractNumId w:val="6"/>
  </w:num>
  <w:num w:numId="7" w16cid:durableId="1061487292">
    <w:abstractNumId w:val="2"/>
  </w:num>
  <w:num w:numId="8" w16cid:durableId="455221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AC"/>
    <w:rsid w:val="00015B99"/>
    <w:rsid w:val="00016054"/>
    <w:rsid w:val="00016742"/>
    <w:rsid w:val="0002041F"/>
    <w:rsid w:val="0002350E"/>
    <w:rsid w:val="00026790"/>
    <w:rsid w:val="000354E5"/>
    <w:rsid w:val="00037F34"/>
    <w:rsid w:val="00043D16"/>
    <w:rsid w:val="00045A38"/>
    <w:rsid w:val="00046762"/>
    <w:rsid w:val="00050AAB"/>
    <w:rsid w:val="00050ED9"/>
    <w:rsid w:val="00051ABC"/>
    <w:rsid w:val="00053364"/>
    <w:rsid w:val="00055DDB"/>
    <w:rsid w:val="000604A2"/>
    <w:rsid w:val="0006159C"/>
    <w:rsid w:val="00062D24"/>
    <w:rsid w:val="00077E36"/>
    <w:rsid w:val="00081912"/>
    <w:rsid w:val="00081EA9"/>
    <w:rsid w:val="000825BC"/>
    <w:rsid w:val="00086DA6"/>
    <w:rsid w:val="00090EB3"/>
    <w:rsid w:val="000936FA"/>
    <w:rsid w:val="000975C8"/>
    <w:rsid w:val="000A312F"/>
    <w:rsid w:val="000A72EE"/>
    <w:rsid w:val="000A7446"/>
    <w:rsid w:val="000A7E72"/>
    <w:rsid w:val="000C2567"/>
    <w:rsid w:val="000C47C5"/>
    <w:rsid w:val="000C5DBE"/>
    <w:rsid w:val="000D2251"/>
    <w:rsid w:val="000D2745"/>
    <w:rsid w:val="000E2430"/>
    <w:rsid w:val="000E2C6D"/>
    <w:rsid w:val="000E3E79"/>
    <w:rsid w:val="000E6408"/>
    <w:rsid w:val="000E698A"/>
    <w:rsid w:val="000F1D20"/>
    <w:rsid w:val="00100ACC"/>
    <w:rsid w:val="00102227"/>
    <w:rsid w:val="00114C82"/>
    <w:rsid w:val="00115C77"/>
    <w:rsid w:val="00116C72"/>
    <w:rsid w:val="001204A1"/>
    <w:rsid w:val="0012155C"/>
    <w:rsid w:val="001226BF"/>
    <w:rsid w:val="00126F65"/>
    <w:rsid w:val="00151ABF"/>
    <w:rsid w:val="0015210E"/>
    <w:rsid w:val="00157F94"/>
    <w:rsid w:val="00160D86"/>
    <w:rsid w:val="00161855"/>
    <w:rsid w:val="0016348E"/>
    <w:rsid w:val="001636D1"/>
    <w:rsid w:val="001642AE"/>
    <w:rsid w:val="0016599A"/>
    <w:rsid w:val="00165C8C"/>
    <w:rsid w:val="001705F4"/>
    <w:rsid w:val="00171FBC"/>
    <w:rsid w:val="00172880"/>
    <w:rsid w:val="00190424"/>
    <w:rsid w:val="00190FEF"/>
    <w:rsid w:val="001A1759"/>
    <w:rsid w:val="001A1C1F"/>
    <w:rsid w:val="001A504E"/>
    <w:rsid w:val="001A570A"/>
    <w:rsid w:val="001B008B"/>
    <w:rsid w:val="001B1F5F"/>
    <w:rsid w:val="001B7C33"/>
    <w:rsid w:val="001C1534"/>
    <w:rsid w:val="001C2125"/>
    <w:rsid w:val="001C3A46"/>
    <w:rsid w:val="001D1B82"/>
    <w:rsid w:val="001D3B72"/>
    <w:rsid w:val="001D580E"/>
    <w:rsid w:val="001E33DE"/>
    <w:rsid w:val="001F1536"/>
    <w:rsid w:val="001F2078"/>
    <w:rsid w:val="001F5DCE"/>
    <w:rsid w:val="00210A99"/>
    <w:rsid w:val="00211963"/>
    <w:rsid w:val="00214E07"/>
    <w:rsid w:val="0021771D"/>
    <w:rsid w:val="00220E36"/>
    <w:rsid w:val="00224919"/>
    <w:rsid w:val="002334AC"/>
    <w:rsid w:val="002336E0"/>
    <w:rsid w:val="00236265"/>
    <w:rsid w:val="00242F9F"/>
    <w:rsid w:val="0024380B"/>
    <w:rsid w:val="0024539A"/>
    <w:rsid w:val="00246856"/>
    <w:rsid w:val="00250463"/>
    <w:rsid w:val="00255BC4"/>
    <w:rsid w:val="002575A1"/>
    <w:rsid w:val="00260311"/>
    <w:rsid w:val="00262647"/>
    <w:rsid w:val="00273621"/>
    <w:rsid w:val="002745FC"/>
    <w:rsid w:val="00274D18"/>
    <w:rsid w:val="0027526B"/>
    <w:rsid w:val="00276982"/>
    <w:rsid w:val="00276F2E"/>
    <w:rsid w:val="00283DBF"/>
    <w:rsid w:val="00291415"/>
    <w:rsid w:val="00292C34"/>
    <w:rsid w:val="002942A5"/>
    <w:rsid w:val="00297470"/>
    <w:rsid w:val="002A174D"/>
    <w:rsid w:val="002A33B1"/>
    <w:rsid w:val="002A6F4B"/>
    <w:rsid w:val="002B023B"/>
    <w:rsid w:val="002B0EE6"/>
    <w:rsid w:val="002B1353"/>
    <w:rsid w:val="002B2C28"/>
    <w:rsid w:val="002C1DE1"/>
    <w:rsid w:val="002C3030"/>
    <w:rsid w:val="002C33A9"/>
    <w:rsid w:val="002C5604"/>
    <w:rsid w:val="002D44E9"/>
    <w:rsid w:val="002E0471"/>
    <w:rsid w:val="002E5B80"/>
    <w:rsid w:val="002E6DB2"/>
    <w:rsid w:val="002F091A"/>
    <w:rsid w:val="002F4C9A"/>
    <w:rsid w:val="002F6413"/>
    <w:rsid w:val="002F6928"/>
    <w:rsid w:val="003003D1"/>
    <w:rsid w:val="003018B6"/>
    <w:rsid w:val="003028E2"/>
    <w:rsid w:val="00306AE2"/>
    <w:rsid w:val="00310B88"/>
    <w:rsid w:val="00313B34"/>
    <w:rsid w:val="00314325"/>
    <w:rsid w:val="003144DB"/>
    <w:rsid w:val="00314B12"/>
    <w:rsid w:val="00317961"/>
    <w:rsid w:val="00322D45"/>
    <w:rsid w:val="00333DB5"/>
    <w:rsid w:val="0034687C"/>
    <w:rsid w:val="00346CFA"/>
    <w:rsid w:val="00350705"/>
    <w:rsid w:val="0035256A"/>
    <w:rsid w:val="0036126C"/>
    <w:rsid w:val="003658F8"/>
    <w:rsid w:val="00365DE5"/>
    <w:rsid w:val="0037141B"/>
    <w:rsid w:val="0037477A"/>
    <w:rsid w:val="00374C6A"/>
    <w:rsid w:val="003756B8"/>
    <w:rsid w:val="003777B0"/>
    <w:rsid w:val="00380025"/>
    <w:rsid w:val="003907A3"/>
    <w:rsid w:val="00390BE2"/>
    <w:rsid w:val="003A1CBF"/>
    <w:rsid w:val="003A3425"/>
    <w:rsid w:val="003C22EA"/>
    <w:rsid w:val="003C35D0"/>
    <w:rsid w:val="003C3C56"/>
    <w:rsid w:val="003D056E"/>
    <w:rsid w:val="003D21ED"/>
    <w:rsid w:val="003D255B"/>
    <w:rsid w:val="003D33AE"/>
    <w:rsid w:val="003D5AC9"/>
    <w:rsid w:val="003E0B6F"/>
    <w:rsid w:val="003E149B"/>
    <w:rsid w:val="003E35C6"/>
    <w:rsid w:val="003E65DA"/>
    <w:rsid w:val="003F48ED"/>
    <w:rsid w:val="0040394A"/>
    <w:rsid w:val="004062EB"/>
    <w:rsid w:val="0040757B"/>
    <w:rsid w:val="0041017D"/>
    <w:rsid w:val="00410901"/>
    <w:rsid w:val="004139BD"/>
    <w:rsid w:val="00416451"/>
    <w:rsid w:val="0041738F"/>
    <w:rsid w:val="00421585"/>
    <w:rsid w:val="0042162D"/>
    <w:rsid w:val="00422B48"/>
    <w:rsid w:val="00424DC9"/>
    <w:rsid w:val="00425F10"/>
    <w:rsid w:val="00430C08"/>
    <w:rsid w:val="00435700"/>
    <w:rsid w:val="0044003A"/>
    <w:rsid w:val="00440844"/>
    <w:rsid w:val="00441DE5"/>
    <w:rsid w:val="0044640F"/>
    <w:rsid w:val="00446F2C"/>
    <w:rsid w:val="00450054"/>
    <w:rsid w:val="0046197E"/>
    <w:rsid w:val="00480356"/>
    <w:rsid w:val="00482160"/>
    <w:rsid w:val="00496E48"/>
    <w:rsid w:val="004A39A9"/>
    <w:rsid w:val="004A67C3"/>
    <w:rsid w:val="004B1AD9"/>
    <w:rsid w:val="004C4010"/>
    <w:rsid w:val="004C529D"/>
    <w:rsid w:val="004C73D3"/>
    <w:rsid w:val="004D1556"/>
    <w:rsid w:val="004D2A54"/>
    <w:rsid w:val="004E4D0A"/>
    <w:rsid w:val="004F0121"/>
    <w:rsid w:val="004F3F5F"/>
    <w:rsid w:val="004F49F0"/>
    <w:rsid w:val="004F6441"/>
    <w:rsid w:val="0050305E"/>
    <w:rsid w:val="00520DA6"/>
    <w:rsid w:val="00526409"/>
    <w:rsid w:val="00540CE2"/>
    <w:rsid w:val="00542368"/>
    <w:rsid w:val="00542E4C"/>
    <w:rsid w:val="00547BD5"/>
    <w:rsid w:val="00551615"/>
    <w:rsid w:val="005533D9"/>
    <w:rsid w:val="00555537"/>
    <w:rsid w:val="005624DC"/>
    <w:rsid w:val="005632E9"/>
    <w:rsid w:val="005643E9"/>
    <w:rsid w:val="00565427"/>
    <w:rsid w:val="00576773"/>
    <w:rsid w:val="005849E8"/>
    <w:rsid w:val="00590428"/>
    <w:rsid w:val="00593C64"/>
    <w:rsid w:val="00595994"/>
    <w:rsid w:val="0059604B"/>
    <w:rsid w:val="005A2D71"/>
    <w:rsid w:val="005A2FA6"/>
    <w:rsid w:val="005A7AAC"/>
    <w:rsid w:val="005B2185"/>
    <w:rsid w:val="005B24C2"/>
    <w:rsid w:val="005B5643"/>
    <w:rsid w:val="005B7DF2"/>
    <w:rsid w:val="005C36CC"/>
    <w:rsid w:val="005C55FE"/>
    <w:rsid w:val="005C734A"/>
    <w:rsid w:val="005D0047"/>
    <w:rsid w:val="005D4F2E"/>
    <w:rsid w:val="005D6AFD"/>
    <w:rsid w:val="005D7FD8"/>
    <w:rsid w:val="005E40A5"/>
    <w:rsid w:val="005F0E7B"/>
    <w:rsid w:val="005F3AE4"/>
    <w:rsid w:val="005F5462"/>
    <w:rsid w:val="005F6B8F"/>
    <w:rsid w:val="005F6F67"/>
    <w:rsid w:val="0061103B"/>
    <w:rsid w:val="00611D76"/>
    <w:rsid w:val="00613C8C"/>
    <w:rsid w:val="00615242"/>
    <w:rsid w:val="006158D7"/>
    <w:rsid w:val="006170F0"/>
    <w:rsid w:val="00620A27"/>
    <w:rsid w:val="006210DA"/>
    <w:rsid w:val="00643945"/>
    <w:rsid w:val="0064793C"/>
    <w:rsid w:val="00653302"/>
    <w:rsid w:val="00663D2F"/>
    <w:rsid w:val="00664319"/>
    <w:rsid w:val="006645CB"/>
    <w:rsid w:val="00667B80"/>
    <w:rsid w:val="00671350"/>
    <w:rsid w:val="0067268E"/>
    <w:rsid w:val="00673E1D"/>
    <w:rsid w:val="00674B86"/>
    <w:rsid w:val="00683396"/>
    <w:rsid w:val="00693D92"/>
    <w:rsid w:val="00696927"/>
    <w:rsid w:val="006A7000"/>
    <w:rsid w:val="006B3683"/>
    <w:rsid w:val="006B4A2B"/>
    <w:rsid w:val="006B53C5"/>
    <w:rsid w:val="006C1AEF"/>
    <w:rsid w:val="006C4E1B"/>
    <w:rsid w:val="006C5CB3"/>
    <w:rsid w:val="006C7175"/>
    <w:rsid w:val="006D3483"/>
    <w:rsid w:val="006D4286"/>
    <w:rsid w:val="006D57BD"/>
    <w:rsid w:val="006D6B5C"/>
    <w:rsid w:val="006E2E98"/>
    <w:rsid w:val="006E4336"/>
    <w:rsid w:val="006F0C92"/>
    <w:rsid w:val="006F5F8A"/>
    <w:rsid w:val="0070123A"/>
    <w:rsid w:val="00702471"/>
    <w:rsid w:val="00702B48"/>
    <w:rsid w:val="00703E1C"/>
    <w:rsid w:val="007050E2"/>
    <w:rsid w:val="00705885"/>
    <w:rsid w:val="0071245B"/>
    <w:rsid w:val="00713B54"/>
    <w:rsid w:val="007163A9"/>
    <w:rsid w:val="007255DB"/>
    <w:rsid w:val="00726EF4"/>
    <w:rsid w:val="00731670"/>
    <w:rsid w:val="00731697"/>
    <w:rsid w:val="00731772"/>
    <w:rsid w:val="0073564B"/>
    <w:rsid w:val="007361BC"/>
    <w:rsid w:val="00737A51"/>
    <w:rsid w:val="00741074"/>
    <w:rsid w:val="007433B7"/>
    <w:rsid w:val="007519C9"/>
    <w:rsid w:val="00754A67"/>
    <w:rsid w:val="00760229"/>
    <w:rsid w:val="00760D7C"/>
    <w:rsid w:val="007728D9"/>
    <w:rsid w:val="00776D76"/>
    <w:rsid w:val="0078191F"/>
    <w:rsid w:val="0078541E"/>
    <w:rsid w:val="007926C0"/>
    <w:rsid w:val="0079351E"/>
    <w:rsid w:val="00793C65"/>
    <w:rsid w:val="00796F53"/>
    <w:rsid w:val="0079766D"/>
    <w:rsid w:val="007A1AF9"/>
    <w:rsid w:val="007A27E0"/>
    <w:rsid w:val="007A5C6C"/>
    <w:rsid w:val="007A7506"/>
    <w:rsid w:val="007C08BD"/>
    <w:rsid w:val="007C255C"/>
    <w:rsid w:val="007D301F"/>
    <w:rsid w:val="007D34A5"/>
    <w:rsid w:val="007D528F"/>
    <w:rsid w:val="007D6C3F"/>
    <w:rsid w:val="007E0407"/>
    <w:rsid w:val="007E133B"/>
    <w:rsid w:val="007E7E85"/>
    <w:rsid w:val="007F3EB2"/>
    <w:rsid w:val="007F5208"/>
    <w:rsid w:val="007F67EC"/>
    <w:rsid w:val="0080166E"/>
    <w:rsid w:val="0080518E"/>
    <w:rsid w:val="00805DBD"/>
    <w:rsid w:val="0080635A"/>
    <w:rsid w:val="00806BAA"/>
    <w:rsid w:val="00812426"/>
    <w:rsid w:val="008134D9"/>
    <w:rsid w:val="008147DB"/>
    <w:rsid w:val="008148B4"/>
    <w:rsid w:val="00821B10"/>
    <w:rsid w:val="00823B8C"/>
    <w:rsid w:val="00823BC7"/>
    <w:rsid w:val="00825A37"/>
    <w:rsid w:val="0082655D"/>
    <w:rsid w:val="008311A8"/>
    <w:rsid w:val="0083750E"/>
    <w:rsid w:val="008452B6"/>
    <w:rsid w:val="00851E48"/>
    <w:rsid w:val="00857C6B"/>
    <w:rsid w:val="00864AA8"/>
    <w:rsid w:val="00866C13"/>
    <w:rsid w:val="00871815"/>
    <w:rsid w:val="00881944"/>
    <w:rsid w:val="00895650"/>
    <w:rsid w:val="00897527"/>
    <w:rsid w:val="008A06E3"/>
    <w:rsid w:val="008A0ADC"/>
    <w:rsid w:val="008A51E6"/>
    <w:rsid w:val="008B1586"/>
    <w:rsid w:val="008B3CDE"/>
    <w:rsid w:val="008C022A"/>
    <w:rsid w:val="008C044F"/>
    <w:rsid w:val="008C461F"/>
    <w:rsid w:val="008C507C"/>
    <w:rsid w:val="008D5D51"/>
    <w:rsid w:val="008E53FC"/>
    <w:rsid w:val="008E5954"/>
    <w:rsid w:val="008E661E"/>
    <w:rsid w:val="008F4635"/>
    <w:rsid w:val="008F6BCD"/>
    <w:rsid w:val="0090252F"/>
    <w:rsid w:val="00904EDB"/>
    <w:rsid w:val="00910A59"/>
    <w:rsid w:val="0091448E"/>
    <w:rsid w:val="009164BA"/>
    <w:rsid w:val="009167FD"/>
    <w:rsid w:val="00925FC8"/>
    <w:rsid w:val="009269BC"/>
    <w:rsid w:val="00927F3E"/>
    <w:rsid w:val="009336FC"/>
    <w:rsid w:val="0093553A"/>
    <w:rsid w:val="009414C6"/>
    <w:rsid w:val="00941697"/>
    <w:rsid w:val="00943798"/>
    <w:rsid w:val="009441AC"/>
    <w:rsid w:val="00945C10"/>
    <w:rsid w:val="009570AA"/>
    <w:rsid w:val="009668F8"/>
    <w:rsid w:val="0096730B"/>
    <w:rsid w:val="0097539A"/>
    <w:rsid w:val="009764AB"/>
    <w:rsid w:val="00977CA7"/>
    <w:rsid w:val="0098591B"/>
    <w:rsid w:val="0099379F"/>
    <w:rsid w:val="00997DFD"/>
    <w:rsid w:val="009A7D55"/>
    <w:rsid w:val="009D1814"/>
    <w:rsid w:val="009D7F5E"/>
    <w:rsid w:val="009E1826"/>
    <w:rsid w:val="009E336C"/>
    <w:rsid w:val="009E34E5"/>
    <w:rsid w:val="009E71B0"/>
    <w:rsid w:val="009F08FD"/>
    <w:rsid w:val="00A01199"/>
    <w:rsid w:val="00A015A2"/>
    <w:rsid w:val="00A10423"/>
    <w:rsid w:val="00A25248"/>
    <w:rsid w:val="00A25305"/>
    <w:rsid w:val="00A318CB"/>
    <w:rsid w:val="00A3222E"/>
    <w:rsid w:val="00A34831"/>
    <w:rsid w:val="00A410B5"/>
    <w:rsid w:val="00A41355"/>
    <w:rsid w:val="00A449D3"/>
    <w:rsid w:val="00A45ECE"/>
    <w:rsid w:val="00A461BB"/>
    <w:rsid w:val="00A4781F"/>
    <w:rsid w:val="00A55268"/>
    <w:rsid w:val="00A5566D"/>
    <w:rsid w:val="00A564B3"/>
    <w:rsid w:val="00A61613"/>
    <w:rsid w:val="00A617A2"/>
    <w:rsid w:val="00A62D18"/>
    <w:rsid w:val="00A70ECA"/>
    <w:rsid w:val="00A7136B"/>
    <w:rsid w:val="00A73441"/>
    <w:rsid w:val="00A7513E"/>
    <w:rsid w:val="00A765D1"/>
    <w:rsid w:val="00A77A09"/>
    <w:rsid w:val="00A82621"/>
    <w:rsid w:val="00A83A96"/>
    <w:rsid w:val="00A84BDD"/>
    <w:rsid w:val="00A94714"/>
    <w:rsid w:val="00A94DC7"/>
    <w:rsid w:val="00A95B1F"/>
    <w:rsid w:val="00AA52F0"/>
    <w:rsid w:val="00AA7164"/>
    <w:rsid w:val="00AB2A33"/>
    <w:rsid w:val="00AB5F74"/>
    <w:rsid w:val="00AC0845"/>
    <w:rsid w:val="00AC3F2B"/>
    <w:rsid w:val="00AC67C9"/>
    <w:rsid w:val="00AD0166"/>
    <w:rsid w:val="00AD56E2"/>
    <w:rsid w:val="00AD70D3"/>
    <w:rsid w:val="00AE4935"/>
    <w:rsid w:val="00AF0AA3"/>
    <w:rsid w:val="00AF1892"/>
    <w:rsid w:val="00B013E3"/>
    <w:rsid w:val="00B0159E"/>
    <w:rsid w:val="00B02E2B"/>
    <w:rsid w:val="00B04692"/>
    <w:rsid w:val="00B11BBC"/>
    <w:rsid w:val="00B11E5D"/>
    <w:rsid w:val="00B15C00"/>
    <w:rsid w:val="00B20843"/>
    <w:rsid w:val="00B21C04"/>
    <w:rsid w:val="00B23996"/>
    <w:rsid w:val="00B26084"/>
    <w:rsid w:val="00B2755F"/>
    <w:rsid w:val="00B31F4E"/>
    <w:rsid w:val="00B32A60"/>
    <w:rsid w:val="00B3656C"/>
    <w:rsid w:val="00B36BBC"/>
    <w:rsid w:val="00B37F71"/>
    <w:rsid w:val="00B402D4"/>
    <w:rsid w:val="00B4145C"/>
    <w:rsid w:val="00B42049"/>
    <w:rsid w:val="00B528BB"/>
    <w:rsid w:val="00B52F85"/>
    <w:rsid w:val="00B53565"/>
    <w:rsid w:val="00B538F2"/>
    <w:rsid w:val="00B53D07"/>
    <w:rsid w:val="00B65613"/>
    <w:rsid w:val="00B66BE2"/>
    <w:rsid w:val="00B731D4"/>
    <w:rsid w:val="00B74640"/>
    <w:rsid w:val="00B80E6D"/>
    <w:rsid w:val="00B83B49"/>
    <w:rsid w:val="00B84C20"/>
    <w:rsid w:val="00B87CA6"/>
    <w:rsid w:val="00B945F3"/>
    <w:rsid w:val="00BA0B51"/>
    <w:rsid w:val="00BA36D0"/>
    <w:rsid w:val="00BB1D95"/>
    <w:rsid w:val="00BB2F8F"/>
    <w:rsid w:val="00BB3BBF"/>
    <w:rsid w:val="00BB783B"/>
    <w:rsid w:val="00BC1CC4"/>
    <w:rsid w:val="00BD09FB"/>
    <w:rsid w:val="00BD1F01"/>
    <w:rsid w:val="00BE16E9"/>
    <w:rsid w:val="00BE242B"/>
    <w:rsid w:val="00BE2CC4"/>
    <w:rsid w:val="00BE4702"/>
    <w:rsid w:val="00BE4927"/>
    <w:rsid w:val="00BE5786"/>
    <w:rsid w:val="00BE6765"/>
    <w:rsid w:val="00BF34B4"/>
    <w:rsid w:val="00BF36A9"/>
    <w:rsid w:val="00BF5BE5"/>
    <w:rsid w:val="00BF7A55"/>
    <w:rsid w:val="00C0085A"/>
    <w:rsid w:val="00C02EA3"/>
    <w:rsid w:val="00C0495F"/>
    <w:rsid w:val="00C16D29"/>
    <w:rsid w:val="00C16E24"/>
    <w:rsid w:val="00C24A55"/>
    <w:rsid w:val="00C36D8D"/>
    <w:rsid w:val="00C44CC4"/>
    <w:rsid w:val="00C472A1"/>
    <w:rsid w:val="00C5029D"/>
    <w:rsid w:val="00C53787"/>
    <w:rsid w:val="00C5505F"/>
    <w:rsid w:val="00C57FCE"/>
    <w:rsid w:val="00C60A07"/>
    <w:rsid w:val="00C663B3"/>
    <w:rsid w:val="00C7786B"/>
    <w:rsid w:val="00C77D7A"/>
    <w:rsid w:val="00C87BCC"/>
    <w:rsid w:val="00C92C3B"/>
    <w:rsid w:val="00C935A4"/>
    <w:rsid w:val="00C94B6E"/>
    <w:rsid w:val="00CA3483"/>
    <w:rsid w:val="00CA6C6B"/>
    <w:rsid w:val="00CA7D0F"/>
    <w:rsid w:val="00CB0316"/>
    <w:rsid w:val="00CB15DE"/>
    <w:rsid w:val="00CB4F8E"/>
    <w:rsid w:val="00CC2361"/>
    <w:rsid w:val="00CC2B8A"/>
    <w:rsid w:val="00CD0025"/>
    <w:rsid w:val="00CD132E"/>
    <w:rsid w:val="00CD3AF8"/>
    <w:rsid w:val="00CD4FCE"/>
    <w:rsid w:val="00CE7B40"/>
    <w:rsid w:val="00D0008A"/>
    <w:rsid w:val="00D0651A"/>
    <w:rsid w:val="00D10EFC"/>
    <w:rsid w:val="00D2170A"/>
    <w:rsid w:val="00D227A8"/>
    <w:rsid w:val="00D22E27"/>
    <w:rsid w:val="00D266F0"/>
    <w:rsid w:val="00D267A6"/>
    <w:rsid w:val="00D30E4C"/>
    <w:rsid w:val="00D33710"/>
    <w:rsid w:val="00D3374D"/>
    <w:rsid w:val="00D4071D"/>
    <w:rsid w:val="00D40918"/>
    <w:rsid w:val="00D41014"/>
    <w:rsid w:val="00D472D0"/>
    <w:rsid w:val="00D55C86"/>
    <w:rsid w:val="00D60C0A"/>
    <w:rsid w:val="00D65928"/>
    <w:rsid w:val="00D6738B"/>
    <w:rsid w:val="00D8088D"/>
    <w:rsid w:val="00D8350B"/>
    <w:rsid w:val="00D85B01"/>
    <w:rsid w:val="00D85EED"/>
    <w:rsid w:val="00DA01C0"/>
    <w:rsid w:val="00DA44D0"/>
    <w:rsid w:val="00DA5012"/>
    <w:rsid w:val="00DA7C72"/>
    <w:rsid w:val="00DB5C0B"/>
    <w:rsid w:val="00DB6FD0"/>
    <w:rsid w:val="00DC35E5"/>
    <w:rsid w:val="00DC5477"/>
    <w:rsid w:val="00DC577B"/>
    <w:rsid w:val="00DC73C6"/>
    <w:rsid w:val="00DC7623"/>
    <w:rsid w:val="00DC78CC"/>
    <w:rsid w:val="00DD32B7"/>
    <w:rsid w:val="00DE21AA"/>
    <w:rsid w:val="00DE2622"/>
    <w:rsid w:val="00DE74F7"/>
    <w:rsid w:val="00DF2397"/>
    <w:rsid w:val="00DF7227"/>
    <w:rsid w:val="00E03AF1"/>
    <w:rsid w:val="00E10158"/>
    <w:rsid w:val="00E10C50"/>
    <w:rsid w:val="00E22F57"/>
    <w:rsid w:val="00E25C48"/>
    <w:rsid w:val="00E25E7B"/>
    <w:rsid w:val="00E326AC"/>
    <w:rsid w:val="00E3707A"/>
    <w:rsid w:val="00E37109"/>
    <w:rsid w:val="00E43247"/>
    <w:rsid w:val="00E45AEA"/>
    <w:rsid w:val="00E46D7A"/>
    <w:rsid w:val="00E560B4"/>
    <w:rsid w:val="00E57844"/>
    <w:rsid w:val="00E61198"/>
    <w:rsid w:val="00E71CFF"/>
    <w:rsid w:val="00E72291"/>
    <w:rsid w:val="00E77BD8"/>
    <w:rsid w:val="00E85607"/>
    <w:rsid w:val="00E858FC"/>
    <w:rsid w:val="00E87DE9"/>
    <w:rsid w:val="00E90250"/>
    <w:rsid w:val="00E95BD6"/>
    <w:rsid w:val="00E96D5B"/>
    <w:rsid w:val="00EA24C9"/>
    <w:rsid w:val="00EA4735"/>
    <w:rsid w:val="00EA4D62"/>
    <w:rsid w:val="00EA6EFC"/>
    <w:rsid w:val="00EB0ACA"/>
    <w:rsid w:val="00EB36A9"/>
    <w:rsid w:val="00EC36F9"/>
    <w:rsid w:val="00EC4007"/>
    <w:rsid w:val="00EC6AE3"/>
    <w:rsid w:val="00ED39FB"/>
    <w:rsid w:val="00ED74A1"/>
    <w:rsid w:val="00EE1F43"/>
    <w:rsid w:val="00EE6319"/>
    <w:rsid w:val="00EF2D1B"/>
    <w:rsid w:val="00F00BAC"/>
    <w:rsid w:val="00F00E8E"/>
    <w:rsid w:val="00F02617"/>
    <w:rsid w:val="00F05DD0"/>
    <w:rsid w:val="00F14868"/>
    <w:rsid w:val="00F153FD"/>
    <w:rsid w:val="00F15B81"/>
    <w:rsid w:val="00F15BB3"/>
    <w:rsid w:val="00F15FE9"/>
    <w:rsid w:val="00F23FA8"/>
    <w:rsid w:val="00F31DC4"/>
    <w:rsid w:val="00F34881"/>
    <w:rsid w:val="00F34D3A"/>
    <w:rsid w:val="00F3525B"/>
    <w:rsid w:val="00F36719"/>
    <w:rsid w:val="00F4001C"/>
    <w:rsid w:val="00F4271C"/>
    <w:rsid w:val="00F4746D"/>
    <w:rsid w:val="00F47E23"/>
    <w:rsid w:val="00F51651"/>
    <w:rsid w:val="00F51ACE"/>
    <w:rsid w:val="00F5308B"/>
    <w:rsid w:val="00F54980"/>
    <w:rsid w:val="00F600E5"/>
    <w:rsid w:val="00F60620"/>
    <w:rsid w:val="00F60990"/>
    <w:rsid w:val="00F64427"/>
    <w:rsid w:val="00F713B8"/>
    <w:rsid w:val="00F724CA"/>
    <w:rsid w:val="00F756B4"/>
    <w:rsid w:val="00F77839"/>
    <w:rsid w:val="00F831A5"/>
    <w:rsid w:val="00F86228"/>
    <w:rsid w:val="00F874EB"/>
    <w:rsid w:val="00F9053E"/>
    <w:rsid w:val="00F90A2B"/>
    <w:rsid w:val="00F90E73"/>
    <w:rsid w:val="00F93846"/>
    <w:rsid w:val="00F96E66"/>
    <w:rsid w:val="00FA220B"/>
    <w:rsid w:val="00FA2C11"/>
    <w:rsid w:val="00FA41E4"/>
    <w:rsid w:val="00FA4454"/>
    <w:rsid w:val="00FA4B08"/>
    <w:rsid w:val="00FA637D"/>
    <w:rsid w:val="00FA7B9E"/>
    <w:rsid w:val="00FB1058"/>
    <w:rsid w:val="00FB1297"/>
    <w:rsid w:val="00FB1CBD"/>
    <w:rsid w:val="00FC1BB1"/>
    <w:rsid w:val="00FC46F4"/>
    <w:rsid w:val="00FC7913"/>
    <w:rsid w:val="00FD22DA"/>
    <w:rsid w:val="00FE3173"/>
    <w:rsid w:val="00FE3BE6"/>
    <w:rsid w:val="00FE3F7E"/>
    <w:rsid w:val="00FE4563"/>
    <w:rsid w:val="00FE46EA"/>
    <w:rsid w:val="00FF1EEE"/>
    <w:rsid w:val="00FF2C9B"/>
    <w:rsid w:val="00FF3599"/>
    <w:rsid w:val="00FF4DFC"/>
    <w:rsid w:val="00FF56C1"/>
  </w:rsids>
  <m:mathPr>
    <m:mathFont m:val="Cambria Math"/>
    <m:brkBin m:val="before"/>
    <m:brkBinSub m:val="--"/>
    <m:smallFrac/>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0B"/>
    <w:rPr>
      <w:rFonts w:ascii="Times New Roman" w:hAnsi="Times New Roman"/>
      <w:lang w:val="en-GB"/>
    </w:rPr>
  </w:style>
  <w:style w:type="paragraph" w:styleId="Heading1">
    <w:name w:val="heading 1"/>
    <w:basedOn w:val="Normal"/>
    <w:link w:val="Heading1Char"/>
    <w:uiPriority w:val="9"/>
    <w:qFormat/>
    <w:rsid w:val="00220E36"/>
    <w:pPr>
      <w:spacing w:before="100" w:beforeAutospacing="1" w:after="100" w:afterAutospacing="1" w:line="240" w:lineRule="auto"/>
      <w:jc w:val="left"/>
      <w:outlineLvl w:val="0"/>
    </w:pPr>
    <w:rPr>
      <w:rFonts w:eastAsia="Times New Roman" w:cs="Times New Roman"/>
      <w:b/>
      <w:bCs/>
      <w:kern w:val="36"/>
      <w:sz w:val="48"/>
      <w:szCs w:val="48"/>
      <w:lang w:val="nl-BE" w:eastAsia="nl-BE"/>
    </w:rPr>
  </w:style>
  <w:style w:type="paragraph" w:styleId="Heading2">
    <w:name w:val="heading 2"/>
    <w:basedOn w:val="Normal"/>
    <w:next w:val="Normal"/>
    <w:link w:val="Heading2Char"/>
    <w:uiPriority w:val="9"/>
    <w:unhideWhenUsed/>
    <w:qFormat/>
    <w:rsid w:val="00A348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BAC"/>
    <w:pPr>
      <w:spacing w:line="240" w:lineRule="auto"/>
      <w:jc w:val="left"/>
    </w:pPr>
  </w:style>
  <w:style w:type="paragraph" w:styleId="BalloonText">
    <w:name w:val="Balloon Text"/>
    <w:basedOn w:val="Normal"/>
    <w:link w:val="BalloonTextChar"/>
    <w:uiPriority w:val="99"/>
    <w:semiHidden/>
    <w:unhideWhenUsed/>
    <w:rsid w:val="008124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426"/>
    <w:rPr>
      <w:rFonts w:ascii="Tahoma" w:hAnsi="Tahoma" w:cs="Tahoma"/>
      <w:sz w:val="16"/>
      <w:szCs w:val="16"/>
      <w:lang w:val="en-GB"/>
    </w:rPr>
  </w:style>
  <w:style w:type="paragraph" w:styleId="ListParagraph">
    <w:name w:val="List Paragraph"/>
    <w:basedOn w:val="Normal"/>
    <w:uiPriority w:val="34"/>
    <w:qFormat/>
    <w:rsid w:val="00812426"/>
    <w:pPr>
      <w:ind w:left="720"/>
      <w:contextualSpacing/>
    </w:pPr>
  </w:style>
  <w:style w:type="character" w:styleId="CommentReference">
    <w:name w:val="annotation reference"/>
    <w:basedOn w:val="DefaultParagraphFont"/>
    <w:uiPriority w:val="99"/>
    <w:semiHidden/>
    <w:unhideWhenUsed/>
    <w:rsid w:val="006D57BD"/>
    <w:rPr>
      <w:sz w:val="18"/>
      <w:szCs w:val="18"/>
    </w:rPr>
  </w:style>
  <w:style w:type="paragraph" w:styleId="CommentText">
    <w:name w:val="annotation text"/>
    <w:basedOn w:val="Normal"/>
    <w:link w:val="CommentTextChar"/>
    <w:uiPriority w:val="99"/>
    <w:unhideWhenUsed/>
    <w:rsid w:val="006D57BD"/>
    <w:pPr>
      <w:spacing w:after="200" w:line="240" w:lineRule="auto"/>
      <w:jc w:val="left"/>
    </w:pPr>
    <w:rPr>
      <w:rFonts w:eastAsiaTheme="minorEastAsia" w:cs="Times New Roman"/>
      <w:sz w:val="24"/>
      <w:szCs w:val="24"/>
      <w:lang w:eastAsia="ja-JP"/>
    </w:rPr>
  </w:style>
  <w:style w:type="character" w:customStyle="1" w:styleId="CommentTextChar">
    <w:name w:val="Comment Text Char"/>
    <w:basedOn w:val="DefaultParagraphFont"/>
    <w:link w:val="CommentText"/>
    <w:uiPriority w:val="99"/>
    <w:rsid w:val="006D57BD"/>
    <w:rPr>
      <w:rFonts w:ascii="Times New Roman" w:eastAsiaTheme="minorEastAsia" w:hAnsi="Times New Roman" w:cs="Times New Roman"/>
      <w:sz w:val="24"/>
      <w:szCs w:val="24"/>
      <w:lang w:val="en-GB" w:eastAsia="ja-JP"/>
    </w:rPr>
  </w:style>
  <w:style w:type="paragraph" w:styleId="CommentSubject">
    <w:name w:val="annotation subject"/>
    <w:basedOn w:val="CommentText"/>
    <w:next w:val="CommentText"/>
    <w:link w:val="CommentSubjectChar"/>
    <w:uiPriority w:val="99"/>
    <w:semiHidden/>
    <w:unhideWhenUsed/>
    <w:rsid w:val="00BD1F01"/>
    <w:pPr>
      <w:spacing w:after="0"/>
      <w:jc w:val="both"/>
    </w:pPr>
    <w:rPr>
      <w:rFonts w:eastAsia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BD1F01"/>
    <w:rPr>
      <w:rFonts w:ascii="Times New Roman" w:eastAsiaTheme="minorEastAsia" w:hAnsi="Times New Roman" w:cs="Times New Roman"/>
      <w:b/>
      <w:bCs/>
      <w:sz w:val="20"/>
      <w:szCs w:val="20"/>
      <w:lang w:val="en-GB" w:eastAsia="ja-JP"/>
    </w:rPr>
  </w:style>
  <w:style w:type="character" w:customStyle="1" w:styleId="tlid-translation">
    <w:name w:val="tlid-translation"/>
    <w:basedOn w:val="DefaultParagraphFont"/>
    <w:rsid w:val="00CB15DE"/>
  </w:style>
  <w:style w:type="character" w:customStyle="1" w:styleId="Heading1Char">
    <w:name w:val="Heading 1 Char"/>
    <w:basedOn w:val="DefaultParagraphFont"/>
    <w:link w:val="Heading1"/>
    <w:uiPriority w:val="9"/>
    <w:rsid w:val="00220E36"/>
    <w:rPr>
      <w:rFonts w:ascii="Times New Roman" w:eastAsia="Times New Roman" w:hAnsi="Times New Roman" w:cs="Times New Roman"/>
      <w:b/>
      <w:bCs/>
      <w:kern w:val="36"/>
      <w:sz w:val="48"/>
      <w:szCs w:val="48"/>
      <w:lang w:eastAsia="nl-BE"/>
    </w:rPr>
  </w:style>
  <w:style w:type="character" w:customStyle="1" w:styleId="a-size-extra-large">
    <w:name w:val="a-size-extra-large"/>
    <w:basedOn w:val="DefaultParagraphFont"/>
    <w:rsid w:val="00220E36"/>
  </w:style>
  <w:style w:type="character" w:customStyle="1" w:styleId="personname">
    <w:name w:val="person_name"/>
    <w:basedOn w:val="DefaultParagraphFont"/>
    <w:rsid w:val="00D33710"/>
  </w:style>
  <w:style w:type="character" w:customStyle="1" w:styleId="Heading2Char">
    <w:name w:val="Heading 2 Char"/>
    <w:basedOn w:val="DefaultParagraphFont"/>
    <w:link w:val="Heading2"/>
    <w:uiPriority w:val="9"/>
    <w:rsid w:val="00A34831"/>
    <w:rPr>
      <w:rFonts w:asciiTheme="majorHAnsi" w:eastAsiaTheme="majorEastAsia" w:hAnsiTheme="majorHAnsi" w:cstheme="majorBidi"/>
      <w:b/>
      <w:bCs/>
      <w:color w:val="4F81BD" w:themeColor="accent1"/>
      <w:sz w:val="26"/>
      <w:szCs w:val="26"/>
      <w:lang w:val="en-GB"/>
    </w:rPr>
  </w:style>
  <w:style w:type="paragraph" w:styleId="FootnoteText">
    <w:name w:val="footnote text"/>
    <w:basedOn w:val="Normal"/>
    <w:link w:val="FootnoteTextChar"/>
    <w:uiPriority w:val="99"/>
    <w:unhideWhenUsed/>
    <w:rsid w:val="00B32A60"/>
    <w:pPr>
      <w:spacing w:line="240" w:lineRule="auto"/>
    </w:pPr>
    <w:rPr>
      <w:sz w:val="24"/>
      <w:szCs w:val="24"/>
    </w:rPr>
  </w:style>
  <w:style w:type="character" w:customStyle="1" w:styleId="FootnoteTextChar">
    <w:name w:val="Footnote Text Char"/>
    <w:basedOn w:val="DefaultParagraphFont"/>
    <w:link w:val="FootnoteText"/>
    <w:uiPriority w:val="99"/>
    <w:rsid w:val="00B32A60"/>
    <w:rPr>
      <w:rFonts w:ascii="Times New Roman" w:hAnsi="Times New Roman"/>
      <w:sz w:val="24"/>
      <w:szCs w:val="24"/>
      <w:lang w:val="en-GB"/>
    </w:rPr>
  </w:style>
  <w:style w:type="character" w:styleId="FootnoteReference">
    <w:name w:val="footnote reference"/>
    <w:basedOn w:val="DefaultParagraphFont"/>
    <w:uiPriority w:val="99"/>
    <w:unhideWhenUsed/>
    <w:rsid w:val="00B32A60"/>
    <w:rPr>
      <w:vertAlign w:val="superscript"/>
    </w:rPr>
  </w:style>
  <w:style w:type="character" w:customStyle="1" w:styleId="highlight">
    <w:name w:val="highlight"/>
    <w:basedOn w:val="DefaultParagraphFont"/>
    <w:rsid w:val="00D2170A"/>
  </w:style>
  <w:style w:type="paragraph" w:styleId="Header">
    <w:name w:val="header"/>
    <w:basedOn w:val="Normal"/>
    <w:link w:val="HeaderChar"/>
    <w:uiPriority w:val="99"/>
    <w:unhideWhenUsed/>
    <w:rsid w:val="00696927"/>
    <w:pPr>
      <w:tabs>
        <w:tab w:val="center" w:pos="4536"/>
        <w:tab w:val="right" w:pos="9072"/>
      </w:tabs>
      <w:spacing w:line="240" w:lineRule="auto"/>
    </w:pPr>
  </w:style>
  <w:style w:type="character" w:customStyle="1" w:styleId="HeaderChar">
    <w:name w:val="Header Char"/>
    <w:basedOn w:val="DefaultParagraphFont"/>
    <w:link w:val="Header"/>
    <w:uiPriority w:val="99"/>
    <w:rsid w:val="00696927"/>
    <w:rPr>
      <w:rFonts w:ascii="Times New Roman" w:hAnsi="Times New Roman"/>
      <w:lang w:val="en-GB"/>
    </w:rPr>
  </w:style>
  <w:style w:type="paragraph" w:styleId="Footer">
    <w:name w:val="footer"/>
    <w:basedOn w:val="Normal"/>
    <w:link w:val="FooterChar"/>
    <w:uiPriority w:val="99"/>
    <w:unhideWhenUsed/>
    <w:rsid w:val="00696927"/>
    <w:pPr>
      <w:tabs>
        <w:tab w:val="center" w:pos="4536"/>
        <w:tab w:val="right" w:pos="9072"/>
      </w:tabs>
      <w:spacing w:line="240" w:lineRule="auto"/>
    </w:pPr>
  </w:style>
  <w:style w:type="character" w:customStyle="1" w:styleId="FooterChar">
    <w:name w:val="Footer Char"/>
    <w:basedOn w:val="DefaultParagraphFont"/>
    <w:link w:val="Footer"/>
    <w:uiPriority w:val="99"/>
    <w:rsid w:val="00696927"/>
    <w:rPr>
      <w:rFonts w:ascii="Times New Roman" w:hAnsi="Times New Roman"/>
      <w:lang w:val="en-GB"/>
    </w:rPr>
  </w:style>
  <w:style w:type="character" w:customStyle="1" w:styleId="nlmarticle-title">
    <w:name w:val="nlm_article-title"/>
    <w:basedOn w:val="DefaultParagraphFont"/>
    <w:rsid w:val="005D4F2E"/>
  </w:style>
  <w:style w:type="character" w:styleId="Hyperlink">
    <w:name w:val="Hyperlink"/>
    <w:basedOn w:val="DefaultParagraphFont"/>
    <w:uiPriority w:val="99"/>
    <w:unhideWhenUsed/>
    <w:rsid w:val="005D4F2E"/>
    <w:rPr>
      <w:color w:val="0000FF"/>
      <w:u w:val="single"/>
    </w:rPr>
  </w:style>
  <w:style w:type="character" w:customStyle="1" w:styleId="title-text">
    <w:name w:val="title-text"/>
    <w:basedOn w:val="DefaultParagraphFont"/>
    <w:rsid w:val="0067268E"/>
  </w:style>
  <w:style w:type="character" w:styleId="Emphasis">
    <w:name w:val="Emphasis"/>
    <w:basedOn w:val="DefaultParagraphFont"/>
    <w:uiPriority w:val="20"/>
    <w:qFormat/>
    <w:rsid w:val="000C5DBE"/>
    <w:rPr>
      <w:i/>
      <w:iCs/>
    </w:rPr>
  </w:style>
  <w:style w:type="character" w:customStyle="1" w:styleId="epub-sectionitem">
    <w:name w:val="epub-section__item"/>
    <w:basedOn w:val="DefaultParagraphFont"/>
    <w:rsid w:val="007926C0"/>
  </w:style>
  <w:style w:type="character" w:styleId="FollowedHyperlink">
    <w:name w:val="FollowedHyperlink"/>
    <w:basedOn w:val="DefaultParagraphFont"/>
    <w:uiPriority w:val="99"/>
    <w:semiHidden/>
    <w:unhideWhenUsed/>
    <w:rsid w:val="00100ACC"/>
    <w:rPr>
      <w:color w:val="800080" w:themeColor="followedHyperlink"/>
      <w:u w:val="single"/>
    </w:rPr>
  </w:style>
  <w:style w:type="character" w:customStyle="1" w:styleId="opaccatre">
    <w:name w:val="opaccatre"/>
    <w:basedOn w:val="DefaultParagraphFont"/>
    <w:rsid w:val="00EC4007"/>
  </w:style>
  <w:style w:type="character" w:customStyle="1" w:styleId="opaccatimpl">
    <w:name w:val="opaccatimpl"/>
    <w:basedOn w:val="DefaultParagraphFont"/>
    <w:rsid w:val="00EC4007"/>
  </w:style>
  <w:style w:type="paragraph" w:styleId="Revision">
    <w:name w:val="Revision"/>
    <w:hidden/>
    <w:uiPriority w:val="99"/>
    <w:semiHidden/>
    <w:rsid w:val="00977CA7"/>
    <w:pPr>
      <w:spacing w:line="240" w:lineRule="auto"/>
      <w:jc w:val="left"/>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939">
      <w:bodyDiv w:val="1"/>
      <w:marLeft w:val="0"/>
      <w:marRight w:val="0"/>
      <w:marTop w:val="0"/>
      <w:marBottom w:val="0"/>
      <w:divBdr>
        <w:top w:val="none" w:sz="0" w:space="0" w:color="auto"/>
        <w:left w:val="none" w:sz="0" w:space="0" w:color="auto"/>
        <w:bottom w:val="none" w:sz="0" w:space="0" w:color="auto"/>
        <w:right w:val="none" w:sz="0" w:space="0" w:color="auto"/>
      </w:divBdr>
    </w:div>
    <w:div w:id="102382432">
      <w:bodyDiv w:val="1"/>
      <w:marLeft w:val="0"/>
      <w:marRight w:val="0"/>
      <w:marTop w:val="0"/>
      <w:marBottom w:val="0"/>
      <w:divBdr>
        <w:top w:val="none" w:sz="0" w:space="0" w:color="auto"/>
        <w:left w:val="none" w:sz="0" w:space="0" w:color="auto"/>
        <w:bottom w:val="none" w:sz="0" w:space="0" w:color="auto"/>
        <w:right w:val="none" w:sz="0" w:space="0" w:color="auto"/>
      </w:divBdr>
    </w:div>
    <w:div w:id="124858444">
      <w:bodyDiv w:val="1"/>
      <w:marLeft w:val="0"/>
      <w:marRight w:val="0"/>
      <w:marTop w:val="0"/>
      <w:marBottom w:val="0"/>
      <w:divBdr>
        <w:top w:val="none" w:sz="0" w:space="0" w:color="auto"/>
        <w:left w:val="none" w:sz="0" w:space="0" w:color="auto"/>
        <w:bottom w:val="none" w:sz="0" w:space="0" w:color="auto"/>
        <w:right w:val="none" w:sz="0" w:space="0" w:color="auto"/>
      </w:divBdr>
    </w:div>
    <w:div w:id="187261166">
      <w:bodyDiv w:val="1"/>
      <w:marLeft w:val="0"/>
      <w:marRight w:val="0"/>
      <w:marTop w:val="0"/>
      <w:marBottom w:val="0"/>
      <w:divBdr>
        <w:top w:val="none" w:sz="0" w:space="0" w:color="auto"/>
        <w:left w:val="none" w:sz="0" w:space="0" w:color="auto"/>
        <w:bottom w:val="none" w:sz="0" w:space="0" w:color="auto"/>
        <w:right w:val="none" w:sz="0" w:space="0" w:color="auto"/>
      </w:divBdr>
      <w:divsChild>
        <w:div w:id="75908835">
          <w:marLeft w:val="0"/>
          <w:marRight w:val="0"/>
          <w:marTop w:val="0"/>
          <w:marBottom w:val="0"/>
          <w:divBdr>
            <w:top w:val="none" w:sz="0" w:space="0" w:color="auto"/>
            <w:left w:val="none" w:sz="0" w:space="0" w:color="auto"/>
            <w:bottom w:val="none" w:sz="0" w:space="0" w:color="auto"/>
            <w:right w:val="none" w:sz="0" w:space="0" w:color="auto"/>
          </w:divBdr>
        </w:div>
      </w:divsChild>
    </w:div>
    <w:div w:id="196312291">
      <w:bodyDiv w:val="1"/>
      <w:marLeft w:val="0"/>
      <w:marRight w:val="0"/>
      <w:marTop w:val="0"/>
      <w:marBottom w:val="0"/>
      <w:divBdr>
        <w:top w:val="none" w:sz="0" w:space="0" w:color="auto"/>
        <w:left w:val="none" w:sz="0" w:space="0" w:color="auto"/>
        <w:bottom w:val="none" w:sz="0" w:space="0" w:color="auto"/>
        <w:right w:val="none" w:sz="0" w:space="0" w:color="auto"/>
      </w:divBdr>
      <w:divsChild>
        <w:div w:id="1095251698">
          <w:marLeft w:val="0"/>
          <w:marRight w:val="0"/>
          <w:marTop w:val="0"/>
          <w:marBottom w:val="0"/>
          <w:divBdr>
            <w:top w:val="none" w:sz="0" w:space="0" w:color="auto"/>
            <w:left w:val="none" w:sz="0" w:space="0" w:color="auto"/>
            <w:bottom w:val="none" w:sz="0" w:space="0" w:color="auto"/>
            <w:right w:val="none" w:sz="0" w:space="0" w:color="auto"/>
          </w:divBdr>
        </w:div>
      </w:divsChild>
    </w:div>
    <w:div w:id="250819218">
      <w:bodyDiv w:val="1"/>
      <w:marLeft w:val="0"/>
      <w:marRight w:val="0"/>
      <w:marTop w:val="0"/>
      <w:marBottom w:val="0"/>
      <w:divBdr>
        <w:top w:val="none" w:sz="0" w:space="0" w:color="auto"/>
        <w:left w:val="none" w:sz="0" w:space="0" w:color="auto"/>
        <w:bottom w:val="none" w:sz="0" w:space="0" w:color="auto"/>
        <w:right w:val="none" w:sz="0" w:space="0" w:color="auto"/>
      </w:divBdr>
      <w:divsChild>
        <w:div w:id="634945312">
          <w:marLeft w:val="0"/>
          <w:marRight w:val="0"/>
          <w:marTop w:val="0"/>
          <w:marBottom w:val="0"/>
          <w:divBdr>
            <w:top w:val="none" w:sz="0" w:space="0" w:color="auto"/>
            <w:left w:val="none" w:sz="0" w:space="0" w:color="auto"/>
            <w:bottom w:val="none" w:sz="0" w:space="0" w:color="auto"/>
            <w:right w:val="none" w:sz="0" w:space="0" w:color="auto"/>
          </w:divBdr>
        </w:div>
        <w:div w:id="198663252">
          <w:marLeft w:val="0"/>
          <w:marRight w:val="0"/>
          <w:marTop w:val="0"/>
          <w:marBottom w:val="0"/>
          <w:divBdr>
            <w:top w:val="none" w:sz="0" w:space="0" w:color="auto"/>
            <w:left w:val="none" w:sz="0" w:space="0" w:color="auto"/>
            <w:bottom w:val="none" w:sz="0" w:space="0" w:color="auto"/>
            <w:right w:val="none" w:sz="0" w:space="0" w:color="auto"/>
          </w:divBdr>
        </w:div>
        <w:div w:id="788210059">
          <w:marLeft w:val="0"/>
          <w:marRight w:val="0"/>
          <w:marTop w:val="0"/>
          <w:marBottom w:val="0"/>
          <w:divBdr>
            <w:top w:val="none" w:sz="0" w:space="0" w:color="auto"/>
            <w:left w:val="none" w:sz="0" w:space="0" w:color="auto"/>
            <w:bottom w:val="none" w:sz="0" w:space="0" w:color="auto"/>
            <w:right w:val="none" w:sz="0" w:space="0" w:color="auto"/>
          </w:divBdr>
        </w:div>
        <w:div w:id="1462190857">
          <w:marLeft w:val="0"/>
          <w:marRight w:val="0"/>
          <w:marTop w:val="0"/>
          <w:marBottom w:val="0"/>
          <w:divBdr>
            <w:top w:val="none" w:sz="0" w:space="0" w:color="auto"/>
            <w:left w:val="none" w:sz="0" w:space="0" w:color="auto"/>
            <w:bottom w:val="none" w:sz="0" w:space="0" w:color="auto"/>
            <w:right w:val="none" w:sz="0" w:space="0" w:color="auto"/>
          </w:divBdr>
        </w:div>
        <w:div w:id="1191530744">
          <w:marLeft w:val="0"/>
          <w:marRight w:val="0"/>
          <w:marTop w:val="0"/>
          <w:marBottom w:val="0"/>
          <w:divBdr>
            <w:top w:val="none" w:sz="0" w:space="0" w:color="auto"/>
            <w:left w:val="none" w:sz="0" w:space="0" w:color="auto"/>
            <w:bottom w:val="none" w:sz="0" w:space="0" w:color="auto"/>
            <w:right w:val="none" w:sz="0" w:space="0" w:color="auto"/>
          </w:divBdr>
        </w:div>
        <w:div w:id="1505392362">
          <w:marLeft w:val="0"/>
          <w:marRight w:val="0"/>
          <w:marTop w:val="0"/>
          <w:marBottom w:val="0"/>
          <w:divBdr>
            <w:top w:val="none" w:sz="0" w:space="0" w:color="auto"/>
            <w:left w:val="none" w:sz="0" w:space="0" w:color="auto"/>
            <w:bottom w:val="none" w:sz="0" w:space="0" w:color="auto"/>
            <w:right w:val="none" w:sz="0" w:space="0" w:color="auto"/>
          </w:divBdr>
        </w:div>
      </w:divsChild>
    </w:div>
    <w:div w:id="309092648">
      <w:bodyDiv w:val="1"/>
      <w:marLeft w:val="0"/>
      <w:marRight w:val="0"/>
      <w:marTop w:val="0"/>
      <w:marBottom w:val="0"/>
      <w:divBdr>
        <w:top w:val="none" w:sz="0" w:space="0" w:color="auto"/>
        <w:left w:val="none" w:sz="0" w:space="0" w:color="auto"/>
        <w:bottom w:val="none" w:sz="0" w:space="0" w:color="auto"/>
        <w:right w:val="none" w:sz="0" w:space="0" w:color="auto"/>
      </w:divBdr>
      <w:divsChild>
        <w:div w:id="1476095798">
          <w:marLeft w:val="0"/>
          <w:marRight w:val="0"/>
          <w:marTop w:val="0"/>
          <w:marBottom w:val="0"/>
          <w:divBdr>
            <w:top w:val="none" w:sz="0" w:space="0" w:color="auto"/>
            <w:left w:val="none" w:sz="0" w:space="0" w:color="auto"/>
            <w:bottom w:val="none" w:sz="0" w:space="0" w:color="auto"/>
            <w:right w:val="none" w:sz="0" w:space="0" w:color="auto"/>
          </w:divBdr>
        </w:div>
      </w:divsChild>
    </w:div>
    <w:div w:id="344943090">
      <w:bodyDiv w:val="1"/>
      <w:marLeft w:val="0"/>
      <w:marRight w:val="0"/>
      <w:marTop w:val="0"/>
      <w:marBottom w:val="0"/>
      <w:divBdr>
        <w:top w:val="none" w:sz="0" w:space="0" w:color="auto"/>
        <w:left w:val="none" w:sz="0" w:space="0" w:color="auto"/>
        <w:bottom w:val="none" w:sz="0" w:space="0" w:color="auto"/>
        <w:right w:val="none" w:sz="0" w:space="0" w:color="auto"/>
      </w:divBdr>
    </w:div>
    <w:div w:id="526262328">
      <w:bodyDiv w:val="1"/>
      <w:marLeft w:val="0"/>
      <w:marRight w:val="0"/>
      <w:marTop w:val="0"/>
      <w:marBottom w:val="0"/>
      <w:divBdr>
        <w:top w:val="none" w:sz="0" w:space="0" w:color="auto"/>
        <w:left w:val="none" w:sz="0" w:space="0" w:color="auto"/>
        <w:bottom w:val="none" w:sz="0" w:space="0" w:color="auto"/>
        <w:right w:val="none" w:sz="0" w:space="0" w:color="auto"/>
      </w:divBdr>
      <w:divsChild>
        <w:div w:id="1984037085">
          <w:marLeft w:val="0"/>
          <w:marRight w:val="0"/>
          <w:marTop w:val="0"/>
          <w:marBottom w:val="0"/>
          <w:divBdr>
            <w:top w:val="none" w:sz="0" w:space="0" w:color="auto"/>
            <w:left w:val="none" w:sz="0" w:space="0" w:color="auto"/>
            <w:bottom w:val="none" w:sz="0" w:space="0" w:color="auto"/>
            <w:right w:val="none" w:sz="0" w:space="0" w:color="auto"/>
          </w:divBdr>
        </w:div>
        <w:div w:id="581183835">
          <w:marLeft w:val="0"/>
          <w:marRight w:val="0"/>
          <w:marTop w:val="0"/>
          <w:marBottom w:val="0"/>
          <w:divBdr>
            <w:top w:val="none" w:sz="0" w:space="0" w:color="auto"/>
            <w:left w:val="none" w:sz="0" w:space="0" w:color="auto"/>
            <w:bottom w:val="none" w:sz="0" w:space="0" w:color="auto"/>
            <w:right w:val="none" w:sz="0" w:space="0" w:color="auto"/>
          </w:divBdr>
        </w:div>
        <w:div w:id="700515070">
          <w:marLeft w:val="0"/>
          <w:marRight w:val="0"/>
          <w:marTop w:val="0"/>
          <w:marBottom w:val="0"/>
          <w:divBdr>
            <w:top w:val="none" w:sz="0" w:space="0" w:color="auto"/>
            <w:left w:val="none" w:sz="0" w:space="0" w:color="auto"/>
            <w:bottom w:val="none" w:sz="0" w:space="0" w:color="auto"/>
            <w:right w:val="none" w:sz="0" w:space="0" w:color="auto"/>
          </w:divBdr>
        </w:div>
        <w:div w:id="1526358663">
          <w:marLeft w:val="0"/>
          <w:marRight w:val="0"/>
          <w:marTop w:val="0"/>
          <w:marBottom w:val="0"/>
          <w:divBdr>
            <w:top w:val="none" w:sz="0" w:space="0" w:color="auto"/>
            <w:left w:val="none" w:sz="0" w:space="0" w:color="auto"/>
            <w:bottom w:val="none" w:sz="0" w:space="0" w:color="auto"/>
            <w:right w:val="none" w:sz="0" w:space="0" w:color="auto"/>
          </w:divBdr>
        </w:div>
        <w:div w:id="188568473">
          <w:marLeft w:val="0"/>
          <w:marRight w:val="0"/>
          <w:marTop w:val="0"/>
          <w:marBottom w:val="0"/>
          <w:divBdr>
            <w:top w:val="none" w:sz="0" w:space="0" w:color="auto"/>
            <w:left w:val="none" w:sz="0" w:space="0" w:color="auto"/>
            <w:bottom w:val="none" w:sz="0" w:space="0" w:color="auto"/>
            <w:right w:val="none" w:sz="0" w:space="0" w:color="auto"/>
          </w:divBdr>
        </w:div>
        <w:div w:id="1094596396">
          <w:marLeft w:val="0"/>
          <w:marRight w:val="0"/>
          <w:marTop w:val="0"/>
          <w:marBottom w:val="0"/>
          <w:divBdr>
            <w:top w:val="none" w:sz="0" w:space="0" w:color="auto"/>
            <w:left w:val="none" w:sz="0" w:space="0" w:color="auto"/>
            <w:bottom w:val="none" w:sz="0" w:space="0" w:color="auto"/>
            <w:right w:val="none" w:sz="0" w:space="0" w:color="auto"/>
          </w:divBdr>
        </w:div>
        <w:div w:id="746272478">
          <w:marLeft w:val="0"/>
          <w:marRight w:val="0"/>
          <w:marTop w:val="0"/>
          <w:marBottom w:val="0"/>
          <w:divBdr>
            <w:top w:val="none" w:sz="0" w:space="0" w:color="auto"/>
            <w:left w:val="none" w:sz="0" w:space="0" w:color="auto"/>
            <w:bottom w:val="none" w:sz="0" w:space="0" w:color="auto"/>
            <w:right w:val="none" w:sz="0" w:space="0" w:color="auto"/>
          </w:divBdr>
        </w:div>
        <w:div w:id="1850412065">
          <w:marLeft w:val="0"/>
          <w:marRight w:val="0"/>
          <w:marTop w:val="0"/>
          <w:marBottom w:val="0"/>
          <w:divBdr>
            <w:top w:val="none" w:sz="0" w:space="0" w:color="auto"/>
            <w:left w:val="none" w:sz="0" w:space="0" w:color="auto"/>
            <w:bottom w:val="none" w:sz="0" w:space="0" w:color="auto"/>
            <w:right w:val="none" w:sz="0" w:space="0" w:color="auto"/>
          </w:divBdr>
        </w:div>
        <w:div w:id="1219436466">
          <w:marLeft w:val="0"/>
          <w:marRight w:val="0"/>
          <w:marTop w:val="0"/>
          <w:marBottom w:val="0"/>
          <w:divBdr>
            <w:top w:val="none" w:sz="0" w:space="0" w:color="auto"/>
            <w:left w:val="none" w:sz="0" w:space="0" w:color="auto"/>
            <w:bottom w:val="none" w:sz="0" w:space="0" w:color="auto"/>
            <w:right w:val="none" w:sz="0" w:space="0" w:color="auto"/>
          </w:divBdr>
        </w:div>
        <w:div w:id="150297070">
          <w:marLeft w:val="0"/>
          <w:marRight w:val="0"/>
          <w:marTop w:val="0"/>
          <w:marBottom w:val="0"/>
          <w:divBdr>
            <w:top w:val="none" w:sz="0" w:space="0" w:color="auto"/>
            <w:left w:val="none" w:sz="0" w:space="0" w:color="auto"/>
            <w:bottom w:val="none" w:sz="0" w:space="0" w:color="auto"/>
            <w:right w:val="none" w:sz="0" w:space="0" w:color="auto"/>
          </w:divBdr>
        </w:div>
      </w:divsChild>
    </w:div>
    <w:div w:id="634721810">
      <w:bodyDiv w:val="1"/>
      <w:marLeft w:val="0"/>
      <w:marRight w:val="0"/>
      <w:marTop w:val="0"/>
      <w:marBottom w:val="0"/>
      <w:divBdr>
        <w:top w:val="none" w:sz="0" w:space="0" w:color="auto"/>
        <w:left w:val="none" w:sz="0" w:space="0" w:color="auto"/>
        <w:bottom w:val="none" w:sz="0" w:space="0" w:color="auto"/>
        <w:right w:val="none" w:sz="0" w:space="0" w:color="auto"/>
      </w:divBdr>
      <w:divsChild>
        <w:div w:id="299769874">
          <w:marLeft w:val="0"/>
          <w:marRight w:val="0"/>
          <w:marTop w:val="0"/>
          <w:marBottom w:val="0"/>
          <w:divBdr>
            <w:top w:val="none" w:sz="0" w:space="0" w:color="auto"/>
            <w:left w:val="none" w:sz="0" w:space="0" w:color="auto"/>
            <w:bottom w:val="none" w:sz="0" w:space="0" w:color="auto"/>
            <w:right w:val="none" w:sz="0" w:space="0" w:color="auto"/>
          </w:divBdr>
        </w:div>
        <w:div w:id="1979148459">
          <w:marLeft w:val="0"/>
          <w:marRight w:val="0"/>
          <w:marTop w:val="0"/>
          <w:marBottom w:val="0"/>
          <w:divBdr>
            <w:top w:val="none" w:sz="0" w:space="0" w:color="auto"/>
            <w:left w:val="none" w:sz="0" w:space="0" w:color="auto"/>
            <w:bottom w:val="none" w:sz="0" w:space="0" w:color="auto"/>
            <w:right w:val="none" w:sz="0" w:space="0" w:color="auto"/>
          </w:divBdr>
        </w:div>
        <w:div w:id="567806504">
          <w:marLeft w:val="0"/>
          <w:marRight w:val="0"/>
          <w:marTop w:val="0"/>
          <w:marBottom w:val="0"/>
          <w:divBdr>
            <w:top w:val="none" w:sz="0" w:space="0" w:color="auto"/>
            <w:left w:val="none" w:sz="0" w:space="0" w:color="auto"/>
            <w:bottom w:val="none" w:sz="0" w:space="0" w:color="auto"/>
            <w:right w:val="none" w:sz="0" w:space="0" w:color="auto"/>
          </w:divBdr>
        </w:div>
        <w:div w:id="815681916">
          <w:marLeft w:val="0"/>
          <w:marRight w:val="0"/>
          <w:marTop w:val="0"/>
          <w:marBottom w:val="0"/>
          <w:divBdr>
            <w:top w:val="none" w:sz="0" w:space="0" w:color="auto"/>
            <w:left w:val="none" w:sz="0" w:space="0" w:color="auto"/>
            <w:bottom w:val="none" w:sz="0" w:space="0" w:color="auto"/>
            <w:right w:val="none" w:sz="0" w:space="0" w:color="auto"/>
          </w:divBdr>
        </w:div>
        <w:div w:id="877737769">
          <w:marLeft w:val="0"/>
          <w:marRight w:val="0"/>
          <w:marTop w:val="0"/>
          <w:marBottom w:val="0"/>
          <w:divBdr>
            <w:top w:val="none" w:sz="0" w:space="0" w:color="auto"/>
            <w:left w:val="none" w:sz="0" w:space="0" w:color="auto"/>
            <w:bottom w:val="none" w:sz="0" w:space="0" w:color="auto"/>
            <w:right w:val="none" w:sz="0" w:space="0" w:color="auto"/>
          </w:divBdr>
        </w:div>
        <w:div w:id="1224490660">
          <w:marLeft w:val="0"/>
          <w:marRight w:val="0"/>
          <w:marTop w:val="0"/>
          <w:marBottom w:val="0"/>
          <w:divBdr>
            <w:top w:val="none" w:sz="0" w:space="0" w:color="auto"/>
            <w:left w:val="none" w:sz="0" w:space="0" w:color="auto"/>
            <w:bottom w:val="none" w:sz="0" w:space="0" w:color="auto"/>
            <w:right w:val="none" w:sz="0" w:space="0" w:color="auto"/>
          </w:divBdr>
        </w:div>
      </w:divsChild>
    </w:div>
    <w:div w:id="685443210">
      <w:bodyDiv w:val="1"/>
      <w:marLeft w:val="0"/>
      <w:marRight w:val="0"/>
      <w:marTop w:val="0"/>
      <w:marBottom w:val="0"/>
      <w:divBdr>
        <w:top w:val="none" w:sz="0" w:space="0" w:color="auto"/>
        <w:left w:val="none" w:sz="0" w:space="0" w:color="auto"/>
        <w:bottom w:val="none" w:sz="0" w:space="0" w:color="auto"/>
        <w:right w:val="none" w:sz="0" w:space="0" w:color="auto"/>
      </w:divBdr>
    </w:div>
    <w:div w:id="798452805">
      <w:bodyDiv w:val="1"/>
      <w:marLeft w:val="0"/>
      <w:marRight w:val="0"/>
      <w:marTop w:val="0"/>
      <w:marBottom w:val="0"/>
      <w:divBdr>
        <w:top w:val="none" w:sz="0" w:space="0" w:color="auto"/>
        <w:left w:val="none" w:sz="0" w:space="0" w:color="auto"/>
        <w:bottom w:val="none" w:sz="0" w:space="0" w:color="auto"/>
        <w:right w:val="none" w:sz="0" w:space="0" w:color="auto"/>
      </w:divBdr>
    </w:div>
    <w:div w:id="947011117">
      <w:bodyDiv w:val="1"/>
      <w:marLeft w:val="0"/>
      <w:marRight w:val="0"/>
      <w:marTop w:val="0"/>
      <w:marBottom w:val="0"/>
      <w:divBdr>
        <w:top w:val="none" w:sz="0" w:space="0" w:color="auto"/>
        <w:left w:val="none" w:sz="0" w:space="0" w:color="auto"/>
        <w:bottom w:val="none" w:sz="0" w:space="0" w:color="auto"/>
        <w:right w:val="none" w:sz="0" w:space="0" w:color="auto"/>
      </w:divBdr>
      <w:divsChild>
        <w:div w:id="1865554620">
          <w:marLeft w:val="0"/>
          <w:marRight w:val="0"/>
          <w:marTop w:val="0"/>
          <w:marBottom w:val="0"/>
          <w:divBdr>
            <w:top w:val="none" w:sz="0" w:space="0" w:color="auto"/>
            <w:left w:val="none" w:sz="0" w:space="0" w:color="auto"/>
            <w:bottom w:val="none" w:sz="0" w:space="0" w:color="auto"/>
            <w:right w:val="none" w:sz="0" w:space="0" w:color="auto"/>
          </w:divBdr>
        </w:div>
      </w:divsChild>
    </w:div>
    <w:div w:id="1015228735">
      <w:bodyDiv w:val="1"/>
      <w:marLeft w:val="0"/>
      <w:marRight w:val="0"/>
      <w:marTop w:val="0"/>
      <w:marBottom w:val="0"/>
      <w:divBdr>
        <w:top w:val="none" w:sz="0" w:space="0" w:color="auto"/>
        <w:left w:val="none" w:sz="0" w:space="0" w:color="auto"/>
        <w:bottom w:val="none" w:sz="0" w:space="0" w:color="auto"/>
        <w:right w:val="none" w:sz="0" w:space="0" w:color="auto"/>
      </w:divBdr>
    </w:div>
    <w:div w:id="1092631177">
      <w:bodyDiv w:val="1"/>
      <w:marLeft w:val="0"/>
      <w:marRight w:val="0"/>
      <w:marTop w:val="0"/>
      <w:marBottom w:val="0"/>
      <w:divBdr>
        <w:top w:val="none" w:sz="0" w:space="0" w:color="auto"/>
        <w:left w:val="none" w:sz="0" w:space="0" w:color="auto"/>
        <w:bottom w:val="none" w:sz="0" w:space="0" w:color="auto"/>
        <w:right w:val="none" w:sz="0" w:space="0" w:color="auto"/>
      </w:divBdr>
    </w:div>
    <w:div w:id="1104425911">
      <w:bodyDiv w:val="1"/>
      <w:marLeft w:val="0"/>
      <w:marRight w:val="0"/>
      <w:marTop w:val="0"/>
      <w:marBottom w:val="0"/>
      <w:divBdr>
        <w:top w:val="none" w:sz="0" w:space="0" w:color="auto"/>
        <w:left w:val="none" w:sz="0" w:space="0" w:color="auto"/>
        <w:bottom w:val="none" w:sz="0" w:space="0" w:color="auto"/>
        <w:right w:val="none" w:sz="0" w:space="0" w:color="auto"/>
      </w:divBdr>
      <w:divsChild>
        <w:div w:id="2002007432">
          <w:marLeft w:val="0"/>
          <w:marRight w:val="0"/>
          <w:marTop w:val="0"/>
          <w:marBottom w:val="0"/>
          <w:divBdr>
            <w:top w:val="none" w:sz="0" w:space="0" w:color="auto"/>
            <w:left w:val="none" w:sz="0" w:space="0" w:color="auto"/>
            <w:bottom w:val="none" w:sz="0" w:space="0" w:color="auto"/>
            <w:right w:val="none" w:sz="0" w:space="0" w:color="auto"/>
          </w:divBdr>
        </w:div>
      </w:divsChild>
    </w:div>
    <w:div w:id="1290284052">
      <w:bodyDiv w:val="1"/>
      <w:marLeft w:val="0"/>
      <w:marRight w:val="0"/>
      <w:marTop w:val="0"/>
      <w:marBottom w:val="0"/>
      <w:divBdr>
        <w:top w:val="none" w:sz="0" w:space="0" w:color="auto"/>
        <w:left w:val="none" w:sz="0" w:space="0" w:color="auto"/>
        <w:bottom w:val="none" w:sz="0" w:space="0" w:color="auto"/>
        <w:right w:val="none" w:sz="0" w:space="0" w:color="auto"/>
      </w:divBdr>
    </w:div>
    <w:div w:id="1323853748">
      <w:bodyDiv w:val="1"/>
      <w:marLeft w:val="0"/>
      <w:marRight w:val="0"/>
      <w:marTop w:val="0"/>
      <w:marBottom w:val="0"/>
      <w:divBdr>
        <w:top w:val="none" w:sz="0" w:space="0" w:color="auto"/>
        <w:left w:val="none" w:sz="0" w:space="0" w:color="auto"/>
        <w:bottom w:val="none" w:sz="0" w:space="0" w:color="auto"/>
        <w:right w:val="none" w:sz="0" w:space="0" w:color="auto"/>
      </w:divBdr>
    </w:div>
    <w:div w:id="1473402655">
      <w:bodyDiv w:val="1"/>
      <w:marLeft w:val="0"/>
      <w:marRight w:val="0"/>
      <w:marTop w:val="0"/>
      <w:marBottom w:val="0"/>
      <w:divBdr>
        <w:top w:val="none" w:sz="0" w:space="0" w:color="auto"/>
        <w:left w:val="none" w:sz="0" w:space="0" w:color="auto"/>
        <w:bottom w:val="none" w:sz="0" w:space="0" w:color="auto"/>
        <w:right w:val="none" w:sz="0" w:space="0" w:color="auto"/>
      </w:divBdr>
      <w:divsChild>
        <w:div w:id="1372681773">
          <w:marLeft w:val="0"/>
          <w:marRight w:val="0"/>
          <w:marTop w:val="0"/>
          <w:marBottom w:val="0"/>
          <w:divBdr>
            <w:top w:val="none" w:sz="0" w:space="0" w:color="auto"/>
            <w:left w:val="none" w:sz="0" w:space="0" w:color="auto"/>
            <w:bottom w:val="none" w:sz="0" w:space="0" w:color="auto"/>
            <w:right w:val="none" w:sz="0" w:space="0" w:color="auto"/>
          </w:divBdr>
        </w:div>
        <w:div w:id="1306854044">
          <w:marLeft w:val="0"/>
          <w:marRight w:val="0"/>
          <w:marTop w:val="0"/>
          <w:marBottom w:val="0"/>
          <w:divBdr>
            <w:top w:val="none" w:sz="0" w:space="0" w:color="auto"/>
            <w:left w:val="none" w:sz="0" w:space="0" w:color="auto"/>
            <w:bottom w:val="none" w:sz="0" w:space="0" w:color="auto"/>
            <w:right w:val="none" w:sz="0" w:space="0" w:color="auto"/>
          </w:divBdr>
        </w:div>
        <w:div w:id="601961790">
          <w:marLeft w:val="0"/>
          <w:marRight w:val="0"/>
          <w:marTop w:val="0"/>
          <w:marBottom w:val="0"/>
          <w:divBdr>
            <w:top w:val="none" w:sz="0" w:space="0" w:color="auto"/>
            <w:left w:val="none" w:sz="0" w:space="0" w:color="auto"/>
            <w:bottom w:val="none" w:sz="0" w:space="0" w:color="auto"/>
            <w:right w:val="none" w:sz="0" w:space="0" w:color="auto"/>
          </w:divBdr>
        </w:div>
        <w:div w:id="891380770">
          <w:marLeft w:val="0"/>
          <w:marRight w:val="0"/>
          <w:marTop w:val="0"/>
          <w:marBottom w:val="0"/>
          <w:divBdr>
            <w:top w:val="none" w:sz="0" w:space="0" w:color="auto"/>
            <w:left w:val="none" w:sz="0" w:space="0" w:color="auto"/>
            <w:bottom w:val="none" w:sz="0" w:space="0" w:color="auto"/>
            <w:right w:val="none" w:sz="0" w:space="0" w:color="auto"/>
          </w:divBdr>
        </w:div>
        <w:div w:id="323894000">
          <w:marLeft w:val="0"/>
          <w:marRight w:val="0"/>
          <w:marTop w:val="0"/>
          <w:marBottom w:val="0"/>
          <w:divBdr>
            <w:top w:val="none" w:sz="0" w:space="0" w:color="auto"/>
            <w:left w:val="none" w:sz="0" w:space="0" w:color="auto"/>
            <w:bottom w:val="none" w:sz="0" w:space="0" w:color="auto"/>
            <w:right w:val="none" w:sz="0" w:space="0" w:color="auto"/>
          </w:divBdr>
        </w:div>
        <w:div w:id="363746948">
          <w:marLeft w:val="0"/>
          <w:marRight w:val="0"/>
          <w:marTop w:val="0"/>
          <w:marBottom w:val="0"/>
          <w:divBdr>
            <w:top w:val="none" w:sz="0" w:space="0" w:color="auto"/>
            <w:left w:val="none" w:sz="0" w:space="0" w:color="auto"/>
            <w:bottom w:val="none" w:sz="0" w:space="0" w:color="auto"/>
            <w:right w:val="none" w:sz="0" w:space="0" w:color="auto"/>
          </w:divBdr>
        </w:div>
        <w:div w:id="760296615">
          <w:marLeft w:val="0"/>
          <w:marRight w:val="0"/>
          <w:marTop w:val="0"/>
          <w:marBottom w:val="0"/>
          <w:divBdr>
            <w:top w:val="none" w:sz="0" w:space="0" w:color="auto"/>
            <w:left w:val="none" w:sz="0" w:space="0" w:color="auto"/>
            <w:bottom w:val="none" w:sz="0" w:space="0" w:color="auto"/>
            <w:right w:val="none" w:sz="0" w:space="0" w:color="auto"/>
          </w:divBdr>
        </w:div>
        <w:div w:id="72094462">
          <w:marLeft w:val="0"/>
          <w:marRight w:val="0"/>
          <w:marTop w:val="0"/>
          <w:marBottom w:val="0"/>
          <w:divBdr>
            <w:top w:val="none" w:sz="0" w:space="0" w:color="auto"/>
            <w:left w:val="none" w:sz="0" w:space="0" w:color="auto"/>
            <w:bottom w:val="none" w:sz="0" w:space="0" w:color="auto"/>
            <w:right w:val="none" w:sz="0" w:space="0" w:color="auto"/>
          </w:divBdr>
        </w:div>
        <w:div w:id="360858864">
          <w:marLeft w:val="0"/>
          <w:marRight w:val="0"/>
          <w:marTop w:val="0"/>
          <w:marBottom w:val="0"/>
          <w:divBdr>
            <w:top w:val="none" w:sz="0" w:space="0" w:color="auto"/>
            <w:left w:val="none" w:sz="0" w:space="0" w:color="auto"/>
            <w:bottom w:val="none" w:sz="0" w:space="0" w:color="auto"/>
            <w:right w:val="none" w:sz="0" w:space="0" w:color="auto"/>
          </w:divBdr>
        </w:div>
        <w:div w:id="1004674504">
          <w:marLeft w:val="0"/>
          <w:marRight w:val="0"/>
          <w:marTop w:val="0"/>
          <w:marBottom w:val="0"/>
          <w:divBdr>
            <w:top w:val="none" w:sz="0" w:space="0" w:color="auto"/>
            <w:left w:val="none" w:sz="0" w:space="0" w:color="auto"/>
            <w:bottom w:val="none" w:sz="0" w:space="0" w:color="auto"/>
            <w:right w:val="none" w:sz="0" w:space="0" w:color="auto"/>
          </w:divBdr>
        </w:div>
        <w:div w:id="522524437">
          <w:marLeft w:val="0"/>
          <w:marRight w:val="0"/>
          <w:marTop w:val="0"/>
          <w:marBottom w:val="0"/>
          <w:divBdr>
            <w:top w:val="none" w:sz="0" w:space="0" w:color="auto"/>
            <w:left w:val="none" w:sz="0" w:space="0" w:color="auto"/>
            <w:bottom w:val="none" w:sz="0" w:space="0" w:color="auto"/>
            <w:right w:val="none" w:sz="0" w:space="0" w:color="auto"/>
          </w:divBdr>
        </w:div>
        <w:div w:id="168763528">
          <w:marLeft w:val="0"/>
          <w:marRight w:val="0"/>
          <w:marTop w:val="0"/>
          <w:marBottom w:val="0"/>
          <w:divBdr>
            <w:top w:val="none" w:sz="0" w:space="0" w:color="auto"/>
            <w:left w:val="none" w:sz="0" w:space="0" w:color="auto"/>
            <w:bottom w:val="none" w:sz="0" w:space="0" w:color="auto"/>
            <w:right w:val="none" w:sz="0" w:space="0" w:color="auto"/>
          </w:divBdr>
        </w:div>
        <w:div w:id="288634362">
          <w:marLeft w:val="0"/>
          <w:marRight w:val="0"/>
          <w:marTop w:val="0"/>
          <w:marBottom w:val="0"/>
          <w:divBdr>
            <w:top w:val="none" w:sz="0" w:space="0" w:color="auto"/>
            <w:left w:val="none" w:sz="0" w:space="0" w:color="auto"/>
            <w:bottom w:val="none" w:sz="0" w:space="0" w:color="auto"/>
            <w:right w:val="none" w:sz="0" w:space="0" w:color="auto"/>
          </w:divBdr>
        </w:div>
      </w:divsChild>
    </w:div>
    <w:div w:id="1507941636">
      <w:bodyDiv w:val="1"/>
      <w:marLeft w:val="0"/>
      <w:marRight w:val="0"/>
      <w:marTop w:val="0"/>
      <w:marBottom w:val="0"/>
      <w:divBdr>
        <w:top w:val="none" w:sz="0" w:space="0" w:color="auto"/>
        <w:left w:val="none" w:sz="0" w:space="0" w:color="auto"/>
        <w:bottom w:val="none" w:sz="0" w:space="0" w:color="auto"/>
        <w:right w:val="none" w:sz="0" w:space="0" w:color="auto"/>
      </w:divBdr>
    </w:div>
    <w:div w:id="1630941143">
      <w:bodyDiv w:val="1"/>
      <w:marLeft w:val="0"/>
      <w:marRight w:val="0"/>
      <w:marTop w:val="0"/>
      <w:marBottom w:val="0"/>
      <w:divBdr>
        <w:top w:val="none" w:sz="0" w:space="0" w:color="auto"/>
        <w:left w:val="none" w:sz="0" w:space="0" w:color="auto"/>
        <w:bottom w:val="none" w:sz="0" w:space="0" w:color="auto"/>
        <w:right w:val="none" w:sz="0" w:space="0" w:color="auto"/>
      </w:divBdr>
    </w:div>
    <w:div w:id="1706786747">
      <w:bodyDiv w:val="1"/>
      <w:marLeft w:val="0"/>
      <w:marRight w:val="0"/>
      <w:marTop w:val="0"/>
      <w:marBottom w:val="0"/>
      <w:divBdr>
        <w:top w:val="none" w:sz="0" w:space="0" w:color="auto"/>
        <w:left w:val="none" w:sz="0" w:space="0" w:color="auto"/>
        <w:bottom w:val="none" w:sz="0" w:space="0" w:color="auto"/>
        <w:right w:val="none" w:sz="0" w:space="0" w:color="auto"/>
      </w:divBdr>
    </w:div>
    <w:div w:id="1782845167">
      <w:bodyDiv w:val="1"/>
      <w:marLeft w:val="0"/>
      <w:marRight w:val="0"/>
      <w:marTop w:val="0"/>
      <w:marBottom w:val="0"/>
      <w:divBdr>
        <w:top w:val="none" w:sz="0" w:space="0" w:color="auto"/>
        <w:left w:val="none" w:sz="0" w:space="0" w:color="auto"/>
        <w:bottom w:val="none" w:sz="0" w:space="0" w:color="auto"/>
        <w:right w:val="none" w:sz="0" w:space="0" w:color="auto"/>
      </w:divBdr>
    </w:div>
    <w:div w:id="1814171953">
      <w:bodyDiv w:val="1"/>
      <w:marLeft w:val="0"/>
      <w:marRight w:val="0"/>
      <w:marTop w:val="0"/>
      <w:marBottom w:val="0"/>
      <w:divBdr>
        <w:top w:val="none" w:sz="0" w:space="0" w:color="auto"/>
        <w:left w:val="none" w:sz="0" w:space="0" w:color="auto"/>
        <w:bottom w:val="none" w:sz="0" w:space="0" w:color="auto"/>
        <w:right w:val="none" w:sz="0" w:space="0" w:color="auto"/>
      </w:divBdr>
      <w:divsChild>
        <w:div w:id="584149562">
          <w:marLeft w:val="0"/>
          <w:marRight w:val="0"/>
          <w:marTop w:val="0"/>
          <w:marBottom w:val="0"/>
          <w:divBdr>
            <w:top w:val="none" w:sz="0" w:space="0" w:color="auto"/>
            <w:left w:val="none" w:sz="0" w:space="0" w:color="auto"/>
            <w:bottom w:val="none" w:sz="0" w:space="0" w:color="auto"/>
            <w:right w:val="none" w:sz="0" w:space="0" w:color="auto"/>
          </w:divBdr>
        </w:div>
      </w:divsChild>
    </w:div>
    <w:div w:id="1814905514">
      <w:bodyDiv w:val="1"/>
      <w:marLeft w:val="0"/>
      <w:marRight w:val="0"/>
      <w:marTop w:val="0"/>
      <w:marBottom w:val="0"/>
      <w:divBdr>
        <w:top w:val="none" w:sz="0" w:space="0" w:color="auto"/>
        <w:left w:val="none" w:sz="0" w:space="0" w:color="auto"/>
        <w:bottom w:val="none" w:sz="0" w:space="0" w:color="auto"/>
        <w:right w:val="none" w:sz="0" w:space="0" w:color="auto"/>
      </w:divBdr>
    </w:div>
    <w:div w:id="1821337684">
      <w:bodyDiv w:val="1"/>
      <w:marLeft w:val="0"/>
      <w:marRight w:val="0"/>
      <w:marTop w:val="0"/>
      <w:marBottom w:val="0"/>
      <w:divBdr>
        <w:top w:val="none" w:sz="0" w:space="0" w:color="auto"/>
        <w:left w:val="none" w:sz="0" w:space="0" w:color="auto"/>
        <w:bottom w:val="none" w:sz="0" w:space="0" w:color="auto"/>
        <w:right w:val="none" w:sz="0" w:space="0" w:color="auto"/>
      </w:divBdr>
      <w:divsChild>
        <w:div w:id="395594837">
          <w:marLeft w:val="0"/>
          <w:marRight w:val="0"/>
          <w:marTop w:val="0"/>
          <w:marBottom w:val="0"/>
          <w:divBdr>
            <w:top w:val="none" w:sz="0" w:space="0" w:color="auto"/>
            <w:left w:val="none" w:sz="0" w:space="0" w:color="auto"/>
            <w:bottom w:val="none" w:sz="0" w:space="0" w:color="auto"/>
            <w:right w:val="none" w:sz="0" w:space="0" w:color="auto"/>
          </w:divBdr>
        </w:div>
      </w:divsChild>
    </w:div>
    <w:div w:id="1859542819">
      <w:bodyDiv w:val="1"/>
      <w:marLeft w:val="0"/>
      <w:marRight w:val="0"/>
      <w:marTop w:val="0"/>
      <w:marBottom w:val="0"/>
      <w:divBdr>
        <w:top w:val="none" w:sz="0" w:space="0" w:color="auto"/>
        <w:left w:val="none" w:sz="0" w:space="0" w:color="auto"/>
        <w:bottom w:val="none" w:sz="0" w:space="0" w:color="auto"/>
        <w:right w:val="none" w:sz="0" w:space="0" w:color="auto"/>
      </w:divBdr>
    </w:div>
    <w:div w:id="1890191713">
      <w:bodyDiv w:val="1"/>
      <w:marLeft w:val="0"/>
      <w:marRight w:val="0"/>
      <w:marTop w:val="0"/>
      <w:marBottom w:val="0"/>
      <w:divBdr>
        <w:top w:val="none" w:sz="0" w:space="0" w:color="auto"/>
        <w:left w:val="none" w:sz="0" w:space="0" w:color="auto"/>
        <w:bottom w:val="none" w:sz="0" w:space="0" w:color="auto"/>
        <w:right w:val="none" w:sz="0" w:space="0" w:color="auto"/>
      </w:divBdr>
      <w:divsChild>
        <w:div w:id="1481921932">
          <w:marLeft w:val="0"/>
          <w:marRight w:val="0"/>
          <w:marTop w:val="0"/>
          <w:marBottom w:val="0"/>
          <w:divBdr>
            <w:top w:val="none" w:sz="0" w:space="0" w:color="auto"/>
            <w:left w:val="none" w:sz="0" w:space="0" w:color="auto"/>
            <w:bottom w:val="none" w:sz="0" w:space="0" w:color="auto"/>
            <w:right w:val="none" w:sz="0" w:space="0" w:color="auto"/>
          </w:divBdr>
        </w:div>
      </w:divsChild>
    </w:div>
    <w:div w:id="1894658931">
      <w:bodyDiv w:val="1"/>
      <w:marLeft w:val="0"/>
      <w:marRight w:val="0"/>
      <w:marTop w:val="0"/>
      <w:marBottom w:val="0"/>
      <w:divBdr>
        <w:top w:val="none" w:sz="0" w:space="0" w:color="auto"/>
        <w:left w:val="none" w:sz="0" w:space="0" w:color="auto"/>
        <w:bottom w:val="none" w:sz="0" w:space="0" w:color="auto"/>
        <w:right w:val="none" w:sz="0" w:space="0" w:color="auto"/>
      </w:divBdr>
    </w:div>
    <w:div w:id="1931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885412215610491" TargetMode="External"/><Relationship Id="rId13" Type="http://schemas.openxmlformats.org/officeDocument/2006/relationships/hyperlink" Target="https://doi.org/10.1111/j.1548-744X.2011.01063.x" TargetMode="External"/><Relationship Id="rId18" Type="http://schemas.openxmlformats.org/officeDocument/2006/relationships/hyperlink" Target="https://doi.org/10.1080/02723638.2017.136004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11/j.1468-2427.2009.00859.x" TargetMode="External"/><Relationship Id="rId7" Type="http://schemas.openxmlformats.org/officeDocument/2006/relationships/endnotes" Target="endnotes.xml"/><Relationship Id="rId12" Type="http://schemas.openxmlformats.org/officeDocument/2006/relationships/hyperlink" Target="https://doi.org/10.1089/env.2010.0045" TargetMode="External"/><Relationship Id="rId17" Type="http://schemas.openxmlformats.org/officeDocument/2006/relationships/hyperlink" Target="https://doi.org/10.1080/02723638.2015.101079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11/j.1468-2427.2009.00860.x" TargetMode="External"/><Relationship Id="rId20" Type="http://schemas.openxmlformats.org/officeDocument/2006/relationships/hyperlink" Target="https://doi.org/10.1080/0194436790897700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ities.2017.07.0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80/1354983090308928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80/02723638.2017.1349987" TargetMode="External"/><Relationship Id="rId19" Type="http://schemas.openxmlformats.org/officeDocument/2006/relationships/hyperlink" Target="https://doi.org/10.1111/1468-2427.12417" TargetMode="External"/><Relationship Id="rId4" Type="http://schemas.openxmlformats.org/officeDocument/2006/relationships/settings" Target="settings.xml"/><Relationship Id="rId9" Type="http://schemas.openxmlformats.org/officeDocument/2006/relationships/hyperlink" Target="https://doi.org/10.1177%2F0309132518803799" TargetMode="External"/><Relationship Id="rId14" Type="http://schemas.openxmlformats.org/officeDocument/2006/relationships/hyperlink" Target="https://doi.org/10.1080/13549839.2012.72956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449C0-C0D0-4D1C-AD02-84AF829D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7677</Words>
  <Characters>43763</Characters>
  <Application>Microsoft Office Word</Application>
  <DocSecurity>0</DocSecurity>
  <Lines>364</Lines>
  <Paragraphs>102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LinksUpToDate>false</LinksUpToDate>
  <CharactersWithSpaces>51338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2023-10-27T13:19:00Z</dcterms:created>
  <dcterms:modified xsi:type="dcterms:W3CDTF">2023-10-27T13:19:00Z</dcterms:modified>
</cp:coreProperties>
</file>