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template.main+xml"/>
  <Override PartName="/word/styles.xml" ContentType="application/vnd.openxmlformats-officedocument.wordprocessingml.styles+xml"/>
  <Override PartName="/word/media/image1.png" ContentType="image/png"/>
  <Override PartName="/word/media/image2.png" ContentType="image/png"/>
  <Override PartName="/word/media/image3.jpeg" ContentType="image/jpeg"/>
  <Override PartName="/word/media/image5.png" ContentType="image/png"/>
  <Override PartName="/word/media/image4.png" ContentType="image/png"/>
  <Override PartName="/word/media/image6.jpeg" ContentType="image/jpeg"/>
  <Override PartName="/word/media/image7.png" ContentType="image/png"/>
  <Override PartName="/word/media/image8.png" ContentType="image/png"/>
  <Override PartName="/word/media/image9.jpeg" ContentType="image/jpeg"/>
  <Override PartName="/word/media/image10.png" ContentType="image/png"/>
  <Override PartName="/word/media/image11.png" ContentType="image/png"/>
  <Override PartName="/word/media/image12.jpeg" ContentType="image/jpeg"/>
  <Override PartName="/word/media/image13.png" ContentType="image/png"/>
  <Override PartName="/word/media/image14.png" ContentType="image/png"/>
  <Override PartName="/word/media/image15.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jc w:val="left"/>
        <w:rPr/>
      </w:pPr>
      <w:r>
        <w:rPr/>
      </w:r>
    </w:p>
    <w:p>
      <w:pPr>
        <w:sectPr>
          <w:type w:val="nextPage"/>
          <w:pgSz w:w="11906" w:h="16838"/>
          <w:pgMar w:left="1134" w:right="1134" w:header="0" w:top="1134" w:footer="0" w:bottom="1134" w:gutter="0"/>
          <w:pgNumType w:fmt="decimal"/>
          <w:formProt w:val="false"/>
          <w:textDirection w:val="lrTb"/>
          <w:docGrid w:type="default" w:linePitch="100" w:charSpace="0"/>
        </w:sectPr>
      </w:pPr>
    </w:p>
    <w:p>
      <w:pPr>
        <w:pStyle w:val="Normal"/>
        <w:bidi w:val="0"/>
        <w:jc w:val="left"/>
        <w:rPr/>
      </w:pPr>
      <w:hyperlink r:id="rId2">
        <w:r>
          <w:rPr>
            <w:rStyle w:val="LienInternet"/>
            <w:rFonts w:ascii="Antonio-Bold" w:hAnsi="Antonio-Bold"/>
            <w:caps/>
            <w:color w:val="FFFFFF"/>
            <w:spacing w:val="15"/>
            <w:sz w:val="24"/>
          </w:rPr>
          <w:t>Chroniques</w:t>
        </w:r>
      </w:hyperlink>
      <w:r>
        <w:rPr/>
        <w:t xml:space="preserve"> / </w:t>
      </w:r>
      <w:hyperlink r:id="rId3">
        <w:r>
          <w:rPr>
            <w:rStyle w:val="LienInternet"/>
          </w:rPr>
          <w:t>Blues</w:t>
        </w:r>
      </w:hyperlink>
      <w:r>
        <w:rPr/>
        <w:t xml:space="preserve"> </w:t>
      </w:r>
    </w:p>
    <w:p>
      <w:pPr>
        <w:pStyle w:val="Normal"/>
        <w:bidi w:val="0"/>
        <w:jc w:val="left"/>
        <w:rPr/>
      </w:pPr>
      <w:r>
        <w:rPr/>
        <w:drawing>
          <wp:inline distT="0" distB="0" distL="0" distR="0">
            <wp:extent cx="335915" cy="335915"/>
            <wp:effectExtent l="0" t="0" r="0" b="0"/>
            <wp:docPr id="1" name="Image2" descr="">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descr="">
                      <a:hlinkClick r:id="rId5"/>
                    </pic:cNvPr>
                    <pic:cNvPicPr>
                      <a:picLocks noChangeAspect="1" noChangeArrowheads="1"/>
                    </pic:cNvPicPr>
                  </pic:nvPicPr>
                  <pic:blipFill>
                    <a:blip r:embed="rId4"/>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2" name="Image3" descr="">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descr="">
                      <a:hlinkClick r:id="rId7"/>
                    </pic:cNvPr>
                    <pic:cNvPicPr>
                      <a:picLocks noChangeAspect="1" noChangeArrowheads="1"/>
                    </pic:cNvPicPr>
                  </pic:nvPicPr>
                  <pic:blipFill>
                    <a:blip r:embed="rId6"/>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docGrid w:type="default" w:linePitch="100" w:charSpace="0"/>
        </w:sectPr>
      </w:pPr>
    </w:p>
    <w:p>
      <w:pPr>
        <w:pStyle w:val="Titre1"/>
        <w:bidi w:val="0"/>
        <w:ind w:left="0" w:right="0" w:hanging="0"/>
        <w:jc w:val="left"/>
        <w:rPr/>
      </w:pPr>
      <w:r>
        <w:rPr/>
        <w:t>Clifton Chenier : King Of Zydeco ‐ The R&amp;B Blues Years 1954-1960</w:t>
      </w:r>
    </w:p>
    <w:p>
      <w:pPr>
        <w:pStyle w:val="Corpsdetexte"/>
        <w:bidi w:val="0"/>
        <w:ind w:left="0" w:right="0" w:hanging="0"/>
        <w:jc w:val="left"/>
        <w:rPr/>
      </w:pPr>
      <w:r>
        <w:rPr/>
        <w:t xml:space="preserve">Publié par </w:t>
      </w:r>
      <w:hyperlink r:id="rId8">
        <w:r>
          <w:rPr>
            <w:rStyle w:val="LienInternet"/>
          </w:rPr>
          <w:t>Robert Sacre</w:t>
        </w:r>
      </w:hyperlink>
      <w:r>
        <w:rPr/>
        <w:t xml:space="preserve"> le 31 juillet 2023 </w:t>
      </w:r>
    </w:p>
    <w:p>
      <w:pPr>
        <w:pStyle w:val="Corpsdetexte"/>
        <w:bidi w:val="0"/>
        <w:spacing w:lineRule="auto" w:line="276" w:before="0" w:after="140"/>
        <w:jc w:val="left"/>
        <w:rPr/>
      </w:pPr>
      <w:hyperlink r:id="rId9" w:tgtFrame="_blank">
        <w:r>
          <w:rPr>
            <w:rStyle w:val="LienInternet"/>
          </w:rPr>
          <w:t>Frémeaux &amp; Associés</w:t>
        </w:r>
      </w:hyperlink>
      <w:r>
        <w:rPr>
          <w:color w:val="000000"/>
        </w:rPr>
        <w:t xml:space="preserve"> ‐ </w:t>
      </w:r>
      <w:r>
        <w:rPr>
          <w:color w:val="000000"/>
          <w:sz w:val="17"/>
        </w:rPr>
        <w:t>Références catalogue : FA5715</w:t>
      </w:r>
    </w:p>
    <w:p>
      <w:pPr>
        <w:pStyle w:val="Corpsdetexte"/>
        <w:bidi w:val="0"/>
        <w:jc w:val="left"/>
        <w:rPr/>
      </w:pPr>
      <w:r>
        <w:rPr/>
        <w:drawing>
          <wp:inline distT="0" distB="0" distL="0" distR="0">
            <wp:extent cx="1438275" cy="1314450"/>
            <wp:effectExtent l="0" t="0" r="0" b="0"/>
            <wp:docPr id="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4" descr=""/>
                    <pic:cNvPicPr>
                      <a:picLocks noChangeAspect="1" noChangeArrowheads="1"/>
                    </pic:cNvPicPr>
                  </pic:nvPicPr>
                  <pic:blipFill>
                    <a:blip r:embed="rId10"/>
                    <a:stretch>
                      <a:fillRect/>
                    </a:stretch>
                  </pic:blipFill>
                  <pic:spPr bwMode="auto">
                    <a:xfrm>
                      <a:off x="0" y="0"/>
                      <a:ext cx="1438275" cy="1314450"/>
                    </a:xfrm>
                    <a:prstGeom prst="rect">
                      <a:avLst/>
                    </a:prstGeom>
                  </pic:spPr>
                </pic:pic>
              </a:graphicData>
            </a:graphic>
          </wp:inline>
        </w:drawing>
      </w:r>
    </w:p>
    <w:p>
      <w:pPr>
        <w:pStyle w:val="Corpsdetexte"/>
        <w:bidi w:val="0"/>
        <w:jc w:val="left"/>
        <w:rPr/>
      </w:pPr>
      <w:r>
        <w:rPr/>
        <w:t xml:space="preserve">      </w:t>
      </w:r>
      <w:r>
        <w:rPr/>
        <w:t>Clifton Chenier (1925-1987) est un musicien génial qui a quasiment inventé à lui tout seul un style musical, le Zydeco, un mélange parfait de blues, de R&amp;B, de pop et de musique cajun. Il en est à l’origine en tout cas. Il est né près d’Opelousas dans le sud-ouest de la Louisiane dans une famille de musiciens (accordéonistes, guitaristes, violonistes et joueurs de rubboards). Adolescent, Clifton apprend l’accordéon diatonique (un ton) et son frère Cleveland (1921-1991) joue du rubboard. Ils se produisent dans les bals du samedi soir (les fais-do-do) tout en assumant des petits boulots (agriculteurs, chauffeurs pour Gulf Oil…) et, dès 1941, Clifton passe à l’accordéon chromatique (tous les tons) tandis que Cleveland passe du rubboard en bois au frottoir en fer blanc qu’il « caresse » avec six décapsuleurs de bouteilles à chaque main. Ils inventent la musique zydeco moderne, montrant la voie à des douzaines d’orchestres de ce genre, encore extrêmement populaires en Louisiane de nos jours.</w:t>
      </w:r>
    </w:p>
    <w:p>
      <w:pPr>
        <w:pStyle w:val="Corpsdetexte"/>
        <w:bidi w:val="0"/>
        <w:spacing w:lineRule="auto" w:line="276" w:before="0" w:after="140"/>
        <w:jc w:val="left"/>
        <w:rPr/>
      </w:pPr>
      <w:r>
        <w:rPr/>
        <w:t>La carrière de ces musiciens exceptionnels se déroule en deux parties séparées par une courte traversée de désert. Les années d’avant-guerre, avec des succès locaux jusque 1960, et des débuts discographiques en 1954. Et le second départ (vers la gloire internationale), de 1964 (les années Arhoolie Records commencent) jusqu’à la mort de Clifton en 1987. Le reste est de l’histoire, et elle est super bien racontée par Jean Buzelin dans les notes de pochette de cette anthologie qu’il a produite pour Patrick Frémeaux. On y retrouve 24 faces de la première partie de la carrière des frères Chenier, celle du R&amp;B, avec d’abord cinq faces gravées en 1954 sous le nom de Cliston Chanier (!) pour J.R. Fullbright et sa compagnie californienne Elko, revendue ensuite à Imperial Records. On y trouve « Clifton’s Blues », le premier blues à l’accordéon. Cleveland n’est pas présent, mais bien leur oncle Morris « Big » Chenier à la guitare. Dans la foulée, Clifton et Cleveland sont invités à Los Angeles par J.R. Fullbright et, en 1955, ils sont engagés par Art Rupe pour Specialty Records ; ils enregistrent alors quatre faces avec Philip Walker et quatre autres avec P. Walker et Lonesome Sundown (toutes sont ici) et quelques titres seront des hits régionaux comme « Ay-Tete-Fee » ou « Squeeze Box Boogie ».</w:t>
      </w:r>
    </w:p>
    <w:p>
      <w:pPr>
        <w:pStyle w:val="Corpsdetexte"/>
        <w:bidi w:val="0"/>
        <w:spacing w:lineRule="auto" w:line="276" w:before="0" w:after="140"/>
        <w:jc w:val="left"/>
        <w:rPr/>
      </w:pPr>
      <w:r>
        <w:rPr/>
        <w:t>S’ensuivent des tournées dans tous les États-Unis (sans Cleveland Chenier) et, de passage à Chicago, les gens de chez Chess Records repèrent ce groupe (avec Philip Walker) et, en 1956 et 1957, ils enregistrent cinq faces reprises ici, dont un original « My Soul » co-écrit avec Etta James. Puis c’est le retour en Louisiane et au Texas, Clifton s’installe à Houston et il travaille avec Jay D. Miller à Crowley, L.A. Entre 1958 et 1960, Cliton et son groupe enregistrent trois singles Zynn (les six faces sont ici) dont « It Happened So Fast » et le « Worried Life Blues » (de Big Maceo Merriweather – le passage à Chicago a laissé des traces…), toujours sans Cleveland qui ne rejoindra son frère que dans la « seconde » carrière, celle qui sera boostée par Chris Strachwitz et Arhoolie dès 1964. Mais ces enregistrements-là sont relativement accessibles, tandis que ceux qui sont repris ici sont – mais pas tous – dispersés dans plusieurs anthologies dont certaines ne sont plus disponibles. Vous savez ce qu’il vous reste à faire si vous n’avez pas ces faces ou seulement une partie, cette anthologie est un MUST absolu.</w:t>
      </w:r>
    </w:p>
    <w:p>
      <w:pPr>
        <w:pStyle w:val="Corpsdetexte"/>
        <w:bidi w:val="0"/>
        <w:spacing w:lineRule="auto" w:line="276" w:before="0" w:after="140"/>
        <w:jc w:val="left"/>
        <w:rPr/>
      </w:pPr>
      <w:r>
        <w:rPr/>
      </w:r>
    </w:p>
    <w:p>
      <w:pPr>
        <w:pStyle w:val="Corpsdetexte"/>
        <w:bidi w:val="0"/>
        <w:jc w:val="left"/>
        <w:rPr/>
      </w:pPr>
      <w:r>
        <w:rPr/>
        <w:t>Robert  Sacre</w:t>
      </w:r>
    </w:p>
    <w:p>
      <w:pPr>
        <w:pStyle w:val="Corpsdetexte"/>
        <w:bidi w:val="0"/>
        <w:jc w:val="left"/>
        <w:rPr/>
      </w:pPr>
      <w:r>
        <w:rPr>
          <w:b/>
          <w:bCs/>
          <w:i/>
          <w:iCs/>
        </w:rPr>
        <w:t xml:space="preserve">"Clifotn's Blues" </w:t>
      </w:r>
      <w:r>
        <w:rPr/>
        <w:t xml:space="preserve">          https://www.youtube.com/watch?v=S6MyYMXN7PQ </w:t>
      </w:r>
    </w:p>
    <w:p>
      <w:pPr>
        <w:pStyle w:val="Corpsdetexte"/>
        <w:bidi w:val="0"/>
        <w:jc w:val="left"/>
        <w:rPr/>
      </w:pPr>
      <w:r>
        <w:rPr/>
      </w:r>
    </w:p>
    <w:p>
      <w:pPr>
        <w:pStyle w:val="Corpsdetexte"/>
        <w:bidi w:val="0"/>
        <w:jc w:val="left"/>
        <w:rPr/>
      </w:pPr>
      <w:r>
        <w:rPr/>
      </w:r>
    </w:p>
    <w:p>
      <w:pPr>
        <w:pStyle w:val="Corpsdetexte"/>
        <w:bidi w:val="0"/>
        <w:jc w:val="left"/>
        <w:rPr/>
      </w:pPr>
      <w:r>
        <w:rPr/>
      </w:r>
    </w:p>
    <w:p>
      <w:pPr>
        <w:pStyle w:val="Corpsdetexte"/>
        <w:bidi w:val="0"/>
        <w:jc w:val="left"/>
        <w:rPr/>
      </w:pPr>
      <w:r>
        <w:rPr/>
      </w:r>
    </w:p>
    <w:p>
      <w:pPr>
        <w:pStyle w:val="Corpsdetexte"/>
        <w:bidi w:val="0"/>
        <w:jc w:val="left"/>
        <w:rPr/>
      </w:pPr>
      <w:r>
        <w:rPr/>
      </w:r>
    </w:p>
    <w:p>
      <w:pPr>
        <w:pStyle w:val="Corpsdetexte"/>
        <w:bidi w:val="0"/>
        <w:jc w:val="left"/>
        <w:rPr/>
      </w:pPr>
      <w:r>
        <w:rPr/>
      </w:r>
    </w:p>
    <w:p>
      <w:pPr>
        <w:pStyle w:val="Corpsdetexte"/>
        <w:bidi w:val="0"/>
        <w:jc w:val="left"/>
        <w:rPr/>
      </w:pPr>
      <w:r>
        <w:rPr/>
      </w:r>
    </w:p>
    <w:p>
      <w:pPr>
        <w:pStyle w:val="Corpsdetexte"/>
        <w:bidi w:val="0"/>
        <w:jc w:val="left"/>
        <w:rPr/>
      </w:pPr>
      <w:r>
        <w:rPr/>
      </w:r>
    </w:p>
    <w:p>
      <w:pPr>
        <w:pStyle w:val="Corpsdetexte"/>
        <w:bidi w:val="0"/>
        <w:jc w:val="left"/>
        <w:rPr/>
      </w:pPr>
      <w:r>
        <w:rPr/>
      </w:r>
    </w:p>
    <w:p>
      <w:pPr>
        <w:pStyle w:val="Corpsdetexte"/>
        <w:bidi w:val="0"/>
        <w:jc w:val="left"/>
        <w:rPr/>
      </w:pPr>
      <w:r>
        <w:rPr/>
      </w:r>
    </w:p>
    <w:p>
      <w:pPr>
        <w:pStyle w:val="Corpsdetexte"/>
        <w:bidi w:val="0"/>
        <w:jc w:val="left"/>
        <w:rPr/>
      </w:pPr>
      <w:r>
        <w:rPr/>
      </w:r>
    </w:p>
    <w:p>
      <w:pPr>
        <w:pStyle w:val="Corpsdetexte"/>
        <w:bidi w:val="0"/>
        <w:jc w:val="left"/>
        <w:rPr/>
      </w:pPr>
      <w:r>
        <w:rPr/>
      </w:r>
    </w:p>
    <w:p>
      <w:pPr>
        <w:pStyle w:val="Corpsdetexte"/>
        <w:bidi w:val="0"/>
        <w:jc w:val="left"/>
        <w:rPr/>
      </w:pPr>
      <w:r>
        <w:rPr/>
      </w:r>
    </w:p>
    <w:p>
      <w:pPr>
        <w:pStyle w:val="Corpsdetexte"/>
        <w:bidi w:val="0"/>
        <w:jc w:val="left"/>
        <w:rPr/>
      </w:pPr>
      <w:r>
        <w:rPr/>
      </w:r>
    </w:p>
    <w:p>
      <w:pPr>
        <w:pStyle w:val="Corpsdetexte"/>
        <w:bidi w:val="0"/>
        <w:jc w:val="left"/>
        <w:rPr/>
      </w:pPr>
      <w:r>
        <w:rPr/>
      </w:r>
    </w:p>
    <w:p>
      <w:pPr>
        <w:pStyle w:val="Corpsdetexte"/>
        <w:bidi w:val="0"/>
        <w:jc w:val="left"/>
        <w:rPr/>
      </w:pPr>
      <w:r>
        <w:rPr/>
      </w:r>
    </w:p>
    <w:p>
      <w:pPr>
        <w:pStyle w:val="Corpsdetexte"/>
        <w:bidi w:val="0"/>
        <w:jc w:val="left"/>
        <w:rPr/>
      </w:pPr>
      <w:r>
        <w:rPr/>
      </w:r>
    </w:p>
    <w:p>
      <w:pPr>
        <w:pStyle w:val="Corpsdetexte"/>
        <w:bidi w:val="0"/>
        <w:jc w:val="left"/>
        <w:rPr/>
      </w:pPr>
      <w:r>
        <w:rPr/>
      </w:r>
    </w:p>
    <w:p>
      <w:pPr>
        <w:pStyle w:val="Corpsdetexte"/>
        <w:bidi w:val="0"/>
        <w:jc w:val="left"/>
        <w:rPr/>
      </w:pPr>
      <w:r>
        <w:rPr/>
      </w:r>
    </w:p>
    <w:p>
      <w:pPr>
        <w:pStyle w:val="Corpsdetexte"/>
        <w:bidi w:val="0"/>
        <w:jc w:val="left"/>
        <w:rPr/>
      </w:pPr>
      <w:r>
        <w:rPr/>
      </w:r>
    </w:p>
    <w:p>
      <w:pPr>
        <w:sectPr>
          <w:type w:val="continuous"/>
          <w:pgSz w:w="11906" w:h="16838"/>
          <w:pgMar w:left="1134" w:right="1134" w:header="0" w:top="1134" w:footer="0" w:bottom="1134" w:gutter="0"/>
          <w:formProt w:val="false"/>
          <w:textDirection w:val="lrTb"/>
          <w:docGrid w:type="default" w:linePitch="100" w:charSpace="0"/>
        </w:sectPr>
      </w:pPr>
    </w:p>
    <w:p>
      <w:pPr>
        <w:pStyle w:val="Normal"/>
        <w:rPr/>
      </w:pPr>
      <w:hyperlink r:id="rId11">
        <w:r>
          <w:rPr>
            <w:rStyle w:val="LienInternet"/>
            <w:rFonts w:ascii="Antonio-Bold" w:hAnsi="Antonio-Bold"/>
            <w:caps/>
            <w:color w:val="FFFFFF"/>
            <w:spacing w:val="15"/>
            <w:sz w:val="24"/>
          </w:rPr>
          <w:t>Chroniques</w:t>
        </w:r>
      </w:hyperlink>
      <w:r>
        <w:rPr/>
        <w:t xml:space="preserve"> / </w:t>
      </w:r>
      <w:hyperlink r:id="rId12">
        <w:r>
          <w:rPr>
            <w:rStyle w:val="LienInternet"/>
          </w:rPr>
          <w:t>Blues</w:t>
        </w:r>
      </w:hyperlink>
      <w:r>
        <w:rPr/>
        <w:t xml:space="preserve"> </w:t>
      </w:r>
    </w:p>
    <w:p>
      <w:pPr>
        <w:pStyle w:val="Normal"/>
        <w:rPr/>
      </w:pPr>
      <w:r>
        <w:rPr/>
        <w:drawing>
          <wp:inline distT="0" distB="0" distL="0" distR="0">
            <wp:extent cx="335915" cy="335915"/>
            <wp:effectExtent l="0" t="0" r="0" b="0"/>
            <wp:docPr id="4" name="Image6" descr="">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6" descr="">
                      <a:hlinkClick r:id="rId14"/>
                    </pic:cNvPr>
                    <pic:cNvPicPr>
                      <a:picLocks noChangeAspect="1" noChangeArrowheads="1"/>
                    </pic:cNvPicPr>
                  </pic:nvPicPr>
                  <pic:blipFill>
                    <a:blip r:embed="rId13"/>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5" name="Image7" descr="">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7" descr="">
                      <a:hlinkClick r:id="rId16"/>
                    </pic:cNvPr>
                    <pic:cNvPicPr>
                      <a:picLocks noChangeAspect="1" noChangeArrowheads="1"/>
                    </pic:cNvPicPr>
                  </pic:nvPicPr>
                  <pic:blipFill>
                    <a:blip r:embed="rId15"/>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docGrid w:type="default" w:linePitch="100" w:charSpace="0"/>
        </w:sectPr>
      </w:pPr>
    </w:p>
    <w:p>
      <w:pPr>
        <w:pStyle w:val="Titre1"/>
        <w:ind w:left="0" w:right="0" w:hanging="0"/>
        <w:rPr/>
      </w:pPr>
      <w:r>
        <w:rPr/>
        <w:t>Yates McKendree : Buchanan Lane</w:t>
      </w:r>
    </w:p>
    <w:p>
      <w:pPr>
        <w:pStyle w:val="Corpsdetexte"/>
        <w:ind w:left="0" w:right="0" w:hanging="0"/>
        <w:rPr/>
      </w:pPr>
      <w:r>
        <w:rPr/>
        <w:t xml:space="preserve">Publié par </w:t>
      </w:r>
      <w:hyperlink r:id="rId17">
        <w:r>
          <w:rPr>
            <w:rStyle w:val="LienInternet"/>
          </w:rPr>
          <w:t>Robert Sacre</w:t>
        </w:r>
      </w:hyperlink>
      <w:r>
        <w:rPr/>
        <w:t xml:space="preserve"> le 3 août 2023 </w:t>
      </w:r>
    </w:p>
    <w:p>
      <w:pPr>
        <w:pStyle w:val="Corpsdetexte"/>
        <w:rPr/>
      </w:pPr>
      <w:hyperlink r:id="rId18" w:tgtFrame="_blank">
        <w:r>
          <w:rPr>
            <w:rStyle w:val="LienInternet"/>
          </w:rPr>
          <w:t>Qualified Records</w:t>
        </w:r>
      </w:hyperlink>
    </w:p>
    <w:p>
      <w:pPr>
        <w:pStyle w:val="Corpsdetexte"/>
        <w:rPr/>
      </w:pPr>
      <w:r>
        <w:rPr/>
        <w:drawing>
          <wp:inline distT="0" distB="0" distL="0" distR="0">
            <wp:extent cx="1438275" cy="1438275"/>
            <wp:effectExtent l="0" t="0" r="0" b="0"/>
            <wp:docPr id="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8" descr=""/>
                    <pic:cNvPicPr>
                      <a:picLocks noChangeAspect="1" noChangeArrowheads="1"/>
                    </pic:cNvPicPr>
                  </pic:nvPicPr>
                  <pic:blipFill>
                    <a:blip r:embed="rId19"/>
                    <a:stretch>
                      <a:fillRect/>
                    </a:stretch>
                  </pic:blipFill>
                  <pic:spPr bwMode="auto">
                    <a:xfrm>
                      <a:off x="0" y="0"/>
                      <a:ext cx="1438275" cy="1438275"/>
                    </a:xfrm>
                    <a:prstGeom prst="rect">
                      <a:avLst/>
                    </a:prstGeom>
                  </pic:spPr>
                </pic:pic>
              </a:graphicData>
            </a:graphic>
          </wp:inline>
        </w:drawing>
      </w:r>
    </w:p>
    <w:p>
      <w:pPr>
        <w:pStyle w:val="Corpsdetexte"/>
        <w:rPr/>
      </w:pPr>
      <w:r>
        <w:rPr/>
        <w:t xml:space="preserve">    </w:t>
      </w:r>
      <w:r>
        <w:rPr/>
        <w:t>À Nashville, Tennessee, la scène musicale est décidément très contrastée, c’est le siège incontestable de la musique country blanche mais on y trouve aussi une scène de black gospel très importante et le blues y a aussi une place considérable avec, entre autres, la famille McKendree. Dans cette famille, on est multi-instrumentiste de père en fils : le père Kevin est au piano et aux claviers, mais aussi producteur et ingénieur du son dans son propre Rock House Studio ; quant au fils Yates, il a quasiment été élevé dans ce studio dès l’âge de trois ans et la musique lui est venue naturellement, il a commencé comme batteur puis il est passé à la basse, à la guitare, au piano, à l’orgue et il excelle en chacun d’eux. A 22 ans, son expérience professionnelle dépasse les dix ans, il chante, compose et continue à jouer (fort bien) de tous ces instruments, comme il le montre dans son premier album sous son nom qui porte le nom de la rue où il habite. C’est le guitariste qui est le plus mis en vedette mais pas que, ainsi c’est un instrumental jazzy : « Out Crowd » qui ouvre le bal. Yates est au piano (en virtuose) et son père à l’orgue Hammond, c’est un hommage à Ramsey Lewis et son « The In Crowd », un hit de 1965. Yates revient au piano pour « Wine Wine Wine ». Puis il y a de grands moments avec Yates au chant et guitare comme le bien balancé « Ruby Lee » de B.B. King (1956) avec son père au piano et des cuivres ; idem avec une composition des McKendree : « Wise », un slow blues à la B.B. King encore, où Yates est au chant, guitare, orgue Hammond, basse et drums ! Même formule dans une autre de leurs trois compositions : « No Justice » (…pas de justice dans ce monde…) ,un autre slow blues en duo avec le père au piano et personne d’autre. « Voodoo », leur troisième composition, conclut l’album, c’est un instrumental funky, à la Meters. Les autres reprises sont traitées avec imagination et abondent en fulgurants moments du duo père (piano)-fils (chant, guitare) avec soutien rythmique et cuivres comme le bien enlevé « Brand New Neighborhood » (Fletcher Smith), « Please Mr.Doctor » (Tampa Red), « Always a First Time » (Earl King), « Hurt To Love Someone » ( Eddie Gt Slim) , « Qualified » ( Dr. John) ou l’hommage à T-Bone Walker avec « Papa Ain’t Salty » et le jazzy « No Reason ». C’est un album majeur, passionnant de bout en bout, sans temps morts. Don’t miss it.</w:t>
      </w:r>
    </w:p>
    <w:p>
      <w:pPr>
        <w:pStyle w:val="Corpsdetexte"/>
        <w:bidi w:val="0"/>
        <w:jc w:val="left"/>
        <w:rPr/>
      </w:pPr>
      <w:r>
        <w:rPr/>
        <w:t>Robert Sacre</w:t>
      </w:r>
    </w:p>
    <w:p>
      <w:pPr>
        <w:pStyle w:val="Corpsdetexte"/>
        <w:bidi w:val="0"/>
        <w:jc w:val="left"/>
        <w:rPr/>
      </w:pPr>
      <w:r>
        <w:rPr>
          <w:i/>
          <w:iCs/>
        </w:rPr>
        <w:t xml:space="preserve">"Qualified"  </w:t>
      </w:r>
      <w:r>
        <w:rPr/>
        <w:t xml:space="preserve">   https://www.youtube.com/watch?v=nNZDAyWKQ6U </w:t>
      </w:r>
    </w:p>
    <w:p>
      <w:pPr>
        <w:pStyle w:val="Corpsdetexte"/>
        <w:bidi w:val="0"/>
        <w:jc w:val="left"/>
        <w:rPr/>
      </w:pPr>
      <w:r>
        <w:rPr/>
      </w:r>
    </w:p>
    <w:p>
      <w:pPr>
        <w:sectPr>
          <w:type w:val="continuous"/>
          <w:pgSz w:w="11906" w:h="16838"/>
          <w:pgMar w:left="1134" w:right="1134" w:header="0" w:top="1134" w:footer="0" w:bottom="1134" w:gutter="0"/>
          <w:formProt w:val="false"/>
          <w:textDirection w:val="lrTb"/>
          <w:docGrid w:type="default" w:linePitch="100" w:charSpace="0"/>
        </w:sectPr>
      </w:pPr>
    </w:p>
    <w:p>
      <w:pPr>
        <w:pStyle w:val="Normal"/>
        <w:rPr/>
      </w:pPr>
      <w:hyperlink r:id="rId20">
        <w:r>
          <w:rPr>
            <w:rStyle w:val="LienInternet"/>
            <w:rFonts w:ascii="Antonio-Bold" w:hAnsi="Antonio-Bold"/>
            <w:caps/>
            <w:color w:val="FFFFFF"/>
            <w:spacing w:val="15"/>
            <w:sz w:val="24"/>
          </w:rPr>
          <w:t>Chroniques</w:t>
        </w:r>
      </w:hyperlink>
      <w:r>
        <w:rPr/>
        <w:t xml:space="preserve"> / </w:t>
      </w:r>
      <w:hyperlink r:id="rId21">
        <w:r>
          <w:rPr>
            <w:rStyle w:val="LienInternet"/>
          </w:rPr>
          <w:t>Blues</w:t>
        </w:r>
      </w:hyperlink>
      <w:r>
        <w:rPr/>
        <w:t xml:space="preserve"> Rock</w:t>
      </w:r>
    </w:p>
    <w:p>
      <w:pPr>
        <w:pStyle w:val="Normal"/>
        <w:rPr/>
      </w:pPr>
      <w:r>
        <w:rPr/>
        <w:drawing>
          <wp:inline distT="0" distB="0" distL="0" distR="0">
            <wp:extent cx="335915" cy="335915"/>
            <wp:effectExtent l="0" t="0" r="0" b="0"/>
            <wp:docPr id="7" name="Image10" descr="">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0" descr="">
                      <a:hlinkClick r:id="rId23"/>
                    </pic:cNvPr>
                    <pic:cNvPicPr>
                      <a:picLocks noChangeAspect="1" noChangeArrowheads="1"/>
                    </pic:cNvPicPr>
                  </pic:nvPicPr>
                  <pic:blipFill>
                    <a:blip r:embed="rId22"/>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8" name="Image11" descr="">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1" descr="">
                      <a:hlinkClick r:id="rId25"/>
                    </pic:cNvPr>
                    <pic:cNvPicPr>
                      <a:picLocks noChangeAspect="1" noChangeArrowheads="1"/>
                    </pic:cNvPicPr>
                  </pic:nvPicPr>
                  <pic:blipFill>
                    <a:blip r:embed="rId24"/>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docGrid w:type="default" w:linePitch="100" w:charSpace="0"/>
        </w:sectPr>
      </w:pPr>
    </w:p>
    <w:p>
      <w:pPr>
        <w:pStyle w:val="Titre1"/>
        <w:ind w:left="0" w:right="0" w:hanging="0"/>
        <w:rPr/>
      </w:pPr>
      <w:r>
        <w:rPr/>
        <w:t>Ana Popovic : Power</w:t>
      </w:r>
    </w:p>
    <w:p>
      <w:pPr>
        <w:pStyle w:val="Corpsdetexte"/>
        <w:ind w:left="0" w:right="0" w:hanging="0"/>
        <w:rPr/>
      </w:pPr>
      <w:r>
        <w:rPr/>
        <w:t xml:space="preserve">Publié par </w:t>
      </w:r>
      <w:hyperlink r:id="rId26">
        <w:r>
          <w:rPr>
            <w:rStyle w:val="LienInternet"/>
          </w:rPr>
          <w:t>Robert Sacre</w:t>
        </w:r>
      </w:hyperlink>
      <w:r>
        <w:rPr/>
        <w:t xml:space="preserve"> le 7 août 2023 </w:t>
      </w:r>
    </w:p>
    <w:p>
      <w:pPr>
        <w:pStyle w:val="Corpsdetexte"/>
        <w:rPr/>
      </w:pPr>
      <w:hyperlink r:id="rId27" w:tgtFrame="_blank">
        <w:r>
          <w:rPr>
            <w:rStyle w:val="LienInternet"/>
          </w:rPr>
          <w:t>ArtisteXclusive Records / Socadisc</w:t>
        </w:r>
      </w:hyperlink>
    </w:p>
    <w:p>
      <w:pPr>
        <w:pStyle w:val="Corpsdetexte"/>
        <w:rPr/>
      </w:pPr>
      <w:r>
        <w:rPr/>
        <w:drawing>
          <wp:inline distT="0" distB="0" distL="0" distR="0">
            <wp:extent cx="1438275" cy="1438275"/>
            <wp:effectExtent l="0" t="0" r="0" b="0"/>
            <wp:docPr id="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2" descr=""/>
                    <pic:cNvPicPr>
                      <a:picLocks noChangeAspect="1" noChangeArrowheads="1"/>
                    </pic:cNvPicPr>
                  </pic:nvPicPr>
                  <pic:blipFill>
                    <a:blip r:embed="rId28"/>
                    <a:stretch>
                      <a:fillRect/>
                    </a:stretch>
                  </pic:blipFill>
                  <pic:spPr bwMode="auto">
                    <a:xfrm>
                      <a:off x="0" y="0"/>
                      <a:ext cx="1438275" cy="1438275"/>
                    </a:xfrm>
                    <a:prstGeom prst="rect">
                      <a:avLst/>
                    </a:prstGeom>
                  </pic:spPr>
                </pic:pic>
              </a:graphicData>
            </a:graphic>
          </wp:inline>
        </w:drawing>
      </w:r>
      <w:r>
        <w:rPr/>
        <w:t>Ana Popovic est une battante qui a dû mobiliser sa forte détermination et tout son courage, car elle n’a pas été épargnée par les coups du sort : à l’automne 2020, en pleine crise Covid, on lui a diagnostiqué un cancer du sein, c’était d’autant plus traumatisant que sa mère était morte de cette maladie 3 ans auparavant. C’est Buthtel, son bassiste, directeur musical et ami qui lui a apporté le soutien et les encouragements dont elle avait besoin pour tenir le coup : ne pas se décourager et, au contraire, rebondir et se mettre au travail pour écrire ce nouvel album, malgré la fatigue associée à la chimiothérapie, aux vols aller-retour entre Los Angeles et Amsterdam (où elle a reçu ses traitements) et aux tournées et concerts qu’elle a continué à prester. Entre ces épisodes, Buthel et elle se sont connectés sur Zoom, échangeant avis, idées et démos, construisant les morceaux au fur et à mesure. Ana est persuadée que ce soutien indéfectible de Buthel, la musique et sa Fender Stratocaster de 1964 lui ont sauvé la vie. D’où ce symbole fort en photo de pochette : une main noire et une main blanche qui s’entrelacent et donnent ce sentiment de puissance, style « l’union fait la force », illustré dans la ballade « Luv’n Touch », dans du blues rock comme « Power Over Me » et un « Doin’ This » survolté (…I get power doin’ this…). Sur le plan musical, c’est un travail colossal qui a été accompli, avec un nombre impressionnant de partenaires pour soutenir Popovic (chant et guitares) et Buthel (basse, chant) : une section cuivres étoffée, orgues Hammond, choristes, etc… des musiciens de premier plan de Detroit, Dallas et New Orleans, la liste est trop longue pour les citer tous. Plus d’un des onze titres est en rapport avec les épreuves traversées, comme « Rise Up » (de Kenny Wayne Shepherd), une injonction que Miss Popovic s’est assurément souvent adressée pour sortir du marasme ambiant, même si le thème du morceau est l’inclusivité des minorités et l’unité de tous face à l’injustice et à l’adversité. Elle assume aussi son rôle de leader incontesté de son groupe – on l’y surnomme d’ailleurs « The Boss Lady » – dans un « Queen of the Pack » explicite et enlevé. Ana passe allégrement du blues-rock à un jazz doux et sensuel, de la soul à un R&amp;B tantôt vibrant, limite hystérique, dans « Flicker’n Flame », tantôt vitaminé et puissant avec « Strong Taste », « Deep Down (in Your Soul) », « Ride It », ou encore un très personnel « Turn My Luck ».</w:t>
      </w:r>
    </w:p>
    <w:p>
      <w:pPr>
        <w:pStyle w:val="Corpsdetexte"/>
        <w:spacing w:before="0" w:after="0"/>
        <w:rPr/>
      </w:pPr>
      <w:r>
        <w:rPr/>
        <w:t>Robert Sacre</w:t>
      </w:r>
    </w:p>
    <w:p>
      <w:pPr>
        <w:pStyle w:val="Normal"/>
        <w:bidi w:val="0"/>
        <w:jc w:val="left"/>
        <w:rPr/>
      </w:pPr>
      <w:r>
        <w:rPr>
          <w:i/>
          <w:iCs/>
        </w:rPr>
        <w:t>"Flicker 'n Flame"</w:t>
      </w:r>
      <w:r>
        <w:rPr/>
        <w:t xml:space="preserve">      https://www.youtube.com/watch?v=OR8TjxkZlP8 </w:t>
      </w:r>
    </w:p>
    <w:p>
      <w:pPr>
        <w:pStyle w:val="Normal"/>
        <w:bidi w:val="0"/>
        <w:jc w:val="left"/>
        <w:rPr/>
      </w:pPr>
      <w:r>
        <w:rPr/>
      </w:r>
    </w:p>
    <w:p>
      <w:pPr>
        <w:pStyle w:val="Normal"/>
        <w:bidi w:val="0"/>
        <w:jc w:val="left"/>
        <w:rPr/>
      </w:pPr>
      <w:r>
        <w:rPr/>
      </w:r>
    </w:p>
    <w:p>
      <w:pPr>
        <w:pStyle w:val="Normal"/>
        <w:bidi w:val="0"/>
        <w:jc w:val="left"/>
        <w:rPr/>
      </w:pPr>
      <w:r>
        <w:rPr/>
      </w:r>
    </w:p>
    <w:p>
      <w:pPr>
        <w:sectPr>
          <w:type w:val="continuous"/>
          <w:pgSz w:w="11906" w:h="16838"/>
          <w:pgMar w:left="1134" w:right="1134" w:header="0" w:top="1134" w:footer="0" w:bottom="1134" w:gutter="0"/>
          <w:formProt w:val="false"/>
          <w:textDirection w:val="lrTb"/>
          <w:docGrid w:type="default" w:linePitch="100" w:charSpace="0"/>
        </w:sectPr>
      </w:pPr>
    </w:p>
    <w:p>
      <w:pPr>
        <w:pStyle w:val="Normal"/>
        <w:rPr/>
      </w:pPr>
      <w:hyperlink r:id="rId29">
        <w:r>
          <w:rPr>
            <w:rStyle w:val="LienInternet"/>
            <w:rFonts w:ascii="Antonio-Bold" w:hAnsi="Antonio-Bold"/>
            <w:caps/>
            <w:color w:val="FFFFFF"/>
            <w:spacing w:val="15"/>
            <w:sz w:val="24"/>
          </w:rPr>
          <w:t>Chroniques</w:t>
        </w:r>
      </w:hyperlink>
      <w:r>
        <w:rPr/>
        <w:t xml:space="preserve"> / </w:t>
      </w:r>
      <w:hyperlink r:id="rId30">
        <w:r>
          <w:rPr>
            <w:rStyle w:val="LienInternet"/>
          </w:rPr>
          <w:t>Blues</w:t>
        </w:r>
      </w:hyperlink>
      <w:r>
        <w:rPr/>
        <w:t xml:space="preserve"> </w:t>
      </w:r>
    </w:p>
    <w:p>
      <w:pPr>
        <w:pStyle w:val="Normal"/>
        <w:rPr/>
      </w:pPr>
      <w:r>
        <w:rPr/>
        <w:drawing>
          <wp:inline distT="0" distB="0" distL="0" distR="0">
            <wp:extent cx="335915" cy="335915"/>
            <wp:effectExtent l="0" t="0" r="0" b="0"/>
            <wp:docPr id="10" name="Image14" descr="">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4" descr="">
                      <a:hlinkClick r:id="rId32"/>
                    </pic:cNvPr>
                    <pic:cNvPicPr>
                      <a:picLocks noChangeAspect="1" noChangeArrowheads="1"/>
                    </pic:cNvPicPr>
                  </pic:nvPicPr>
                  <pic:blipFill>
                    <a:blip r:embed="rId31"/>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11" name="Image15" descr="">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5" descr="">
                      <a:hlinkClick r:id="rId34"/>
                    </pic:cNvPr>
                    <pic:cNvPicPr>
                      <a:picLocks noChangeAspect="1" noChangeArrowheads="1"/>
                    </pic:cNvPicPr>
                  </pic:nvPicPr>
                  <pic:blipFill>
                    <a:blip r:embed="rId33"/>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docGrid w:type="default" w:linePitch="100" w:charSpace="0"/>
        </w:sectPr>
      </w:pPr>
    </w:p>
    <w:p>
      <w:pPr>
        <w:pStyle w:val="Titre1"/>
        <w:ind w:left="0" w:right="0" w:hanging="0"/>
        <w:rPr>
          <w:sz w:val="30"/>
          <w:szCs w:val="30"/>
        </w:rPr>
      </w:pPr>
      <w:r>
        <w:rPr>
          <w:sz w:val="30"/>
          <w:szCs w:val="30"/>
        </w:rPr>
        <w:t>Clarence Edwards : Baton Rouge Dowhome Blues ‐ Louisiana Swamp Blues volume  9</w:t>
      </w:r>
    </w:p>
    <w:p>
      <w:pPr>
        <w:pStyle w:val="Corpsdetexte"/>
        <w:ind w:left="0" w:right="0" w:hanging="0"/>
        <w:rPr/>
      </w:pPr>
      <w:r>
        <w:rPr/>
        <w:t xml:space="preserve">Publié par </w:t>
      </w:r>
      <w:hyperlink r:id="rId35">
        <w:r>
          <w:rPr>
            <w:rStyle w:val="LienInternet"/>
          </w:rPr>
          <w:t>Robert Sacre</w:t>
        </w:r>
      </w:hyperlink>
      <w:r>
        <w:rPr/>
        <w:t xml:space="preserve"> le 11 août 2023 </w:t>
      </w:r>
    </w:p>
    <w:p>
      <w:pPr>
        <w:pStyle w:val="Corpsdetexte"/>
        <w:rPr/>
      </w:pPr>
      <w:hyperlink r:id="rId36" w:tgtFrame="_blank">
        <w:r>
          <w:rPr>
            <w:rStyle w:val="LienInternet"/>
          </w:rPr>
          <w:t>Wolf</w:t>
        </w:r>
      </w:hyperlink>
      <w:r>
        <w:rPr>
          <w:color w:val="000000"/>
        </w:rPr>
        <w:t xml:space="preserve"> ‐ </w:t>
      </w:r>
      <w:r>
        <w:rPr>
          <w:color w:val="000000"/>
          <w:sz w:val="17"/>
        </w:rPr>
        <w:t>Références catalogue : CD 120.635</w:t>
      </w:r>
    </w:p>
    <w:p>
      <w:pPr>
        <w:pStyle w:val="Corpsdetexte"/>
        <w:rPr/>
      </w:pPr>
      <w:r>
        <w:rPr/>
        <w:drawing>
          <wp:inline distT="0" distB="0" distL="0" distR="0">
            <wp:extent cx="1438275" cy="1428750"/>
            <wp:effectExtent l="0" t="0" r="0" b="0"/>
            <wp:docPr id="1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6" descr=""/>
                    <pic:cNvPicPr>
                      <a:picLocks noChangeAspect="1" noChangeArrowheads="1"/>
                    </pic:cNvPicPr>
                  </pic:nvPicPr>
                  <pic:blipFill>
                    <a:blip r:embed="rId37"/>
                    <a:stretch>
                      <a:fillRect/>
                    </a:stretch>
                  </pic:blipFill>
                  <pic:spPr bwMode="auto">
                    <a:xfrm>
                      <a:off x="0" y="0"/>
                      <a:ext cx="1438275" cy="1428750"/>
                    </a:xfrm>
                    <a:prstGeom prst="rect">
                      <a:avLst/>
                    </a:prstGeom>
                  </pic:spPr>
                </pic:pic>
              </a:graphicData>
            </a:graphic>
          </wp:inline>
        </w:drawing>
      </w:r>
    </w:p>
    <w:p>
      <w:pPr>
        <w:pStyle w:val="Corpsdetexte"/>
        <w:rPr/>
      </w:pPr>
      <w:r>
        <w:rPr/>
        <w:t xml:space="preserve">      </w:t>
      </w:r>
      <w:r>
        <w:rPr/>
        <w:t>On ne présente plus Clarence Edwards, un des chanteurs-guitaristes importants du Swamp Blues de Louisiane, né en mars 1933 à Lindsay, LA et mort en mai 1993 à Scotlandville (Bâton Rouge) LA. Les grandes étapes de sa vie de musicien sont décrites avec expertise et en détail par Tony Burke (Blues &amp; Rhythm magazine, U.K.) dans les notes de pochette et on y renvoie le lecteur. On retrouve sur cet album 16 faces inédites enregistrées en live entre 1990 et 1993 par Steve Coleridge en divers endroits des USA, et Edwards est accompagné dans chacune d’entre elles par Coleridge (basse) et Ronnie Houston (dms), ainsi que par divers harmonicistes : Oscar Davis, Harmonica Red et John Gradnigo, par des violonistes, Gina Forsyth et Scott Shipman et, sur une face, par Pat Morrison (gt). Bien sûr, on peut difficilement comparer ces séances avec les prestigieuses faces Folk Lyric, Arhoolie, Storyville et Flyright (1959-1961), avec Butch Cage, etc.. ou les faces Excello (1970-1972) avec Henry Gray et autres cadors du swamp blues, mais on est du niveau très élevé des faces Sidetrack de 1990, et on ne boudera pas son plaisir à l’écoute de ces faces, toutes excellentes au demeurant, avec des vocaux percutants et des passages de guitare agressifs et lourds de menaces, comme dans « Crawling King Snake » et « I’m the One », arrangés par Edwards et les covers « Well, I Done Got Over It » (Eddie ‘Gt Slim’ Jones), « Still a Fool » (Muddy Waters) et « Don’t Make Me Pay for His Mistakes » (le tout gravé à Fort Worth, Texas 1991 avec les violons); les faces de 1992 et 1993 sont du même tonneau, comme « Downhome Blues » (George Jackson), « Every Night About this Time » (Fats Domino ) et « Dealing From the Bottom Of the Deck » (Lonesome Sundown), enregistrés pas loin de Saint Louis et « All Your Love » (Magic Sam) à Montgomery en Alabama; les trois autres faces ont été enregistrées en Californie, « I Want You To Love Me » (Muddy Waters), « It’s Love Baby (24 Hours a Day) » (Ted Jarrett) et « The Things That I Used To Do » (Eddie “Gt Slim” Jones). Un régal de bout en bout, don’t miss it.</w:t>
      </w:r>
    </w:p>
    <w:p>
      <w:pPr>
        <w:pStyle w:val="Normal"/>
        <w:bidi w:val="0"/>
        <w:jc w:val="left"/>
        <w:rPr/>
      </w:pPr>
      <w:r>
        <w:rPr/>
        <w:t>Robert Sacre</w:t>
      </w:r>
    </w:p>
    <w:p>
      <w:pPr>
        <w:pStyle w:val="Normal"/>
        <w:bidi w:val="0"/>
        <w:jc w:val="left"/>
        <w:rPr/>
      </w:pPr>
      <w:r>
        <w:rPr/>
      </w:r>
    </w:p>
    <w:p>
      <w:pPr>
        <w:pStyle w:val="Normal"/>
        <w:bidi w:val="0"/>
        <w:jc w:val="left"/>
        <w:rPr/>
      </w:pPr>
      <w:r>
        <w:rPr>
          <w:i/>
          <w:iCs/>
        </w:rPr>
        <w:t xml:space="preserve">"It's Love Baby" </w:t>
      </w:r>
      <w:r>
        <w:rPr/>
        <w:t xml:space="preserve">    https://www.youtube.com/watch?v=OhkJanfsTDQ </w:t>
      </w:r>
    </w:p>
    <w:p>
      <w:pPr>
        <w:pStyle w:val="Normal"/>
        <w:bidi w:val="0"/>
        <w:jc w:val="left"/>
        <w:rPr/>
      </w:pPr>
      <w:r>
        <w:rPr/>
      </w:r>
    </w:p>
    <w:p>
      <w:pPr>
        <w:pStyle w:val="Normal"/>
        <w:bidi w:val="0"/>
        <w:jc w:val="left"/>
        <w:rPr/>
      </w:pPr>
      <w:r>
        <w:rPr/>
      </w:r>
    </w:p>
    <w:p>
      <w:pPr>
        <w:pStyle w:val="Normal"/>
        <w:bidi w:val="0"/>
        <w:jc w:val="left"/>
        <w:rPr/>
      </w:pPr>
      <w:r>
        <w:rPr/>
      </w:r>
    </w:p>
    <w:p>
      <w:pPr>
        <w:sectPr>
          <w:type w:val="continuous"/>
          <w:pgSz w:w="11906" w:h="16838"/>
          <w:pgMar w:left="1134" w:right="1134" w:header="0" w:top="1134" w:footer="0" w:bottom="1134" w:gutter="0"/>
          <w:formProt w:val="false"/>
          <w:textDirection w:val="lrTb"/>
          <w:docGrid w:type="default" w:linePitch="100" w:charSpace="0"/>
        </w:sectPr>
      </w:pPr>
    </w:p>
    <w:p>
      <w:pPr>
        <w:pStyle w:val="Normal"/>
        <w:rPr/>
      </w:pPr>
      <w:hyperlink r:id="rId38">
        <w:r>
          <w:rPr>
            <w:rStyle w:val="LienInternet"/>
            <w:rFonts w:ascii="Antonio-Bold" w:hAnsi="Antonio-Bold"/>
            <w:caps/>
            <w:color w:val="FFFFFF"/>
            <w:spacing w:val="15"/>
            <w:sz w:val="24"/>
          </w:rPr>
          <w:t>Chroniques</w:t>
        </w:r>
      </w:hyperlink>
      <w:r>
        <w:rPr/>
        <w:t xml:space="preserve"> / </w:t>
      </w:r>
      <w:hyperlink r:id="rId39">
        <w:r>
          <w:rPr>
            <w:rStyle w:val="LienInternet"/>
          </w:rPr>
          <w:t>Blues</w:t>
        </w:r>
      </w:hyperlink>
      <w:r>
        <w:rPr/>
        <w:t xml:space="preserve"> </w:t>
      </w:r>
    </w:p>
    <w:p>
      <w:pPr>
        <w:pStyle w:val="Normal"/>
        <w:rPr/>
      </w:pPr>
      <w:r>
        <w:rPr/>
        <w:drawing>
          <wp:inline distT="0" distB="0" distL="0" distR="47625">
            <wp:extent cx="335915" cy="335915"/>
            <wp:effectExtent l="0" t="0" r="0" b="0"/>
            <wp:docPr id="13" name="Image18" descr="">
              <a:hlinkClick xmlns:a="http://schemas.openxmlformats.org/drawingml/2006/main" r:id="rId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8" descr="">
                      <a:hlinkClick r:id="rId41"/>
                    </pic:cNvPr>
                    <pic:cNvPicPr>
                      <a:picLocks noChangeAspect="1" noChangeArrowheads="1"/>
                    </pic:cNvPicPr>
                  </pic:nvPicPr>
                  <pic:blipFill>
                    <a:blip r:embed="rId40"/>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14" name="Image19" descr="">
              <a:hlinkClick xmlns:a="http://schemas.openxmlformats.org/drawingml/2006/main" r:id="rId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9" descr="">
                      <a:hlinkClick r:id="rId43"/>
                    </pic:cNvPr>
                    <pic:cNvPicPr>
                      <a:picLocks noChangeAspect="1" noChangeArrowheads="1"/>
                    </pic:cNvPicPr>
                  </pic:nvPicPr>
                  <pic:blipFill>
                    <a:blip r:embed="rId42"/>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docGrid w:type="default" w:linePitch="100" w:charSpace="0"/>
        </w:sectPr>
      </w:pPr>
    </w:p>
    <w:p>
      <w:pPr>
        <w:pStyle w:val="Titre1"/>
        <w:ind w:left="0" w:right="0" w:hanging="0"/>
        <w:rPr/>
      </w:pPr>
      <w:r>
        <w:rPr/>
        <w:t>Divers : Vocal Girl Groups – Jazz, Pop, Doo-wop, Soul 1931-1062</w:t>
      </w:r>
    </w:p>
    <w:p>
      <w:pPr>
        <w:pStyle w:val="Corpsdetexte"/>
        <w:ind w:left="0" w:right="0" w:hanging="0"/>
        <w:rPr/>
      </w:pPr>
      <w:r>
        <w:rPr/>
        <w:t xml:space="preserve">Publié par </w:t>
      </w:r>
      <w:hyperlink r:id="rId44">
        <w:r>
          <w:rPr>
            <w:rStyle w:val="LienInternet"/>
          </w:rPr>
          <w:t>Robert Sacre</w:t>
        </w:r>
      </w:hyperlink>
      <w:r>
        <w:rPr/>
        <w:t xml:space="preserve"> le 28 août 2023 </w:t>
      </w:r>
    </w:p>
    <w:p>
      <w:pPr>
        <w:pStyle w:val="Corpsdetexte"/>
        <w:rPr/>
      </w:pPr>
      <w:hyperlink r:id="rId45" w:tgtFrame="_blank">
        <w:r>
          <w:rPr>
            <w:rStyle w:val="LienInternet"/>
          </w:rPr>
          <w:t>Frémeaux &amp; Associés</w:t>
        </w:r>
      </w:hyperlink>
      <w:r>
        <w:rPr>
          <w:color w:val="000000"/>
        </w:rPr>
        <w:t xml:space="preserve"> ‐ </w:t>
      </w:r>
      <w:r>
        <w:rPr>
          <w:color w:val="000000"/>
          <w:sz w:val="17"/>
        </w:rPr>
        <w:t>Références catalogue : FA 5847 ‐ Box 3 CDs ‐ Livret + photos, 20 pages</w:t>
      </w:r>
    </w:p>
    <w:p>
      <w:pPr>
        <w:pStyle w:val="Corpsdetexte"/>
        <w:rPr/>
      </w:pPr>
      <w:r>
        <w:rPr/>
        <w:drawing>
          <wp:inline distT="0" distB="0" distL="0" distR="0">
            <wp:extent cx="1438275" cy="1438275"/>
            <wp:effectExtent l="0" t="0" r="0" b="0"/>
            <wp:docPr id="1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20" descr=""/>
                    <pic:cNvPicPr>
                      <a:picLocks noChangeAspect="1" noChangeArrowheads="1"/>
                    </pic:cNvPicPr>
                  </pic:nvPicPr>
                  <pic:blipFill>
                    <a:blip r:embed="rId46"/>
                    <a:stretch>
                      <a:fillRect/>
                    </a:stretch>
                  </pic:blipFill>
                  <pic:spPr bwMode="auto">
                    <a:xfrm>
                      <a:off x="0" y="0"/>
                      <a:ext cx="1438275" cy="1438275"/>
                    </a:xfrm>
                    <a:prstGeom prst="rect">
                      <a:avLst/>
                    </a:prstGeom>
                  </pic:spPr>
                </pic:pic>
              </a:graphicData>
            </a:graphic>
          </wp:inline>
        </w:drawing>
      </w:r>
    </w:p>
    <w:p>
      <w:pPr>
        <w:pStyle w:val="Corpsdetexte"/>
        <w:rPr/>
      </w:pPr>
      <w:r>
        <w:rPr/>
        <w:t xml:space="preserve">      </w:t>
      </w:r>
      <w:r>
        <w:rPr/>
        <w:t>Les groupes vocaux féminins, souvent familiaux (sœurs, cousines) sont apparus à la fin des années ’20 et ont suscité un engouement impressionnant et persistant pendant des décennies avec leurs harmonies vocales dans tous les domaines, du jazz au doo-wop, de la pop à la country et à la soul. Dans une Amérique toujours hantée par ses démons du racisme et des discriminations, il n’est pas étonnant que ce soient d’abord des chanteuses blanches qui aient lancé ce phénomène, ce qui n’enlève rien à leur talent, bien sûr, et il est fort agréable de retrouver des groupes de chanteuses célèbres, souvent soutenues par des orchestres de jazz talentueux, comme les Frères Dorsey, Buddy Freeman etc., ainsi les Boswell Sisters dans quelques-uns de leurs succès (« Mood Indigo », 1933; « Alexander’s Ragtime Band », 1934, etc…), les Andrews Sisters (« Bei Mir Bist Du Schoen », 1937; « Tuxedo Junction »,1940; « Boogie Woogie Bugle Boy », 1941, etc. et d’autres dont des groupes que je connaissais moins voire pas du tout et qui valent le détour comme les De Marco Sisters (« Bouillabaisse », 1953…), les Dinning Sisters (« Aunt Hagar’s Children Blues », 1945), les Fontane Sisters (« Castle Rock », 1951…) et autres King Sisters (« In The Mood », 1939), etc. à retrouver sur le CD1 (26 faces) et au début du CD 2 (28 faces). À noter sur le CD 1, un duo africain-américain, les Dandridge Sisters (Vivian et Dorothy) avec « Minnie the Moocher Is Dead » (1940) en se souvenant que Dorothy Dandridge fit une belle carrière plus tard dans la chanson et au cinéma (« Carmen Jones », « Porgy and Bess »).</w:t>
      </w:r>
    </w:p>
    <w:p>
      <w:pPr>
        <w:pStyle w:val="Corpsdetexte"/>
        <w:rPr/>
      </w:pPr>
      <w:r>
        <w:rPr/>
        <w:t>C’est à partir du milieu des années ’50 que des groupes de jeunes filles noires vont rejoindre la vague du rock ’n roll et du doo-wop avec, en précurseurs, les Hearts en 1955 avec « Lonely Hearts », suivies d’une foule d’émules comme les Paris Sisters et des groupes venant directement du black gospel et du R&amp;B comme les Enchanters/ Deltones, les Queens de Shirley Gunter, les Cookies (adoptées par Ray Charles qui les rebaptisera les Raelets), les 3 Tones of Joy (avec le Johnny Otis Show), les Quin-Tones, les Chantels, les Bobettes, les Miller Sisters ou les Staple Singers de Pops, Yvonne et Mavis Staples etc., tous et toutes présents sur le CD 2. À la fin des années ’50, les artistes noirs ont voulu franchir la frontière raciale et accéder au circuit blanc au prix d’une édulcoration des rythmes, mélodies et lyrics et ce sont d’autres groupes qui vont occuper le devant de la scène comme les Shirelles, les Blossoms, les Crystals, les Darling Sisters (rebaptisées Ronettes par leur producteur Phil Spector), les Chiffons avec Judy Craig, les Marvelettes, Martha Reeves (et les Vandellas), les Supremes de Florence Ballard puis Diana Ross, les Charmaines, les Tonettes, les Ikettes (de Ike Turner), les Orioles, Patti Labelle et les Bluebelles et les Starlets qui sont à l’honneur dans le CD 3 (28 faces). Elles sont toutes là et c’est à une redécouverte fascinante qu’est confronté l’heureux possesseur de ce coffret qui fait revivre toute une époque et rappelle (ou crée) beaucoup de bons souvenirs.</w:t>
      </w:r>
    </w:p>
    <w:p>
      <w:pPr>
        <w:pStyle w:val="Normal"/>
        <w:bidi w:val="0"/>
        <w:jc w:val="left"/>
        <w:rPr/>
      </w:pPr>
      <w:r>
        <w:rPr/>
      </w:r>
    </w:p>
    <w:p>
      <w:pPr>
        <w:pStyle w:val="Normal"/>
        <w:bidi w:val="0"/>
        <w:jc w:val="left"/>
        <w:rPr/>
      </w:pPr>
      <w:r>
        <w:rPr/>
        <w:t>Robert Sacre</w:t>
      </w:r>
    </w:p>
    <w:p>
      <w:pPr>
        <w:pStyle w:val="Normal"/>
        <w:bidi w:val="0"/>
        <w:jc w:val="left"/>
        <w:rPr/>
      </w:pPr>
      <w:r>
        <w:rPr/>
      </w:r>
    </w:p>
    <w:p>
      <w:pPr>
        <w:pStyle w:val="Normal"/>
        <w:bidi w:val="0"/>
        <w:jc w:val="left"/>
        <w:rPr/>
      </w:pPr>
      <w:r>
        <w:rPr/>
      </w:r>
    </w:p>
    <w:p>
      <w:pPr>
        <w:pStyle w:val="Normal"/>
        <w:bidi w:val="0"/>
        <w:jc w:val="left"/>
        <w:rPr/>
      </w:pPr>
      <w:r>
        <w:rPr/>
        <w:t>"</w:t>
      </w:r>
      <w:r>
        <w:rPr>
          <w:i/>
          <w:iCs/>
        </w:rPr>
        <w:t xml:space="preserve">In the Mood"  </w:t>
      </w:r>
      <w:r>
        <w:rPr/>
        <w:t xml:space="preserve">The Four King Sisters  https://www.youtube.com/watch?v=MqHXR4TShxs </w:t>
      </w:r>
    </w:p>
    <w:p>
      <w:pPr>
        <w:pStyle w:val="Normal"/>
        <w:bidi w:val="0"/>
        <w:jc w:val="left"/>
        <w:rPr/>
      </w:pPr>
      <w:r>
        <w:rPr/>
      </w:r>
    </w:p>
    <w:p>
      <w:pPr>
        <w:pStyle w:val="Normal"/>
        <w:bidi w:val="0"/>
        <w:jc w:val="left"/>
        <w:rPr/>
      </w:pPr>
      <w:r>
        <w:rPr/>
      </w:r>
    </w:p>
    <w:p>
      <w:pPr>
        <w:pStyle w:val="Normal"/>
        <w:bidi w:val="0"/>
        <w:jc w:val="left"/>
        <w:rPr/>
      </w:pPr>
      <w:r>
        <w:rPr/>
      </w:r>
    </w:p>
    <w:sectPr>
      <w:type w:val="continuous"/>
      <w:pgSz w:w="11906" w:h="16838"/>
      <w:pgMar w:left="1134" w:right="1134" w:header="0" w:top="1134" w:footer="0" w:bottom="1134" w:gutter="0"/>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erif">
    <w:altName w:val="Times New Roman"/>
    <w:charset w:val="00"/>
    <w:family w:val="swiss"/>
    <w:pitch w:val="variable"/>
  </w:font>
  <w:font w:name="Liberation Sans">
    <w:altName w:val="Arial"/>
    <w:charset w:val="00"/>
    <w:family w:val="roman"/>
    <w:pitch w:val="variable"/>
  </w:font>
  <w:font w:name="Antonio-Bold">
    <w:charset w:val="00"/>
    <w:family w:val="roman"/>
    <w:pitch w:val="variable"/>
  </w:font>
  <w:font w:name="Antonio-Bold">
    <w:charset w:val="00"/>
    <w:family w:val="auto"/>
    <w:pitch w:val="default"/>
  </w:font>
</w:fonts>
</file>

<file path=word/settings.xml><?xml version="1.0" encoding="utf-8"?>
<w:settings xmlns:w="http://schemas.openxmlformats.org/wordprocessingml/2006/main">
  <w:zoom w:percent="12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0"/>
        <w:szCs w:val="24"/>
        <w:lang w:val="fr-BE" w:eastAsia="zh-CN" w:bidi="hi-IN"/>
      </w:rPr>
    </w:rPrDefault>
    <w:pPrDefault>
      <w:pPr/>
    </w:pPrDefault>
  </w:docDefaults>
  <w:style w:type="paragraph" w:styleId="Normal">
    <w:name w:val="Normal"/>
    <w:qFormat/>
    <w:pPr>
      <w:widowControl/>
      <w:bidi w:val="0"/>
      <w:jc w:val="left"/>
    </w:pPr>
    <w:rPr>
      <w:rFonts w:ascii="Liberation Serif" w:hAnsi="Liberation Serif" w:eastAsia="NSimSun" w:cs="Arial"/>
      <w:color w:val="auto"/>
      <w:kern w:val="2"/>
      <w:sz w:val="24"/>
      <w:szCs w:val="24"/>
      <w:lang w:val="fr-BE" w:eastAsia="zh-CN" w:bidi="hi-IN"/>
    </w:rPr>
  </w:style>
  <w:style w:type="paragraph" w:styleId="Titre1">
    <w:name w:val="Heading 1"/>
    <w:basedOn w:val="Titre"/>
    <w:next w:val="Corpsdetexte"/>
    <w:qFormat/>
    <w:pPr>
      <w:spacing w:before="240" w:after="120"/>
      <w:outlineLvl w:val="0"/>
    </w:pPr>
    <w:rPr>
      <w:rFonts w:ascii="Liberation Serif" w:hAnsi="Liberation Serif" w:eastAsia="NSimSun" w:cs="Arial"/>
      <w:b/>
      <w:bCs/>
      <w:sz w:val="48"/>
      <w:szCs w:val="48"/>
    </w:rPr>
  </w:style>
  <w:style w:type="character" w:styleId="LienInternet">
    <w:name w:val="Lien Internet"/>
    <w:rPr>
      <w:color w:val="000080"/>
      <w:u w:val="single"/>
      <w:lang w:val="zxx" w:eastAsia="zxx" w:bidi="zxx"/>
    </w:rPr>
  </w:style>
  <w:style w:type="paragraph" w:styleId="Titre">
    <w:name w:val="Titre"/>
    <w:basedOn w:val="Normal"/>
    <w:next w:val="Corpsdetexte"/>
    <w:qFormat/>
    <w:pPr>
      <w:keepNext w:val="true"/>
      <w:spacing w:before="240" w:after="120"/>
    </w:pPr>
    <w:rPr>
      <w:rFonts w:ascii="Liberation Sans" w:hAnsi="Liberation Sans" w:eastAsia="Microsoft YaHei" w:cs="Arial"/>
      <w:sz w:val="28"/>
      <w:szCs w:val="28"/>
    </w:rPr>
  </w:style>
  <w:style w:type="paragraph" w:styleId="Corpsdetexte">
    <w:name w:val="Body Text"/>
    <w:basedOn w:val="Normal"/>
    <w:pPr>
      <w:spacing w:lineRule="auto" w:line="276" w:before="0" w:after="140"/>
    </w:pPr>
    <w:rPr/>
  </w:style>
  <w:style w:type="paragraph" w:styleId="Liste">
    <w:name w:val="List"/>
    <w:basedOn w:val="Corpsdetexte"/>
    <w:pPr/>
    <w:rPr>
      <w:rFonts w:cs="Arial"/>
    </w:rPr>
  </w:style>
  <w:style w:type="paragraph" w:styleId="Lgende">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jazzmania.be/category/chroniques/" TargetMode="External"/><Relationship Id="rId3" Type="http://schemas.openxmlformats.org/officeDocument/2006/relationships/hyperlink" Target="https://jazzmania.be/category/chroniques/chroniques-blues/" TargetMode="External"/><Relationship Id="rId4" Type="http://schemas.openxmlformats.org/officeDocument/2006/relationships/image" Target="media/image1.png"/><Relationship Id="rId5" Type="http://schemas.openxmlformats.org/officeDocument/2006/relationships/hyperlink" Target="https://www.facebook.com/sharer.php?u=https://jazzmania.be/clifton-chenier-king-of-zydeco-the-rb-blues-years-1954-60/&amp;t=Clifton%20Chenier%20:%20King%20Of%20Zydeco%20&#8208;%20The%20R&amp;B%20Blues%20Years%201954-1960" TargetMode="External"/><Relationship Id="rId6" Type="http://schemas.openxmlformats.org/officeDocument/2006/relationships/image" Target="media/image2.png"/><Relationship Id="rId7" Type="http://schemas.openxmlformats.org/officeDocument/2006/relationships/hyperlink" Target="https://twitter.com/share?url=https://jazzmania.be/clifton-chenier-king-of-zydeco-the-rb-blues-years-1954-60/&amp;text=Clifton%20Chenier%20:%20King%20Of%20Zydeco%20&#8208;%20The%20R&amp;B%20Blues%20Years%201954-1960%20https://jazzmania.be/clifton-chenier-king-of-zydeco-the-rb-blues-years-1954-60/" TargetMode="External"/><Relationship Id="rId8" Type="http://schemas.openxmlformats.org/officeDocument/2006/relationships/hyperlink" Target="https://jazzmania.be/author/robertsacre/" TargetMode="External"/><Relationship Id="rId9" Type="http://schemas.openxmlformats.org/officeDocument/2006/relationships/hyperlink" Target="https://www.fremeaux.com/fr/1337-king-of-zydeco-clifton-chenier-3561302571522-fa5715.html" TargetMode="External"/><Relationship Id="rId10" Type="http://schemas.openxmlformats.org/officeDocument/2006/relationships/image" Target="media/image3.jpeg"/><Relationship Id="rId11" Type="http://schemas.openxmlformats.org/officeDocument/2006/relationships/hyperlink" Target="https://jazzmania.be/category/chroniques/" TargetMode="External"/><Relationship Id="rId12" Type="http://schemas.openxmlformats.org/officeDocument/2006/relationships/hyperlink" Target="https://jazzmania.be/category/chroniques/chroniques-blues/" TargetMode="External"/><Relationship Id="rId13" Type="http://schemas.openxmlformats.org/officeDocument/2006/relationships/image" Target="media/image4.png"/><Relationship Id="rId14" Type="http://schemas.openxmlformats.org/officeDocument/2006/relationships/hyperlink" Target="https://www.facebook.com/sharer.php?u=https://jazzmania.be/yates-mckendree-buchanan-lane/&amp;t=Yates%20McKendree&#160;:%20Buchanan%20Lane" TargetMode="External"/><Relationship Id="rId15" Type="http://schemas.openxmlformats.org/officeDocument/2006/relationships/image" Target="media/image5.png"/><Relationship Id="rId16" Type="http://schemas.openxmlformats.org/officeDocument/2006/relationships/hyperlink" Target="https://twitter.com/share?url=https://jazzmania.be/yates-mckendree-buchanan-lane/&amp;text=Yates%20McKendree&#160;:%20Buchanan%20Lane%20https://jazzmania.be/yates-mckendree-buchanan-lane/" TargetMode="External"/><Relationship Id="rId17" Type="http://schemas.openxmlformats.org/officeDocument/2006/relationships/hyperlink" Target="https://jazzmania.be/author/robertsacre/" TargetMode="External"/><Relationship Id="rId18" Type="http://schemas.openxmlformats.org/officeDocument/2006/relationships/hyperlink" Target="https://yatesmckendree.bandcamp.com/album/buchanan-lane" TargetMode="External"/><Relationship Id="rId19" Type="http://schemas.openxmlformats.org/officeDocument/2006/relationships/image" Target="media/image6.jpeg"/><Relationship Id="rId20" Type="http://schemas.openxmlformats.org/officeDocument/2006/relationships/hyperlink" Target="https://jazzmania.be/category/chroniques/" TargetMode="External"/><Relationship Id="rId21" Type="http://schemas.openxmlformats.org/officeDocument/2006/relationships/hyperlink" Target="https://jazzmania.be/category/chroniques/chroniques-blues/" TargetMode="External"/><Relationship Id="rId22" Type="http://schemas.openxmlformats.org/officeDocument/2006/relationships/image" Target="media/image7.png"/><Relationship Id="rId23" Type="http://schemas.openxmlformats.org/officeDocument/2006/relationships/hyperlink" Target="https://www.facebook.com/sharer.php?u=https://jazzmania.be/ana-popovic-power/&amp;t=Ana%20Popovic&#160;:%20Power" TargetMode="External"/><Relationship Id="rId24" Type="http://schemas.openxmlformats.org/officeDocument/2006/relationships/image" Target="media/image8.png"/><Relationship Id="rId25" Type="http://schemas.openxmlformats.org/officeDocument/2006/relationships/hyperlink" Target="https://twitter.com/share?url=https://jazzmania.be/ana-popovic-power/&amp;text=Ana%20Popovic&#160;:%20Power%20https://jazzmania.be/ana-popovic-power/" TargetMode="External"/><Relationship Id="rId26" Type="http://schemas.openxmlformats.org/officeDocument/2006/relationships/hyperlink" Target="https://jazzmania.be/author/robertsacre/" TargetMode="External"/><Relationship Id="rId27" Type="http://schemas.openxmlformats.org/officeDocument/2006/relationships/hyperlink" Target="https://anapopovic.com/store" TargetMode="External"/><Relationship Id="rId28" Type="http://schemas.openxmlformats.org/officeDocument/2006/relationships/image" Target="media/image9.jpeg"/><Relationship Id="rId29" Type="http://schemas.openxmlformats.org/officeDocument/2006/relationships/hyperlink" Target="https://jazzmania.be/category/chroniques/" TargetMode="External"/><Relationship Id="rId30" Type="http://schemas.openxmlformats.org/officeDocument/2006/relationships/hyperlink" Target="https://jazzmania.be/category/chroniques/chroniques-blues/" TargetMode="External"/><Relationship Id="rId31" Type="http://schemas.openxmlformats.org/officeDocument/2006/relationships/image" Target="media/image10.png"/><Relationship Id="rId32" Type="http://schemas.openxmlformats.org/officeDocument/2006/relationships/hyperlink" Target="https://www.facebook.com/sharer.php?u=https://jazzmania.be/clarence-edwards-baton-rouge-dowhome-blues-louisiana-swamp-blues-volume/&amp;t=Clarence%20Edwards&#160;:%20Baton%20Rouge%20Dowhome%20Blues%20&#8208;%20Louisiana%20Swamp%20Blues%20volume" TargetMode="External"/><Relationship Id="rId33" Type="http://schemas.openxmlformats.org/officeDocument/2006/relationships/image" Target="media/image11.png"/><Relationship Id="rId34" Type="http://schemas.openxmlformats.org/officeDocument/2006/relationships/hyperlink" Target="https://twitter.com/share?url=https://jazzmania.be/clarence-edwards-baton-rouge-dowhome-blues-louisiana-swamp-blues-volume/&amp;text=Clarence%20Edwards&#160;:%20Baton%20Rouge%20Dowhome%20Blues%20&#8208;%20Louisiana%20Swamp%20Blues%20volume%20https://jazzmania.be/clarence-edwards-baton-rouge-dowhome-blues-louisiana-swamp-blues-volume/" TargetMode="External"/><Relationship Id="rId35" Type="http://schemas.openxmlformats.org/officeDocument/2006/relationships/hyperlink" Target="https://jazzmania.be/author/robertsacre/" TargetMode="External"/><Relationship Id="rId36" Type="http://schemas.openxmlformats.org/officeDocument/2006/relationships/hyperlink" Target="https://www.wolfrec.com/shop/clarence-edwards-baton-rouge-downhome-blues/" TargetMode="External"/><Relationship Id="rId37" Type="http://schemas.openxmlformats.org/officeDocument/2006/relationships/image" Target="media/image12.jpeg"/><Relationship Id="rId38" Type="http://schemas.openxmlformats.org/officeDocument/2006/relationships/hyperlink" Target="https://jazzmania.be/category/chroniques/" TargetMode="External"/><Relationship Id="rId39" Type="http://schemas.openxmlformats.org/officeDocument/2006/relationships/hyperlink" Target="https://jazzmania.be/category/chroniques/chroniques-blues/" TargetMode="External"/><Relationship Id="rId40" Type="http://schemas.openxmlformats.org/officeDocument/2006/relationships/image" Target="media/image13.png"/><Relationship Id="rId41" Type="http://schemas.openxmlformats.org/officeDocument/2006/relationships/hyperlink" Target="https://www.facebook.com/sharer.php?u=https://jazzmania.be/divers-vocal-girl-groups-jazz-pop-doo-wop-soul-1931-1062/&amp;t=Divers&#160;:%20Vocal%20Girl%20Groups%20&#8211;%20Jazz,%20Pop,%20Doo-wop,%20Soul%201931-1062" TargetMode="External"/><Relationship Id="rId42" Type="http://schemas.openxmlformats.org/officeDocument/2006/relationships/image" Target="media/image14.png"/><Relationship Id="rId43" Type="http://schemas.openxmlformats.org/officeDocument/2006/relationships/hyperlink" Target="https://twitter.com/share?url=https://jazzmania.be/divers-vocal-girl-groups-jazz-pop-doo-wop-soul-1931-1062/&amp;text=Divers&#160;:%20Vocal%20Girl%20Groups%20&#8211;%20Jazz,%20Pop,%20Doo-wop,%20Soul%201931-1062%20https://jazzmania.be/divers-vocal-girl-groups-jazz-pop-doo-wop-soul-1931-1062/" TargetMode="External"/><Relationship Id="rId44" Type="http://schemas.openxmlformats.org/officeDocument/2006/relationships/hyperlink" Target="https://jazzmania.be/author/robertsacre/" TargetMode="External"/><Relationship Id="rId45" Type="http://schemas.openxmlformats.org/officeDocument/2006/relationships/hyperlink" Target="https://www.fremeaux.com/fr/6933-girls-vocal-girl-groups-jazz-pop-doo-wop-soul-1931-1962-3561302584720-fa5847.html" TargetMode="External"/><Relationship Id="rId46" Type="http://schemas.openxmlformats.org/officeDocument/2006/relationships/image" Target="media/image15.jpeg"/><Relationship Id="rId47" Type="http://schemas.openxmlformats.org/officeDocument/2006/relationships/fontTable" Target="fontTable.xml"/><Relationship Id="rId4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24</TotalTime>
  <Application>LibreOffice/6.3.2.2$Windows_X86_64 LibreOffice_project/98b30e735bda24bc04ab42594c85f7fd8be07b9c</Application>
  <Pages>7</Pages>
  <Words>2548</Words>
  <Characters>12121</Characters>
  <CharactersWithSpaces>14710</CharactersWithSpaces>
  <Paragraphs>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2023-08-28T14:52:53Z</dcterms:created>
  <dc:creator/>
  <dc:description/>
  <dc:language>fr-BE</dc:language>
  <cp:lastModifiedBy/>
  <dcterms:modified xsi:type="dcterms:W3CDTF">2023-08-28T14:57:58Z</dcterms:modified>
  <cp:revision>8</cp:revision>
  <dc:subject/>
  <dc:title/>
</cp:coreProperties>
</file>