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03B84" w14:textId="6E6DA2BD" w:rsidR="00D44C82" w:rsidRDefault="003C65AB" w:rsidP="00FA32E5">
      <w:pPr>
        <w:spacing w:before="76"/>
        <w:ind w:right="14"/>
        <w:jc w:val="both"/>
        <w:rPr>
          <w:rFonts w:cstheme="minorHAnsi"/>
          <w:w w:val="110"/>
          <w:sz w:val="36"/>
          <w:szCs w:val="32"/>
        </w:rPr>
      </w:pPr>
      <w:r w:rsidRPr="003C65AB">
        <w:rPr>
          <w:rFonts w:cstheme="minorHAnsi"/>
          <w:w w:val="110"/>
          <w:sz w:val="36"/>
          <w:szCs w:val="32"/>
        </w:rPr>
        <w:t xml:space="preserve">Impact of column temperature on triacylglycerol </w:t>
      </w:r>
      <w:proofErr w:type="spellStart"/>
      <w:r w:rsidRPr="003C65AB">
        <w:rPr>
          <w:rFonts w:cstheme="minorHAnsi"/>
          <w:w w:val="110"/>
          <w:sz w:val="36"/>
          <w:szCs w:val="32"/>
        </w:rPr>
        <w:t>regioisomers</w:t>
      </w:r>
      <w:proofErr w:type="spellEnd"/>
      <w:r w:rsidRPr="003C65AB">
        <w:rPr>
          <w:rFonts w:cstheme="minorHAnsi"/>
          <w:w w:val="110"/>
          <w:sz w:val="36"/>
          <w:szCs w:val="32"/>
        </w:rPr>
        <w:t xml:space="preserve"> separation in silver</w:t>
      </w:r>
      <w:r w:rsidR="00D44C82">
        <w:rPr>
          <w:rFonts w:cstheme="minorHAnsi"/>
          <w:w w:val="110"/>
          <w:sz w:val="36"/>
          <w:szCs w:val="32"/>
        </w:rPr>
        <w:t xml:space="preserve"> </w:t>
      </w:r>
      <w:r w:rsidRPr="003C65AB">
        <w:rPr>
          <w:rFonts w:cstheme="minorHAnsi"/>
          <w:w w:val="110"/>
          <w:sz w:val="36"/>
          <w:szCs w:val="32"/>
        </w:rPr>
        <w:t>ion liquid</w:t>
      </w:r>
      <w:r w:rsidR="00D44C82">
        <w:rPr>
          <w:rFonts w:cstheme="minorHAnsi"/>
          <w:w w:val="110"/>
          <w:sz w:val="36"/>
          <w:szCs w:val="32"/>
        </w:rPr>
        <w:t xml:space="preserve"> </w:t>
      </w:r>
      <w:r w:rsidRPr="003C65AB">
        <w:rPr>
          <w:rFonts w:cstheme="minorHAnsi"/>
          <w:w w:val="110"/>
          <w:sz w:val="36"/>
          <w:szCs w:val="32"/>
        </w:rPr>
        <w:t>chromatography using heptane-based mobile phases</w:t>
      </w:r>
    </w:p>
    <w:p w14:paraId="3BE5069E" w14:textId="77777777" w:rsidR="00A5446C" w:rsidRPr="00F440B0" w:rsidRDefault="00A5446C" w:rsidP="00FA32E5">
      <w:pPr>
        <w:spacing w:before="76"/>
        <w:ind w:right="14"/>
        <w:jc w:val="both"/>
        <w:rPr>
          <w:rFonts w:ascii="Times New Roman" w:hAnsi="Times New Roman"/>
          <w:sz w:val="14"/>
        </w:rPr>
      </w:pPr>
    </w:p>
    <w:p w14:paraId="183E0A16" w14:textId="4FB65564" w:rsidR="003C65AB" w:rsidRPr="00A5446C" w:rsidRDefault="003C65AB" w:rsidP="003C65AB">
      <w:pPr>
        <w:spacing w:before="76"/>
        <w:ind w:right="14"/>
        <w:jc w:val="both"/>
        <w:rPr>
          <w:rFonts w:cstheme="minorHAnsi"/>
          <w:i/>
          <w:iCs/>
          <w:sz w:val="24"/>
          <w:szCs w:val="40"/>
        </w:rPr>
      </w:pPr>
      <w:r w:rsidRPr="003C65AB">
        <w:rPr>
          <w:rFonts w:cstheme="minorHAnsi"/>
          <w:i/>
          <w:iCs/>
          <w:sz w:val="24"/>
          <w:szCs w:val="40"/>
        </w:rPr>
        <w:t>Aleksandra Gorska</w:t>
      </w:r>
      <w:hyperlink w:anchor="_bookmark0" w:history="1">
        <w:r w:rsidRPr="003C65AB">
          <w:rPr>
            <w:rStyle w:val="Lienhypertexte"/>
            <w:rFonts w:cstheme="minorHAnsi"/>
            <w:i/>
            <w:iCs/>
            <w:sz w:val="24"/>
            <w:szCs w:val="40"/>
            <w:u w:val="none"/>
            <w:vertAlign w:val="superscript"/>
          </w:rPr>
          <w:t>a</w:t>
        </w:r>
      </w:hyperlink>
      <w:r w:rsidRPr="003C65AB">
        <w:rPr>
          <w:rFonts w:cstheme="minorHAnsi"/>
          <w:i/>
          <w:iCs/>
          <w:sz w:val="24"/>
          <w:szCs w:val="40"/>
        </w:rPr>
        <w:t xml:space="preserve">, </w:t>
      </w:r>
      <w:proofErr w:type="spellStart"/>
      <w:r w:rsidRPr="003C65AB">
        <w:rPr>
          <w:rFonts w:cstheme="minorHAnsi"/>
          <w:i/>
          <w:iCs/>
          <w:sz w:val="24"/>
          <w:szCs w:val="40"/>
        </w:rPr>
        <w:t>Nicolò</w:t>
      </w:r>
      <w:proofErr w:type="spellEnd"/>
      <w:r w:rsidRPr="003C65AB">
        <w:rPr>
          <w:rFonts w:cstheme="minorHAnsi"/>
          <w:i/>
          <w:iCs/>
          <w:sz w:val="24"/>
          <w:szCs w:val="40"/>
        </w:rPr>
        <w:t xml:space="preserve"> Salgarella</w:t>
      </w:r>
      <w:hyperlink w:anchor="_bookmark1" w:history="1">
        <w:r w:rsidRPr="003C65AB">
          <w:rPr>
            <w:rStyle w:val="Lienhypertexte"/>
            <w:rFonts w:cstheme="minorHAnsi"/>
            <w:i/>
            <w:iCs/>
            <w:sz w:val="24"/>
            <w:szCs w:val="40"/>
            <w:u w:val="none"/>
            <w:vertAlign w:val="superscript"/>
          </w:rPr>
          <w:t>b</w:t>
        </w:r>
      </w:hyperlink>
      <w:r w:rsidRPr="003C65AB">
        <w:rPr>
          <w:rFonts w:cstheme="minorHAnsi"/>
          <w:i/>
          <w:iCs/>
          <w:sz w:val="24"/>
          <w:szCs w:val="40"/>
        </w:rPr>
        <w:t>, Raffaele Calaminici</w:t>
      </w:r>
      <w:hyperlink w:anchor="_bookmark2" w:history="1">
        <w:r w:rsidRPr="003C65AB">
          <w:rPr>
            <w:rStyle w:val="Lienhypertexte"/>
            <w:rFonts w:cstheme="minorHAnsi"/>
            <w:i/>
            <w:iCs/>
            <w:sz w:val="24"/>
            <w:szCs w:val="40"/>
            <w:u w:val="none"/>
            <w:vertAlign w:val="superscript"/>
          </w:rPr>
          <w:t>c</w:t>
        </w:r>
      </w:hyperlink>
      <w:r w:rsidRPr="003C65AB">
        <w:rPr>
          <w:rFonts w:cstheme="minorHAnsi"/>
          <w:i/>
          <w:iCs/>
          <w:sz w:val="24"/>
          <w:szCs w:val="40"/>
        </w:rPr>
        <w:t xml:space="preserve">, Emanuele </w:t>
      </w:r>
      <w:proofErr w:type="spellStart"/>
      <w:r w:rsidRPr="003C65AB">
        <w:rPr>
          <w:rFonts w:cstheme="minorHAnsi"/>
          <w:i/>
          <w:iCs/>
          <w:sz w:val="24"/>
          <w:szCs w:val="40"/>
        </w:rPr>
        <w:t>Forte</w:t>
      </w:r>
      <w:hyperlink w:anchor="_bookmark2" w:history="1">
        <w:r w:rsidRPr="003C65AB">
          <w:rPr>
            <w:rStyle w:val="Lienhypertexte"/>
            <w:rFonts w:cstheme="minorHAnsi"/>
            <w:i/>
            <w:iCs/>
            <w:sz w:val="24"/>
            <w:szCs w:val="40"/>
            <w:u w:val="none"/>
            <w:vertAlign w:val="superscript"/>
          </w:rPr>
          <w:t>c</w:t>
        </w:r>
        <w:proofErr w:type="spellEnd"/>
      </w:hyperlink>
      <w:r w:rsidRPr="003C65AB">
        <w:rPr>
          <w:rFonts w:cstheme="minorHAnsi"/>
          <w:i/>
          <w:iCs/>
          <w:sz w:val="24"/>
          <w:szCs w:val="40"/>
        </w:rPr>
        <w:t>,</w:t>
      </w:r>
      <w:r w:rsidRPr="00A5446C">
        <w:rPr>
          <w:rFonts w:cstheme="minorHAnsi"/>
          <w:i/>
          <w:iCs/>
          <w:sz w:val="24"/>
          <w:szCs w:val="40"/>
        </w:rPr>
        <w:t xml:space="preserve"> </w:t>
      </w:r>
      <w:r w:rsidRPr="003C65AB">
        <w:rPr>
          <w:rFonts w:cstheme="minorHAnsi"/>
          <w:i/>
          <w:iCs/>
          <w:sz w:val="24"/>
          <w:szCs w:val="40"/>
        </w:rPr>
        <w:t>Marco Beccaria</w:t>
      </w:r>
      <w:hyperlink w:anchor="_bookmark3" w:history="1">
        <w:r w:rsidRPr="003C65AB">
          <w:rPr>
            <w:rStyle w:val="Lienhypertexte"/>
            <w:rFonts w:cstheme="minorHAnsi"/>
            <w:i/>
            <w:iCs/>
            <w:sz w:val="24"/>
            <w:szCs w:val="40"/>
            <w:u w:val="none"/>
            <w:vertAlign w:val="superscript"/>
          </w:rPr>
          <w:t>d</w:t>
        </w:r>
      </w:hyperlink>
      <w:r w:rsidRPr="003C65AB">
        <w:rPr>
          <w:rFonts w:cstheme="minorHAnsi"/>
          <w:i/>
          <w:iCs/>
          <w:sz w:val="24"/>
          <w:szCs w:val="40"/>
        </w:rPr>
        <w:t xml:space="preserve">, Giorgia </w:t>
      </w:r>
      <w:proofErr w:type="spellStart"/>
      <w:r w:rsidRPr="003C65AB">
        <w:rPr>
          <w:rFonts w:cstheme="minorHAnsi"/>
          <w:i/>
          <w:iCs/>
          <w:sz w:val="24"/>
          <w:szCs w:val="40"/>
        </w:rPr>
        <w:t>Purcaro</w:t>
      </w:r>
      <w:hyperlink w:anchor="_bookmark0" w:history="1">
        <w:r w:rsidRPr="003C65AB">
          <w:rPr>
            <w:rStyle w:val="Lienhypertexte"/>
            <w:rFonts w:cstheme="minorHAnsi"/>
            <w:i/>
            <w:iCs/>
            <w:sz w:val="24"/>
            <w:szCs w:val="40"/>
            <w:u w:val="none"/>
            <w:vertAlign w:val="superscript"/>
          </w:rPr>
          <w:t>a</w:t>
        </w:r>
        <w:proofErr w:type="spellEnd"/>
        <w:r w:rsidRPr="003C65AB">
          <w:rPr>
            <w:rStyle w:val="Lienhypertexte"/>
            <w:rFonts w:cstheme="minorHAnsi"/>
            <w:i/>
            <w:iCs/>
            <w:sz w:val="24"/>
            <w:szCs w:val="40"/>
            <w:u w:val="none"/>
            <w:vertAlign w:val="superscript"/>
          </w:rPr>
          <w:t>,</w:t>
        </w:r>
      </w:hyperlink>
      <w:hyperlink w:anchor="_bookmark4" w:history="1">
        <w:r w:rsidRPr="003C65AB">
          <w:rPr>
            <w:rStyle w:val="Lienhypertexte"/>
            <w:rFonts w:ascii="Cambria Math" w:hAnsi="Cambria Math" w:cs="Cambria Math"/>
            <w:i/>
            <w:iCs/>
            <w:sz w:val="24"/>
            <w:szCs w:val="40"/>
            <w:u w:val="none"/>
            <w:vertAlign w:val="superscript"/>
          </w:rPr>
          <w:t>∗</w:t>
        </w:r>
      </w:hyperlink>
    </w:p>
    <w:p w14:paraId="48950042" w14:textId="77777777" w:rsidR="003C65AB" w:rsidRPr="003C65AB" w:rsidRDefault="003C65AB" w:rsidP="003C65AB">
      <w:pPr>
        <w:spacing w:before="76"/>
        <w:ind w:right="14"/>
        <w:jc w:val="both"/>
        <w:rPr>
          <w:rFonts w:cstheme="minorHAnsi"/>
          <w:sz w:val="20"/>
          <w:szCs w:val="32"/>
        </w:rPr>
      </w:pPr>
    </w:p>
    <w:p w14:paraId="1F15B759" w14:textId="77777777" w:rsidR="003C65AB" w:rsidRPr="003C65AB" w:rsidRDefault="003C65AB" w:rsidP="003C65AB">
      <w:pPr>
        <w:spacing w:before="76"/>
        <w:ind w:right="14" w:firstLine="720"/>
        <w:jc w:val="both"/>
        <w:rPr>
          <w:rFonts w:cstheme="minorHAnsi"/>
          <w:i/>
          <w:sz w:val="20"/>
          <w:szCs w:val="32"/>
        </w:rPr>
      </w:pPr>
      <w:bookmarkStart w:id="0" w:name="_bookmark0"/>
      <w:bookmarkStart w:id="1" w:name="_bookmark1"/>
      <w:bookmarkEnd w:id="0"/>
      <w:bookmarkEnd w:id="1"/>
      <w:r w:rsidRPr="003C65AB">
        <w:rPr>
          <w:rFonts w:cstheme="minorHAnsi"/>
          <w:sz w:val="20"/>
          <w:szCs w:val="32"/>
          <w:vertAlign w:val="superscript"/>
        </w:rPr>
        <w:t>a</w:t>
      </w:r>
      <w:r w:rsidRPr="003C65AB">
        <w:rPr>
          <w:rFonts w:cstheme="minorHAnsi"/>
          <w:sz w:val="20"/>
          <w:szCs w:val="32"/>
        </w:rPr>
        <w:t xml:space="preserve"> </w:t>
      </w:r>
      <w:r w:rsidRPr="003C65AB">
        <w:rPr>
          <w:rFonts w:cstheme="minorHAnsi"/>
          <w:i/>
          <w:sz w:val="20"/>
          <w:szCs w:val="32"/>
        </w:rPr>
        <w:t xml:space="preserve">Analytical Chemistry Lab, Gembloux </w:t>
      </w:r>
      <w:proofErr w:type="spellStart"/>
      <w:r w:rsidRPr="003C65AB">
        <w:rPr>
          <w:rFonts w:cstheme="minorHAnsi"/>
          <w:i/>
          <w:sz w:val="20"/>
          <w:szCs w:val="32"/>
        </w:rPr>
        <w:t>Agro</w:t>
      </w:r>
      <w:proofErr w:type="spellEnd"/>
      <w:r w:rsidRPr="003C65AB">
        <w:rPr>
          <w:rFonts w:cstheme="minorHAnsi"/>
          <w:i/>
          <w:sz w:val="20"/>
          <w:szCs w:val="32"/>
        </w:rPr>
        <w:t>-Bio Tech, University of Liège, Gembloux 5030, Belgium</w:t>
      </w:r>
    </w:p>
    <w:p w14:paraId="1F27A481" w14:textId="77777777" w:rsidR="003C65AB" w:rsidRPr="003C65AB" w:rsidRDefault="003C65AB" w:rsidP="003C65AB">
      <w:pPr>
        <w:spacing w:before="76"/>
        <w:ind w:right="14" w:firstLine="720"/>
        <w:jc w:val="both"/>
        <w:rPr>
          <w:rFonts w:cstheme="minorHAnsi"/>
          <w:i/>
          <w:sz w:val="20"/>
          <w:szCs w:val="32"/>
        </w:rPr>
      </w:pPr>
      <w:bookmarkStart w:id="2" w:name="_bookmark2"/>
      <w:bookmarkEnd w:id="2"/>
      <w:r w:rsidRPr="003C65AB">
        <w:rPr>
          <w:rFonts w:cstheme="minorHAnsi"/>
          <w:sz w:val="20"/>
          <w:szCs w:val="32"/>
          <w:vertAlign w:val="superscript"/>
        </w:rPr>
        <w:t>b</w:t>
      </w:r>
      <w:r w:rsidRPr="003C65AB">
        <w:rPr>
          <w:rFonts w:cstheme="minorHAnsi"/>
          <w:sz w:val="20"/>
          <w:szCs w:val="32"/>
        </w:rPr>
        <w:t xml:space="preserve"> </w:t>
      </w:r>
      <w:r w:rsidRPr="003C65AB">
        <w:rPr>
          <w:rFonts w:cstheme="minorHAnsi"/>
          <w:i/>
          <w:sz w:val="20"/>
          <w:szCs w:val="32"/>
        </w:rPr>
        <w:t>Department of Agricultural, Forest and Food Sciences, University of Turin, 10124, Italy</w:t>
      </w:r>
    </w:p>
    <w:p w14:paraId="4EDEB42A" w14:textId="77777777" w:rsidR="003C65AB" w:rsidRPr="003C65AB" w:rsidRDefault="003C65AB" w:rsidP="003C65AB">
      <w:pPr>
        <w:spacing w:before="76"/>
        <w:ind w:right="14" w:firstLine="720"/>
        <w:jc w:val="both"/>
        <w:rPr>
          <w:rFonts w:cstheme="minorHAnsi"/>
          <w:i/>
          <w:sz w:val="20"/>
          <w:szCs w:val="32"/>
        </w:rPr>
      </w:pPr>
      <w:bookmarkStart w:id="3" w:name="_bookmark3"/>
      <w:bookmarkEnd w:id="3"/>
      <w:r w:rsidRPr="003C65AB">
        <w:rPr>
          <w:rFonts w:cstheme="minorHAnsi"/>
          <w:sz w:val="20"/>
          <w:szCs w:val="32"/>
          <w:vertAlign w:val="superscript"/>
        </w:rPr>
        <w:t>c</w:t>
      </w:r>
      <w:r w:rsidRPr="003C65AB">
        <w:rPr>
          <w:rFonts w:cstheme="minorHAnsi"/>
          <w:sz w:val="20"/>
          <w:szCs w:val="32"/>
        </w:rPr>
        <w:t xml:space="preserve"> </w:t>
      </w:r>
      <w:proofErr w:type="spellStart"/>
      <w:r w:rsidRPr="003C65AB">
        <w:rPr>
          <w:rFonts w:cstheme="minorHAnsi"/>
          <w:i/>
          <w:sz w:val="20"/>
          <w:szCs w:val="32"/>
        </w:rPr>
        <w:t>Soremartec</w:t>
      </w:r>
      <w:proofErr w:type="spellEnd"/>
      <w:r w:rsidRPr="003C65AB">
        <w:rPr>
          <w:rFonts w:cstheme="minorHAnsi"/>
          <w:i/>
          <w:sz w:val="20"/>
          <w:szCs w:val="32"/>
        </w:rPr>
        <w:t xml:space="preserve"> Italia </w:t>
      </w:r>
      <w:proofErr w:type="spellStart"/>
      <w:r w:rsidRPr="003C65AB">
        <w:rPr>
          <w:rFonts w:cstheme="minorHAnsi"/>
          <w:i/>
          <w:sz w:val="20"/>
          <w:szCs w:val="32"/>
        </w:rPr>
        <w:t>srl</w:t>
      </w:r>
      <w:proofErr w:type="spellEnd"/>
      <w:r w:rsidRPr="003C65AB">
        <w:rPr>
          <w:rFonts w:cstheme="minorHAnsi"/>
          <w:i/>
          <w:sz w:val="20"/>
          <w:szCs w:val="32"/>
        </w:rPr>
        <w:t xml:space="preserve"> (Ferrero Group), Alba CN 12051, Italy</w:t>
      </w:r>
    </w:p>
    <w:p w14:paraId="50B29E27" w14:textId="77777777" w:rsidR="003C65AB" w:rsidRPr="003C65AB" w:rsidRDefault="003C65AB" w:rsidP="003C65AB">
      <w:pPr>
        <w:spacing w:before="76"/>
        <w:ind w:left="720" w:right="14"/>
        <w:jc w:val="both"/>
        <w:rPr>
          <w:rFonts w:cstheme="minorHAnsi"/>
          <w:i/>
          <w:sz w:val="20"/>
          <w:szCs w:val="32"/>
        </w:rPr>
      </w:pPr>
      <w:r w:rsidRPr="003C65AB">
        <w:rPr>
          <w:rFonts w:cstheme="minorHAnsi"/>
          <w:sz w:val="20"/>
          <w:szCs w:val="32"/>
          <w:vertAlign w:val="superscript"/>
        </w:rPr>
        <w:t>d</w:t>
      </w:r>
      <w:r w:rsidRPr="003C65AB">
        <w:rPr>
          <w:rFonts w:cstheme="minorHAnsi"/>
          <w:sz w:val="20"/>
          <w:szCs w:val="32"/>
        </w:rPr>
        <w:t xml:space="preserve"> </w:t>
      </w:r>
      <w:r w:rsidRPr="003C65AB">
        <w:rPr>
          <w:rFonts w:cstheme="minorHAnsi"/>
          <w:i/>
          <w:sz w:val="20"/>
          <w:szCs w:val="32"/>
        </w:rPr>
        <w:t xml:space="preserve">Department of Chemical, Pharmaceutical, and </w:t>
      </w:r>
      <w:proofErr w:type="spellStart"/>
      <w:r w:rsidRPr="003C65AB">
        <w:rPr>
          <w:rFonts w:cstheme="minorHAnsi"/>
          <w:i/>
          <w:sz w:val="20"/>
          <w:szCs w:val="32"/>
        </w:rPr>
        <w:t>Agricutural</w:t>
      </w:r>
      <w:proofErr w:type="spellEnd"/>
      <w:r w:rsidRPr="003C65AB">
        <w:rPr>
          <w:rFonts w:cstheme="minorHAnsi"/>
          <w:i/>
          <w:sz w:val="20"/>
          <w:szCs w:val="32"/>
        </w:rPr>
        <w:t xml:space="preserve"> Sciences (DOCPAS), Via Luigi Borsari 46, University of Ferrara, 44121 Ferrara, Italy</w:t>
      </w:r>
    </w:p>
    <w:p w14:paraId="636CBE03" w14:textId="77777777" w:rsidR="00371939" w:rsidRPr="00763248" w:rsidRDefault="00371939"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17D02B21" w:rsidR="00371939" w:rsidRPr="00420732" w:rsidRDefault="00371939" w:rsidP="00420732">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420732" w:rsidRPr="00420732">
        <w:rPr>
          <w:iCs/>
        </w:rPr>
        <w:t>Silver-ion high-performance liquid chromatography (Ag+-HPLC) Triacylglycerols</w:t>
      </w:r>
      <w:r w:rsidR="00420732">
        <w:rPr>
          <w:iCs/>
        </w:rPr>
        <w:t xml:space="preserve"> </w:t>
      </w:r>
      <w:r w:rsidR="00420732" w:rsidRPr="00420732">
        <w:rPr>
          <w:iCs/>
        </w:rPr>
        <w:t>(TAGs) Temperature</w:t>
      </w:r>
      <w:r w:rsidR="00420732">
        <w:rPr>
          <w:iCs/>
        </w:rPr>
        <w:t xml:space="preserve"> </w:t>
      </w:r>
      <w:proofErr w:type="spellStart"/>
      <w:r w:rsidR="00420732" w:rsidRPr="00420732">
        <w:rPr>
          <w:iCs/>
        </w:rPr>
        <w:t>Regioisomer</w:t>
      </w:r>
      <w:proofErr w:type="spellEnd"/>
      <w:r w:rsidR="00420732" w:rsidRPr="00420732">
        <w:rPr>
          <w:iCs/>
        </w:rPr>
        <w:t xml:space="preserve"> Acetonitrile (ACN)</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Pr="00371939"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6558531D" w14:textId="24F8008C" w:rsidR="00A06233" w:rsidRDefault="00420732" w:rsidP="00A06233">
      <w:pPr>
        <w:widowControl/>
        <w:autoSpaceDE/>
        <w:autoSpaceDN/>
        <w:spacing w:after="120" w:line="276" w:lineRule="auto"/>
        <w:ind w:firstLine="720"/>
        <w:jc w:val="both"/>
        <w:rPr>
          <w:rFonts w:eastAsia="Calibri" w:cstheme="minorHAnsi"/>
          <w:bCs/>
          <w:lang w:val="en-GB"/>
        </w:rPr>
      </w:pPr>
      <w:r w:rsidRPr="00420732">
        <w:rPr>
          <w:rFonts w:eastAsia="Calibri" w:cstheme="minorHAnsi"/>
          <w:bCs/>
          <w:lang w:val="en-GB"/>
        </w:rPr>
        <w:t xml:space="preserve">This work presents the investigation of the use of heptane as an alternative and less toxic mobile phase to the most used hexane for triacylglycerols (TAGs) analysis in silver ion high-performance liquid chromatography (Ag+-HPLC). The impact of column temperature (in the 5 °C-35 °C range) on the retention and resolution of five pairs of </w:t>
      </w:r>
      <w:proofErr w:type="spellStart"/>
      <w:r w:rsidRPr="00420732">
        <w:rPr>
          <w:rFonts w:eastAsia="Calibri" w:cstheme="minorHAnsi"/>
          <w:bCs/>
          <w:lang w:val="en-GB"/>
        </w:rPr>
        <w:t>regioisomers</w:t>
      </w:r>
      <w:proofErr w:type="spellEnd"/>
      <w:r w:rsidRPr="00420732">
        <w:rPr>
          <w:rFonts w:eastAsia="Calibri" w:cstheme="minorHAnsi"/>
          <w:bCs/>
          <w:lang w:val="en-GB"/>
        </w:rPr>
        <w:t xml:space="preserve"> relevant for the confectionery industry was investigated using a heptane-based mobile phase modified with acetonitrile (ACN). The retention behaviour was compared for a standard TAG mixture and an </w:t>
      </w:r>
      <w:proofErr w:type="spellStart"/>
      <w:r w:rsidRPr="00420732">
        <w:rPr>
          <w:rFonts w:eastAsia="Calibri" w:cstheme="minorHAnsi"/>
          <w:bCs/>
          <w:lang w:val="en-GB"/>
        </w:rPr>
        <w:t>interesterified</w:t>
      </w:r>
      <w:proofErr w:type="spellEnd"/>
      <w:r w:rsidRPr="00420732">
        <w:rPr>
          <w:rFonts w:eastAsia="Calibri" w:cstheme="minorHAnsi"/>
          <w:bCs/>
          <w:lang w:val="en-GB"/>
        </w:rPr>
        <w:t xml:space="preserve"> cocoa butter. The temperature effect previously observed with hexane-based mobile phases was confirmed for this new system, and it was also observed that the ACN concentration had an important impact on the strength of the temperature effect, with a higher ACN concentration leading to a lesser impact of temperature on the </w:t>
      </w:r>
      <w:proofErr w:type="spellStart"/>
      <w:r w:rsidRPr="00420732">
        <w:rPr>
          <w:rFonts w:eastAsia="Calibri" w:cstheme="minorHAnsi"/>
          <w:bCs/>
          <w:lang w:val="en-GB"/>
        </w:rPr>
        <w:t>TAGs’</w:t>
      </w:r>
      <w:proofErr w:type="spellEnd"/>
      <w:r w:rsidRPr="00420732">
        <w:rPr>
          <w:rFonts w:eastAsia="Calibri" w:cstheme="minorHAnsi"/>
          <w:bCs/>
          <w:lang w:val="en-GB"/>
        </w:rPr>
        <w:t xml:space="preserve"> elution behaviour. In general, the study allowed to conclude on the equivalence of hexane and heptane for TAGs </w:t>
      </w:r>
      <w:proofErr w:type="spellStart"/>
      <w:r w:rsidRPr="00420732">
        <w:rPr>
          <w:rFonts w:eastAsia="Calibri" w:cstheme="minorHAnsi"/>
          <w:bCs/>
          <w:lang w:val="en-GB"/>
        </w:rPr>
        <w:t>regioisomers</w:t>
      </w:r>
      <w:proofErr w:type="spellEnd"/>
      <w:r w:rsidRPr="00420732">
        <w:rPr>
          <w:rFonts w:eastAsia="Calibri" w:cstheme="minorHAnsi"/>
          <w:bCs/>
          <w:lang w:val="en-GB"/>
        </w:rPr>
        <w:t xml:space="preserve"> separation in Ag+-HPLC, independently of the used temperature or the ACN concentration. In addition, the applicability of heptane-based mobile phases for the separation of TAGs </w:t>
      </w:r>
      <w:proofErr w:type="spellStart"/>
      <w:r w:rsidRPr="00420732">
        <w:rPr>
          <w:rFonts w:eastAsia="Calibri" w:cstheme="minorHAnsi"/>
          <w:bCs/>
          <w:lang w:val="en-GB"/>
        </w:rPr>
        <w:t>regioisomers</w:t>
      </w:r>
      <w:proofErr w:type="spellEnd"/>
      <w:r w:rsidRPr="00420732">
        <w:rPr>
          <w:rFonts w:eastAsia="Calibri" w:cstheme="minorHAnsi"/>
          <w:bCs/>
          <w:lang w:val="en-GB"/>
        </w:rPr>
        <w:t xml:space="preserve"> was demonstrated on three other confectionary fat samples, namely palm olein, </w:t>
      </w:r>
      <w:proofErr w:type="spellStart"/>
      <w:r w:rsidRPr="00420732">
        <w:rPr>
          <w:rFonts w:eastAsia="Calibri" w:cstheme="minorHAnsi"/>
          <w:bCs/>
          <w:lang w:val="en-GB"/>
        </w:rPr>
        <w:t>interesterified</w:t>
      </w:r>
      <w:proofErr w:type="spellEnd"/>
      <w:r w:rsidRPr="00420732">
        <w:rPr>
          <w:rFonts w:eastAsia="Calibri" w:cstheme="minorHAnsi"/>
          <w:bCs/>
          <w:lang w:val="en-GB"/>
        </w:rPr>
        <w:t xml:space="preserve"> palm olein, and </w:t>
      </w:r>
      <w:proofErr w:type="spellStart"/>
      <w:r w:rsidRPr="00420732">
        <w:rPr>
          <w:rFonts w:eastAsia="Calibri" w:cstheme="minorHAnsi"/>
          <w:bCs/>
          <w:lang w:val="en-GB"/>
        </w:rPr>
        <w:t>interesterified</w:t>
      </w:r>
      <w:proofErr w:type="spellEnd"/>
      <w:r w:rsidRPr="00420732">
        <w:rPr>
          <w:rFonts w:eastAsia="Calibri" w:cstheme="minorHAnsi"/>
          <w:bCs/>
          <w:lang w:val="en-GB"/>
        </w:rPr>
        <w:t xml:space="preserve"> shea olein.</w:t>
      </w:r>
    </w:p>
    <w:p w14:paraId="1155BF09" w14:textId="77777777" w:rsidR="00D77A03" w:rsidRDefault="00D77A03" w:rsidP="00A06233">
      <w:pPr>
        <w:widowControl/>
        <w:autoSpaceDE/>
        <w:autoSpaceDN/>
        <w:spacing w:after="120" w:line="276" w:lineRule="auto"/>
        <w:ind w:firstLine="720"/>
        <w:jc w:val="both"/>
        <w:rPr>
          <w:rFonts w:eastAsia="Calibri" w:cstheme="minorHAnsi"/>
          <w:bCs/>
          <w:lang w:val="en-GB"/>
        </w:rPr>
      </w:pPr>
    </w:p>
    <w:p w14:paraId="7229E4CD" w14:textId="1F0FEE88" w:rsidR="00D77A03" w:rsidRDefault="00D77A03" w:rsidP="00D77A03">
      <w:pPr>
        <w:widowControl/>
        <w:autoSpaceDE/>
        <w:autoSpaceDN/>
        <w:spacing w:after="120" w:line="276" w:lineRule="auto"/>
        <w:jc w:val="both"/>
        <w:rPr>
          <w:rFonts w:eastAsia="Calibri" w:cstheme="minorHAnsi"/>
          <w:bCs/>
          <w:lang w:val="en-GB"/>
        </w:rPr>
      </w:pPr>
      <w:r>
        <w:rPr>
          <w:rFonts w:eastAsia="Calibri" w:cstheme="minorHAnsi"/>
          <w:bCs/>
          <w:noProof/>
          <w:lang w:val="en-GB"/>
        </w:rPr>
        <mc:AlternateContent>
          <mc:Choice Requires="wps">
            <w:drawing>
              <wp:anchor distT="0" distB="0" distL="114300" distR="114300" simplePos="0" relativeHeight="251659264" behindDoc="0" locked="0" layoutInCell="1" allowOverlap="1" wp14:anchorId="413E9B4B" wp14:editId="225B0D7A">
                <wp:simplePos x="0" y="0"/>
                <wp:positionH relativeFrom="column">
                  <wp:posOffset>-1933</wp:posOffset>
                </wp:positionH>
                <wp:positionV relativeFrom="paragraph">
                  <wp:posOffset>164355</wp:posOffset>
                </wp:positionV>
                <wp:extent cx="1009291" cy="0"/>
                <wp:effectExtent l="0" t="0" r="0" b="0"/>
                <wp:wrapNone/>
                <wp:docPr id="103550128" name="Connecteur droit 2"/>
                <wp:cNvGraphicFramePr/>
                <a:graphic xmlns:a="http://schemas.openxmlformats.org/drawingml/2006/main">
                  <a:graphicData uri="http://schemas.microsoft.com/office/word/2010/wordprocessingShape">
                    <wps:wsp>
                      <wps:cNvCnPr/>
                      <wps:spPr>
                        <a:xfrm flipV="1">
                          <a:off x="0" y="0"/>
                          <a:ext cx="10092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1A871" id="Connecteur droit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95pt" to="79.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" strokecolor="black [3040]"/>
            </w:pict>
          </mc:Fallback>
        </mc:AlternateContent>
      </w:r>
    </w:p>
    <w:p w14:paraId="1641CDAB" w14:textId="7D55F300" w:rsidR="00A06233" w:rsidRPr="00A06233" w:rsidRDefault="00A06233" w:rsidP="00A06233">
      <w:pPr>
        <w:widowControl/>
        <w:autoSpaceDE/>
        <w:autoSpaceDN/>
        <w:spacing w:after="120" w:line="276" w:lineRule="auto"/>
        <w:jc w:val="both"/>
        <w:rPr>
          <w:rFonts w:eastAsia="Calibri" w:cstheme="minorHAnsi"/>
          <w:bCs/>
          <w:sz w:val="18"/>
          <w:szCs w:val="18"/>
          <w:lang w:val="en-GB"/>
        </w:rPr>
      </w:pPr>
      <w:r w:rsidRPr="00A06233">
        <w:rPr>
          <w:rFonts w:ascii="Cambria Math" w:eastAsia="Calibri" w:hAnsi="Cambria Math" w:cs="Cambria Math"/>
          <w:bCs/>
          <w:sz w:val="18"/>
          <w:szCs w:val="18"/>
          <w:lang w:val="en-GB"/>
        </w:rPr>
        <w:t>∗</w:t>
      </w:r>
      <w:r w:rsidRPr="00A06233">
        <w:rPr>
          <w:rFonts w:eastAsia="Calibri" w:cstheme="minorHAnsi"/>
          <w:bCs/>
          <w:sz w:val="18"/>
          <w:szCs w:val="18"/>
          <w:lang w:val="en-GB"/>
        </w:rPr>
        <w:t xml:space="preserve">Corresponding author: Gembloux </w:t>
      </w:r>
      <w:proofErr w:type="spellStart"/>
      <w:r w:rsidRPr="00A06233">
        <w:rPr>
          <w:rFonts w:eastAsia="Calibri" w:cstheme="minorHAnsi"/>
          <w:bCs/>
          <w:sz w:val="18"/>
          <w:szCs w:val="18"/>
          <w:lang w:val="en-GB"/>
        </w:rPr>
        <w:t>Agro</w:t>
      </w:r>
      <w:proofErr w:type="spellEnd"/>
      <w:r w:rsidRPr="00A06233">
        <w:rPr>
          <w:rFonts w:eastAsia="Calibri" w:cstheme="minorHAnsi"/>
          <w:bCs/>
          <w:sz w:val="18"/>
          <w:szCs w:val="18"/>
          <w:lang w:val="en-GB"/>
        </w:rPr>
        <w:t xml:space="preserve">-Bio Tech, University of Liège, </w:t>
      </w:r>
      <w:proofErr w:type="spellStart"/>
      <w:r w:rsidRPr="00A06233">
        <w:rPr>
          <w:rFonts w:eastAsia="Calibri" w:cstheme="minorHAnsi"/>
          <w:bCs/>
          <w:sz w:val="18"/>
          <w:szCs w:val="18"/>
          <w:lang w:val="en-GB"/>
        </w:rPr>
        <w:t>Bât</w:t>
      </w:r>
      <w:proofErr w:type="spellEnd"/>
      <w:r w:rsidRPr="00A06233">
        <w:rPr>
          <w:rFonts w:eastAsia="Calibri" w:cstheme="minorHAnsi"/>
          <w:bCs/>
          <w:sz w:val="18"/>
          <w:szCs w:val="18"/>
          <w:lang w:val="en-GB"/>
        </w:rPr>
        <w:t xml:space="preserve">. </w:t>
      </w:r>
      <w:r w:rsidRPr="00A06233">
        <w:rPr>
          <w:rFonts w:eastAsia="Calibri" w:cstheme="minorHAnsi"/>
          <w:bCs/>
          <w:sz w:val="18"/>
          <w:szCs w:val="18"/>
          <w:lang w:val="fr-BE"/>
        </w:rPr>
        <w:t xml:space="preserve">G1 Chimie des agro-biosystèmes, Passage des Déportés 2, 5030 Gembloux, </w:t>
      </w:r>
      <w:proofErr w:type="spellStart"/>
      <w:r w:rsidRPr="00A06233">
        <w:rPr>
          <w:rFonts w:eastAsia="Calibri" w:cstheme="minorHAnsi"/>
          <w:bCs/>
          <w:sz w:val="18"/>
          <w:szCs w:val="18"/>
          <w:lang w:val="fr-BE"/>
        </w:rPr>
        <w:t>Belgium</w:t>
      </w:r>
      <w:proofErr w:type="spellEnd"/>
      <w:r w:rsidRPr="00A06233">
        <w:rPr>
          <w:rFonts w:eastAsia="Calibri" w:cstheme="minorHAnsi"/>
          <w:bCs/>
          <w:sz w:val="18"/>
          <w:szCs w:val="18"/>
          <w:lang w:val="fr-BE"/>
        </w:rPr>
        <w:t>.</w:t>
      </w:r>
    </w:p>
    <w:p w14:paraId="36435D0F" w14:textId="77777777" w:rsidR="00371939" w:rsidRPr="00A06233" w:rsidRDefault="00A06233" w:rsidP="00A06233">
      <w:pPr>
        <w:widowControl/>
        <w:autoSpaceDE/>
        <w:autoSpaceDN/>
        <w:spacing w:after="120" w:line="276" w:lineRule="auto"/>
        <w:jc w:val="both"/>
        <w:rPr>
          <w:rFonts w:eastAsia="Calibri" w:cstheme="minorHAnsi"/>
          <w:bCs/>
          <w:sz w:val="18"/>
          <w:szCs w:val="18"/>
          <w:lang w:val="en-GB"/>
        </w:rPr>
      </w:pPr>
      <w:r w:rsidRPr="00A06233">
        <w:rPr>
          <w:rFonts w:eastAsia="Calibri" w:cstheme="minorHAnsi"/>
          <w:bCs/>
          <w:sz w:val="18"/>
          <w:szCs w:val="18"/>
          <w:lang w:val="en-GB"/>
        </w:rPr>
        <w:t xml:space="preserve">E-mail address: </w:t>
      </w:r>
      <w:r w:rsidRPr="00A06233">
        <w:rPr>
          <w:rFonts w:eastAsia="Calibri" w:cstheme="minorHAnsi"/>
          <w:bCs/>
          <w:color w:val="365F91" w:themeColor="accent1" w:themeShade="BF"/>
          <w:sz w:val="18"/>
          <w:szCs w:val="18"/>
          <w:lang w:val="en-GB"/>
        </w:rPr>
        <w:t xml:space="preserve">gpurcaro@uliege.be </w:t>
      </w:r>
      <w:r w:rsidRPr="00A06233">
        <w:rPr>
          <w:rFonts w:eastAsia="Calibri" w:cstheme="minorHAnsi"/>
          <w:bCs/>
          <w:sz w:val="18"/>
          <w:szCs w:val="18"/>
          <w:lang w:val="en-GB"/>
        </w:rPr>
        <w:t>(G. Purcaro).</w:t>
      </w:r>
    </w:p>
    <w:p w14:paraId="454CFFB4" w14:textId="757BDC07" w:rsidR="00A06233" w:rsidRPr="00873D39" w:rsidRDefault="00A06233" w:rsidP="00A06233">
      <w:pPr>
        <w:widowControl/>
        <w:autoSpaceDE/>
        <w:autoSpaceDN/>
        <w:spacing w:after="120" w:line="276" w:lineRule="auto"/>
        <w:jc w:val="both"/>
        <w:rPr>
          <w:rFonts w:eastAsia="Calibri" w:cstheme="minorHAnsi"/>
          <w:bCs/>
          <w:lang w:val="en-GB"/>
        </w:rPr>
        <w:sectPr w:rsidR="00A06233" w:rsidRPr="00873D39" w:rsidSect="000504DE">
          <w:headerReference w:type="default" r:id="rId8"/>
          <w:type w:val="continuous"/>
          <w:pgSz w:w="11910" w:h="15880"/>
          <w:pgMar w:top="1418" w:right="1418" w:bottom="1418" w:left="1418" w:header="720" w:footer="720" w:gutter="0"/>
          <w:cols w:space="720"/>
        </w:sectPr>
      </w:pPr>
    </w:p>
    <w:p w14:paraId="733B4914" w14:textId="36A5DB8E" w:rsidR="000504DE" w:rsidRDefault="00FA32E5" w:rsidP="00E64E79">
      <w:pPr>
        <w:pStyle w:val="Titre1"/>
        <w:ind w:left="0"/>
      </w:pPr>
      <w:r w:rsidRPr="00FA32E5">
        <w:lastRenderedPageBreak/>
        <w:t>Introduction</w:t>
      </w:r>
    </w:p>
    <w:p w14:paraId="51B22216" w14:textId="77777777" w:rsidR="005A1512" w:rsidRDefault="005A1512" w:rsidP="00FA32E5">
      <w:pPr>
        <w:pStyle w:val="Corpsdetexte"/>
        <w:spacing w:line="273" w:lineRule="auto"/>
        <w:rPr>
          <w:rFonts w:asciiTheme="minorHAnsi" w:hAnsiTheme="minorHAnsi" w:cstheme="minorHAnsi"/>
          <w:sz w:val="22"/>
          <w:szCs w:val="22"/>
        </w:rPr>
      </w:pPr>
    </w:p>
    <w:p w14:paraId="16B9E2CF" w14:textId="5939B514" w:rsidR="00E64E79" w:rsidRPr="00E64E79" w:rsidRDefault="00E64E79" w:rsidP="00E64E79">
      <w:pPr>
        <w:pStyle w:val="Corpsdetexte"/>
        <w:spacing w:line="273" w:lineRule="auto"/>
        <w:ind w:firstLine="677"/>
        <w:rPr>
          <w:rFonts w:asciiTheme="minorHAnsi" w:hAnsiTheme="minorHAnsi" w:cstheme="minorHAnsi"/>
          <w:sz w:val="22"/>
          <w:szCs w:val="22"/>
        </w:rPr>
      </w:pPr>
      <w:r w:rsidRPr="00E64E79">
        <w:rPr>
          <w:rFonts w:asciiTheme="minorHAnsi" w:hAnsiTheme="minorHAnsi" w:cstheme="minorHAnsi"/>
          <w:sz w:val="22"/>
          <w:szCs w:val="22"/>
        </w:rPr>
        <w:t xml:space="preserve">Triacylglycerols (TAGs) are the most abundant molecules in fats and oils, generally composing more than 95% of the total matrix [1]. Their structure consists of a glycerol backbone esterified with three fatty acids (FAs), and the number of possible FAs combinations on the glycerol skeleton confers to TAGs a very large variability. On a theoretical base, the number of total possible TAG isomers is given by n3, where n is the number of different FAs, while the total number is reduced to (n2 + n3)/2 without considering enantiomers, and to (n3 + 3n2 + 2n)/6 without considering isomers [2]. These numbers are in practice reduced according to the biosynthesis preferences [3]. The </w:t>
      </w:r>
      <w:proofErr w:type="spellStart"/>
      <w:r w:rsidRPr="00E64E79">
        <w:rPr>
          <w:rFonts w:asciiTheme="minorHAnsi" w:hAnsiTheme="minorHAnsi" w:cstheme="minorHAnsi"/>
          <w:sz w:val="22"/>
          <w:szCs w:val="22"/>
        </w:rPr>
        <w:t>regioisomeric</w:t>
      </w:r>
      <w:proofErr w:type="spellEnd"/>
      <w:r w:rsidRPr="00E64E79">
        <w:rPr>
          <w:rFonts w:asciiTheme="minorHAnsi" w:hAnsiTheme="minorHAnsi" w:cstheme="minorHAnsi"/>
          <w:sz w:val="22"/>
          <w:szCs w:val="22"/>
        </w:rPr>
        <w:t xml:space="preserve"> configuration of TAGs (i.e.,</w:t>
      </w:r>
      <w:r w:rsidRPr="00E64E79">
        <w:t xml:space="preserve"> </w:t>
      </w:r>
      <w:r w:rsidRPr="00E64E79">
        <w:rPr>
          <w:rFonts w:asciiTheme="minorHAnsi" w:hAnsiTheme="minorHAnsi" w:cstheme="minorHAnsi"/>
          <w:sz w:val="22"/>
          <w:szCs w:val="22"/>
        </w:rPr>
        <w:t xml:space="preserve">how acyl chains are disposed amongst the sn-1(3) and sn-2 positions of TAGs [4]), is of utmost importance in the food industry, particularly in the confectionery industry, since it affects the crystallization and polymorphic properties of fats, impacting the texture and mechanical properties of the final food product. There have been numerous approaches to TAG </w:t>
      </w:r>
      <w:proofErr w:type="spellStart"/>
      <w:r w:rsidRPr="00E64E79">
        <w:rPr>
          <w:rFonts w:asciiTheme="minorHAnsi" w:hAnsiTheme="minorHAnsi" w:cstheme="minorHAnsi"/>
          <w:sz w:val="22"/>
          <w:szCs w:val="22"/>
        </w:rPr>
        <w:t>regioisomers</w:t>
      </w:r>
      <w:proofErr w:type="spellEnd"/>
      <w:r w:rsidRPr="00E64E79">
        <w:rPr>
          <w:rFonts w:asciiTheme="minorHAnsi" w:hAnsiTheme="minorHAnsi" w:cstheme="minorHAnsi"/>
          <w:sz w:val="22"/>
          <w:szCs w:val="22"/>
        </w:rPr>
        <w:t xml:space="preserve"> characterization [5,6], with high-performance liquid chromatography (HPLC) techniques being the most effective [3]. Among the different HPLC separation mechanisms, particularly widespread for TAG analysis is silver ion (Ag+) HPLC (Ag+-HPLC), which uses columns coated with immobilized silver cation to form weak and reversible complexes with the π-electrons of the double bonds of eluting analytes. Nevertheless, the elution properties and separation capability of this column are highly affected by not only the mobile phase composition but also the elution temperature [7]. Comparing the two most frequently used mobile phases, namely chlorinated- based and hexane-based, both added with acetonitrile (ACN) as a polar modifier, it has been shown that only the latter provides resolution of the </w:t>
      </w:r>
      <w:proofErr w:type="spellStart"/>
      <w:r w:rsidRPr="00E64E79">
        <w:rPr>
          <w:rFonts w:asciiTheme="minorHAnsi" w:hAnsiTheme="minorHAnsi" w:cstheme="minorHAnsi"/>
          <w:sz w:val="22"/>
          <w:szCs w:val="22"/>
        </w:rPr>
        <w:t>regioisomers</w:t>
      </w:r>
      <w:proofErr w:type="spellEnd"/>
      <w:r w:rsidRPr="00E64E79">
        <w:rPr>
          <w:rFonts w:asciiTheme="minorHAnsi" w:hAnsiTheme="minorHAnsi" w:cstheme="minorHAnsi"/>
          <w:sz w:val="22"/>
          <w:szCs w:val="22"/>
        </w:rPr>
        <w:t xml:space="preserve"> [7]. Moreover, although column temperature programming as a control tool for retention times and resolution is rarely used for HPLC, different research groups have studied its potential in the case of Ag+-HPLC, and have shown that temperature changes could have a strong impact in particular on the retention of polyunsaturated TAGs when hexane-based mobile phase is used [7–9]. At present, most of the studies investigating TAGs in Ag</w:t>
      </w:r>
      <w:r w:rsidRPr="001E5E9A">
        <w:rPr>
          <w:rFonts w:asciiTheme="minorHAnsi" w:hAnsiTheme="minorHAnsi" w:cstheme="minorHAnsi"/>
          <w:sz w:val="22"/>
          <w:szCs w:val="22"/>
          <w:vertAlign w:val="superscript"/>
        </w:rPr>
        <w:t>+</w:t>
      </w:r>
      <w:r w:rsidRPr="00E64E79">
        <w:rPr>
          <w:rFonts w:asciiTheme="minorHAnsi" w:hAnsiTheme="minorHAnsi" w:cstheme="minorHAnsi"/>
          <w:sz w:val="22"/>
          <w:szCs w:val="22"/>
        </w:rPr>
        <w:t xml:space="preserve">-HPLC used a hexane-based mobile phase and investigated different polar modifiers (e.g., </w:t>
      </w:r>
      <w:proofErr w:type="spellStart"/>
      <w:r w:rsidRPr="00E64E79">
        <w:rPr>
          <w:rFonts w:asciiTheme="minorHAnsi" w:hAnsiTheme="minorHAnsi" w:cstheme="minorHAnsi"/>
          <w:sz w:val="22"/>
          <w:szCs w:val="22"/>
        </w:rPr>
        <w:t>proprionitrile</w:t>
      </w:r>
      <w:proofErr w:type="spellEnd"/>
      <w:r w:rsidRPr="00E64E79">
        <w:rPr>
          <w:rFonts w:asciiTheme="minorHAnsi" w:hAnsiTheme="minorHAnsi" w:cstheme="minorHAnsi"/>
          <w:sz w:val="22"/>
          <w:szCs w:val="22"/>
        </w:rPr>
        <w:t xml:space="preserve"> and/or </w:t>
      </w:r>
      <w:proofErr w:type="spellStart"/>
      <w:r w:rsidRPr="00E64E79">
        <w:rPr>
          <w:rFonts w:asciiTheme="minorHAnsi" w:hAnsiTheme="minorHAnsi" w:cstheme="minorHAnsi"/>
          <w:sz w:val="22"/>
          <w:szCs w:val="22"/>
        </w:rPr>
        <w:t>butyronitrile</w:t>
      </w:r>
      <w:proofErr w:type="spellEnd"/>
      <w:r w:rsidRPr="00E64E79">
        <w:rPr>
          <w:rFonts w:asciiTheme="minorHAnsi" w:hAnsiTheme="minorHAnsi" w:cstheme="minorHAnsi"/>
          <w:sz w:val="22"/>
          <w:szCs w:val="22"/>
        </w:rPr>
        <w:t>) [10–13]. Nevertheless, the attention towards greener analytical chemistry during the last years requires the revision of analytical protocols to minimize or promote the use of more sustainable and less toxic solvents. In this regard, it is desirable to replace hexane with less toxic solvents, such as heptane [14]. It should be stated that both hexane and heptane are toxic. However, hexane is more volatile, can cause peripheral neuropathy, and is more neurotoxic than heptane [15]. Although the stability of the heptane-ACN mixture as a mobile phase for TAG analysis was comparable to hexane-ACN [10], the effect of analysis temperature has never been investigated in this alternative mobile phase.</w:t>
      </w:r>
    </w:p>
    <w:p w14:paraId="46062528" w14:textId="243B096E" w:rsidR="00E64E79" w:rsidRDefault="00E64E79" w:rsidP="00E64E79">
      <w:pPr>
        <w:pStyle w:val="Corpsdetexte"/>
        <w:spacing w:line="273" w:lineRule="auto"/>
        <w:ind w:firstLine="677"/>
        <w:rPr>
          <w:rFonts w:asciiTheme="minorHAnsi" w:hAnsiTheme="minorHAnsi" w:cstheme="minorHAnsi"/>
          <w:sz w:val="22"/>
          <w:szCs w:val="22"/>
        </w:rPr>
      </w:pPr>
      <w:r w:rsidRPr="00E64E79">
        <w:rPr>
          <w:rFonts w:asciiTheme="minorHAnsi" w:hAnsiTheme="minorHAnsi" w:cstheme="minorHAnsi"/>
          <w:sz w:val="22"/>
          <w:szCs w:val="22"/>
        </w:rPr>
        <w:t xml:space="preserve">The aim of this work was, therefore, to investigate the use of heptane in place of hexane and its effect on the temperature- related behaviour in the TAGs elution. The attention is mainly focused on TAGs </w:t>
      </w:r>
      <w:proofErr w:type="spellStart"/>
      <w:r w:rsidRPr="00E64E79">
        <w:rPr>
          <w:rFonts w:asciiTheme="minorHAnsi" w:hAnsiTheme="minorHAnsi" w:cstheme="minorHAnsi"/>
          <w:sz w:val="22"/>
          <w:szCs w:val="22"/>
        </w:rPr>
        <w:t>regioisomers</w:t>
      </w:r>
      <w:proofErr w:type="spellEnd"/>
      <w:r w:rsidRPr="00E64E79">
        <w:rPr>
          <w:rFonts w:asciiTheme="minorHAnsi" w:hAnsiTheme="minorHAnsi" w:cstheme="minorHAnsi"/>
          <w:sz w:val="22"/>
          <w:szCs w:val="22"/>
        </w:rPr>
        <w:t xml:space="preserve"> common in the confectionery industry, which have not received much attention previously, and, in particular, on the main TAGs present in cocoa butter, a natural fat of particular relevance because of its unusual and highly valued physical properties and its specific TAG </w:t>
      </w:r>
      <w:r w:rsidRPr="00E64E79">
        <w:rPr>
          <w:rFonts w:asciiTheme="minorHAnsi" w:hAnsiTheme="minorHAnsi" w:cstheme="minorHAnsi"/>
          <w:sz w:val="22"/>
          <w:szCs w:val="22"/>
        </w:rPr>
        <w:lastRenderedPageBreak/>
        <w:t>composition [16]. Column tempe</w:t>
      </w:r>
      <w:r>
        <w:rPr>
          <w:rFonts w:asciiTheme="minorHAnsi" w:hAnsiTheme="minorHAnsi" w:cstheme="minorHAnsi"/>
          <w:sz w:val="22"/>
          <w:szCs w:val="22"/>
        </w:rPr>
        <w:t>r</w:t>
      </w:r>
      <w:r w:rsidRPr="00E64E79">
        <w:rPr>
          <w:rFonts w:asciiTheme="minorHAnsi" w:hAnsiTheme="minorHAnsi" w:cstheme="minorHAnsi"/>
          <w:sz w:val="22"/>
          <w:szCs w:val="22"/>
        </w:rPr>
        <w:t xml:space="preserve">atures ranging from 5 to 35 °C were tested </w:t>
      </w:r>
      <w:proofErr w:type="spellStart"/>
      <w:r w:rsidRPr="00E64E79">
        <w:rPr>
          <w:rFonts w:asciiTheme="minorHAnsi" w:hAnsiTheme="minorHAnsi" w:cstheme="minorHAnsi"/>
          <w:sz w:val="22"/>
          <w:szCs w:val="22"/>
        </w:rPr>
        <w:t>analysing</w:t>
      </w:r>
      <w:proofErr w:type="spellEnd"/>
      <w:r w:rsidRPr="00E64E79">
        <w:rPr>
          <w:rFonts w:asciiTheme="minorHAnsi" w:hAnsiTheme="minorHAnsi" w:cstheme="minorHAnsi"/>
          <w:sz w:val="22"/>
          <w:szCs w:val="22"/>
        </w:rPr>
        <w:t xml:space="preserve"> both a TAG standard mixture and a chemically </w:t>
      </w:r>
      <w:proofErr w:type="spellStart"/>
      <w:r w:rsidRPr="00E64E79">
        <w:rPr>
          <w:rFonts w:asciiTheme="minorHAnsi" w:hAnsiTheme="minorHAnsi" w:cstheme="minorHAnsi"/>
          <w:sz w:val="22"/>
          <w:szCs w:val="22"/>
        </w:rPr>
        <w:t>interesterified</w:t>
      </w:r>
      <w:proofErr w:type="spellEnd"/>
      <w:r w:rsidRPr="00E64E79">
        <w:rPr>
          <w:rFonts w:asciiTheme="minorHAnsi" w:hAnsiTheme="minorHAnsi" w:cstheme="minorHAnsi"/>
          <w:sz w:val="22"/>
          <w:szCs w:val="22"/>
        </w:rPr>
        <w:t xml:space="preserve"> (CIE) cocoa butter. Furthermore, the suitability of the heptane-based mobile phase was demonstrated on three other vegetable fats: palm olein, CIE palm olein, and CIE shea olein.</w:t>
      </w:r>
    </w:p>
    <w:p w14:paraId="09E8C179" w14:textId="77777777" w:rsidR="005A1512" w:rsidRPr="00763248" w:rsidRDefault="005A1512" w:rsidP="00FA32E5">
      <w:pPr>
        <w:pStyle w:val="Corpsdetexte"/>
        <w:spacing w:before="25"/>
        <w:ind w:left="0"/>
        <w:rPr>
          <w:rFonts w:asciiTheme="minorHAnsi" w:hAnsiTheme="minorHAnsi" w:cstheme="minorHAnsi"/>
          <w:sz w:val="22"/>
          <w:szCs w:val="22"/>
        </w:rPr>
      </w:pPr>
    </w:p>
    <w:p w14:paraId="4152F475" w14:textId="77777777" w:rsidR="005A1512" w:rsidRPr="004C2B62" w:rsidRDefault="00000000" w:rsidP="004C2B62">
      <w:pPr>
        <w:pStyle w:val="Titre1"/>
      </w:pPr>
      <w:bookmarkStart w:id="4" w:name="2_Materials_and_methods"/>
      <w:bookmarkEnd w:id="4"/>
      <w:r w:rsidRPr="004C2B62">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48BC253E" w14:textId="5F669F34" w:rsidR="005A1512" w:rsidRDefault="00272A79" w:rsidP="00272A79">
      <w:pPr>
        <w:pStyle w:val="Titre2"/>
      </w:pPr>
      <w:bookmarkStart w:id="5" w:name="2.1_Chemicals"/>
      <w:bookmarkEnd w:id="5"/>
      <w:r>
        <w:t>REAGENTS</w:t>
      </w:r>
    </w:p>
    <w:p w14:paraId="4E5ADE14" w14:textId="77777777" w:rsidR="00272A79" w:rsidRDefault="00272A79" w:rsidP="00272A79"/>
    <w:p w14:paraId="089A3139" w14:textId="06370588" w:rsidR="00272A79" w:rsidRPr="00272A79" w:rsidRDefault="00272A79" w:rsidP="00272A79">
      <w:pPr>
        <w:ind w:firstLine="720"/>
        <w:jc w:val="both"/>
      </w:pPr>
      <w:r w:rsidRPr="00272A79">
        <w:t xml:space="preserve">n-Heptane, n-hexane, and 2-propanol </w:t>
      </w:r>
      <w:proofErr w:type="spellStart"/>
      <w:r w:rsidRPr="00272A79">
        <w:t>HiPerSolv</w:t>
      </w:r>
      <w:proofErr w:type="spellEnd"/>
      <w:r w:rsidRPr="00272A79">
        <w:t xml:space="preserve"> CHRO- MANORM® and anhydrous sodium sulphate </w:t>
      </w:r>
      <w:proofErr w:type="spellStart"/>
      <w:r w:rsidRPr="00272A79">
        <w:t>AnalaR</w:t>
      </w:r>
      <w:proofErr w:type="spellEnd"/>
      <w:r w:rsidRPr="00272A79">
        <w:t xml:space="preserve"> NORMAPUR® were purchased from VWR (United Kingdom). ACN </w:t>
      </w:r>
      <w:proofErr w:type="spellStart"/>
      <w:r w:rsidRPr="00272A79">
        <w:t>LiChrosolv</w:t>
      </w:r>
      <w:proofErr w:type="spellEnd"/>
      <w:r w:rsidRPr="00272A79">
        <w:t>® was supplied by Merck (Darmstadt, Germany). All TAG standards (</w:t>
      </w:r>
      <w:proofErr w:type="spellStart"/>
      <w:r w:rsidRPr="00272A79">
        <w:t>steaoryl</w:t>
      </w:r>
      <w:proofErr w:type="spellEnd"/>
      <w:r w:rsidRPr="00272A79">
        <w:t>-oleoyl-</w:t>
      </w:r>
      <w:proofErr w:type="spellStart"/>
      <w:r w:rsidRPr="00272A79">
        <w:t>steaoryl</w:t>
      </w:r>
      <w:proofErr w:type="spellEnd"/>
      <w:r w:rsidRPr="00272A79">
        <w:t xml:space="preserve"> glycerol [TAG-C54:1 , SOS], </w:t>
      </w:r>
      <w:proofErr w:type="spellStart"/>
      <w:r w:rsidRPr="00272A79">
        <w:t>steaoryl</w:t>
      </w:r>
      <w:proofErr w:type="spellEnd"/>
      <w:r w:rsidRPr="00272A79">
        <w:t xml:space="preserve">- </w:t>
      </w:r>
      <w:proofErr w:type="spellStart"/>
      <w:r w:rsidRPr="00272A79">
        <w:t>steaoryl</w:t>
      </w:r>
      <w:proofErr w:type="spellEnd"/>
      <w:r w:rsidRPr="00272A79">
        <w:t>-oleoyl glycerol [TAG-C54:1 , SSO], palmitoyl-oleoyl-</w:t>
      </w:r>
      <w:proofErr w:type="spellStart"/>
      <w:r w:rsidRPr="00272A79">
        <w:t>steaoryl</w:t>
      </w:r>
      <w:proofErr w:type="spellEnd"/>
      <w:r w:rsidRPr="00272A79">
        <w:t xml:space="preserve"> glycerol [TAG-C52:1 , POS], palmitoyl-</w:t>
      </w:r>
      <w:proofErr w:type="spellStart"/>
      <w:r w:rsidRPr="00272A79">
        <w:t>steaoryl</w:t>
      </w:r>
      <w:proofErr w:type="spellEnd"/>
      <w:r w:rsidRPr="00272A79">
        <w:t xml:space="preserve">-oleoyl glycerol [TAG- C52:1 , PSO], palmitoyl-oleoyl-palmitoyl glycerol [TAG-C50:1 , POP], palmitoyl-palmitoyl-oleoyl glycerol [TAG-C50:1 , PPO], </w:t>
      </w:r>
      <w:proofErr w:type="spellStart"/>
      <w:r w:rsidRPr="00272A79">
        <w:t>steaoryl</w:t>
      </w:r>
      <w:proofErr w:type="spellEnd"/>
      <w:r w:rsidRPr="00272A79">
        <w:t xml:space="preserve">- oleoyl-oleoyl glycerol [TAG-C54:2 , SOO], </w:t>
      </w:r>
      <w:proofErr w:type="spellStart"/>
      <w:r w:rsidRPr="00272A79">
        <w:t>steaoryl</w:t>
      </w:r>
      <w:proofErr w:type="spellEnd"/>
      <w:r w:rsidRPr="00272A79">
        <w:t xml:space="preserve">-oleoyl-oleoyl glycerol [TAG-C54:2 , OSO], palmitoyl-oleoyl-oleoyl glycerol [TAG- C52:2 , POO], and </w:t>
      </w:r>
      <w:proofErr w:type="spellStart"/>
      <w:r w:rsidRPr="00272A79">
        <w:t>palmioyl</w:t>
      </w:r>
      <w:proofErr w:type="spellEnd"/>
      <w:r w:rsidRPr="00272A79">
        <w:t xml:space="preserve">-oleoyl-oleoyl glycerol [TAG-C52:2 , OPO])) were provided by </w:t>
      </w:r>
      <w:proofErr w:type="spellStart"/>
      <w:r w:rsidRPr="00272A79">
        <w:t>Larodan</w:t>
      </w:r>
      <w:proofErr w:type="spellEnd"/>
      <w:r w:rsidRPr="00272A79">
        <w:t xml:space="preserve"> (Sweden) (P: palmitic acid, C16:0 ; S: stearic acid, C18:0 ; O; oleic acid, C18:1n9c). The palm olein, the CIE cocoa butter, the CIE palm olein, and the CIE shea olein samples were provided by the </w:t>
      </w:r>
      <w:proofErr w:type="spellStart"/>
      <w:r w:rsidRPr="00272A79">
        <w:t>Soremartec</w:t>
      </w:r>
      <w:proofErr w:type="spellEnd"/>
      <w:r w:rsidRPr="00272A79">
        <w:t xml:space="preserve"> Italia </w:t>
      </w:r>
      <w:proofErr w:type="spellStart"/>
      <w:r w:rsidRPr="00272A79">
        <w:t>srl</w:t>
      </w:r>
      <w:proofErr w:type="spellEnd"/>
      <w:r w:rsidRPr="00272A79">
        <w:t xml:space="preserve"> company.</w:t>
      </w:r>
    </w:p>
    <w:p w14:paraId="63772554" w14:textId="77777777" w:rsidR="005A1512" w:rsidRPr="00763248" w:rsidRDefault="005A1512" w:rsidP="00A5150C">
      <w:pPr>
        <w:pStyle w:val="Corpsdetexte"/>
        <w:spacing w:before="61"/>
        <w:ind w:left="0"/>
        <w:rPr>
          <w:rFonts w:asciiTheme="minorHAnsi" w:hAnsiTheme="minorHAnsi" w:cstheme="minorHAnsi"/>
          <w:sz w:val="22"/>
          <w:szCs w:val="22"/>
        </w:rPr>
      </w:pPr>
    </w:p>
    <w:p w14:paraId="2BAD06D2" w14:textId="6A387A58" w:rsidR="00552603" w:rsidRDefault="00552603" w:rsidP="00272A79">
      <w:pPr>
        <w:pStyle w:val="Titre2"/>
      </w:pPr>
      <w:bookmarkStart w:id="6" w:name="2.2_Samples_and_sample_preparation"/>
      <w:bookmarkEnd w:id="6"/>
      <w:r>
        <w:t xml:space="preserve">SAMPLE PREPARATION </w:t>
      </w:r>
      <w:bookmarkStart w:id="7" w:name="2.2.1_Samples"/>
      <w:bookmarkEnd w:id="7"/>
    </w:p>
    <w:p w14:paraId="70754331" w14:textId="77777777" w:rsidR="00552603" w:rsidRDefault="00552603" w:rsidP="00552603"/>
    <w:p w14:paraId="17FD9B6C" w14:textId="1C36C7F2" w:rsidR="00272A79" w:rsidRDefault="00272A79" w:rsidP="00272A79">
      <w:pPr>
        <w:jc w:val="both"/>
      </w:pPr>
      <w:r>
        <w:tab/>
      </w:r>
      <w:r w:rsidRPr="00272A79">
        <w:t>The TAG standards, the CIE cocoa butter, the palm olein, the CIE palm olein, the CIE shea olein samples were first heated until melted and then mechanically homogenized. The TAG standard mix was prepared by adding each TAG standard to n-heptane up to a concentration of 10 mg/kg (total TAG concentration being 100 mg/kg). The CIE cocoa butter, the palm olein, the CIE palm olein, and the CIE shea olein samples were dehydrated with Na2SO4 and filtered through a Buchner funnel. It was then diluted in n-heptane up to a concentration of 5000 mg/kg</w:t>
      </w:r>
      <w:r>
        <w:t>.</w:t>
      </w:r>
    </w:p>
    <w:p w14:paraId="50601E40" w14:textId="77777777" w:rsidR="00552603" w:rsidRDefault="00552603" w:rsidP="00272A79">
      <w:pPr>
        <w:jc w:val="both"/>
      </w:pPr>
    </w:p>
    <w:p w14:paraId="714F09AE" w14:textId="44C7FBF4" w:rsidR="00552603" w:rsidRPr="00272A79" w:rsidRDefault="00272A79" w:rsidP="00272A79">
      <w:pPr>
        <w:pStyle w:val="Titre2"/>
        <w:jc w:val="both"/>
        <w:rPr>
          <w:spacing w:val="-2"/>
          <w:lang w:val="de-DE"/>
        </w:rPr>
      </w:pPr>
      <w:r w:rsidRPr="00272A79">
        <w:rPr>
          <w:lang w:val="de-DE"/>
        </w:rPr>
        <w:t>SILVER-ION HPLC-APCI(+)-MS</w:t>
      </w:r>
    </w:p>
    <w:p w14:paraId="4A35EA76" w14:textId="77777777" w:rsidR="00552603" w:rsidRPr="00272A79" w:rsidRDefault="00552603" w:rsidP="00272A79">
      <w:pPr>
        <w:jc w:val="both"/>
        <w:rPr>
          <w:lang w:val="de-DE"/>
        </w:rPr>
      </w:pPr>
    </w:p>
    <w:p w14:paraId="3706B47E" w14:textId="26594F18" w:rsidR="00272A79" w:rsidRPr="00272A79" w:rsidRDefault="00272A79" w:rsidP="00272A79">
      <w:pPr>
        <w:jc w:val="both"/>
        <w:rPr>
          <w:lang w:val="en-GB"/>
        </w:rPr>
      </w:pPr>
      <w:r>
        <w:rPr>
          <w:lang w:val="de-DE"/>
        </w:rPr>
        <w:tab/>
      </w:r>
      <w:r w:rsidRPr="00272A79">
        <w:rPr>
          <w:lang w:val="en-GB"/>
        </w:rPr>
        <w:t>Silver-ion HPLC–MS experiments were performed on a liquid chromatograph HPLC Ultimate 3000 Agilent (</w:t>
      </w:r>
      <w:proofErr w:type="spellStart"/>
      <w:r w:rsidRPr="00272A79">
        <w:rPr>
          <w:lang w:val="en-GB"/>
        </w:rPr>
        <w:t>Thermo</w:t>
      </w:r>
      <w:proofErr w:type="spellEnd"/>
      <w:r w:rsidRPr="00272A79">
        <w:rPr>
          <w:lang w:val="en-GB"/>
        </w:rPr>
        <w:t xml:space="preserve"> Fisher Scientific, Milan, Italy) coupled to a linear ion-trap mass analyser LTQ XL (</w:t>
      </w:r>
      <w:proofErr w:type="spellStart"/>
      <w:r w:rsidRPr="00272A79">
        <w:rPr>
          <w:lang w:val="en-GB"/>
        </w:rPr>
        <w:t>Thermo</w:t>
      </w:r>
      <w:proofErr w:type="spellEnd"/>
      <w:r w:rsidRPr="00272A79">
        <w:rPr>
          <w:lang w:val="en-GB"/>
        </w:rPr>
        <w:t xml:space="preserve"> Fisher Scientific, Milan, Italy) located in the laboratory of </w:t>
      </w:r>
      <w:proofErr w:type="spellStart"/>
      <w:r w:rsidRPr="00272A79">
        <w:rPr>
          <w:lang w:val="en-GB"/>
        </w:rPr>
        <w:t>Soremartec</w:t>
      </w:r>
      <w:proofErr w:type="spellEnd"/>
      <w:r w:rsidRPr="00272A79">
        <w:rPr>
          <w:lang w:val="en-GB"/>
        </w:rPr>
        <w:t xml:space="preserve"> Italia </w:t>
      </w:r>
      <w:proofErr w:type="spellStart"/>
      <w:r w:rsidRPr="00272A79">
        <w:rPr>
          <w:lang w:val="en-GB"/>
        </w:rPr>
        <w:t>srl</w:t>
      </w:r>
      <w:proofErr w:type="spellEnd"/>
      <w:r w:rsidRPr="00272A79">
        <w:rPr>
          <w:lang w:val="en-GB"/>
        </w:rPr>
        <w:t xml:space="preserve"> company. Positive-ion APCI was used in the mass range 500–1000 Th with the ionization source heated at 450 °C. The capillary temperature was set at 250 °C, the flow rate of sheath gas and auxiliary gas were set at 35.0 and 15.0 arbitrary units, the capillary voltage was 25.0 V, the source voltage 6.0 kV, and the tube lens 110.0 V. Extracted ion current (EIC) chromatograms of protonated molecules and fragment ions were used to support the identification and data extraction of coeluting peaks. The separation was achieved on a </w:t>
      </w:r>
      <w:proofErr w:type="spellStart"/>
      <w:r w:rsidRPr="00272A79">
        <w:rPr>
          <w:lang w:val="en-GB"/>
        </w:rPr>
        <w:t>ChromSpher</w:t>
      </w:r>
      <w:proofErr w:type="spellEnd"/>
      <w:r w:rsidRPr="00272A79">
        <w:rPr>
          <w:lang w:val="en-GB"/>
        </w:rPr>
        <w:t xml:space="preserve"> Lipids column (250 mm × 4.6 mm, 5 </w:t>
      </w:r>
      <w:r w:rsidRPr="00272A79">
        <w:rPr>
          <w:lang w:val="de-DE"/>
        </w:rPr>
        <w:t>μ</w:t>
      </w:r>
      <w:r w:rsidRPr="00272A79">
        <w:rPr>
          <w:lang w:val="en-GB"/>
        </w:rPr>
        <w:t>m particle size; Agilent Technologies, Italy) in isocratic mode with a mobile phase composed of I) 99.8% (v/v) n-heptane or n-hexane, 0.1% (v/v) 2-propanol, 0.1% (v/v) ACN or II) 99.4% (v/v) n-heptane or n-hexane, 0.3% 2-</w:t>
      </w:r>
      <w:r w:rsidRPr="00272A79">
        <w:rPr>
          <w:lang w:val="en-GB"/>
        </w:rPr>
        <w:lastRenderedPageBreak/>
        <w:t xml:space="preserve">propanol (v/v) and 0.3% ACN (v/v) and a flow rate of 1 mL/min. The injection volume was 10.0 </w:t>
      </w:r>
      <w:r w:rsidRPr="00272A79">
        <w:rPr>
          <w:lang w:val="de-DE"/>
        </w:rPr>
        <w:t>μ</w:t>
      </w:r>
      <w:r w:rsidRPr="00272A79">
        <w:rPr>
          <w:lang w:val="en-GB"/>
        </w:rPr>
        <w:t>L. HPLC experiments were performed in four replicates at column temperatures of 5, 10, 15, 25, 30, and 35 °C for both the standard TAG and cocoa butter sample using the elution I with heptane, while they were performed in triplicate for the comparison of hexane- and heptane-based mobile phases using the standard TAG mixture for the other elution tests, employing either elution I or elution II. The column was conditioned 40 min before each analysis with the same mobile phase and flow, at a column temperature corresponding to one of the following analyses. Blanks (containing n-heptane or n-hexane) were performed following conditioning for each of the given column temperature.</w:t>
      </w:r>
    </w:p>
    <w:p w14:paraId="4D92B4B7" w14:textId="77777777" w:rsidR="003E78F0" w:rsidRPr="00272A79" w:rsidRDefault="003E78F0" w:rsidP="00552603">
      <w:pPr>
        <w:rPr>
          <w:lang w:val="en-GB"/>
        </w:rPr>
      </w:pPr>
    </w:p>
    <w:p w14:paraId="3261C061" w14:textId="27BF4F8A" w:rsidR="00C3361E" w:rsidRPr="00272A79" w:rsidRDefault="00272A79" w:rsidP="000F4F69">
      <w:pPr>
        <w:pStyle w:val="Titre2"/>
        <w:rPr>
          <w:lang w:val="de-DE"/>
        </w:rPr>
      </w:pPr>
      <w:r w:rsidRPr="00272A79">
        <w:rPr>
          <w:lang w:val="de-DE"/>
        </w:rPr>
        <w:t>DA</w:t>
      </w:r>
      <w:r>
        <w:rPr>
          <w:lang w:val="de-DE"/>
        </w:rPr>
        <w:t>TA ELABORATION</w:t>
      </w:r>
    </w:p>
    <w:p w14:paraId="7D880FB2" w14:textId="77777777" w:rsidR="000F4F69" w:rsidRDefault="000F4F69" w:rsidP="000F4F69">
      <w:pPr>
        <w:rPr>
          <w:lang w:val="de-DE"/>
        </w:rPr>
      </w:pPr>
    </w:p>
    <w:p w14:paraId="4D431C3F" w14:textId="77777777" w:rsidR="00D53450" w:rsidRPr="00D53450" w:rsidRDefault="00D53450" w:rsidP="00D53450">
      <w:pPr>
        <w:ind w:firstLine="720"/>
        <w:jc w:val="both"/>
        <w:rPr>
          <w:lang w:val="en-GB"/>
        </w:rPr>
      </w:pPr>
      <w:r w:rsidRPr="00D53450">
        <w:rPr>
          <w:lang w:val="en-GB"/>
        </w:rPr>
        <w:t xml:space="preserve">Data acquisition and analysis were performed using the </w:t>
      </w:r>
      <w:proofErr w:type="spellStart"/>
      <w:r w:rsidRPr="00D53450">
        <w:rPr>
          <w:lang w:val="en-GB"/>
        </w:rPr>
        <w:t>Thermo</w:t>
      </w:r>
      <w:proofErr w:type="spellEnd"/>
      <w:r w:rsidRPr="00D53450">
        <w:rPr>
          <w:lang w:val="en-GB"/>
        </w:rPr>
        <w:t xml:space="preserve"> Scientific </w:t>
      </w:r>
      <w:proofErr w:type="spellStart"/>
      <w:r w:rsidRPr="00D53450">
        <w:rPr>
          <w:lang w:val="en-GB"/>
        </w:rPr>
        <w:t>Xcalibur</w:t>
      </w:r>
      <w:proofErr w:type="spellEnd"/>
      <w:r w:rsidRPr="00D53450">
        <w:rPr>
          <w:lang w:val="en-GB"/>
        </w:rPr>
        <w:t xml:space="preserve"> software 4.0. The m/z windows set for the EIC chromatograms were 889.20–890.20 for SOS/SSO, 861.20–</w:t>
      </w:r>
    </w:p>
    <w:p w14:paraId="20512091" w14:textId="5E62E61E" w:rsidR="00D53450" w:rsidRPr="00D53450" w:rsidRDefault="00D53450" w:rsidP="00D53450">
      <w:pPr>
        <w:jc w:val="both"/>
        <w:rPr>
          <w:lang w:val="en-GB"/>
        </w:rPr>
      </w:pPr>
      <w:r w:rsidRPr="00D53450">
        <w:rPr>
          <w:lang w:val="en-GB"/>
        </w:rPr>
        <w:t>862.20 for POS/PSO, 833.20–834.20 for POP/PPO, 887.20–888.20 for</w:t>
      </w:r>
      <w:r w:rsidR="005C286A">
        <w:rPr>
          <w:lang w:val="en-GB"/>
        </w:rPr>
        <w:t xml:space="preserve"> </w:t>
      </w:r>
      <w:r w:rsidRPr="00D53450">
        <w:rPr>
          <w:lang w:val="en-GB"/>
        </w:rPr>
        <w:t xml:space="preserve">SOO/OSO and 859.20–860.20 for POO/OPO. The studied chromato- graphic parameters for each peak were the retention times (in minutes), the area, the height, the width at 50% height, and the tailing factor (TF) at 10%. The TF was only measured at 5 and 35 °C, and a Student’s t-test was performed on the results. The resolution was calculated between each couple of </w:t>
      </w:r>
      <w:proofErr w:type="spellStart"/>
      <w:r w:rsidRPr="00D53450">
        <w:rPr>
          <w:lang w:val="en-GB"/>
        </w:rPr>
        <w:t>regioisomers</w:t>
      </w:r>
      <w:proofErr w:type="spellEnd"/>
      <w:r w:rsidRPr="00D53450">
        <w:rPr>
          <w:lang w:val="en-GB"/>
        </w:rPr>
        <w:t xml:space="preserve"> based on their retention times and peak widths at 50%. Additionally, the number of theoretical plates of the column was calculated for each studied temperature [17].</w:t>
      </w:r>
    </w:p>
    <w:p w14:paraId="0CCA7EA5" w14:textId="77777777" w:rsidR="000F4F69" w:rsidRPr="00D53450" w:rsidRDefault="000F4F69" w:rsidP="000F4F69">
      <w:pPr>
        <w:rPr>
          <w:lang w:val="en-GB"/>
        </w:rPr>
      </w:pPr>
    </w:p>
    <w:p w14:paraId="4F69378A" w14:textId="77777777" w:rsidR="000F4F69" w:rsidRPr="00F74DD5" w:rsidRDefault="000F4F69" w:rsidP="000F4F69">
      <w:pPr>
        <w:pStyle w:val="Titre1"/>
        <w:ind w:left="0"/>
      </w:pPr>
      <w:r w:rsidRPr="00F74DD5">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2DFD0FD8" w14:textId="1CD23917" w:rsidR="000F4F69" w:rsidRDefault="000F4F69" w:rsidP="00016F7F">
      <w:pPr>
        <w:pStyle w:val="Titre2"/>
      </w:pPr>
      <w:bookmarkStart w:id="8" w:name="3.1_Optimization_of_extraction_procedure"/>
      <w:bookmarkEnd w:id="8"/>
      <w:r>
        <w:t xml:space="preserve"> </w:t>
      </w:r>
      <w:r w:rsidR="00016F7F" w:rsidRPr="00016F7F">
        <w:t>H</w:t>
      </w:r>
      <w:r w:rsidR="00016F7F">
        <w:t>EXANE</w:t>
      </w:r>
      <w:r w:rsidR="00016F7F" w:rsidRPr="00016F7F">
        <w:t xml:space="preserve">- </w:t>
      </w:r>
      <w:r w:rsidR="00016F7F">
        <w:t>VS</w:t>
      </w:r>
      <w:r w:rsidR="00016F7F" w:rsidRPr="00016F7F">
        <w:t xml:space="preserve"> </w:t>
      </w:r>
      <w:r w:rsidR="00016F7F">
        <w:t>HEPTANE</w:t>
      </w:r>
      <w:r w:rsidR="00016F7F" w:rsidRPr="00016F7F">
        <w:t>-</w:t>
      </w:r>
      <w:r w:rsidR="00016F7F">
        <w:t>BASED MOBILE PHASES</w:t>
      </w:r>
    </w:p>
    <w:p w14:paraId="3108166C" w14:textId="77777777" w:rsidR="00016F7F" w:rsidRDefault="00016F7F" w:rsidP="00016F7F"/>
    <w:p w14:paraId="148B904D" w14:textId="1B648A8E" w:rsidR="00016F7F" w:rsidRDefault="00016F7F" w:rsidP="00016F7F">
      <w:pPr>
        <w:jc w:val="both"/>
      </w:pPr>
      <w:r>
        <w:tab/>
      </w:r>
      <w:r w:rsidRPr="00016F7F">
        <w:t xml:space="preserve">A comparison of hexane- and heptane-based mobile phases was performed for the analysis of a standard mixture of TAG </w:t>
      </w:r>
      <w:proofErr w:type="spellStart"/>
      <w:r w:rsidRPr="00016F7F">
        <w:t>regioisomers</w:t>
      </w:r>
      <w:proofErr w:type="spellEnd"/>
      <w:r w:rsidRPr="00016F7F">
        <w:t xml:space="preserve"> and using 0.1 or 0.3% ACN. The amount of ACN was 0.1% as for the optimized internal method, while the value of 0.3% was derived from the calculation of the ACN percentage at the elution time of AOA according to the work of Lísa et al. [7] (the value is an estimation due to the unknown dwell volume of the system used). As can be observed in Tables 1, S1 of the supplementary material, Tables 2 and S2, the retention times (RTs) and resolution among the </w:t>
      </w:r>
      <w:proofErr w:type="spellStart"/>
      <w:r w:rsidRPr="00016F7F">
        <w:t>regioisomers</w:t>
      </w:r>
      <w:proofErr w:type="spellEnd"/>
      <w:r w:rsidRPr="00016F7F">
        <w:t xml:space="preserve"> at 10 and 30 °C and using 0.1 or 0.3% ACN are relatively alike using hexane or heptane, with resembling chromatograms (Fig. 1). In statistical terms, the difference in RTs appears to be significant (p &lt; 0.05). However, this difference is primarily attributable to the unusually high inter-batch variability (as</w:t>
      </w:r>
      <w:r w:rsidRPr="00016F7F">
        <w:t xml:space="preserve"> </w:t>
      </w:r>
      <w:r>
        <w:t>evidenced by the coeﬃcients of variation of RTs, which range from</w:t>
      </w:r>
      <w:r>
        <w:t xml:space="preserve"> </w:t>
      </w:r>
      <w:r>
        <w:t>15 to 25%, as shown in Table S3 of the supplementary material), despite the relatively low overall intra-batch variability. Since the trials with heptane- and hexane-based mobile phases were conducted on different days, it cannot be excluded that any observed statistical difference is a result of the inter-batch variability rather</w:t>
      </w:r>
      <w:r w:rsidRPr="00016F7F">
        <w:t xml:space="preserve"> </w:t>
      </w:r>
      <w:r>
        <w:t>than a consequence of the change in the mobile phase, which, in any case, guarantee a satisfactory resolution of all the TAGs.</w:t>
      </w:r>
    </w:p>
    <w:p w14:paraId="7FBA76B3" w14:textId="0164E276" w:rsidR="00AE41D3" w:rsidRDefault="00016F7F" w:rsidP="00AE41D3">
      <w:pPr>
        <w:ind w:firstLine="720"/>
        <w:jc w:val="both"/>
      </w:pPr>
      <w:r>
        <w:t xml:space="preserve">In both types of mobile phases, all TAGs were more retained at 30 °C than at 10 °C, with a temperature effect three times stronger with 0.1% ACN than with 0.3% ACN. Indeed, for 0.1% ACN, on average, the RTs of monounsaturated and </w:t>
      </w:r>
      <w:proofErr w:type="spellStart"/>
      <w:r>
        <w:t>diunsaturated</w:t>
      </w:r>
      <w:proofErr w:type="spellEnd"/>
      <w:r>
        <w:t xml:space="preserve"> TAGs were</w:t>
      </w:r>
      <w:r w:rsidR="00AE41D3">
        <w:t xml:space="preserve"> </w:t>
      </w:r>
      <w:r w:rsidR="00AE41D3">
        <w:t xml:space="preserve">58 and 113% higher at 30 °C (than at 10 °C), respectively, while these percentages were of 16 and 36% when 0.3% ACN was used </w:t>
      </w:r>
      <w:r w:rsidR="00AE41D3">
        <w:lastRenderedPageBreak/>
        <w:t xml:space="preserve">(Tables 1 and S1). No measurements of resolution are reported for the systems using 0.3% of ACN as all </w:t>
      </w:r>
      <w:proofErr w:type="spellStart"/>
      <w:r w:rsidR="00AE41D3">
        <w:t>regioisomers</w:t>
      </w:r>
      <w:proofErr w:type="spellEnd"/>
      <w:r w:rsidR="00AE41D3">
        <w:t xml:space="preserve"> coeluted.</w:t>
      </w:r>
    </w:p>
    <w:p w14:paraId="05A94827" w14:textId="77777777" w:rsidR="00D44C82" w:rsidRDefault="00D44C82" w:rsidP="00D44C82">
      <w:pPr>
        <w:jc w:val="both"/>
      </w:pPr>
    </w:p>
    <w:p w14:paraId="2AC628B1" w14:textId="77777777" w:rsidR="00D44C82" w:rsidRPr="00D44C82" w:rsidRDefault="00D44C82" w:rsidP="00D44C82">
      <w:pPr>
        <w:jc w:val="both"/>
        <w:rPr>
          <w:b/>
        </w:rPr>
      </w:pPr>
      <w:r w:rsidRPr="00D44C82">
        <w:rPr>
          <w:b/>
        </w:rPr>
        <w:t>Table 1</w:t>
      </w:r>
    </w:p>
    <w:p w14:paraId="0F13C514" w14:textId="77777777" w:rsidR="00D44C82" w:rsidRPr="00D44C82" w:rsidRDefault="00D44C82" w:rsidP="00D44C82">
      <w:pPr>
        <w:jc w:val="both"/>
        <w:rPr>
          <w:sz w:val="20"/>
          <w:szCs w:val="20"/>
        </w:rPr>
      </w:pPr>
      <w:r w:rsidRPr="00D44C82">
        <w:rPr>
          <w:sz w:val="20"/>
          <w:szCs w:val="20"/>
        </w:rPr>
        <w:t>Evolution of retention times between 10 and 30 °C in different solvent systems (ACN: acetonitrile). ∆RT</w:t>
      </w:r>
      <w:r w:rsidRPr="00D44C82">
        <w:rPr>
          <w:sz w:val="20"/>
          <w:szCs w:val="20"/>
          <w:vertAlign w:val="subscript"/>
        </w:rPr>
        <w:t>10–30</w:t>
      </w:r>
      <w:r w:rsidRPr="00D44C82">
        <w:rPr>
          <w:sz w:val="20"/>
          <w:szCs w:val="20"/>
        </w:rPr>
        <w:t xml:space="preserve"> </w:t>
      </w:r>
      <w:r w:rsidRPr="00D44C82">
        <w:rPr>
          <w:sz w:val="20"/>
          <w:szCs w:val="20"/>
          <w:vertAlign w:val="subscript"/>
        </w:rPr>
        <w:t>°C</w:t>
      </w:r>
      <w:r w:rsidRPr="00D44C82">
        <w:rPr>
          <w:sz w:val="20"/>
          <w:szCs w:val="20"/>
        </w:rPr>
        <w:t xml:space="preserve"> = (RT</w:t>
      </w:r>
      <w:r w:rsidRPr="00D44C82">
        <w:rPr>
          <w:sz w:val="20"/>
          <w:szCs w:val="20"/>
          <w:vertAlign w:val="subscript"/>
        </w:rPr>
        <w:t>30</w:t>
      </w:r>
      <w:r w:rsidRPr="00D44C82">
        <w:rPr>
          <w:sz w:val="20"/>
          <w:szCs w:val="20"/>
        </w:rPr>
        <w:t xml:space="preserve"> </w:t>
      </w:r>
      <w:r w:rsidRPr="00D44C82">
        <w:rPr>
          <w:sz w:val="20"/>
          <w:szCs w:val="20"/>
          <w:vertAlign w:val="subscript"/>
        </w:rPr>
        <w:t>°C</w:t>
      </w:r>
      <w:r w:rsidRPr="00D44C82">
        <w:rPr>
          <w:sz w:val="20"/>
          <w:szCs w:val="20"/>
        </w:rPr>
        <w:t xml:space="preserve"> - RT</w:t>
      </w:r>
      <w:r w:rsidRPr="00D44C82">
        <w:rPr>
          <w:sz w:val="20"/>
          <w:szCs w:val="20"/>
          <w:vertAlign w:val="subscript"/>
        </w:rPr>
        <w:t>10</w:t>
      </w:r>
      <w:r w:rsidRPr="00D44C82">
        <w:rPr>
          <w:sz w:val="20"/>
          <w:szCs w:val="20"/>
        </w:rPr>
        <w:t xml:space="preserve"> </w:t>
      </w:r>
      <w:r w:rsidRPr="00D44C82">
        <w:rPr>
          <w:sz w:val="20"/>
          <w:szCs w:val="20"/>
          <w:vertAlign w:val="subscript"/>
        </w:rPr>
        <w:t>°C</w:t>
      </w:r>
      <w:r w:rsidRPr="00D44C82">
        <w:rPr>
          <w:sz w:val="20"/>
          <w:szCs w:val="20"/>
        </w:rPr>
        <w:t>)/∆RT</w:t>
      </w:r>
      <w:r w:rsidRPr="00D44C82">
        <w:rPr>
          <w:sz w:val="20"/>
          <w:szCs w:val="20"/>
          <w:vertAlign w:val="subscript"/>
        </w:rPr>
        <w:t>10</w:t>
      </w:r>
      <w:r w:rsidRPr="00D44C82">
        <w:rPr>
          <w:sz w:val="20"/>
          <w:szCs w:val="20"/>
        </w:rPr>
        <w:t xml:space="preserve"> </w:t>
      </w:r>
      <w:r w:rsidRPr="00D44C82">
        <w:rPr>
          <w:sz w:val="20"/>
          <w:szCs w:val="20"/>
          <w:vertAlign w:val="subscript"/>
        </w:rPr>
        <w:t>°C</w:t>
      </w:r>
      <w:r w:rsidRPr="00D44C82">
        <w:rPr>
          <w:sz w:val="20"/>
          <w:szCs w:val="20"/>
        </w:rPr>
        <w:t xml:space="preserve">. mo.: monounsaturated triacylglycerols; di.: </w:t>
      </w:r>
      <w:proofErr w:type="spellStart"/>
      <w:r w:rsidRPr="00D44C82">
        <w:rPr>
          <w:sz w:val="20"/>
          <w:szCs w:val="20"/>
        </w:rPr>
        <w:t>diunsaturated</w:t>
      </w:r>
      <w:proofErr w:type="spellEnd"/>
      <w:r w:rsidRPr="00D44C82">
        <w:rPr>
          <w:sz w:val="20"/>
          <w:szCs w:val="20"/>
        </w:rPr>
        <w:t xml:space="preserve"> triacylglycerols; SD: standard deviation.</w:t>
      </w:r>
    </w:p>
    <w:p w14:paraId="047C3B47" w14:textId="77777777" w:rsidR="00D44C82" w:rsidRPr="00D44C82" w:rsidRDefault="00D44C82" w:rsidP="00D44C82">
      <w:pPr>
        <w:jc w:val="both"/>
      </w:pPr>
    </w:p>
    <w:tbl>
      <w:tblPr>
        <w:tblStyle w:val="TableNormal"/>
        <w:tblW w:w="0" w:type="auto"/>
        <w:jc w:val="center"/>
        <w:tblLayout w:type="fixed"/>
        <w:tblLook w:val="01E0" w:firstRow="1" w:lastRow="1" w:firstColumn="1" w:lastColumn="1" w:noHBand="0" w:noVBand="0"/>
      </w:tblPr>
      <w:tblGrid>
        <w:gridCol w:w="1456"/>
        <w:gridCol w:w="1822"/>
        <w:gridCol w:w="1226"/>
        <w:gridCol w:w="699"/>
        <w:gridCol w:w="1824"/>
        <w:gridCol w:w="978"/>
      </w:tblGrid>
      <w:tr w:rsidR="00D44C82" w:rsidRPr="00D44C82" w14:paraId="2D164569" w14:textId="77777777" w:rsidTr="00625AB0">
        <w:trPr>
          <w:trHeight w:val="265"/>
          <w:jc w:val="center"/>
        </w:trPr>
        <w:tc>
          <w:tcPr>
            <w:tcW w:w="8005" w:type="dxa"/>
            <w:gridSpan w:val="6"/>
            <w:tcBorders>
              <w:top w:val="single" w:sz="4" w:space="0" w:color="000000"/>
            </w:tcBorders>
          </w:tcPr>
          <w:p w14:paraId="2CFAD050" w14:textId="77777777" w:rsidR="00D44C82" w:rsidRPr="00D44C82" w:rsidRDefault="00D44C82" w:rsidP="00D44C82">
            <w:pPr>
              <w:jc w:val="both"/>
              <w:rPr>
                <w:rFonts w:cstheme="minorHAnsi"/>
                <w:sz w:val="18"/>
                <w:szCs w:val="18"/>
              </w:rPr>
            </w:pPr>
            <w:r w:rsidRPr="00D44C82">
              <w:rPr>
                <w:rFonts w:cstheme="minorHAnsi"/>
                <w:sz w:val="18"/>
                <w:szCs w:val="18"/>
              </w:rPr>
              <w:t>∆RT10–30 °C</w:t>
            </w:r>
          </w:p>
        </w:tc>
      </w:tr>
      <w:tr w:rsidR="00D44C82" w:rsidRPr="00D44C82" w14:paraId="1719F32A" w14:textId="77777777" w:rsidTr="00625AB0">
        <w:trPr>
          <w:trHeight w:val="254"/>
          <w:jc w:val="center"/>
        </w:trPr>
        <w:tc>
          <w:tcPr>
            <w:tcW w:w="1456" w:type="dxa"/>
          </w:tcPr>
          <w:p w14:paraId="4A719766" w14:textId="77777777" w:rsidR="00D44C82" w:rsidRPr="00D44C82" w:rsidRDefault="00D44C82" w:rsidP="00D44C82">
            <w:pPr>
              <w:jc w:val="both"/>
              <w:rPr>
                <w:rFonts w:cstheme="minorHAnsi"/>
                <w:sz w:val="18"/>
                <w:szCs w:val="18"/>
              </w:rPr>
            </w:pPr>
          </w:p>
        </w:tc>
        <w:tc>
          <w:tcPr>
            <w:tcW w:w="1822" w:type="dxa"/>
            <w:tcBorders>
              <w:top w:val="single" w:sz="4" w:space="0" w:color="000000"/>
              <w:bottom w:val="single" w:sz="4" w:space="0" w:color="000000"/>
            </w:tcBorders>
          </w:tcPr>
          <w:p w14:paraId="02C9FE1F" w14:textId="77777777" w:rsidR="00D44C82" w:rsidRPr="00D44C82" w:rsidRDefault="00D44C82" w:rsidP="00D44C82">
            <w:pPr>
              <w:jc w:val="both"/>
              <w:rPr>
                <w:rFonts w:cstheme="minorHAnsi"/>
                <w:sz w:val="18"/>
                <w:szCs w:val="18"/>
              </w:rPr>
            </w:pPr>
            <w:r w:rsidRPr="00D44C82">
              <w:rPr>
                <w:rFonts w:cstheme="minorHAnsi"/>
                <w:sz w:val="18"/>
                <w:szCs w:val="18"/>
              </w:rPr>
              <w:t>0.1% ACN</w:t>
            </w:r>
          </w:p>
        </w:tc>
        <w:tc>
          <w:tcPr>
            <w:tcW w:w="1226" w:type="dxa"/>
            <w:tcBorders>
              <w:top w:val="single" w:sz="4" w:space="0" w:color="000000"/>
              <w:bottom w:val="single" w:sz="4" w:space="0" w:color="000000"/>
            </w:tcBorders>
          </w:tcPr>
          <w:p w14:paraId="1A26AB7A" w14:textId="77777777" w:rsidR="00D44C82" w:rsidRPr="00D44C82" w:rsidRDefault="00D44C82" w:rsidP="00D44C82">
            <w:pPr>
              <w:jc w:val="both"/>
              <w:rPr>
                <w:rFonts w:cstheme="minorHAnsi"/>
                <w:sz w:val="18"/>
                <w:szCs w:val="18"/>
              </w:rPr>
            </w:pPr>
          </w:p>
        </w:tc>
        <w:tc>
          <w:tcPr>
            <w:tcW w:w="699" w:type="dxa"/>
            <w:tcBorders>
              <w:top w:val="single" w:sz="4" w:space="0" w:color="000000"/>
            </w:tcBorders>
          </w:tcPr>
          <w:p w14:paraId="588D3459" w14:textId="77777777" w:rsidR="00D44C82" w:rsidRPr="00D44C82" w:rsidRDefault="00D44C82" w:rsidP="00D44C82">
            <w:pPr>
              <w:jc w:val="both"/>
              <w:rPr>
                <w:rFonts w:cstheme="minorHAnsi"/>
                <w:sz w:val="18"/>
                <w:szCs w:val="18"/>
              </w:rPr>
            </w:pPr>
          </w:p>
        </w:tc>
        <w:tc>
          <w:tcPr>
            <w:tcW w:w="1824" w:type="dxa"/>
            <w:tcBorders>
              <w:top w:val="single" w:sz="4" w:space="0" w:color="000000"/>
              <w:bottom w:val="single" w:sz="4" w:space="0" w:color="000000"/>
            </w:tcBorders>
          </w:tcPr>
          <w:p w14:paraId="3C1E20AF" w14:textId="77777777" w:rsidR="00D44C82" w:rsidRPr="00D44C82" w:rsidRDefault="00D44C82" w:rsidP="00D44C82">
            <w:pPr>
              <w:jc w:val="both"/>
              <w:rPr>
                <w:rFonts w:cstheme="minorHAnsi"/>
                <w:sz w:val="18"/>
                <w:szCs w:val="18"/>
              </w:rPr>
            </w:pPr>
            <w:r w:rsidRPr="00D44C82">
              <w:rPr>
                <w:rFonts w:cstheme="minorHAnsi"/>
                <w:sz w:val="18"/>
                <w:szCs w:val="18"/>
              </w:rPr>
              <w:t>0.3% ACN</w:t>
            </w:r>
          </w:p>
        </w:tc>
        <w:tc>
          <w:tcPr>
            <w:tcW w:w="978" w:type="dxa"/>
            <w:tcBorders>
              <w:top w:val="single" w:sz="4" w:space="0" w:color="000000"/>
              <w:bottom w:val="single" w:sz="4" w:space="0" w:color="000000"/>
            </w:tcBorders>
          </w:tcPr>
          <w:p w14:paraId="6AD8B80E" w14:textId="77777777" w:rsidR="00D44C82" w:rsidRPr="00D44C82" w:rsidRDefault="00D44C82" w:rsidP="00D44C82">
            <w:pPr>
              <w:jc w:val="both"/>
              <w:rPr>
                <w:rFonts w:cstheme="minorHAnsi"/>
                <w:sz w:val="18"/>
                <w:szCs w:val="18"/>
              </w:rPr>
            </w:pPr>
          </w:p>
        </w:tc>
      </w:tr>
      <w:tr w:rsidR="00D44C82" w:rsidRPr="00D44C82" w14:paraId="140EB18F" w14:textId="77777777" w:rsidTr="00625AB0">
        <w:trPr>
          <w:trHeight w:val="247"/>
          <w:jc w:val="center"/>
        </w:trPr>
        <w:tc>
          <w:tcPr>
            <w:tcW w:w="1456" w:type="dxa"/>
            <w:tcBorders>
              <w:bottom w:val="single" w:sz="4" w:space="0" w:color="000000"/>
            </w:tcBorders>
          </w:tcPr>
          <w:p w14:paraId="59925252" w14:textId="77777777" w:rsidR="00D44C82" w:rsidRPr="00D44C82" w:rsidRDefault="00D44C82" w:rsidP="00D44C82">
            <w:pPr>
              <w:jc w:val="both"/>
              <w:rPr>
                <w:rFonts w:cstheme="minorHAnsi"/>
                <w:sz w:val="18"/>
                <w:szCs w:val="18"/>
              </w:rPr>
            </w:pPr>
          </w:p>
        </w:tc>
        <w:tc>
          <w:tcPr>
            <w:tcW w:w="1822" w:type="dxa"/>
            <w:tcBorders>
              <w:top w:val="single" w:sz="4" w:space="0" w:color="000000"/>
              <w:bottom w:val="single" w:sz="4" w:space="0" w:color="000000"/>
            </w:tcBorders>
          </w:tcPr>
          <w:p w14:paraId="5D6CF93E" w14:textId="77777777" w:rsidR="00D44C82" w:rsidRPr="00D44C82" w:rsidRDefault="00D44C82" w:rsidP="00D44C82">
            <w:pPr>
              <w:jc w:val="both"/>
              <w:rPr>
                <w:rFonts w:cstheme="minorHAnsi"/>
                <w:sz w:val="18"/>
                <w:szCs w:val="18"/>
              </w:rPr>
            </w:pPr>
            <w:r w:rsidRPr="00D44C82">
              <w:rPr>
                <w:rFonts w:cstheme="minorHAnsi"/>
                <w:sz w:val="18"/>
                <w:szCs w:val="18"/>
              </w:rPr>
              <w:t>∆RT</w:t>
            </w:r>
            <w:r w:rsidRPr="00D44C82">
              <w:rPr>
                <w:rFonts w:cstheme="minorHAnsi"/>
                <w:sz w:val="18"/>
                <w:szCs w:val="18"/>
                <w:vertAlign w:val="subscript"/>
              </w:rPr>
              <w:t>10–30</w:t>
            </w:r>
            <w:r w:rsidRPr="00D44C82">
              <w:rPr>
                <w:rFonts w:cstheme="minorHAnsi"/>
                <w:sz w:val="18"/>
                <w:szCs w:val="18"/>
              </w:rPr>
              <w:t xml:space="preserve"> </w:t>
            </w:r>
            <w:r w:rsidRPr="00D44C82">
              <w:rPr>
                <w:rFonts w:cstheme="minorHAnsi"/>
                <w:sz w:val="18"/>
                <w:szCs w:val="18"/>
                <w:vertAlign w:val="subscript"/>
              </w:rPr>
              <w:t>°C</w:t>
            </w:r>
            <w:r w:rsidRPr="00D44C82">
              <w:rPr>
                <w:rFonts w:cstheme="minorHAnsi"/>
                <w:sz w:val="18"/>
                <w:szCs w:val="18"/>
              </w:rPr>
              <w:t xml:space="preserve"> Hexane</w:t>
            </w:r>
          </w:p>
        </w:tc>
        <w:tc>
          <w:tcPr>
            <w:tcW w:w="1226" w:type="dxa"/>
            <w:tcBorders>
              <w:top w:val="single" w:sz="4" w:space="0" w:color="000000"/>
              <w:bottom w:val="single" w:sz="4" w:space="0" w:color="000000"/>
            </w:tcBorders>
          </w:tcPr>
          <w:p w14:paraId="38A2971E" w14:textId="77777777" w:rsidR="00D44C82" w:rsidRPr="00D44C82" w:rsidRDefault="00D44C82" w:rsidP="00D44C82">
            <w:pPr>
              <w:jc w:val="both"/>
              <w:rPr>
                <w:rFonts w:cstheme="minorHAnsi"/>
                <w:sz w:val="18"/>
                <w:szCs w:val="18"/>
              </w:rPr>
            </w:pPr>
            <w:r w:rsidRPr="00D44C82">
              <w:rPr>
                <w:rFonts w:cstheme="minorHAnsi"/>
                <w:sz w:val="18"/>
                <w:szCs w:val="18"/>
              </w:rPr>
              <w:t>∆RT</w:t>
            </w:r>
            <w:r w:rsidRPr="00D44C82">
              <w:rPr>
                <w:rFonts w:cstheme="minorHAnsi"/>
                <w:sz w:val="18"/>
                <w:szCs w:val="18"/>
                <w:vertAlign w:val="subscript"/>
              </w:rPr>
              <w:t>10–30</w:t>
            </w:r>
            <w:r w:rsidRPr="00D44C82">
              <w:rPr>
                <w:rFonts w:cstheme="minorHAnsi"/>
                <w:sz w:val="18"/>
                <w:szCs w:val="18"/>
              </w:rPr>
              <w:t xml:space="preserve"> </w:t>
            </w:r>
            <w:r w:rsidRPr="00D44C82">
              <w:rPr>
                <w:rFonts w:cstheme="minorHAnsi"/>
                <w:sz w:val="18"/>
                <w:szCs w:val="18"/>
                <w:vertAlign w:val="subscript"/>
              </w:rPr>
              <w:t>°C</w:t>
            </w:r>
            <w:r w:rsidRPr="00D44C82">
              <w:rPr>
                <w:rFonts w:cstheme="minorHAnsi"/>
                <w:sz w:val="18"/>
                <w:szCs w:val="18"/>
              </w:rPr>
              <w:t xml:space="preserve"> Heptane</w:t>
            </w:r>
          </w:p>
        </w:tc>
        <w:tc>
          <w:tcPr>
            <w:tcW w:w="699" w:type="dxa"/>
            <w:tcBorders>
              <w:bottom w:val="single" w:sz="4" w:space="0" w:color="000000"/>
            </w:tcBorders>
          </w:tcPr>
          <w:p w14:paraId="508C1A56" w14:textId="77777777" w:rsidR="00D44C82" w:rsidRPr="00D44C82" w:rsidRDefault="00D44C82" w:rsidP="00D44C82">
            <w:pPr>
              <w:jc w:val="both"/>
              <w:rPr>
                <w:rFonts w:cstheme="minorHAnsi"/>
                <w:sz w:val="18"/>
                <w:szCs w:val="18"/>
              </w:rPr>
            </w:pPr>
          </w:p>
        </w:tc>
        <w:tc>
          <w:tcPr>
            <w:tcW w:w="1824" w:type="dxa"/>
            <w:tcBorders>
              <w:top w:val="single" w:sz="4" w:space="0" w:color="000000"/>
              <w:bottom w:val="single" w:sz="4" w:space="0" w:color="000000"/>
            </w:tcBorders>
          </w:tcPr>
          <w:p w14:paraId="29DB372D" w14:textId="77777777" w:rsidR="00D44C82" w:rsidRPr="00D44C82" w:rsidRDefault="00D44C82" w:rsidP="00D44C82">
            <w:pPr>
              <w:jc w:val="both"/>
              <w:rPr>
                <w:rFonts w:cstheme="minorHAnsi"/>
                <w:sz w:val="18"/>
                <w:szCs w:val="18"/>
              </w:rPr>
            </w:pPr>
            <w:r w:rsidRPr="00D44C82">
              <w:rPr>
                <w:rFonts w:cstheme="minorHAnsi"/>
                <w:sz w:val="18"/>
                <w:szCs w:val="18"/>
              </w:rPr>
              <w:t>∆RT</w:t>
            </w:r>
            <w:r w:rsidRPr="00D44C82">
              <w:rPr>
                <w:rFonts w:cstheme="minorHAnsi"/>
                <w:sz w:val="18"/>
                <w:szCs w:val="18"/>
                <w:vertAlign w:val="subscript"/>
              </w:rPr>
              <w:t>10–30</w:t>
            </w:r>
            <w:r w:rsidRPr="00D44C82">
              <w:rPr>
                <w:rFonts w:cstheme="minorHAnsi"/>
                <w:sz w:val="18"/>
                <w:szCs w:val="18"/>
              </w:rPr>
              <w:t xml:space="preserve"> </w:t>
            </w:r>
            <w:r w:rsidRPr="00D44C82">
              <w:rPr>
                <w:rFonts w:cstheme="minorHAnsi"/>
                <w:sz w:val="18"/>
                <w:szCs w:val="18"/>
                <w:vertAlign w:val="subscript"/>
              </w:rPr>
              <w:t>°C</w:t>
            </w:r>
            <w:r w:rsidRPr="00D44C82">
              <w:rPr>
                <w:rFonts w:cstheme="minorHAnsi"/>
                <w:sz w:val="18"/>
                <w:szCs w:val="18"/>
              </w:rPr>
              <w:t xml:space="preserve"> Hexane</w:t>
            </w:r>
          </w:p>
        </w:tc>
        <w:tc>
          <w:tcPr>
            <w:tcW w:w="978" w:type="dxa"/>
            <w:tcBorders>
              <w:top w:val="single" w:sz="4" w:space="0" w:color="000000"/>
              <w:bottom w:val="single" w:sz="4" w:space="0" w:color="000000"/>
            </w:tcBorders>
          </w:tcPr>
          <w:p w14:paraId="59E07C55" w14:textId="77777777" w:rsidR="00D44C82" w:rsidRPr="00D44C82" w:rsidRDefault="00D44C82" w:rsidP="00D44C82">
            <w:pPr>
              <w:jc w:val="both"/>
              <w:rPr>
                <w:rFonts w:cstheme="minorHAnsi"/>
                <w:sz w:val="18"/>
                <w:szCs w:val="18"/>
              </w:rPr>
            </w:pPr>
            <w:r w:rsidRPr="00D44C82">
              <w:rPr>
                <w:rFonts w:cstheme="minorHAnsi"/>
                <w:sz w:val="18"/>
                <w:szCs w:val="18"/>
              </w:rPr>
              <w:t>∆RT</w:t>
            </w:r>
            <w:r w:rsidRPr="00D44C82">
              <w:rPr>
                <w:rFonts w:cstheme="minorHAnsi"/>
                <w:sz w:val="18"/>
                <w:szCs w:val="18"/>
                <w:vertAlign w:val="subscript"/>
              </w:rPr>
              <w:t>10–30</w:t>
            </w:r>
            <w:r w:rsidRPr="00D44C82">
              <w:rPr>
                <w:rFonts w:cstheme="minorHAnsi"/>
                <w:sz w:val="18"/>
                <w:szCs w:val="18"/>
              </w:rPr>
              <w:t xml:space="preserve"> </w:t>
            </w:r>
            <w:r w:rsidRPr="00D44C82">
              <w:rPr>
                <w:rFonts w:cstheme="minorHAnsi"/>
                <w:sz w:val="18"/>
                <w:szCs w:val="18"/>
                <w:vertAlign w:val="subscript"/>
              </w:rPr>
              <w:t>°C</w:t>
            </w:r>
            <w:r w:rsidRPr="00D44C82">
              <w:rPr>
                <w:rFonts w:cstheme="minorHAnsi"/>
                <w:sz w:val="18"/>
                <w:szCs w:val="18"/>
              </w:rPr>
              <w:t xml:space="preserve"> Heptane</w:t>
            </w:r>
          </w:p>
        </w:tc>
      </w:tr>
      <w:tr w:rsidR="00D44C82" w:rsidRPr="00D44C82" w14:paraId="53C3571C" w14:textId="77777777" w:rsidTr="00625AB0">
        <w:trPr>
          <w:trHeight w:val="220"/>
          <w:jc w:val="center"/>
        </w:trPr>
        <w:tc>
          <w:tcPr>
            <w:tcW w:w="1456" w:type="dxa"/>
            <w:tcBorders>
              <w:top w:val="single" w:sz="4" w:space="0" w:color="000000"/>
            </w:tcBorders>
          </w:tcPr>
          <w:p w14:paraId="12BE64EA" w14:textId="77777777" w:rsidR="00D44C82" w:rsidRPr="00D44C82" w:rsidRDefault="00D44C82" w:rsidP="00D44C82">
            <w:pPr>
              <w:jc w:val="both"/>
              <w:rPr>
                <w:rFonts w:cstheme="minorHAnsi"/>
                <w:bCs/>
                <w:sz w:val="18"/>
                <w:szCs w:val="18"/>
              </w:rPr>
            </w:pPr>
            <w:r w:rsidRPr="00D44C82">
              <w:rPr>
                <w:rFonts w:cstheme="minorHAnsi"/>
                <w:bCs/>
                <w:sz w:val="18"/>
                <w:szCs w:val="18"/>
              </w:rPr>
              <w:t>SOS</w:t>
            </w:r>
          </w:p>
        </w:tc>
        <w:tc>
          <w:tcPr>
            <w:tcW w:w="1822" w:type="dxa"/>
            <w:tcBorders>
              <w:top w:val="single" w:sz="4" w:space="0" w:color="000000"/>
            </w:tcBorders>
          </w:tcPr>
          <w:p w14:paraId="2D320DB2" w14:textId="77777777" w:rsidR="00D44C82" w:rsidRPr="00D44C82" w:rsidRDefault="00D44C82" w:rsidP="00D44C82">
            <w:pPr>
              <w:jc w:val="both"/>
              <w:rPr>
                <w:rFonts w:cstheme="minorHAnsi"/>
                <w:sz w:val="18"/>
                <w:szCs w:val="18"/>
              </w:rPr>
            </w:pPr>
            <w:r w:rsidRPr="00D44C82">
              <w:rPr>
                <w:rFonts w:cstheme="minorHAnsi"/>
                <w:sz w:val="18"/>
                <w:szCs w:val="18"/>
              </w:rPr>
              <w:t>61%</w:t>
            </w:r>
          </w:p>
        </w:tc>
        <w:tc>
          <w:tcPr>
            <w:tcW w:w="1226" w:type="dxa"/>
            <w:tcBorders>
              <w:top w:val="single" w:sz="4" w:space="0" w:color="000000"/>
            </w:tcBorders>
          </w:tcPr>
          <w:p w14:paraId="74443157" w14:textId="77777777" w:rsidR="00D44C82" w:rsidRPr="00D44C82" w:rsidRDefault="00D44C82" w:rsidP="00D44C82">
            <w:pPr>
              <w:jc w:val="both"/>
              <w:rPr>
                <w:rFonts w:cstheme="minorHAnsi"/>
                <w:sz w:val="18"/>
                <w:szCs w:val="18"/>
              </w:rPr>
            </w:pPr>
            <w:r w:rsidRPr="00D44C82">
              <w:rPr>
                <w:rFonts w:cstheme="minorHAnsi"/>
                <w:sz w:val="18"/>
                <w:szCs w:val="18"/>
              </w:rPr>
              <w:t>56%</w:t>
            </w:r>
          </w:p>
        </w:tc>
        <w:tc>
          <w:tcPr>
            <w:tcW w:w="699" w:type="dxa"/>
            <w:tcBorders>
              <w:top w:val="single" w:sz="4" w:space="0" w:color="000000"/>
            </w:tcBorders>
          </w:tcPr>
          <w:p w14:paraId="7725C1FA" w14:textId="77777777" w:rsidR="00D44C82" w:rsidRPr="00D44C82" w:rsidRDefault="00D44C82" w:rsidP="00D44C82">
            <w:pPr>
              <w:jc w:val="both"/>
              <w:rPr>
                <w:rFonts w:cstheme="minorHAnsi"/>
                <w:sz w:val="18"/>
                <w:szCs w:val="18"/>
              </w:rPr>
            </w:pPr>
          </w:p>
        </w:tc>
        <w:tc>
          <w:tcPr>
            <w:tcW w:w="1824" w:type="dxa"/>
            <w:tcBorders>
              <w:top w:val="single" w:sz="4" w:space="0" w:color="000000"/>
            </w:tcBorders>
          </w:tcPr>
          <w:p w14:paraId="7E8F78E5" w14:textId="77777777" w:rsidR="00D44C82" w:rsidRPr="00D44C82" w:rsidRDefault="00D44C82" w:rsidP="00D44C82">
            <w:pPr>
              <w:jc w:val="both"/>
              <w:rPr>
                <w:rFonts w:cstheme="minorHAnsi"/>
                <w:sz w:val="18"/>
                <w:szCs w:val="18"/>
              </w:rPr>
            </w:pPr>
            <w:r w:rsidRPr="00D44C82">
              <w:rPr>
                <w:rFonts w:cstheme="minorHAnsi"/>
                <w:sz w:val="18"/>
                <w:szCs w:val="18"/>
              </w:rPr>
              <w:t>12%</w:t>
            </w:r>
          </w:p>
        </w:tc>
        <w:tc>
          <w:tcPr>
            <w:tcW w:w="978" w:type="dxa"/>
            <w:tcBorders>
              <w:top w:val="single" w:sz="4" w:space="0" w:color="000000"/>
            </w:tcBorders>
          </w:tcPr>
          <w:p w14:paraId="611DEABE" w14:textId="77777777" w:rsidR="00D44C82" w:rsidRPr="00D44C82" w:rsidRDefault="00D44C82" w:rsidP="00D44C82">
            <w:pPr>
              <w:jc w:val="both"/>
              <w:rPr>
                <w:rFonts w:cstheme="minorHAnsi"/>
                <w:sz w:val="18"/>
                <w:szCs w:val="18"/>
              </w:rPr>
            </w:pPr>
            <w:r w:rsidRPr="00D44C82">
              <w:rPr>
                <w:rFonts w:cstheme="minorHAnsi"/>
                <w:sz w:val="18"/>
                <w:szCs w:val="18"/>
              </w:rPr>
              <w:t>20%</w:t>
            </w:r>
          </w:p>
        </w:tc>
      </w:tr>
      <w:tr w:rsidR="00D44C82" w:rsidRPr="00D44C82" w14:paraId="1F7C9A3B" w14:textId="77777777" w:rsidTr="00625AB0">
        <w:trPr>
          <w:trHeight w:val="171"/>
          <w:jc w:val="center"/>
        </w:trPr>
        <w:tc>
          <w:tcPr>
            <w:tcW w:w="1456" w:type="dxa"/>
          </w:tcPr>
          <w:p w14:paraId="07F1B015" w14:textId="77777777" w:rsidR="00D44C82" w:rsidRPr="00D44C82" w:rsidRDefault="00D44C82" w:rsidP="00D44C82">
            <w:pPr>
              <w:jc w:val="both"/>
              <w:rPr>
                <w:rFonts w:cstheme="minorHAnsi"/>
                <w:bCs/>
                <w:sz w:val="18"/>
                <w:szCs w:val="18"/>
              </w:rPr>
            </w:pPr>
            <w:r w:rsidRPr="00D44C82">
              <w:rPr>
                <w:rFonts w:cstheme="minorHAnsi"/>
                <w:bCs/>
                <w:sz w:val="18"/>
                <w:szCs w:val="18"/>
              </w:rPr>
              <w:t>SSO</w:t>
            </w:r>
          </w:p>
        </w:tc>
        <w:tc>
          <w:tcPr>
            <w:tcW w:w="1822" w:type="dxa"/>
          </w:tcPr>
          <w:p w14:paraId="5DFCC01D" w14:textId="77777777" w:rsidR="00D44C82" w:rsidRPr="00D44C82" w:rsidRDefault="00D44C82" w:rsidP="00D44C82">
            <w:pPr>
              <w:jc w:val="both"/>
              <w:rPr>
                <w:rFonts w:cstheme="minorHAnsi"/>
                <w:sz w:val="18"/>
                <w:szCs w:val="18"/>
              </w:rPr>
            </w:pPr>
            <w:r w:rsidRPr="00D44C82">
              <w:rPr>
                <w:rFonts w:cstheme="minorHAnsi"/>
                <w:sz w:val="18"/>
                <w:szCs w:val="18"/>
              </w:rPr>
              <w:t>61%</w:t>
            </w:r>
          </w:p>
        </w:tc>
        <w:tc>
          <w:tcPr>
            <w:tcW w:w="1226" w:type="dxa"/>
          </w:tcPr>
          <w:p w14:paraId="4462F200" w14:textId="77777777" w:rsidR="00D44C82" w:rsidRPr="00D44C82" w:rsidRDefault="00D44C82" w:rsidP="00D44C82">
            <w:pPr>
              <w:jc w:val="both"/>
              <w:rPr>
                <w:rFonts w:cstheme="minorHAnsi"/>
                <w:sz w:val="18"/>
                <w:szCs w:val="18"/>
              </w:rPr>
            </w:pPr>
            <w:r w:rsidRPr="00D44C82">
              <w:rPr>
                <w:rFonts w:cstheme="minorHAnsi"/>
                <w:sz w:val="18"/>
                <w:szCs w:val="18"/>
              </w:rPr>
              <w:t>56%</w:t>
            </w:r>
          </w:p>
        </w:tc>
        <w:tc>
          <w:tcPr>
            <w:tcW w:w="699" w:type="dxa"/>
          </w:tcPr>
          <w:p w14:paraId="22EABF32" w14:textId="77777777" w:rsidR="00D44C82" w:rsidRPr="00D44C82" w:rsidRDefault="00D44C82" w:rsidP="00D44C82">
            <w:pPr>
              <w:jc w:val="both"/>
              <w:rPr>
                <w:rFonts w:cstheme="minorHAnsi"/>
                <w:sz w:val="18"/>
                <w:szCs w:val="18"/>
              </w:rPr>
            </w:pPr>
          </w:p>
        </w:tc>
        <w:tc>
          <w:tcPr>
            <w:tcW w:w="1824" w:type="dxa"/>
          </w:tcPr>
          <w:p w14:paraId="22B5A8CC" w14:textId="77777777" w:rsidR="00D44C82" w:rsidRPr="00D44C82" w:rsidRDefault="00D44C82" w:rsidP="00D44C82">
            <w:pPr>
              <w:jc w:val="both"/>
              <w:rPr>
                <w:rFonts w:cstheme="minorHAnsi"/>
                <w:sz w:val="18"/>
                <w:szCs w:val="18"/>
              </w:rPr>
            </w:pPr>
            <w:r w:rsidRPr="00D44C82">
              <w:rPr>
                <w:rFonts w:cstheme="minorHAnsi"/>
                <w:sz w:val="18"/>
                <w:szCs w:val="18"/>
              </w:rPr>
              <w:t>12%</w:t>
            </w:r>
          </w:p>
        </w:tc>
        <w:tc>
          <w:tcPr>
            <w:tcW w:w="978" w:type="dxa"/>
          </w:tcPr>
          <w:p w14:paraId="2E196676" w14:textId="77777777" w:rsidR="00D44C82" w:rsidRPr="00D44C82" w:rsidRDefault="00D44C82" w:rsidP="00D44C82">
            <w:pPr>
              <w:jc w:val="both"/>
              <w:rPr>
                <w:rFonts w:cstheme="minorHAnsi"/>
                <w:sz w:val="18"/>
                <w:szCs w:val="18"/>
              </w:rPr>
            </w:pPr>
            <w:r w:rsidRPr="00D44C82">
              <w:rPr>
                <w:rFonts w:cstheme="minorHAnsi"/>
                <w:sz w:val="18"/>
                <w:szCs w:val="18"/>
              </w:rPr>
              <w:t>19%</w:t>
            </w:r>
          </w:p>
        </w:tc>
      </w:tr>
      <w:tr w:rsidR="00D44C82" w:rsidRPr="00D44C82" w14:paraId="010B24A5" w14:textId="77777777" w:rsidTr="00625AB0">
        <w:trPr>
          <w:trHeight w:val="171"/>
          <w:jc w:val="center"/>
        </w:trPr>
        <w:tc>
          <w:tcPr>
            <w:tcW w:w="1456" w:type="dxa"/>
          </w:tcPr>
          <w:p w14:paraId="0A35895A" w14:textId="77777777" w:rsidR="00D44C82" w:rsidRPr="00D44C82" w:rsidRDefault="00D44C82" w:rsidP="00D44C82">
            <w:pPr>
              <w:jc w:val="both"/>
              <w:rPr>
                <w:rFonts w:cstheme="minorHAnsi"/>
                <w:bCs/>
                <w:sz w:val="18"/>
                <w:szCs w:val="18"/>
              </w:rPr>
            </w:pPr>
            <w:r w:rsidRPr="00D44C82">
              <w:rPr>
                <w:rFonts w:cstheme="minorHAnsi"/>
                <w:bCs/>
                <w:sz w:val="18"/>
                <w:szCs w:val="18"/>
              </w:rPr>
              <w:t>POS</w:t>
            </w:r>
          </w:p>
        </w:tc>
        <w:tc>
          <w:tcPr>
            <w:tcW w:w="1822" w:type="dxa"/>
          </w:tcPr>
          <w:p w14:paraId="42E2F2D9" w14:textId="77777777" w:rsidR="00D44C82" w:rsidRPr="00D44C82" w:rsidRDefault="00D44C82" w:rsidP="00D44C82">
            <w:pPr>
              <w:jc w:val="both"/>
              <w:rPr>
                <w:rFonts w:cstheme="minorHAnsi"/>
                <w:sz w:val="18"/>
                <w:szCs w:val="18"/>
              </w:rPr>
            </w:pPr>
            <w:r w:rsidRPr="00D44C82">
              <w:rPr>
                <w:rFonts w:cstheme="minorHAnsi"/>
                <w:sz w:val="18"/>
                <w:szCs w:val="18"/>
              </w:rPr>
              <w:t>60%</w:t>
            </w:r>
          </w:p>
        </w:tc>
        <w:tc>
          <w:tcPr>
            <w:tcW w:w="1226" w:type="dxa"/>
          </w:tcPr>
          <w:p w14:paraId="178B4EAB" w14:textId="77777777" w:rsidR="00D44C82" w:rsidRPr="00D44C82" w:rsidRDefault="00D44C82" w:rsidP="00D44C82">
            <w:pPr>
              <w:jc w:val="both"/>
              <w:rPr>
                <w:rFonts w:cstheme="minorHAnsi"/>
                <w:sz w:val="18"/>
                <w:szCs w:val="18"/>
              </w:rPr>
            </w:pPr>
            <w:r w:rsidRPr="00D44C82">
              <w:rPr>
                <w:rFonts w:cstheme="minorHAnsi"/>
                <w:sz w:val="18"/>
                <w:szCs w:val="18"/>
              </w:rPr>
              <w:t>55%</w:t>
            </w:r>
          </w:p>
        </w:tc>
        <w:tc>
          <w:tcPr>
            <w:tcW w:w="699" w:type="dxa"/>
          </w:tcPr>
          <w:p w14:paraId="5655B5CF" w14:textId="77777777" w:rsidR="00D44C82" w:rsidRPr="00D44C82" w:rsidRDefault="00D44C82" w:rsidP="00D44C82">
            <w:pPr>
              <w:jc w:val="both"/>
              <w:rPr>
                <w:rFonts w:cstheme="minorHAnsi"/>
                <w:sz w:val="18"/>
                <w:szCs w:val="18"/>
              </w:rPr>
            </w:pPr>
          </w:p>
        </w:tc>
        <w:tc>
          <w:tcPr>
            <w:tcW w:w="1824" w:type="dxa"/>
          </w:tcPr>
          <w:p w14:paraId="312CAF2D" w14:textId="77777777" w:rsidR="00D44C82" w:rsidRPr="00D44C82" w:rsidRDefault="00D44C82" w:rsidP="00D44C82">
            <w:pPr>
              <w:jc w:val="both"/>
              <w:rPr>
                <w:rFonts w:cstheme="minorHAnsi"/>
                <w:sz w:val="18"/>
                <w:szCs w:val="18"/>
              </w:rPr>
            </w:pPr>
            <w:r w:rsidRPr="00D44C82">
              <w:rPr>
                <w:rFonts w:cstheme="minorHAnsi"/>
                <w:sz w:val="18"/>
                <w:szCs w:val="18"/>
              </w:rPr>
              <w:t>13%</w:t>
            </w:r>
          </w:p>
        </w:tc>
        <w:tc>
          <w:tcPr>
            <w:tcW w:w="978" w:type="dxa"/>
          </w:tcPr>
          <w:p w14:paraId="1A49172F" w14:textId="77777777" w:rsidR="00D44C82" w:rsidRPr="00D44C82" w:rsidRDefault="00D44C82" w:rsidP="00D44C82">
            <w:pPr>
              <w:jc w:val="both"/>
              <w:rPr>
                <w:rFonts w:cstheme="minorHAnsi"/>
                <w:sz w:val="18"/>
                <w:szCs w:val="18"/>
              </w:rPr>
            </w:pPr>
            <w:r w:rsidRPr="00D44C82">
              <w:rPr>
                <w:rFonts w:cstheme="minorHAnsi"/>
                <w:sz w:val="18"/>
                <w:szCs w:val="18"/>
              </w:rPr>
              <w:t>22%</w:t>
            </w:r>
          </w:p>
        </w:tc>
      </w:tr>
      <w:tr w:rsidR="00D44C82" w:rsidRPr="00D44C82" w14:paraId="5868CC93" w14:textId="77777777" w:rsidTr="00625AB0">
        <w:trPr>
          <w:trHeight w:val="171"/>
          <w:jc w:val="center"/>
        </w:trPr>
        <w:tc>
          <w:tcPr>
            <w:tcW w:w="1456" w:type="dxa"/>
          </w:tcPr>
          <w:p w14:paraId="238974C2" w14:textId="77777777" w:rsidR="00D44C82" w:rsidRPr="00D44C82" w:rsidRDefault="00D44C82" w:rsidP="00D44C82">
            <w:pPr>
              <w:jc w:val="both"/>
              <w:rPr>
                <w:rFonts w:cstheme="minorHAnsi"/>
                <w:bCs/>
                <w:sz w:val="18"/>
                <w:szCs w:val="18"/>
              </w:rPr>
            </w:pPr>
            <w:r w:rsidRPr="00D44C82">
              <w:rPr>
                <w:rFonts w:cstheme="minorHAnsi"/>
                <w:bCs/>
                <w:sz w:val="18"/>
                <w:szCs w:val="18"/>
              </w:rPr>
              <w:t>PSO</w:t>
            </w:r>
          </w:p>
        </w:tc>
        <w:tc>
          <w:tcPr>
            <w:tcW w:w="1822" w:type="dxa"/>
          </w:tcPr>
          <w:p w14:paraId="6B50ED66" w14:textId="77777777" w:rsidR="00D44C82" w:rsidRPr="00D44C82" w:rsidRDefault="00D44C82" w:rsidP="00D44C82">
            <w:pPr>
              <w:jc w:val="both"/>
              <w:rPr>
                <w:rFonts w:cstheme="minorHAnsi"/>
                <w:sz w:val="18"/>
                <w:szCs w:val="18"/>
              </w:rPr>
            </w:pPr>
            <w:r w:rsidRPr="00D44C82">
              <w:rPr>
                <w:rFonts w:cstheme="minorHAnsi"/>
                <w:sz w:val="18"/>
                <w:szCs w:val="18"/>
              </w:rPr>
              <w:t>60%</w:t>
            </w:r>
          </w:p>
        </w:tc>
        <w:tc>
          <w:tcPr>
            <w:tcW w:w="1226" w:type="dxa"/>
          </w:tcPr>
          <w:p w14:paraId="1AB04CDE" w14:textId="77777777" w:rsidR="00D44C82" w:rsidRPr="00D44C82" w:rsidRDefault="00D44C82" w:rsidP="00D44C82">
            <w:pPr>
              <w:jc w:val="both"/>
              <w:rPr>
                <w:rFonts w:cstheme="minorHAnsi"/>
                <w:sz w:val="18"/>
                <w:szCs w:val="18"/>
              </w:rPr>
            </w:pPr>
            <w:r w:rsidRPr="00D44C82">
              <w:rPr>
                <w:rFonts w:cstheme="minorHAnsi"/>
                <w:sz w:val="18"/>
                <w:szCs w:val="18"/>
              </w:rPr>
              <w:t>56%</w:t>
            </w:r>
          </w:p>
        </w:tc>
        <w:tc>
          <w:tcPr>
            <w:tcW w:w="699" w:type="dxa"/>
          </w:tcPr>
          <w:p w14:paraId="7881A49B" w14:textId="77777777" w:rsidR="00D44C82" w:rsidRPr="00D44C82" w:rsidRDefault="00D44C82" w:rsidP="00D44C82">
            <w:pPr>
              <w:jc w:val="both"/>
              <w:rPr>
                <w:rFonts w:cstheme="minorHAnsi"/>
                <w:sz w:val="18"/>
                <w:szCs w:val="18"/>
              </w:rPr>
            </w:pPr>
          </w:p>
        </w:tc>
        <w:tc>
          <w:tcPr>
            <w:tcW w:w="1824" w:type="dxa"/>
          </w:tcPr>
          <w:p w14:paraId="2094C4D9" w14:textId="77777777" w:rsidR="00D44C82" w:rsidRPr="00D44C82" w:rsidRDefault="00D44C82" w:rsidP="00D44C82">
            <w:pPr>
              <w:jc w:val="both"/>
              <w:rPr>
                <w:rFonts w:cstheme="minorHAnsi"/>
                <w:sz w:val="18"/>
                <w:szCs w:val="18"/>
              </w:rPr>
            </w:pPr>
            <w:r w:rsidRPr="00D44C82">
              <w:rPr>
                <w:rFonts w:cstheme="minorHAnsi"/>
                <w:sz w:val="18"/>
                <w:szCs w:val="18"/>
              </w:rPr>
              <w:t>13%</w:t>
            </w:r>
          </w:p>
        </w:tc>
        <w:tc>
          <w:tcPr>
            <w:tcW w:w="978" w:type="dxa"/>
          </w:tcPr>
          <w:p w14:paraId="06507A19" w14:textId="77777777" w:rsidR="00D44C82" w:rsidRPr="00D44C82" w:rsidRDefault="00D44C82" w:rsidP="00D44C82">
            <w:pPr>
              <w:jc w:val="both"/>
              <w:rPr>
                <w:rFonts w:cstheme="minorHAnsi"/>
                <w:sz w:val="18"/>
                <w:szCs w:val="18"/>
              </w:rPr>
            </w:pPr>
            <w:r w:rsidRPr="00D44C82">
              <w:rPr>
                <w:rFonts w:cstheme="minorHAnsi"/>
                <w:sz w:val="18"/>
                <w:szCs w:val="18"/>
              </w:rPr>
              <w:t>13%</w:t>
            </w:r>
          </w:p>
        </w:tc>
      </w:tr>
      <w:tr w:rsidR="00D44C82" w:rsidRPr="00D44C82" w14:paraId="7EFB40DC" w14:textId="77777777" w:rsidTr="00625AB0">
        <w:trPr>
          <w:trHeight w:val="171"/>
          <w:jc w:val="center"/>
        </w:trPr>
        <w:tc>
          <w:tcPr>
            <w:tcW w:w="1456" w:type="dxa"/>
          </w:tcPr>
          <w:p w14:paraId="477D05C8" w14:textId="77777777" w:rsidR="00D44C82" w:rsidRPr="00D44C82" w:rsidRDefault="00D44C82" w:rsidP="00D44C82">
            <w:pPr>
              <w:jc w:val="both"/>
              <w:rPr>
                <w:rFonts w:cstheme="minorHAnsi"/>
                <w:bCs/>
                <w:sz w:val="18"/>
                <w:szCs w:val="18"/>
              </w:rPr>
            </w:pPr>
            <w:r w:rsidRPr="00D44C82">
              <w:rPr>
                <w:rFonts w:cstheme="minorHAnsi"/>
                <w:bCs/>
                <w:sz w:val="18"/>
                <w:szCs w:val="18"/>
              </w:rPr>
              <w:t>POP</w:t>
            </w:r>
          </w:p>
        </w:tc>
        <w:tc>
          <w:tcPr>
            <w:tcW w:w="1822" w:type="dxa"/>
          </w:tcPr>
          <w:p w14:paraId="2253B674" w14:textId="77777777" w:rsidR="00D44C82" w:rsidRPr="00D44C82" w:rsidRDefault="00D44C82" w:rsidP="00D44C82">
            <w:pPr>
              <w:jc w:val="both"/>
              <w:rPr>
                <w:rFonts w:cstheme="minorHAnsi"/>
                <w:sz w:val="18"/>
                <w:szCs w:val="18"/>
              </w:rPr>
            </w:pPr>
            <w:r w:rsidRPr="00D44C82">
              <w:rPr>
                <w:rFonts w:cstheme="minorHAnsi"/>
                <w:sz w:val="18"/>
                <w:szCs w:val="18"/>
              </w:rPr>
              <w:t>59%</w:t>
            </w:r>
          </w:p>
        </w:tc>
        <w:tc>
          <w:tcPr>
            <w:tcW w:w="1226" w:type="dxa"/>
          </w:tcPr>
          <w:p w14:paraId="008B5018" w14:textId="77777777" w:rsidR="00D44C82" w:rsidRPr="00D44C82" w:rsidRDefault="00D44C82" w:rsidP="00D44C82">
            <w:pPr>
              <w:jc w:val="both"/>
              <w:rPr>
                <w:rFonts w:cstheme="minorHAnsi"/>
                <w:sz w:val="18"/>
                <w:szCs w:val="18"/>
              </w:rPr>
            </w:pPr>
            <w:r w:rsidRPr="00D44C82">
              <w:rPr>
                <w:rFonts w:cstheme="minorHAnsi"/>
                <w:sz w:val="18"/>
                <w:szCs w:val="18"/>
              </w:rPr>
              <w:t>54%</w:t>
            </w:r>
          </w:p>
        </w:tc>
        <w:tc>
          <w:tcPr>
            <w:tcW w:w="699" w:type="dxa"/>
          </w:tcPr>
          <w:p w14:paraId="7B8C54EC" w14:textId="77777777" w:rsidR="00D44C82" w:rsidRPr="00D44C82" w:rsidRDefault="00D44C82" w:rsidP="00D44C82">
            <w:pPr>
              <w:jc w:val="both"/>
              <w:rPr>
                <w:rFonts w:cstheme="minorHAnsi"/>
                <w:sz w:val="18"/>
                <w:szCs w:val="18"/>
              </w:rPr>
            </w:pPr>
          </w:p>
        </w:tc>
        <w:tc>
          <w:tcPr>
            <w:tcW w:w="1824" w:type="dxa"/>
          </w:tcPr>
          <w:p w14:paraId="51A2E862" w14:textId="77777777" w:rsidR="00D44C82" w:rsidRPr="00D44C82" w:rsidRDefault="00D44C82" w:rsidP="00D44C82">
            <w:pPr>
              <w:jc w:val="both"/>
              <w:rPr>
                <w:rFonts w:cstheme="minorHAnsi"/>
                <w:sz w:val="18"/>
                <w:szCs w:val="18"/>
              </w:rPr>
            </w:pPr>
            <w:r w:rsidRPr="00D44C82">
              <w:rPr>
                <w:rFonts w:cstheme="minorHAnsi"/>
                <w:sz w:val="18"/>
                <w:szCs w:val="18"/>
              </w:rPr>
              <w:t>14%</w:t>
            </w:r>
          </w:p>
        </w:tc>
        <w:tc>
          <w:tcPr>
            <w:tcW w:w="978" w:type="dxa"/>
          </w:tcPr>
          <w:p w14:paraId="71B9C659" w14:textId="77777777" w:rsidR="00D44C82" w:rsidRPr="00D44C82" w:rsidRDefault="00D44C82" w:rsidP="00D44C82">
            <w:pPr>
              <w:jc w:val="both"/>
              <w:rPr>
                <w:rFonts w:cstheme="minorHAnsi"/>
                <w:sz w:val="18"/>
                <w:szCs w:val="18"/>
              </w:rPr>
            </w:pPr>
            <w:r w:rsidRPr="00D44C82">
              <w:rPr>
                <w:rFonts w:cstheme="minorHAnsi"/>
                <w:sz w:val="18"/>
                <w:szCs w:val="18"/>
              </w:rPr>
              <w:t>23%</w:t>
            </w:r>
          </w:p>
        </w:tc>
      </w:tr>
      <w:tr w:rsidR="00D44C82" w:rsidRPr="00D44C82" w14:paraId="64C2BDA0" w14:textId="77777777" w:rsidTr="00625AB0">
        <w:trPr>
          <w:trHeight w:val="171"/>
          <w:jc w:val="center"/>
        </w:trPr>
        <w:tc>
          <w:tcPr>
            <w:tcW w:w="1456" w:type="dxa"/>
          </w:tcPr>
          <w:p w14:paraId="07F433EF" w14:textId="77777777" w:rsidR="00D44C82" w:rsidRPr="00D44C82" w:rsidRDefault="00D44C82" w:rsidP="00D44C82">
            <w:pPr>
              <w:jc w:val="both"/>
              <w:rPr>
                <w:rFonts w:cstheme="minorHAnsi"/>
                <w:bCs/>
                <w:sz w:val="18"/>
                <w:szCs w:val="18"/>
              </w:rPr>
            </w:pPr>
            <w:r w:rsidRPr="00D44C82">
              <w:rPr>
                <w:rFonts w:cstheme="minorHAnsi"/>
                <w:bCs/>
                <w:sz w:val="18"/>
                <w:szCs w:val="18"/>
              </w:rPr>
              <w:t>PPO</w:t>
            </w:r>
          </w:p>
        </w:tc>
        <w:tc>
          <w:tcPr>
            <w:tcW w:w="1822" w:type="dxa"/>
          </w:tcPr>
          <w:p w14:paraId="3E78FC9D" w14:textId="77777777" w:rsidR="00D44C82" w:rsidRPr="00D44C82" w:rsidRDefault="00D44C82" w:rsidP="00D44C82">
            <w:pPr>
              <w:jc w:val="both"/>
              <w:rPr>
                <w:rFonts w:cstheme="minorHAnsi"/>
                <w:sz w:val="18"/>
                <w:szCs w:val="18"/>
              </w:rPr>
            </w:pPr>
            <w:r w:rsidRPr="00D44C82">
              <w:rPr>
                <w:rFonts w:cstheme="minorHAnsi"/>
                <w:sz w:val="18"/>
                <w:szCs w:val="18"/>
              </w:rPr>
              <w:t>59%</w:t>
            </w:r>
          </w:p>
        </w:tc>
        <w:tc>
          <w:tcPr>
            <w:tcW w:w="1226" w:type="dxa"/>
          </w:tcPr>
          <w:p w14:paraId="427FF3FE" w14:textId="77777777" w:rsidR="00D44C82" w:rsidRPr="00D44C82" w:rsidRDefault="00D44C82" w:rsidP="00D44C82">
            <w:pPr>
              <w:jc w:val="both"/>
              <w:rPr>
                <w:rFonts w:cstheme="minorHAnsi"/>
                <w:sz w:val="18"/>
                <w:szCs w:val="18"/>
              </w:rPr>
            </w:pPr>
            <w:r w:rsidRPr="00D44C82">
              <w:rPr>
                <w:rFonts w:cstheme="minorHAnsi"/>
                <w:sz w:val="18"/>
                <w:szCs w:val="18"/>
              </w:rPr>
              <w:t>54%</w:t>
            </w:r>
          </w:p>
        </w:tc>
        <w:tc>
          <w:tcPr>
            <w:tcW w:w="699" w:type="dxa"/>
          </w:tcPr>
          <w:p w14:paraId="41C032C3" w14:textId="77777777" w:rsidR="00D44C82" w:rsidRPr="00D44C82" w:rsidRDefault="00D44C82" w:rsidP="00D44C82">
            <w:pPr>
              <w:jc w:val="both"/>
              <w:rPr>
                <w:rFonts w:cstheme="minorHAnsi"/>
                <w:sz w:val="18"/>
                <w:szCs w:val="18"/>
              </w:rPr>
            </w:pPr>
          </w:p>
        </w:tc>
        <w:tc>
          <w:tcPr>
            <w:tcW w:w="1824" w:type="dxa"/>
          </w:tcPr>
          <w:p w14:paraId="0568345E" w14:textId="77777777" w:rsidR="00D44C82" w:rsidRPr="00D44C82" w:rsidRDefault="00D44C82" w:rsidP="00D44C82">
            <w:pPr>
              <w:jc w:val="both"/>
              <w:rPr>
                <w:rFonts w:cstheme="minorHAnsi"/>
                <w:sz w:val="18"/>
                <w:szCs w:val="18"/>
              </w:rPr>
            </w:pPr>
            <w:r w:rsidRPr="00D44C82">
              <w:rPr>
                <w:rFonts w:cstheme="minorHAnsi"/>
                <w:sz w:val="18"/>
                <w:szCs w:val="18"/>
              </w:rPr>
              <w:t>14%</w:t>
            </w:r>
          </w:p>
        </w:tc>
        <w:tc>
          <w:tcPr>
            <w:tcW w:w="978" w:type="dxa"/>
          </w:tcPr>
          <w:p w14:paraId="09AD9F3E" w14:textId="77777777" w:rsidR="00D44C82" w:rsidRPr="00D44C82" w:rsidRDefault="00D44C82" w:rsidP="00D44C82">
            <w:pPr>
              <w:jc w:val="both"/>
              <w:rPr>
                <w:rFonts w:cstheme="minorHAnsi"/>
                <w:sz w:val="18"/>
                <w:szCs w:val="18"/>
              </w:rPr>
            </w:pPr>
            <w:r w:rsidRPr="00D44C82">
              <w:rPr>
                <w:rFonts w:cstheme="minorHAnsi"/>
                <w:sz w:val="18"/>
                <w:szCs w:val="18"/>
              </w:rPr>
              <w:t>23%</w:t>
            </w:r>
          </w:p>
        </w:tc>
      </w:tr>
      <w:tr w:rsidR="00D44C82" w:rsidRPr="00D44C82" w14:paraId="624470A5" w14:textId="77777777" w:rsidTr="00625AB0">
        <w:trPr>
          <w:trHeight w:val="171"/>
          <w:jc w:val="center"/>
        </w:trPr>
        <w:tc>
          <w:tcPr>
            <w:tcW w:w="1456" w:type="dxa"/>
          </w:tcPr>
          <w:p w14:paraId="1DF1947E" w14:textId="77777777" w:rsidR="00D44C82" w:rsidRPr="00D44C82" w:rsidRDefault="00D44C82" w:rsidP="00D44C82">
            <w:pPr>
              <w:jc w:val="both"/>
              <w:rPr>
                <w:rFonts w:cstheme="minorHAnsi"/>
                <w:bCs/>
                <w:sz w:val="18"/>
                <w:szCs w:val="18"/>
              </w:rPr>
            </w:pPr>
            <w:r w:rsidRPr="00D44C82">
              <w:rPr>
                <w:rFonts w:cstheme="minorHAnsi"/>
                <w:bCs/>
                <w:sz w:val="18"/>
                <w:szCs w:val="18"/>
              </w:rPr>
              <w:t>SOO</w:t>
            </w:r>
          </w:p>
        </w:tc>
        <w:tc>
          <w:tcPr>
            <w:tcW w:w="1822" w:type="dxa"/>
          </w:tcPr>
          <w:p w14:paraId="57DA78CB" w14:textId="77777777" w:rsidR="00D44C82" w:rsidRPr="00D44C82" w:rsidRDefault="00D44C82" w:rsidP="00D44C82">
            <w:pPr>
              <w:jc w:val="both"/>
              <w:rPr>
                <w:rFonts w:cstheme="minorHAnsi"/>
                <w:sz w:val="18"/>
                <w:szCs w:val="18"/>
              </w:rPr>
            </w:pPr>
            <w:r w:rsidRPr="00D44C82">
              <w:rPr>
                <w:rFonts w:cstheme="minorHAnsi"/>
                <w:sz w:val="18"/>
                <w:szCs w:val="18"/>
              </w:rPr>
              <w:t>118%</w:t>
            </w:r>
          </w:p>
        </w:tc>
        <w:tc>
          <w:tcPr>
            <w:tcW w:w="1226" w:type="dxa"/>
          </w:tcPr>
          <w:p w14:paraId="7358E779" w14:textId="77777777" w:rsidR="00D44C82" w:rsidRPr="00D44C82" w:rsidRDefault="00D44C82" w:rsidP="00D44C82">
            <w:pPr>
              <w:jc w:val="both"/>
              <w:rPr>
                <w:rFonts w:cstheme="minorHAnsi"/>
                <w:sz w:val="18"/>
                <w:szCs w:val="18"/>
              </w:rPr>
            </w:pPr>
            <w:r w:rsidRPr="00D44C82">
              <w:rPr>
                <w:rFonts w:cstheme="minorHAnsi"/>
                <w:sz w:val="18"/>
                <w:szCs w:val="18"/>
              </w:rPr>
              <w:t>108%</w:t>
            </w:r>
          </w:p>
        </w:tc>
        <w:tc>
          <w:tcPr>
            <w:tcW w:w="699" w:type="dxa"/>
          </w:tcPr>
          <w:p w14:paraId="34B50418" w14:textId="77777777" w:rsidR="00D44C82" w:rsidRPr="00D44C82" w:rsidRDefault="00D44C82" w:rsidP="00D44C82">
            <w:pPr>
              <w:jc w:val="both"/>
              <w:rPr>
                <w:rFonts w:cstheme="minorHAnsi"/>
                <w:sz w:val="18"/>
                <w:szCs w:val="18"/>
              </w:rPr>
            </w:pPr>
          </w:p>
        </w:tc>
        <w:tc>
          <w:tcPr>
            <w:tcW w:w="1824" w:type="dxa"/>
          </w:tcPr>
          <w:p w14:paraId="1F6ADF5E" w14:textId="77777777" w:rsidR="00D44C82" w:rsidRPr="00D44C82" w:rsidRDefault="00D44C82" w:rsidP="00D44C82">
            <w:pPr>
              <w:jc w:val="both"/>
              <w:rPr>
                <w:rFonts w:cstheme="minorHAnsi"/>
                <w:sz w:val="18"/>
                <w:szCs w:val="18"/>
              </w:rPr>
            </w:pPr>
            <w:r w:rsidRPr="00D44C82">
              <w:rPr>
                <w:rFonts w:cstheme="minorHAnsi"/>
                <w:sz w:val="18"/>
                <w:szCs w:val="18"/>
              </w:rPr>
              <w:t>26%</w:t>
            </w:r>
          </w:p>
        </w:tc>
        <w:tc>
          <w:tcPr>
            <w:tcW w:w="978" w:type="dxa"/>
          </w:tcPr>
          <w:p w14:paraId="6207DA09" w14:textId="77777777" w:rsidR="00D44C82" w:rsidRPr="00D44C82" w:rsidRDefault="00D44C82" w:rsidP="00D44C82">
            <w:pPr>
              <w:jc w:val="both"/>
              <w:rPr>
                <w:rFonts w:cstheme="minorHAnsi"/>
                <w:sz w:val="18"/>
                <w:szCs w:val="18"/>
              </w:rPr>
            </w:pPr>
            <w:r w:rsidRPr="00D44C82">
              <w:rPr>
                <w:rFonts w:cstheme="minorHAnsi"/>
                <w:sz w:val="18"/>
                <w:szCs w:val="18"/>
              </w:rPr>
              <w:t>39%</w:t>
            </w:r>
          </w:p>
        </w:tc>
      </w:tr>
      <w:tr w:rsidR="00D44C82" w:rsidRPr="00D44C82" w14:paraId="3CCEFA3B" w14:textId="77777777" w:rsidTr="00625AB0">
        <w:trPr>
          <w:trHeight w:val="171"/>
          <w:jc w:val="center"/>
        </w:trPr>
        <w:tc>
          <w:tcPr>
            <w:tcW w:w="1456" w:type="dxa"/>
          </w:tcPr>
          <w:p w14:paraId="76A260ED" w14:textId="77777777" w:rsidR="00D44C82" w:rsidRPr="00D44C82" w:rsidRDefault="00D44C82" w:rsidP="00D44C82">
            <w:pPr>
              <w:jc w:val="both"/>
              <w:rPr>
                <w:rFonts w:cstheme="minorHAnsi"/>
                <w:bCs/>
                <w:sz w:val="18"/>
                <w:szCs w:val="18"/>
              </w:rPr>
            </w:pPr>
            <w:r w:rsidRPr="00D44C82">
              <w:rPr>
                <w:rFonts w:cstheme="minorHAnsi"/>
                <w:bCs/>
                <w:sz w:val="18"/>
                <w:szCs w:val="18"/>
              </w:rPr>
              <w:t>OSO</w:t>
            </w:r>
          </w:p>
        </w:tc>
        <w:tc>
          <w:tcPr>
            <w:tcW w:w="1822" w:type="dxa"/>
          </w:tcPr>
          <w:p w14:paraId="4E6D4F05" w14:textId="77777777" w:rsidR="00D44C82" w:rsidRPr="00D44C82" w:rsidRDefault="00D44C82" w:rsidP="00D44C82">
            <w:pPr>
              <w:jc w:val="both"/>
              <w:rPr>
                <w:rFonts w:cstheme="minorHAnsi"/>
                <w:sz w:val="18"/>
                <w:szCs w:val="18"/>
              </w:rPr>
            </w:pPr>
            <w:r w:rsidRPr="00D44C82">
              <w:rPr>
                <w:rFonts w:cstheme="minorHAnsi"/>
                <w:sz w:val="18"/>
                <w:szCs w:val="18"/>
              </w:rPr>
              <w:t>120%</w:t>
            </w:r>
          </w:p>
        </w:tc>
        <w:tc>
          <w:tcPr>
            <w:tcW w:w="1226" w:type="dxa"/>
          </w:tcPr>
          <w:p w14:paraId="527D5472" w14:textId="77777777" w:rsidR="00D44C82" w:rsidRPr="00D44C82" w:rsidRDefault="00D44C82" w:rsidP="00D44C82">
            <w:pPr>
              <w:jc w:val="both"/>
              <w:rPr>
                <w:rFonts w:cstheme="minorHAnsi"/>
                <w:sz w:val="18"/>
                <w:szCs w:val="18"/>
              </w:rPr>
            </w:pPr>
            <w:r w:rsidRPr="00D44C82">
              <w:rPr>
                <w:rFonts w:cstheme="minorHAnsi"/>
                <w:sz w:val="18"/>
                <w:szCs w:val="18"/>
              </w:rPr>
              <w:t>107%</w:t>
            </w:r>
          </w:p>
        </w:tc>
        <w:tc>
          <w:tcPr>
            <w:tcW w:w="699" w:type="dxa"/>
          </w:tcPr>
          <w:p w14:paraId="2D1D8D41" w14:textId="77777777" w:rsidR="00D44C82" w:rsidRPr="00D44C82" w:rsidRDefault="00D44C82" w:rsidP="00D44C82">
            <w:pPr>
              <w:jc w:val="both"/>
              <w:rPr>
                <w:rFonts w:cstheme="minorHAnsi"/>
                <w:sz w:val="18"/>
                <w:szCs w:val="18"/>
              </w:rPr>
            </w:pPr>
          </w:p>
        </w:tc>
        <w:tc>
          <w:tcPr>
            <w:tcW w:w="1824" w:type="dxa"/>
          </w:tcPr>
          <w:p w14:paraId="61C0C968" w14:textId="77777777" w:rsidR="00D44C82" w:rsidRPr="00D44C82" w:rsidRDefault="00D44C82" w:rsidP="00D44C82">
            <w:pPr>
              <w:jc w:val="both"/>
              <w:rPr>
                <w:rFonts w:cstheme="minorHAnsi"/>
                <w:sz w:val="18"/>
                <w:szCs w:val="18"/>
              </w:rPr>
            </w:pPr>
            <w:r w:rsidRPr="00D44C82">
              <w:rPr>
                <w:rFonts w:cstheme="minorHAnsi"/>
                <w:sz w:val="18"/>
                <w:szCs w:val="18"/>
              </w:rPr>
              <w:t>30%</w:t>
            </w:r>
          </w:p>
        </w:tc>
        <w:tc>
          <w:tcPr>
            <w:tcW w:w="978" w:type="dxa"/>
          </w:tcPr>
          <w:p w14:paraId="3BFB8FF8" w14:textId="77777777" w:rsidR="00D44C82" w:rsidRPr="00D44C82" w:rsidRDefault="00D44C82" w:rsidP="00D44C82">
            <w:pPr>
              <w:jc w:val="both"/>
              <w:rPr>
                <w:rFonts w:cstheme="minorHAnsi"/>
                <w:sz w:val="18"/>
                <w:szCs w:val="18"/>
              </w:rPr>
            </w:pPr>
            <w:r w:rsidRPr="00D44C82">
              <w:rPr>
                <w:rFonts w:cstheme="minorHAnsi"/>
                <w:sz w:val="18"/>
                <w:szCs w:val="18"/>
              </w:rPr>
              <w:t>47%</w:t>
            </w:r>
          </w:p>
        </w:tc>
      </w:tr>
      <w:tr w:rsidR="00D44C82" w:rsidRPr="00D44C82" w14:paraId="6463384B" w14:textId="77777777" w:rsidTr="00625AB0">
        <w:trPr>
          <w:trHeight w:val="171"/>
          <w:jc w:val="center"/>
        </w:trPr>
        <w:tc>
          <w:tcPr>
            <w:tcW w:w="1456" w:type="dxa"/>
          </w:tcPr>
          <w:p w14:paraId="6B627ACE" w14:textId="77777777" w:rsidR="00D44C82" w:rsidRPr="00D44C82" w:rsidRDefault="00D44C82" w:rsidP="00D44C82">
            <w:pPr>
              <w:jc w:val="both"/>
              <w:rPr>
                <w:rFonts w:cstheme="minorHAnsi"/>
                <w:bCs/>
                <w:sz w:val="18"/>
                <w:szCs w:val="18"/>
              </w:rPr>
            </w:pPr>
            <w:r w:rsidRPr="00D44C82">
              <w:rPr>
                <w:rFonts w:cstheme="minorHAnsi"/>
                <w:bCs/>
                <w:sz w:val="18"/>
                <w:szCs w:val="18"/>
              </w:rPr>
              <w:t>POO</w:t>
            </w:r>
          </w:p>
        </w:tc>
        <w:tc>
          <w:tcPr>
            <w:tcW w:w="1822" w:type="dxa"/>
          </w:tcPr>
          <w:p w14:paraId="3C0E14B7" w14:textId="77777777" w:rsidR="00D44C82" w:rsidRPr="00D44C82" w:rsidRDefault="00D44C82" w:rsidP="00D44C82">
            <w:pPr>
              <w:jc w:val="both"/>
              <w:rPr>
                <w:rFonts w:cstheme="minorHAnsi"/>
                <w:sz w:val="18"/>
                <w:szCs w:val="18"/>
              </w:rPr>
            </w:pPr>
            <w:r w:rsidRPr="00D44C82">
              <w:rPr>
                <w:rFonts w:cstheme="minorHAnsi"/>
                <w:sz w:val="18"/>
                <w:szCs w:val="18"/>
              </w:rPr>
              <w:t>117%</w:t>
            </w:r>
          </w:p>
        </w:tc>
        <w:tc>
          <w:tcPr>
            <w:tcW w:w="1226" w:type="dxa"/>
          </w:tcPr>
          <w:p w14:paraId="033D8F45" w14:textId="77777777" w:rsidR="00D44C82" w:rsidRPr="00D44C82" w:rsidRDefault="00D44C82" w:rsidP="00D44C82">
            <w:pPr>
              <w:jc w:val="both"/>
              <w:rPr>
                <w:rFonts w:cstheme="minorHAnsi"/>
                <w:sz w:val="18"/>
                <w:szCs w:val="18"/>
              </w:rPr>
            </w:pPr>
            <w:r w:rsidRPr="00D44C82">
              <w:rPr>
                <w:rFonts w:cstheme="minorHAnsi"/>
                <w:sz w:val="18"/>
                <w:szCs w:val="18"/>
              </w:rPr>
              <w:t>107%</w:t>
            </w:r>
          </w:p>
        </w:tc>
        <w:tc>
          <w:tcPr>
            <w:tcW w:w="699" w:type="dxa"/>
          </w:tcPr>
          <w:p w14:paraId="6BADF4EC" w14:textId="77777777" w:rsidR="00D44C82" w:rsidRPr="00D44C82" w:rsidRDefault="00D44C82" w:rsidP="00D44C82">
            <w:pPr>
              <w:jc w:val="both"/>
              <w:rPr>
                <w:rFonts w:cstheme="minorHAnsi"/>
                <w:sz w:val="18"/>
                <w:szCs w:val="18"/>
              </w:rPr>
            </w:pPr>
          </w:p>
        </w:tc>
        <w:tc>
          <w:tcPr>
            <w:tcW w:w="1824" w:type="dxa"/>
          </w:tcPr>
          <w:p w14:paraId="0B99FE0C" w14:textId="77777777" w:rsidR="00D44C82" w:rsidRPr="00D44C82" w:rsidRDefault="00D44C82" w:rsidP="00D44C82">
            <w:pPr>
              <w:jc w:val="both"/>
              <w:rPr>
                <w:rFonts w:cstheme="minorHAnsi"/>
                <w:sz w:val="18"/>
                <w:szCs w:val="18"/>
              </w:rPr>
            </w:pPr>
            <w:r w:rsidRPr="00D44C82">
              <w:rPr>
                <w:rFonts w:cstheme="minorHAnsi"/>
                <w:sz w:val="18"/>
                <w:szCs w:val="18"/>
              </w:rPr>
              <w:t>26%</w:t>
            </w:r>
          </w:p>
        </w:tc>
        <w:tc>
          <w:tcPr>
            <w:tcW w:w="978" w:type="dxa"/>
          </w:tcPr>
          <w:p w14:paraId="2DB3C397" w14:textId="77777777" w:rsidR="00D44C82" w:rsidRPr="00D44C82" w:rsidRDefault="00D44C82" w:rsidP="00D44C82">
            <w:pPr>
              <w:jc w:val="both"/>
              <w:rPr>
                <w:rFonts w:cstheme="minorHAnsi"/>
                <w:sz w:val="18"/>
                <w:szCs w:val="18"/>
              </w:rPr>
            </w:pPr>
            <w:r w:rsidRPr="00D44C82">
              <w:rPr>
                <w:rFonts w:cstheme="minorHAnsi"/>
                <w:sz w:val="18"/>
                <w:szCs w:val="18"/>
              </w:rPr>
              <w:t>40%</w:t>
            </w:r>
          </w:p>
        </w:tc>
      </w:tr>
      <w:tr w:rsidR="00D44C82" w:rsidRPr="00D44C82" w14:paraId="3189D214" w14:textId="77777777" w:rsidTr="00625AB0">
        <w:trPr>
          <w:trHeight w:val="171"/>
          <w:jc w:val="center"/>
        </w:trPr>
        <w:tc>
          <w:tcPr>
            <w:tcW w:w="1456" w:type="dxa"/>
          </w:tcPr>
          <w:p w14:paraId="4D73772D" w14:textId="77777777" w:rsidR="00D44C82" w:rsidRPr="00D44C82" w:rsidRDefault="00D44C82" w:rsidP="00D44C82">
            <w:pPr>
              <w:jc w:val="both"/>
              <w:rPr>
                <w:rFonts w:cstheme="minorHAnsi"/>
                <w:bCs/>
                <w:sz w:val="18"/>
                <w:szCs w:val="18"/>
              </w:rPr>
            </w:pPr>
            <w:r w:rsidRPr="00D44C82">
              <w:rPr>
                <w:rFonts w:cstheme="minorHAnsi"/>
                <w:bCs/>
                <w:sz w:val="18"/>
                <w:szCs w:val="18"/>
              </w:rPr>
              <w:t>OPO</w:t>
            </w:r>
          </w:p>
        </w:tc>
        <w:tc>
          <w:tcPr>
            <w:tcW w:w="1822" w:type="dxa"/>
          </w:tcPr>
          <w:p w14:paraId="61AFE2B2" w14:textId="77777777" w:rsidR="00D44C82" w:rsidRPr="00D44C82" w:rsidRDefault="00D44C82" w:rsidP="00D44C82">
            <w:pPr>
              <w:jc w:val="both"/>
              <w:rPr>
                <w:rFonts w:cstheme="minorHAnsi"/>
                <w:sz w:val="18"/>
                <w:szCs w:val="18"/>
              </w:rPr>
            </w:pPr>
            <w:r w:rsidRPr="00D44C82">
              <w:rPr>
                <w:rFonts w:cstheme="minorHAnsi"/>
                <w:sz w:val="18"/>
                <w:szCs w:val="18"/>
              </w:rPr>
              <w:t>118%</w:t>
            </w:r>
          </w:p>
        </w:tc>
        <w:tc>
          <w:tcPr>
            <w:tcW w:w="1226" w:type="dxa"/>
          </w:tcPr>
          <w:p w14:paraId="3398AF57" w14:textId="77777777" w:rsidR="00D44C82" w:rsidRPr="00D44C82" w:rsidRDefault="00D44C82" w:rsidP="00D44C82">
            <w:pPr>
              <w:jc w:val="both"/>
              <w:rPr>
                <w:rFonts w:cstheme="minorHAnsi"/>
                <w:sz w:val="18"/>
                <w:szCs w:val="18"/>
              </w:rPr>
            </w:pPr>
            <w:r w:rsidRPr="00D44C82">
              <w:rPr>
                <w:rFonts w:cstheme="minorHAnsi"/>
                <w:sz w:val="18"/>
                <w:szCs w:val="18"/>
              </w:rPr>
              <w:t>107%</w:t>
            </w:r>
          </w:p>
        </w:tc>
        <w:tc>
          <w:tcPr>
            <w:tcW w:w="699" w:type="dxa"/>
          </w:tcPr>
          <w:p w14:paraId="038B6CEF" w14:textId="77777777" w:rsidR="00D44C82" w:rsidRPr="00D44C82" w:rsidRDefault="00D44C82" w:rsidP="00D44C82">
            <w:pPr>
              <w:jc w:val="both"/>
              <w:rPr>
                <w:rFonts w:cstheme="minorHAnsi"/>
                <w:sz w:val="18"/>
                <w:szCs w:val="18"/>
              </w:rPr>
            </w:pPr>
          </w:p>
        </w:tc>
        <w:tc>
          <w:tcPr>
            <w:tcW w:w="1824" w:type="dxa"/>
          </w:tcPr>
          <w:p w14:paraId="16DEB583" w14:textId="77777777" w:rsidR="00D44C82" w:rsidRPr="00D44C82" w:rsidRDefault="00D44C82" w:rsidP="00D44C82">
            <w:pPr>
              <w:jc w:val="both"/>
              <w:rPr>
                <w:rFonts w:cstheme="minorHAnsi"/>
                <w:sz w:val="18"/>
                <w:szCs w:val="18"/>
              </w:rPr>
            </w:pPr>
            <w:r w:rsidRPr="00D44C82">
              <w:rPr>
                <w:rFonts w:cstheme="minorHAnsi"/>
                <w:sz w:val="18"/>
                <w:szCs w:val="18"/>
              </w:rPr>
              <w:t>30%</w:t>
            </w:r>
          </w:p>
        </w:tc>
        <w:tc>
          <w:tcPr>
            <w:tcW w:w="978" w:type="dxa"/>
          </w:tcPr>
          <w:p w14:paraId="78E62E44" w14:textId="77777777" w:rsidR="00D44C82" w:rsidRPr="00D44C82" w:rsidRDefault="00D44C82" w:rsidP="00D44C82">
            <w:pPr>
              <w:jc w:val="both"/>
              <w:rPr>
                <w:rFonts w:cstheme="minorHAnsi"/>
                <w:sz w:val="18"/>
                <w:szCs w:val="18"/>
              </w:rPr>
            </w:pPr>
            <w:r w:rsidRPr="00D44C82">
              <w:rPr>
                <w:rFonts w:cstheme="minorHAnsi"/>
                <w:sz w:val="18"/>
                <w:szCs w:val="18"/>
              </w:rPr>
              <w:t>48%</w:t>
            </w:r>
          </w:p>
        </w:tc>
      </w:tr>
      <w:tr w:rsidR="00D44C82" w:rsidRPr="00D44C82" w14:paraId="0C938DD8" w14:textId="77777777" w:rsidTr="00625AB0">
        <w:trPr>
          <w:trHeight w:val="171"/>
          <w:jc w:val="center"/>
        </w:trPr>
        <w:tc>
          <w:tcPr>
            <w:tcW w:w="1456" w:type="dxa"/>
          </w:tcPr>
          <w:p w14:paraId="0F4D07FC" w14:textId="77777777" w:rsidR="00D44C82" w:rsidRPr="00D44C82" w:rsidRDefault="00D44C82" w:rsidP="00D44C82">
            <w:pPr>
              <w:jc w:val="both"/>
              <w:rPr>
                <w:rFonts w:cstheme="minorHAnsi"/>
                <w:bCs/>
                <w:sz w:val="18"/>
                <w:szCs w:val="18"/>
              </w:rPr>
            </w:pPr>
            <w:r w:rsidRPr="00D44C82">
              <w:rPr>
                <w:rFonts w:cstheme="minorHAnsi"/>
                <w:bCs/>
                <w:sz w:val="18"/>
                <w:szCs w:val="18"/>
              </w:rPr>
              <w:t>Mean mo.</w:t>
            </w:r>
          </w:p>
        </w:tc>
        <w:tc>
          <w:tcPr>
            <w:tcW w:w="1822" w:type="dxa"/>
          </w:tcPr>
          <w:p w14:paraId="1938034D" w14:textId="77777777" w:rsidR="00D44C82" w:rsidRPr="00D44C82" w:rsidRDefault="00D44C82" w:rsidP="00D44C82">
            <w:pPr>
              <w:jc w:val="both"/>
              <w:rPr>
                <w:rFonts w:cstheme="minorHAnsi"/>
                <w:sz w:val="18"/>
                <w:szCs w:val="18"/>
              </w:rPr>
            </w:pPr>
            <w:r w:rsidRPr="00D44C82">
              <w:rPr>
                <w:rFonts w:cstheme="minorHAnsi"/>
                <w:sz w:val="18"/>
                <w:szCs w:val="18"/>
              </w:rPr>
              <w:t>60%</w:t>
            </w:r>
          </w:p>
        </w:tc>
        <w:tc>
          <w:tcPr>
            <w:tcW w:w="1226" w:type="dxa"/>
          </w:tcPr>
          <w:p w14:paraId="14E34FA8" w14:textId="77777777" w:rsidR="00D44C82" w:rsidRPr="00D44C82" w:rsidRDefault="00D44C82" w:rsidP="00D44C82">
            <w:pPr>
              <w:jc w:val="both"/>
              <w:rPr>
                <w:rFonts w:cstheme="minorHAnsi"/>
                <w:sz w:val="18"/>
                <w:szCs w:val="18"/>
              </w:rPr>
            </w:pPr>
            <w:r w:rsidRPr="00D44C82">
              <w:rPr>
                <w:rFonts w:cstheme="minorHAnsi"/>
                <w:sz w:val="18"/>
                <w:szCs w:val="18"/>
              </w:rPr>
              <w:t>55%</w:t>
            </w:r>
          </w:p>
        </w:tc>
        <w:tc>
          <w:tcPr>
            <w:tcW w:w="699" w:type="dxa"/>
          </w:tcPr>
          <w:p w14:paraId="6F7399B9" w14:textId="77777777" w:rsidR="00D44C82" w:rsidRPr="00D44C82" w:rsidRDefault="00D44C82" w:rsidP="00D44C82">
            <w:pPr>
              <w:jc w:val="both"/>
              <w:rPr>
                <w:rFonts w:cstheme="minorHAnsi"/>
                <w:sz w:val="18"/>
                <w:szCs w:val="18"/>
              </w:rPr>
            </w:pPr>
          </w:p>
        </w:tc>
        <w:tc>
          <w:tcPr>
            <w:tcW w:w="1824" w:type="dxa"/>
          </w:tcPr>
          <w:p w14:paraId="40DD492A" w14:textId="77777777" w:rsidR="00D44C82" w:rsidRPr="00D44C82" w:rsidRDefault="00D44C82" w:rsidP="00D44C82">
            <w:pPr>
              <w:jc w:val="both"/>
              <w:rPr>
                <w:rFonts w:cstheme="minorHAnsi"/>
                <w:sz w:val="18"/>
                <w:szCs w:val="18"/>
              </w:rPr>
            </w:pPr>
            <w:r w:rsidRPr="00D44C82">
              <w:rPr>
                <w:rFonts w:cstheme="minorHAnsi"/>
                <w:sz w:val="18"/>
                <w:szCs w:val="18"/>
              </w:rPr>
              <w:t>13%</w:t>
            </w:r>
          </w:p>
        </w:tc>
        <w:tc>
          <w:tcPr>
            <w:tcW w:w="978" w:type="dxa"/>
          </w:tcPr>
          <w:p w14:paraId="044CACF3" w14:textId="77777777" w:rsidR="00D44C82" w:rsidRPr="00D44C82" w:rsidRDefault="00D44C82" w:rsidP="00D44C82">
            <w:pPr>
              <w:jc w:val="both"/>
              <w:rPr>
                <w:rFonts w:cstheme="minorHAnsi"/>
                <w:sz w:val="18"/>
                <w:szCs w:val="18"/>
              </w:rPr>
            </w:pPr>
            <w:r w:rsidRPr="00D44C82">
              <w:rPr>
                <w:rFonts w:cstheme="minorHAnsi"/>
                <w:sz w:val="18"/>
                <w:szCs w:val="18"/>
              </w:rPr>
              <w:t>20%</w:t>
            </w:r>
          </w:p>
        </w:tc>
      </w:tr>
      <w:tr w:rsidR="00D44C82" w:rsidRPr="00D44C82" w14:paraId="1941F29E" w14:textId="77777777" w:rsidTr="00625AB0">
        <w:trPr>
          <w:trHeight w:val="171"/>
          <w:jc w:val="center"/>
        </w:trPr>
        <w:tc>
          <w:tcPr>
            <w:tcW w:w="1456" w:type="dxa"/>
          </w:tcPr>
          <w:p w14:paraId="13B5475A" w14:textId="77777777" w:rsidR="00D44C82" w:rsidRPr="00D44C82" w:rsidRDefault="00D44C82" w:rsidP="00D44C82">
            <w:pPr>
              <w:jc w:val="both"/>
              <w:rPr>
                <w:rFonts w:cstheme="minorHAnsi"/>
                <w:bCs/>
                <w:sz w:val="18"/>
                <w:szCs w:val="18"/>
              </w:rPr>
            </w:pPr>
            <w:r w:rsidRPr="00D44C82">
              <w:rPr>
                <w:rFonts w:cstheme="minorHAnsi"/>
                <w:bCs/>
                <w:sz w:val="18"/>
                <w:szCs w:val="18"/>
              </w:rPr>
              <w:t>SD mo.</w:t>
            </w:r>
          </w:p>
        </w:tc>
        <w:tc>
          <w:tcPr>
            <w:tcW w:w="1822" w:type="dxa"/>
          </w:tcPr>
          <w:p w14:paraId="2C7EFDCC" w14:textId="77777777" w:rsidR="00D44C82" w:rsidRPr="00D44C82" w:rsidRDefault="00D44C82" w:rsidP="00D44C82">
            <w:pPr>
              <w:jc w:val="both"/>
              <w:rPr>
                <w:rFonts w:cstheme="minorHAnsi"/>
                <w:sz w:val="18"/>
                <w:szCs w:val="18"/>
              </w:rPr>
            </w:pPr>
            <w:r w:rsidRPr="00D44C82">
              <w:rPr>
                <w:rFonts w:cstheme="minorHAnsi"/>
                <w:sz w:val="18"/>
                <w:szCs w:val="18"/>
              </w:rPr>
              <w:t>1%</w:t>
            </w:r>
          </w:p>
        </w:tc>
        <w:tc>
          <w:tcPr>
            <w:tcW w:w="1226" w:type="dxa"/>
          </w:tcPr>
          <w:p w14:paraId="1EDB3422" w14:textId="77777777" w:rsidR="00D44C82" w:rsidRPr="00D44C82" w:rsidRDefault="00D44C82" w:rsidP="00D44C82">
            <w:pPr>
              <w:jc w:val="both"/>
              <w:rPr>
                <w:rFonts w:cstheme="minorHAnsi"/>
                <w:sz w:val="18"/>
                <w:szCs w:val="18"/>
              </w:rPr>
            </w:pPr>
            <w:r w:rsidRPr="00D44C82">
              <w:rPr>
                <w:rFonts w:cstheme="minorHAnsi"/>
                <w:sz w:val="18"/>
                <w:szCs w:val="18"/>
              </w:rPr>
              <w:t>1%</w:t>
            </w:r>
          </w:p>
        </w:tc>
        <w:tc>
          <w:tcPr>
            <w:tcW w:w="699" w:type="dxa"/>
          </w:tcPr>
          <w:p w14:paraId="5A6BB898" w14:textId="77777777" w:rsidR="00D44C82" w:rsidRPr="00D44C82" w:rsidRDefault="00D44C82" w:rsidP="00D44C82">
            <w:pPr>
              <w:jc w:val="both"/>
              <w:rPr>
                <w:rFonts w:cstheme="minorHAnsi"/>
                <w:sz w:val="18"/>
                <w:szCs w:val="18"/>
              </w:rPr>
            </w:pPr>
          </w:p>
        </w:tc>
        <w:tc>
          <w:tcPr>
            <w:tcW w:w="1824" w:type="dxa"/>
          </w:tcPr>
          <w:p w14:paraId="71957A8E" w14:textId="77777777" w:rsidR="00D44C82" w:rsidRPr="00D44C82" w:rsidRDefault="00D44C82" w:rsidP="00D44C82">
            <w:pPr>
              <w:jc w:val="both"/>
              <w:rPr>
                <w:rFonts w:cstheme="minorHAnsi"/>
                <w:sz w:val="18"/>
                <w:szCs w:val="18"/>
              </w:rPr>
            </w:pPr>
            <w:r w:rsidRPr="00D44C82">
              <w:rPr>
                <w:rFonts w:cstheme="minorHAnsi"/>
                <w:sz w:val="18"/>
                <w:szCs w:val="18"/>
              </w:rPr>
              <w:t>1%</w:t>
            </w:r>
          </w:p>
        </w:tc>
        <w:tc>
          <w:tcPr>
            <w:tcW w:w="978" w:type="dxa"/>
          </w:tcPr>
          <w:p w14:paraId="0E8B838A" w14:textId="77777777" w:rsidR="00D44C82" w:rsidRPr="00D44C82" w:rsidRDefault="00D44C82" w:rsidP="00D44C82">
            <w:pPr>
              <w:jc w:val="both"/>
              <w:rPr>
                <w:rFonts w:cstheme="minorHAnsi"/>
                <w:sz w:val="18"/>
                <w:szCs w:val="18"/>
              </w:rPr>
            </w:pPr>
            <w:r w:rsidRPr="00D44C82">
              <w:rPr>
                <w:rFonts w:cstheme="minorHAnsi"/>
                <w:sz w:val="18"/>
                <w:szCs w:val="18"/>
              </w:rPr>
              <w:t>4%</w:t>
            </w:r>
          </w:p>
        </w:tc>
      </w:tr>
      <w:tr w:rsidR="00D44C82" w:rsidRPr="00D44C82" w14:paraId="1D2BAC5B" w14:textId="77777777" w:rsidTr="00625AB0">
        <w:trPr>
          <w:trHeight w:val="171"/>
          <w:jc w:val="center"/>
        </w:trPr>
        <w:tc>
          <w:tcPr>
            <w:tcW w:w="1456" w:type="dxa"/>
          </w:tcPr>
          <w:p w14:paraId="120554B1" w14:textId="77777777" w:rsidR="00D44C82" w:rsidRPr="00D44C82" w:rsidRDefault="00D44C82" w:rsidP="00D44C82">
            <w:pPr>
              <w:jc w:val="both"/>
              <w:rPr>
                <w:rFonts w:cstheme="minorHAnsi"/>
                <w:bCs/>
                <w:sz w:val="18"/>
                <w:szCs w:val="18"/>
              </w:rPr>
            </w:pPr>
            <w:r w:rsidRPr="00D44C82">
              <w:rPr>
                <w:rFonts w:cstheme="minorHAnsi"/>
                <w:bCs/>
                <w:sz w:val="18"/>
                <w:szCs w:val="18"/>
              </w:rPr>
              <w:t>Mean di.</w:t>
            </w:r>
          </w:p>
        </w:tc>
        <w:tc>
          <w:tcPr>
            <w:tcW w:w="1822" w:type="dxa"/>
          </w:tcPr>
          <w:p w14:paraId="718ED41A" w14:textId="77777777" w:rsidR="00D44C82" w:rsidRPr="00D44C82" w:rsidRDefault="00D44C82" w:rsidP="00D44C82">
            <w:pPr>
              <w:jc w:val="both"/>
              <w:rPr>
                <w:rFonts w:cstheme="minorHAnsi"/>
                <w:sz w:val="18"/>
                <w:szCs w:val="18"/>
              </w:rPr>
            </w:pPr>
            <w:r w:rsidRPr="00D44C82">
              <w:rPr>
                <w:rFonts w:cstheme="minorHAnsi"/>
                <w:sz w:val="18"/>
                <w:szCs w:val="18"/>
              </w:rPr>
              <w:t>118%</w:t>
            </w:r>
          </w:p>
        </w:tc>
        <w:tc>
          <w:tcPr>
            <w:tcW w:w="1226" w:type="dxa"/>
          </w:tcPr>
          <w:p w14:paraId="0F6BE66E" w14:textId="77777777" w:rsidR="00D44C82" w:rsidRPr="00D44C82" w:rsidRDefault="00D44C82" w:rsidP="00D44C82">
            <w:pPr>
              <w:jc w:val="both"/>
              <w:rPr>
                <w:rFonts w:cstheme="minorHAnsi"/>
                <w:sz w:val="18"/>
                <w:szCs w:val="18"/>
              </w:rPr>
            </w:pPr>
            <w:r w:rsidRPr="00D44C82">
              <w:rPr>
                <w:rFonts w:cstheme="minorHAnsi"/>
                <w:sz w:val="18"/>
                <w:szCs w:val="18"/>
              </w:rPr>
              <w:t>107%</w:t>
            </w:r>
          </w:p>
        </w:tc>
        <w:tc>
          <w:tcPr>
            <w:tcW w:w="699" w:type="dxa"/>
          </w:tcPr>
          <w:p w14:paraId="3973BC8A" w14:textId="77777777" w:rsidR="00D44C82" w:rsidRPr="00D44C82" w:rsidRDefault="00D44C82" w:rsidP="00D44C82">
            <w:pPr>
              <w:jc w:val="both"/>
              <w:rPr>
                <w:rFonts w:cstheme="minorHAnsi"/>
                <w:sz w:val="18"/>
                <w:szCs w:val="18"/>
              </w:rPr>
            </w:pPr>
          </w:p>
        </w:tc>
        <w:tc>
          <w:tcPr>
            <w:tcW w:w="1824" w:type="dxa"/>
          </w:tcPr>
          <w:p w14:paraId="2814C4EA" w14:textId="77777777" w:rsidR="00D44C82" w:rsidRPr="00D44C82" w:rsidRDefault="00D44C82" w:rsidP="00D44C82">
            <w:pPr>
              <w:jc w:val="both"/>
              <w:rPr>
                <w:rFonts w:cstheme="minorHAnsi"/>
                <w:sz w:val="18"/>
                <w:szCs w:val="18"/>
              </w:rPr>
            </w:pPr>
            <w:r w:rsidRPr="00D44C82">
              <w:rPr>
                <w:rFonts w:cstheme="minorHAnsi"/>
                <w:sz w:val="18"/>
                <w:szCs w:val="18"/>
              </w:rPr>
              <w:t>28%</w:t>
            </w:r>
          </w:p>
        </w:tc>
        <w:tc>
          <w:tcPr>
            <w:tcW w:w="978" w:type="dxa"/>
          </w:tcPr>
          <w:p w14:paraId="3FD30320" w14:textId="77777777" w:rsidR="00D44C82" w:rsidRPr="00D44C82" w:rsidRDefault="00D44C82" w:rsidP="00D44C82">
            <w:pPr>
              <w:jc w:val="both"/>
              <w:rPr>
                <w:rFonts w:cstheme="minorHAnsi"/>
                <w:sz w:val="18"/>
                <w:szCs w:val="18"/>
              </w:rPr>
            </w:pPr>
            <w:r w:rsidRPr="00D44C82">
              <w:rPr>
                <w:rFonts w:cstheme="minorHAnsi"/>
                <w:sz w:val="18"/>
                <w:szCs w:val="18"/>
              </w:rPr>
              <w:t>44%</w:t>
            </w:r>
          </w:p>
        </w:tc>
      </w:tr>
      <w:tr w:rsidR="00D44C82" w:rsidRPr="00D44C82" w14:paraId="7E0801A4" w14:textId="77777777" w:rsidTr="00625AB0">
        <w:trPr>
          <w:trHeight w:val="223"/>
          <w:jc w:val="center"/>
        </w:trPr>
        <w:tc>
          <w:tcPr>
            <w:tcW w:w="1456" w:type="dxa"/>
            <w:tcBorders>
              <w:bottom w:val="single" w:sz="4" w:space="0" w:color="000000"/>
            </w:tcBorders>
          </w:tcPr>
          <w:p w14:paraId="2F7FEEB5" w14:textId="77777777" w:rsidR="00D44C82" w:rsidRPr="00D44C82" w:rsidRDefault="00D44C82" w:rsidP="00D44C82">
            <w:pPr>
              <w:jc w:val="both"/>
              <w:rPr>
                <w:rFonts w:cstheme="minorHAnsi"/>
                <w:bCs/>
                <w:sz w:val="18"/>
                <w:szCs w:val="18"/>
              </w:rPr>
            </w:pPr>
            <w:r w:rsidRPr="00D44C82">
              <w:rPr>
                <w:rFonts w:cstheme="minorHAnsi"/>
                <w:bCs/>
                <w:sz w:val="18"/>
                <w:szCs w:val="18"/>
              </w:rPr>
              <w:t>SD di.</w:t>
            </w:r>
          </w:p>
        </w:tc>
        <w:tc>
          <w:tcPr>
            <w:tcW w:w="1822" w:type="dxa"/>
            <w:tcBorders>
              <w:bottom w:val="single" w:sz="4" w:space="0" w:color="000000"/>
            </w:tcBorders>
          </w:tcPr>
          <w:p w14:paraId="59F572D0" w14:textId="77777777" w:rsidR="00D44C82" w:rsidRPr="00D44C82" w:rsidRDefault="00D44C82" w:rsidP="00D44C82">
            <w:pPr>
              <w:jc w:val="both"/>
              <w:rPr>
                <w:rFonts w:cstheme="minorHAnsi"/>
                <w:sz w:val="18"/>
                <w:szCs w:val="18"/>
              </w:rPr>
            </w:pPr>
            <w:r w:rsidRPr="00D44C82">
              <w:rPr>
                <w:rFonts w:cstheme="minorHAnsi"/>
                <w:sz w:val="18"/>
                <w:szCs w:val="18"/>
              </w:rPr>
              <w:t>1%</w:t>
            </w:r>
          </w:p>
        </w:tc>
        <w:tc>
          <w:tcPr>
            <w:tcW w:w="1226" w:type="dxa"/>
            <w:tcBorders>
              <w:bottom w:val="single" w:sz="4" w:space="0" w:color="000000"/>
            </w:tcBorders>
          </w:tcPr>
          <w:p w14:paraId="38428655" w14:textId="77777777" w:rsidR="00D44C82" w:rsidRPr="00D44C82" w:rsidRDefault="00D44C82" w:rsidP="00D44C82">
            <w:pPr>
              <w:jc w:val="both"/>
              <w:rPr>
                <w:rFonts w:cstheme="minorHAnsi"/>
                <w:sz w:val="18"/>
                <w:szCs w:val="18"/>
              </w:rPr>
            </w:pPr>
            <w:r w:rsidRPr="00D44C82">
              <w:rPr>
                <w:rFonts w:cstheme="minorHAnsi"/>
                <w:sz w:val="18"/>
                <w:szCs w:val="18"/>
              </w:rPr>
              <w:t>1%</w:t>
            </w:r>
          </w:p>
        </w:tc>
        <w:tc>
          <w:tcPr>
            <w:tcW w:w="699" w:type="dxa"/>
            <w:tcBorders>
              <w:bottom w:val="single" w:sz="4" w:space="0" w:color="000000"/>
            </w:tcBorders>
          </w:tcPr>
          <w:p w14:paraId="6B282C84" w14:textId="77777777" w:rsidR="00D44C82" w:rsidRPr="00D44C82" w:rsidRDefault="00D44C82" w:rsidP="00D44C82">
            <w:pPr>
              <w:jc w:val="both"/>
              <w:rPr>
                <w:rFonts w:cstheme="minorHAnsi"/>
                <w:sz w:val="18"/>
                <w:szCs w:val="18"/>
              </w:rPr>
            </w:pPr>
          </w:p>
        </w:tc>
        <w:tc>
          <w:tcPr>
            <w:tcW w:w="1824" w:type="dxa"/>
            <w:tcBorders>
              <w:bottom w:val="single" w:sz="4" w:space="0" w:color="000000"/>
            </w:tcBorders>
          </w:tcPr>
          <w:p w14:paraId="7F40A249" w14:textId="77777777" w:rsidR="00D44C82" w:rsidRPr="00D44C82" w:rsidRDefault="00D44C82" w:rsidP="00D44C82">
            <w:pPr>
              <w:jc w:val="both"/>
              <w:rPr>
                <w:rFonts w:cstheme="minorHAnsi"/>
                <w:sz w:val="18"/>
                <w:szCs w:val="18"/>
              </w:rPr>
            </w:pPr>
            <w:r w:rsidRPr="00D44C82">
              <w:rPr>
                <w:rFonts w:cstheme="minorHAnsi"/>
                <w:sz w:val="18"/>
                <w:szCs w:val="18"/>
              </w:rPr>
              <w:t>2%</w:t>
            </w:r>
          </w:p>
        </w:tc>
        <w:tc>
          <w:tcPr>
            <w:tcW w:w="978" w:type="dxa"/>
            <w:tcBorders>
              <w:bottom w:val="single" w:sz="4" w:space="0" w:color="000000"/>
            </w:tcBorders>
          </w:tcPr>
          <w:p w14:paraId="6D9EBEBB" w14:textId="77777777" w:rsidR="00D44C82" w:rsidRPr="00D44C82" w:rsidRDefault="00D44C82" w:rsidP="00D44C82">
            <w:pPr>
              <w:jc w:val="both"/>
              <w:rPr>
                <w:rFonts w:cstheme="minorHAnsi"/>
                <w:sz w:val="18"/>
                <w:szCs w:val="18"/>
              </w:rPr>
            </w:pPr>
            <w:r w:rsidRPr="00D44C82">
              <w:rPr>
                <w:rFonts w:cstheme="minorHAnsi"/>
                <w:sz w:val="18"/>
                <w:szCs w:val="18"/>
              </w:rPr>
              <w:t>4%</w:t>
            </w:r>
          </w:p>
        </w:tc>
      </w:tr>
    </w:tbl>
    <w:p w14:paraId="1433FE92" w14:textId="77777777" w:rsidR="00D44C82" w:rsidRPr="00D44C82" w:rsidRDefault="00D44C82" w:rsidP="00D44C82">
      <w:pPr>
        <w:jc w:val="both"/>
      </w:pPr>
    </w:p>
    <w:p w14:paraId="29B9E29C" w14:textId="77777777" w:rsidR="00D44C82" w:rsidRPr="00D44C82" w:rsidRDefault="00D44C82" w:rsidP="00D44C82">
      <w:pPr>
        <w:jc w:val="both"/>
        <w:rPr>
          <w:b/>
        </w:rPr>
      </w:pPr>
      <w:r w:rsidRPr="00D44C82">
        <w:rPr>
          <w:b/>
        </w:rPr>
        <w:t>Table 2</w:t>
      </w:r>
    </w:p>
    <w:p w14:paraId="5B373DA8" w14:textId="77777777" w:rsidR="00D44C82" w:rsidRPr="00C70E8B" w:rsidRDefault="00D44C82" w:rsidP="00D44C82">
      <w:pPr>
        <w:jc w:val="both"/>
        <w:rPr>
          <w:sz w:val="20"/>
          <w:szCs w:val="20"/>
        </w:rPr>
      </w:pPr>
      <w:r w:rsidRPr="00D44C82">
        <w:rPr>
          <w:sz w:val="20"/>
          <w:szCs w:val="20"/>
        </w:rPr>
        <w:t xml:space="preserve">Comparison of the resolution (Res, mean of 3 replicates ± standard deviation) of triacylglycerol </w:t>
      </w:r>
      <w:proofErr w:type="spellStart"/>
      <w:r w:rsidRPr="00D44C82">
        <w:rPr>
          <w:sz w:val="20"/>
          <w:szCs w:val="20"/>
        </w:rPr>
        <w:t>regioisomers</w:t>
      </w:r>
      <w:proofErr w:type="spellEnd"/>
      <w:r w:rsidRPr="00D44C82">
        <w:rPr>
          <w:sz w:val="20"/>
          <w:szCs w:val="20"/>
        </w:rPr>
        <w:t xml:space="preserve"> in hexane- (C6) and heptane- (C7) based mobile phases at different temperatures. ∆Res is calculated as (Res</w:t>
      </w:r>
      <w:r w:rsidRPr="00D44C82">
        <w:rPr>
          <w:sz w:val="20"/>
          <w:szCs w:val="20"/>
          <w:vertAlign w:val="subscript"/>
        </w:rPr>
        <w:t>C7</w:t>
      </w:r>
      <w:r w:rsidRPr="00D44C82">
        <w:rPr>
          <w:sz w:val="20"/>
          <w:szCs w:val="20"/>
        </w:rPr>
        <w:t>-Res</w:t>
      </w:r>
      <w:r w:rsidRPr="00D44C82">
        <w:rPr>
          <w:sz w:val="20"/>
          <w:szCs w:val="20"/>
          <w:vertAlign w:val="subscript"/>
        </w:rPr>
        <w:t>C6</w:t>
      </w:r>
      <w:r w:rsidRPr="00D44C82">
        <w:rPr>
          <w:sz w:val="20"/>
          <w:szCs w:val="20"/>
        </w:rPr>
        <w:t>)/Res</w:t>
      </w:r>
      <w:r w:rsidRPr="00D44C82">
        <w:rPr>
          <w:sz w:val="20"/>
          <w:szCs w:val="20"/>
          <w:vertAlign w:val="subscript"/>
        </w:rPr>
        <w:t>C6</w:t>
      </w:r>
      <w:r w:rsidRPr="00D44C82">
        <w:rPr>
          <w:sz w:val="20"/>
          <w:szCs w:val="20"/>
        </w:rPr>
        <w:t>.</w:t>
      </w:r>
    </w:p>
    <w:p w14:paraId="3745366C" w14:textId="77777777" w:rsidR="00D44C82" w:rsidRPr="00D44C82" w:rsidRDefault="00D44C82" w:rsidP="00D44C82">
      <w:pPr>
        <w:jc w:val="both"/>
      </w:pPr>
    </w:p>
    <w:tbl>
      <w:tblPr>
        <w:tblStyle w:val="TableNormal"/>
        <w:tblW w:w="8005" w:type="dxa"/>
        <w:jc w:val="center"/>
        <w:tblLayout w:type="fixed"/>
        <w:tblLook w:val="01E0" w:firstRow="1" w:lastRow="1" w:firstColumn="1" w:lastColumn="1" w:noHBand="0" w:noVBand="0"/>
      </w:tblPr>
      <w:tblGrid>
        <w:gridCol w:w="1469"/>
        <w:gridCol w:w="946"/>
        <w:gridCol w:w="1362"/>
        <w:gridCol w:w="968"/>
        <w:gridCol w:w="142"/>
        <w:gridCol w:w="992"/>
        <w:gridCol w:w="992"/>
        <w:gridCol w:w="1134"/>
      </w:tblGrid>
      <w:tr w:rsidR="00C70E8B" w:rsidRPr="00D44C82" w14:paraId="0852C3A5" w14:textId="77777777" w:rsidTr="00625AB0">
        <w:trPr>
          <w:trHeight w:val="264"/>
          <w:jc w:val="center"/>
        </w:trPr>
        <w:tc>
          <w:tcPr>
            <w:tcW w:w="1469" w:type="dxa"/>
            <w:tcBorders>
              <w:top w:val="single" w:sz="4" w:space="0" w:color="000000"/>
            </w:tcBorders>
          </w:tcPr>
          <w:p w14:paraId="71453EB4" w14:textId="77777777" w:rsidR="00C70E8B" w:rsidRPr="00D44C82" w:rsidRDefault="00C70E8B" w:rsidP="00D44C82">
            <w:pPr>
              <w:jc w:val="both"/>
              <w:rPr>
                <w:rFonts w:cstheme="minorHAnsi"/>
                <w:sz w:val="18"/>
                <w:szCs w:val="18"/>
              </w:rPr>
            </w:pPr>
          </w:p>
        </w:tc>
        <w:tc>
          <w:tcPr>
            <w:tcW w:w="3418" w:type="dxa"/>
            <w:gridSpan w:val="4"/>
            <w:tcBorders>
              <w:top w:val="single" w:sz="4" w:space="0" w:color="000000"/>
              <w:bottom w:val="single" w:sz="4" w:space="0" w:color="000000"/>
            </w:tcBorders>
          </w:tcPr>
          <w:p w14:paraId="63D9AFD1" w14:textId="72E587E8" w:rsidR="00C70E8B" w:rsidRPr="00D44C82" w:rsidRDefault="00C70E8B" w:rsidP="00C70E8B">
            <w:pPr>
              <w:jc w:val="center"/>
              <w:rPr>
                <w:rFonts w:cstheme="minorHAnsi"/>
                <w:sz w:val="18"/>
                <w:szCs w:val="18"/>
              </w:rPr>
            </w:pPr>
            <w:r w:rsidRPr="00D44C82">
              <w:rPr>
                <w:rFonts w:cstheme="minorHAnsi"/>
                <w:sz w:val="18"/>
                <w:szCs w:val="18"/>
              </w:rPr>
              <w:t>0.1% ACN 10 °C</w:t>
            </w:r>
          </w:p>
        </w:tc>
        <w:tc>
          <w:tcPr>
            <w:tcW w:w="3118" w:type="dxa"/>
            <w:gridSpan w:val="3"/>
            <w:tcBorders>
              <w:top w:val="single" w:sz="4" w:space="0" w:color="000000"/>
              <w:bottom w:val="single" w:sz="4" w:space="0" w:color="000000"/>
            </w:tcBorders>
          </w:tcPr>
          <w:p w14:paraId="3302AA79" w14:textId="560AA7F4" w:rsidR="00C70E8B" w:rsidRPr="00D44C82" w:rsidRDefault="00C70E8B" w:rsidP="00C70E8B">
            <w:pPr>
              <w:jc w:val="center"/>
              <w:rPr>
                <w:rFonts w:cstheme="minorHAnsi"/>
                <w:sz w:val="18"/>
                <w:szCs w:val="18"/>
              </w:rPr>
            </w:pPr>
            <w:r w:rsidRPr="00D44C82">
              <w:rPr>
                <w:rFonts w:cstheme="minorHAnsi"/>
                <w:sz w:val="18"/>
                <w:szCs w:val="18"/>
              </w:rPr>
              <w:t>0.1% ACN 30 °C</w:t>
            </w:r>
          </w:p>
        </w:tc>
      </w:tr>
      <w:tr w:rsidR="00D44C82" w:rsidRPr="00D44C82" w14:paraId="38F26E5F" w14:textId="77777777" w:rsidTr="00625AB0">
        <w:trPr>
          <w:trHeight w:val="247"/>
          <w:jc w:val="center"/>
        </w:trPr>
        <w:tc>
          <w:tcPr>
            <w:tcW w:w="1469" w:type="dxa"/>
            <w:tcBorders>
              <w:bottom w:val="single" w:sz="4" w:space="0" w:color="000000"/>
            </w:tcBorders>
          </w:tcPr>
          <w:p w14:paraId="6A2842B1" w14:textId="77777777" w:rsidR="00D44C82" w:rsidRPr="00D44C82" w:rsidRDefault="00D44C82" w:rsidP="00D44C82">
            <w:pPr>
              <w:jc w:val="both"/>
              <w:rPr>
                <w:rFonts w:cstheme="minorHAnsi"/>
                <w:sz w:val="18"/>
                <w:szCs w:val="18"/>
              </w:rPr>
            </w:pPr>
          </w:p>
        </w:tc>
        <w:tc>
          <w:tcPr>
            <w:tcW w:w="946" w:type="dxa"/>
            <w:tcBorders>
              <w:top w:val="single" w:sz="4" w:space="0" w:color="000000"/>
              <w:bottom w:val="single" w:sz="4" w:space="0" w:color="000000"/>
            </w:tcBorders>
          </w:tcPr>
          <w:p w14:paraId="25937185" w14:textId="77777777" w:rsidR="00D44C82" w:rsidRPr="00D44C82" w:rsidRDefault="00D44C82" w:rsidP="00D44C82">
            <w:pPr>
              <w:jc w:val="both"/>
              <w:rPr>
                <w:rFonts w:cstheme="minorHAnsi"/>
                <w:sz w:val="18"/>
                <w:szCs w:val="18"/>
              </w:rPr>
            </w:pPr>
            <w:r w:rsidRPr="00D44C82">
              <w:rPr>
                <w:rFonts w:cstheme="minorHAnsi"/>
                <w:sz w:val="18"/>
                <w:szCs w:val="18"/>
              </w:rPr>
              <w:t>C6</w:t>
            </w:r>
          </w:p>
        </w:tc>
        <w:tc>
          <w:tcPr>
            <w:tcW w:w="1362" w:type="dxa"/>
            <w:tcBorders>
              <w:top w:val="single" w:sz="4" w:space="0" w:color="000000"/>
              <w:bottom w:val="single" w:sz="4" w:space="0" w:color="000000"/>
            </w:tcBorders>
          </w:tcPr>
          <w:p w14:paraId="2476C067" w14:textId="77777777" w:rsidR="00D44C82" w:rsidRPr="00D44C82" w:rsidRDefault="00D44C82" w:rsidP="00D44C82">
            <w:pPr>
              <w:jc w:val="both"/>
              <w:rPr>
                <w:rFonts w:cstheme="minorHAnsi"/>
                <w:sz w:val="18"/>
                <w:szCs w:val="18"/>
              </w:rPr>
            </w:pPr>
            <w:r w:rsidRPr="00D44C82">
              <w:rPr>
                <w:rFonts w:cstheme="minorHAnsi"/>
                <w:sz w:val="18"/>
                <w:szCs w:val="18"/>
              </w:rPr>
              <w:t>C7</w:t>
            </w:r>
          </w:p>
        </w:tc>
        <w:tc>
          <w:tcPr>
            <w:tcW w:w="968" w:type="dxa"/>
            <w:tcBorders>
              <w:top w:val="single" w:sz="4" w:space="0" w:color="000000"/>
              <w:bottom w:val="single" w:sz="4" w:space="0" w:color="000000"/>
            </w:tcBorders>
          </w:tcPr>
          <w:p w14:paraId="7ABFF506" w14:textId="77777777" w:rsidR="00D44C82" w:rsidRPr="00D44C82" w:rsidRDefault="00D44C82" w:rsidP="00D44C82">
            <w:pPr>
              <w:jc w:val="both"/>
              <w:rPr>
                <w:rFonts w:cstheme="minorHAnsi"/>
                <w:sz w:val="18"/>
                <w:szCs w:val="18"/>
              </w:rPr>
            </w:pPr>
            <w:r w:rsidRPr="00D44C82">
              <w:rPr>
                <w:rFonts w:cstheme="minorHAnsi"/>
                <w:sz w:val="18"/>
                <w:szCs w:val="18"/>
              </w:rPr>
              <w:t>∆Res</w:t>
            </w:r>
          </w:p>
        </w:tc>
        <w:tc>
          <w:tcPr>
            <w:tcW w:w="142" w:type="dxa"/>
            <w:tcBorders>
              <w:bottom w:val="single" w:sz="4" w:space="0" w:color="000000"/>
            </w:tcBorders>
          </w:tcPr>
          <w:p w14:paraId="3127DD91" w14:textId="77777777" w:rsidR="00D44C82" w:rsidRPr="00D44C82" w:rsidRDefault="00D44C82" w:rsidP="00D44C82">
            <w:pPr>
              <w:jc w:val="both"/>
              <w:rPr>
                <w:rFonts w:cstheme="minorHAnsi"/>
                <w:sz w:val="18"/>
                <w:szCs w:val="18"/>
              </w:rPr>
            </w:pPr>
          </w:p>
        </w:tc>
        <w:tc>
          <w:tcPr>
            <w:tcW w:w="992" w:type="dxa"/>
            <w:tcBorders>
              <w:top w:val="single" w:sz="4" w:space="0" w:color="000000"/>
              <w:bottom w:val="single" w:sz="4" w:space="0" w:color="000000"/>
            </w:tcBorders>
          </w:tcPr>
          <w:p w14:paraId="616BDD37" w14:textId="77777777" w:rsidR="00D44C82" w:rsidRPr="00D44C82" w:rsidRDefault="00D44C82" w:rsidP="00D44C82">
            <w:pPr>
              <w:jc w:val="both"/>
              <w:rPr>
                <w:rFonts w:cstheme="minorHAnsi"/>
                <w:sz w:val="18"/>
                <w:szCs w:val="18"/>
              </w:rPr>
            </w:pPr>
            <w:r w:rsidRPr="00D44C82">
              <w:rPr>
                <w:rFonts w:cstheme="minorHAnsi"/>
                <w:sz w:val="18"/>
                <w:szCs w:val="18"/>
              </w:rPr>
              <w:t>C6</w:t>
            </w:r>
          </w:p>
        </w:tc>
        <w:tc>
          <w:tcPr>
            <w:tcW w:w="992" w:type="dxa"/>
            <w:tcBorders>
              <w:top w:val="single" w:sz="4" w:space="0" w:color="000000"/>
              <w:bottom w:val="single" w:sz="4" w:space="0" w:color="000000"/>
            </w:tcBorders>
          </w:tcPr>
          <w:p w14:paraId="02126325" w14:textId="77777777" w:rsidR="00D44C82" w:rsidRPr="00D44C82" w:rsidRDefault="00D44C82" w:rsidP="00D44C82">
            <w:pPr>
              <w:jc w:val="both"/>
              <w:rPr>
                <w:rFonts w:cstheme="minorHAnsi"/>
                <w:sz w:val="18"/>
                <w:szCs w:val="18"/>
              </w:rPr>
            </w:pPr>
            <w:r w:rsidRPr="00D44C82">
              <w:rPr>
                <w:rFonts w:cstheme="minorHAnsi"/>
                <w:sz w:val="18"/>
                <w:szCs w:val="18"/>
              </w:rPr>
              <w:t>C7</w:t>
            </w:r>
          </w:p>
        </w:tc>
        <w:tc>
          <w:tcPr>
            <w:tcW w:w="1134" w:type="dxa"/>
            <w:tcBorders>
              <w:top w:val="single" w:sz="4" w:space="0" w:color="000000"/>
              <w:bottom w:val="single" w:sz="4" w:space="0" w:color="000000"/>
            </w:tcBorders>
          </w:tcPr>
          <w:p w14:paraId="167245F4" w14:textId="77777777" w:rsidR="00D44C82" w:rsidRPr="00D44C82" w:rsidRDefault="00D44C82" w:rsidP="00D44C82">
            <w:pPr>
              <w:jc w:val="both"/>
              <w:rPr>
                <w:rFonts w:cstheme="minorHAnsi"/>
                <w:sz w:val="18"/>
                <w:szCs w:val="18"/>
              </w:rPr>
            </w:pPr>
            <w:r w:rsidRPr="00D44C82">
              <w:rPr>
                <w:rFonts w:cstheme="minorHAnsi"/>
                <w:sz w:val="18"/>
                <w:szCs w:val="18"/>
              </w:rPr>
              <w:t>∆Res</w:t>
            </w:r>
          </w:p>
        </w:tc>
      </w:tr>
      <w:tr w:rsidR="00D44C82" w:rsidRPr="00D44C82" w14:paraId="7E264BD7" w14:textId="77777777" w:rsidTr="00625AB0">
        <w:trPr>
          <w:trHeight w:val="220"/>
          <w:jc w:val="center"/>
        </w:trPr>
        <w:tc>
          <w:tcPr>
            <w:tcW w:w="1469" w:type="dxa"/>
            <w:tcBorders>
              <w:top w:val="single" w:sz="4" w:space="0" w:color="000000"/>
            </w:tcBorders>
          </w:tcPr>
          <w:p w14:paraId="4780FCFE" w14:textId="77777777" w:rsidR="00D44C82" w:rsidRPr="00D44C82" w:rsidRDefault="00D44C82" w:rsidP="00D44C82">
            <w:pPr>
              <w:jc w:val="both"/>
              <w:rPr>
                <w:rFonts w:cstheme="minorHAnsi"/>
                <w:bCs/>
                <w:sz w:val="18"/>
                <w:szCs w:val="18"/>
              </w:rPr>
            </w:pPr>
            <w:r w:rsidRPr="00D44C82">
              <w:rPr>
                <w:rFonts w:cstheme="minorHAnsi"/>
                <w:bCs/>
                <w:sz w:val="18"/>
                <w:szCs w:val="18"/>
              </w:rPr>
              <w:t>SOS/SSO</w:t>
            </w:r>
          </w:p>
        </w:tc>
        <w:tc>
          <w:tcPr>
            <w:tcW w:w="946" w:type="dxa"/>
            <w:tcBorders>
              <w:top w:val="single" w:sz="4" w:space="0" w:color="000000"/>
            </w:tcBorders>
          </w:tcPr>
          <w:p w14:paraId="3A7664E1" w14:textId="77777777" w:rsidR="00D44C82" w:rsidRPr="00D44C82" w:rsidRDefault="00D44C82" w:rsidP="00D44C82">
            <w:pPr>
              <w:jc w:val="both"/>
              <w:rPr>
                <w:rFonts w:cstheme="minorHAnsi"/>
                <w:sz w:val="18"/>
                <w:szCs w:val="18"/>
              </w:rPr>
            </w:pPr>
            <w:r w:rsidRPr="00D44C82">
              <w:rPr>
                <w:rFonts w:cstheme="minorHAnsi"/>
                <w:sz w:val="18"/>
                <w:szCs w:val="18"/>
              </w:rPr>
              <w:t>2.0 ± 0.0</w:t>
            </w:r>
          </w:p>
        </w:tc>
        <w:tc>
          <w:tcPr>
            <w:tcW w:w="1362" w:type="dxa"/>
            <w:tcBorders>
              <w:top w:val="single" w:sz="4" w:space="0" w:color="000000"/>
            </w:tcBorders>
          </w:tcPr>
          <w:p w14:paraId="6B08E5F3" w14:textId="77777777" w:rsidR="00D44C82" w:rsidRPr="00D44C82" w:rsidRDefault="00D44C82" w:rsidP="00D44C82">
            <w:pPr>
              <w:jc w:val="both"/>
              <w:rPr>
                <w:rFonts w:cstheme="minorHAnsi"/>
                <w:sz w:val="18"/>
                <w:szCs w:val="18"/>
              </w:rPr>
            </w:pPr>
            <w:r w:rsidRPr="00D44C82">
              <w:rPr>
                <w:rFonts w:cstheme="minorHAnsi"/>
                <w:sz w:val="18"/>
                <w:szCs w:val="18"/>
              </w:rPr>
              <w:t>1.7 ± 0.1</w:t>
            </w:r>
          </w:p>
        </w:tc>
        <w:tc>
          <w:tcPr>
            <w:tcW w:w="968" w:type="dxa"/>
            <w:tcBorders>
              <w:top w:val="single" w:sz="4" w:space="0" w:color="000000"/>
            </w:tcBorders>
          </w:tcPr>
          <w:p w14:paraId="4F6A8FCA" w14:textId="77777777" w:rsidR="00D44C82" w:rsidRPr="00D44C82" w:rsidRDefault="00D44C82" w:rsidP="00D44C82">
            <w:pPr>
              <w:jc w:val="both"/>
              <w:rPr>
                <w:rFonts w:cstheme="minorHAnsi"/>
                <w:bCs/>
                <w:sz w:val="18"/>
                <w:szCs w:val="18"/>
              </w:rPr>
            </w:pPr>
            <w:r w:rsidRPr="00D44C82">
              <w:rPr>
                <w:rFonts w:cstheme="minorHAnsi"/>
                <w:bCs/>
                <w:sz w:val="18"/>
                <w:szCs w:val="18"/>
              </w:rPr>
              <w:t>−15%</w:t>
            </w:r>
          </w:p>
        </w:tc>
        <w:tc>
          <w:tcPr>
            <w:tcW w:w="142" w:type="dxa"/>
            <w:tcBorders>
              <w:top w:val="single" w:sz="4" w:space="0" w:color="000000"/>
            </w:tcBorders>
          </w:tcPr>
          <w:p w14:paraId="461B239B" w14:textId="77777777" w:rsidR="00D44C82" w:rsidRPr="00D44C82" w:rsidRDefault="00D44C82" w:rsidP="00D44C82">
            <w:pPr>
              <w:jc w:val="both"/>
              <w:rPr>
                <w:rFonts w:cstheme="minorHAnsi"/>
                <w:bCs/>
                <w:sz w:val="18"/>
                <w:szCs w:val="18"/>
              </w:rPr>
            </w:pPr>
          </w:p>
        </w:tc>
        <w:tc>
          <w:tcPr>
            <w:tcW w:w="992" w:type="dxa"/>
            <w:tcBorders>
              <w:top w:val="single" w:sz="4" w:space="0" w:color="000000"/>
            </w:tcBorders>
          </w:tcPr>
          <w:p w14:paraId="1A31C861" w14:textId="77777777" w:rsidR="00D44C82" w:rsidRPr="00D44C82" w:rsidRDefault="00D44C82" w:rsidP="00D44C82">
            <w:pPr>
              <w:jc w:val="both"/>
              <w:rPr>
                <w:rFonts w:cstheme="minorHAnsi"/>
                <w:sz w:val="18"/>
                <w:szCs w:val="18"/>
              </w:rPr>
            </w:pPr>
            <w:r w:rsidRPr="00D44C82">
              <w:rPr>
                <w:rFonts w:cstheme="minorHAnsi"/>
                <w:sz w:val="18"/>
                <w:szCs w:val="18"/>
              </w:rPr>
              <w:t>2.7 ± 0.1</w:t>
            </w:r>
          </w:p>
        </w:tc>
        <w:tc>
          <w:tcPr>
            <w:tcW w:w="992" w:type="dxa"/>
            <w:tcBorders>
              <w:top w:val="single" w:sz="4" w:space="0" w:color="000000"/>
            </w:tcBorders>
          </w:tcPr>
          <w:p w14:paraId="02E0E744" w14:textId="77777777" w:rsidR="00D44C82" w:rsidRPr="00D44C82" w:rsidRDefault="00D44C82" w:rsidP="00D44C82">
            <w:pPr>
              <w:jc w:val="both"/>
              <w:rPr>
                <w:rFonts w:cstheme="minorHAnsi"/>
                <w:sz w:val="18"/>
                <w:szCs w:val="18"/>
              </w:rPr>
            </w:pPr>
            <w:r w:rsidRPr="00D44C82">
              <w:rPr>
                <w:rFonts w:cstheme="minorHAnsi"/>
                <w:sz w:val="18"/>
                <w:szCs w:val="18"/>
              </w:rPr>
              <w:t>2.4 ± 0.2</w:t>
            </w:r>
          </w:p>
        </w:tc>
        <w:tc>
          <w:tcPr>
            <w:tcW w:w="1134" w:type="dxa"/>
            <w:tcBorders>
              <w:top w:val="single" w:sz="4" w:space="0" w:color="000000"/>
            </w:tcBorders>
          </w:tcPr>
          <w:p w14:paraId="0914CDC2" w14:textId="77777777" w:rsidR="00D44C82" w:rsidRPr="00D44C82" w:rsidRDefault="00D44C82" w:rsidP="00D44C82">
            <w:pPr>
              <w:jc w:val="both"/>
              <w:rPr>
                <w:rFonts w:cstheme="minorHAnsi"/>
                <w:bCs/>
                <w:sz w:val="18"/>
                <w:szCs w:val="18"/>
              </w:rPr>
            </w:pPr>
            <w:r w:rsidRPr="00D44C82">
              <w:rPr>
                <w:rFonts w:cstheme="minorHAnsi"/>
                <w:bCs/>
                <w:sz w:val="18"/>
                <w:szCs w:val="18"/>
              </w:rPr>
              <w:t>−10%</w:t>
            </w:r>
          </w:p>
        </w:tc>
      </w:tr>
      <w:tr w:rsidR="00D44C82" w:rsidRPr="00D44C82" w14:paraId="469B16DF" w14:textId="77777777" w:rsidTr="00625AB0">
        <w:trPr>
          <w:trHeight w:val="171"/>
          <w:jc w:val="center"/>
        </w:trPr>
        <w:tc>
          <w:tcPr>
            <w:tcW w:w="1469" w:type="dxa"/>
          </w:tcPr>
          <w:p w14:paraId="1E386910" w14:textId="77777777" w:rsidR="00D44C82" w:rsidRPr="00D44C82" w:rsidRDefault="00D44C82" w:rsidP="00D44C82">
            <w:pPr>
              <w:jc w:val="both"/>
              <w:rPr>
                <w:rFonts w:cstheme="minorHAnsi"/>
                <w:bCs/>
                <w:sz w:val="18"/>
                <w:szCs w:val="18"/>
              </w:rPr>
            </w:pPr>
            <w:r w:rsidRPr="00D44C82">
              <w:rPr>
                <w:rFonts w:cstheme="minorHAnsi"/>
                <w:bCs/>
                <w:sz w:val="18"/>
                <w:szCs w:val="18"/>
              </w:rPr>
              <w:t>POS/PSO</w:t>
            </w:r>
          </w:p>
        </w:tc>
        <w:tc>
          <w:tcPr>
            <w:tcW w:w="946" w:type="dxa"/>
          </w:tcPr>
          <w:p w14:paraId="75236001" w14:textId="77777777" w:rsidR="00D44C82" w:rsidRPr="00D44C82" w:rsidRDefault="00D44C82" w:rsidP="00D44C82">
            <w:pPr>
              <w:jc w:val="both"/>
              <w:rPr>
                <w:rFonts w:cstheme="minorHAnsi"/>
                <w:sz w:val="18"/>
                <w:szCs w:val="18"/>
              </w:rPr>
            </w:pPr>
            <w:r w:rsidRPr="00D44C82">
              <w:rPr>
                <w:rFonts w:cstheme="minorHAnsi"/>
                <w:sz w:val="18"/>
                <w:szCs w:val="18"/>
              </w:rPr>
              <w:t>2.0 ± 0.2</w:t>
            </w:r>
          </w:p>
        </w:tc>
        <w:tc>
          <w:tcPr>
            <w:tcW w:w="1362" w:type="dxa"/>
          </w:tcPr>
          <w:p w14:paraId="6926F45B" w14:textId="77777777" w:rsidR="00D44C82" w:rsidRPr="00D44C82" w:rsidRDefault="00D44C82" w:rsidP="00D44C82">
            <w:pPr>
              <w:jc w:val="both"/>
              <w:rPr>
                <w:rFonts w:cstheme="minorHAnsi"/>
                <w:sz w:val="18"/>
                <w:szCs w:val="18"/>
              </w:rPr>
            </w:pPr>
            <w:r w:rsidRPr="00D44C82">
              <w:rPr>
                <w:rFonts w:cstheme="minorHAnsi"/>
                <w:sz w:val="18"/>
                <w:szCs w:val="18"/>
              </w:rPr>
              <w:t>1.7 ± 0.1</w:t>
            </w:r>
          </w:p>
        </w:tc>
        <w:tc>
          <w:tcPr>
            <w:tcW w:w="968" w:type="dxa"/>
          </w:tcPr>
          <w:p w14:paraId="167939C7" w14:textId="77777777" w:rsidR="00D44C82" w:rsidRPr="00D44C82" w:rsidRDefault="00D44C82" w:rsidP="00D44C82">
            <w:pPr>
              <w:jc w:val="both"/>
              <w:rPr>
                <w:rFonts w:cstheme="minorHAnsi"/>
                <w:bCs/>
                <w:sz w:val="18"/>
                <w:szCs w:val="18"/>
              </w:rPr>
            </w:pPr>
            <w:r w:rsidRPr="00D44C82">
              <w:rPr>
                <w:rFonts w:cstheme="minorHAnsi"/>
                <w:bCs/>
                <w:sz w:val="18"/>
                <w:szCs w:val="18"/>
              </w:rPr>
              <w:t>−20%</w:t>
            </w:r>
          </w:p>
        </w:tc>
        <w:tc>
          <w:tcPr>
            <w:tcW w:w="142" w:type="dxa"/>
          </w:tcPr>
          <w:p w14:paraId="43AA3E4A" w14:textId="77777777" w:rsidR="00D44C82" w:rsidRPr="00D44C82" w:rsidRDefault="00D44C82" w:rsidP="00D44C82">
            <w:pPr>
              <w:jc w:val="both"/>
              <w:rPr>
                <w:rFonts w:cstheme="minorHAnsi"/>
                <w:bCs/>
                <w:sz w:val="18"/>
                <w:szCs w:val="18"/>
              </w:rPr>
            </w:pPr>
          </w:p>
        </w:tc>
        <w:tc>
          <w:tcPr>
            <w:tcW w:w="992" w:type="dxa"/>
          </w:tcPr>
          <w:p w14:paraId="75248328" w14:textId="77777777" w:rsidR="00D44C82" w:rsidRPr="00D44C82" w:rsidRDefault="00D44C82" w:rsidP="00D44C82">
            <w:pPr>
              <w:jc w:val="both"/>
              <w:rPr>
                <w:rFonts w:cstheme="minorHAnsi"/>
                <w:sz w:val="18"/>
                <w:szCs w:val="18"/>
              </w:rPr>
            </w:pPr>
            <w:r w:rsidRPr="00D44C82">
              <w:rPr>
                <w:rFonts w:cstheme="minorHAnsi"/>
                <w:sz w:val="18"/>
                <w:szCs w:val="18"/>
              </w:rPr>
              <w:t>2.8 ± 0.3</w:t>
            </w:r>
          </w:p>
        </w:tc>
        <w:tc>
          <w:tcPr>
            <w:tcW w:w="992" w:type="dxa"/>
          </w:tcPr>
          <w:p w14:paraId="14C8936A" w14:textId="77777777" w:rsidR="00D44C82" w:rsidRPr="00D44C82" w:rsidRDefault="00D44C82" w:rsidP="00D44C82">
            <w:pPr>
              <w:jc w:val="both"/>
              <w:rPr>
                <w:rFonts w:cstheme="minorHAnsi"/>
                <w:sz w:val="18"/>
                <w:szCs w:val="18"/>
              </w:rPr>
            </w:pPr>
            <w:r w:rsidRPr="00D44C82">
              <w:rPr>
                <w:rFonts w:cstheme="minorHAnsi"/>
                <w:sz w:val="18"/>
                <w:szCs w:val="18"/>
              </w:rPr>
              <w:t>2.7 ± 0.2</w:t>
            </w:r>
          </w:p>
        </w:tc>
        <w:tc>
          <w:tcPr>
            <w:tcW w:w="1134" w:type="dxa"/>
          </w:tcPr>
          <w:p w14:paraId="6DCC02FA" w14:textId="77777777" w:rsidR="00D44C82" w:rsidRPr="00D44C82" w:rsidRDefault="00D44C82" w:rsidP="00D44C82">
            <w:pPr>
              <w:jc w:val="both"/>
              <w:rPr>
                <w:rFonts w:cstheme="minorHAnsi"/>
                <w:bCs/>
                <w:sz w:val="18"/>
                <w:szCs w:val="18"/>
              </w:rPr>
            </w:pPr>
            <w:r w:rsidRPr="00D44C82">
              <w:rPr>
                <w:rFonts w:cstheme="minorHAnsi"/>
                <w:bCs/>
                <w:sz w:val="18"/>
                <w:szCs w:val="18"/>
              </w:rPr>
              <w:t>−4%</w:t>
            </w:r>
          </w:p>
        </w:tc>
      </w:tr>
      <w:tr w:rsidR="00D44C82" w:rsidRPr="00D44C82" w14:paraId="455B0C88" w14:textId="77777777" w:rsidTr="00625AB0">
        <w:trPr>
          <w:trHeight w:val="171"/>
          <w:jc w:val="center"/>
        </w:trPr>
        <w:tc>
          <w:tcPr>
            <w:tcW w:w="1469" w:type="dxa"/>
          </w:tcPr>
          <w:p w14:paraId="46C95223" w14:textId="77777777" w:rsidR="00D44C82" w:rsidRPr="00D44C82" w:rsidRDefault="00D44C82" w:rsidP="00D44C82">
            <w:pPr>
              <w:jc w:val="both"/>
              <w:rPr>
                <w:rFonts w:cstheme="minorHAnsi"/>
                <w:bCs/>
                <w:sz w:val="18"/>
                <w:szCs w:val="18"/>
              </w:rPr>
            </w:pPr>
            <w:r w:rsidRPr="00D44C82">
              <w:rPr>
                <w:rFonts w:cstheme="minorHAnsi"/>
                <w:bCs/>
                <w:sz w:val="18"/>
                <w:szCs w:val="18"/>
              </w:rPr>
              <w:t>POP/PPO</w:t>
            </w:r>
          </w:p>
        </w:tc>
        <w:tc>
          <w:tcPr>
            <w:tcW w:w="946" w:type="dxa"/>
          </w:tcPr>
          <w:p w14:paraId="3460DC7C" w14:textId="77777777" w:rsidR="00D44C82" w:rsidRPr="00D44C82" w:rsidRDefault="00D44C82" w:rsidP="00D44C82">
            <w:pPr>
              <w:jc w:val="both"/>
              <w:rPr>
                <w:rFonts w:cstheme="minorHAnsi"/>
                <w:sz w:val="18"/>
                <w:szCs w:val="18"/>
              </w:rPr>
            </w:pPr>
            <w:r w:rsidRPr="00D44C82">
              <w:rPr>
                <w:rFonts w:cstheme="minorHAnsi"/>
                <w:sz w:val="18"/>
                <w:szCs w:val="18"/>
              </w:rPr>
              <w:t>2.0 ± 0.0</w:t>
            </w:r>
          </w:p>
        </w:tc>
        <w:tc>
          <w:tcPr>
            <w:tcW w:w="1362" w:type="dxa"/>
          </w:tcPr>
          <w:p w14:paraId="02F75DBD" w14:textId="77777777" w:rsidR="00D44C82" w:rsidRPr="00D44C82" w:rsidRDefault="00D44C82" w:rsidP="00D44C82">
            <w:pPr>
              <w:jc w:val="both"/>
              <w:rPr>
                <w:rFonts w:cstheme="minorHAnsi"/>
                <w:sz w:val="18"/>
                <w:szCs w:val="18"/>
              </w:rPr>
            </w:pPr>
            <w:r w:rsidRPr="00D44C82">
              <w:rPr>
                <w:rFonts w:cstheme="minorHAnsi"/>
                <w:sz w:val="18"/>
                <w:szCs w:val="18"/>
              </w:rPr>
              <w:t>1.8 ± 0.2</w:t>
            </w:r>
          </w:p>
        </w:tc>
        <w:tc>
          <w:tcPr>
            <w:tcW w:w="968" w:type="dxa"/>
          </w:tcPr>
          <w:p w14:paraId="66D3C338" w14:textId="77777777" w:rsidR="00D44C82" w:rsidRPr="00D44C82" w:rsidRDefault="00D44C82" w:rsidP="00D44C82">
            <w:pPr>
              <w:jc w:val="both"/>
              <w:rPr>
                <w:rFonts w:cstheme="minorHAnsi"/>
                <w:bCs/>
                <w:sz w:val="18"/>
                <w:szCs w:val="18"/>
              </w:rPr>
            </w:pPr>
            <w:r w:rsidRPr="00D44C82">
              <w:rPr>
                <w:rFonts w:cstheme="minorHAnsi"/>
                <w:bCs/>
                <w:sz w:val="18"/>
                <w:szCs w:val="18"/>
              </w:rPr>
              <w:t>−11%</w:t>
            </w:r>
          </w:p>
        </w:tc>
        <w:tc>
          <w:tcPr>
            <w:tcW w:w="142" w:type="dxa"/>
          </w:tcPr>
          <w:p w14:paraId="64F537F3" w14:textId="77777777" w:rsidR="00D44C82" w:rsidRPr="00D44C82" w:rsidRDefault="00D44C82" w:rsidP="00D44C82">
            <w:pPr>
              <w:jc w:val="both"/>
              <w:rPr>
                <w:rFonts w:cstheme="minorHAnsi"/>
                <w:bCs/>
                <w:sz w:val="18"/>
                <w:szCs w:val="18"/>
              </w:rPr>
            </w:pPr>
          </w:p>
        </w:tc>
        <w:tc>
          <w:tcPr>
            <w:tcW w:w="992" w:type="dxa"/>
          </w:tcPr>
          <w:p w14:paraId="2E7058BE" w14:textId="77777777" w:rsidR="00D44C82" w:rsidRPr="00D44C82" w:rsidRDefault="00D44C82" w:rsidP="00D44C82">
            <w:pPr>
              <w:jc w:val="both"/>
              <w:rPr>
                <w:rFonts w:cstheme="minorHAnsi"/>
                <w:sz w:val="18"/>
                <w:szCs w:val="18"/>
              </w:rPr>
            </w:pPr>
            <w:r w:rsidRPr="00D44C82">
              <w:rPr>
                <w:rFonts w:cstheme="minorHAnsi"/>
                <w:sz w:val="18"/>
                <w:szCs w:val="18"/>
              </w:rPr>
              <w:t>2.6 ± 0.1</w:t>
            </w:r>
          </w:p>
        </w:tc>
        <w:tc>
          <w:tcPr>
            <w:tcW w:w="992" w:type="dxa"/>
          </w:tcPr>
          <w:p w14:paraId="27094758" w14:textId="77777777" w:rsidR="00D44C82" w:rsidRPr="00D44C82" w:rsidRDefault="00D44C82" w:rsidP="00D44C82">
            <w:pPr>
              <w:jc w:val="both"/>
              <w:rPr>
                <w:rFonts w:cstheme="minorHAnsi"/>
                <w:sz w:val="18"/>
                <w:szCs w:val="18"/>
              </w:rPr>
            </w:pPr>
            <w:r w:rsidRPr="00D44C82">
              <w:rPr>
                <w:rFonts w:cstheme="minorHAnsi"/>
                <w:sz w:val="18"/>
                <w:szCs w:val="18"/>
              </w:rPr>
              <w:t>2.6 ± 0.2</w:t>
            </w:r>
          </w:p>
        </w:tc>
        <w:tc>
          <w:tcPr>
            <w:tcW w:w="1134" w:type="dxa"/>
          </w:tcPr>
          <w:p w14:paraId="2A02B809" w14:textId="77777777" w:rsidR="00D44C82" w:rsidRPr="00D44C82" w:rsidRDefault="00D44C82" w:rsidP="00D44C82">
            <w:pPr>
              <w:jc w:val="both"/>
              <w:rPr>
                <w:rFonts w:cstheme="minorHAnsi"/>
                <w:bCs/>
                <w:sz w:val="18"/>
                <w:szCs w:val="18"/>
              </w:rPr>
            </w:pPr>
            <w:r w:rsidRPr="00D44C82">
              <w:rPr>
                <w:rFonts w:cstheme="minorHAnsi"/>
                <w:bCs/>
                <w:sz w:val="18"/>
                <w:szCs w:val="18"/>
              </w:rPr>
              <w:t>−2%</w:t>
            </w:r>
          </w:p>
        </w:tc>
      </w:tr>
      <w:tr w:rsidR="00D44C82" w:rsidRPr="00D44C82" w14:paraId="40424879" w14:textId="77777777" w:rsidTr="00625AB0">
        <w:trPr>
          <w:trHeight w:val="171"/>
          <w:jc w:val="center"/>
        </w:trPr>
        <w:tc>
          <w:tcPr>
            <w:tcW w:w="1469" w:type="dxa"/>
          </w:tcPr>
          <w:p w14:paraId="50FCA063" w14:textId="77777777" w:rsidR="00D44C82" w:rsidRPr="00D44C82" w:rsidRDefault="00D44C82" w:rsidP="00D44C82">
            <w:pPr>
              <w:jc w:val="both"/>
              <w:rPr>
                <w:rFonts w:cstheme="minorHAnsi"/>
                <w:bCs/>
                <w:sz w:val="18"/>
                <w:szCs w:val="18"/>
              </w:rPr>
            </w:pPr>
            <w:r w:rsidRPr="00D44C82">
              <w:rPr>
                <w:rFonts w:cstheme="minorHAnsi"/>
                <w:bCs/>
                <w:sz w:val="18"/>
                <w:szCs w:val="18"/>
              </w:rPr>
              <w:t>SOO/OSO</w:t>
            </w:r>
          </w:p>
        </w:tc>
        <w:tc>
          <w:tcPr>
            <w:tcW w:w="946" w:type="dxa"/>
          </w:tcPr>
          <w:p w14:paraId="06A1CDC9" w14:textId="77777777" w:rsidR="00D44C82" w:rsidRPr="00D44C82" w:rsidRDefault="00D44C82" w:rsidP="00D44C82">
            <w:pPr>
              <w:jc w:val="both"/>
              <w:rPr>
                <w:rFonts w:cstheme="minorHAnsi"/>
                <w:sz w:val="18"/>
                <w:szCs w:val="18"/>
              </w:rPr>
            </w:pPr>
            <w:r w:rsidRPr="00D44C82">
              <w:rPr>
                <w:rFonts w:cstheme="minorHAnsi"/>
                <w:sz w:val="18"/>
                <w:szCs w:val="18"/>
              </w:rPr>
              <w:t>2.1 ± 0.2</w:t>
            </w:r>
          </w:p>
        </w:tc>
        <w:tc>
          <w:tcPr>
            <w:tcW w:w="1362" w:type="dxa"/>
          </w:tcPr>
          <w:p w14:paraId="08604701" w14:textId="77777777" w:rsidR="00D44C82" w:rsidRPr="00D44C82" w:rsidRDefault="00D44C82" w:rsidP="00D44C82">
            <w:pPr>
              <w:jc w:val="both"/>
              <w:rPr>
                <w:rFonts w:cstheme="minorHAnsi"/>
                <w:sz w:val="18"/>
                <w:szCs w:val="18"/>
              </w:rPr>
            </w:pPr>
            <w:r w:rsidRPr="00D44C82">
              <w:rPr>
                <w:rFonts w:cstheme="minorHAnsi"/>
                <w:sz w:val="18"/>
                <w:szCs w:val="18"/>
              </w:rPr>
              <w:t>1.8 ± 0.1</w:t>
            </w:r>
          </w:p>
        </w:tc>
        <w:tc>
          <w:tcPr>
            <w:tcW w:w="968" w:type="dxa"/>
          </w:tcPr>
          <w:p w14:paraId="7090A091" w14:textId="77777777" w:rsidR="00D44C82" w:rsidRPr="00D44C82" w:rsidRDefault="00D44C82" w:rsidP="00D44C82">
            <w:pPr>
              <w:jc w:val="both"/>
              <w:rPr>
                <w:rFonts w:cstheme="minorHAnsi"/>
                <w:bCs/>
                <w:sz w:val="18"/>
                <w:szCs w:val="18"/>
              </w:rPr>
            </w:pPr>
            <w:r w:rsidRPr="00D44C82">
              <w:rPr>
                <w:rFonts w:cstheme="minorHAnsi"/>
                <w:bCs/>
                <w:sz w:val="18"/>
                <w:szCs w:val="18"/>
              </w:rPr>
              <w:t>−18%</w:t>
            </w:r>
          </w:p>
        </w:tc>
        <w:tc>
          <w:tcPr>
            <w:tcW w:w="142" w:type="dxa"/>
          </w:tcPr>
          <w:p w14:paraId="776CC525" w14:textId="77777777" w:rsidR="00D44C82" w:rsidRPr="00D44C82" w:rsidRDefault="00D44C82" w:rsidP="00D44C82">
            <w:pPr>
              <w:jc w:val="both"/>
              <w:rPr>
                <w:rFonts w:cstheme="minorHAnsi"/>
                <w:bCs/>
                <w:sz w:val="18"/>
                <w:szCs w:val="18"/>
              </w:rPr>
            </w:pPr>
          </w:p>
        </w:tc>
        <w:tc>
          <w:tcPr>
            <w:tcW w:w="992" w:type="dxa"/>
          </w:tcPr>
          <w:p w14:paraId="22D420FE" w14:textId="77777777" w:rsidR="00D44C82" w:rsidRPr="00D44C82" w:rsidRDefault="00D44C82" w:rsidP="00D44C82">
            <w:pPr>
              <w:jc w:val="both"/>
              <w:rPr>
                <w:rFonts w:cstheme="minorHAnsi"/>
                <w:sz w:val="18"/>
                <w:szCs w:val="18"/>
              </w:rPr>
            </w:pPr>
            <w:r w:rsidRPr="00D44C82">
              <w:rPr>
                <w:rFonts w:cstheme="minorHAnsi"/>
                <w:sz w:val="18"/>
                <w:szCs w:val="18"/>
              </w:rPr>
              <w:t>2.6 ± 0.3</w:t>
            </w:r>
          </w:p>
        </w:tc>
        <w:tc>
          <w:tcPr>
            <w:tcW w:w="992" w:type="dxa"/>
          </w:tcPr>
          <w:p w14:paraId="3F027030" w14:textId="77777777" w:rsidR="00D44C82" w:rsidRPr="00D44C82" w:rsidRDefault="00D44C82" w:rsidP="00D44C82">
            <w:pPr>
              <w:jc w:val="both"/>
              <w:rPr>
                <w:rFonts w:cstheme="minorHAnsi"/>
                <w:sz w:val="18"/>
                <w:szCs w:val="18"/>
              </w:rPr>
            </w:pPr>
            <w:r w:rsidRPr="00D44C82">
              <w:rPr>
                <w:rFonts w:cstheme="minorHAnsi"/>
                <w:sz w:val="18"/>
                <w:szCs w:val="18"/>
              </w:rPr>
              <w:t>2.2 ± 0.2</w:t>
            </w:r>
          </w:p>
        </w:tc>
        <w:tc>
          <w:tcPr>
            <w:tcW w:w="1134" w:type="dxa"/>
          </w:tcPr>
          <w:p w14:paraId="5B96B8F4" w14:textId="77777777" w:rsidR="00D44C82" w:rsidRPr="00D44C82" w:rsidRDefault="00D44C82" w:rsidP="00D44C82">
            <w:pPr>
              <w:jc w:val="both"/>
              <w:rPr>
                <w:rFonts w:cstheme="minorHAnsi"/>
                <w:bCs/>
                <w:sz w:val="18"/>
                <w:szCs w:val="18"/>
              </w:rPr>
            </w:pPr>
            <w:r w:rsidRPr="00D44C82">
              <w:rPr>
                <w:rFonts w:cstheme="minorHAnsi"/>
                <w:bCs/>
                <w:sz w:val="18"/>
                <w:szCs w:val="18"/>
              </w:rPr>
              <w:t>−14%</w:t>
            </w:r>
          </w:p>
        </w:tc>
      </w:tr>
      <w:tr w:rsidR="00D44C82" w:rsidRPr="00D44C82" w14:paraId="3BCB9023" w14:textId="77777777" w:rsidTr="00625AB0">
        <w:trPr>
          <w:trHeight w:val="223"/>
          <w:jc w:val="center"/>
        </w:trPr>
        <w:tc>
          <w:tcPr>
            <w:tcW w:w="1469" w:type="dxa"/>
            <w:tcBorders>
              <w:bottom w:val="single" w:sz="4" w:space="0" w:color="000000"/>
            </w:tcBorders>
          </w:tcPr>
          <w:p w14:paraId="49E33002" w14:textId="77777777" w:rsidR="00D44C82" w:rsidRPr="00D44C82" w:rsidRDefault="00D44C82" w:rsidP="00D44C82">
            <w:pPr>
              <w:jc w:val="both"/>
              <w:rPr>
                <w:rFonts w:cstheme="minorHAnsi"/>
                <w:bCs/>
                <w:sz w:val="18"/>
                <w:szCs w:val="18"/>
              </w:rPr>
            </w:pPr>
            <w:r w:rsidRPr="00D44C82">
              <w:rPr>
                <w:rFonts w:cstheme="minorHAnsi"/>
                <w:bCs/>
                <w:sz w:val="18"/>
                <w:szCs w:val="18"/>
              </w:rPr>
              <w:t>POO/OPO</w:t>
            </w:r>
          </w:p>
        </w:tc>
        <w:tc>
          <w:tcPr>
            <w:tcW w:w="946" w:type="dxa"/>
            <w:tcBorders>
              <w:bottom w:val="single" w:sz="4" w:space="0" w:color="000000"/>
            </w:tcBorders>
          </w:tcPr>
          <w:p w14:paraId="2BB5A5B4" w14:textId="77777777" w:rsidR="00D44C82" w:rsidRPr="00D44C82" w:rsidRDefault="00D44C82" w:rsidP="00D44C82">
            <w:pPr>
              <w:jc w:val="both"/>
              <w:rPr>
                <w:rFonts w:cstheme="minorHAnsi"/>
                <w:sz w:val="18"/>
                <w:szCs w:val="18"/>
              </w:rPr>
            </w:pPr>
            <w:r w:rsidRPr="00D44C82">
              <w:rPr>
                <w:rFonts w:cstheme="minorHAnsi"/>
                <w:sz w:val="18"/>
                <w:szCs w:val="18"/>
              </w:rPr>
              <w:t>2.1 ± 0.0</w:t>
            </w:r>
          </w:p>
        </w:tc>
        <w:tc>
          <w:tcPr>
            <w:tcW w:w="1362" w:type="dxa"/>
            <w:tcBorders>
              <w:bottom w:val="single" w:sz="4" w:space="0" w:color="000000"/>
            </w:tcBorders>
          </w:tcPr>
          <w:p w14:paraId="72A2B039" w14:textId="77777777" w:rsidR="00D44C82" w:rsidRPr="00D44C82" w:rsidRDefault="00D44C82" w:rsidP="00D44C82">
            <w:pPr>
              <w:jc w:val="both"/>
              <w:rPr>
                <w:rFonts w:cstheme="minorHAnsi"/>
                <w:sz w:val="18"/>
                <w:szCs w:val="18"/>
              </w:rPr>
            </w:pPr>
            <w:r w:rsidRPr="00D44C82">
              <w:rPr>
                <w:rFonts w:cstheme="minorHAnsi"/>
                <w:sz w:val="18"/>
                <w:szCs w:val="18"/>
              </w:rPr>
              <w:t>2.0 ± 0.0</w:t>
            </w:r>
          </w:p>
        </w:tc>
        <w:tc>
          <w:tcPr>
            <w:tcW w:w="968" w:type="dxa"/>
            <w:tcBorders>
              <w:bottom w:val="single" w:sz="4" w:space="0" w:color="000000"/>
            </w:tcBorders>
          </w:tcPr>
          <w:p w14:paraId="664F5FA2" w14:textId="77777777" w:rsidR="00D44C82" w:rsidRPr="00D44C82" w:rsidRDefault="00D44C82" w:rsidP="00D44C82">
            <w:pPr>
              <w:jc w:val="both"/>
              <w:rPr>
                <w:rFonts w:cstheme="minorHAnsi"/>
                <w:bCs/>
                <w:sz w:val="18"/>
                <w:szCs w:val="18"/>
              </w:rPr>
            </w:pPr>
            <w:r w:rsidRPr="00D44C82">
              <w:rPr>
                <w:rFonts w:cstheme="minorHAnsi"/>
                <w:bCs/>
                <w:sz w:val="18"/>
                <w:szCs w:val="18"/>
              </w:rPr>
              <w:t>−8%</w:t>
            </w:r>
          </w:p>
        </w:tc>
        <w:tc>
          <w:tcPr>
            <w:tcW w:w="142" w:type="dxa"/>
            <w:tcBorders>
              <w:bottom w:val="single" w:sz="4" w:space="0" w:color="000000"/>
            </w:tcBorders>
          </w:tcPr>
          <w:p w14:paraId="0E14BD78" w14:textId="77777777" w:rsidR="00D44C82" w:rsidRPr="00D44C82" w:rsidRDefault="00D44C82" w:rsidP="00D44C82">
            <w:pPr>
              <w:jc w:val="both"/>
              <w:rPr>
                <w:rFonts w:cstheme="minorHAnsi"/>
                <w:bCs/>
                <w:sz w:val="18"/>
                <w:szCs w:val="18"/>
              </w:rPr>
            </w:pPr>
          </w:p>
        </w:tc>
        <w:tc>
          <w:tcPr>
            <w:tcW w:w="992" w:type="dxa"/>
            <w:tcBorders>
              <w:bottom w:val="single" w:sz="4" w:space="0" w:color="000000"/>
            </w:tcBorders>
          </w:tcPr>
          <w:p w14:paraId="4CB5627C" w14:textId="77777777" w:rsidR="00D44C82" w:rsidRPr="00D44C82" w:rsidRDefault="00D44C82" w:rsidP="00D44C82">
            <w:pPr>
              <w:jc w:val="both"/>
              <w:rPr>
                <w:rFonts w:cstheme="minorHAnsi"/>
                <w:sz w:val="18"/>
                <w:szCs w:val="18"/>
              </w:rPr>
            </w:pPr>
            <w:r w:rsidRPr="00D44C82">
              <w:rPr>
                <w:rFonts w:cstheme="minorHAnsi"/>
                <w:sz w:val="18"/>
                <w:szCs w:val="18"/>
              </w:rPr>
              <w:t>2.7 ± 0.1</w:t>
            </w:r>
          </w:p>
        </w:tc>
        <w:tc>
          <w:tcPr>
            <w:tcW w:w="992" w:type="dxa"/>
            <w:tcBorders>
              <w:bottom w:val="single" w:sz="4" w:space="0" w:color="000000"/>
            </w:tcBorders>
          </w:tcPr>
          <w:p w14:paraId="65900A3C" w14:textId="77777777" w:rsidR="00D44C82" w:rsidRPr="00D44C82" w:rsidRDefault="00D44C82" w:rsidP="00D44C82">
            <w:pPr>
              <w:jc w:val="both"/>
              <w:rPr>
                <w:rFonts w:cstheme="minorHAnsi"/>
                <w:sz w:val="18"/>
                <w:szCs w:val="18"/>
              </w:rPr>
            </w:pPr>
            <w:r w:rsidRPr="00D44C82">
              <w:rPr>
                <w:rFonts w:cstheme="minorHAnsi"/>
                <w:sz w:val="18"/>
                <w:szCs w:val="18"/>
              </w:rPr>
              <w:t>2.3 ± 0.3</w:t>
            </w:r>
          </w:p>
        </w:tc>
        <w:tc>
          <w:tcPr>
            <w:tcW w:w="1134" w:type="dxa"/>
            <w:tcBorders>
              <w:bottom w:val="single" w:sz="4" w:space="0" w:color="000000"/>
            </w:tcBorders>
          </w:tcPr>
          <w:p w14:paraId="61E57BCF" w14:textId="77777777" w:rsidR="00D44C82" w:rsidRPr="00D44C82" w:rsidRDefault="00D44C82" w:rsidP="00D44C82">
            <w:pPr>
              <w:jc w:val="both"/>
              <w:rPr>
                <w:rFonts w:cstheme="minorHAnsi"/>
                <w:bCs/>
                <w:sz w:val="18"/>
                <w:szCs w:val="18"/>
              </w:rPr>
            </w:pPr>
            <w:r w:rsidRPr="00D44C82">
              <w:rPr>
                <w:rFonts w:cstheme="minorHAnsi"/>
                <w:bCs/>
                <w:sz w:val="18"/>
                <w:szCs w:val="18"/>
              </w:rPr>
              <w:t>−14%</w:t>
            </w:r>
          </w:p>
        </w:tc>
      </w:tr>
    </w:tbl>
    <w:p w14:paraId="7BEB6EBE" w14:textId="77777777" w:rsidR="00D44C82" w:rsidRDefault="00D44C82" w:rsidP="00D44C82">
      <w:pPr>
        <w:jc w:val="both"/>
      </w:pPr>
    </w:p>
    <w:p w14:paraId="32A2EC8B" w14:textId="77777777" w:rsidR="002B3BCF" w:rsidRDefault="002B3BCF" w:rsidP="00D44C82">
      <w:pPr>
        <w:jc w:val="both"/>
      </w:pPr>
    </w:p>
    <w:p w14:paraId="121F9AFE" w14:textId="2F59688A" w:rsidR="00B9314E" w:rsidRDefault="006D3405" w:rsidP="002B3BCF">
      <w:pPr>
        <w:ind w:firstLine="720"/>
        <w:jc w:val="both"/>
      </w:pPr>
      <w:r>
        <w:t xml:space="preserve">The increase of </w:t>
      </w:r>
      <w:proofErr w:type="spellStart"/>
      <w:r>
        <w:t>TAGs’</w:t>
      </w:r>
      <w:proofErr w:type="spellEnd"/>
      <w:r>
        <w:t xml:space="preserve"> RT at higher temperatures confirms that changing hexane by heptane in the mobile phase does not sup- press the increased retention behaviour at higher temperatures previously described [7–9]. The mechanisms behind this unusual LC retention behaviour have not yet been fully understood. It has been suggested that the increased TAG retention behaviour could be due to the temperature-dependent stabilities of the silver-ion complexes with unsaturated TAGs and ACN; these two types of complexes being competitively formed during the separation process [8]. More specifically, the hypothesis made by </w:t>
      </w:r>
      <w:proofErr w:type="spellStart"/>
      <w:r>
        <w:t>Adlof</w:t>
      </w:r>
      <w:proofErr w:type="spellEnd"/>
      <w:r>
        <w:t xml:space="preserve"> and List [8] in 2004 was that Ag+-ACN complex could be exothermic and therefore less stable at higher temperatures [8]. This hypothesis is supported by the fact that in pure hexane mobile phases TAGs tend to elute faster at higher temperatures [18].</w:t>
      </w:r>
    </w:p>
    <w:p w14:paraId="7F0DAA61" w14:textId="19091FF4" w:rsidR="00B9314E" w:rsidRDefault="00B9314E" w:rsidP="00B9314E">
      <w:pPr>
        <w:jc w:val="center"/>
      </w:pPr>
      <w:r>
        <w:rPr>
          <w:noProof/>
          <w:sz w:val="20"/>
        </w:rPr>
        <w:lastRenderedPageBreak/>
        <w:drawing>
          <wp:inline distT="0" distB="0" distL="0" distR="0" wp14:anchorId="373B509C" wp14:editId="4F947A74">
            <wp:extent cx="5891917" cy="3248632"/>
            <wp:effectExtent l="0" t="0" r="0" b="9525"/>
            <wp:docPr id="18" name="Image 18" descr="Une image contenant texte, diagramme, ligne, nombr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diagramme, ligne, nombr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2874" cy="3254673"/>
                    </a:xfrm>
                    <a:prstGeom prst="rect">
                      <a:avLst/>
                    </a:prstGeom>
                  </pic:spPr>
                </pic:pic>
              </a:graphicData>
            </a:graphic>
          </wp:inline>
        </w:drawing>
      </w:r>
    </w:p>
    <w:p w14:paraId="5B120A5D" w14:textId="7389F618" w:rsidR="00B9314E" w:rsidRDefault="00B9314E" w:rsidP="00B9314E">
      <w:pPr>
        <w:jc w:val="both"/>
      </w:pPr>
      <w:r>
        <w:rPr>
          <w:b/>
          <w:bCs/>
        </w:rPr>
        <w:t>Figure 1:</w:t>
      </w:r>
      <w:r>
        <w:t xml:space="preserve"> </w:t>
      </w:r>
      <w:r w:rsidRPr="00B9314E">
        <w:rPr>
          <w:sz w:val="20"/>
          <w:szCs w:val="20"/>
        </w:rPr>
        <w:t xml:space="preserve">Extracted ions chromatograms of triacylglycerol </w:t>
      </w:r>
      <w:proofErr w:type="spellStart"/>
      <w:r w:rsidRPr="00B9314E">
        <w:rPr>
          <w:sz w:val="20"/>
          <w:szCs w:val="20"/>
        </w:rPr>
        <w:t>regioisomers</w:t>
      </w:r>
      <w:proofErr w:type="spellEnd"/>
      <w:r w:rsidRPr="00B9314E">
        <w:rPr>
          <w:sz w:val="20"/>
          <w:szCs w:val="20"/>
        </w:rPr>
        <w:t xml:space="preserve"> in hexane- (black) and heptane-based (orange) mobile phases (0.1% ACN, 0.1% 2-propanol) at 10 and 30 °C of column temperature.</w:t>
      </w:r>
    </w:p>
    <w:p w14:paraId="4CD5F0B7" w14:textId="6753E871" w:rsidR="00D44C82" w:rsidRDefault="00D44C82" w:rsidP="00D44C82">
      <w:pPr>
        <w:jc w:val="both"/>
      </w:pPr>
    </w:p>
    <w:p w14:paraId="32DB762C" w14:textId="068B587F" w:rsidR="00AE41D3" w:rsidRDefault="00AE41D3" w:rsidP="00AE41D3">
      <w:pPr>
        <w:ind w:firstLine="720"/>
        <w:jc w:val="both"/>
      </w:pPr>
      <w:r>
        <w:t xml:space="preserve">Furthermore, considering the observations made in this study, particularly the results in Tables 1 and S1, it also appears that the strength of the temperature effect is linked to the concentration of ACN in the mobile phase. The change of RTs is indeed higher between two temperatures when a lower (but not zero) ACN con- centration is used. This could be explained by the chemical equilibria existing between the ACN found in the solvent and the one complexed to the silver ions (ACN ­ ACN-Ag+). When the ACN is present in the solvent at low concentrations and the temperature of the system is increased, the dissociation of the exothermic ACN-Ag+ complex could be more </w:t>
      </w:r>
      <w:proofErr w:type="spellStart"/>
      <w:r>
        <w:t>favourable</w:t>
      </w:r>
      <w:proofErr w:type="spellEnd"/>
      <w:r>
        <w:t xml:space="preserve"> compared to higher ACN concentrations because of the potential antagonistic effect caused by the higher ACN concentration, </w:t>
      </w:r>
      <w:proofErr w:type="spellStart"/>
      <w:r>
        <w:t>favouring</w:t>
      </w:r>
      <w:proofErr w:type="spellEnd"/>
      <w:r>
        <w:t xml:space="preserve"> ACN-Ag+ complex formation (thus </w:t>
      </w:r>
      <w:proofErr w:type="spellStart"/>
      <w:r>
        <w:t>disfavouring</w:t>
      </w:r>
      <w:proofErr w:type="spellEnd"/>
      <w:r>
        <w:t xml:space="preserve"> its dissociation). This would also explain why in the study of </w:t>
      </w:r>
      <w:proofErr w:type="spellStart"/>
      <w:r>
        <w:t>Adlof</w:t>
      </w:r>
      <w:proofErr w:type="spellEnd"/>
      <w:r>
        <w:t xml:space="preserve"> and List [8], when they varied the column temperature from 10 to 30 °C with 1% of ACN in hexane, POP RTs increased by 11%, whereas in our case, the increase was of 60% with a ten times lower ACN concentration (0.1%) and ap- proximately 13% when 0.3% ACN was used.</w:t>
      </w:r>
    </w:p>
    <w:p w14:paraId="262D0E34" w14:textId="5D859868" w:rsidR="00016F7F" w:rsidRDefault="00AE41D3" w:rsidP="004124CA">
      <w:pPr>
        <w:ind w:firstLine="720"/>
        <w:jc w:val="both"/>
      </w:pPr>
      <w:r>
        <w:t>Because of the similar elution behaviour of TAGs in both hexane- and heptane-based solvents, it is possible to conclude on the equivalence of heptane and hexane for TAG analysis in Ag+- HPLC, which means they can be used interchangeably without significantly impacting the separation behaviour and performances.</w:t>
      </w:r>
    </w:p>
    <w:p w14:paraId="750F053D" w14:textId="77777777" w:rsidR="00DD6448" w:rsidRDefault="00DD6448" w:rsidP="004124CA">
      <w:pPr>
        <w:ind w:firstLine="720"/>
        <w:jc w:val="both"/>
      </w:pPr>
    </w:p>
    <w:p w14:paraId="7544AA9A" w14:textId="6651CCC8" w:rsidR="00DD6448" w:rsidRDefault="00DD6448" w:rsidP="00DD6448">
      <w:pPr>
        <w:ind w:firstLine="720"/>
        <w:jc w:val="center"/>
      </w:pPr>
      <w:r>
        <w:rPr>
          <w:noProof/>
          <w:sz w:val="20"/>
        </w:rPr>
        <w:lastRenderedPageBreak/>
        <w:drawing>
          <wp:inline distT="0" distB="0" distL="0" distR="0" wp14:anchorId="6B29F1CA" wp14:editId="6FBFFE2C">
            <wp:extent cx="4723075" cy="3863478"/>
            <wp:effectExtent l="0" t="0" r="1905" b="3810"/>
            <wp:docPr id="19" name="Image 19" descr="Une image contenant texte, ligne, diagramme, Parallè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ligne, diagramme, Parallèle&#10;&#10;Le contenu généré par l’IA peut être incorrect."/>
                    <pic:cNvPicPr/>
                  </pic:nvPicPr>
                  <pic:blipFill>
                    <a:blip r:embed="rId10" cstate="print"/>
                    <a:stretch>
                      <a:fillRect/>
                    </a:stretch>
                  </pic:blipFill>
                  <pic:spPr>
                    <a:xfrm>
                      <a:off x="0" y="0"/>
                      <a:ext cx="4730574" cy="3869612"/>
                    </a:xfrm>
                    <a:prstGeom prst="rect">
                      <a:avLst/>
                    </a:prstGeom>
                  </pic:spPr>
                </pic:pic>
              </a:graphicData>
            </a:graphic>
          </wp:inline>
        </w:drawing>
      </w:r>
    </w:p>
    <w:p w14:paraId="56A51904" w14:textId="76129833" w:rsidR="00DD6448" w:rsidRPr="00016F7F" w:rsidRDefault="00DD6448" w:rsidP="00DD6448">
      <w:pPr>
        <w:jc w:val="both"/>
      </w:pPr>
      <w:r>
        <w:rPr>
          <w:b/>
          <w:bCs/>
        </w:rPr>
        <w:t>Figure 2:</w:t>
      </w:r>
      <w:r>
        <w:t xml:space="preserve"> </w:t>
      </w:r>
      <w:r w:rsidRPr="00DD6448">
        <w:rPr>
          <w:sz w:val="20"/>
          <w:szCs w:val="20"/>
        </w:rPr>
        <w:t xml:space="preserve">Evolution of retention times and resolution with column temperature for different triacylglycerol </w:t>
      </w:r>
      <w:proofErr w:type="spellStart"/>
      <w:r w:rsidRPr="00DD6448">
        <w:rPr>
          <w:sz w:val="20"/>
          <w:szCs w:val="20"/>
        </w:rPr>
        <w:t>regioisomers</w:t>
      </w:r>
      <w:proofErr w:type="spellEnd"/>
      <w:r w:rsidRPr="00DD6448">
        <w:rPr>
          <w:sz w:val="20"/>
          <w:szCs w:val="20"/>
        </w:rPr>
        <w:t xml:space="preserve"> from a standard mixture and a chemically </w:t>
      </w:r>
      <w:proofErr w:type="spellStart"/>
      <w:r w:rsidRPr="00DD6448">
        <w:rPr>
          <w:sz w:val="20"/>
          <w:szCs w:val="20"/>
        </w:rPr>
        <w:t>interesterified</w:t>
      </w:r>
      <w:proofErr w:type="spellEnd"/>
      <w:r w:rsidRPr="00DD6448">
        <w:rPr>
          <w:sz w:val="20"/>
          <w:szCs w:val="20"/>
        </w:rPr>
        <w:t xml:space="preserve"> cocoa butter sample using a heptane-based mobile phase (0.1% ACN, 0.1% 2-propanol).</w:t>
      </w:r>
    </w:p>
    <w:p w14:paraId="60559B6C" w14:textId="77777777" w:rsidR="000F4F69" w:rsidRPr="00763248" w:rsidRDefault="000F4F69" w:rsidP="000F4F69">
      <w:pPr>
        <w:pStyle w:val="Corpsdetexte"/>
        <w:spacing w:before="118"/>
        <w:ind w:left="0"/>
        <w:rPr>
          <w:rFonts w:asciiTheme="minorHAnsi" w:hAnsiTheme="minorHAnsi" w:cstheme="minorHAnsi"/>
          <w:sz w:val="22"/>
          <w:szCs w:val="22"/>
        </w:rPr>
      </w:pPr>
    </w:p>
    <w:p w14:paraId="241190CB" w14:textId="77777777" w:rsidR="004124CA" w:rsidRDefault="000F4F69" w:rsidP="000F4F69">
      <w:pPr>
        <w:pStyle w:val="Titre2"/>
        <w:ind w:firstLine="43"/>
      </w:pPr>
      <w:r>
        <w:t>E</w:t>
      </w:r>
      <w:r w:rsidR="004124CA">
        <w:t>FFECT OF COLUMN TEMPERATURE IN HEPTANE-BASED SOLVENTS</w:t>
      </w:r>
    </w:p>
    <w:p w14:paraId="1B50D9EA" w14:textId="77777777" w:rsidR="004124CA" w:rsidRDefault="004124CA" w:rsidP="004124CA"/>
    <w:p w14:paraId="7A53E4EB" w14:textId="426BF200" w:rsidR="00F35014" w:rsidRDefault="000F4F69" w:rsidP="004124CA">
      <w:pPr>
        <w:jc w:val="both"/>
      </w:pPr>
      <w:r>
        <w:t xml:space="preserve"> </w:t>
      </w:r>
      <w:r w:rsidR="004124CA">
        <w:tab/>
      </w:r>
      <w:r w:rsidR="004124CA" w:rsidRPr="004124CA">
        <w:t xml:space="preserve">The effect of column temperature on the separation of TAG </w:t>
      </w:r>
      <w:proofErr w:type="spellStart"/>
      <w:r w:rsidR="004124CA" w:rsidRPr="004124CA">
        <w:t>regioisomers</w:t>
      </w:r>
      <w:proofErr w:type="spellEnd"/>
      <w:r w:rsidR="004124CA" w:rsidRPr="004124CA">
        <w:t xml:space="preserve"> was assessed on a standard mixture of </w:t>
      </w:r>
      <w:proofErr w:type="spellStart"/>
      <w:r w:rsidR="004124CA" w:rsidRPr="004124CA">
        <w:t>regioisomers</w:t>
      </w:r>
      <w:proofErr w:type="spellEnd"/>
      <w:r w:rsidR="004124CA" w:rsidRPr="004124CA">
        <w:t xml:space="preserve"> and on a CIE cocoa butter sample using heptane-based mobile</w:t>
      </w:r>
      <w:r w:rsidR="004124CA" w:rsidRPr="004124CA">
        <w:t xml:space="preserve"> </w:t>
      </w:r>
      <w:r w:rsidR="004124CA" w:rsidRPr="004124CA">
        <w:t xml:space="preserve">phase and 0.1% of ACN to assure a satisfactory resolution of all the TAGs of interest. As shown in Fig. 2, the increase in column temperature led to higher TAG RTs in the two studied cases. </w:t>
      </w:r>
      <w:proofErr w:type="spellStart"/>
      <w:r w:rsidR="004124CA" w:rsidRPr="004124CA">
        <w:t>Diunsaturated</w:t>
      </w:r>
      <w:proofErr w:type="spellEnd"/>
      <w:r w:rsidR="004124CA" w:rsidRPr="004124CA">
        <w:t xml:space="preserve"> TAGs exhibited both higher RTs compared to monounsaturated TAGs and a higher response to temperature change. How- ever, in both types of TAGs, the relationship linking the RT with the temperature resulted exponential, at least in the 5–25 °C temperature range. Indeed, when fitting an exponential model to the mean of the mono- and </w:t>
      </w:r>
      <w:proofErr w:type="spellStart"/>
      <w:r w:rsidR="004124CA" w:rsidRPr="004124CA">
        <w:t>diunsaturated</w:t>
      </w:r>
      <w:proofErr w:type="spellEnd"/>
      <w:r w:rsidR="004124CA" w:rsidRPr="004124CA">
        <w:t xml:space="preserve"> curves, the obtained R² was 0.998 for both, while it was lower in the case of a linear model (0.985 and 0.949 for mono- and </w:t>
      </w:r>
      <w:proofErr w:type="spellStart"/>
      <w:r w:rsidR="004124CA" w:rsidRPr="004124CA">
        <w:t>diunsaturated</w:t>
      </w:r>
      <w:proofErr w:type="spellEnd"/>
      <w:r w:rsidR="004124CA" w:rsidRPr="004124CA">
        <w:t xml:space="preserve"> TAGs, respectively). </w:t>
      </w:r>
    </w:p>
    <w:p w14:paraId="3C848BC5" w14:textId="77777777" w:rsidR="00F35014" w:rsidRDefault="004124CA" w:rsidP="00B31984">
      <w:pPr>
        <w:ind w:firstLine="720"/>
        <w:jc w:val="both"/>
      </w:pPr>
      <w:r w:rsidRPr="004124CA">
        <w:t xml:space="preserve">When it comes to the resolution, the five pairs of </w:t>
      </w:r>
      <w:proofErr w:type="spellStart"/>
      <w:r w:rsidRPr="004124CA">
        <w:t>regioisomers</w:t>
      </w:r>
      <w:proofErr w:type="spellEnd"/>
      <w:r w:rsidRPr="004124CA">
        <w:t xml:space="preserve"> studied (SOS/SSO, POS/PSO, POP/PPO, SOO/OSO, POO/OPO) were better resolved at 35 °C than at 5 °C for both the standard and cocoa butter samples (Fig. 2 and supplementary Table S4), with an average increase of 41% for monounsaturated TAGs and 29% for </w:t>
      </w:r>
      <w:proofErr w:type="spellStart"/>
      <w:r w:rsidRPr="004124CA">
        <w:t>diunsaturated</w:t>
      </w:r>
      <w:proofErr w:type="spellEnd"/>
      <w:r w:rsidRPr="004124CA">
        <w:t xml:space="preserve"> TAGs. This increase of resolution at higher temperatures was also confirmed by the work of Lísa et al. for a hexane-based mobile phase</w:t>
      </w:r>
      <w:r w:rsidR="00990028">
        <w:t xml:space="preserve"> </w:t>
      </w:r>
      <w:r w:rsidRPr="004124CA">
        <w:t xml:space="preserve">[7]. Nevertheless, the stronger analyte- stationary phase interaction at increasing temperature caused an </w:t>
      </w:r>
    </w:p>
    <w:p w14:paraId="6093F000" w14:textId="266B0B1D" w:rsidR="00F35014" w:rsidRDefault="00F35014" w:rsidP="00F35014">
      <w:pPr>
        <w:jc w:val="center"/>
      </w:pPr>
      <w:r>
        <w:rPr>
          <w:noProof/>
          <w:sz w:val="20"/>
        </w:rPr>
        <w:lastRenderedPageBreak/>
        <w:drawing>
          <wp:inline distT="0" distB="0" distL="0" distR="0" wp14:anchorId="73962C93" wp14:editId="565FE9AE">
            <wp:extent cx="5550010" cy="3919993"/>
            <wp:effectExtent l="0" t="0" r="0" b="4445"/>
            <wp:docPr id="20" name="Image 20" descr="Une image contenant diagramme, texte, ligne, Parallèl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Une image contenant diagramme, texte, ligne, Parallèle&#10;&#10;Le contenu généré par l’IA peut être incorrect."/>
                    <pic:cNvPicPr/>
                  </pic:nvPicPr>
                  <pic:blipFill>
                    <a:blip r:embed="rId11" cstate="print"/>
                    <a:stretch>
                      <a:fillRect/>
                    </a:stretch>
                  </pic:blipFill>
                  <pic:spPr>
                    <a:xfrm>
                      <a:off x="0" y="0"/>
                      <a:ext cx="5555996" cy="3924221"/>
                    </a:xfrm>
                    <a:prstGeom prst="rect">
                      <a:avLst/>
                    </a:prstGeom>
                  </pic:spPr>
                </pic:pic>
              </a:graphicData>
            </a:graphic>
          </wp:inline>
        </w:drawing>
      </w:r>
    </w:p>
    <w:p w14:paraId="5512C27B" w14:textId="47AB0AB4" w:rsidR="00F35014" w:rsidRDefault="00F35014" w:rsidP="00F35014">
      <w:pPr>
        <w:jc w:val="both"/>
      </w:pPr>
      <w:r>
        <w:rPr>
          <w:b/>
          <w:bCs/>
        </w:rPr>
        <w:t>Figure 3:</w:t>
      </w:r>
      <w:r>
        <w:t xml:space="preserve"> </w:t>
      </w:r>
      <w:r w:rsidRPr="00F35014">
        <w:rPr>
          <w:sz w:val="20"/>
          <w:szCs w:val="20"/>
        </w:rPr>
        <w:t xml:space="preserve">Extracted ion chromatograms of chemically </w:t>
      </w:r>
      <w:proofErr w:type="spellStart"/>
      <w:r w:rsidRPr="00F35014">
        <w:rPr>
          <w:sz w:val="20"/>
          <w:szCs w:val="20"/>
        </w:rPr>
        <w:t>interesterified</w:t>
      </w:r>
      <w:proofErr w:type="spellEnd"/>
      <w:r w:rsidRPr="00F35014">
        <w:rPr>
          <w:sz w:val="20"/>
          <w:szCs w:val="20"/>
        </w:rPr>
        <w:t xml:space="preserve"> (CIE) shea olein, CIE palm olein, CIE cocoa butter and palm olein in a heptane-based mobile phase (0.1% ACN, 0.1% 2-propanol) at 10 °C of column temperature. The dashed lines indicate the peaks that are associated to a given TAG.</w:t>
      </w:r>
    </w:p>
    <w:p w14:paraId="00CB7632" w14:textId="77777777" w:rsidR="00F35014" w:rsidRDefault="00F35014" w:rsidP="00F35014">
      <w:pPr>
        <w:jc w:val="both"/>
      </w:pPr>
    </w:p>
    <w:p w14:paraId="4F3862CA" w14:textId="3C172FDC" w:rsidR="000F4F69" w:rsidRPr="00763248" w:rsidRDefault="004124CA" w:rsidP="00F35014">
      <w:pPr>
        <w:jc w:val="both"/>
      </w:pPr>
      <w:r w:rsidRPr="004124CA">
        <w:t xml:space="preserve">expected peak broadening that resulted in a reduction of peak height between 5 and 35 °C of 55% (with a standard deviation of 3%) and 79% (with a standard deviation of 2%) for mono- and di- unsaturated TAGs, respectively. Obviously, such decrease of height impacts the sensitivity of the method in a negative way. Then, regarding the number of theoretical plates, the value was of </w:t>
      </w:r>
      <w:r w:rsidRPr="004124CA">
        <w:rPr>
          <w:rFonts w:ascii="Cambria Math" w:hAnsi="Cambria Math" w:cs="Cambria Math"/>
        </w:rPr>
        <w:t>∼</w:t>
      </w:r>
      <w:r w:rsidRPr="004124CA">
        <w:t xml:space="preserve">7100 at 35 </w:t>
      </w:r>
      <w:r w:rsidRPr="004124CA">
        <w:rPr>
          <w:rFonts w:ascii="Calibri" w:hAnsi="Calibri" w:cs="Calibri"/>
        </w:rPr>
        <w:t>°</w:t>
      </w:r>
      <w:r w:rsidRPr="004124CA">
        <w:t xml:space="preserve">C and </w:t>
      </w:r>
      <w:r w:rsidRPr="004124CA">
        <w:rPr>
          <w:rFonts w:ascii="Cambria Math" w:hAnsi="Cambria Math" w:cs="Cambria Math"/>
        </w:rPr>
        <w:t>∼</w:t>
      </w:r>
      <w:r w:rsidRPr="004124CA">
        <w:t xml:space="preserve">4600 at 5 </w:t>
      </w:r>
      <w:r w:rsidRPr="004124CA">
        <w:rPr>
          <w:rFonts w:ascii="Calibri" w:hAnsi="Calibri" w:cs="Calibri"/>
        </w:rPr>
        <w:t>°</w:t>
      </w:r>
      <w:r w:rsidRPr="004124CA">
        <w:t xml:space="preserve">C (Table S5 in the supplementary material). Finally, the TF was calculated at 5 and 35 </w:t>
      </w:r>
      <w:r w:rsidRPr="004124CA">
        <w:rPr>
          <w:rFonts w:ascii="Calibri" w:hAnsi="Calibri" w:cs="Calibri"/>
        </w:rPr>
        <w:t>°</w:t>
      </w:r>
      <w:r w:rsidRPr="004124CA">
        <w:t>C for both samples, and was not significantly different between the two temperatures nor between the two samples (Table S6 of the supplementary ma</w:t>
      </w:r>
      <w:r w:rsidR="00766509">
        <w:t>terial).</w:t>
      </w:r>
    </w:p>
    <w:p w14:paraId="4132B015" w14:textId="77777777" w:rsidR="000F4F69" w:rsidRPr="00763248" w:rsidRDefault="000F4F69" w:rsidP="000F4F69">
      <w:pPr>
        <w:pStyle w:val="Corpsdetexte"/>
        <w:spacing w:before="51"/>
        <w:ind w:left="0"/>
        <w:rPr>
          <w:rFonts w:asciiTheme="minorHAnsi" w:hAnsiTheme="minorHAnsi" w:cstheme="minorHAnsi"/>
          <w:i/>
          <w:sz w:val="22"/>
          <w:szCs w:val="22"/>
        </w:rPr>
      </w:pPr>
    </w:p>
    <w:p w14:paraId="3A5F98F8" w14:textId="5A75C61D" w:rsidR="000F4F69" w:rsidRDefault="00766509" w:rsidP="00766509">
      <w:pPr>
        <w:pStyle w:val="Titre2"/>
      </w:pPr>
      <w:r>
        <w:t>ANALYSIS OF OTHER CONFECTIONERY FATS AND OILS</w:t>
      </w:r>
    </w:p>
    <w:p w14:paraId="34DF4CD8" w14:textId="77777777" w:rsidR="00766509" w:rsidRDefault="00766509" w:rsidP="00766509"/>
    <w:p w14:paraId="4355EB98" w14:textId="3F07E38D" w:rsidR="00766509" w:rsidRPr="00766509" w:rsidRDefault="00766509" w:rsidP="00766509">
      <w:pPr>
        <w:jc w:val="both"/>
      </w:pPr>
      <w:r>
        <w:tab/>
      </w:r>
      <w:r w:rsidRPr="00766509">
        <w:t xml:space="preserve">As an illustration of the applicability of the method using heptane-based solvents to other matrices, i.e., three additional confectionary fats containing SOS/SSO, POS/PSO, POP/PPO, SOO/OSO and POO/OPO were </w:t>
      </w:r>
      <w:proofErr w:type="spellStart"/>
      <w:r w:rsidRPr="00766509">
        <w:t>analysed</w:t>
      </w:r>
      <w:proofErr w:type="spellEnd"/>
      <w:r w:rsidRPr="00766509">
        <w:t>, namely CIE shea olein, CIE palm olein and non-</w:t>
      </w:r>
      <w:proofErr w:type="spellStart"/>
      <w:r w:rsidRPr="00766509">
        <w:t>interesterified</w:t>
      </w:r>
      <w:proofErr w:type="spellEnd"/>
      <w:r w:rsidRPr="00766509">
        <w:t xml:space="preserve"> palm olein. All these TAGs eluted in a sim</w:t>
      </w:r>
      <w:r w:rsidR="00990028">
        <w:t>i</w:t>
      </w:r>
      <w:r w:rsidRPr="00766509">
        <w:t xml:space="preserve">lar way for the three fat samples, as shown in Fig. 3, and there was no substantial difference between the results obtained using standard mixtures of TAGs and fat samples. Furthermore, the mobile phase composed of heptane with 0.1% ACN and 0.1% 2-propanol proved to be well-suited for the separation of the considered </w:t>
      </w:r>
      <w:proofErr w:type="spellStart"/>
      <w:r w:rsidRPr="00766509">
        <w:t>regioisomers</w:t>
      </w:r>
      <w:proofErr w:type="spellEnd"/>
      <w:r w:rsidRPr="00766509">
        <w:t xml:space="preserve"> in confectionery fat matrices.</w:t>
      </w:r>
    </w:p>
    <w:p w14:paraId="363CD237" w14:textId="77777777" w:rsidR="000F4F69" w:rsidRPr="005A517B" w:rsidRDefault="000F4F69" w:rsidP="00C5054A">
      <w:pPr>
        <w:pStyle w:val="Titre1"/>
        <w:ind w:left="0"/>
      </w:pPr>
      <w:r w:rsidRPr="005A517B">
        <w:lastRenderedPageBreak/>
        <w:t>Conclusion</w:t>
      </w:r>
    </w:p>
    <w:p w14:paraId="4E422910" w14:textId="77777777" w:rsidR="009E25C8" w:rsidRDefault="009E25C8" w:rsidP="00A437EA"/>
    <w:p w14:paraId="7CE622E4" w14:textId="11E103C1" w:rsidR="009E25C8" w:rsidRPr="009E25C8" w:rsidRDefault="009E25C8" w:rsidP="009E25C8">
      <w:pPr>
        <w:pStyle w:val="Corpsdetexte"/>
        <w:spacing w:before="50"/>
        <w:rPr>
          <w:rFonts w:asciiTheme="minorHAnsi" w:hAnsiTheme="minorHAnsi" w:cstheme="minorHAnsi"/>
          <w:bCs/>
          <w:sz w:val="22"/>
          <w:szCs w:val="22"/>
        </w:rPr>
      </w:pPr>
      <w:r>
        <w:rPr>
          <w:rFonts w:asciiTheme="minorHAnsi" w:hAnsiTheme="minorHAnsi" w:cstheme="minorHAnsi"/>
          <w:b/>
          <w:sz w:val="22"/>
          <w:szCs w:val="22"/>
        </w:rPr>
        <w:tab/>
      </w:r>
      <w:r w:rsidRPr="009E25C8">
        <w:rPr>
          <w:rFonts w:asciiTheme="minorHAnsi" w:hAnsiTheme="minorHAnsi" w:cstheme="minorHAnsi"/>
          <w:bCs/>
          <w:sz w:val="22"/>
          <w:szCs w:val="22"/>
        </w:rPr>
        <w:t>The present study investigated the replacement of a hexane- by a heptane-based mobile phase in the context of TAGs analysis by Ag+-HPLC (</w:t>
      </w:r>
      <w:proofErr w:type="spellStart"/>
      <w:r w:rsidRPr="009E25C8">
        <w:rPr>
          <w:rFonts w:asciiTheme="minorHAnsi" w:hAnsiTheme="minorHAnsi" w:cstheme="minorHAnsi"/>
          <w:bCs/>
          <w:sz w:val="22"/>
          <w:szCs w:val="22"/>
        </w:rPr>
        <w:t>ChromSpher</w:t>
      </w:r>
      <w:proofErr w:type="spellEnd"/>
      <w:r w:rsidRPr="009E25C8">
        <w:rPr>
          <w:rFonts w:asciiTheme="minorHAnsi" w:hAnsiTheme="minorHAnsi" w:cstheme="minorHAnsi"/>
          <w:bCs/>
          <w:sz w:val="22"/>
          <w:szCs w:val="22"/>
        </w:rPr>
        <w:t xml:space="preserve"> Lipids column) at different column temperatures. The main focus was on TAGs relevant to the confectionery industry, to which not much attention was previously devoted.</w:t>
      </w:r>
    </w:p>
    <w:p w14:paraId="23D5790B" w14:textId="77777777" w:rsidR="009E25C8" w:rsidRPr="009E25C8" w:rsidRDefault="009E25C8" w:rsidP="009E25C8">
      <w:pPr>
        <w:pStyle w:val="Corpsdetexte"/>
        <w:spacing w:before="50"/>
        <w:ind w:firstLine="677"/>
        <w:rPr>
          <w:rFonts w:asciiTheme="minorHAnsi" w:hAnsiTheme="minorHAnsi" w:cstheme="minorHAnsi"/>
          <w:bCs/>
          <w:sz w:val="22"/>
          <w:szCs w:val="22"/>
        </w:rPr>
      </w:pPr>
      <w:r w:rsidRPr="009E25C8">
        <w:rPr>
          <w:rFonts w:asciiTheme="minorHAnsi" w:hAnsiTheme="minorHAnsi" w:cstheme="minorHAnsi"/>
          <w:bCs/>
          <w:sz w:val="22"/>
          <w:szCs w:val="22"/>
        </w:rPr>
        <w:t>A direct comparison of the results obtained with heptane- and hexane-based mobile phases at different temperatures (10 and 30 °C) and ACN concentrations (0.1 and 0.3%) allowed to conclude on the equivalence of both solvents when it comes to chromato- graphic separation of TAGs, thus supporting the use of heptane as a less toxic mobile phase without affecting the chromatographic performance.</w:t>
      </w:r>
    </w:p>
    <w:p w14:paraId="7F9D4801" w14:textId="67BDE45D" w:rsidR="009E25C8" w:rsidRPr="009E25C8" w:rsidRDefault="009E25C8" w:rsidP="009E25C8">
      <w:pPr>
        <w:pStyle w:val="Corpsdetexte"/>
        <w:spacing w:before="50"/>
        <w:ind w:firstLine="720"/>
        <w:rPr>
          <w:rFonts w:asciiTheme="minorHAnsi" w:hAnsiTheme="minorHAnsi" w:cstheme="minorHAnsi"/>
          <w:bCs/>
          <w:sz w:val="22"/>
          <w:szCs w:val="22"/>
        </w:rPr>
      </w:pPr>
      <w:r w:rsidRPr="009E25C8">
        <w:rPr>
          <w:rFonts w:asciiTheme="minorHAnsi" w:hAnsiTheme="minorHAnsi" w:cstheme="minorHAnsi"/>
          <w:bCs/>
          <w:sz w:val="22"/>
          <w:szCs w:val="22"/>
        </w:rPr>
        <w:t>The particular temperature-related behaviour previously observed in hexane-based mobile phases could also be confirmed</w:t>
      </w:r>
      <w:r>
        <w:rPr>
          <w:rFonts w:asciiTheme="minorHAnsi" w:hAnsiTheme="minorHAnsi" w:cstheme="minorHAnsi"/>
          <w:bCs/>
          <w:sz w:val="22"/>
          <w:szCs w:val="22"/>
        </w:rPr>
        <w:t xml:space="preserve"> </w:t>
      </w:r>
      <w:r w:rsidRPr="009E25C8">
        <w:rPr>
          <w:rFonts w:asciiTheme="minorHAnsi" w:hAnsiTheme="minorHAnsi" w:cstheme="minorHAnsi"/>
          <w:bCs/>
          <w:sz w:val="22"/>
          <w:szCs w:val="22"/>
        </w:rPr>
        <w:t>for heptane-based mobile phases in the present study. In addition, it appeared that the ACN concentration had an influence on the strength of the temperature effect, which was stronger for lower (but not zero) ACN concentrations. What is also interesting is that despite slight differences, probably due to the presence of a low quantity of more polar compounds or to the general poor inter-batch repeatability of the Ag</w:t>
      </w:r>
      <w:r w:rsidRPr="00D43CEA">
        <w:rPr>
          <w:rFonts w:asciiTheme="minorHAnsi" w:hAnsiTheme="minorHAnsi" w:cstheme="minorHAnsi"/>
          <w:bCs/>
          <w:sz w:val="22"/>
          <w:szCs w:val="22"/>
          <w:vertAlign w:val="superscript"/>
        </w:rPr>
        <w:t>+</w:t>
      </w:r>
      <w:r w:rsidRPr="009E25C8">
        <w:rPr>
          <w:rFonts w:asciiTheme="minorHAnsi" w:hAnsiTheme="minorHAnsi" w:cstheme="minorHAnsi"/>
          <w:bCs/>
          <w:sz w:val="22"/>
          <w:szCs w:val="22"/>
        </w:rPr>
        <w:t xml:space="preserve">-HPLC system, the </w:t>
      </w:r>
      <w:proofErr w:type="spellStart"/>
      <w:r w:rsidRPr="009E25C8">
        <w:rPr>
          <w:rFonts w:asciiTheme="minorHAnsi" w:hAnsiTheme="minorHAnsi" w:cstheme="minorHAnsi"/>
          <w:bCs/>
          <w:sz w:val="22"/>
          <w:szCs w:val="22"/>
        </w:rPr>
        <w:t>interesterified</w:t>
      </w:r>
      <w:proofErr w:type="spellEnd"/>
      <w:r w:rsidRPr="009E25C8">
        <w:rPr>
          <w:rFonts w:asciiTheme="minorHAnsi" w:hAnsiTheme="minorHAnsi" w:cstheme="minorHAnsi"/>
          <w:bCs/>
          <w:sz w:val="22"/>
          <w:szCs w:val="22"/>
        </w:rPr>
        <w:t xml:space="preserve"> cocoa butter sample showed the same general behaviour as the standard mixture. Other studied confectionery fat samples were also tested at 10 °C of column temperature, and their </w:t>
      </w:r>
      <w:proofErr w:type="spellStart"/>
      <w:r w:rsidRPr="009E25C8">
        <w:rPr>
          <w:rFonts w:asciiTheme="minorHAnsi" w:hAnsiTheme="minorHAnsi" w:cstheme="minorHAnsi"/>
          <w:bCs/>
          <w:sz w:val="22"/>
          <w:szCs w:val="22"/>
        </w:rPr>
        <w:t>regioisomers</w:t>
      </w:r>
      <w:proofErr w:type="spellEnd"/>
      <w:r w:rsidRPr="009E25C8">
        <w:rPr>
          <w:rFonts w:asciiTheme="minorHAnsi" w:hAnsiTheme="minorHAnsi" w:cstheme="minorHAnsi"/>
          <w:bCs/>
          <w:sz w:val="22"/>
          <w:szCs w:val="22"/>
        </w:rPr>
        <w:t xml:space="preserve"> showed to elute similarly than in the two previous samples.</w:t>
      </w:r>
    </w:p>
    <w:p w14:paraId="132A18E3" w14:textId="79D0E2C9" w:rsidR="009E25C8" w:rsidRPr="009E25C8" w:rsidRDefault="009E25C8" w:rsidP="009E25C8">
      <w:pPr>
        <w:pStyle w:val="Corpsdetexte"/>
        <w:spacing w:before="50"/>
        <w:ind w:left="0" w:firstLine="720"/>
        <w:rPr>
          <w:rFonts w:asciiTheme="minorHAnsi" w:hAnsiTheme="minorHAnsi" w:cstheme="minorHAnsi"/>
          <w:bCs/>
          <w:sz w:val="22"/>
          <w:szCs w:val="22"/>
        </w:rPr>
      </w:pPr>
      <w:r w:rsidRPr="009E25C8">
        <w:rPr>
          <w:rFonts w:asciiTheme="minorHAnsi" w:hAnsiTheme="minorHAnsi" w:cstheme="minorHAnsi"/>
          <w:bCs/>
          <w:sz w:val="22"/>
          <w:szCs w:val="22"/>
        </w:rPr>
        <w:t>Finally, although an increase in resolution was observed increasing the analysis temperature, it must be underlined that this caused a decrease of the signal intensity due to the peak broadening. Therefore, for the specific TAGs investigated in this study, working at a lower temperature (</w:t>
      </w:r>
      <w:r w:rsidRPr="009E25C8">
        <w:rPr>
          <w:rFonts w:ascii="Cambria Math" w:hAnsi="Cambria Math" w:cs="Cambria Math"/>
          <w:bCs/>
          <w:sz w:val="22"/>
          <w:szCs w:val="22"/>
        </w:rPr>
        <w:t>∼</w:t>
      </w:r>
      <w:r w:rsidRPr="009E25C8">
        <w:rPr>
          <w:rFonts w:asciiTheme="minorHAnsi" w:hAnsiTheme="minorHAnsi" w:cstheme="minorHAnsi"/>
          <w:bCs/>
          <w:sz w:val="22"/>
          <w:szCs w:val="22"/>
        </w:rPr>
        <w:t xml:space="preserve">10 </w:t>
      </w:r>
      <w:r w:rsidRPr="009E25C8">
        <w:rPr>
          <w:rFonts w:ascii="Calibri" w:hAnsi="Calibri" w:cs="Calibri"/>
          <w:bCs/>
          <w:sz w:val="22"/>
          <w:szCs w:val="22"/>
        </w:rPr>
        <w:t>°</w:t>
      </w:r>
      <w:r w:rsidRPr="009E25C8">
        <w:rPr>
          <w:rFonts w:asciiTheme="minorHAnsi" w:hAnsiTheme="minorHAnsi" w:cstheme="minorHAnsi"/>
          <w:bCs/>
          <w:sz w:val="22"/>
          <w:szCs w:val="22"/>
        </w:rPr>
        <w:t>C) allows for a su</w:t>
      </w:r>
      <w:r w:rsidRPr="009E25C8">
        <w:rPr>
          <w:rFonts w:ascii="Calibri" w:hAnsi="Calibri" w:cs="Calibri"/>
          <w:bCs/>
          <w:sz w:val="22"/>
          <w:szCs w:val="22"/>
        </w:rPr>
        <w:t>ﬃ</w:t>
      </w:r>
      <w:r w:rsidRPr="009E25C8">
        <w:rPr>
          <w:rFonts w:asciiTheme="minorHAnsi" w:hAnsiTheme="minorHAnsi" w:cstheme="minorHAnsi"/>
          <w:bCs/>
          <w:sz w:val="22"/>
          <w:szCs w:val="22"/>
        </w:rPr>
        <w:t>cient resolution between critical pairs and increased sensitivity of the method.</w:t>
      </w:r>
    </w:p>
    <w:p w14:paraId="3EFEE76F" w14:textId="77777777" w:rsidR="000F4F69" w:rsidRPr="009E25C8" w:rsidRDefault="000F4F69" w:rsidP="000F4F69">
      <w:pPr>
        <w:pStyle w:val="Corpsdetexte"/>
        <w:spacing w:before="8" w:line="232" w:lineRule="auto"/>
        <w:ind w:firstLine="239"/>
        <w:rPr>
          <w:rFonts w:asciiTheme="minorHAnsi" w:hAnsiTheme="minorHAnsi" w:cstheme="minorHAnsi"/>
          <w:bCs/>
          <w:sz w:val="22"/>
          <w:szCs w:val="22"/>
        </w:rPr>
      </w:pPr>
    </w:p>
    <w:p w14:paraId="7381B7E8" w14:textId="77777777" w:rsidR="00D67963" w:rsidRPr="00A91B58" w:rsidRDefault="00D67963" w:rsidP="00D67963">
      <w:pPr>
        <w:pStyle w:val="Titre1"/>
      </w:pPr>
      <w:r w:rsidRPr="00A91B58">
        <w:t>Declaration of Competing Interest</w:t>
      </w:r>
    </w:p>
    <w:p w14:paraId="540159AD" w14:textId="77777777" w:rsidR="000F4F69" w:rsidRDefault="000F4F69" w:rsidP="00D67963">
      <w:pPr>
        <w:pStyle w:val="Corpsdetexte"/>
        <w:spacing w:before="8" w:line="232" w:lineRule="auto"/>
        <w:rPr>
          <w:rFonts w:asciiTheme="minorHAnsi" w:hAnsiTheme="minorHAnsi" w:cstheme="minorHAnsi"/>
          <w:sz w:val="22"/>
          <w:szCs w:val="22"/>
        </w:rPr>
      </w:pPr>
    </w:p>
    <w:p w14:paraId="09C68354" w14:textId="37F36379" w:rsidR="00D67963" w:rsidRDefault="00D67963" w:rsidP="00D67963">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D67963">
        <w:rPr>
          <w:rFonts w:asciiTheme="minorHAnsi" w:hAnsiTheme="minorHAnsi" w:cstheme="minorHAnsi"/>
          <w:sz w:val="22"/>
          <w:szCs w:val="22"/>
        </w:rPr>
        <w:t>The authors declare that they have no known competing financial interests or personal relationships that could have appeared to influence the work reported in this paper.</w:t>
      </w:r>
    </w:p>
    <w:p w14:paraId="2FEB5DFE" w14:textId="77777777" w:rsidR="00D67963" w:rsidRDefault="00D67963" w:rsidP="00D67963">
      <w:pPr>
        <w:pStyle w:val="Corpsdetexte"/>
        <w:spacing w:before="8" w:line="232" w:lineRule="auto"/>
        <w:rPr>
          <w:rFonts w:asciiTheme="minorHAnsi" w:hAnsiTheme="minorHAnsi" w:cstheme="minorHAnsi"/>
          <w:sz w:val="22"/>
          <w:szCs w:val="22"/>
        </w:rPr>
      </w:pPr>
    </w:p>
    <w:p w14:paraId="67B31D63" w14:textId="69DFA6AF" w:rsidR="000F4F69" w:rsidRPr="00403CF7" w:rsidRDefault="00403CF7" w:rsidP="00403CF7">
      <w:pPr>
        <w:pStyle w:val="Titre1"/>
      </w:pPr>
      <w:r w:rsidRPr="004B561E">
        <w:t>Credit</w:t>
      </w:r>
      <w:r w:rsidR="000F4F69" w:rsidRPr="004B561E">
        <w:t xml:space="preserve"> authorship contribution statement</w:t>
      </w:r>
    </w:p>
    <w:p w14:paraId="5CEB553D" w14:textId="77777777" w:rsidR="00403CF7" w:rsidRDefault="00403CF7" w:rsidP="000F4F69">
      <w:pPr>
        <w:spacing w:before="65"/>
        <w:ind w:left="43"/>
        <w:jc w:val="both"/>
        <w:rPr>
          <w:rFonts w:cstheme="minorHAnsi"/>
        </w:rPr>
      </w:pPr>
    </w:p>
    <w:p w14:paraId="4B31DE53" w14:textId="77777777" w:rsidR="00403CF7" w:rsidRDefault="00403CF7" w:rsidP="00403CF7">
      <w:pPr>
        <w:pStyle w:val="Corpsdetexte"/>
        <w:spacing w:before="23"/>
        <w:ind w:left="0"/>
        <w:rPr>
          <w:rFonts w:asciiTheme="minorHAnsi" w:hAnsiTheme="minorHAnsi" w:cstheme="minorHAnsi"/>
          <w:sz w:val="22"/>
          <w:szCs w:val="22"/>
        </w:rPr>
      </w:pPr>
      <w:r w:rsidRPr="00D67963">
        <w:rPr>
          <w:rFonts w:asciiTheme="minorHAnsi" w:hAnsiTheme="minorHAnsi" w:cstheme="minorHAnsi"/>
          <w:b/>
          <w:bCs/>
          <w:sz w:val="22"/>
          <w:szCs w:val="22"/>
        </w:rPr>
        <w:t>Aleksandra Gorska</w:t>
      </w:r>
      <w:r w:rsidRPr="00D67963">
        <w:rPr>
          <w:rFonts w:asciiTheme="minorHAnsi" w:hAnsiTheme="minorHAnsi" w:cstheme="minorHAnsi"/>
          <w:sz w:val="22"/>
          <w:szCs w:val="22"/>
        </w:rPr>
        <w:t xml:space="preserve">: Investigation, Validation, Visualization, Formal analysis, Data curation, Writing – original draft, Writing – review &amp; editing. </w:t>
      </w:r>
      <w:proofErr w:type="spellStart"/>
      <w:r w:rsidRPr="00D67963">
        <w:rPr>
          <w:rFonts w:asciiTheme="minorHAnsi" w:hAnsiTheme="minorHAnsi" w:cstheme="minorHAnsi"/>
          <w:b/>
          <w:bCs/>
          <w:sz w:val="22"/>
          <w:szCs w:val="22"/>
        </w:rPr>
        <w:t>Nicolò</w:t>
      </w:r>
      <w:proofErr w:type="spellEnd"/>
      <w:r w:rsidRPr="00D67963">
        <w:rPr>
          <w:rFonts w:asciiTheme="minorHAnsi" w:hAnsiTheme="minorHAnsi" w:cstheme="minorHAnsi"/>
          <w:b/>
          <w:bCs/>
          <w:sz w:val="22"/>
          <w:szCs w:val="22"/>
        </w:rPr>
        <w:t xml:space="preserve"> Salgarella</w:t>
      </w:r>
      <w:r w:rsidRPr="00D67963">
        <w:rPr>
          <w:rFonts w:asciiTheme="minorHAnsi" w:hAnsiTheme="minorHAnsi" w:cstheme="minorHAnsi"/>
          <w:sz w:val="22"/>
          <w:szCs w:val="22"/>
        </w:rPr>
        <w:t xml:space="preserve">: Investigation, Validation. </w:t>
      </w:r>
      <w:r w:rsidRPr="00D67963">
        <w:rPr>
          <w:rFonts w:asciiTheme="minorHAnsi" w:hAnsiTheme="minorHAnsi" w:cstheme="minorHAnsi"/>
          <w:b/>
          <w:bCs/>
          <w:sz w:val="22"/>
          <w:szCs w:val="22"/>
        </w:rPr>
        <w:t>Raffaele Calaminici</w:t>
      </w:r>
      <w:r w:rsidRPr="00D67963">
        <w:rPr>
          <w:rFonts w:asciiTheme="minorHAnsi" w:hAnsiTheme="minorHAnsi" w:cstheme="minorHAnsi"/>
          <w:sz w:val="22"/>
          <w:szCs w:val="22"/>
        </w:rPr>
        <w:t xml:space="preserve">: Conceptualization, Supervision, Project administration. </w:t>
      </w:r>
      <w:r w:rsidRPr="00D67963">
        <w:rPr>
          <w:rFonts w:asciiTheme="minorHAnsi" w:hAnsiTheme="minorHAnsi" w:cstheme="minorHAnsi"/>
          <w:b/>
          <w:bCs/>
          <w:sz w:val="22"/>
          <w:szCs w:val="22"/>
        </w:rPr>
        <w:t>Emanuele Forte</w:t>
      </w:r>
      <w:r w:rsidRPr="00D67963">
        <w:rPr>
          <w:rFonts w:asciiTheme="minorHAnsi" w:hAnsiTheme="minorHAnsi" w:cstheme="minorHAnsi"/>
          <w:sz w:val="22"/>
          <w:szCs w:val="22"/>
        </w:rPr>
        <w:t xml:space="preserve">: Conceptualization, Supervision, Resources, Funding acquisition, Project administration. </w:t>
      </w:r>
      <w:r w:rsidRPr="00D67963">
        <w:rPr>
          <w:rFonts w:asciiTheme="minorHAnsi" w:hAnsiTheme="minorHAnsi" w:cstheme="minorHAnsi"/>
          <w:b/>
          <w:bCs/>
          <w:sz w:val="22"/>
          <w:szCs w:val="22"/>
        </w:rPr>
        <w:t>Marco Beccaria</w:t>
      </w:r>
      <w:r w:rsidRPr="00D67963">
        <w:rPr>
          <w:rFonts w:asciiTheme="minorHAnsi" w:hAnsiTheme="minorHAnsi" w:cstheme="minorHAnsi"/>
          <w:sz w:val="22"/>
          <w:szCs w:val="22"/>
        </w:rPr>
        <w:t xml:space="preserve">: Methodology, Writing – review &amp; editing. </w:t>
      </w:r>
      <w:r w:rsidRPr="00D67963">
        <w:rPr>
          <w:rFonts w:asciiTheme="minorHAnsi" w:hAnsiTheme="minorHAnsi" w:cstheme="minorHAnsi"/>
          <w:b/>
          <w:bCs/>
          <w:sz w:val="22"/>
          <w:szCs w:val="22"/>
        </w:rPr>
        <w:t>Giorgia Purcaro</w:t>
      </w:r>
      <w:r w:rsidRPr="00D67963">
        <w:rPr>
          <w:rFonts w:asciiTheme="minorHAnsi" w:hAnsiTheme="minorHAnsi" w:cstheme="minorHAnsi"/>
          <w:sz w:val="22"/>
          <w:szCs w:val="22"/>
        </w:rPr>
        <w:t>: Methodology, Validation, Supervision, Writing – review &amp; editing, Project administration.</w:t>
      </w:r>
    </w:p>
    <w:p w14:paraId="532AF5D6" w14:textId="77777777" w:rsidR="00403CF7" w:rsidRDefault="00403CF7" w:rsidP="00403CF7">
      <w:pPr>
        <w:pStyle w:val="Corpsdetexte"/>
        <w:spacing w:before="23"/>
        <w:ind w:left="0"/>
        <w:rPr>
          <w:rFonts w:asciiTheme="minorHAnsi" w:hAnsiTheme="minorHAnsi" w:cstheme="minorHAnsi"/>
          <w:sz w:val="22"/>
          <w:szCs w:val="22"/>
        </w:rPr>
      </w:pPr>
    </w:p>
    <w:p w14:paraId="3225EADC" w14:textId="77777777" w:rsidR="00403CF7" w:rsidRPr="00A91B58" w:rsidRDefault="00403CF7" w:rsidP="00403CF7">
      <w:pPr>
        <w:pStyle w:val="Titre1"/>
      </w:pPr>
      <w:r w:rsidRPr="00A91B58">
        <w:t>Data availability</w:t>
      </w:r>
    </w:p>
    <w:p w14:paraId="73AFC4C6" w14:textId="77777777" w:rsidR="00403CF7" w:rsidRDefault="00403CF7" w:rsidP="00403CF7">
      <w:pPr>
        <w:pStyle w:val="Corpsdetexte"/>
        <w:spacing w:before="23"/>
        <w:ind w:left="0"/>
        <w:rPr>
          <w:rFonts w:asciiTheme="minorHAnsi" w:hAnsiTheme="minorHAnsi" w:cstheme="minorHAnsi"/>
          <w:sz w:val="22"/>
          <w:szCs w:val="22"/>
        </w:rPr>
      </w:pPr>
    </w:p>
    <w:p w14:paraId="391CCB61" w14:textId="77777777" w:rsidR="00403CF7" w:rsidRDefault="00403CF7" w:rsidP="00403CF7">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5533D2">
        <w:rPr>
          <w:rFonts w:asciiTheme="minorHAnsi" w:hAnsiTheme="minorHAnsi" w:cstheme="minorHAnsi"/>
          <w:sz w:val="22"/>
          <w:szCs w:val="22"/>
        </w:rPr>
        <w:t>Data will be made available on request.</w:t>
      </w:r>
    </w:p>
    <w:p w14:paraId="102CCD9A" w14:textId="77777777" w:rsidR="00403CF7" w:rsidRPr="00A91B58" w:rsidRDefault="00403CF7" w:rsidP="00D6228A">
      <w:pPr>
        <w:pStyle w:val="Titre1"/>
        <w:ind w:left="0"/>
      </w:pPr>
      <w:bookmarkStart w:id="9" w:name="Acknowledgments"/>
      <w:bookmarkEnd w:id="9"/>
      <w:r w:rsidRPr="00A91B58">
        <w:lastRenderedPageBreak/>
        <w:t>Acknowledgments</w:t>
      </w:r>
    </w:p>
    <w:p w14:paraId="21D837E2" w14:textId="77777777" w:rsidR="00403CF7" w:rsidRPr="00763248" w:rsidRDefault="00403CF7" w:rsidP="00403CF7">
      <w:pPr>
        <w:pStyle w:val="Corpsdetexte"/>
        <w:spacing w:before="27"/>
        <w:ind w:left="0"/>
        <w:rPr>
          <w:rFonts w:asciiTheme="minorHAnsi" w:hAnsiTheme="minorHAnsi" w:cstheme="minorHAnsi"/>
          <w:sz w:val="22"/>
          <w:szCs w:val="22"/>
        </w:rPr>
      </w:pPr>
    </w:p>
    <w:p w14:paraId="7EE48FA5" w14:textId="77777777" w:rsidR="00403CF7" w:rsidRPr="00763248" w:rsidRDefault="00403CF7" w:rsidP="00403CF7">
      <w:pPr>
        <w:pStyle w:val="Corpsdetexte"/>
        <w:spacing w:before="24"/>
        <w:ind w:left="0"/>
        <w:rPr>
          <w:rFonts w:asciiTheme="minorHAnsi" w:hAnsiTheme="minorHAnsi" w:cstheme="minorHAnsi"/>
          <w:sz w:val="22"/>
          <w:szCs w:val="22"/>
        </w:rPr>
      </w:pPr>
      <w:bookmarkStart w:id="10" w:name="Supplementary_materials"/>
      <w:bookmarkEnd w:id="10"/>
      <w:r>
        <w:rPr>
          <w:rFonts w:asciiTheme="minorHAnsi" w:hAnsiTheme="minorHAnsi" w:cstheme="minorHAnsi"/>
          <w:sz w:val="22"/>
          <w:szCs w:val="22"/>
        </w:rPr>
        <w:tab/>
      </w:r>
      <w:r w:rsidRPr="009D1733">
        <w:rPr>
          <w:rFonts w:asciiTheme="minorHAnsi" w:hAnsiTheme="minorHAnsi" w:cstheme="minorHAnsi"/>
          <w:sz w:val="22"/>
          <w:szCs w:val="22"/>
        </w:rPr>
        <w:t>This article is based upon work from the Sample Preparation Study Group and Network, supported by the Division of Analytical Chemistry of the European Chemical Society.</w:t>
      </w:r>
    </w:p>
    <w:p w14:paraId="2167B623" w14:textId="77777777" w:rsidR="00403CF7" w:rsidRPr="00763248" w:rsidRDefault="00403CF7" w:rsidP="00403CF7">
      <w:pPr>
        <w:pStyle w:val="Corpsdetexte"/>
        <w:spacing w:before="50"/>
        <w:ind w:left="0"/>
        <w:rPr>
          <w:rFonts w:asciiTheme="minorHAnsi" w:hAnsiTheme="minorHAnsi" w:cstheme="minorHAnsi"/>
          <w:sz w:val="22"/>
          <w:szCs w:val="22"/>
        </w:rPr>
      </w:pPr>
    </w:p>
    <w:p w14:paraId="22C326AC" w14:textId="77777777" w:rsidR="00403CF7" w:rsidRDefault="00403CF7" w:rsidP="00403CF7">
      <w:pPr>
        <w:pStyle w:val="Titre1"/>
      </w:pPr>
      <w:bookmarkStart w:id="11" w:name="References"/>
      <w:bookmarkEnd w:id="11"/>
      <w:r w:rsidRPr="00A91B58">
        <w:t>Reference</w:t>
      </w:r>
      <w:r>
        <w:t>s</w:t>
      </w:r>
    </w:p>
    <w:p w14:paraId="33AF52AD" w14:textId="77777777" w:rsidR="00403CF7" w:rsidRDefault="00403CF7" w:rsidP="00403CF7"/>
    <w:p w14:paraId="6803878B" w14:textId="77777777" w:rsidR="00403CF7" w:rsidRPr="008C7413" w:rsidRDefault="00403CF7" w:rsidP="00403CF7">
      <w:pPr>
        <w:numPr>
          <w:ilvl w:val="0"/>
          <w:numId w:val="5"/>
        </w:numPr>
        <w:tabs>
          <w:tab w:val="left" w:pos="346"/>
        </w:tabs>
        <w:spacing w:line="261" w:lineRule="auto"/>
        <w:ind w:right="36"/>
        <w:jc w:val="left"/>
        <w:rPr>
          <w:rFonts w:eastAsia="Calibri" w:cstheme="minorHAnsi"/>
          <w:sz w:val="20"/>
          <w:szCs w:val="20"/>
        </w:rPr>
      </w:pPr>
      <w:hyperlink r:id="rId12">
        <w:r w:rsidRPr="008C7413">
          <w:rPr>
            <w:rFonts w:eastAsia="Calibri" w:cstheme="minorHAnsi"/>
            <w:color w:val="0080AC"/>
            <w:w w:val="120"/>
            <w:sz w:val="20"/>
            <w:szCs w:val="20"/>
          </w:rPr>
          <w:t>F.</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Gunstone,</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The</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Chemistry</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of</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Oils</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and</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Fats:</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Sources,</w:t>
        </w:r>
        <w:r w:rsidRPr="008C7413">
          <w:rPr>
            <w:rFonts w:eastAsia="Calibri" w:cstheme="minorHAnsi"/>
            <w:color w:val="0080AC"/>
            <w:spacing w:val="13"/>
            <w:w w:val="120"/>
            <w:sz w:val="20"/>
            <w:szCs w:val="20"/>
          </w:rPr>
          <w:t xml:space="preserve"> </w:t>
        </w:r>
        <w:r w:rsidRPr="008C7413">
          <w:rPr>
            <w:rFonts w:eastAsia="Calibri" w:cstheme="minorHAnsi"/>
            <w:color w:val="0080AC"/>
            <w:w w:val="120"/>
            <w:sz w:val="20"/>
            <w:szCs w:val="20"/>
          </w:rPr>
          <w:t>Composition,</w:t>
        </w:r>
        <w:r w:rsidRPr="008C7413">
          <w:rPr>
            <w:rFonts w:eastAsia="Calibri" w:cstheme="minorHAnsi"/>
            <w:color w:val="0080AC"/>
            <w:spacing w:val="12"/>
            <w:w w:val="120"/>
            <w:sz w:val="20"/>
            <w:szCs w:val="20"/>
          </w:rPr>
          <w:t xml:space="preserve"> </w:t>
        </w:r>
        <w:r w:rsidRPr="008C7413">
          <w:rPr>
            <w:rFonts w:eastAsia="Calibri" w:cstheme="minorHAnsi"/>
            <w:color w:val="0080AC"/>
            <w:w w:val="120"/>
            <w:sz w:val="20"/>
            <w:szCs w:val="20"/>
          </w:rPr>
          <w:t>Properties</w:t>
        </w:r>
        <w:r w:rsidRPr="008C7413">
          <w:rPr>
            <w:rFonts w:eastAsia="Calibri" w:cstheme="minorHAnsi"/>
            <w:color w:val="0080AC"/>
            <w:spacing w:val="40"/>
            <w:w w:val="120"/>
            <w:sz w:val="20"/>
            <w:szCs w:val="20"/>
          </w:rPr>
          <w:t xml:space="preserve"> </w:t>
        </w:r>
        <w:r w:rsidRPr="008C7413">
          <w:rPr>
            <w:rFonts w:eastAsia="Calibri" w:cstheme="minorHAnsi"/>
            <w:color w:val="0080AC"/>
            <w:w w:val="120"/>
            <w:sz w:val="20"/>
            <w:szCs w:val="20"/>
          </w:rPr>
          <w:t>and Uses, John Wiley &amp; Sons, 2009.</w:t>
        </w:r>
      </w:hyperlink>
    </w:p>
    <w:p w14:paraId="6A73D163" w14:textId="77777777" w:rsidR="00403CF7" w:rsidRPr="008C7413" w:rsidRDefault="00403CF7" w:rsidP="00403CF7">
      <w:pPr>
        <w:numPr>
          <w:ilvl w:val="0"/>
          <w:numId w:val="5"/>
        </w:numPr>
        <w:tabs>
          <w:tab w:val="left" w:pos="346"/>
        </w:tabs>
        <w:spacing w:line="261" w:lineRule="auto"/>
        <w:ind w:right="37"/>
        <w:jc w:val="left"/>
        <w:rPr>
          <w:rFonts w:eastAsia="Calibri" w:cstheme="minorHAnsi"/>
          <w:sz w:val="20"/>
          <w:szCs w:val="20"/>
        </w:rPr>
      </w:pPr>
      <w:hyperlink r:id="rId13">
        <w:r w:rsidRPr="008C7413">
          <w:rPr>
            <w:rFonts w:eastAsia="Calibri" w:cstheme="minorHAnsi"/>
            <w:w w:val="120"/>
            <w:sz w:val="20"/>
            <w:szCs w:val="20"/>
          </w:rPr>
          <w:t>Rezanka,</w:t>
        </w:r>
        <w:r w:rsidRPr="008C7413">
          <w:rPr>
            <w:rFonts w:eastAsia="Calibri" w:cstheme="minorHAnsi"/>
            <w:spacing w:val="21"/>
            <w:w w:val="120"/>
            <w:sz w:val="20"/>
            <w:szCs w:val="20"/>
          </w:rPr>
          <w:t xml:space="preserve"> </w:t>
        </w:r>
        <w:r w:rsidRPr="008C7413">
          <w:rPr>
            <w:rFonts w:eastAsia="Calibri" w:cstheme="minorHAnsi"/>
            <w:w w:val="120"/>
            <w:sz w:val="20"/>
            <w:szCs w:val="20"/>
          </w:rPr>
          <w:t>T.</w:t>
        </w:r>
        <w:r w:rsidRPr="008C7413">
          <w:rPr>
            <w:rFonts w:eastAsia="Calibri" w:cstheme="minorHAnsi"/>
            <w:spacing w:val="21"/>
            <w:w w:val="120"/>
            <w:sz w:val="20"/>
            <w:szCs w:val="20"/>
          </w:rPr>
          <w:t xml:space="preserve"> </w:t>
        </w:r>
        <w:r w:rsidRPr="008C7413">
          <w:rPr>
            <w:rFonts w:eastAsia="Calibri" w:cstheme="minorHAnsi"/>
            <w:w w:val="120"/>
            <w:sz w:val="20"/>
            <w:szCs w:val="20"/>
          </w:rPr>
          <w:t>Triacylglycerol</w:t>
        </w:r>
        <w:r w:rsidRPr="008C7413">
          <w:rPr>
            <w:rFonts w:eastAsia="Calibri" w:cstheme="minorHAnsi"/>
            <w:spacing w:val="22"/>
            <w:w w:val="120"/>
            <w:sz w:val="20"/>
            <w:szCs w:val="20"/>
          </w:rPr>
          <w:t xml:space="preserve"> </w:t>
        </w:r>
        <w:r w:rsidRPr="008C7413">
          <w:rPr>
            <w:rFonts w:eastAsia="Calibri" w:cstheme="minorHAnsi"/>
            <w:w w:val="120"/>
            <w:sz w:val="20"/>
            <w:szCs w:val="20"/>
          </w:rPr>
          <w:t>Regioisomers</w:t>
        </w:r>
        <w:r w:rsidRPr="008C7413">
          <w:rPr>
            <w:rFonts w:eastAsia="Calibri" w:cstheme="minorHAnsi"/>
            <w:spacing w:val="21"/>
            <w:w w:val="120"/>
            <w:sz w:val="20"/>
            <w:szCs w:val="20"/>
          </w:rPr>
          <w:t xml:space="preserve"> </w:t>
        </w:r>
        <w:r w:rsidRPr="008C7413">
          <w:rPr>
            <w:rFonts w:eastAsia="Calibri" w:cstheme="minorHAnsi"/>
            <w:w w:val="120"/>
            <w:sz w:val="20"/>
            <w:szCs w:val="20"/>
          </w:rPr>
          <w:t>Analysis.</w:t>
        </w:r>
        <w:r w:rsidRPr="008C7413">
          <w:rPr>
            <w:rFonts w:eastAsia="Calibri" w:cstheme="minorHAnsi"/>
            <w:spacing w:val="21"/>
            <w:w w:val="120"/>
            <w:sz w:val="20"/>
            <w:szCs w:val="20"/>
          </w:rPr>
          <w:t xml:space="preserve"> </w:t>
        </w:r>
        <w:r w:rsidRPr="008C7413">
          <w:rPr>
            <w:rFonts w:eastAsia="Calibri" w:cstheme="minorHAnsi"/>
            <w:w w:val="120"/>
            <w:sz w:val="20"/>
            <w:szCs w:val="20"/>
          </w:rPr>
          <w:t>AOCS</w:t>
        </w:r>
        <w:r w:rsidRPr="008C7413">
          <w:rPr>
            <w:rFonts w:eastAsia="Calibri" w:cstheme="minorHAnsi"/>
            <w:spacing w:val="22"/>
            <w:w w:val="120"/>
            <w:sz w:val="20"/>
            <w:szCs w:val="20"/>
          </w:rPr>
          <w:t xml:space="preserve"> </w:t>
        </w:r>
        <w:r w:rsidRPr="008C7413">
          <w:rPr>
            <w:rFonts w:eastAsia="Calibri" w:cstheme="minorHAnsi"/>
            <w:w w:val="120"/>
            <w:sz w:val="20"/>
            <w:szCs w:val="20"/>
          </w:rPr>
          <w:t>Lipid</w:t>
        </w:r>
        <w:r w:rsidRPr="008C7413">
          <w:rPr>
            <w:rFonts w:eastAsia="Calibri" w:cstheme="minorHAnsi"/>
            <w:spacing w:val="21"/>
            <w:w w:val="120"/>
            <w:sz w:val="20"/>
            <w:szCs w:val="20"/>
          </w:rPr>
          <w:t xml:space="preserve"> </w:t>
        </w:r>
        <w:r w:rsidRPr="008C7413">
          <w:rPr>
            <w:rFonts w:eastAsia="Calibri" w:cstheme="minorHAnsi"/>
            <w:w w:val="120"/>
            <w:sz w:val="20"/>
            <w:szCs w:val="20"/>
          </w:rPr>
          <w:t>Library.</w:t>
        </w:r>
        <w:r w:rsidRPr="008C7413">
          <w:rPr>
            <w:rFonts w:eastAsia="Calibri" w:cstheme="minorHAnsi"/>
            <w:spacing w:val="22"/>
            <w:w w:val="120"/>
            <w:sz w:val="20"/>
            <w:szCs w:val="20"/>
          </w:rPr>
          <w:t xml:space="preserve"> </w:t>
        </w:r>
        <w:r w:rsidRPr="008C7413">
          <w:rPr>
            <w:rFonts w:eastAsia="Calibri" w:cstheme="minorHAnsi"/>
            <w:color w:val="0080AC"/>
            <w:w w:val="120"/>
            <w:sz w:val="20"/>
            <w:szCs w:val="20"/>
          </w:rPr>
          <w:t>https://</w:t>
        </w:r>
        <w:r w:rsidRPr="008C7413">
          <w:rPr>
            <w:rFonts w:eastAsia="Calibri" w:cstheme="minorHAnsi"/>
            <w:color w:val="0080AC"/>
            <w:spacing w:val="40"/>
            <w:w w:val="120"/>
            <w:sz w:val="20"/>
            <w:szCs w:val="20"/>
          </w:rPr>
          <w:t xml:space="preserve"> </w:t>
        </w:r>
        <w:r w:rsidRPr="008C7413">
          <w:rPr>
            <w:rFonts w:eastAsia="Calibri" w:cstheme="minorHAnsi"/>
            <w:color w:val="0080AC"/>
            <w:spacing w:val="-2"/>
            <w:w w:val="120"/>
            <w:sz w:val="20"/>
            <w:szCs w:val="20"/>
          </w:rPr>
          <w:t>lipidlibrary.aocs.org/lipid-analysis/lipidomics/triacylglycerol-regioisomers-</w:t>
        </w:r>
        <w:r w:rsidRPr="008C7413">
          <w:rPr>
            <w:rFonts w:eastAsia="Calibri" w:cstheme="minorHAnsi"/>
            <w:color w:val="0080AC"/>
            <w:spacing w:val="40"/>
            <w:w w:val="120"/>
            <w:sz w:val="20"/>
            <w:szCs w:val="20"/>
          </w:rPr>
          <w:t xml:space="preserve">  </w:t>
        </w:r>
        <w:r w:rsidRPr="008C7413">
          <w:rPr>
            <w:rFonts w:eastAsia="Calibri" w:cstheme="minorHAnsi"/>
            <w:color w:val="0080AC"/>
            <w:spacing w:val="-2"/>
            <w:w w:val="120"/>
            <w:sz w:val="20"/>
            <w:szCs w:val="20"/>
          </w:rPr>
          <w:t>analysis</w:t>
        </w:r>
        <w:r w:rsidRPr="008C7413">
          <w:rPr>
            <w:rFonts w:eastAsia="Calibri" w:cstheme="minorHAnsi"/>
            <w:spacing w:val="-2"/>
            <w:w w:val="120"/>
            <w:sz w:val="20"/>
            <w:szCs w:val="20"/>
          </w:rPr>
          <w:t>.</w:t>
        </w:r>
      </w:hyperlink>
    </w:p>
    <w:p w14:paraId="7834A066" w14:textId="3301822E" w:rsidR="00403CF7" w:rsidRPr="008C7413" w:rsidRDefault="00403CF7" w:rsidP="00403CF7">
      <w:pPr>
        <w:numPr>
          <w:ilvl w:val="0"/>
          <w:numId w:val="5"/>
        </w:numPr>
        <w:tabs>
          <w:tab w:val="left" w:pos="346"/>
        </w:tabs>
        <w:spacing w:line="261" w:lineRule="auto"/>
        <w:ind w:right="35"/>
        <w:jc w:val="both"/>
        <w:rPr>
          <w:rFonts w:eastAsia="Calibri" w:cstheme="minorHAnsi"/>
          <w:sz w:val="20"/>
          <w:szCs w:val="20"/>
        </w:rPr>
      </w:pPr>
      <w:r w:rsidRPr="008C7413">
        <w:rPr>
          <w:rFonts w:eastAsia="Calibri" w:cstheme="minorHAnsi"/>
          <w:w w:val="120"/>
          <w:sz w:val="20"/>
          <w:szCs w:val="20"/>
        </w:rPr>
        <w:t xml:space="preserve">S. Indelicato, D. Bongiorno, R. </w:t>
      </w:r>
      <w:proofErr w:type="spellStart"/>
      <w:r w:rsidRPr="008C7413">
        <w:rPr>
          <w:rFonts w:eastAsia="Calibri" w:cstheme="minorHAnsi"/>
          <w:w w:val="120"/>
          <w:sz w:val="20"/>
          <w:szCs w:val="20"/>
        </w:rPr>
        <w:t>Pitonzo</w:t>
      </w:r>
      <w:proofErr w:type="spellEnd"/>
      <w:r w:rsidRPr="008C7413">
        <w:rPr>
          <w:rFonts w:eastAsia="Calibri" w:cstheme="minorHAnsi"/>
          <w:w w:val="120"/>
          <w:sz w:val="20"/>
          <w:szCs w:val="20"/>
        </w:rPr>
        <w:t xml:space="preserve">, V. Di Stefano, V. Calabrese, S. Indelicato, G. </w:t>
      </w:r>
      <w:proofErr w:type="spellStart"/>
      <w:r w:rsidRPr="008C7413">
        <w:rPr>
          <w:rFonts w:eastAsia="Calibri" w:cstheme="minorHAnsi"/>
          <w:w w:val="120"/>
          <w:sz w:val="20"/>
          <w:szCs w:val="20"/>
        </w:rPr>
        <w:t>Avellone</w:t>
      </w:r>
      <w:proofErr w:type="spellEnd"/>
      <w:r w:rsidRPr="008C7413">
        <w:rPr>
          <w:rFonts w:eastAsia="Calibri" w:cstheme="minorHAnsi"/>
          <w:w w:val="120"/>
          <w:sz w:val="20"/>
          <w:szCs w:val="20"/>
        </w:rPr>
        <w:t>, Triacylglycerols in edible oils: determination, characterization, quantitation, chemometric approach and evaluation of adulterations, J.</w:t>
      </w:r>
      <w:r w:rsidRPr="008C7413">
        <w:rPr>
          <w:rFonts w:eastAsia="Calibri" w:cstheme="minorHAnsi"/>
          <w:spacing w:val="40"/>
          <w:w w:val="120"/>
          <w:sz w:val="20"/>
          <w:szCs w:val="20"/>
        </w:rPr>
        <w:t xml:space="preserve"> </w:t>
      </w:r>
      <w:proofErr w:type="spellStart"/>
      <w:r w:rsidRPr="008C7413">
        <w:rPr>
          <w:rFonts w:eastAsia="Calibri" w:cstheme="minorHAnsi"/>
          <w:w w:val="120"/>
          <w:sz w:val="20"/>
          <w:szCs w:val="20"/>
        </w:rPr>
        <w:t>Chromatogr</w:t>
      </w:r>
      <w:proofErr w:type="spellEnd"/>
      <w:r w:rsidRPr="008C7413">
        <w:rPr>
          <w:rFonts w:eastAsia="Calibri" w:cstheme="minorHAnsi"/>
          <w:w w:val="120"/>
          <w:sz w:val="20"/>
          <w:szCs w:val="20"/>
        </w:rPr>
        <w:t>. A 1515 (2017) 1–16, doi:</w:t>
      </w:r>
      <w:hyperlink r:id="rId14">
        <w:r w:rsidRPr="008C7413">
          <w:rPr>
            <w:rFonts w:eastAsia="Calibri" w:cstheme="minorHAnsi"/>
            <w:color w:val="0080AC"/>
            <w:w w:val="120"/>
            <w:sz w:val="20"/>
            <w:szCs w:val="20"/>
          </w:rPr>
          <w:t>10.1016/j.chroma.2017.08.002</w:t>
        </w:r>
      </w:hyperlink>
      <w:r w:rsidRPr="008C7413">
        <w:rPr>
          <w:rFonts w:eastAsia="Calibri" w:cstheme="minorHAnsi"/>
          <w:color w:val="0080AC"/>
          <w:w w:val="120"/>
          <w:sz w:val="20"/>
          <w:szCs w:val="20"/>
        </w:rPr>
        <w:t>.</w:t>
      </w:r>
    </w:p>
    <w:p w14:paraId="15FA564E" w14:textId="77777777" w:rsidR="00403CF7" w:rsidRPr="008C7413" w:rsidRDefault="00403CF7" w:rsidP="00403CF7">
      <w:pPr>
        <w:numPr>
          <w:ilvl w:val="0"/>
          <w:numId w:val="5"/>
        </w:numPr>
        <w:tabs>
          <w:tab w:val="left" w:pos="346"/>
        </w:tabs>
        <w:spacing w:line="261" w:lineRule="auto"/>
        <w:ind w:right="36"/>
        <w:jc w:val="both"/>
        <w:rPr>
          <w:rFonts w:eastAsia="Calibri" w:cstheme="minorHAnsi"/>
          <w:sz w:val="20"/>
          <w:szCs w:val="20"/>
        </w:rPr>
      </w:pPr>
      <w:r w:rsidRPr="008C7413">
        <w:rPr>
          <w:rFonts w:eastAsia="Calibri" w:cstheme="minorHAnsi"/>
          <w:w w:val="120"/>
          <w:sz w:val="20"/>
          <w:szCs w:val="20"/>
        </w:rPr>
        <w:t>P.J. Kalo, A. Kemppinen, Regiospecific analysis of TAGs using chromatography,</w:t>
      </w:r>
      <w:r w:rsidRPr="008C7413">
        <w:rPr>
          <w:rFonts w:eastAsia="Calibri" w:cstheme="minorHAnsi"/>
          <w:spacing w:val="40"/>
          <w:w w:val="120"/>
          <w:sz w:val="20"/>
          <w:szCs w:val="20"/>
        </w:rPr>
        <w:t xml:space="preserve"> </w:t>
      </w:r>
      <w:r w:rsidRPr="008C7413">
        <w:rPr>
          <w:rFonts w:eastAsia="Calibri" w:cstheme="minorHAnsi"/>
          <w:w w:val="120"/>
          <w:sz w:val="20"/>
          <w:szCs w:val="20"/>
        </w:rPr>
        <w:t>MS, and Chromatography-MS, Eur. J. Lipid Sci. Technol. 114 (4) (2012) 399–411,</w:t>
      </w:r>
      <w:r w:rsidRPr="008C7413">
        <w:rPr>
          <w:rFonts w:eastAsia="Calibri" w:cstheme="minorHAnsi"/>
          <w:spacing w:val="40"/>
          <w:w w:val="120"/>
          <w:sz w:val="20"/>
          <w:szCs w:val="20"/>
        </w:rPr>
        <w:t xml:space="preserve"> </w:t>
      </w:r>
      <w:r w:rsidRPr="008C7413">
        <w:rPr>
          <w:rFonts w:eastAsia="Calibri" w:cstheme="minorHAnsi"/>
          <w:spacing w:val="-2"/>
          <w:w w:val="120"/>
          <w:sz w:val="20"/>
          <w:szCs w:val="20"/>
        </w:rPr>
        <w:t>doi:</w:t>
      </w:r>
      <w:hyperlink r:id="rId15">
        <w:r w:rsidRPr="008C7413">
          <w:rPr>
            <w:rFonts w:eastAsia="Calibri" w:cstheme="minorHAnsi"/>
            <w:color w:val="0080AC"/>
            <w:spacing w:val="-2"/>
            <w:w w:val="120"/>
            <w:sz w:val="20"/>
            <w:szCs w:val="20"/>
          </w:rPr>
          <w:t>10.1002/ejlt.201100367</w:t>
        </w:r>
      </w:hyperlink>
      <w:r w:rsidRPr="008C7413">
        <w:rPr>
          <w:rFonts w:eastAsia="Calibri" w:cstheme="minorHAnsi"/>
          <w:color w:val="0080AC"/>
          <w:spacing w:val="-2"/>
          <w:w w:val="120"/>
          <w:sz w:val="20"/>
          <w:szCs w:val="20"/>
        </w:rPr>
        <w:t>.</w:t>
      </w:r>
    </w:p>
    <w:p w14:paraId="3FCD9B85" w14:textId="77777777" w:rsidR="00403CF7" w:rsidRPr="008C7413" w:rsidRDefault="00403CF7" w:rsidP="00403CF7">
      <w:pPr>
        <w:numPr>
          <w:ilvl w:val="0"/>
          <w:numId w:val="5"/>
        </w:numPr>
        <w:tabs>
          <w:tab w:val="left" w:pos="346"/>
        </w:tabs>
        <w:spacing w:line="261" w:lineRule="auto"/>
        <w:ind w:right="35"/>
        <w:jc w:val="both"/>
        <w:rPr>
          <w:rFonts w:eastAsia="Calibri" w:cstheme="minorHAnsi"/>
          <w:sz w:val="20"/>
          <w:szCs w:val="20"/>
        </w:rPr>
      </w:pPr>
      <w:r w:rsidRPr="008C7413">
        <w:rPr>
          <w:rFonts w:eastAsia="Calibri" w:cstheme="minorHAnsi"/>
          <w:w w:val="120"/>
          <w:sz w:val="20"/>
          <w:szCs w:val="20"/>
        </w:rPr>
        <w:t>G. Dobson, W.W. Christie, B. Nikolova-Damyanova, Silver ion chromatography</w:t>
      </w:r>
      <w:r w:rsidRPr="008C7413">
        <w:rPr>
          <w:rFonts w:eastAsia="Calibri" w:cstheme="minorHAnsi"/>
          <w:spacing w:val="80"/>
          <w:w w:val="120"/>
          <w:sz w:val="20"/>
          <w:szCs w:val="20"/>
        </w:rPr>
        <w:t xml:space="preserve"> </w:t>
      </w:r>
      <w:r w:rsidRPr="008C7413">
        <w:rPr>
          <w:rFonts w:eastAsia="Calibri" w:cstheme="minorHAnsi"/>
          <w:w w:val="120"/>
          <w:sz w:val="20"/>
          <w:szCs w:val="20"/>
        </w:rPr>
        <w:t xml:space="preserve">of lipids and fatty acids, J. </w:t>
      </w:r>
      <w:proofErr w:type="spellStart"/>
      <w:r w:rsidRPr="008C7413">
        <w:rPr>
          <w:rFonts w:eastAsia="Calibri" w:cstheme="minorHAnsi"/>
          <w:w w:val="120"/>
          <w:sz w:val="20"/>
          <w:szCs w:val="20"/>
        </w:rPr>
        <w:t>Chromatogr</w:t>
      </w:r>
      <w:proofErr w:type="spellEnd"/>
      <w:r w:rsidRPr="008C7413">
        <w:rPr>
          <w:rFonts w:eastAsia="Calibri" w:cstheme="minorHAnsi"/>
          <w:w w:val="120"/>
          <w:sz w:val="20"/>
          <w:szCs w:val="20"/>
        </w:rPr>
        <w:t>. B. Biomed. Sci. App. 671 (1) (1995)</w:t>
      </w:r>
      <w:r w:rsidRPr="008C7413">
        <w:rPr>
          <w:rFonts w:eastAsia="Calibri" w:cstheme="minorHAnsi"/>
          <w:spacing w:val="40"/>
          <w:w w:val="120"/>
          <w:sz w:val="20"/>
          <w:szCs w:val="20"/>
        </w:rPr>
        <w:t xml:space="preserve"> </w:t>
      </w:r>
      <w:r w:rsidRPr="008C7413">
        <w:rPr>
          <w:rFonts w:eastAsia="Calibri" w:cstheme="minorHAnsi"/>
          <w:w w:val="120"/>
          <w:sz w:val="20"/>
          <w:szCs w:val="20"/>
        </w:rPr>
        <w:t>197–222, doi:</w:t>
      </w:r>
      <w:hyperlink r:id="rId16">
        <w:r w:rsidRPr="008C7413">
          <w:rPr>
            <w:rFonts w:eastAsia="Calibri" w:cstheme="minorHAnsi"/>
            <w:color w:val="0080AC"/>
            <w:w w:val="120"/>
            <w:sz w:val="20"/>
            <w:szCs w:val="20"/>
          </w:rPr>
          <w:t>10.1016/0378-4347(95)00157-E</w:t>
        </w:r>
      </w:hyperlink>
      <w:r w:rsidRPr="008C7413">
        <w:rPr>
          <w:rFonts w:eastAsia="Calibri" w:cstheme="minorHAnsi"/>
          <w:color w:val="0080AC"/>
          <w:w w:val="120"/>
          <w:sz w:val="20"/>
          <w:szCs w:val="20"/>
        </w:rPr>
        <w:t>.</w:t>
      </w:r>
    </w:p>
    <w:p w14:paraId="4DD40519" w14:textId="04FEBE2B" w:rsidR="00403CF7" w:rsidRPr="008C7413" w:rsidRDefault="00403CF7" w:rsidP="00403CF7">
      <w:pPr>
        <w:numPr>
          <w:ilvl w:val="0"/>
          <w:numId w:val="5"/>
        </w:numPr>
        <w:tabs>
          <w:tab w:val="left" w:pos="346"/>
        </w:tabs>
        <w:spacing w:line="261" w:lineRule="auto"/>
        <w:ind w:right="37"/>
        <w:jc w:val="both"/>
        <w:rPr>
          <w:rFonts w:eastAsia="Calibri" w:cstheme="minorHAnsi"/>
          <w:sz w:val="20"/>
          <w:szCs w:val="20"/>
        </w:rPr>
      </w:pPr>
      <w:r w:rsidRPr="008C7413">
        <w:rPr>
          <w:rFonts w:eastAsia="Calibri" w:cstheme="minorHAnsi"/>
          <w:w w:val="120"/>
          <w:sz w:val="20"/>
          <w:szCs w:val="20"/>
        </w:rPr>
        <w:t>S. Momchilova, B. Nikolova-Damyanova, Regio- and stereospecific analysis of</w:t>
      </w:r>
      <w:r w:rsidRPr="008C7413">
        <w:rPr>
          <w:rFonts w:eastAsia="Calibri" w:cstheme="minorHAnsi"/>
          <w:spacing w:val="40"/>
          <w:w w:val="120"/>
          <w:sz w:val="20"/>
          <w:szCs w:val="20"/>
        </w:rPr>
        <w:t xml:space="preserve"> </w:t>
      </w:r>
      <w:r w:rsidRPr="008C7413">
        <w:rPr>
          <w:rFonts w:eastAsia="Calibri" w:cstheme="minorHAnsi"/>
          <w:w w:val="120"/>
          <w:sz w:val="20"/>
          <w:szCs w:val="20"/>
        </w:rPr>
        <w:t>triacylglycerols—a brief overview of the challenges and the achievements, Symmetry (Basel) 14 (2) (2022) 247, doi:</w:t>
      </w:r>
      <w:hyperlink r:id="rId17">
        <w:r w:rsidRPr="008C7413">
          <w:rPr>
            <w:rFonts w:eastAsia="Calibri" w:cstheme="minorHAnsi"/>
            <w:color w:val="0080AC"/>
            <w:w w:val="120"/>
            <w:sz w:val="20"/>
            <w:szCs w:val="20"/>
          </w:rPr>
          <w:t>10.3390/sym14020247</w:t>
        </w:r>
      </w:hyperlink>
      <w:r w:rsidRPr="008C7413">
        <w:rPr>
          <w:rFonts w:eastAsia="Calibri" w:cstheme="minorHAnsi"/>
          <w:color w:val="0080AC"/>
          <w:w w:val="120"/>
          <w:sz w:val="20"/>
          <w:szCs w:val="20"/>
        </w:rPr>
        <w:t>.</w:t>
      </w:r>
    </w:p>
    <w:p w14:paraId="59D46A5F" w14:textId="1E387DB9" w:rsidR="00403CF7" w:rsidRPr="008C7413" w:rsidRDefault="00403CF7" w:rsidP="00603A05">
      <w:pPr>
        <w:numPr>
          <w:ilvl w:val="0"/>
          <w:numId w:val="5"/>
        </w:numPr>
        <w:tabs>
          <w:tab w:val="left" w:pos="346"/>
        </w:tabs>
        <w:spacing w:line="261" w:lineRule="auto"/>
        <w:ind w:right="36"/>
        <w:jc w:val="both"/>
        <w:rPr>
          <w:rFonts w:eastAsia="Calibri" w:cstheme="minorHAnsi"/>
          <w:sz w:val="20"/>
          <w:szCs w:val="20"/>
        </w:rPr>
      </w:pPr>
      <w:r w:rsidRPr="008C7413">
        <w:rPr>
          <w:rFonts w:eastAsia="Calibri" w:cstheme="minorHAnsi"/>
          <w:w w:val="120"/>
          <w:sz w:val="20"/>
          <w:szCs w:val="20"/>
        </w:rPr>
        <w:t xml:space="preserve">M. Lísa, R. Denev, M. </w:t>
      </w:r>
      <w:proofErr w:type="spellStart"/>
      <w:r w:rsidRPr="008C7413">
        <w:rPr>
          <w:rFonts w:eastAsia="Calibri" w:cstheme="minorHAnsi"/>
          <w:w w:val="120"/>
          <w:sz w:val="20"/>
          <w:szCs w:val="20"/>
        </w:rPr>
        <w:t>Hol</w:t>
      </w:r>
      <w:r w:rsidR="00603A05">
        <w:rPr>
          <w:rFonts w:eastAsia="Calibri" w:cstheme="minorHAnsi"/>
          <w:w w:val="120"/>
          <w:sz w:val="20"/>
          <w:szCs w:val="20"/>
        </w:rPr>
        <w:t>č</w:t>
      </w:r>
      <w:r w:rsidRPr="008C7413">
        <w:rPr>
          <w:rFonts w:eastAsia="Calibri" w:cstheme="minorHAnsi"/>
          <w:w w:val="120"/>
          <w:sz w:val="20"/>
          <w:szCs w:val="20"/>
        </w:rPr>
        <w:t>apek</w:t>
      </w:r>
      <w:proofErr w:type="spellEnd"/>
      <w:r w:rsidRPr="008C7413">
        <w:rPr>
          <w:rFonts w:eastAsia="Calibri" w:cstheme="minorHAnsi"/>
          <w:w w:val="120"/>
          <w:sz w:val="20"/>
          <w:szCs w:val="20"/>
        </w:rPr>
        <w:t>, Retention behavior of isomeric triacylglycerols</w:t>
      </w:r>
      <w:r w:rsidRPr="008C7413">
        <w:rPr>
          <w:rFonts w:eastAsia="Calibri" w:cstheme="minorHAnsi"/>
          <w:spacing w:val="40"/>
          <w:w w:val="120"/>
          <w:sz w:val="20"/>
          <w:szCs w:val="20"/>
        </w:rPr>
        <w:t xml:space="preserve"> </w:t>
      </w:r>
      <w:r w:rsidRPr="008C7413">
        <w:rPr>
          <w:rFonts w:eastAsia="Calibri" w:cstheme="minorHAnsi"/>
          <w:w w:val="120"/>
          <w:sz w:val="20"/>
          <w:szCs w:val="20"/>
        </w:rPr>
        <w:t>in</w:t>
      </w:r>
      <w:r w:rsidRPr="008C7413">
        <w:rPr>
          <w:rFonts w:eastAsia="Calibri" w:cstheme="minorHAnsi"/>
          <w:spacing w:val="30"/>
          <w:w w:val="120"/>
          <w:sz w:val="20"/>
          <w:szCs w:val="20"/>
        </w:rPr>
        <w:t xml:space="preserve"> </w:t>
      </w:r>
      <w:r w:rsidRPr="008C7413">
        <w:rPr>
          <w:rFonts w:eastAsia="Calibri" w:cstheme="minorHAnsi"/>
          <w:w w:val="120"/>
          <w:sz w:val="20"/>
          <w:szCs w:val="20"/>
        </w:rPr>
        <w:t>silver-ion</w:t>
      </w:r>
      <w:r w:rsidRPr="008C7413">
        <w:rPr>
          <w:rFonts w:eastAsia="Calibri" w:cstheme="minorHAnsi"/>
          <w:spacing w:val="29"/>
          <w:w w:val="120"/>
          <w:sz w:val="20"/>
          <w:szCs w:val="20"/>
        </w:rPr>
        <w:t xml:space="preserve"> </w:t>
      </w:r>
      <w:r w:rsidRPr="008C7413">
        <w:rPr>
          <w:rFonts w:eastAsia="Calibri" w:cstheme="minorHAnsi"/>
          <w:w w:val="120"/>
          <w:sz w:val="20"/>
          <w:szCs w:val="20"/>
        </w:rPr>
        <w:t>HPLC:</w:t>
      </w:r>
      <w:r w:rsidRPr="008C7413">
        <w:rPr>
          <w:rFonts w:eastAsia="Calibri" w:cstheme="minorHAnsi"/>
          <w:spacing w:val="29"/>
          <w:w w:val="120"/>
          <w:sz w:val="20"/>
          <w:szCs w:val="20"/>
        </w:rPr>
        <w:t xml:space="preserve"> </w:t>
      </w:r>
      <w:r w:rsidRPr="008C7413">
        <w:rPr>
          <w:rFonts w:eastAsia="Calibri" w:cstheme="minorHAnsi"/>
          <w:w w:val="120"/>
          <w:sz w:val="20"/>
          <w:szCs w:val="20"/>
        </w:rPr>
        <w:t>effects</w:t>
      </w:r>
      <w:r w:rsidRPr="008C7413">
        <w:rPr>
          <w:rFonts w:eastAsia="Calibri" w:cstheme="minorHAnsi"/>
          <w:spacing w:val="30"/>
          <w:w w:val="120"/>
          <w:sz w:val="20"/>
          <w:szCs w:val="20"/>
        </w:rPr>
        <w:t xml:space="preserve"> </w:t>
      </w:r>
      <w:r w:rsidRPr="008C7413">
        <w:rPr>
          <w:rFonts w:eastAsia="Calibri" w:cstheme="minorHAnsi"/>
          <w:w w:val="120"/>
          <w:sz w:val="20"/>
          <w:szCs w:val="20"/>
        </w:rPr>
        <w:t>of</w:t>
      </w:r>
      <w:r w:rsidRPr="008C7413">
        <w:rPr>
          <w:rFonts w:eastAsia="Calibri" w:cstheme="minorHAnsi"/>
          <w:spacing w:val="29"/>
          <w:w w:val="120"/>
          <w:sz w:val="20"/>
          <w:szCs w:val="20"/>
        </w:rPr>
        <w:t xml:space="preserve"> </w:t>
      </w:r>
      <w:r w:rsidRPr="008C7413">
        <w:rPr>
          <w:rFonts w:eastAsia="Calibri" w:cstheme="minorHAnsi"/>
          <w:w w:val="120"/>
          <w:sz w:val="20"/>
          <w:szCs w:val="20"/>
        </w:rPr>
        <w:t>mobile</w:t>
      </w:r>
      <w:r w:rsidRPr="008C7413">
        <w:rPr>
          <w:rFonts w:eastAsia="Calibri" w:cstheme="minorHAnsi"/>
          <w:spacing w:val="29"/>
          <w:w w:val="120"/>
          <w:sz w:val="20"/>
          <w:szCs w:val="20"/>
        </w:rPr>
        <w:t xml:space="preserve"> </w:t>
      </w:r>
      <w:r w:rsidRPr="008C7413">
        <w:rPr>
          <w:rFonts w:eastAsia="Calibri" w:cstheme="minorHAnsi"/>
          <w:w w:val="120"/>
          <w:sz w:val="20"/>
          <w:szCs w:val="20"/>
        </w:rPr>
        <w:t>phase</w:t>
      </w:r>
      <w:r w:rsidRPr="008C7413">
        <w:rPr>
          <w:rFonts w:eastAsia="Calibri" w:cstheme="minorHAnsi"/>
          <w:spacing w:val="29"/>
          <w:w w:val="120"/>
          <w:sz w:val="20"/>
          <w:szCs w:val="20"/>
        </w:rPr>
        <w:t xml:space="preserve"> </w:t>
      </w:r>
      <w:r w:rsidRPr="008C7413">
        <w:rPr>
          <w:rFonts w:eastAsia="Calibri" w:cstheme="minorHAnsi"/>
          <w:w w:val="120"/>
          <w:sz w:val="20"/>
          <w:szCs w:val="20"/>
        </w:rPr>
        <w:t>composition</w:t>
      </w:r>
      <w:r w:rsidRPr="008C7413">
        <w:rPr>
          <w:rFonts w:eastAsia="Calibri" w:cstheme="minorHAnsi"/>
          <w:spacing w:val="29"/>
          <w:w w:val="120"/>
          <w:sz w:val="20"/>
          <w:szCs w:val="20"/>
        </w:rPr>
        <w:t xml:space="preserve"> </w:t>
      </w:r>
      <w:r w:rsidRPr="008C7413">
        <w:rPr>
          <w:rFonts w:eastAsia="Calibri" w:cstheme="minorHAnsi"/>
          <w:w w:val="120"/>
          <w:sz w:val="20"/>
          <w:szCs w:val="20"/>
        </w:rPr>
        <w:t>and</w:t>
      </w:r>
      <w:r w:rsidRPr="008C7413">
        <w:rPr>
          <w:rFonts w:eastAsia="Calibri" w:cstheme="minorHAnsi"/>
          <w:spacing w:val="30"/>
          <w:w w:val="120"/>
          <w:sz w:val="20"/>
          <w:szCs w:val="20"/>
        </w:rPr>
        <w:t xml:space="preserve"> </w:t>
      </w:r>
      <w:r w:rsidRPr="008C7413">
        <w:rPr>
          <w:rFonts w:eastAsia="Calibri" w:cstheme="minorHAnsi"/>
          <w:w w:val="120"/>
          <w:sz w:val="20"/>
          <w:szCs w:val="20"/>
        </w:rPr>
        <w:t>temperature,</w:t>
      </w:r>
      <w:r w:rsidRPr="008C7413">
        <w:rPr>
          <w:rFonts w:eastAsia="Calibri" w:cstheme="minorHAnsi"/>
          <w:spacing w:val="29"/>
          <w:w w:val="120"/>
          <w:sz w:val="20"/>
          <w:szCs w:val="20"/>
        </w:rPr>
        <w:t xml:space="preserve"> </w:t>
      </w:r>
      <w:r w:rsidRPr="008C7413">
        <w:rPr>
          <w:rFonts w:eastAsia="Calibri" w:cstheme="minorHAnsi"/>
          <w:w w:val="120"/>
          <w:sz w:val="20"/>
          <w:szCs w:val="20"/>
        </w:rPr>
        <w:t>J.</w:t>
      </w:r>
      <w:r w:rsidRPr="008C7413">
        <w:rPr>
          <w:rFonts w:eastAsia="Calibri" w:cstheme="minorHAnsi"/>
          <w:spacing w:val="40"/>
          <w:w w:val="120"/>
          <w:sz w:val="20"/>
          <w:szCs w:val="20"/>
        </w:rPr>
        <w:t xml:space="preserve"> </w:t>
      </w:r>
      <w:r w:rsidRPr="008C7413">
        <w:rPr>
          <w:rFonts w:eastAsia="Calibri" w:cstheme="minorHAnsi"/>
          <w:w w:val="120"/>
          <w:sz w:val="20"/>
          <w:szCs w:val="20"/>
        </w:rPr>
        <w:t>Sep. Sci. 36 (17) (2013) 2888–2900, doi:</w:t>
      </w:r>
      <w:hyperlink r:id="rId18">
        <w:r w:rsidRPr="008C7413">
          <w:rPr>
            <w:rFonts w:eastAsia="Calibri" w:cstheme="minorHAnsi"/>
            <w:color w:val="0080AC"/>
            <w:w w:val="120"/>
            <w:sz w:val="20"/>
            <w:szCs w:val="20"/>
          </w:rPr>
          <w:t>10.1002/jssc.201300550</w:t>
        </w:r>
      </w:hyperlink>
      <w:r w:rsidRPr="008C7413">
        <w:rPr>
          <w:rFonts w:eastAsia="Calibri" w:cstheme="minorHAnsi"/>
          <w:color w:val="0080AC"/>
          <w:w w:val="120"/>
          <w:sz w:val="20"/>
          <w:szCs w:val="20"/>
        </w:rPr>
        <w:t>.</w:t>
      </w:r>
    </w:p>
    <w:p w14:paraId="450193A1" w14:textId="77777777" w:rsidR="00403CF7" w:rsidRPr="008C7413" w:rsidRDefault="00403CF7" w:rsidP="00403CF7">
      <w:pPr>
        <w:numPr>
          <w:ilvl w:val="0"/>
          <w:numId w:val="5"/>
        </w:numPr>
        <w:tabs>
          <w:tab w:val="left" w:pos="346"/>
        </w:tabs>
        <w:spacing w:line="261" w:lineRule="auto"/>
        <w:ind w:right="37"/>
        <w:jc w:val="both"/>
        <w:rPr>
          <w:rFonts w:eastAsia="Calibri" w:cstheme="minorHAnsi"/>
          <w:sz w:val="20"/>
          <w:szCs w:val="20"/>
        </w:rPr>
      </w:pPr>
      <w:r w:rsidRPr="008C7413">
        <w:rPr>
          <w:rFonts w:eastAsia="Calibri" w:cstheme="minorHAnsi"/>
          <w:w w:val="120"/>
          <w:sz w:val="20"/>
          <w:szCs w:val="20"/>
        </w:rPr>
        <w:t xml:space="preserve">R. </w:t>
      </w:r>
      <w:proofErr w:type="spellStart"/>
      <w:r w:rsidRPr="008C7413">
        <w:rPr>
          <w:rFonts w:eastAsia="Calibri" w:cstheme="minorHAnsi"/>
          <w:w w:val="120"/>
          <w:sz w:val="20"/>
          <w:szCs w:val="20"/>
        </w:rPr>
        <w:t>Adlof</w:t>
      </w:r>
      <w:proofErr w:type="spellEnd"/>
      <w:r w:rsidRPr="008C7413">
        <w:rPr>
          <w:rFonts w:eastAsia="Calibri" w:cstheme="minorHAnsi"/>
          <w:w w:val="120"/>
          <w:sz w:val="20"/>
          <w:szCs w:val="20"/>
        </w:rPr>
        <w:t>, G. List, Analysis of triglyceride isomers by silver-ion high-performance</w:t>
      </w:r>
      <w:r w:rsidRPr="008C7413">
        <w:rPr>
          <w:rFonts w:eastAsia="Calibri" w:cstheme="minorHAnsi"/>
          <w:spacing w:val="40"/>
          <w:w w:val="120"/>
          <w:sz w:val="20"/>
          <w:szCs w:val="20"/>
        </w:rPr>
        <w:t xml:space="preserve"> </w:t>
      </w:r>
      <w:r w:rsidRPr="008C7413">
        <w:rPr>
          <w:rFonts w:eastAsia="Calibri" w:cstheme="minorHAnsi"/>
          <w:w w:val="120"/>
          <w:sz w:val="20"/>
          <w:szCs w:val="20"/>
        </w:rPr>
        <w:t>liquid chromatography. Effect of column temperature on retention times, J.</w:t>
      </w:r>
      <w:r w:rsidRPr="008C7413">
        <w:rPr>
          <w:rFonts w:eastAsia="Calibri" w:cstheme="minorHAnsi"/>
          <w:spacing w:val="40"/>
          <w:w w:val="120"/>
          <w:sz w:val="20"/>
          <w:szCs w:val="20"/>
        </w:rPr>
        <w:t xml:space="preserve"> </w:t>
      </w:r>
      <w:proofErr w:type="spellStart"/>
      <w:r w:rsidRPr="008C7413">
        <w:rPr>
          <w:rFonts w:eastAsia="Calibri" w:cstheme="minorHAnsi"/>
          <w:w w:val="120"/>
          <w:sz w:val="20"/>
          <w:szCs w:val="20"/>
        </w:rPr>
        <w:t>Chromatogr</w:t>
      </w:r>
      <w:proofErr w:type="spellEnd"/>
      <w:r w:rsidRPr="008C7413">
        <w:rPr>
          <w:rFonts w:eastAsia="Calibri" w:cstheme="minorHAnsi"/>
          <w:w w:val="120"/>
          <w:sz w:val="20"/>
          <w:szCs w:val="20"/>
        </w:rPr>
        <w:t>. A 1046 (1–2) (2004) 109–113, doi:</w:t>
      </w:r>
      <w:hyperlink r:id="rId19">
        <w:r w:rsidRPr="008C7413">
          <w:rPr>
            <w:rFonts w:eastAsia="Calibri" w:cstheme="minorHAnsi"/>
            <w:color w:val="0080AC"/>
            <w:w w:val="120"/>
            <w:sz w:val="20"/>
            <w:szCs w:val="20"/>
          </w:rPr>
          <w:t>10.1016/j.chroma.2004.06.012</w:t>
        </w:r>
      </w:hyperlink>
      <w:r w:rsidRPr="008C7413">
        <w:rPr>
          <w:rFonts w:eastAsia="Calibri" w:cstheme="minorHAnsi"/>
          <w:color w:val="0080AC"/>
          <w:w w:val="120"/>
          <w:sz w:val="20"/>
          <w:szCs w:val="20"/>
        </w:rPr>
        <w:t>.</w:t>
      </w:r>
    </w:p>
    <w:p w14:paraId="68896E83" w14:textId="77777777" w:rsidR="00403CF7" w:rsidRPr="008C7413" w:rsidRDefault="00403CF7" w:rsidP="00403CF7">
      <w:pPr>
        <w:numPr>
          <w:ilvl w:val="0"/>
          <w:numId w:val="5"/>
        </w:numPr>
        <w:tabs>
          <w:tab w:val="left" w:pos="346"/>
        </w:tabs>
        <w:spacing w:line="261" w:lineRule="auto"/>
        <w:ind w:right="36"/>
        <w:jc w:val="both"/>
        <w:rPr>
          <w:rFonts w:eastAsia="Calibri" w:cstheme="minorHAnsi"/>
          <w:sz w:val="20"/>
          <w:szCs w:val="20"/>
        </w:rPr>
      </w:pPr>
      <w:r w:rsidRPr="008C7413">
        <w:rPr>
          <w:rFonts w:eastAsia="Calibri" w:cstheme="minorHAnsi"/>
          <w:w w:val="120"/>
          <w:sz w:val="20"/>
          <w:szCs w:val="20"/>
        </w:rPr>
        <w:t xml:space="preserve">R. </w:t>
      </w:r>
      <w:proofErr w:type="spellStart"/>
      <w:r w:rsidRPr="008C7413">
        <w:rPr>
          <w:rFonts w:eastAsia="Calibri" w:cstheme="minorHAnsi"/>
          <w:w w:val="120"/>
          <w:sz w:val="20"/>
          <w:szCs w:val="20"/>
        </w:rPr>
        <w:t>Adlof</w:t>
      </w:r>
      <w:proofErr w:type="spellEnd"/>
      <w:r w:rsidRPr="008C7413">
        <w:rPr>
          <w:rFonts w:eastAsia="Calibri" w:cstheme="minorHAnsi"/>
          <w:w w:val="120"/>
          <w:sz w:val="20"/>
          <w:szCs w:val="20"/>
        </w:rPr>
        <w:t>, Analysis of triacylglycerol and fatty acid isomers by low-temperature</w:t>
      </w:r>
      <w:r w:rsidRPr="008C7413">
        <w:rPr>
          <w:rFonts w:eastAsia="Calibri" w:cstheme="minorHAnsi"/>
          <w:spacing w:val="40"/>
          <w:w w:val="120"/>
          <w:sz w:val="20"/>
          <w:szCs w:val="20"/>
        </w:rPr>
        <w:t xml:space="preserve"> </w:t>
      </w:r>
      <w:r w:rsidRPr="008C7413">
        <w:rPr>
          <w:rFonts w:eastAsia="Calibri" w:cstheme="minorHAnsi"/>
          <w:w w:val="120"/>
          <w:sz w:val="20"/>
          <w:szCs w:val="20"/>
        </w:rPr>
        <w:t>silver-ion high performance liquid chromatography with acetonitrile in Hexane</w:t>
      </w:r>
      <w:r w:rsidRPr="008C7413">
        <w:rPr>
          <w:rFonts w:eastAsia="Calibri" w:cstheme="minorHAnsi"/>
          <w:spacing w:val="40"/>
          <w:w w:val="120"/>
          <w:sz w:val="20"/>
          <w:szCs w:val="20"/>
        </w:rPr>
        <w:t xml:space="preserve"> </w:t>
      </w:r>
      <w:r w:rsidRPr="008C7413">
        <w:rPr>
          <w:rFonts w:eastAsia="Calibri" w:cstheme="minorHAnsi"/>
          <w:w w:val="120"/>
          <w:sz w:val="20"/>
          <w:szCs w:val="20"/>
        </w:rPr>
        <w:t xml:space="preserve">as Solvent: limitations of the methodology, J. </w:t>
      </w:r>
      <w:proofErr w:type="spellStart"/>
      <w:r w:rsidRPr="008C7413">
        <w:rPr>
          <w:rFonts w:eastAsia="Calibri" w:cstheme="minorHAnsi"/>
          <w:w w:val="120"/>
          <w:sz w:val="20"/>
          <w:szCs w:val="20"/>
        </w:rPr>
        <w:t>Chromatogr</w:t>
      </w:r>
      <w:proofErr w:type="spellEnd"/>
      <w:r w:rsidRPr="008C7413">
        <w:rPr>
          <w:rFonts w:eastAsia="Calibri" w:cstheme="minorHAnsi"/>
          <w:w w:val="120"/>
          <w:sz w:val="20"/>
          <w:szCs w:val="20"/>
        </w:rPr>
        <w:t>. A 1148 (2) (2007)</w:t>
      </w:r>
      <w:r w:rsidRPr="008C7413">
        <w:rPr>
          <w:rFonts w:eastAsia="Calibri" w:cstheme="minorHAnsi"/>
          <w:spacing w:val="40"/>
          <w:w w:val="120"/>
          <w:sz w:val="20"/>
          <w:szCs w:val="20"/>
        </w:rPr>
        <w:t xml:space="preserve"> </w:t>
      </w:r>
      <w:r w:rsidRPr="008C7413">
        <w:rPr>
          <w:rFonts w:eastAsia="Calibri" w:cstheme="minorHAnsi"/>
          <w:w w:val="120"/>
          <w:sz w:val="20"/>
          <w:szCs w:val="20"/>
        </w:rPr>
        <w:t>256–259, doi:</w:t>
      </w:r>
      <w:hyperlink r:id="rId20">
        <w:r w:rsidRPr="008C7413">
          <w:rPr>
            <w:rFonts w:eastAsia="Calibri" w:cstheme="minorHAnsi"/>
            <w:color w:val="0080AC"/>
            <w:w w:val="120"/>
            <w:sz w:val="20"/>
            <w:szCs w:val="20"/>
          </w:rPr>
          <w:t>10.1016/j.chroma.2007.03.070</w:t>
        </w:r>
      </w:hyperlink>
      <w:r w:rsidRPr="008C7413">
        <w:rPr>
          <w:rFonts w:eastAsia="Calibri" w:cstheme="minorHAnsi"/>
          <w:color w:val="0080AC"/>
          <w:w w:val="120"/>
          <w:sz w:val="20"/>
          <w:szCs w:val="20"/>
        </w:rPr>
        <w:t>.</w:t>
      </w:r>
    </w:p>
    <w:p w14:paraId="7B618E6C" w14:textId="77777777" w:rsidR="00403CF7" w:rsidRPr="008C7413" w:rsidRDefault="00403CF7" w:rsidP="00403CF7">
      <w:pPr>
        <w:numPr>
          <w:ilvl w:val="0"/>
          <w:numId w:val="5"/>
        </w:numPr>
        <w:tabs>
          <w:tab w:val="left" w:pos="344"/>
          <w:tab w:val="left" w:pos="346"/>
        </w:tabs>
        <w:spacing w:line="261" w:lineRule="auto"/>
        <w:ind w:right="36" w:hanging="301"/>
        <w:jc w:val="both"/>
        <w:rPr>
          <w:rFonts w:eastAsia="Calibri" w:cstheme="minorHAnsi"/>
          <w:sz w:val="20"/>
          <w:szCs w:val="20"/>
        </w:rPr>
      </w:pPr>
      <w:r w:rsidRPr="008C7413">
        <w:rPr>
          <w:rFonts w:eastAsia="Calibri" w:cstheme="minorHAnsi"/>
          <w:w w:val="120"/>
          <w:sz w:val="20"/>
          <w:szCs w:val="20"/>
        </w:rPr>
        <w:t>R.G. Harfmann, S. Julka, H.J. Cortes, Instability of hexane–acetonitrile mobile</w:t>
      </w:r>
      <w:r w:rsidRPr="008C7413">
        <w:rPr>
          <w:rFonts w:eastAsia="Calibri" w:cstheme="minorHAnsi"/>
          <w:spacing w:val="40"/>
          <w:w w:val="120"/>
          <w:sz w:val="20"/>
          <w:szCs w:val="20"/>
        </w:rPr>
        <w:t xml:space="preserve"> </w:t>
      </w:r>
      <w:r w:rsidRPr="008C7413">
        <w:rPr>
          <w:rFonts w:eastAsia="Calibri" w:cstheme="minorHAnsi"/>
          <w:w w:val="120"/>
          <w:sz w:val="20"/>
          <w:szCs w:val="20"/>
        </w:rPr>
        <w:t>phases</w:t>
      </w:r>
      <w:r w:rsidRPr="008C7413">
        <w:rPr>
          <w:rFonts w:eastAsia="Calibri" w:cstheme="minorHAnsi"/>
          <w:spacing w:val="22"/>
          <w:w w:val="120"/>
          <w:sz w:val="20"/>
          <w:szCs w:val="20"/>
        </w:rPr>
        <w:t xml:space="preserve"> </w:t>
      </w:r>
      <w:r w:rsidRPr="008C7413">
        <w:rPr>
          <w:rFonts w:eastAsia="Calibri" w:cstheme="minorHAnsi"/>
          <w:w w:val="120"/>
          <w:sz w:val="20"/>
          <w:szCs w:val="20"/>
        </w:rPr>
        <w:t>used</w:t>
      </w:r>
      <w:r w:rsidRPr="008C7413">
        <w:rPr>
          <w:rFonts w:eastAsia="Calibri" w:cstheme="minorHAnsi"/>
          <w:spacing w:val="22"/>
          <w:w w:val="120"/>
          <w:sz w:val="20"/>
          <w:szCs w:val="20"/>
        </w:rPr>
        <w:t xml:space="preserve"> </w:t>
      </w:r>
      <w:r w:rsidRPr="008C7413">
        <w:rPr>
          <w:rFonts w:eastAsia="Calibri" w:cstheme="minorHAnsi"/>
          <w:w w:val="120"/>
          <w:sz w:val="20"/>
          <w:szCs w:val="20"/>
        </w:rPr>
        <w:t>for</w:t>
      </w:r>
      <w:r w:rsidRPr="008C7413">
        <w:rPr>
          <w:rFonts w:eastAsia="Calibri" w:cstheme="minorHAnsi"/>
          <w:spacing w:val="22"/>
          <w:w w:val="120"/>
          <w:sz w:val="20"/>
          <w:szCs w:val="20"/>
        </w:rPr>
        <w:t xml:space="preserve"> </w:t>
      </w:r>
      <w:r w:rsidRPr="008C7413">
        <w:rPr>
          <w:rFonts w:eastAsia="Calibri" w:cstheme="minorHAnsi"/>
          <w:w w:val="120"/>
          <w:sz w:val="20"/>
          <w:szCs w:val="20"/>
        </w:rPr>
        <w:t>the</w:t>
      </w:r>
      <w:r w:rsidRPr="008C7413">
        <w:rPr>
          <w:rFonts w:eastAsia="Calibri" w:cstheme="minorHAnsi"/>
          <w:spacing w:val="22"/>
          <w:w w:val="120"/>
          <w:sz w:val="20"/>
          <w:szCs w:val="20"/>
        </w:rPr>
        <w:t xml:space="preserve"> </w:t>
      </w:r>
      <w:r w:rsidRPr="008C7413">
        <w:rPr>
          <w:rFonts w:eastAsia="Calibri" w:cstheme="minorHAnsi"/>
          <w:w w:val="120"/>
          <w:sz w:val="20"/>
          <w:szCs w:val="20"/>
        </w:rPr>
        <w:t>chromatographic</w:t>
      </w:r>
      <w:r w:rsidRPr="008C7413">
        <w:rPr>
          <w:rFonts w:eastAsia="Calibri" w:cstheme="minorHAnsi"/>
          <w:spacing w:val="22"/>
          <w:w w:val="120"/>
          <w:sz w:val="20"/>
          <w:szCs w:val="20"/>
        </w:rPr>
        <w:t xml:space="preserve"> </w:t>
      </w:r>
      <w:r w:rsidRPr="008C7413">
        <w:rPr>
          <w:rFonts w:eastAsia="Calibri" w:cstheme="minorHAnsi"/>
          <w:w w:val="120"/>
          <w:sz w:val="20"/>
          <w:szCs w:val="20"/>
        </w:rPr>
        <w:t>analysis</w:t>
      </w:r>
      <w:r w:rsidRPr="008C7413">
        <w:rPr>
          <w:rFonts w:eastAsia="Calibri" w:cstheme="minorHAnsi"/>
          <w:spacing w:val="22"/>
          <w:w w:val="120"/>
          <w:sz w:val="20"/>
          <w:szCs w:val="20"/>
        </w:rPr>
        <w:t xml:space="preserve"> </w:t>
      </w:r>
      <w:r w:rsidRPr="008C7413">
        <w:rPr>
          <w:rFonts w:eastAsia="Calibri" w:cstheme="minorHAnsi"/>
          <w:w w:val="120"/>
          <w:sz w:val="20"/>
          <w:szCs w:val="20"/>
        </w:rPr>
        <w:t>of</w:t>
      </w:r>
      <w:r w:rsidRPr="008C7413">
        <w:rPr>
          <w:rFonts w:eastAsia="Calibri" w:cstheme="minorHAnsi"/>
          <w:spacing w:val="22"/>
          <w:w w:val="120"/>
          <w:sz w:val="20"/>
          <w:szCs w:val="20"/>
        </w:rPr>
        <w:t xml:space="preserve"> </w:t>
      </w:r>
      <w:proofErr w:type="spellStart"/>
      <w:r w:rsidRPr="008C7413">
        <w:rPr>
          <w:rFonts w:eastAsia="Calibri" w:cstheme="minorHAnsi"/>
          <w:w w:val="120"/>
          <w:sz w:val="20"/>
          <w:szCs w:val="20"/>
        </w:rPr>
        <w:t>triacylglycerides</w:t>
      </w:r>
      <w:proofErr w:type="spellEnd"/>
      <w:r w:rsidRPr="008C7413">
        <w:rPr>
          <w:rFonts w:eastAsia="Calibri" w:cstheme="minorHAnsi"/>
          <w:w w:val="120"/>
          <w:sz w:val="20"/>
          <w:szCs w:val="20"/>
        </w:rPr>
        <w:t>,</w:t>
      </w:r>
      <w:r w:rsidRPr="008C7413">
        <w:rPr>
          <w:rFonts w:eastAsia="Calibri" w:cstheme="minorHAnsi"/>
          <w:spacing w:val="22"/>
          <w:w w:val="120"/>
          <w:sz w:val="20"/>
          <w:szCs w:val="20"/>
        </w:rPr>
        <w:t xml:space="preserve"> </w:t>
      </w:r>
      <w:r w:rsidRPr="008C7413">
        <w:rPr>
          <w:rFonts w:eastAsia="Calibri" w:cstheme="minorHAnsi"/>
          <w:w w:val="120"/>
          <w:sz w:val="20"/>
          <w:szCs w:val="20"/>
        </w:rPr>
        <w:t>J.</w:t>
      </w:r>
      <w:r w:rsidRPr="008C7413">
        <w:rPr>
          <w:rFonts w:eastAsia="Calibri" w:cstheme="minorHAnsi"/>
          <w:spacing w:val="22"/>
          <w:w w:val="120"/>
          <w:sz w:val="20"/>
          <w:szCs w:val="20"/>
        </w:rPr>
        <w:t xml:space="preserve"> </w:t>
      </w:r>
      <w:r w:rsidRPr="008C7413">
        <w:rPr>
          <w:rFonts w:eastAsia="Calibri" w:cstheme="minorHAnsi"/>
          <w:w w:val="120"/>
          <w:sz w:val="20"/>
          <w:szCs w:val="20"/>
        </w:rPr>
        <w:t>Sep.</w:t>
      </w:r>
      <w:r w:rsidRPr="008C7413">
        <w:rPr>
          <w:rFonts w:eastAsia="Calibri" w:cstheme="minorHAnsi"/>
          <w:spacing w:val="22"/>
          <w:w w:val="120"/>
          <w:sz w:val="20"/>
          <w:szCs w:val="20"/>
        </w:rPr>
        <w:t xml:space="preserve"> </w:t>
      </w:r>
      <w:r w:rsidRPr="008C7413">
        <w:rPr>
          <w:rFonts w:eastAsia="Calibri" w:cstheme="minorHAnsi"/>
          <w:w w:val="120"/>
          <w:sz w:val="20"/>
          <w:szCs w:val="20"/>
        </w:rPr>
        <w:t>Sci.</w:t>
      </w:r>
      <w:r w:rsidRPr="008C7413">
        <w:rPr>
          <w:rFonts w:eastAsia="Calibri" w:cstheme="minorHAnsi"/>
          <w:spacing w:val="40"/>
          <w:w w:val="120"/>
          <w:sz w:val="20"/>
          <w:szCs w:val="20"/>
        </w:rPr>
        <w:t xml:space="preserve"> </w:t>
      </w:r>
      <w:r w:rsidRPr="008C7413">
        <w:rPr>
          <w:rFonts w:eastAsia="Calibri" w:cstheme="minorHAnsi"/>
          <w:w w:val="120"/>
          <w:sz w:val="20"/>
          <w:szCs w:val="20"/>
        </w:rPr>
        <w:t>31 (6–7) (2008) 915–920, doi:</w:t>
      </w:r>
      <w:hyperlink r:id="rId21">
        <w:r w:rsidRPr="008C7413">
          <w:rPr>
            <w:rFonts w:eastAsia="Calibri" w:cstheme="minorHAnsi"/>
            <w:color w:val="0080AC"/>
            <w:w w:val="120"/>
            <w:sz w:val="20"/>
            <w:szCs w:val="20"/>
          </w:rPr>
          <w:t>10.1002/jssc.200700578</w:t>
        </w:r>
      </w:hyperlink>
      <w:r w:rsidRPr="008C7413">
        <w:rPr>
          <w:rFonts w:eastAsia="Calibri" w:cstheme="minorHAnsi"/>
          <w:color w:val="0080AC"/>
          <w:w w:val="120"/>
          <w:sz w:val="20"/>
          <w:szCs w:val="20"/>
        </w:rPr>
        <w:t>.</w:t>
      </w:r>
    </w:p>
    <w:p w14:paraId="68A1C895" w14:textId="4E8C282A" w:rsidR="00403CF7" w:rsidRPr="008C7413" w:rsidRDefault="00403CF7" w:rsidP="00403CF7">
      <w:pPr>
        <w:numPr>
          <w:ilvl w:val="0"/>
          <w:numId w:val="5"/>
        </w:numPr>
        <w:tabs>
          <w:tab w:val="left" w:pos="344"/>
          <w:tab w:val="left" w:pos="346"/>
        </w:tabs>
        <w:spacing w:line="230" w:lineRule="auto"/>
        <w:ind w:right="35" w:hanging="296"/>
        <w:jc w:val="both"/>
        <w:rPr>
          <w:rFonts w:eastAsia="Calibri" w:cstheme="minorHAnsi"/>
          <w:sz w:val="20"/>
          <w:szCs w:val="20"/>
        </w:rPr>
      </w:pPr>
      <w:r w:rsidRPr="008C7413">
        <w:rPr>
          <w:rFonts w:eastAsia="Calibri" w:cstheme="minorHAnsi"/>
          <w:w w:val="120"/>
          <w:sz w:val="20"/>
          <w:szCs w:val="20"/>
        </w:rPr>
        <w:t xml:space="preserve">A. Müller, K. </w:t>
      </w:r>
      <w:proofErr w:type="spellStart"/>
      <w:r w:rsidRPr="008C7413">
        <w:rPr>
          <w:rFonts w:eastAsia="Calibri" w:cstheme="minorHAnsi"/>
          <w:w w:val="120"/>
          <w:sz w:val="20"/>
          <w:szCs w:val="20"/>
        </w:rPr>
        <w:t>Düsterloh</w:t>
      </w:r>
      <w:proofErr w:type="spellEnd"/>
      <w:r w:rsidRPr="008C7413">
        <w:rPr>
          <w:rFonts w:eastAsia="Calibri" w:cstheme="minorHAnsi"/>
          <w:w w:val="120"/>
          <w:sz w:val="20"/>
          <w:szCs w:val="20"/>
        </w:rPr>
        <w:t xml:space="preserve">, R. </w:t>
      </w:r>
      <w:proofErr w:type="spellStart"/>
      <w:r w:rsidRPr="008C7413">
        <w:rPr>
          <w:rFonts w:eastAsia="Calibri" w:cstheme="minorHAnsi"/>
          <w:w w:val="120"/>
          <w:sz w:val="20"/>
          <w:szCs w:val="20"/>
        </w:rPr>
        <w:t>Ringseis</w:t>
      </w:r>
      <w:proofErr w:type="spellEnd"/>
      <w:r w:rsidRPr="008C7413">
        <w:rPr>
          <w:rFonts w:eastAsia="Calibri" w:cstheme="minorHAnsi"/>
          <w:w w:val="120"/>
          <w:sz w:val="20"/>
          <w:szCs w:val="20"/>
        </w:rPr>
        <w:t>, K. Eder, H. Steinhart, Development of an alternative eluent system for Ag+-HPLC analysis of conjugated linoleic acid isomers, J. Sep. Sci. 29 (3) (2006) 358–365, doi:</w:t>
      </w:r>
      <w:hyperlink r:id="rId22">
        <w:r w:rsidRPr="008C7413">
          <w:rPr>
            <w:rFonts w:eastAsia="Calibri" w:cstheme="minorHAnsi"/>
            <w:color w:val="0080AC"/>
            <w:w w:val="120"/>
            <w:sz w:val="20"/>
            <w:szCs w:val="20"/>
          </w:rPr>
          <w:t>10.1002/jssc.200500382</w:t>
        </w:r>
      </w:hyperlink>
      <w:r w:rsidRPr="008C7413">
        <w:rPr>
          <w:rFonts w:eastAsia="Calibri" w:cstheme="minorHAnsi"/>
          <w:color w:val="0080AC"/>
          <w:w w:val="120"/>
          <w:sz w:val="20"/>
          <w:szCs w:val="20"/>
        </w:rPr>
        <w:t>.</w:t>
      </w:r>
    </w:p>
    <w:p w14:paraId="01BC8118" w14:textId="4A9386B0" w:rsidR="00403CF7" w:rsidRPr="00603A05" w:rsidRDefault="00403CF7" w:rsidP="00603A05">
      <w:pPr>
        <w:numPr>
          <w:ilvl w:val="0"/>
          <w:numId w:val="5"/>
        </w:numPr>
        <w:tabs>
          <w:tab w:val="left" w:pos="346"/>
        </w:tabs>
        <w:spacing w:before="12" w:line="261" w:lineRule="auto"/>
        <w:ind w:right="35" w:hanging="303"/>
        <w:jc w:val="both"/>
        <w:rPr>
          <w:rFonts w:eastAsia="Calibri" w:cstheme="minorHAnsi"/>
          <w:sz w:val="20"/>
          <w:szCs w:val="20"/>
        </w:rPr>
      </w:pPr>
      <w:r w:rsidRPr="008C7413">
        <w:rPr>
          <w:rFonts w:eastAsia="Calibri" w:cstheme="minorHAnsi"/>
          <w:w w:val="120"/>
          <w:sz w:val="20"/>
          <w:szCs w:val="20"/>
        </w:rPr>
        <w:t>L. Mondello, M. Beccaria, P. Donato, F. Cacciola, G. Dugo, P. Dugo, Comprehensive two-dimensional liquid chromatography with evaporative light-scattering</w:t>
      </w:r>
      <w:r w:rsidRPr="008C7413">
        <w:rPr>
          <w:rFonts w:eastAsia="Calibri" w:cstheme="minorHAnsi"/>
          <w:spacing w:val="40"/>
          <w:w w:val="120"/>
          <w:sz w:val="20"/>
          <w:szCs w:val="20"/>
        </w:rPr>
        <w:t xml:space="preserve"> </w:t>
      </w:r>
      <w:r w:rsidRPr="008C7413">
        <w:rPr>
          <w:rFonts w:eastAsia="Calibri" w:cstheme="minorHAnsi"/>
          <w:w w:val="120"/>
          <w:sz w:val="20"/>
          <w:szCs w:val="20"/>
        </w:rPr>
        <w:t>detection</w:t>
      </w:r>
      <w:r w:rsidRPr="008C7413">
        <w:rPr>
          <w:rFonts w:eastAsia="Calibri" w:cstheme="minorHAnsi"/>
          <w:spacing w:val="11"/>
          <w:w w:val="120"/>
          <w:sz w:val="20"/>
          <w:szCs w:val="20"/>
        </w:rPr>
        <w:t xml:space="preserve"> </w:t>
      </w:r>
      <w:r w:rsidRPr="008C7413">
        <w:rPr>
          <w:rFonts w:eastAsia="Calibri" w:cstheme="minorHAnsi"/>
          <w:w w:val="120"/>
          <w:sz w:val="20"/>
          <w:szCs w:val="20"/>
        </w:rPr>
        <w:t>for</w:t>
      </w:r>
      <w:r w:rsidRPr="008C7413">
        <w:rPr>
          <w:rFonts w:eastAsia="Calibri" w:cstheme="minorHAnsi"/>
          <w:spacing w:val="11"/>
          <w:w w:val="120"/>
          <w:sz w:val="20"/>
          <w:szCs w:val="20"/>
        </w:rPr>
        <w:t xml:space="preserve"> </w:t>
      </w:r>
      <w:r w:rsidRPr="008C7413">
        <w:rPr>
          <w:rFonts w:eastAsia="Calibri" w:cstheme="minorHAnsi"/>
          <w:w w:val="120"/>
          <w:sz w:val="20"/>
          <w:szCs w:val="20"/>
        </w:rPr>
        <w:t>the</w:t>
      </w:r>
      <w:r w:rsidRPr="008C7413">
        <w:rPr>
          <w:rFonts w:eastAsia="Calibri" w:cstheme="minorHAnsi"/>
          <w:spacing w:val="11"/>
          <w:w w:val="120"/>
          <w:sz w:val="20"/>
          <w:szCs w:val="20"/>
        </w:rPr>
        <w:t xml:space="preserve"> </w:t>
      </w:r>
      <w:r w:rsidRPr="008C7413">
        <w:rPr>
          <w:rFonts w:eastAsia="Calibri" w:cstheme="minorHAnsi"/>
          <w:w w:val="120"/>
          <w:sz w:val="20"/>
          <w:szCs w:val="20"/>
        </w:rPr>
        <w:t>analysis</w:t>
      </w:r>
      <w:r w:rsidRPr="008C7413">
        <w:rPr>
          <w:rFonts w:eastAsia="Calibri" w:cstheme="minorHAnsi"/>
          <w:spacing w:val="11"/>
          <w:w w:val="120"/>
          <w:sz w:val="20"/>
          <w:szCs w:val="20"/>
        </w:rPr>
        <w:t xml:space="preserve"> </w:t>
      </w:r>
      <w:r w:rsidRPr="008C7413">
        <w:rPr>
          <w:rFonts w:eastAsia="Calibri" w:cstheme="minorHAnsi"/>
          <w:w w:val="120"/>
          <w:sz w:val="20"/>
          <w:szCs w:val="20"/>
        </w:rPr>
        <w:t>of</w:t>
      </w:r>
      <w:r w:rsidRPr="008C7413">
        <w:rPr>
          <w:rFonts w:eastAsia="Calibri" w:cstheme="minorHAnsi"/>
          <w:spacing w:val="11"/>
          <w:w w:val="120"/>
          <w:sz w:val="20"/>
          <w:szCs w:val="20"/>
        </w:rPr>
        <w:t xml:space="preserve"> </w:t>
      </w:r>
      <w:r w:rsidRPr="008C7413">
        <w:rPr>
          <w:rFonts w:eastAsia="Calibri" w:cstheme="minorHAnsi"/>
          <w:w w:val="120"/>
          <w:sz w:val="20"/>
          <w:szCs w:val="20"/>
        </w:rPr>
        <w:t>triacylglycerols</w:t>
      </w:r>
      <w:r w:rsidRPr="008C7413">
        <w:rPr>
          <w:rFonts w:eastAsia="Calibri" w:cstheme="minorHAnsi"/>
          <w:spacing w:val="11"/>
          <w:w w:val="120"/>
          <w:sz w:val="20"/>
          <w:szCs w:val="20"/>
        </w:rPr>
        <w:t xml:space="preserve"> </w:t>
      </w:r>
      <w:r w:rsidRPr="008C7413">
        <w:rPr>
          <w:rFonts w:eastAsia="Calibri" w:cstheme="minorHAnsi"/>
          <w:w w:val="120"/>
          <w:sz w:val="20"/>
          <w:szCs w:val="20"/>
        </w:rPr>
        <w:t>in</w:t>
      </w:r>
      <w:r w:rsidRPr="008C7413">
        <w:rPr>
          <w:rFonts w:eastAsia="Calibri" w:cstheme="minorHAnsi"/>
          <w:spacing w:val="11"/>
          <w:w w:val="120"/>
          <w:sz w:val="20"/>
          <w:szCs w:val="20"/>
        </w:rPr>
        <w:t xml:space="preserve"> </w:t>
      </w:r>
      <w:proofErr w:type="spellStart"/>
      <w:r w:rsidRPr="008C7413">
        <w:rPr>
          <w:rFonts w:eastAsia="Calibri" w:cstheme="minorHAnsi"/>
          <w:w w:val="120"/>
          <w:sz w:val="20"/>
          <w:szCs w:val="20"/>
        </w:rPr>
        <w:t>borago</w:t>
      </w:r>
      <w:proofErr w:type="spellEnd"/>
      <w:r w:rsidRPr="008C7413">
        <w:rPr>
          <w:rFonts w:eastAsia="Calibri" w:cstheme="minorHAnsi"/>
          <w:spacing w:val="11"/>
          <w:w w:val="120"/>
          <w:sz w:val="20"/>
          <w:szCs w:val="20"/>
        </w:rPr>
        <w:t xml:space="preserve"> </w:t>
      </w:r>
      <w:r w:rsidRPr="008C7413">
        <w:rPr>
          <w:rFonts w:eastAsia="Calibri" w:cstheme="minorHAnsi"/>
          <w:w w:val="120"/>
          <w:sz w:val="20"/>
          <w:szCs w:val="20"/>
        </w:rPr>
        <w:t>oﬃcinalis,</w:t>
      </w:r>
      <w:r w:rsidRPr="008C7413">
        <w:rPr>
          <w:rFonts w:eastAsia="Calibri" w:cstheme="minorHAnsi"/>
          <w:spacing w:val="11"/>
          <w:w w:val="120"/>
          <w:sz w:val="20"/>
          <w:szCs w:val="20"/>
        </w:rPr>
        <w:t xml:space="preserve"> </w:t>
      </w:r>
      <w:r w:rsidRPr="008C7413">
        <w:rPr>
          <w:rFonts w:eastAsia="Calibri" w:cstheme="minorHAnsi"/>
          <w:w w:val="120"/>
          <w:sz w:val="20"/>
          <w:szCs w:val="20"/>
        </w:rPr>
        <w:t>J.</w:t>
      </w:r>
      <w:r w:rsidRPr="008C7413">
        <w:rPr>
          <w:rFonts w:eastAsia="Calibri" w:cstheme="minorHAnsi"/>
          <w:spacing w:val="11"/>
          <w:w w:val="120"/>
          <w:sz w:val="20"/>
          <w:szCs w:val="20"/>
        </w:rPr>
        <w:t xml:space="preserve"> </w:t>
      </w:r>
      <w:r w:rsidRPr="008C7413">
        <w:rPr>
          <w:rFonts w:eastAsia="Calibri" w:cstheme="minorHAnsi"/>
          <w:w w:val="120"/>
          <w:sz w:val="20"/>
          <w:szCs w:val="20"/>
        </w:rPr>
        <w:t>Sep.</w:t>
      </w:r>
      <w:r w:rsidRPr="008C7413">
        <w:rPr>
          <w:rFonts w:eastAsia="Calibri" w:cstheme="minorHAnsi"/>
          <w:spacing w:val="11"/>
          <w:w w:val="120"/>
          <w:sz w:val="20"/>
          <w:szCs w:val="20"/>
        </w:rPr>
        <w:t xml:space="preserve"> </w:t>
      </w:r>
      <w:r w:rsidRPr="008C7413">
        <w:rPr>
          <w:rFonts w:eastAsia="Calibri" w:cstheme="minorHAnsi"/>
          <w:w w:val="120"/>
          <w:sz w:val="20"/>
          <w:szCs w:val="20"/>
        </w:rPr>
        <w:t>Sci.</w:t>
      </w:r>
      <w:r w:rsidRPr="008C7413">
        <w:rPr>
          <w:rFonts w:eastAsia="Calibri" w:cstheme="minorHAnsi"/>
          <w:spacing w:val="11"/>
          <w:w w:val="120"/>
          <w:sz w:val="20"/>
          <w:szCs w:val="20"/>
        </w:rPr>
        <w:t xml:space="preserve"> </w:t>
      </w:r>
      <w:r w:rsidRPr="008C7413">
        <w:rPr>
          <w:rFonts w:eastAsia="Calibri" w:cstheme="minorHAnsi"/>
          <w:w w:val="120"/>
          <w:sz w:val="20"/>
          <w:szCs w:val="20"/>
        </w:rPr>
        <w:t>34</w:t>
      </w:r>
      <w:r w:rsidR="00603A05">
        <w:rPr>
          <w:rFonts w:eastAsia="Calibri" w:cstheme="minorHAnsi"/>
          <w:sz w:val="20"/>
          <w:szCs w:val="20"/>
        </w:rPr>
        <w:t xml:space="preserve"> </w:t>
      </w:r>
      <w:r w:rsidRPr="008C7413">
        <w:rPr>
          <w:rFonts w:eastAsia="Calibri" w:cstheme="minorHAnsi"/>
          <w:w w:val="120"/>
          <w:sz w:val="20"/>
          <w:szCs w:val="20"/>
        </w:rPr>
        <w:t>(6)</w:t>
      </w:r>
      <w:r w:rsidRPr="008C7413">
        <w:rPr>
          <w:rFonts w:eastAsia="Calibri" w:cstheme="minorHAnsi"/>
          <w:spacing w:val="11"/>
          <w:w w:val="120"/>
          <w:sz w:val="20"/>
          <w:szCs w:val="20"/>
        </w:rPr>
        <w:t xml:space="preserve"> </w:t>
      </w:r>
      <w:r w:rsidRPr="008C7413">
        <w:rPr>
          <w:rFonts w:eastAsia="Calibri" w:cstheme="minorHAnsi"/>
          <w:w w:val="120"/>
          <w:sz w:val="20"/>
          <w:szCs w:val="20"/>
        </w:rPr>
        <w:t>(2011)</w:t>
      </w:r>
      <w:r w:rsidRPr="008C7413">
        <w:rPr>
          <w:rFonts w:eastAsia="Calibri" w:cstheme="minorHAnsi"/>
          <w:spacing w:val="11"/>
          <w:w w:val="120"/>
          <w:sz w:val="20"/>
          <w:szCs w:val="20"/>
        </w:rPr>
        <w:t xml:space="preserve"> </w:t>
      </w:r>
      <w:r w:rsidRPr="008C7413">
        <w:rPr>
          <w:rFonts w:eastAsia="Calibri" w:cstheme="minorHAnsi"/>
          <w:w w:val="120"/>
          <w:sz w:val="20"/>
          <w:szCs w:val="20"/>
        </w:rPr>
        <w:t>688–692,</w:t>
      </w:r>
      <w:r w:rsidRPr="008C7413">
        <w:rPr>
          <w:rFonts w:eastAsia="Calibri" w:cstheme="minorHAnsi"/>
          <w:spacing w:val="12"/>
          <w:w w:val="120"/>
          <w:sz w:val="20"/>
          <w:szCs w:val="20"/>
        </w:rPr>
        <w:t xml:space="preserve"> </w:t>
      </w:r>
      <w:r w:rsidRPr="008C7413">
        <w:rPr>
          <w:rFonts w:eastAsia="Calibri" w:cstheme="minorHAnsi"/>
          <w:spacing w:val="-2"/>
          <w:w w:val="120"/>
          <w:sz w:val="20"/>
          <w:szCs w:val="20"/>
        </w:rPr>
        <w:t>doi:</w:t>
      </w:r>
      <w:hyperlink r:id="rId23">
        <w:r w:rsidRPr="008C7413">
          <w:rPr>
            <w:rFonts w:eastAsia="Calibri" w:cstheme="minorHAnsi"/>
            <w:color w:val="0080AC"/>
            <w:spacing w:val="-2"/>
            <w:w w:val="120"/>
            <w:sz w:val="20"/>
            <w:szCs w:val="20"/>
          </w:rPr>
          <w:t>10.1002/jssc.201000843</w:t>
        </w:r>
      </w:hyperlink>
      <w:r w:rsidRPr="008C7413">
        <w:rPr>
          <w:rFonts w:eastAsia="Calibri" w:cstheme="minorHAnsi"/>
          <w:color w:val="0080AC"/>
          <w:spacing w:val="-2"/>
          <w:w w:val="120"/>
          <w:sz w:val="20"/>
          <w:szCs w:val="20"/>
        </w:rPr>
        <w:t>.</w:t>
      </w:r>
    </w:p>
    <w:p w14:paraId="34AE2777" w14:textId="77777777" w:rsidR="00603A05" w:rsidRDefault="00603A05" w:rsidP="00403CF7">
      <w:pPr>
        <w:spacing w:line="146" w:lineRule="exact"/>
        <w:ind w:left="346"/>
        <w:jc w:val="both"/>
        <w:rPr>
          <w:rFonts w:eastAsia="Calibri" w:cstheme="minorHAnsi"/>
          <w:color w:val="0080AC"/>
          <w:spacing w:val="-2"/>
          <w:w w:val="120"/>
          <w:sz w:val="20"/>
          <w:szCs w:val="20"/>
        </w:rPr>
      </w:pPr>
    </w:p>
    <w:p w14:paraId="08AE9922" w14:textId="77777777" w:rsidR="00603A05" w:rsidRPr="008C7413" w:rsidRDefault="00603A05" w:rsidP="00403CF7">
      <w:pPr>
        <w:spacing w:line="146" w:lineRule="exact"/>
        <w:ind w:left="346"/>
        <w:jc w:val="both"/>
        <w:rPr>
          <w:rFonts w:eastAsia="Calibri" w:cstheme="minorHAnsi"/>
          <w:sz w:val="20"/>
          <w:szCs w:val="20"/>
        </w:rPr>
      </w:pPr>
    </w:p>
    <w:p w14:paraId="37B12932" w14:textId="1A69748A" w:rsidR="00403CF7" w:rsidRPr="008C7413" w:rsidRDefault="00403CF7" w:rsidP="00403CF7">
      <w:pPr>
        <w:numPr>
          <w:ilvl w:val="0"/>
          <w:numId w:val="5"/>
        </w:numPr>
        <w:tabs>
          <w:tab w:val="left" w:pos="344"/>
          <w:tab w:val="left" w:pos="346"/>
        </w:tabs>
        <w:spacing w:before="13" w:line="261" w:lineRule="auto"/>
        <w:ind w:right="36" w:hanging="302"/>
        <w:jc w:val="both"/>
        <w:rPr>
          <w:rFonts w:eastAsia="Calibri" w:cstheme="minorHAnsi"/>
          <w:sz w:val="20"/>
          <w:szCs w:val="20"/>
        </w:rPr>
      </w:pPr>
      <w:r w:rsidRPr="008C7413">
        <w:rPr>
          <w:rFonts w:eastAsia="Calibri" w:cstheme="minorHAnsi"/>
          <w:w w:val="120"/>
          <w:sz w:val="20"/>
          <w:szCs w:val="20"/>
        </w:rPr>
        <w:lastRenderedPageBreak/>
        <w:t>S.M. Momchilova, B.M. Nikolova-Damyanova, Advances in silver ion chromatography</w:t>
      </w:r>
      <w:r w:rsidRPr="008C7413">
        <w:rPr>
          <w:rFonts w:eastAsia="Calibri" w:cstheme="minorHAnsi"/>
          <w:spacing w:val="19"/>
          <w:w w:val="120"/>
          <w:sz w:val="20"/>
          <w:szCs w:val="20"/>
        </w:rPr>
        <w:t xml:space="preserve"> </w:t>
      </w:r>
      <w:r w:rsidRPr="008C7413">
        <w:rPr>
          <w:rFonts w:eastAsia="Calibri" w:cstheme="minorHAnsi"/>
          <w:w w:val="120"/>
          <w:sz w:val="20"/>
          <w:szCs w:val="20"/>
        </w:rPr>
        <w:t>for</w:t>
      </w:r>
      <w:r w:rsidRPr="008C7413">
        <w:rPr>
          <w:rFonts w:eastAsia="Calibri" w:cstheme="minorHAnsi"/>
          <w:spacing w:val="19"/>
          <w:w w:val="120"/>
          <w:sz w:val="20"/>
          <w:szCs w:val="20"/>
        </w:rPr>
        <w:t xml:space="preserve"> </w:t>
      </w:r>
      <w:r w:rsidRPr="008C7413">
        <w:rPr>
          <w:rFonts w:eastAsia="Calibri" w:cstheme="minorHAnsi"/>
          <w:w w:val="120"/>
          <w:sz w:val="20"/>
          <w:szCs w:val="20"/>
        </w:rPr>
        <w:t>the</w:t>
      </w:r>
      <w:r w:rsidRPr="008C7413">
        <w:rPr>
          <w:rFonts w:eastAsia="Calibri" w:cstheme="minorHAnsi"/>
          <w:spacing w:val="19"/>
          <w:w w:val="120"/>
          <w:sz w:val="20"/>
          <w:szCs w:val="20"/>
        </w:rPr>
        <w:t xml:space="preserve"> </w:t>
      </w:r>
      <w:r w:rsidRPr="008C7413">
        <w:rPr>
          <w:rFonts w:eastAsia="Calibri" w:cstheme="minorHAnsi"/>
          <w:w w:val="120"/>
          <w:sz w:val="20"/>
          <w:szCs w:val="20"/>
        </w:rPr>
        <w:t>analysis</w:t>
      </w:r>
      <w:r w:rsidRPr="008C7413">
        <w:rPr>
          <w:rFonts w:eastAsia="Calibri" w:cstheme="minorHAnsi"/>
          <w:spacing w:val="19"/>
          <w:w w:val="120"/>
          <w:sz w:val="20"/>
          <w:szCs w:val="20"/>
        </w:rPr>
        <w:t xml:space="preserve"> </w:t>
      </w:r>
      <w:r w:rsidRPr="008C7413">
        <w:rPr>
          <w:rFonts w:eastAsia="Calibri" w:cstheme="minorHAnsi"/>
          <w:w w:val="120"/>
          <w:sz w:val="20"/>
          <w:szCs w:val="20"/>
        </w:rPr>
        <w:t>of</w:t>
      </w:r>
      <w:r w:rsidRPr="008C7413">
        <w:rPr>
          <w:rFonts w:eastAsia="Calibri" w:cstheme="minorHAnsi"/>
          <w:spacing w:val="19"/>
          <w:w w:val="120"/>
          <w:sz w:val="20"/>
          <w:szCs w:val="20"/>
        </w:rPr>
        <w:t xml:space="preserve"> </w:t>
      </w:r>
      <w:r w:rsidRPr="008C7413">
        <w:rPr>
          <w:rFonts w:eastAsia="Calibri" w:cstheme="minorHAnsi"/>
          <w:w w:val="120"/>
          <w:sz w:val="20"/>
          <w:szCs w:val="20"/>
        </w:rPr>
        <w:t>fatty</w:t>
      </w:r>
      <w:r w:rsidRPr="008C7413">
        <w:rPr>
          <w:rFonts w:eastAsia="Calibri" w:cstheme="minorHAnsi"/>
          <w:spacing w:val="20"/>
          <w:w w:val="120"/>
          <w:sz w:val="20"/>
          <w:szCs w:val="20"/>
        </w:rPr>
        <w:t xml:space="preserve"> </w:t>
      </w:r>
      <w:r w:rsidRPr="008C7413">
        <w:rPr>
          <w:rFonts w:eastAsia="Calibri" w:cstheme="minorHAnsi"/>
          <w:w w:val="120"/>
          <w:sz w:val="20"/>
          <w:szCs w:val="20"/>
        </w:rPr>
        <w:t>acids</w:t>
      </w:r>
      <w:r w:rsidRPr="008C7413">
        <w:rPr>
          <w:rFonts w:eastAsia="Calibri" w:cstheme="minorHAnsi"/>
          <w:spacing w:val="19"/>
          <w:w w:val="120"/>
          <w:sz w:val="20"/>
          <w:szCs w:val="20"/>
        </w:rPr>
        <w:t xml:space="preserve"> </w:t>
      </w:r>
      <w:r w:rsidRPr="008C7413">
        <w:rPr>
          <w:rFonts w:eastAsia="Calibri" w:cstheme="minorHAnsi"/>
          <w:w w:val="120"/>
          <w:sz w:val="20"/>
          <w:szCs w:val="20"/>
        </w:rPr>
        <w:t>and</w:t>
      </w:r>
      <w:r w:rsidRPr="008C7413">
        <w:rPr>
          <w:rFonts w:eastAsia="Calibri" w:cstheme="minorHAnsi"/>
          <w:spacing w:val="19"/>
          <w:w w:val="120"/>
          <w:sz w:val="20"/>
          <w:szCs w:val="20"/>
        </w:rPr>
        <w:t xml:space="preserve"> </w:t>
      </w:r>
      <w:r w:rsidRPr="008C7413">
        <w:rPr>
          <w:rFonts w:eastAsia="Calibri" w:cstheme="minorHAnsi"/>
          <w:w w:val="120"/>
          <w:sz w:val="20"/>
          <w:szCs w:val="20"/>
        </w:rPr>
        <w:t>triacylglycerols—2001</w:t>
      </w:r>
      <w:r w:rsidRPr="008C7413">
        <w:rPr>
          <w:rFonts w:eastAsia="Calibri" w:cstheme="minorHAnsi"/>
          <w:spacing w:val="19"/>
          <w:w w:val="120"/>
          <w:sz w:val="20"/>
          <w:szCs w:val="20"/>
        </w:rPr>
        <w:t xml:space="preserve"> </w:t>
      </w:r>
      <w:r w:rsidRPr="008C7413">
        <w:rPr>
          <w:rFonts w:eastAsia="Calibri" w:cstheme="minorHAnsi"/>
          <w:w w:val="120"/>
          <w:sz w:val="20"/>
          <w:szCs w:val="20"/>
        </w:rPr>
        <w:t>to</w:t>
      </w:r>
      <w:r w:rsidRPr="008C7413">
        <w:rPr>
          <w:rFonts w:eastAsia="Calibri" w:cstheme="minorHAnsi"/>
          <w:spacing w:val="20"/>
          <w:w w:val="120"/>
          <w:sz w:val="20"/>
          <w:szCs w:val="20"/>
        </w:rPr>
        <w:t xml:space="preserve"> </w:t>
      </w:r>
      <w:r w:rsidRPr="008C7413">
        <w:rPr>
          <w:rFonts w:eastAsia="Calibri" w:cstheme="minorHAnsi"/>
          <w:w w:val="120"/>
          <w:sz w:val="20"/>
          <w:szCs w:val="20"/>
        </w:rPr>
        <w:t>2011,</w:t>
      </w:r>
      <w:r w:rsidRPr="008C7413">
        <w:rPr>
          <w:rFonts w:eastAsia="Calibri" w:cstheme="minorHAnsi"/>
          <w:spacing w:val="19"/>
          <w:w w:val="120"/>
          <w:sz w:val="20"/>
          <w:szCs w:val="20"/>
        </w:rPr>
        <w:t xml:space="preserve"> </w:t>
      </w:r>
      <w:r w:rsidRPr="008C7413">
        <w:rPr>
          <w:rFonts w:eastAsia="Calibri" w:cstheme="minorHAnsi"/>
          <w:w w:val="120"/>
          <w:sz w:val="20"/>
          <w:szCs w:val="20"/>
        </w:rPr>
        <w:t>Anal.</w:t>
      </w:r>
      <w:r w:rsidRPr="008C7413">
        <w:rPr>
          <w:rFonts w:eastAsia="Calibri" w:cstheme="minorHAnsi"/>
          <w:spacing w:val="40"/>
          <w:w w:val="120"/>
          <w:sz w:val="20"/>
          <w:szCs w:val="20"/>
        </w:rPr>
        <w:t xml:space="preserve"> </w:t>
      </w:r>
      <w:r w:rsidRPr="008C7413">
        <w:rPr>
          <w:rFonts w:eastAsia="Calibri" w:cstheme="minorHAnsi"/>
          <w:w w:val="120"/>
          <w:sz w:val="20"/>
          <w:szCs w:val="20"/>
        </w:rPr>
        <w:t>Sci. 28 (9) (2012) 837–844, doi:</w:t>
      </w:r>
      <w:hyperlink r:id="rId24">
        <w:r w:rsidRPr="008C7413">
          <w:rPr>
            <w:rFonts w:eastAsia="Calibri" w:cstheme="minorHAnsi"/>
            <w:color w:val="0080AC"/>
            <w:w w:val="120"/>
            <w:sz w:val="20"/>
            <w:szCs w:val="20"/>
          </w:rPr>
          <w:t>10.2116/analsci.28.837</w:t>
        </w:r>
      </w:hyperlink>
      <w:r w:rsidRPr="008C7413">
        <w:rPr>
          <w:rFonts w:eastAsia="Calibri" w:cstheme="minorHAnsi"/>
          <w:color w:val="0080AC"/>
          <w:w w:val="120"/>
          <w:sz w:val="20"/>
          <w:szCs w:val="20"/>
        </w:rPr>
        <w:t>.</w:t>
      </w:r>
    </w:p>
    <w:p w14:paraId="11A5E623" w14:textId="5FAA97A1" w:rsidR="00403CF7" w:rsidRPr="008C7413" w:rsidRDefault="00403CF7" w:rsidP="00603A05">
      <w:pPr>
        <w:numPr>
          <w:ilvl w:val="0"/>
          <w:numId w:val="5"/>
        </w:numPr>
        <w:tabs>
          <w:tab w:val="left" w:pos="345"/>
        </w:tabs>
        <w:ind w:left="345" w:hanging="299"/>
        <w:jc w:val="both"/>
        <w:rPr>
          <w:rFonts w:eastAsia="Calibri" w:cstheme="minorHAnsi"/>
          <w:sz w:val="20"/>
          <w:szCs w:val="20"/>
        </w:rPr>
      </w:pPr>
      <w:r w:rsidRPr="008C7413">
        <w:rPr>
          <w:rFonts w:eastAsia="Calibri" w:cstheme="minorHAnsi"/>
          <w:w w:val="120"/>
          <w:sz w:val="20"/>
          <w:szCs w:val="20"/>
        </w:rPr>
        <w:t>K.</w:t>
      </w:r>
      <w:r w:rsidRPr="008C7413">
        <w:rPr>
          <w:rFonts w:eastAsia="Calibri" w:cstheme="minorHAnsi"/>
          <w:spacing w:val="9"/>
          <w:w w:val="120"/>
          <w:sz w:val="20"/>
          <w:szCs w:val="20"/>
        </w:rPr>
        <w:t xml:space="preserve"> </w:t>
      </w:r>
      <w:r w:rsidRPr="008C7413">
        <w:rPr>
          <w:rFonts w:eastAsia="Calibri" w:cstheme="minorHAnsi"/>
          <w:w w:val="120"/>
          <w:sz w:val="20"/>
          <w:szCs w:val="20"/>
        </w:rPr>
        <w:t>Alfonsi,</w:t>
      </w:r>
      <w:r w:rsidRPr="008C7413">
        <w:rPr>
          <w:rFonts w:eastAsia="Calibri" w:cstheme="minorHAnsi"/>
          <w:spacing w:val="9"/>
          <w:w w:val="120"/>
          <w:sz w:val="20"/>
          <w:szCs w:val="20"/>
        </w:rPr>
        <w:t xml:space="preserve"> </w:t>
      </w:r>
      <w:r w:rsidRPr="008C7413">
        <w:rPr>
          <w:rFonts w:eastAsia="Calibri" w:cstheme="minorHAnsi"/>
          <w:w w:val="120"/>
          <w:sz w:val="20"/>
          <w:szCs w:val="20"/>
        </w:rPr>
        <w:t>J.</w:t>
      </w:r>
      <w:r w:rsidRPr="008C7413">
        <w:rPr>
          <w:rFonts w:eastAsia="Calibri" w:cstheme="minorHAnsi"/>
          <w:spacing w:val="9"/>
          <w:w w:val="120"/>
          <w:sz w:val="20"/>
          <w:szCs w:val="20"/>
        </w:rPr>
        <w:t xml:space="preserve"> </w:t>
      </w:r>
      <w:r w:rsidRPr="008C7413">
        <w:rPr>
          <w:rFonts w:eastAsia="Calibri" w:cstheme="minorHAnsi"/>
          <w:w w:val="120"/>
          <w:sz w:val="20"/>
          <w:szCs w:val="20"/>
        </w:rPr>
        <w:t>Colberg,</w:t>
      </w:r>
      <w:r w:rsidRPr="008C7413">
        <w:rPr>
          <w:rFonts w:eastAsia="Calibri" w:cstheme="minorHAnsi"/>
          <w:spacing w:val="9"/>
          <w:w w:val="120"/>
          <w:sz w:val="20"/>
          <w:szCs w:val="20"/>
        </w:rPr>
        <w:t xml:space="preserve"> </w:t>
      </w:r>
      <w:r w:rsidRPr="008C7413">
        <w:rPr>
          <w:rFonts w:eastAsia="Calibri" w:cstheme="minorHAnsi"/>
          <w:w w:val="120"/>
          <w:sz w:val="20"/>
          <w:szCs w:val="20"/>
        </w:rPr>
        <w:t>P.J.</w:t>
      </w:r>
      <w:r w:rsidRPr="008C7413">
        <w:rPr>
          <w:rFonts w:eastAsia="Calibri" w:cstheme="minorHAnsi"/>
          <w:spacing w:val="9"/>
          <w:w w:val="120"/>
          <w:sz w:val="20"/>
          <w:szCs w:val="20"/>
        </w:rPr>
        <w:t xml:space="preserve"> </w:t>
      </w:r>
      <w:r w:rsidRPr="008C7413">
        <w:rPr>
          <w:rFonts w:eastAsia="Calibri" w:cstheme="minorHAnsi"/>
          <w:w w:val="120"/>
          <w:sz w:val="20"/>
          <w:szCs w:val="20"/>
        </w:rPr>
        <w:t>Dunn,</w:t>
      </w:r>
      <w:r w:rsidRPr="008C7413">
        <w:rPr>
          <w:rFonts w:eastAsia="Calibri" w:cstheme="minorHAnsi"/>
          <w:spacing w:val="9"/>
          <w:w w:val="120"/>
          <w:sz w:val="20"/>
          <w:szCs w:val="20"/>
        </w:rPr>
        <w:t xml:space="preserve"> </w:t>
      </w:r>
      <w:r w:rsidRPr="008C7413">
        <w:rPr>
          <w:rFonts w:eastAsia="Calibri" w:cstheme="minorHAnsi"/>
          <w:w w:val="120"/>
          <w:sz w:val="20"/>
          <w:szCs w:val="20"/>
        </w:rPr>
        <w:t>T.</w:t>
      </w:r>
      <w:r w:rsidRPr="008C7413">
        <w:rPr>
          <w:rFonts w:eastAsia="Calibri" w:cstheme="minorHAnsi"/>
          <w:spacing w:val="9"/>
          <w:w w:val="120"/>
          <w:sz w:val="20"/>
          <w:szCs w:val="20"/>
        </w:rPr>
        <w:t xml:space="preserve"> </w:t>
      </w:r>
      <w:r w:rsidRPr="008C7413">
        <w:rPr>
          <w:rFonts w:eastAsia="Calibri" w:cstheme="minorHAnsi"/>
          <w:w w:val="120"/>
          <w:sz w:val="20"/>
          <w:szCs w:val="20"/>
        </w:rPr>
        <w:t>Fevig,</w:t>
      </w:r>
      <w:r w:rsidRPr="008C7413">
        <w:rPr>
          <w:rFonts w:eastAsia="Calibri" w:cstheme="minorHAnsi"/>
          <w:spacing w:val="9"/>
          <w:w w:val="120"/>
          <w:sz w:val="20"/>
          <w:szCs w:val="20"/>
        </w:rPr>
        <w:t xml:space="preserve"> </w:t>
      </w:r>
      <w:r w:rsidRPr="008C7413">
        <w:rPr>
          <w:rFonts w:eastAsia="Calibri" w:cstheme="minorHAnsi"/>
          <w:w w:val="120"/>
          <w:sz w:val="20"/>
          <w:szCs w:val="20"/>
        </w:rPr>
        <w:t>S.</w:t>
      </w:r>
      <w:r w:rsidRPr="008C7413">
        <w:rPr>
          <w:rFonts w:eastAsia="Calibri" w:cstheme="minorHAnsi"/>
          <w:spacing w:val="9"/>
          <w:w w:val="120"/>
          <w:sz w:val="20"/>
          <w:szCs w:val="20"/>
        </w:rPr>
        <w:t xml:space="preserve"> </w:t>
      </w:r>
      <w:r w:rsidRPr="008C7413">
        <w:rPr>
          <w:rFonts w:eastAsia="Calibri" w:cstheme="minorHAnsi"/>
          <w:w w:val="120"/>
          <w:sz w:val="20"/>
          <w:szCs w:val="20"/>
        </w:rPr>
        <w:t>Jennings,</w:t>
      </w:r>
      <w:r w:rsidRPr="008C7413">
        <w:rPr>
          <w:rFonts w:eastAsia="Calibri" w:cstheme="minorHAnsi"/>
          <w:spacing w:val="9"/>
          <w:w w:val="120"/>
          <w:sz w:val="20"/>
          <w:szCs w:val="20"/>
        </w:rPr>
        <w:t xml:space="preserve"> </w:t>
      </w:r>
      <w:r w:rsidRPr="008C7413">
        <w:rPr>
          <w:rFonts w:eastAsia="Calibri" w:cstheme="minorHAnsi"/>
          <w:w w:val="120"/>
          <w:sz w:val="20"/>
          <w:szCs w:val="20"/>
        </w:rPr>
        <w:t>T.A.</w:t>
      </w:r>
      <w:r w:rsidRPr="008C7413">
        <w:rPr>
          <w:rFonts w:eastAsia="Calibri" w:cstheme="minorHAnsi"/>
          <w:spacing w:val="9"/>
          <w:w w:val="120"/>
          <w:sz w:val="20"/>
          <w:szCs w:val="20"/>
        </w:rPr>
        <w:t xml:space="preserve"> </w:t>
      </w:r>
      <w:r w:rsidRPr="008C7413">
        <w:rPr>
          <w:rFonts w:eastAsia="Calibri" w:cstheme="minorHAnsi"/>
          <w:w w:val="120"/>
          <w:sz w:val="20"/>
          <w:szCs w:val="20"/>
        </w:rPr>
        <w:t>Johnson,</w:t>
      </w:r>
      <w:r w:rsidRPr="008C7413">
        <w:rPr>
          <w:rFonts w:eastAsia="Calibri" w:cstheme="minorHAnsi"/>
          <w:spacing w:val="9"/>
          <w:w w:val="120"/>
          <w:sz w:val="20"/>
          <w:szCs w:val="20"/>
        </w:rPr>
        <w:t xml:space="preserve"> </w:t>
      </w:r>
      <w:r w:rsidRPr="008C7413">
        <w:rPr>
          <w:rFonts w:eastAsia="Calibri" w:cstheme="minorHAnsi"/>
          <w:w w:val="120"/>
          <w:sz w:val="20"/>
          <w:szCs w:val="20"/>
        </w:rPr>
        <w:t>H.P.</w:t>
      </w:r>
      <w:r w:rsidRPr="008C7413">
        <w:rPr>
          <w:rFonts w:eastAsia="Calibri" w:cstheme="minorHAnsi"/>
          <w:spacing w:val="9"/>
          <w:w w:val="120"/>
          <w:sz w:val="20"/>
          <w:szCs w:val="20"/>
        </w:rPr>
        <w:t xml:space="preserve"> </w:t>
      </w:r>
      <w:r w:rsidRPr="008C7413">
        <w:rPr>
          <w:rFonts w:eastAsia="Calibri" w:cstheme="minorHAnsi"/>
          <w:spacing w:val="-2"/>
          <w:w w:val="120"/>
          <w:sz w:val="20"/>
          <w:szCs w:val="20"/>
        </w:rPr>
        <w:t>Kleine,</w:t>
      </w:r>
      <w:r w:rsidR="00603A05">
        <w:rPr>
          <w:rFonts w:eastAsia="Calibri" w:cstheme="minorHAnsi"/>
          <w:sz w:val="20"/>
          <w:szCs w:val="20"/>
        </w:rPr>
        <w:t xml:space="preserve"> </w:t>
      </w:r>
      <w:r w:rsidRPr="008C7413">
        <w:rPr>
          <w:rFonts w:eastAsia="Calibri" w:cstheme="minorHAnsi"/>
          <w:w w:val="120"/>
          <w:sz w:val="20"/>
          <w:szCs w:val="20"/>
        </w:rPr>
        <w:t xml:space="preserve">C. Knight, M.A. Nagy, D.A. Perry, M. Stefaniak, Green chemistry tools to influence a medicinal chemistry and research chemistry based </w:t>
      </w:r>
      <w:proofErr w:type="spellStart"/>
      <w:r w:rsidRPr="008C7413">
        <w:rPr>
          <w:rFonts w:eastAsia="Calibri" w:cstheme="minorHAnsi"/>
          <w:w w:val="120"/>
          <w:sz w:val="20"/>
          <w:szCs w:val="20"/>
        </w:rPr>
        <w:t>organisation</w:t>
      </w:r>
      <w:proofErr w:type="spellEnd"/>
      <w:r w:rsidRPr="008C7413">
        <w:rPr>
          <w:rFonts w:eastAsia="Calibri" w:cstheme="minorHAnsi"/>
          <w:w w:val="120"/>
          <w:sz w:val="20"/>
          <w:szCs w:val="20"/>
        </w:rPr>
        <w:t>, Green</w:t>
      </w:r>
      <w:r w:rsidRPr="008C7413">
        <w:rPr>
          <w:rFonts w:eastAsia="Calibri" w:cstheme="minorHAnsi"/>
          <w:spacing w:val="40"/>
          <w:w w:val="120"/>
          <w:sz w:val="20"/>
          <w:szCs w:val="20"/>
        </w:rPr>
        <w:t xml:space="preserve"> </w:t>
      </w:r>
      <w:r w:rsidRPr="008C7413">
        <w:rPr>
          <w:rFonts w:eastAsia="Calibri" w:cstheme="minorHAnsi"/>
          <w:w w:val="120"/>
          <w:sz w:val="20"/>
          <w:szCs w:val="20"/>
        </w:rPr>
        <w:t>Chem. 10 (1) (2008) 31–36, doi:</w:t>
      </w:r>
      <w:hyperlink r:id="rId25">
        <w:r w:rsidRPr="008C7413">
          <w:rPr>
            <w:rFonts w:eastAsia="Calibri" w:cstheme="minorHAnsi"/>
            <w:color w:val="0080AC"/>
            <w:w w:val="120"/>
            <w:sz w:val="20"/>
            <w:szCs w:val="20"/>
          </w:rPr>
          <w:t>10.1039/B711717E</w:t>
        </w:r>
      </w:hyperlink>
      <w:r w:rsidRPr="008C7413">
        <w:rPr>
          <w:rFonts w:eastAsia="Calibri" w:cstheme="minorHAnsi"/>
          <w:color w:val="0080AC"/>
          <w:w w:val="120"/>
          <w:sz w:val="20"/>
          <w:szCs w:val="20"/>
        </w:rPr>
        <w:t>.</w:t>
      </w:r>
    </w:p>
    <w:p w14:paraId="5CEC713A" w14:textId="42E03D48" w:rsidR="00CE7DC9" w:rsidRPr="008C7413" w:rsidRDefault="00403CF7" w:rsidP="00CE7DC9">
      <w:pPr>
        <w:numPr>
          <w:ilvl w:val="0"/>
          <w:numId w:val="5"/>
        </w:numPr>
        <w:tabs>
          <w:tab w:val="left" w:pos="346"/>
        </w:tabs>
        <w:ind w:right="35" w:hanging="301"/>
        <w:jc w:val="both"/>
        <w:rPr>
          <w:rFonts w:eastAsia="Calibri" w:cstheme="minorHAnsi"/>
          <w:sz w:val="20"/>
          <w:szCs w:val="20"/>
        </w:rPr>
      </w:pPr>
      <w:r w:rsidRPr="008C7413">
        <w:rPr>
          <w:rFonts w:eastAsia="Calibri" w:cstheme="minorHAnsi"/>
          <w:w w:val="120"/>
          <w:sz w:val="20"/>
          <w:szCs w:val="20"/>
        </w:rPr>
        <w:t xml:space="preserve">O. </w:t>
      </w:r>
      <w:proofErr w:type="spellStart"/>
      <w:r w:rsidRPr="008C7413">
        <w:rPr>
          <w:rFonts w:eastAsia="Calibri" w:cstheme="minorHAnsi"/>
          <w:w w:val="120"/>
          <w:sz w:val="20"/>
          <w:szCs w:val="20"/>
        </w:rPr>
        <w:t>Buddrick</w:t>
      </w:r>
      <w:proofErr w:type="spellEnd"/>
      <w:r w:rsidRPr="008C7413">
        <w:rPr>
          <w:rFonts w:eastAsia="Calibri" w:cstheme="minorHAnsi"/>
          <w:w w:val="120"/>
          <w:sz w:val="20"/>
          <w:szCs w:val="20"/>
        </w:rPr>
        <w:t>, O.A.H. Jones, P.D. Morrison, D.M. Small, Heptane as a less toxic</w:t>
      </w:r>
      <w:r w:rsidRPr="008C7413">
        <w:rPr>
          <w:rFonts w:eastAsia="Calibri" w:cstheme="minorHAnsi"/>
          <w:spacing w:val="40"/>
          <w:w w:val="120"/>
          <w:sz w:val="20"/>
          <w:szCs w:val="20"/>
        </w:rPr>
        <w:t xml:space="preserve"> </w:t>
      </w:r>
      <w:r w:rsidRPr="008C7413">
        <w:rPr>
          <w:rFonts w:eastAsia="Calibri" w:cstheme="minorHAnsi"/>
          <w:w w:val="120"/>
          <w:sz w:val="20"/>
          <w:szCs w:val="20"/>
        </w:rPr>
        <w:t>option</w:t>
      </w:r>
      <w:r w:rsidRPr="008C7413">
        <w:rPr>
          <w:rFonts w:eastAsia="Calibri" w:cstheme="minorHAnsi"/>
          <w:spacing w:val="29"/>
          <w:w w:val="120"/>
          <w:sz w:val="20"/>
          <w:szCs w:val="20"/>
        </w:rPr>
        <w:t xml:space="preserve"> </w:t>
      </w:r>
      <w:r w:rsidRPr="008C7413">
        <w:rPr>
          <w:rFonts w:eastAsia="Calibri" w:cstheme="minorHAnsi"/>
          <w:w w:val="120"/>
          <w:sz w:val="20"/>
          <w:szCs w:val="20"/>
        </w:rPr>
        <w:t>than</w:t>
      </w:r>
      <w:r w:rsidRPr="008C7413">
        <w:rPr>
          <w:rFonts w:eastAsia="Calibri" w:cstheme="minorHAnsi"/>
          <w:spacing w:val="29"/>
          <w:w w:val="120"/>
          <w:sz w:val="20"/>
          <w:szCs w:val="20"/>
        </w:rPr>
        <w:t xml:space="preserve"> </w:t>
      </w:r>
      <w:r w:rsidRPr="008C7413">
        <w:rPr>
          <w:rFonts w:eastAsia="Calibri" w:cstheme="minorHAnsi"/>
          <w:w w:val="120"/>
          <w:sz w:val="20"/>
          <w:szCs w:val="20"/>
        </w:rPr>
        <w:t>hexane</w:t>
      </w:r>
      <w:r w:rsidRPr="008C7413">
        <w:rPr>
          <w:rFonts w:eastAsia="Calibri" w:cstheme="minorHAnsi"/>
          <w:spacing w:val="29"/>
          <w:w w:val="120"/>
          <w:sz w:val="20"/>
          <w:szCs w:val="20"/>
        </w:rPr>
        <w:t xml:space="preserve"> </w:t>
      </w:r>
      <w:r w:rsidRPr="008C7413">
        <w:rPr>
          <w:rFonts w:eastAsia="Calibri" w:cstheme="minorHAnsi"/>
          <w:w w:val="120"/>
          <w:sz w:val="20"/>
          <w:szCs w:val="20"/>
        </w:rPr>
        <w:t>for</w:t>
      </w:r>
      <w:r w:rsidRPr="008C7413">
        <w:rPr>
          <w:rFonts w:eastAsia="Calibri" w:cstheme="minorHAnsi"/>
          <w:spacing w:val="29"/>
          <w:w w:val="120"/>
          <w:sz w:val="20"/>
          <w:szCs w:val="20"/>
        </w:rPr>
        <w:t xml:space="preserve"> </w:t>
      </w:r>
      <w:r w:rsidRPr="008C7413">
        <w:rPr>
          <w:rFonts w:eastAsia="Calibri" w:cstheme="minorHAnsi"/>
          <w:w w:val="120"/>
          <w:sz w:val="20"/>
          <w:szCs w:val="20"/>
        </w:rPr>
        <w:t>the</w:t>
      </w:r>
      <w:r w:rsidRPr="008C7413">
        <w:rPr>
          <w:rFonts w:eastAsia="Calibri" w:cstheme="minorHAnsi"/>
          <w:spacing w:val="29"/>
          <w:w w:val="120"/>
          <w:sz w:val="20"/>
          <w:szCs w:val="20"/>
        </w:rPr>
        <w:t xml:space="preserve"> </w:t>
      </w:r>
      <w:r w:rsidRPr="008C7413">
        <w:rPr>
          <w:rFonts w:eastAsia="Calibri" w:cstheme="minorHAnsi"/>
          <w:w w:val="120"/>
          <w:sz w:val="20"/>
          <w:szCs w:val="20"/>
        </w:rPr>
        <w:t>separation</w:t>
      </w:r>
      <w:r w:rsidRPr="008C7413">
        <w:rPr>
          <w:rFonts w:eastAsia="Calibri" w:cstheme="minorHAnsi"/>
          <w:spacing w:val="29"/>
          <w:w w:val="120"/>
          <w:sz w:val="20"/>
          <w:szCs w:val="20"/>
        </w:rPr>
        <w:t xml:space="preserve"> </w:t>
      </w:r>
      <w:r w:rsidRPr="008C7413">
        <w:rPr>
          <w:rFonts w:eastAsia="Calibri" w:cstheme="minorHAnsi"/>
          <w:w w:val="120"/>
          <w:sz w:val="20"/>
          <w:szCs w:val="20"/>
        </w:rPr>
        <w:t>of</w:t>
      </w:r>
      <w:r w:rsidRPr="008C7413">
        <w:rPr>
          <w:rFonts w:eastAsia="Calibri" w:cstheme="minorHAnsi"/>
          <w:spacing w:val="29"/>
          <w:w w:val="120"/>
          <w:sz w:val="20"/>
          <w:szCs w:val="20"/>
        </w:rPr>
        <w:t xml:space="preserve"> </w:t>
      </w:r>
      <w:r w:rsidRPr="008C7413">
        <w:rPr>
          <w:rFonts w:eastAsia="Calibri" w:cstheme="minorHAnsi"/>
          <w:w w:val="120"/>
          <w:sz w:val="20"/>
          <w:szCs w:val="20"/>
        </w:rPr>
        <w:t>vitamin</w:t>
      </w:r>
      <w:r w:rsidRPr="008C7413">
        <w:rPr>
          <w:rFonts w:eastAsia="Calibri" w:cstheme="minorHAnsi"/>
          <w:spacing w:val="29"/>
          <w:w w:val="120"/>
          <w:sz w:val="20"/>
          <w:szCs w:val="20"/>
        </w:rPr>
        <w:t xml:space="preserve"> </w:t>
      </w:r>
      <w:r w:rsidRPr="008C7413">
        <w:rPr>
          <w:rFonts w:eastAsia="Calibri" w:cstheme="minorHAnsi"/>
          <w:w w:val="120"/>
          <w:sz w:val="20"/>
          <w:szCs w:val="20"/>
        </w:rPr>
        <w:t>e</w:t>
      </w:r>
      <w:r w:rsidRPr="008C7413">
        <w:rPr>
          <w:rFonts w:eastAsia="Calibri" w:cstheme="minorHAnsi"/>
          <w:spacing w:val="29"/>
          <w:w w:val="120"/>
          <w:sz w:val="20"/>
          <w:szCs w:val="20"/>
        </w:rPr>
        <w:t xml:space="preserve"> </w:t>
      </w:r>
      <w:r w:rsidRPr="008C7413">
        <w:rPr>
          <w:rFonts w:eastAsia="Calibri" w:cstheme="minorHAnsi"/>
          <w:w w:val="120"/>
          <w:sz w:val="20"/>
          <w:szCs w:val="20"/>
        </w:rPr>
        <w:t>from</w:t>
      </w:r>
      <w:r w:rsidRPr="008C7413">
        <w:rPr>
          <w:rFonts w:eastAsia="Calibri" w:cstheme="minorHAnsi"/>
          <w:spacing w:val="29"/>
          <w:w w:val="120"/>
          <w:sz w:val="20"/>
          <w:szCs w:val="20"/>
        </w:rPr>
        <w:t xml:space="preserve"> </w:t>
      </w:r>
      <w:r w:rsidRPr="008C7413">
        <w:rPr>
          <w:rFonts w:eastAsia="Calibri" w:cstheme="minorHAnsi"/>
          <w:w w:val="120"/>
          <w:sz w:val="20"/>
          <w:szCs w:val="20"/>
        </w:rPr>
        <w:t>food</w:t>
      </w:r>
      <w:r w:rsidRPr="008C7413">
        <w:rPr>
          <w:rFonts w:eastAsia="Calibri" w:cstheme="minorHAnsi"/>
          <w:spacing w:val="29"/>
          <w:w w:val="120"/>
          <w:sz w:val="20"/>
          <w:szCs w:val="20"/>
        </w:rPr>
        <w:t xml:space="preserve"> </w:t>
      </w:r>
      <w:r w:rsidRPr="008C7413">
        <w:rPr>
          <w:rFonts w:eastAsia="Calibri" w:cstheme="minorHAnsi"/>
          <w:w w:val="120"/>
          <w:sz w:val="20"/>
          <w:szCs w:val="20"/>
        </w:rPr>
        <w:t>products</w:t>
      </w:r>
      <w:r w:rsidRPr="008C7413">
        <w:rPr>
          <w:rFonts w:eastAsia="Calibri" w:cstheme="minorHAnsi"/>
          <w:spacing w:val="29"/>
          <w:w w:val="120"/>
          <w:sz w:val="20"/>
          <w:szCs w:val="20"/>
        </w:rPr>
        <w:t xml:space="preserve"> </w:t>
      </w:r>
      <w:r w:rsidRPr="008C7413">
        <w:rPr>
          <w:rFonts w:eastAsia="Calibri" w:cstheme="minorHAnsi"/>
          <w:w w:val="120"/>
          <w:sz w:val="20"/>
          <w:szCs w:val="20"/>
        </w:rPr>
        <w:t>us</w:t>
      </w:r>
      <w:hyperlink r:id="rId26">
        <w:r w:rsidRPr="008C7413">
          <w:rPr>
            <w:rFonts w:eastAsia="Calibri" w:cstheme="minorHAnsi"/>
            <w:w w:val="120"/>
            <w:sz w:val="20"/>
            <w:szCs w:val="20"/>
          </w:rPr>
          <w:t>ing normal phase HPLC, RSC Adv. 3 (46) (2013) 24063–24068, doi:</w:t>
        </w:r>
        <w:r w:rsidRPr="008C7413">
          <w:rPr>
            <w:rFonts w:eastAsia="Calibri" w:cstheme="minorHAnsi"/>
            <w:color w:val="0080AC"/>
            <w:w w:val="120"/>
            <w:sz w:val="20"/>
            <w:szCs w:val="20"/>
          </w:rPr>
          <w:t>10.1039/</w:t>
        </w:r>
        <w:r w:rsidRPr="008C7413">
          <w:rPr>
            <w:rFonts w:eastAsia="Calibri" w:cstheme="minorHAnsi"/>
            <w:color w:val="0080AC"/>
            <w:spacing w:val="40"/>
            <w:w w:val="120"/>
            <w:sz w:val="20"/>
            <w:szCs w:val="20"/>
          </w:rPr>
          <w:t xml:space="preserve"> </w:t>
        </w:r>
        <w:r w:rsidRPr="008C7413">
          <w:rPr>
            <w:rFonts w:eastAsia="Calibri" w:cstheme="minorHAnsi"/>
            <w:color w:val="0080AC"/>
            <w:spacing w:val="-2"/>
            <w:w w:val="120"/>
            <w:sz w:val="20"/>
            <w:szCs w:val="20"/>
          </w:rPr>
          <w:t>C3RA44442B.</w:t>
        </w:r>
      </w:hyperlink>
    </w:p>
    <w:p w14:paraId="2D1FFE8B" w14:textId="493533FD" w:rsidR="00403CF7" w:rsidRPr="008C7413" w:rsidRDefault="00403CF7" w:rsidP="00CE7DC9">
      <w:pPr>
        <w:numPr>
          <w:ilvl w:val="0"/>
          <w:numId w:val="5"/>
        </w:numPr>
        <w:tabs>
          <w:tab w:val="left" w:pos="345"/>
        </w:tabs>
        <w:ind w:left="345" w:hanging="299"/>
        <w:jc w:val="both"/>
        <w:rPr>
          <w:rFonts w:eastAsia="Calibri" w:cstheme="minorHAnsi"/>
          <w:sz w:val="20"/>
          <w:szCs w:val="20"/>
        </w:rPr>
      </w:pPr>
      <w:r w:rsidRPr="008C7413">
        <w:rPr>
          <w:rFonts w:eastAsia="Calibri" w:cstheme="minorHAnsi"/>
          <w:w w:val="120"/>
          <w:sz w:val="20"/>
          <w:szCs w:val="20"/>
        </w:rPr>
        <w:t>V. Santoro,</w:t>
      </w:r>
      <w:r w:rsidRPr="008C7413">
        <w:rPr>
          <w:rFonts w:eastAsia="Calibri" w:cstheme="minorHAnsi"/>
          <w:spacing w:val="1"/>
          <w:w w:val="120"/>
          <w:sz w:val="20"/>
          <w:szCs w:val="20"/>
        </w:rPr>
        <w:t xml:space="preserve"> </w:t>
      </w:r>
      <w:r w:rsidRPr="008C7413">
        <w:rPr>
          <w:rFonts w:eastAsia="Calibri" w:cstheme="minorHAnsi"/>
          <w:w w:val="120"/>
          <w:sz w:val="20"/>
          <w:szCs w:val="20"/>
        </w:rPr>
        <w:t>F.</w:t>
      </w:r>
      <w:r w:rsidRPr="008C7413">
        <w:rPr>
          <w:rFonts w:eastAsia="Calibri" w:cstheme="minorHAnsi"/>
          <w:spacing w:val="1"/>
          <w:w w:val="120"/>
          <w:sz w:val="20"/>
          <w:szCs w:val="20"/>
        </w:rPr>
        <w:t xml:space="preserve"> </w:t>
      </w:r>
      <w:r w:rsidRPr="008C7413">
        <w:rPr>
          <w:rFonts w:eastAsia="Calibri" w:cstheme="minorHAnsi"/>
          <w:w w:val="120"/>
          <w:sz w:val="20"/>
          <w:szCs w:val="20"/>
        </w:rPr>
        <w:t>Dal</w:t>
      </w:r>
      <w:r w:rsidRPr="008C7413">
        <w:rPr>
          <w:rFonts w:eastAsia="Calibri" w:cstheme="minorHAnsi"/>
          <w:spacing w:val="1"/>
          <w:w w:val="120"/>
          <w:sz w:val="20"/>
          <w:szCs w:val="20"/>
        </w:rPr>
        <w:t xml:space="preserve"> </w:t>
      </w:r>
      <w:r w:rsidRPr="008C7413">
        <w:rPr>
          <w:rFonts w:eastAsia="Calibri" w:cstheme="minorHAnsi"/>
          <w:w w:val="120"/>
          <w:sz w:val="20"/>
          <w:szCs w:val="20"/>
        </w:rPr>
        <w:t>Bello,</w:t>
      </w:r>
      <w:r w:rsidRPr="008C7413">
        <w:rPr>
          <w:rFonts w:eastAsia="Calibri" w:cstheme="minorHAnsi"/>
          <w:spacing w:val="1"/>
          <w:w w:val="120"/>
          <w:sz w:val="20"/>
          <w:szCs w:val="20"/>
        </w:rPr>
        <w:t xml:space="preserve"> </w:t>
      </w:r>
      <w:r w:rsidRPr="008C7413">
        <w:rPr>
          <w:rFonts w:eastAsia="Calibri" w:cstheme="minorHAnsi"/>
          <w:w w:val="120"/>
          <w:sz w:val="20"/>
          <w:szCs w:val="20"/>
        </w:rPr>
        <w:t>R.</w:t>
      </w:r>
      <w:r w:rsidRPr="008C7413">
        <w:rPr>
          <w:rFonts w:eastAsia="Calibri" w:cstheme="minorHAnsi"/>
          <w:spacing w:val="1"/>
          <w:w w:val="120"/>
          <w:sz w:val="20"/>
          <w:szCs w:val="20"/>
        </w:rPr>
        <w:t xml:space="preserve"> </w:t>
      </w:r>
      <w:proofErr w:type="spellStart"/>
      <w:r w:rsidRPr="008C7413">
        <w:rPr>
          <w:rFonts w:eastAsia="Calibri" w:cstheme="minorHAnsi"/>
          <w:w w:val="120"/>
          <w:sz w:val="20"/>
          <w:szCs w:val="20"/>
        </w:rPr>
        <w:t>Aigotti</w:t>
      </w:r>
      <w:proofErr w:type="spellEnd"/>
      <w:r w:rsidRPr="008C7413">
        <w:rPr>
          <w:rFonts w:eastAsia="Calibri" w:cstheme="minorHAnsi"/>
          <w:w w:val="120"/>
          <w:sz w:val="20"/>
          <w:szCs w:val="20"/>
        </w:rPr>
        <w:t>,</w:t>
      </w:r>
      <w:r w:rsidRPr="008C7413">
        <w:rPr>
          <w:rFonts w:eastAsia="Calibri" w:cstheme="minorHAnsi"/>
          <w:spacing w:val="1"/>
          <w:w w:val="120"/>
          <w:sz w:val="20"/>
          <w:szCs w:val="20"/>
        </w:rPr>
        <w:t xml:space="preserve"> </w:t>
      </w:r>
      <w:r w:rsidRPr="008C7413">
        <w:rPr>
          <w:rFonts w:eastAsia="Calibri" w:cstheme="minorHAnsi"/>
          <w:w w:val="120"/>
          <w:sz w:val="20"/>
          <w:szCs w:val="20"/>
        </w:rPr>
        <w:t>D.</w:t>
      </w:r>
      <w:r w:rsidRPr="008C7413">
        <w:rPr>
          <w:rFonts w:eastAsia="Calibri" w:cstheme="minorHAnsi"/>
          <w:spacing w:val="1"/>
          <w:w w:val="120"/>
          <w:sz w:val="20"/>
          <w:szCs w:val="20"/>
        </w:rPr>
        <w:t xml:space="preserve"> </w:t>
      </w:r>
      <w:r w:rsidRPr="008C7413">
        <w:rPr>
          <w:rFonts w:eastAsia="Calibri" w:cstheme="minorHAnsi"/>
          <w:w w:val="120"/>
          <w:sz w:val="20"/>
          <w:szCs w:val="20"/>
        </w:rPr>
        <w:t>Gastaldi,</w:t>
      </w:r>
      <w:r w:rsidRPr="008C7413">
        <w:rPr>
          <w:rFonts w:eastAsia="Calibri" w:cstheme="minorHAnsi"/>
          <w:spacing w:val="1"/>
          <w:w w:val="120"/>
          <w:sz w:val="20"/>
          <w:szCs w:val="20"/>
        </w:rPr>
        <w:t xml:space="preserve"> </w:t>
      </w:r>
      <w:r w:rsidRPr="008C7413">
        <w:rPr>
          <w:rFonts w:eastAsia="Calibri" w:cstheme="minorHAnsi"/>
          <w:w w:val="120"/>
          <w:sz w:val="20"/>
          <w:szCs w:val="20"/>
        </w:rPr>
        <w:t>F.</w:t>
      </w:r>
      <w:r w:rsidRPr="008C7413">
        <w:rPr>
          <w:rFonts w:eastAsia="Calibri" w:cstheme="minorHAnsi"/>
          <w:spacing w:val="1"/>
          <w:w w:val="120"/>
          <w:sz w:val="20"/>
          <w:szCs w:val="20"/>
        </w:rPr>
        <w:t xml:space="preserve"> </w:t>
      </w:r>
      <w:r w:rsidRPr="008C7413">
        <w:rPr>
          <w:rFonts w:eastAsia="Calibri" w:cstheme="minorHAnsi"/>
          <w:w w:val="120"/>
          <w:sz w:val="20"/>
          <w:szCs w:val="20"/>
        </w:rPr>
        <w:t>Romaniello,</w:t>
      </w:r>
      <w:r w:rsidRPr="008C7413">
        <w:rPr>
          <w:rFonts w:eastAsia="Calibri" w:cstheme="minorHAnsi"/>
          <w:spacing w:val="1"/>
          <w:w w:val="120"/>
          <w:sz w:val="20"/>
          <w:szCs w:val="20"/>
        </w:rPr>
        <w:t xml:space="preserve"> </w:t>
      </w:r>
      <w:r w:rsidRPr="008C7413">
        <w:rPr>
          <w:rFonts w:eastAsia="Calibri" w:cstheme="minorHAnsi"/>
          <w:w w:val="120"/>
          <w:sz w:val="20"/>
          <w:szCs w:val="20"/>
        </w:rPr>
        <w:t>E.</w:t>
      </w:r>
      <w:r w:rsidRPr="008C7413">
        <w:rPr>
          <w:rFonts w:eastAsia="Calibri" w:cstheme="minorHAnsi"/>
          <w:spacing w:val="1"/>
          <w:w w:val="120"/>
          <w:sz w:val="20"/>
          <w:szCs w:val="20"/>
        </w:rPr>
        <w:t xml:space="preserve"> </w:t>
      </w:r>
      <w:r w:rsidRPr="008C7413">
        <w:rPr>
          <w:rFonts w:eastAsia="Calibri" w:cstheme="minorHAnsi"/>
          <w:w w:val="120"/>
          <w:sz w:val="20"/>
          <w:szCs w:val="20"/>
        </w:rPr>
        <w:t>Forte,</w:t>
      </w:r>
      <w:r w:rsidRPr="008C7413">
        <w:rPr>
          <w:rFonts w:eastAsia="Calibri" w:cstheme="minorHAnsi"/>
          <w:spacing w:val="1"/>
          <w:w w:val="120"/>
          <w:sz w:val="20"/>
          <w:szCs w:val="20"/>
        </w:rPr>
        <w:t xml:space="preserve"> </w:t>
      </w:r>
      <w:r w:rsidRPr="008C7413">
        <w:rPr>
          <w:rFonts w:eastAsia="Calibri" w:cstheme="minorHAnsi"/>
          <w:w w:val="120"/>
          <w:sz w:val="20"/>
          <w:szCs w:val="20"/>
        </w:rPr>
        <w:t xml:space="preserve">M. </w:t>
      </w:r>
      <w:r w:rsidRPr="008C7413">
        <w:rPr>
          <w:rFonts w:eastAsia="Calibri" w:cstheme="minorHAnsi"/>
          <w:spacing w:val="-2"/>
          <w:w w:val="120"/>
          <w:sz w:val="20"/>
          <w:szCs w:val="20"/>
        </w:rPr>
        <w:t>Magni,</w:t>
      </w:r>
      <w:r w:rsidR="00CE7DC9">
        <w:rPr>
          <w:rFonts w:eastAsia="Calibri" w:cstheme="minorHAnsi"/>
          <w:sz w:val="20"/>
          <w:szCs w:val="20"/>
        </w:rPr>
        <w:t xml:space="preserve"> </w:t>
      </w:r>
      <w:r w:rsidR="00CE7DC9" w:rsidRPr="00CE7DC9">
        <w:rPr>
          <w:rFonts w:eastAsia="Calibri" w:cstheme="minorHAnsi"/>
          <w:w w:val="120"/>
          <w:sz w:val="20"/>
          <w:szCs w:val="20"/>
        </w:rPr>
        <w:t>C.</w:t>
      </w:r>
      <w:r w:rsidR="00CE7DC9">
        <w:rPr>
          <w:rFonts w:eastAsia="Calibri" w:cstheme="minorHAnsi"/>
          <w:w w:val="120"/>
          <w:sz w:val="20"/>
          <w:szCs w:val="20"/>
        </w:rPr>
        <w:t xml:space="preserve"> </w:t>
      </w:r>
      <w:r w:rsidRPr="008C7413">
        <w:rPr>
          <w:rFonts w:eastAsia="Calibri" w:cstheme="minorHAnsi"/>
          <w:w w:val="120"/>
          <w:sz w:val="20"/>
          <w:szCs w:val="20"/>
        </w:rPr>
        <w:t xml:space="preserve">Baiocchi, C. </w:t>
      </w:r>
      <w:proofErr w:type="spellStart"/>
      <w:r w:rsidRPr="008C7413">
        <w:rPr>
          <w:rFonts w:eastAsia="Calibri" w:cstheme="minorHAnsi"/>
          <w:w w:val="120"/>
          <w:sz w:val="20"/>
          <w:szCs w:val="20"/>
        </w:rPr>
        <w:t>Medana</w:t>
      </w:r>
      <w:proofErr w:type="spellEnd"/>
      <w:r w:rsidRPr="008C7413">
        <w:rPr>
          <w:rFonts w:eastAsia="Calibri" w:cstheme="minorHAnsi"/>
          <w:w w:val="120"/>
          <w:sz w:val="20"/>
          <w:szCs w:val="20"/>
        </w:rPr>
        <w:t>, Characterization and determination of interesterification</w:t>
      </w:r>
      <w:r w:rsidRPr="008C7413">
        <w:rPr>
          <w:rFonts w:eastAsia="Calibri" w:cstheme="minorHAnsi"/>
          <w:spacing w:val="40"/>
          <w:w w:val="120"/>
          <w:sz w:val="20"/>
          <w:szCs w:val="20"/>
        </w:rPr>
        <w:t xml:space="preserve"> </w:t>
      </w:r>
      <w:r w:rsidRPr="008C7413">
        <w:rPr>
          <w:rFonts w:eastAsia="Calibri" w:cstheme="minorHAnsi"/>
          <w:w w:val="120"/>
          <w:sz w:val="20"/>
          <w:szCs w:val="20"/>
        </w:rPr>
        <w:t>markers</w:t>
      </w:r>
      <w:r w:rsidRPr="008C7413">
        <w:rPr>
          <w:rFonts w:eastAsia="Calibri" w:cstheme="minorHAnsi"/>
          <w:spacing w:val="40"/>
          <w:w w:val="120"/>
          <w:sz w:val="20"/>
          <w:szCs w:val="20"/>
        </w:rPr>
        <w:t xml:space="preserve"> </w:t>
      </w:r>
      <w:r w:rsidRPr="008C7413">
        <w:rPr>
          <w:rFonts w:eastAsia="Calibri" w:cstheme="minorHAnsi"/>
          <w:w w:val="120"/>
          <w:sz w:val="20"/>
          <w:szCs w:val="20"/>
        </w:rPr>
        <w:t>(triacylglycerol</w:t>
      </w:r>
      <w:r w:rsidRPr="008C7413">
        <w:rPr>
          <w:rFonts w:eastAsia="Calibri" w:cstheme="minorHAnsi"/>
          <w:spacing w:val="40"/>
          <w:w w:val="120"/>
          <w:sz w:val="20"/>
          <w:szCs w:val="20"/>
        </w:rPr>
        <w:t xml:space="preserve"> </w:t>
      </w:r>
      <w:proofErr w:type="spellStart"/>
      <w:r w:rsidRPr="008C7413">
        <w:rPr>
          <w:rFonts w:eastAsia="Calibri" w:cstheme="minorHAnsi"/>
          <w:w w:val="120"/>
          <w:sz w:val="20"/>
          <w:szCs w:val="20"/>
        </w:rPr>
        <w:t>regioisomers</w:t>
      </w:r>
      <w:proofErr w:type="spellEnd"/>
      <w:r w:rsidRPr="008C7413">
        <w:rPr>
          <w:rFonts w:eastAsia="Calibri" w:cstheme="minorHAnsi"/>
          <w:w w:val="120"/>
          <w:sz w:val="20"/>
          <w:szCs w:val="20"/>
        </w:rPr>
        <w:t>)</w:t>
      </w:r>
      <w:r w:rsidRPr="008C7413">
        <w:rPr>
          <w:rFonts w:eastAsia="Calibri" w:cstheme="minorHAnsi"/>
          <w:spacing w:val="40"/>
          <w:w w:val="120"/>
          <w:sz w:val="20"/>
          <w:szCs w:val="20"/>
        </w:rPr>
        <w:t xml:space="preserve"> </w:t>
      </w:r>
      <w:r w:rsidRPr="008C7413">
        <w:rPr>
          <w:rFonts w:eastAsia="Calibri" w:cstheme="minorHAnsi"/>
          <w:w w:val="120"/>
          <w:sz w:val="20"/>
          <w:szCs w:val="20"/>
        </w:rPr>
        <w:t>in</w:t>
      </w:r>
      <w:r w:rsidRPr="008C7413">
        <w:rPr>
          <w:rFonts w:eastAsia="Calibri" w:cstheme="minorHAnsi"/>
          <w:spacing w:val="40"/>
          <w:w w:val="120"/>
          <w:sz w:val="20"/>
          <w:szCs w:val="20"/>
        </w:rPr>
        <w:t xml:space="preserve"> </w:t>
      </w:r>
      <w:r w:rsidRPr="008C7413">
        <w:rPr>
          <w:rFonts w:eastAsia="Calibri" w:cstheme="minorHAnsi"/>
          <w:w w:val="120"/>
          <w:sz w:val="20"/>
          <w:szCs w:val="20"/>
        </w:rPr>
        <w:t>confectionery</w:t>
      </w:r>
      <w:r w:rsidRPr="008C7413">
        <w:rPr>
          <w:rFonts w:eastAsia="Calibri" w:cstheme="minorHAnsi"/>
          <w:spacing w:val="40"/>
          <w:w w:val="120"/>
          <w:sz w:val="20"/>
          <w:szCs w:val="20"/>
        </w:rPr>
        <w:t xml:space="preserve"> </w:t>
      </w:r>
      <w:r w:rsidRPr="008C7413">
        <w:rPr>
          <w:rFonts w:eastAsia="Calibri" w:cstheme="minorHAnsi"/>
          <w:w w:val="120"/>
          <w:sz w:val="20"/>
          <w:szCs w:val="20"/>
        </w:rPr>
        <w:t>oils</w:t>
      </w:r>
      <w:r w:rsidRPr="008C7413">
        <w:rPr>
          <w:rFonts w:eastAsia="Calibri" w:cstheme="minorHAnsi"/>
          <w:spacing w:val="40"/>
          <w:w w:val="120"/>
          <w:sz w:val="20"/>
          <w:szCs w:val="20"/>
        </w:rPr>
        <w:t xml:space="preserve"> </w:t>
      </w:r>
      <w:r w:rsidRPr="008C7413">
        <w:rPr>
          <w:rFonts w:eastAsia="Calibri" w:cstheme="minorHAnsi"/>
          <w:w w:val="120"/>
          <w:sz w:val="20"/>
          <w:szCs w:val="20"/>
        </w:rPr>
        <w:t>by</w:t>
      </w:r>
      <w:r w:rsidRPr="008C7413">
        <w:rPr>
          <w:rFonts w:eastAsia="Calibri" w:cstheme="minorHAnsi"/>
          <w:spacing w:val="40"/>
          <w:w w:val="120"/>
          <w:sz w:val="20"/>
          <w:szCs w:val="20"/>
        </w:rPr>
        <w:t xml:space="preserve"> </w:t>
      </w:r>
      <w:r w:rsidRPr="008C7413">
        <w:rPr>
          <w:rFonts w:eastAsia="Calibri" w:cstheme="minorHAnsi"/>
          <w:w w:val="120"/>
          <w:sz w:val="20"/>
          <w:szCs w:val="20"/>
        </w:rPr>
        <w:t>liq</w:t>
      </w:r>
      <w:hyperlink r:id="rId27">
        <w:r w:rsidRPr="008C7413">
          <w:rPr>
            <w:rFonts w:eastAsia="Calibri" w:cstheme="minorHAnsi"/>
            <w:w w:val="120"/>
            <w:sz w:val="20"/>
            <w:szCs w:val="20"/>
          </w:rPr>
          <w:t>uid chromatography-mass spectrometry, Foods 7 (2) (2018) 23, doi:</w:t>
        </w:r>
        <w:r w:rsidRPr="008C7413">
          <w:rPr>
            <w:rFonts w:eastAsia="Calibri" w:cstheme="minorHAnsi"/>
            <w:color w:val="0080AC"/>
            <w:w w:val="120"/>
            <w:sz w:val="20"/>
            <w:szCs w:val="20"/>
          </w:rPr>
          <w:t>10.3390/</w:t>
        </w:r>
        <w:r w:rsidRPr="008C7413">
          <w:rPr>
            <w:rFonts w:eastAsia="Calibri" w:cstheme="minorHAnsi"/>
            <w:color w:val="0080AC"/>
            <w:spacing w:val="40"/>
            <w:w w:val="120"/>
            <w:sz w:val="20"/>
            <w:szCs w:val="20"/>
          </w:rPr>
          <w:t xml:space="preserve"> </w:t>
        </w:r>
        <w:r w:rsidRPr="008C7413">
          <w:rPr>
            <w:rFonts w:eastAsia="Calibri" w:cstheme="minorHAnsi"/>
            <w:color w:val="0080AC"/>
            <w:spacing w:val="-2"/>
            <w:w w:val="120"/>
            <w:sz w:val="20"/>
            <w:szCs w:val="20"/>
          </w:rPr>
          <w:t>foods7020023.</w:t>
        </w:r>
      </w:hyperlink>
    </w:p>
    <w:p w14:paraId="3F74F469" w14:textId="77777777" w:rsidR="00403CF7" w:rsidRPr="008C7413" w:rsidRDefault="00403CF7" w:rsidP="00CE7DC9">
      <w:pPr>
        <w:numPr>
          <w:ilvl w:val="0"/>
          <w:numId w:val="5"/>
        </w:numPr>
        <w:tabs>
          <w:tab w:val="left" w:pos="344"/>
          <w:tab w:val="left" w:pos="346"/>
        </w:tabs>
        <w:ind w:right="36" w:hanging="298"/>
        <w:jc w:val="both"/>
        <w:rPr>
          <w:rFonts w:eastAsia="Calibri" w:cstheme="minorHAnsi"/>
          <w:sz w:val="20"/>
          <w:szCs w:val="20"/>
        </w:rPr>
      </w:pPr>
      <w:r w:rsidRPr="008C7413">
        <w:rPr>
          <w:rFonts w:eastAsia="Calibri" w:cstheme="minorHAnsi"/>
          <w:w w:val="120"/>
          <w:sz w:val="20"/>
          <w:szCs w:val="20"/>
        </w:rPr>
        <w:t>J. Cazes, R.P.W. Scott, Chromatography Theory, CRC Press, Boca Raton, 2002,</w:t>
      </w:r>
      <w:r w:rsidRPr="008C7413">
        <w:rPr>
          <w:rFonts w:eastAsia="Calibri" w:cstheme="minorHAnsi"/>
          <w:spacing w:val="40"/>
          <w:w w:val="120"/>
          <w:sz w:val="20"/>
          <w:szCs w:val="20"/>
        </w:rPr>
        <w:t xml:space="preserve"> </w:t>
      </w:r>
      <w:r w:rsidRPr="008C7413">
        <w:rPr>
          <w:rFonts w:eastAsia="Calibri" w:cstheme="minorHAnsi"/>
          <w:spacing w:val="-2"/>
          <w:w w:val="120"/>
          <w:sz w:val="20"/>
          <w:szCs w:val="20"/>
        </w:rPr>
        <w:t>doi:</w:t>
      </w:r>
      <w:hyperlink r:id="rId28">
        <w:r w:rsidRPr="008C7413">
          <w:rPr>
            <w:rFonts w:eastAsia="Calibri" w:cstheme="minorHAnsi"/>
            <w:color w:val="0080AC"/>
            <w:spacing w:val="-2"/>
            <w:w w:val="120"/>
            <w:sz w:val="20"/>
            <w:szCs w:val="20"/>
          </w:rPr>
          <w:t>10.1201/9780367800543</w:t>
        </w:r>
      </w:hyperlink>
      <w:r w:rsidRPr="008C7413">
        <w:rPr>
          <w:rFonts w:eastAsia="Calibri" w:cstheme="minorHAnsi"/>
          <w:color w:val="0080AC"/>
          <w:spacing w:val="-2"/>
          <w:w w:val="120"/>
          <w:sz w:val="20"/>
          <w:szCs w:val="20"/>
        </w:rPr>
        <w:t>.</w:t>
      </w:r>
    </w:p>
    <w:p w14:paraId="04D138CA" w14:textId="77777777" w:rsidR="00403CF7" w:rsidRPr="008C7413" w:rsidRDefault="00403CF7" w:rsidP="00CE7DC9">
      <w:pPr>
        <w:numPr>
          <w:ilvl w:val="0"/>
          <w:numId w:val="5"/>
        </w:numPr>
        <w:tabs>
          <w:tab w:val="left" w:pos="346"/>
        </w:tabs>
        <w:ind w:right="37" w:hanging="300"/>
        <w:jc w:val="both"/>
        <w:rPr>
          <w:rFonts w:ascii="Calibri" w:eastAsia="Calibri" w:hAnsi="Calibri" w:cs="Calibri"/>
          <w:sz w:val="20"/>
          <w:szCs w:val="20"/>
        </w:rPr>
      </w:pPr>
      <w:hyperlink r:id="rId29">
        <w:r w:rsidRPr="008C7413">
          <w:rPr>
            <w:rFonts w:ascii="Calibri" w:eastAsia="Calibri" w:hAnsi="Calibri" w:cs="Calibri"/>
            <w:color w:val="0080AC"/>
            <w:w w:val="120"/>
            <w:sz w:val="20"/>
            <w:szCs w:val="20"/>
          </w:rPr>
          <w:t>W.W. Christie, X. Han, Lipid Analysis: Isolation, Separation, Identification and</w:t>
        </w:r>
        <w:r w:rsidRPr="008C7413">
          <w:rPr>
            <w:rFonts w:ascii="Calibri" w:eastAsia="Calibri" w:hAnsi="Calibri" w:cs="Calibri"/>
            <w:color w:val="0080AC"/>
            <w:spacing w:val="40"/>
            <w:w w:val="120"/>
            <w:sz w:val="20"/>
            <w:szCs w:val="20"/>
          </w:rPr>
          <w:t xml:space="preserve"> </w:t>
        </w:r>
        <w:r w:rsidRPr="008C7413">
          <w:rPr>
            <w:rFonts w:ascii="Calibri" w:eastAsia="Calibri" w:hAnsi="Calibri" w:cs="Calibri"/>
            <w:color w:val="0080AC"/>
            <w:w w:val="120"/>
            <w:sz w:val="20"/>
            <w:szCs w:val="20"/>
          </w:rPr>
          <w:t>Lipidomic Analysis, Elsevier, 2010.</w:t>
        </w:r>
      </w:hyperlink>
    </w:p>
    <w:p w14:paraId="6A38F45F" w14:textId="5FF14988" w:rsidR="005A1512" w:rsidRPr="00403CF7" w:rsidRDefault="005A1512" w:rsidP="00403CF7">
      <w:pPr>
        <w:pStyle w:val="Corpsdetexte"/>
        <w:spacing w:before="23"/>
        <w:ind w:left="0"/>
        <w:rPr>
          <w:rFonts w:ascii="Calibri" w:eastAsia="Calibri" w:hAnsi="Calibri" w:cs="Calibri"/>
          <w:sz w:val="20"/>
          <w:szCs w:val="20"/>
        </w:rPr>
        <w:sectPr w:rsidR="005A1512" w:rsidRPr="00403CF7" w:rsidSect="000504DE">
          <w:footerReference w:type="default" r:id="rId30"/>
          <w:pgSz w:w="11910" w:h="15880"/>
          <w:pgMar w:top="1418" w:right="1418" w:bottom="1418" w:left="1418" w:header="655" w:footer="544" w:gutter="0"/>
          <w:cols w:space="720"/>
        </w:sectPr>
      </w:pPr>
      <w:bookmarkStart w:id="12" w:name="2.2.3_Microwave-assisted_extraction"/>
      <w:bookmarkStart w:id="13" w:name="2.2.4_Solid-phase_extraction"/>
      <w:bookmarkStart w:id="14" w:name="2.3_HPLC-PDA_instrumentation_and_method"/>
      <w:bookmarkStart w:id="15" w:name="2.4_Extraction_method_validation"/>
      <w:bookmarkStart w:id="16" w:name="_bookmark6"/>
      <w:bookmarkStart w:id="17" w:name="3_Results_and_discussion"/>
      <w:bookmarkStart w:id="18" w:name="_bookmark14"/>
      <w:bookmarkStart w:id="19" w:name="_bookmark10"/>
      <w:bookmarkStart w:id="20" w:name="_bookmark11"/>
      <w:bookmarkStart w:id="21" w:name="3.3_Quantification_of_oxygen_heterocycli"/>
      <w:bookmarkStart w:id="22" w:name="4_Conclusion"/>
      <w:bookmarkStart w:id="23" w:name="CRediT_authorship_contribution_statement"/>
      <w:bookmarkStart w:id="24" w:name="_bookmark12"/>
      <w:bookmarkStart w:id="25" w:name="Data_availability"/>
      <w:bookmarkStart w:id="26" w:name="_bookmark1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C6F6B79" w14:textId="299D8849" w:rsidR="005A1512" w:rsidRPr="00A91B58" w:rsidRDefault="005A1512" w:rsidP="00A91B58">
      <w:pPr>
        <w:tabs>
          <w:tab w:val="left" w:pos="372"/>
          <w:tab w:val="left" w:pos="374"/>
        </w:tabs>
        <w:spacing w:line="276" w:lineRule="auto"/>
        <w:ind w:right="81"/>
        <w:jc w:val="both"/>
        <w:rPr>
          <w:sz w:val="12"/>
        </w:rPr>
      </w:pPr>
      <w:bookmarkStart w:id="27" w:name="Declaration_of_competing_interest"/>
      <w:bookmarkEnd w:id="27"/>
    </w:p>
    <w:sectPr w:rsidR="005A1512" w:rsidRPr="00A91B58"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EE52F" w14:textId="77777777" w:rsidR="00FD5019" w:rsidRDefault="00FD5019">
      <w:r>
        <w:separator/>
      </w:r>
    </w:p>
  </w:endnote>
  <w:endnote w:type="continuationSeparator" w:id="0">
    <w:p w14:paraId="4E1E478F" w14:textId="77777777" w:rsidR="00FD5019" w:rsidRDefault="00FD5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3360"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68AD1" w14:textId="77777777" w:rsidR="00FD5019" w:rsidRDefault="00FD5019">
      <w:r>
        <w:separator/>
      </w:r>
    </w:p>
  </w:footnote>
  <w:footnote w:type="continuationSeparator" w:id="0">
    <w:p w14:paraId="210EA413" w14:textId="77777777" w:rsidR="00FD5019" w:rsidRDefault="00FD5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1A10A993" w:rsidR="00763248" w:rsidRDefault="00763248" w:rsidP="00BF3FAC">
          <w:pPr>
            <w:pStyle w:val="En-tte"/>
            <w:rPr>
              <w:i/>
              <w:sz w:val="18"/>
              <w:szCs w:val="18"/>
            </w:rPr>
          </w:pPr>
          <w:r w:rsidRPr="00A44770">
            <w:rPr>
              <w:i/>
              <w:sz w:val="18"/>
              <w:szCs w:val="18"/>
            </w:rPr>
            <w:t xml:space="preserve">Published in : </w:t>
          </w:r>
          <w:r w:rsidR="00022677" w:rsidRPr="00022677">
            <w:rPr>
              <w:i/>
              <w:sz w:val="18"/>
              <w:szCs w:val="18"/>
            </w:rPr>
            <w:t>Journal of Chromatography A 1702 (2023) 464095</w:t>
          </w:r>
        </w:p>
        <w:p w14:paraId="57988DE7" w14:textId="0389764C" w:rsidR="00763248" w:rsidRPr="00A44770" w:rsidRDefault="00763248" w:rsidP="00BF3FAC">
          <w:pPr>
            <w:pStyle w:val="En-tte"/>
            <w:rPr>
              <w:i/>
              <w:sz w:val="18"/>
              <w:szCs w:val="18"/>
            </w:rPr>
          </w:pPr>
          <w:r w:rsidRPr="00A44770">
            <w:rPr>
              <w:i/>
              <w:sz w:val="18"/>
              <w:szCs w:val="18"/>
            </w:rPr>
            <w:t>DO</w:t>
          </w:r>
          <w:r>
            <w:rPr>
              <w:i/>
              <w:sz w:val="18"/>
              <w:szCs w:val="18"/>
            </w:rPr>
            <w:t xml:space="preserve">I </w:t>
          </w:r>
          <w:r w:rsidRPr="00A44770">
            <w:rPr>
              <w:i/>
              <w:sz w:val="18"/>
              <w:szCs w:val="18"/>
            </w:rPr>
            <w:t>:</w:t>
          </w:r>
          <w:r w:rsidRPr="00737CFB">
            <w:rPr>
              <w:i/>
              <w:sz w:val="18"/>
              <w:szCs w:val="18"/>
            </w:rPr>
            <w:t xml:space="preserve"> </w:t>
          </w:r>
          <w:r w:rsidR="00022677" w:rsidRPr="00022677">
            <w:rPr>
              <w:i/>
              <w:sz w:val="18"/>
              <w:szCs w:val="18"/>
            </w:rPr>
            <w:t>10.1016/j.chroma.2023.464095</w:t>
          </w:r>
        </w:p>
        <w:p w14:paraId="1288AC7D" w14:textId="785114F6" w:rsidR="00763248" w:rsidRPr="00A44770" w:rsidRDefault="00763248" w:rsidP="00BF3FAC">
          <w:pPr>
            <w:pStyle w:val="En-tte"/>
            <w:rPr>
              <w:i/>
            </w:rPr>
          </w:pPr>
          <w:r w:rsidRPr="00A44770">
            <w:rPr>
              <w:i/>
              <w:sz w:val="18"/>
              <w:szCs w:val="18"/>
            </w:rPr>
            <w:t xml:space="preserve">Status :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2096"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184383050" name="Image 1184383050"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4" w15:restartNumberingAfterBreak="0">
    <w:nsid w:val="702B7EFE"/>
    <w:multiLevelType w:val="hybridMultilevel"/>
    <w:tmpl w:val="756C0BDA"/>
    <w:lvl w:ilvl="0" w:tplc="25E883BC">
      <w:start w:val="1"/>
      <w:numFmt w:val="decimal"/>
      <w:lvlText w:val="[%1]"/>
      <w:lvlJc w:val="left"/>
      <w:pPr>
        <w:ind w:left="346" w:hanging="236"/>
        <w:jc w:val="right"/>
      </w:pPr>
      <w:rPr>
        <w:rFonts w:ascii="Calibri" w:eastAsia="Calibri" w:hAnsi="Calibri" w:cs="Calibri" w:hint="default"/>
        <w:b w:val="0"/>
        <w:bCs w:val="0"/>
        <w:i w:val="0"/>
        <w:iCs w:val="0"/>
        <w:spacing w:val="0"/>
        <w:w w:val="123"/>
        <w:sz w:val="12"/>
        <w:szCs w:val="12"/>
        <w:lang w:val="en-US" w:eastAsia="en-US" w:bidi="ar-SA"/>
      </w:rPr>
    </w:lvl>
    <w:lvl w:ilvl="1" w:tplc="2542D3DC">
      <w:start w:val="3"/>
      <w:numFmt w:val="upperLetter"/>
      <w:lvlText w:val="%2."/>
      <w:lvlJc w:val="left"/>
      <w:pPr>
        <w:ind w:left="346" w:hanging="193"/>
        <w:jc w:val="left"/>
      </w:pPr>
      <w:rPr>
        <w:rFonts w:ascii="Calibri" w:eastAsia="Calibri" w:hAnsi="Calibri" w:cs="Calibri" w:hint="default"/>
        <w:b w:val="0"/>
        <w:bCs w:val="0"/>
        <w:i w:val="0"/>
        <w:iCs w:val="0"/>
        <w:spacing w:val="-1"/>
        <w:w w:val="113"/>
        <w:sz w:val="12"/>
        <w:szCs w:val="12"/>
        <w:lang w:val="en-US" w:eastAsia="en-US" w:bidi="ar-SA"/>
      </w:rPr>
    </w:lvl>
    <w:lvl w:ilvl="2" w:tplc="2A66D9B2">
      <w:numFmt w:val="bullet"/>
      <w:lvlText w:val="•"/>
      <w:lvlJc w:val="left"/>
      <w:pPr>
        <w:ind w:left="1293" w:hanging="193"/>
      </w:pPr>
      <w:rPr>
        <w:rFonts w:hint="default"/>
        <w:lang w:val="en-US" w:eastAsia="en-US" w:bidi="ar-SA"/>
      </w:rPr>
    </w:lvl>
    <w:lvl w:ilvl="3" w:tplc="052CB3D0">
      <w:numFmt w:val="bullet"/>
      <w:lvlText w:val="•"/>
      <w:lvlJc w:val="left"/>
      <w:pPr>
        <w:ind w:left="1770" w:hanging="193"/>
      </w:pPr>
      <w:rPr>
        <w:rFonts w:hint="default"/>
        <w:lang w:val="en-US" w:eastAsia="en-US" w:bidi="ar-SA"/>
      </w:rPr>
    </w:lvl>
    <w:lvl w:ilvl="4" w:tplc="D0FC0C1A">
      <w:numFmt w:val="bullet"/>
      <w:lvlText w:val="•"/>
      <w:lvlJc w:val="left"/>
      <w:pPr>
        <w:ind w:left="2247" w:hanging="193"/>
      </w:pPr>
      <w:rPr>
        <w:rFonts w:hint="default"/>
        <w:lang w:val="en-US" w:eastAsia="en-US" w:bidi="ar-SA"/>
      </w:rPr>
    </w:lvl>
    <w:lvl w:ilvl="5" w:tplc="AB86E842">
      <w:numFmt w:val="bullet"/>
      <w:lvlText w:val="•"/>
      <w:lvlJc w:val="left"/>
      <w:pPr>
        <w:ind w:left="2724" w:hanging="193"/>
      </w:pPr>
      <w:rPr>
        <w:rFonts w:hint="default"/>
        <w:lang w:val="en-US" w:eastAsia="en-US" w:bidi="ar-SA"/>
      </w:rPr>
    </w:lvl>
    <w:lvl w:ilvl="6" w:tplc="E61666C8">
      <w:numFmt w:val="bullet"/>
      <w:lvlText w:val="•"/>
      <w:lvlJc w:val="left"/>
      <w:pPr>
        <w:ind w:left="3201" w:hanging="193"/>
      </w:pPr>
      <w:rPr>
        <w:rFonts w:hint="default"/>
        <w:lang w:val="en-US" w:eastAsia="en-US" w:bidi="ar-SA"/>
      </w:rPr>
    </w:lvl>
    <w:lvl w:ilvl="7" w:tplc="9E326910">
      <w:numFmt w:val="bullet"/>
      <w:lvlText w:val="•"/>
      <w:lvlJc w:val="left"/>
      <w:pPr>
        <w:ind w:left="3678" w:hanging="193"/>
      </w:pPr>
      <w:rPr>
        <w:rFonts w:hint="default"/>
        <w:lang w:val="en-US" w:eastAsia="en-US" w:bidi="ar-SA"/>
      </w:rPr>
    </w:lvl>
    <w:lvl w:ilvl="8" w:tplc="0BD68CEE">
      <w:numFmt w:val="bullet"/>
      <w:lvlText w:val="•"/>
      <w:lvlJc w:val="left"/>
      <w:pPr>
        <w:ind w:left="4155" w:hanging="193"/>
      </w:pPr>
      <w:rPr>
        <w:rFonts w:hint="default"/>
        <w:lang w:val="en-US" w:eastAsia="en-US" w:bidi="ar-SA"/>
      </w:rPr>
    </w:lvl>
  </w:abstractNum>
  <w:num w:numId="1" w16cid:durableId="1179462401">
    <w:abstractNumId w:val="1"/>
  </w:num>
  <w:num w:numId="2" w16cid:durableId="710307178">
    <w:abstractNumId w:val="3"/>
  </w:num>
  <w:num w:numId="3" w16cid:durableId="1140539169">
    <w:abstractNumId w:val="2"/>
  </w:num>
  <w:num w:numId="4" w16cid:durableId="235752367">
    <w:abstractNumId w:val="0"/>
  </w:num>
  <w:num w:numId="5" w16cid:durableId="97065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16F7F"/>
    <w:rsid w:val="00022677"/>
    <w:rsid w:val="00024B19"/>
    <w:rsid w:val="00026A38"/>
    <w:rsid w:val="000504DE"/>
    <w:rsid w:val="000527C4"/>
    <w:rsid w:val="00061920"/>
    <w:rsid w:val="000E0DAA"/>
    <w:rsid w:val="000F4F69"/>
    <w:rsid w:val="001C0018"/>
    <w:rsid w:val="001E34F2"/>
    <w:rsid w:val="001E5E9A"/>
    <w:rsid w:val="00207535"/>
    <w:rsid w:val="00272A79"/>
    <w:rsid w:val="002B285B"/>
    <w:rsid w:val="002B3BCF"/>
    <w:rsid w:val="002C09BC"/>
    <w:rsid w:val="002F3C05"/>
    <w:rsid w:val="00302444"/>
    <w:rsid w:val="0032341C"/>
    <w:rsid w:val="00333F04"/>
    <w:rsid w:val="00334AE4"/>
    <w:rsid w:val="00335744"/>
    <w:rsid w:val="00371939"/>
    <w:rsid w:val="00381B72"/>
    <w:rsid w:val="003C65AB"/>
    <w:rsid w:val="003D72C8"/>
    <w:rsid w:val="003E78F0"/>
    <w:rsid w:val="00403CF7"/>
    <w:rsid w:val="004057B4"/>
    <w:rsid w:val="00406476"/>
    <w:rsid w:val="004124CA"/>
    <w:rsid w:val="00420732"/>
    <w:rsid w:val="00450E80"/>
    <w:rsid w:val="004545B5"/>
    <w:rsid w:val="004B561E"/>
    <w:rsid w:val="004C2B62"/>
    <w:rsid w:val="004D08D6"/>
    <w:rsid w:val="004F52B0"/>
    <w:rsid w:val="00511E0A"/>
    <w:rsid w:val="00536BB9"/>
    <w:rsid w:val="00552603"/>
    <w:rsid w:val="005533D2"/>
    <w:rsid w:val="00591551"/>
    <w:rsid w:val="005A1512"/>
    <w:rsid w:val="005A517B"/>
    <w:rsid w:val="005C286A"/>
    <w:rsid w:val="00603A05"/>
    <w:rsid w:val="00603E91"/>
    <w:rsid w:val="00625AB0"/>
    <w:rsid w:val="00670EB1"/>
    <w:rsid w:val="0069257C"/>
    <w:rsid w:val="00697BF1"/>
    <w:rsid w:val="006D3405"/>
    <w:rsid w:val="007159A8"/>
    <w:rsid w:val="00763248"/>
    <w:rsid w:val="00766509"/>
    <w:rsid w:val="0077443D"/>
    <w:rsid w:val="007971D0"/>
    <w:rsid w:val="007D76D2"/>
    <w:rsid w:val="00822E45"/>
    <w:rsid w:val="008265BE"/>
    <w:rsid w:val="00831509"/>
    <w:rsid w:val="00831C73"/>
    <w:rsid w:val="008503D5"/>
    <w:rsid w:val="00873D39"/>
    <w:rsid w:val="00887142"/>
    <w:rsid w:val="008933FC"/>
    <w:rsid w:val="00894BC5"/>
    <w:rsid w:val="008C7413"/>
    <w:rsid w:val="00965108"/>
    <w:rsid w:val="00990028"/>
    <w:rsid w:val="009C1BCA"/>
    <w:rsid w:val="009D1733"/>
    <w:rsid w:val="009E25C8"/>
    <w:rsid w:val="00A06233"/>
    <w:rsid w:val="00A256EA"/>
    <w:rsid w:val="00A437EA"/>
    <w:rsid w:val="00A5150C"/>
    <w:rsid w:val="00A51D3D"/>
    <w:rsid w:val="00A5446C"/>
    <w:rsid w:val="00A63C86"/>
    <w:rsid w:val="00A76B5D"/>
    <w:rsid w:val="00A91B58"/>
    <w:rsid w:val="00AE41D3"/>
    <w:rsid w:val="00AE4947"/>
    <w:rsid w:val="00B23F31"/>
    <w:rsid w:val="00B31984"/>
    <w:rsid w:val="00B3411E"/>
    <w:rsid w:val="00B9314E"/>
    <w:rsid w:val="00BA42A1"/>
    <w:rsid w:val="00BF3FAC"/>
    <w:rsid w:val="00BF5588"/>
    <w:rsid w:val="00C3361E"/>
    <w:rsid w:val="00C5054A"/>
    <w:rsid w:val="00C70E8B"/>
    <w:rsid w:val="00C873B2"/>
    <w:rsid w:val="00CB5884"/>
    <w:rsid w:val="00CE7DC9"/>
    <w:rsid w:val="00CF3BD6"/>
    <w:rsid w:val="00CF429C"/>
    <w:rsid w:val="00D03AB8"/>
    <w:rsid w:val="00D04D71"/>
    <w:rsid w:val="00D10B34"/>
    <w:rsid w:val="00D43CEA"/>
    <w:rsid w:val="00D44C82"/>
    <w:rsid w:val="00D5064B"/>
    <w:rsid w:val="00D53450"/>
    <w:rsid w:val="00D6228A"/>
    <w:rsid w:val="00D67963"/>
    <w:rsid w:val="00D77A03"/>
    <w:rsid w:val="00DD6448"/>
    <w:rsid w:val="00E109EC"/>
    <w:rsid w:val="00E14B3D"/>
    <w:rsid w:val="00E424F3"/>
    <w:rsid w:val="00E57F18"/>
    <w:rsid w:val="00E64E79"/>
    <w:rsid w:val="00E818BB"/>
    <w:rsid w:val="00E83BDE"/>
    <w:rsid w:val="00EB649A"/>
    <w:rsid w:val="00EC0467"/>
    <w:rsid w:val="00EC1E17"/>
    <w:rsid w:val="00EE0910"/>
    <w:rsid w:val="00F1349A"/>
    <w:rsid w:val="00F253E9"/>
    <w:rsid w:val="00F25512"/>
    <w:rsid w:val="00F27067"/>
    <w:rsid w:val="00F35014"/>
    <w:rsid w:val="00F37946"/>
    <w:rsid w:val="00F440B0"/>
    <w:rsid w:val="00F74DD5"/>
    <w:rsid w:val="00F97BAF"/>
    <w:rsid w:val="00FA32E5"/>
    <w:rsid w:val="00FA6081"/>
    <w:rsid w:val="00FD5019"/>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ipidlibrary.aocs.org/lipid-analysis/lipidomics/triacylglycerol-regioisomers-analysis" TargetMode="External"/><Relationship Id="rId18" Type="http://schemas.openxmlformats.org/officeDocument/2006/relationships/hyperlink" Target="https://doi.org/10.1002/jssc.201300550" TargetMode="External"/><Relationship Id="rId26" Type="http://schemas.openxmlformats.org/officeDocument/2006/relationships/hyperlink" Target="https://doi.org/10.1039/C3RA44442B" TargetMode="External"/><Relationship Id="rId3" Type="http://schemas.openxmlformats.org/officeDocument/2006/relationships/styles" Target="styles.xml"/><Relationship Id="rId21" Type="http://schemas.openxmlformats.org/officeDocument/2006/relationships/hyperlink" Target="https://doi.org/10.1002/jssc.200700578" TargetMode="External"/><Relationship Id="rId7" Type="http://schemas.openxmlformats.org/officeDocument/2006/relationships/endnotes" Target="endnotes.xml"/><Relationship Id="rId12" Type="http://schemas.openxmlformats.org/officeDocument/2006/relationships/hyperlink" Target="http://refhub.elsevier.com/S0021-9673(23)00321-7/sbref0001" TargetMode="External"/><Relationship Id="rId17" Type="http://schemas.openxmlformats.org/officeDocument/2006/relationships/hyperlink" Target="https://doi.org/10.3390/sym14020247" TargetMode="External"/><Relationship Id="rId25" Type="http://schemas.openxmlformats.org/officeDocument/2006/relationships/hyperlink" Target="https://doi.org/10.1039/B711717E" TargetMode="External"/><Relationship Id="rId2" Type="http://schemas.openxmlformats.org/officeDocument/2006/relationships/numbering" Target="numbering.xml"/><Relationship Id="rId16" Type="http://schemas.openxmlformats.org/officeDocument/2006/relationships/hyperlink" Target="https://doi.org/10.1016/0378-4347(95)00157-E" TargetMode="External"/><Relationship Id="rId20" Type="http://schemas.openxmlformats.org/officeDocument/2006/relationships/hyperlink" Target="https://doi.org/10.1016/j.chroma.2007.03.070" TargetMode="External"/><Relationship Id="rId29" Type="http://schemas.openxmlformats.org/officeDocument/2006/relationships/hyperlink" Target="http://refhub.elsevier.com/S0021-9673(23)00321-7/sbref0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116/analsci.28.83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2/ejlt.201100367" TargetMode="External"/><Relationship Id="rId23" Type="http://schemas.openxmlformats.org/officeDocument/2006/relationships/hyperlink" Target="https://doi.org/10.1002/jssc.201000843" TargetMode="External"/><Relationship Id="rId28" Type="http://schemas.openxmlformats.org/officeDocument/2006/relationships/hyperlink" Target="https://doi.org/10.1201/9780367800543" TargetMode="External"/><Relationship Id="rId10" Type="http://schemas.openxmlformats.org/officeDocument/2006/relationships/image" Target="media/image3.jpeg"/><Relationship Id="rId19" Type="http://schemas.openxmlformats.org/officeDocument/2006/relationships/hyperlink" Target="https://doi.org/10.1016/j.chroma.2004.06.01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chroma.2017.08.002" TargetMode="External"/><Relationship Id="rId22" Type="http://schemas.openxmlformats.org/officeDocument/2006/relationships/hyperlink" Target="https://doi.org/10.1002/jssc.200500382" TargetMode="External"/><Relationship Id="rId27" Type="http://schemas.openxmlformats.org/officeDocument/2006/relationships/hyperlink" Target="https://doi.org/10.3390/foods7020023"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11</Pages>
  <Words>4348</Words>
  <Characters>23918</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28210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127</cp:revision>
  <cp:lastPrinted>2025-07-29T11:01:00Z</cp:lastPrinted>
  <dcterms:created xsi:type="dcterms:W3CDTF">2025-07-29T08:19:00Z</dcterms:created>
  <dcterms:modified xsi:type="dcterms:W3CDTF">2025-08-09T15:37:00Z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