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796A2" w14:textId="77777777" w:rsidR="006B3CE2" w:rsidRDefault="006B3CE2" w:rsidP="0099132E">
      <w:pPr>
        <w:spacing w:line="480" w:lineRule="auto"/>
        <w:rPr>
          <w:rFonts w:ascii="Helvetica" w:hAnsi="Helvetica"/>
          <w:color w:val="333333"/>
          <w:shd w:val="clear" w:color="auto" w:fill="FFFFFF"/>
        </w:rPr>
      </w:pPr>
    </w:p>
    <w:p w14:paraId="700411E7" w14:textId="554CF9D0" w:rsidR="00D33085" w:rsidRDefault="0013143F" w:rsidP="0099132E">
      <w:pPr>
        <w:spacing w:line="480" w:lineRule="auto"/>
        <w:rPr>
          <w:b/>
          <w:lang w:val="en-GB"/>
        </w:rPr>
      </w:pPr>
      <w:r>
        <w:rPr>
          <w:b/>
          <w:lang w:val="en-GB"/>
        </w:rPr>
        <w:t xml:space="preserve">Pompholyx, chalybs and cancer in </w:t>
      </w:r>
      <w:r w:rsidR="00FC7CA3" w:rsidRPr="00FC7CA3">
        <w:rPr>
          <w:b/>
          <w:lang w:val="en-GB"/>
        </w:rPr>
        <w:t>early modern Italy</w:t>
      </w:r>
      <w:r>
        <w:rPr>
          <w:b/>
          <w:lang w:val="en-GB"/>
        </w:rPr>
        <w:t xml:space="preserve"> (HSC collection 01)</w:t>
      </w:r>
    </w:p>
    <w:p w14:paraId="05187C21" w14:textId="043F61BC" w:rsidR="001267DC" w:rsidRDefault="001267DC" w:rsidP="0099132E">
      <w:pPr>
        <w:spacing w:line="480" w:lineRule="auto"/>
        <w:rPr>
          <w:b/>
          <w:lang w:val="en-GB"/>
        </w:rPr>
      </w:pPr>
      <w:r>
        <w:rPr>
          <w:b/>
          <w:lang w:val="en-GB"/>
        </w:rPr>
        <w:t>Daniel Droixhe</w:t>
      </w:r>
      <w:bookmarkStart w:id="0" w:name="_GoBack"/>
      <w:bookmarkEnd w:id="0"/>
    </w:p>
    <w:p w14:paraId="672FB6BD" w14:textId="79916DED" w:rsidR="0099132E" w:rsidRPr="000F7915" w:rsidRDefault="008133B1" w:rsidP="0099132E">
      <w:pPr>
        <w:spacing w:line="480" w:lineRule="auto"/>
        <w:rPr>
          <w:lang w:val="en-GB"/>
        </w:rPr>
      </w:pPr>
      <w:r w:rsidRPr="000F7915">
        <w:rPr>
          <w:lang w:val="en-GB"/>
        </w:rPr>
        <w:t xml:space="preserve">In the </w:t>
      </w:r>
      <w:r w:rsidR="005D3B2C" w:rsidRPr="000F7915">
        <w:rPr>
          <w:lang w:val="en-GB"/>
        </w:rPr>
        <w:t xml:space="preserve">first centuries AD, two eminent authors imposed, for a millenium and a half, </w:t>
      </w:r>
      <w:r w:rsidR="00FE5CFD" w:rsidRPr="000F7915">
        <w:rPr>
          <w:lang w:val="en-GB"/>
        </w:rPr>
        <w:t xml:space="preserve">the idea </w:t>
      </w:r>
      <w:r w:rsidR="005D3B2C" w:rsidRPr="002D08C4">
        <w:rPr>
          <w:lang w:val="en-GB"/>
        </w:rPr>
        <w:t xml:space="preserve">that two metals, </w:t>
      </w:r>
      <w:r w:rsidR="005D3B2C" w:rsidRPr="002D08C4">
        <w:rPr>
          <w:i/>
          <w:lang w:val="en-GB"/>
        </w:rPr>
        <w:t xml:space="preserve">pompholyx </w:t>
      </w:r>
      <w:r w:rsidR="005D3B2C" w:rsidRPr="002D08C4">
        <w:rPr>
          <w:lang w:val="en-GB"/>
        </w:rPr>
        <w:t xml:space="preserve">or </w:t>
      </w:r>
      <w:r w:rsidR="005D3B2C" w:rsidRPr="002D08C4">
        <w:rPr>
          <w:i/>
          <w:lang w:val="en-GB"/>
        </w:rPr>
        <w:t xml:space="preserve">cadmia, </w:t>
      </w:r>
      <w:r w:rsidR="005D3B2C" w:rsidRPr="002D08C4">
        <w:rPr>
          <w:lang w:val="en-GB"/>
        </w:rPr>
        <w:t>were especially appropriate for curing diseases of the eye. At</w:t>
      </w:r>
      <w:r w:rsidR="000F7915" w:rsidRPr="002D08C4">
        <w:rPr>
          <w:lang w:val="en-GB"/>
        </w:rPr>
        <w:t xml:space="preserve"> the </w:t>
      </w:r>
      <w:r w:rsidR="005D3B2C" w:rsidRPr="002D08C4">
        <w:rPr>
          <w:lang w:val="en-GB"/>
        </w:rPr>
        <w:t>Renaissance</w:t>
      </w:r>
      <w:r w:rsidR="002D08C4">
        <w:rPr>
          <w:lang w:val="en-GB"/>
        </w:rPr>
        <w:t xml:space="preserve">, another metallic product, </w:t>
      </w:r>
      <w:r w:rsidR="005D3B2C" w:rsidRPr="000F7915">
        <w:rPr>
          <w:i/>
          <w:lang w:val="en-GB"/>
        </w:rPr>
        <w:t xml:space="preserve">chalybs, </w:t>
      </w:r>
      <w:r w:rsidR="00EA2909" w:rsidRPr="000F7915">
        <w:rPr>
          <w:lang w:val="en-GB"/>
        </w:rPr>
        <w:t xml:space="preserve">started to compete with the traditional drugs </w:t>
      </w:r>
      <w:r w:rsidR="00651F79" w:rsidRPr="000F7915">
        <w:rPr>
          <w:lang w:val="en-GB"/>
        </w:rPr>
        <w:t>prescribed</w:t>
      </w:r>
      <w:r w:rsidR="00EA2909" w:rsidRPr="000F7915">
        <w:rPr>
          <w:lang w:val="en-GB"/>
        </w:rPr>
        <w:t xml:space="preserve"> for ocular disorders</w:t>
      </w:r>
      <w:r w:rsidR="0073312B">
        <w:rPr>
          <w:lang w:val="en-GB"/>
        </w:rPr>
        <w:t>,</w:t>
      </w:r>
      <w:r w:rsidR="00EA2909" w:rsidRPr="000F7915">
        <w:rPr>
          <w:lang w:val="en-GB"/>
        </w:rPr>
        <w:t xml:space="preserve"> and its therapeutic virtues extended to other diseases</w:t>
      </w:r>
      <w:r w:rsidR="00EA2909" w:rsidRPr="002D08C4">
        <w:rPr>
          <w:lang w:val="en-GB"/>
        </w:rPr>
        <w:t xml:space="preserve">, </w:t>
      </w:r>
      <w:r w:rsidR="0073312B" w:rsidRPr="002D08C4">
        <w:rPr>
          <w:lang w:val="en-GB"/>
        </w:rPr>
        <w:t xml:space="preserve">notably </w:t>
      </w:r>
      <w:r w:rsidR="00EA2909" w:rsidRPr="002D08C4">
        <w:rPr>
          <w:lang w:val="en-GB"/>
        </w:rPr>
        <w:t>to</w:t>
      </w:r>
      <w:r w:rsidR="002D08C4">
        <w:rPr>
          <w:lang w:val="en-GB"/>
        </w:rPr>
        <w:t xml:space="preserve"> one of the most dreaded of all</w:t>
      </w:r>
      <w:r w:rsidR="00EA2909" w:rsidRPr="000F7915">
        <w:rPr>
          <w:lang w:val="en-GB"/>
        </w:rPr>
        <w:t>: carcinoma or cancer.</w:t>
      </w:r>
      <w:r w:rsidR="00651F79" w:rsidRPr="000F7915">
        <w:rPr>
          <w:lang w:val="en-GB"/>
        </w:rPr>
        <w:t xml:space="preserve"> </w:t>
      </w:r>
      <w:r w:rsidR="0099132E">
        <w:rPr>
          <w:rStyle w:val="Appelnotedebasdep"/>
        </w:rPr>
        <w:footnoteReference w:id="1"/>
      </w:r>
      <w:r w:rsidR="0099132E" w:rsidRPr="000F7915">
        <w:rPr>
          <w:lang w:val="en-GB"/>
        </w:rPr>
        <w:t xml:space="preserve"> This article tries to retrace how, in Italy, during the sixteenth century,</w:t>
      </w:r>
      <w:r w:rsidR="0099132E">
        <w:rPr>
          <w:lang w:val="en-GB"/>
        </w:rPr>
        <w:t xml:space="preserve"> a </w:t>
      </w:r>
      <w:r w:rsidR="0099132E" w:rsidRPr="002D08C4">
        <w:rPr>
          <w:lang w:val="en-GB"/>
        </w:rPr>
        <w:t>change occurred which</w:t>
      </w:r>
      <w:r w:rsidR="0099132E" w:rsidRPr="000F7915">
        <w:rPr>
          <w:lang w:val="en-GB"/>
        </w:rPr>
        <w:t xml:space="preserve"> led from the ancient use of metallic medications to a completely different one by a series of gradual transformations. This intellectual evolution reflects at the same time the competition which opposes the </w:t>
      </w:r>
      <w:r w:rsidR="0099132E" w:rsidRPr="002D08C4">
        <w:rPr>
          <w:lang w:val="en-GB"/>
        </w:rPr>
        <w:t>flowering of the sciences in</w:t>
      </w:r>
      <w:r w:rsidR="0099132E" w:rsidRPr="000F7915">
        <w:rPr>
          <w:lang w:val="en-GB"/>
        </w:rPr>
        <w:t xml:space="preserve"> the most brilliant universities of Italy and a revolution </w:t>
      </w:r>
      <w:r w:rsidR="0099132E" w:rsidRPr="002D08C4">
        <w:rPr>
          <w:lang w:val="en-GB"/>
        </w:rPr>
        <w:t>in</w:t>
      </w:r>
      <w:r w:rsidR="0099132E">
        <w:rPr>
          <w:lang w:val="en-GB"/>
        </w:rPr>
        <w:t xml:space="preserve"> </w:t>
      </w:r>
      <w:r w:rsidR="0099132E" w:rsidRPr="000F7915">
        <w:rPr>
          <w:lang w:val="en-GB"/>
        </w:rPr>
        <w:t xml:space="preserve">the general </w:t>
      </w:r>
      <w:r w:rsidR="0099132E" w:rsidRPr="002D08C4">
        <w:rPr>
          <w:lang w:val="en-GB"/>
        </w:rPr>
        <w:t>paradigm of European</w:t>
      </w:r>
      <w:r w:rsidR="0099132E" w:rsidRPr="000F7915">
        <w:rPr>
          <w:lang w:val="en-GB"/>
        </w:rPr>
        <w:t xml:space="preserve"> medicine. </w:t>
      </w:r>
    </w:p>
    <w:p w14:paraId="2C825930" w14:textId="77777777" w:rsidR="0099132E" w:rsidRPr="00157E0B" w:rsidRDefault="0099132E" w:rsidP="0099132E">
      <w:pPr>
        <w:pStyle w:val="Paragraphedeliste"/>
        <w:numPr>
          <w:ilvl w:val="0"/>
          <w:numId w:val="8"/>
        </w:numPr>
        <w:spacing w:line="480" w:lineRule="auto"/>
        <w:rPr>
          <w:b/>
        </w:rPr>
      </w:pPr>
      <w:r w:rsidRPr="00157E0B">
        <w:rPr>
          <w:b/>
        </w:rPr>
        <w:t>Dioscorides on cadmia and pompholyx</w:t>
      </w:r>
    </w:p>
    <w:p w14:paraId="1FA448D4" w14:textId="5DE6AE7C" w:rsidR="0099132E" w:rsidRPr="000F7915" w:rsidRDefault="0099132E" w:rsidP="0099132E">
      <w:pPr>
        <w:spacing w:line="480" w:lineRule="auto"/>
        <w:rPr>
          <w:i/>
          <w:lang w:val="en-GB"/>
        </w:rPr>
      </w:pPr>
      <w:r w:rsidRPr="000F7915">
        <w:rPr>
          <w:lang w:val="en-GB"/>
        </w:rPr>
        <w:t xml:space="preserve">In his treatise </w:t>
      </w:r>
      <w:r w:rsidRPr="000F7915">
        <w:rPr>
          <w:i/>
          <w:lang w:val="en-GB"/>
        </w:rPr>
        <w:t xml:space="preserve">On Medical Material, </w:t>
      </w:r>
      <w:r w:rsidRPr="000F7915">
        <w:rPr>
          <w:lang w:val="en-GB"/>
        </w:rPr>
        <w:t>the Greek physician and pharmacologist Pedanius Dioscorides (c. 40 AD-c. 90) devotes the first chapter of the section</w:t>
      </w:r>
      <w:r>
        <w:rPr>
          <w:lang w:val="en-GB"/>
        </w:rPr>
        <w:t xml:space="preserve"> “</w:t>
      </w:r>
      <w:r w:rsidRPr="000F7915">
        <w:rPr>
          <w:lang w:val="en-GB"/>
        </w:rPr>
        <w:t>On the metallic stone</w:t>
      </w:r>
      <w:r>
        <w:rPr>
          <w:lang w:val="en-GB"/>
        </w:rPr>
        <w:t xml:space="preserve">” </w:t>
      </w:r>
      <w:r w:rsidRPr="000F7915">
        <w:rPr>
          <w:lang w:val="en-GB"/>
        </w:rPr>
        <w:t>to</w:t>
      </w:r>
      <w:r>
        <w:rPr>
          <w:lang w:val="en-GB"/>
        </w:rPr>
        <w:t xml:space="preserve"> “</w:t>
      </w:r>
      <w:r w:rsidRPr="000F7915">
        <w:rPr>
          <w:lang w:val="en-GB"/>
        </w:rPr>
        <w:t>Cadmia</w:t>
      </w:r>
      <w:r>
        <w:rPr>
          <w:lang w:val="en-GB"/>
        </w:rPr>
        <w:t xml:space="preserve">” </w:t>
      </w:r>
      <w:r w:rsidRPr="000F7915">
        <w:rPr>
          <w:lang w:val="en-GB"/>
        </w:rPr>
        <w:t>(chapter 42).</w:t>
      </w:r>
      <w:r>
        <w:rPr>
          <w:lang w:val="en-GB"/>
        </w:rPr>
        <w:t xml:space="preserve"> “</w:t>
      </w:r>
      <w:r w:rsidRPr="000F7915">
        <w:rPr>
          <w:lang w:val="en-GB"/>
        </w:rPr>
        <w:t xml:space="preserve">The cadmia comes from </w:t>
      </w:r>
      <w:r w:rsidRPr="002D08C4">
        <w:rPr>
          <w:lang w:val="en-GB"/>
        </w:rPr>
        <w:t>brass made red-hot</w:t>
      </w:r>
      <w:r>
        <w:rPr>
          <w:lang w:val="en-GB"/>
        </w:rPr>
        <w:t xml:space="preserve"> </w:t>
      </w:r>
      <w:r w:rsidRPr="000F7915">
        <w:rPr>
          <w:lang w:val="en-GB"/>
        </w:rPr>
        <w:t>in furnaces, which adheres to the walls and to the roof with the soot</w:t>
      </w:r>
      <w:r>
        <w:rPr>
          <w:lang w:val="en-GB"/>
        </w:rPr>
        <w:t xml:space="preserve">”.  </w:t>
      </w:r>
      <w:r w:rsidRPr="002D08C4">
        <w:rPr>
          <w:lang w:val="en-GB"/>
        </w:rPr>
        <w:t xml:space="preserve">Iron rods </w:t>
      </w:r>
      <w:r w:rsidRPr="000F7915">
        <w:rPr>
          <w:lang w:val="en-GB"/>
        </w:rPr>
        <w:t xml:space="preserve">of a great size, called </w:t>
      </w:r>
      <w:r w:rsidRPr="000F7915">
        <w:rPr>
          <w:i/>
          <w:lang w:val="en-GB"/>
        </w:rPr>
        <w:t xml:space="preserve">acestides </w:t>
      </w:r>
      <w:r w:rsidRPr="000F7915">
        <w:rPr>
          <w:lang w:val="en-GB"/>
        </w:rPr>
        <w:lastRenderedPageBreak/>
        <w:t>by the metalw</w:t>
      </w:r>
      <w:r w:rsidRPr="002D08C4">
        <w:rPr>
          <w:lang w:val="en-GB"/>
        </w:rPr>
        <w:t>ork</w:t>
      </w:r>
      <w:r w:rsidRPr="000F7915">
        <w:rPr>
          <w:lang w:val="en-GB"/>
        </w:rPr>
        <w:t>ers, are</w:t>
      </w:r>
      <w:r w:rsidRPr="000F7915">
        <w:rPr>
          <w:i/>
          <w:lang w:val="en-GB"/>
        </w:rPr>
        <w:t xml:space="preserve"> </w:t>
      </w:r>
      <w:r w:rsidRPr="000F7915">
        <w:rPr>
          <w:lang w:val="en-GB"/>
        </w:rPr>
        <w:t xml:space="preserve">joined together at the top of the arch so that the particles that are carried up from the brass may be attached and settle there.  Adhering together they grow into </w:t>
      </w:r>
      <w:r>
        <w:rPr>
          <w:lang w:val="en-GB"/>
        </w:rPr>
        <w:t>a clump, and sometimes one kind</w:t>
      </w:r>
      <w:r w:rsidRPr="000F7915">
        <w:rPr>
          <w:lang w:val="en-GB"/>
        </w:rPr>
        <w:t>, som</w:t>
      </w:r>
      <w:r>
        <w:rPr>
          <w:lang w:val="en-GB"/>
        </w:rPr>
        <w:t xml:space="preserve">etimes two or all are made. It </w:t>
      </w:r>
      <w:r w:rsidRPr="002D08C4">
        <w:rPr>
          <w:lang w:val="en-GB"/>
        </w:rPr>
        <w:t xml:space="preserve">is also made from a burned stone called </w:t>
      </w:r>
      <w:r w:rsidRPr="002D08C4">
        <w:rPr>
          <w:i/>
          <w:lang w:val="en-GB"/>
        </w:rPr>
        <w:t>pyrites.</w:t>
      </w:r>
      <w:r w:rsidRPr="002D08C4">
        <w:rPr>
          <w:rStyle w:val="Appelnotedebasdep"/>
        </w:rPr>
        <w:footnoteReference w:id="2"/>
      </w:r>
      <w:r w:rsidRPr="000F7915">
        <w:rPr>
          <w:i/>
          <w:lang w:val="en-GB"/>
        </w:rPr>
        <w:t xml:space="preserve"> </w:t>
      </w:r>
    </w:p>
    <w:p w14:paraId="7C8A9DF1" w14:textId="212F8043" w:rsidR="0099132E" w:rsidRPr="000F7915" w:rsidRDefault="00E53872" w:rsidP="0099132E">
      <w:pPr>
        <w:spacing w:line="480" w:lineRule="auto"/>
        <w:rPr>
          <w:lang w:val="en-GB"/>
        </w:rPr>
      </w:pPr>
      <w:r>
        <w:rPr>
          <w:lang w:val="en-GB"/>
        </w:rPr>
        <w:t>Dioscorides adds: “</w:t>
      </w:r>
      <w:r w:rsidR="0099132E" w:rsidRPr="000F7915">
        <w:rPr>
          <w:lang w:val="en-GB"/>
        </w:rPr>
        <w:t xml:space="preserve">The best cadmia is the Cyprian called </w:t>
      </w:r>
      <w:r w:rsidR="0099132E" w:rsidRPr="000F7915">
        <w:rPr>
          <w:i/>
          <w:lang w:val="en-GB"/>
        </w:rPr>
        <w:t xml:space="preserve">botryitis, </w:t>
      </w:r>
      <w:r w:rsidR="0099132E" w:rsidRPr="000F7915">
        <w:rPr>
          <w:lang w:val="en-GB"/>
        </w:rPr>
        <w:t xml:space="preserve">which is thick, moderately heavy, but rather inclining to lightness, looking like a cluster, coloured like ash, so that the Greeks say it looks like </w:t>
      </w:r>
      <w:r w:rsidR="0099132E" w:rsidRPr="000F7915">
        <w:rPr>
          <w:i/>
          <w:lang w:val="en-GB"/>
        </w:rPr>
        <w:t>spodium</w:t>
      </w:r>
      <w:r>
        <w:rPr>
          <w:i/>
          <w:lang w:val="en-GB"/>
        </w:rPr>
        <w:t>”</w:t>
      </w:r>
      <w:r w:rsidR="0099132E" w:rsidRPr="000F7915">
        <w:rPr>
          <w:i/>
          <w:lang w:val="en-GB"/>
        </w:rPr>
        <w:t xml:space="preserve">- </w:t>
      </w:r>
      <w:r w:rsidR="0099132E" w:rsidRPr="000F7915">
        <w:rPr>
          <w:lang w:val="en-GB"/>
        </w:rPr>
        <w:t>which literally means</w:t>
      </w:r>
      <w:r w:rsidR="0099132E">
        <w:rPr>
          <w:lang w:val="en-GB"/>
        </w:rPr>
        <w:t xml:space="preserve"> </w:t>
      </w:r>
      <w:r>
        <w:rPr>
          <w:lang w:val="en-GB"/>
        </w:rPr>
        <w:t>“</w:t>
      </w:r>
      <w:r w:rsidR="0099132E" w:rsidRPr="000F7915">
        <w:rPr>
          <w:lang w:val="en-GB"/>
        </w:rPr>
        <w:t>ash</w:t>
      </w:r>
      <w:r>
        <w:rPr>
          <w:lang w:val="en-GB"/>
        </w:rPr>
        <w:t>”</w:t>
      </w:r>
      <w:r w:rsidR="0099132E" w:rsidRPr="000F7915">
        <w:rPr>
          <w:lang w:val="en-GB"/>
        </w:rPr>
        <w:t>. The botryitis</w:t>
      </w:r>
      <w:r>
        <w:rPr>
          <w:lang w:val="en-GB"/>
        </w:rPr>
        <w:t xml:space="preserve"> “</w:t>
      </w:r>
      <w:r w:rsidR="0099132E" w:rsidRPr="000F7915">
        <w:rPr>
          <w:lang w:val="en-GB"/>
        </w:rPr>
        <w:t>is useful for eye medicines</w:t>
      </w:r>
      <w:r>
        <w:rPr>
          <w:lang w:val="en-GB"/>
        </w:rPr>
        <w:t>”</w:t>
      </w:r>
      <w:r w:rsidR="0099132E">
        <w:rPr>
          <w:lang w:val="en-GB"/>
        </w:rPr>
        <w:t xml:space="preserve"> </w:t>
      </w:r>
      <w:r w:rsidR="0099132E" w:rsidRPr="000F7915">
        <w:rPr>
          <w:lang w:val="en-GB"/>
        </w:rPr>
        <w:t>and cadmia in general is supposed to</w:t>
      </w:r>
      <w:r w:rsidR="0099132E">
        <w:rPr>
          <w:lang w:val="en-GB"/>
        </w:rPr>
        <w:t xml:space="preserve"> </w:t>
      </w:r>
      <w:r>
        <w:rPr>
          <w:lang w:val="en-GB"/>
        </w:rPr>
        <w:t>‘</w:t>
      </w:r>
      <w:r w:rsidR="0099132E" w:rsidRPr="000F7915">
        <w:rPr>
          <w:lang w:val="en-GB"/>
        </w:rPr>
        <w:t>repress abnormal growths of the flesh and create a new skin on malignant ulcers</w:t>
      </w:r>
      <w:r>
        <w:rPr>
          <w:lang w:val="en-GB"/>
        </w:rPr>
        <w:t>”</w:t>
      </w:r>
      <w:r w:rsidR="0099132E">
        <w:rPr>
          <w:lang w:val="en-GB"/>
        </w:rPr>
        <w:t>.</w:t>
      </w:r>
      <w:r w:rsidR="0099132E" w:rsidRPr="000F7915">
        <w:rPr>
          <w:lang w:val="en-GB"/>
        </w:rPr>
        <w:t xml:space="preserve"> This therapeutic extension already opens a window on</w:t>
      </w:r>
      <w:r w:rsidR="0099132E">
        <w:rPr>
          <w:lang w:val="en-GB"/>
        </w:rPr>
        <w:t xml:space="preserve"> to</w:t>
      </w:r>
      <w:r w:rsidR="0099132E" w:rsidRPr="000F7915">
        <w:rPr>
          <w:lang w:val="en-GB"/>
        </w:rPr>
        <w:t xml:space="preserve"> the tre</w:t>
      </w:r>
      <w:r w:rsidR="0099132E">
        <w:rPr>
          <w:lang w:val="en-GB"/>
        </w:rPr>
        <w:t xml:space="preserve">atment of excrescences which </w:t>
      </w:r>
      <w:r w:rsidR="0099132E" w:rsidRPr="002D08C4">
        <w:rPr>
          <w:lang w:val="en-GB"/>
        </w:rPr>
        <w:t xml:space="preserve">are </w:t>
      </w:r>
      <w:r>
        <w:rPr>
          <w:lang w:val="en-GB"/>
        </w:rPr>
        <w:t>“unnatural”</w:t>
      </w:r>
      <w:r w:rsidR="0099132E" w:rsidRPr="002D08C4">
        <w:rPr>
          <w:lang w:val="en-GB"/>
        </w:rPr>
        <w:t>.</w:t>
      </w:r>
      <w:r w:rsidR="0099132E" w:rsidRPr="000F7915">
        <w:rPr>
          <w:lang w:val="en-GB"/>
        </w:rPr>
        <w:t xml:space="preserve"> </w:t>
      </w:r>
    </w:p>
    <w:p w14:paraId="05D18586" w14:textId="3956E261" w:rsidR="0099132E" w:rsidRPr="000F7915" w:rsidRDefault="0099132E" w:rsidP="0099132E">
      <w:pPr>
        <w:spacing w:after="0" w:line="480" w:lineRule="auto"/>
        <w:rPr>
          <w:lang w:val="en-GB"/>
        </w:rPr>
      </w:pPr>
      <w:r w:rsidRPr="000F7915">
        <w:rPr>
          <w:lang w:val="en-GB"/>
        </w:rPr>
        <w:t xml:space="preserve">The following chapter of </w:t>
      </w:r>
      <w:r w:rsidRPr="000F7915">
        <w:rPr>
          <w:i/>
          <w:lang w:val="en-GB"/>
        </w:rPr>
        <w:t>On Medical Material</w:t>
      </w:r>
      <w:r w:rsidRPr="000F7915">
        <w:rPr>
          <w:lang w:val="en-GB"/>
        </w:rPr>
        <w:t xml:space="preserve"> deals with</w:t>
      </w:r>
      <w:r w:rsidR="00E53872">
        <w:rPr>
          <w:lang w:val="en-GB"/>
        </w:rPr>
        <w:t xml:space="preserve"> “</w:t>
      </w:r>
      <w:r w:rsidRPr="000F7915">
        <w:rPr>
          <w:lang w:val="en-GB"/>
        </w:rPr>
        <w:t>Pompholyx</w:t>
      </w:r>
      <w:r w:rsidR="00E53872">
        <w:rPr>
          <w:lang w:val="en-GB"/>
        </w:rPr>
        <w:t>”</w:t>
      </w:r>
      <w:r w:rsidRPr="000F7915">
        <w:rPr>
          <w:i/>
          <w:lang w:val="en-GB"/>
        </w:rPr>
        <w:t xml:space="preserve"> </w:t>
      </w:r>
      <w:r w:rsidRPr="000F7915">
        <w:rPr>
          <w:lang w:val="en-GB"/>
        </w:rPr>
        <w:t>(chapter 43). Dioscorides discusses at length how pompholyx is produced, especially from cadmia which is finely ground so that light particles attached to the roof of the furnace</w:t>
      </w:r>
      <w:r w:rsidR="00E53872">
        <w:rPr>
          <w:lang w:val="en-GB"/>
        </w:rPr>
        <w:t xml:space="preserve"> “</w:t>
      </w:r>
      <w:r w:rsidRPr="000F7915">
        <w:rPr>
          <w:lang w:val="en-GB"/>
        </w:rPr>
        <w:t>look like bubbles standing on water</w:t>
      </w:r>
      <w:r w:rsidR="00E53872">
        <w:rPr>
          <w:lang w:val="en-GB"/>
        </w:rPr>
        <w:t>”</w:t>
      </w:r>
      <w:r>
        <w:rPr>
          <w:lang w:val="en-GB"/>
        </w:rPr>
        <w:t xml:space="preserve"> </w:t>
      </w:r>
      <w:r w:rsidRPr="000F7915">
        <w:rPr>
          <w:lang w:val="en-GB"/>
        </w:rPr>
        <w:t>and then</w:t>
      </w:r>
      <w:r w:rsidR="00E53872">
        <w:rPr>
          <w:lang w:val="en-GB"/>
        </w:rPr>
        <w:t xml:space="preserve"> “l</w:t>
      </w:r>
      <w:r w:rsidRPr="000F7915">
        <w:rPr>
          <w:lang w:val="en-GB"/>
        </w:rPr>
        <w:t>ike wool fleeces</w:t>
      </w:r>
      <w:r w:rsidR="00E53872">
        <w:rPr>
          <w:lang w:val="en-GB"/>
        </w:rPr>
        <w:t>”</w:t>
      </w:r>
      <w:r>
        <w:rPr>
          <w:lang w:val="en-GB"/>
        </w:rPr>
        <w:t xml:space="preserve">. </w:t>
      </w:r>
      <w:r w:rsidRPr="000F7915">
        <w:rPr>
          <w:lang w:val="en-GB"/>
        </w:rPr>
        <w:t xml:space="preserve">The heavier particles fall underfoot and are spread about, some into the furnace and some to the floor of the house. This </w:t>
      </w:r>
      <w:r w:rsidRPr="002D08C4">
        <w:rPr>
          <w:lang w:val="en-GB"/>
        </w:rPr>
        <w:t>material is</w:t>
      </w:r>
      <w:r w:rsidRPr="000F7915">
        <w:rPr>
          <w:lang w:val="en-GB"/>
        </w:rPr>
        <w:t xml:space="preserve"> thought to be worse than the thin particles, because it is earthy and full of filth from ga</w:t>
      </w:r>
      <w:r w:rsidRPr="002D08C4">
        <w:rPr>
          <w:lang w:val="en-GB"/>
        </w:rPr>
        <w:t>thering</w:t>
      </w:r>
      <w:r w:rsidRPr="000F7915">
        <w:rPr>
          <w:lang w:val="en-GB"/>
        </w:rPr>
        <w:t xml:space="preserve"> it</w:t>
      </w:r>
      <w:r>
        <w:rPr>
          <w:lang w:val="en-GB"/>
        </w:rPr>
        <w:t xml:space="preserve">. </w:t>
      </w:r>
      <w:r w:rsidR="00E53872">
        <w:rPr>
          <w:lang w:val="en-GB"/>
        </w:rPr>
        <w:t>“</w:t>
      </w:r>
      <w:r w:rsidRPr="000F7915">
        <w:rPr>
          <w:lang w:val="en-GB"/>
        </w:rPr>
        <w:t>Pompholyx is astringent, cooling, fillin</w:t>
      </w:r>
      <w:r>
        <w:rPr>
          <w:lang w:val="en-GB"/>
        </w:rPr>
        <w:t>g</w:t>
      </w:r>
      <w:r w:rsidR="00E53872">
        <w:rPr>
          <w:lang w:val="en-GB"/>
        </w:rPr>
        <w:t>, purging, and somewhat drying”.</w:t>
      </w:r>
      <w:r w:rsidRPr="000F7915">
        <w:rPr>
          <w:lang w:val="en-GB"/>
        </w:rPr>
        <w:t xml:space="preserve"> </w:t>
      </w:r>
      <w:r>
        <w:rPr>
          <w:rStyle w:val="Appelnotedebasdep"/>
        </w:rPr>
        <w:footnoteReference w:id="3"/>
      </w:r>
      <w:r w:rsidRPr="000F7915">
        <w:rPr>
          <w:lang w:val="en-GB"/>
        </w:rPr>
        <w:t xml:space="preserve"> There is no general dif</w:t>
      </w:r>
      <w:r w:rsidRPr="002D08C4">
        <w:rPr>
          <w:lang w:val="en-GB"/>
        </w:rPr>
        <w:t>ferenc</w:t>
      </w:r>
      <w:r w:rsidRPr="000F7915">
        <w:rPr>
          <w:lang w:val="en-GB"/>
        </w:rPr>
        <w:t>e between pompholyx and spodium.</w:t>
      </w:r>
      <w:r w:rsidR="00157E0B">
        <w:rPr>
          <w:lang w:val="en-GB"/>
        </w:rPr>
        <w:t xml:space="preserve"> </w:t>
      </w:r>
      <w:r w:rsidR="00E53872">
        <w:rPr>
          <w:lang w:val="en-GB"/>
        </w:rPr>
        <w:t>”</w:t>
      </w:r>
      <w:r w:rsidRPr="000F7915">
        <w:rPr>
          <w:lang w:val="en-GB"/>
        </w:rPr>
        <w:t xml:space="preserve">For the </w:t>
      </w:r>
      <w:r w:rsidRPr="000F7915">
        <w:rPr>
          <w:i/>
          <w:lang w:val="en-GB"/>
        </w:rPr>
        <w:t>spodos</w:t>
      </w:r>
      <w:r w:rsidRPr="000F7915">
        <w:rPr>
          <w:lang w:val="en-GB"/>
        </w:rPr>
        <w:t xml:space="preserve"> is somewhat black and for the most part heavier as it is full of lumps, hairs and earth</w:t>
      </w:r>
      <w:r w:rsidR="00E53872">
        <w:rPr>
          <w:lang w:val="en-GB"/>
        </w:rPr>
        <w:t>”</w:t>
      </w:r>
      <w:r>
        <w:rPr>
          <w:lang w:val="en-GB"/>
        </w:rPr>
        <w:t>,</w:t>
      </w:r>
      <w:r w:rsidRPr="000F7915">
        <w:rPr>
          <w:lang w:val="en-GB"/>
        </w:rPr>
        <w:t xml:space="preserve"> while pompholyx is fat, white and altogether very light, s</w:t>
      </w:r>
      <w:r w:rsidR="00E53872">
        <w:rPr>
          <w:lang w:val="en-GB"/>
        </w:rPr>
        <w:t>o that it can fly into the air.</w:t>
      </w:r>
    </w:p>
    <w:p w14:paraId="51FC273E" w14:textId="7B35BC07" w:rsidR="0099132E" w:rsidRPr="000F7915" w:rsidRDefault="0099132E" w:rsidP="0099132E">
      <w:pPr>
        <w:spacing w:after="0" w:line="480" w:lineRule="auto"/>
        <w:rPr>
          <w:lang w:val="en-GB"/>
        </w:rPr>
      </w:pPr>
      <w:r w:rsidRPr="002D08C4">
        <w:rPr>
          <w:lang w:val="en-GB"/>
        </w:rPr>
        <w:t>In the f</w:t>
      </w:r>
      <w:r w:rsidR="00157E0B">
        <w:rPr>
          <w:lang w:val="en-GB"/>
        </w:rPr>
        <w:t>irst century AD, Pliny</w:t>
      </w:r>
      <w:r w:rsidRPr="002D08C4">
        <w:rPr>
          <w:lang w:val="en-GB"/>
        </w:rPr>
        <w:t xml:space="preserve">, in his </w:t>
      </w:r>
      <w:r w:rsidRPr="002D08C4">
        <w:rPr>
          <w:i/>
          <w:lang w:val="en-GB"/>
        </w:rPr>
        <w:t>Natural History,</w:t>
      </w:r>
      <w:r w:rsidRPr="002D08C4">
        <w:rPr>
          <w:lang w:val="en-GB"/>
        </w:rPr>
        <w:t xml:space="preserve"> also defined cadmia as an artificial substance formed in the furnaces where gold, silver and notably copper are smelted</w:t>
      </w:r>
      <w:r w:rsidRPr="000F7915">
        <w:rPr>
          <w:lang w:val="en-GB"/>
        </w:rPr>
        <w:t xml:space="preserve"> (XXXIV, 21). </w:t>
      </w:r>
      <w:r>
        <w:rPr>
          <w:rStyle w:val="Appelnotedebasdep"/>
        </w:rPr>
        <w:footnoteReference w:id="4"/>
      </w:r>
      <w:r w:rsidRPr="000F7915">
        <w:rPr>
          <w:lang w:val="en-GB"/>
        </w:rPr>
        <w:t xml:space="preserve"> The one which is lighter, friable and red was recommended as</w:t>
      </w:r>
      <w:r>
        <w:rPr>
          <w:lang w:val="en-GB"/>
        </w:rPr>
        <w:t xml:space="preserve"> ‘</w:t>
      </w:r>
      <w:r w:rsidRPr="000F7915">
        <w:rPr>
          <w:lang w:val="en-GB"/>
        </w:rPr>
        <w:t xml:space="preserve">extremely useful as a remedy for </w:t>
      </w:r>
      <w:r w:rsidRPr="002D08C4">
        <w:rPr>
          <w:lang w:val="en-GB"/>
        </w:rPr>
        <w:t>infections of the eyes’</w:t>
      </w:r>
      <w:r>
        <w:rPr>
          <w:lang w:val="en-GB"/>
        </w:rPr>
        <w:t>.</w:t>
      </w:r>
      <w:r w:rsidRPr="000F7915">
        <w:rPr>
          <w:lang w:val="en-GB"/>
        </w:rPr>
        <w:t xml:space="preserve"> Pliny’s </w:t>
      </w:r>
      <w:r w:rsidRPr="002D08C4">
        <w:rPr>
          <w:lang w:val="en-GB"/>
        </w:rPr>
        <w:t>observation was</w:t>
      </w:r>
      <w:r w:rsidRPr="000F7915">
        <w:rPr>
          <w:lang w:val="en-GB"/>
        </w:rPr>
        <w:t xml:space="preserve"> less often referred</w:t>
      </w:r>
      <w:r>
        <w:rPr>
          <w:lang w:val="en-GB"/>
        </w:rPr>
        <w:t xml:space="preserve"> to</w:t>
      </w:r>
      <w:r w:rsidRPr="000F7915">
        <w:rPr>
          <w:lang w:val="en-GB"/>
        </w:rPr>
        <w:t xml:space="preserve">, in Renaissance literature, than </w:t>
      </w:r>
      <w:r w:rsidRPr="002D08C4">
        <w:rPr>
          <w:lang w:val="en-GB"/>
        </w:rPr>
        <w:t>that of</w:t>
      </w:r>
      <w:r>
        <w:rPr>
          <w:lang w:val="en-GB"/>
        </w:rPr>
        <w:t xml:space="preserve"> </w:t>
      </w:r>
      <w:r w:rsidRPr="000F7915">
        <w:rPr>
          <w:lang w:val="en-GB"/>
        </w:rPr>
        <w:t>Dioscorides and also than Galen’s</w:t>
      </w:r>
      <w:r>
        <w:rPr>
          <w:lang w:val="en-GB"/>
        </w:rPr>
        <w:t>.</w:t>
      </w:r>
      <w:r w:rsidRPr="000F7915">
        <w:rPr>
          <w:lang w:val="en-GB"/>
        </w:rPr>
        <w:t xml:space="preserve"> </w:t>
      </w:r>
    </w:p>
    <w:p w14:paraId="517A4CE4" w14:textId="77777777" w:rsidR="0099132E" w:rsidRPr="000F7915" w:rsidRDefault="0099132E" w:rsidP="0099132E">
      <w:pPr>
        <w:spacing w:after="0" w:line="480" w:lineRule="auto"/>
        <w:rPr>
          <w:lang w:val="en-GB"/>
        </w:rPr>
      </w:pPr>
    </w:p>
    <w:p w14:paraId="6BC3DF80" w14:textId="24A2C49A" w:rsidR="0099132E" w:rsidRPr="00157E0B" w:rsidRDefault="0099132E" w:rsidP="00157E0B">
      <w:pPr>
        <w:pStyle w:val="Paragraphedeliste"/>
        <w:numPr>
          <w:ilvl w:val="0"/>
          <w:numId w:val="8"/>
        </w:numPr>
        <w:spacing w:after="0" w:line="480" w:lineRule="auto"/>
        <w:rPr>
          <w:b/>
          <w:lang w:val="en-GB"/>
        </w:rPr>
      </w:pPr>
      <w:r w:rsidRPr="00157E0B">
        <w:rPr>
          <w:b/>
          <w:lang w:val="en-GB"/>
        </w:rPr>
        <w:t>Galen and Largus on diseases of the eye</w:t>
      </w:r>
    </w:p>
    <w:p w14:paraId="546219B9" w14:textId="364AB80E" w:rsidR="0099132E" w:rsidRPr="000F7915" w:rsidRDefault="0099132E" w:rsidP="0099132E">
      <w:pPr>
        <w:pStyle w:val="Paragraphedeliste"/>
        <w:spacing w:after="0" w:line="480" w:lineRule="auto"/>
        <w:ind w:left="0"/>
        <w:rPr>
          <w:lang w:val="en-GB"/>
        </w:rPr>
      </w:pPr>
      <w:r>
        <w:rPr>
          <w:lang w:val="en-GB"/>
        </w:rPr>
        <w:t xml:space="preserve">At least </w:t>
      </w:r>
      <w:r w:rsidRPr="00057F10">
        <w:rPr>
          <w:lang w:val="en-GB"/>
        </w:rPr>
        <w:t>a</w:t>
      </w:r>
      <w:r>
        <w:rPr>
          <w:lang w:val="en-GB"/>
        </w:rPr>
        <w:t xml:space="preserve"> </w:t>
      </w:r>
      <w:r w:rsidRPr="000F7915">
        <w:rPr>
          <w:lang w:val="en-GB"/>
        </w:rPr>
        <w:t xml:space="preserve">century after Dioscorides and Pliny, Galen devoted the book IV of his treatise </w:t>
      </w:r>
      <w:r w:rsidRPr="000F7915">
        <w:rPr>
          <w:i/>
          <w:lang w:val="en-GB"/>
        </w:rPr>
        <w:t xml:space="preserve">On the Composition of Medications according to Places </w:t>
      </w:r>
      <w:r w:rsidRPr="000F7915">
        <w:rPr>
          <w:lang w:val="en-GB"/>
        </w:rPr>
        <w:t>to ocular diseases. He also proposed to cure them with cadmia and pompholyx, which clean and dry</w:t>
      </w:r>
      <w:r>
        <w:rPr>
          <w:lang w:val="en-GB"/>
        </w:rPr>
        <w:t xml:space="preserve"> runny </w:t>
      </w:r>
      <w:r w:rsidRPr="000F7915">
        <w:rPr>
          <w:lang w:val="en-GB"/>
        </w:rPr>
        <w:t>or verrucous eyes, stop</w:t>
      </w:r>
      <w:r>
        <w:rPr>
          <w:lang w:val="en-GB"/>
        </w:rPr>
        <w:t xml:space="preserve"> </w:t>
      </w:r>
      <w:r w:rsidR="00157E0B">
        <w:rPr>
          <w:lang w:val="en-GB"/>
        </w:rPr>
        <w:t>“watery eyes”</w:t>
      </w:r>
      <w:r>
        <w:rPr>
          <w:lang w:val="en-GB"/>
        </w:rPr>
        <w:t xml:space="preserve">, </w:t>
      </w:r>
      <w:r w:rsidRPr="000F7915">
        <w:rPr>
          <w:lang w:val="en-GB"/>
        </w:rPr>
        <w:t>remove</w:t>
      </w:r>
      <w:r w:rsidR="00157E0B">
        <w:rPr>
          <w:lang w:val="en-GB"/>
        </w:rPr>
        <w:t xml:space="preserve"> “</w:t>
      </w:r>
      <w:r w:rsidRPr="000F7915">
        <w:rPr>
          <w:lang w:val="en-GB"/>
        </w:rPr>
        <w:t xml:space="preserve">any swelling of </w:t>
      </w:r>
      <w:r w:rsidRPr="00057F10">
        <w:rPr>
          <w:lang w:val="en-GB"/>
        </w:rPr>
        <w:t>the flesh</w:t>
      </w:r>
      <w:r w:rsidR="00157E0B">
        <w:rPr>
          <w:lang w:val="en-GB"/>
        </w:rPr>
        <w:t>”</w:t>
      </w:r>
      <w:r>
        <w:rPr>
          <w:lang w:val="en-GB"/>
        </w:rPr>
        <w:t xml:space="preserve">, </w:t>
      </w:r>
      <w:r w:rsidRPr="000F7915">
        <w:rPr>
          <w:lang w:val="en-GB"/>
        </w:rPr>
        <w:t xml:space="preserve">etc. </w:t>
      </w:r>
      <w:r>
        <w:rPr>
          <w:rStyle w:val="Appelnotedebasdep"/>
        </w:rPr>
        <w:footnoteReference w:id="5"/>
      </w:r>
      <w:r w:rsidRPr="000F7915">
        <w:rPr>
          <w:lang w:val="en-GB"/>
        </w:rPr>
        <w:t xml:space="preserve"> They are especially good as, burned and washed, they have something astringent </w:t>
      </w:r>
      <w:r w:rsidRPr="00057F10">
        <w:rPr>
          <w:lang w:val="en-GB"/>
        </w:rPr>
        <w:t>about them but without</w:t>
      </w:r>
      <w:r w:rsidRPr="000F7915">
        <w:rPr>
          <w:lang w:val="en-GB"/>
        </w:rPr>
        <w:t xml:space="preserve"> any </w:t>
      </w:r>
      <w:r>
        <w:rPr>
          <w:lang w:val="en-GB"/>
        </w:rPr>
        <w:t>harshness</w:t>
      </w:r>
    </w:p>
    <w:p w14:paraId="5281C185" w14:textId="77190EB6" w:rsidR="0099132E" w:rsidRPr="000F7915" w:rsidRDefault="0099132E" w:rsidP="0099132E">
      <w:pPr>
        <w:spacing w:line="480" w:lineRule="auto"/>
        <w:rPr>
          <w:lang w:val="en-GB"/>
        </w:rPr>
      </w:pPr>
      <w:r w:rsidRPr="000F7915">
        <w:rPr>
          <w:lang w:val="en-GB"/>
        </w:rPr>
        <w:t xml:space="preserve">On </w:t>
      </w:r>
      <w:r w:rsidRPr="00057F10">
        <w:rPr>
          <w:lang w:val="en-GB"/>
        </w:rPr>
        <w:t>these points</w:t>
      </w:r>
      <w:r w:rsidRPr="000F7915">
        <w:rPr>
          <w:lang w:val="en-GB"/>
        </w:rPr>
        <w:t>, Galen refers to another author of the first century AD : Scribonius Largus, who was probably not one of the emperor’s own physicians, but</w:t>
      </w:r>
      <w:r w:rsidR="00157E0B">
        <w:rPr>
          <w:lang w:val="en-GB"/>
        </w:rPr>
        <w:t xml:space="preserve"> “</w:t>
      </w:r>
      <w:r w:rsidRPr="000F7915">
        <w:rPr>
          <w:lang w:val="en-GB"/>
        </w:rPr>
        <w:t>had good connections</w:t>
      </w:r>
      <w:r w:rsidR="00157E0B">
        <w:rPr>
          <w:lang w:val="en-GB"/>
        </w:rPr>
        <w:t>”</w:t>
      </w:r>
      <w:r>
        <w:rPr>
          <w:lang w:val="en-GB"/>
        </w:rPr>
        <w:t xml:space="preserve"> </w:t>
      </w:r>
      <w:r w:rsidRPr="000F7915">
        <w:rPr>
          <w:lang w:val="en-GB"/>
        </w:rPr>
        <w:t>with Augustus, Tiberius, Claudius and their family.</w:t>
      </w:r>
      <w:r w:rsidR="00157E0B">
        <w:rPr>
          <w:lang w:val="en-GB"/>
        </w:rPr>
        <w:t xml:space="preserve"> </w:t>
      </w:r>
      <w:r w:rsidRPr="00D92BE0">
        <w:rPr>
          <w:rStyle w:val="Appelnotedebasdep"/>
        </w:rPr>
        <w:footnoteReference w:id="6"/>
      </w:r>
      <w:r w:rsidRPr="000F7915">
        <w:rPr>
          <w:lang w:val="en-GB"/>
        </w:rPr>
        <w:t xml:space="preserve"> His </w:t>
      </w:r>
      <w:r w:rsidRPr="000F7915">
        <w:rPr>
          <w:i/>
          <w:lang w:val="en-GB"/>
        </w:rPr>
        <w:t xml:space="preserve">Drug Recipes </w:t>
      </w:r>
      <w:r w:rsidRPr="000F7915">
        <w:rPr>
          <w:lang w:val="en-GB"/>
        </w:rPr>
        <w:t>mentions forty-five minera</w:t>
      </w:r>
      <w:r w:rsidRPr="00057F10">
        <w:rPr>
          <w:lang w:val="en-GB"/>
        </w:rPr>
        <w:t>ls</w:t>
      </w:r>
      <w:r w:rsidRPr="000F7915">
        <w:rPr>
          <w:lang w:val="en-GB"/>
        </w:rPr>
        <w:t xml:space="preserve"> among 271 compositions. Several recipes use cadmia or pompholyx to cure</w:t>
      </w:r>
      <w:r w:rsidR="000C376D">
        <w:rPr>
          <w:lang w:val="en-GB"/>
        </w:rPr>
        <w:t xml:space="preserve"> “</w:t>
      </w:r>
      <w:r w:rsidRPr="000F7915">
        <w:rPr>
          <w:lang w:val="en-GB"/>
        </w:rPr>
        <w:t>humoral flowings, troubles, tumours and pains of the eyes</w:t>
      </w:r>
      <w:r w:rsidR="000C376D">
        <w:rPr>
          <w:lang w:val="en-GB"/>
        </w:rPr>
        <w:t>”</w:t>
      </w:r>
      <w:r w:rsidRPr="000F7915">
        <w:rPr>
          <w:lang w:val="en-GB"/>
        </w:rPr>
        <w:t>,</w:t>
      </w:r>
      <w:r>
        <w:rPr>
          <w:lang w:val="en-GB"/>
        </w:rPr>
        <w:t xml:space="preserve"> ‘</w:t>
      </w:r>
      <w:r w:rsidRPr="000F7915">
        <w:rPr>
          <w:lang w:val="en-GB"/>
        </w:rPr>
        <w:t>scars of the eyelids which are recent</w:t>
      </w:r>
      <w:r w:rsidR="000C376D">
        <w:rPr>
          <w:lang w:val="en-GB"/>
        </w:rPr>
        <w:t>”, pustules, suppurations, etc.</w:t>
      </w:r>
      <w:r w:rsidRPr="000F7915">
        <w:rPr>
          <w:lang w:val="en-GB"/>
        </w:rPr>
        <w:t xml:space="preserve"> </w:t>
      </w:r>
      <w:r w:rsidRPr="00D92BE0">
        <w:rPr>
          <w:rStyle w:val="Appelnotedebasdep"/>
        </w:rPr>
        <w:footnoteReference w:id="7"/>
      </w:r>
      <w:r w:rsidRPr="000F7915">
        <w:rPr>
          <w:lang w:val="en-GB"/>
        </w:rPr>
        <w:t xml:space="preserve"> Two aspects of the medications are </w:t>
      </w:r>
      <w:r w:rsidRPr="00057F10">
        <w:rPr>
          <w:lang w:val="en-GB"/>
        </w:rPr>
        <w:t>suggestive, if not decisive, from the point of view of the object of the cure and of the way it is effected.</w:t>
      </w:r>
    </w:p>
    <w:p w14:paraId="56E9FA0F" w14:textId="1A70C1EA" w:rsidR="0099132E" w:rsidRPr="000F7915" w:rsidRDefault="0099132E" w:rsidP="0099132E">
      <w:pPr>
        <w:spacing w:line="480" w:lineRule="auto"/>
        <w:rPr>
          <w:lang w:val="en-GB"/>
        </w:rPr>
      </w:pPr>
      <w:r w:rsidRPr="000F7915">
        <w:rPr>
          <w:lang w:val="en-GB"/>
        </w:rPr>
        <w:t>First, Largus mentions cadmia or pompholyx which are used in the</w:t>
      </w:r>
      <w:r w:rsidR="000C376D">
        <w:rPr>
          <w:lang w:val="en-GB"/>
        </w:rPr>
        <w:t xml:space="preserve"> “</w:t>
      </w:r>
      <w:r w:rsidRPr="000F7915">
        <w:rPr>
          <w:lang w:val="en-GB"/>
        </w:rPr>
        <w:t>Pacchius Antiochus</w:t>
      </w:r>
      <w:r w:rsidR="000C376D">
        <w:rPr>
          <w:lang w:val="en-GB"/>
        </w:rPr>
        <w:t xml:space="preserve">’s </w:t>
      </w:r>
      <w:r w:rsidRPr="000F7915">
        <w:rPr>
          <w:lang w:val="en-GB"/>
        </w:rPr>
        <w:t>white plaster</w:t>
      </w:r>
      <w:r w:rsidR="000C376D">
        <w:rPr>
          <w:lang w:val="en-GB"/>
        </w:rPr>
        <w:t>”</w:t>
      </w:r>
      <w:r w:rsidRPr="000F7915">
        <w:rPr>
          <w:lang w:val="en-GB"/>
        </w:rPr>
        <w:t>, prescribed to</w:t>
      </w:r>
      <w:r>
        <w:rPr>
          <w:lang w:val="en-GB"/>
        </w:rPr>
        <w:t xml:space="preserve"> </w:t>
      </w:r>
      <w:r w:rsidRPr="00057F10">
        <w:rPr>
          <w:lang w:val="en-GB"/>
        </w:rPr>
        <w:t>cauterise</w:t>
      </w:r>
      <w:r>
        <w:rPr>
          <w:lang w:val="en-GB"/>
        </w:rPr>
        <w:t xml:space="preserve"> </w:t>
      </w:r>
      <w:r w:rsidRPr="000F7915">
        <w:rPr>
          <w:lang w:val="en-GB"/>
        </w:rPr>
        <w:t>the wound due to the operation required</w:t>
      </w:r>
      <w:r w:rsidR="000C376D">
        <w:rPr>
          <w:lang w:val="en-GB"/>
        </w:rPr>
        <w:t xml:space="preserve"> “</w:t>
      </w:r>
      <w:r w:rsidRPr="000F7915">
        <w:rPr>
          <w:lang w:val="en-GB"/>
        </w:rPr>
        <w:t>for the breasts of women where is found some hardness</w:t>
      </w:r>
      <w:r w:rsidR="000C376D">
        <w:rPr>
          <w:lang w:val="en-GB"/>
        </w:rPr>
        <w:t xml:space="preserve">” </w:t>
      </w:r>
      <w:r w:rsidRPr="000F7915">
        <w:rPr>
          <w:lang w:val="en-GB"/>
        </w:rPr>
        <w:t>(CCXX).</w:t>
      </w:r>
      <w:r w:rsidR="000C376D">
        <w:rPr>
          <w:lang w:val="en-GB"/>
        </w:rPr>
        <w:t xml:space="preserve"> </w:t>
      </w:r>
      <w:r>
        <w:rPr>
          <w:rStyle w:val="Appelnotedebasdep"/>
        </w:rPr>
        <w:footnoteReference w:id="8"/>
      </w:r>
      <w:r w:rsidRPr="000F7915">
        <w:rPr>
          <w:lang w:val="en-GB"/>
        </w:rPr>
        <w:t xml:space="preserve"> </w:t>
      </w:r>
      <w:r w:rsidR="000C376D">
        <w:rPr>
          <w:lang w:val="en-GB"/>
        </w:rPr>
        <w:t>V. Nutton has written</w:t>
      </w:r>
      <w:r w:rsidRPr="000F7915">
        <w:rPr>
          <w:lang w:val="en-GB"/>
        </w:rPr>
        <w:t>:</w:t>
      </w:r>
      <w:r w:rsidR="000C376D">
        <w:rPr>
          <w:lang w:val="en-GB"/>
        </w:rPr>
        <w:t xml:space="preserve"> “</w:t>
      </w:r>
      <w:r w:rsidRPr="000F7915">
        <w:rPr>
          <w:lang w:val="en-GB"/>
        </w:rPr>
        <w:t>Paccius Antiochus, on his deathbed c. AD 30, described his wonderful painkilling remedy in a letter to the Emperor Tiberius, who then arranged for it to be available in public libraries for all to read</w:t>
      </w:r>
      <w:r w:rsidR="000C376D">
        <w:rPr>
          <w:lang w:val="en-GB"/>
        </w:rPr>
        <w:t>”</w:t>
      </w:r>
      <w:r w:rsidRPr="000F7915">
        <w:rPr>
          <w:lang w:val="en-GB"/>
        </w:rPr>
        <w:t>.</w:t>
      </w:r>
      <w:r w:rsidR="000C376D">
        <w:rPr>
          <w:lang w:val="en-GB"/>
        </w:rPr>
        <w:t xml:space="preserve"> </w:t>
      </w:r>
      <w:r>
        <w:rPr>
          <w:rStyle w:val="Appelnotedebasdep"/>
        </w:rPr>
        <w:footnoteReference w:id="9"/>
      </w:r>
      <w:r w:rsidRPr="000F7915">
        <w:rPr>
          <w:lang w:val="en-GB"/>
        </w:rPr>
        <w:t xml:space="preserve"> Nicolas-François-Joseph</w:t>
      </w:r>
      <w:r>
        <w:rPr>
          <w:lang w:val="en-GB"/>
        </w:rPr>
        <w:t xml:space="preserve"> </w:t>
      </w:r>
      <w:r w:rsidRPr="000F7915">
        <w:rPr>
          <w:lang w:val="en-GB"/>
        </w:rPr>
        <w:t xml:space="preserve">Eloy specified, in 1778, that </w:t>
      </w:r>
      <w:r w:rsidRPr="00057F10">
        <w:rPr>
          <w:lang w:val="en-GB"/>
        </w:rPr>
        <w:t>Pacchius,</w:t>
      </w:r>
      <w:r w:rsidR="000C376D">
        <w:rPr>
          <w:lang w:val="en-GB"/>
        </w:rPr>
        <w:t xml:space="preserve"> “</w:t>
      </w:r>
      <w:r w:rsidRPr="00057F10">
        <w:rPr>
          <w:lang w:val="en-GB"/>
        </w:rPr>
        <w:t>a disciple</w:t>
      </w:r>
      <w:r w:rsidRPr="000F7915">
        <w:rPr>
          <w:lang w:val="en-GB"/>
        </w:rPr>
        <w:t xml:space="preserve"> of Philenides</w:t>
      </w:r>
      <w:r w:rsidR="000C376D">
        <w:rPr>
          <w:lang w:val="en-GB"/>
        </w:rPr>
        <w:t>”</w:t>
      </w:r>
      <w:r w:rsidRPr="000F7915">
        <w:rPr>
          <w:lang w:val="en-GB"/>
        </w:rPr>
        <w:t>, was only known by Largus.</w:t>
      </w:r>
      <w:r w:rsidR="000C376D">
        <w:rPr>
          <w:lang w:val="en-GB"/>
        </w:rPr>
        <w:t xml:space="preserve"> </w:t>
      </w:r>
      <w:r>
        <w:rPr>
          <w:rStyle w:val="Appelnotedebasdep"/>
        </w:rPr>
        <w:footnoteReference w:id="10"/>
      </w:r>
      <w:r w:rsidRPr="000F7915">
        <w:rPr>
          <w:lang w:val="en-GB"/>
        </w:rPr>
        <w:t xml:space="preserve"> </w:t>
      </w:r>
      <w:r w:rsidRPr="00057F10">
        <w:rPr>
          <w:lang w:val="en-GB"/>
        </w:rPr>
        <w:t>This is the first time that we meet cancer of breast.</w:t>
      </w:r>
    </w:p>
    <w:p w14:paraId="692AFD1E" w14:textId="3EAAFE67" w:rsidR="0099132E" w:rsidRPr="000F7915" w:rsidRDefault="0099132E" w:rsidP="0099132E">
      <w:pPr>
        <w:spacing w:line="480" w:lineRule="auto"/>
        <w:rPr>
          <w:lang w:val="en-GB"/>
        </w:rPr>
      </w:pPr>
      <w:r w:rsidRPr="000F7915">
        <w:rPr>
          <w:lang w:val="en-GB"/>
        </w:rPr>
        <w:t xml:space="preserve">The way the metal is used by Largus also announces the </w:t>
      </w:r>
      <w:r w:rsidRPr="000F7915">
        <w:rPr>
          <w:i/>
          <w:lang w:val="en-GB"/>
        </w:rPr>
        <w:t xml:space="preserve">modus operandi </w:t>
      </w:r>
      <w:r w:rsidRPr="000F7915">
        <w:rPr>
          <w:lang w:val="en-GB"/>
        </w:rPr>
        <w:t>of the future</w:t>
      </w:r>
      <w:r>
        <w:rPr>
          <w:lang w:val="en-GB"/>
        </w:rPr>
        <w:t xml:space="preserve"> </w:t>
      </w:r>
      <w:r w:rsidR="000C376D">
        <w:rPr>
          <w:lang w:val="en-GB"/>
        </w:rPr>
        <w:t>“</w:t>
      </w:r>
      <w:r w:rsidRPr="007C059F">
        <w:rPr>
          <w:lang w:val="en-GB"/>
        </w:rPr>
        <w:t>chalybean treatment</w:t>
      </w:r>
      <w:r w:rsidR="000C376D">
        <w:rPr>
          <w:lang w:val="en-GB"/>
        </w:rPr>
        <w:t>”</w:t>
      </w:r>
      <w:r w:rsidRPr="007C059F">
        <w:rPr>
          <w:lang w:val="en-GB"/>
        </w:rPr>
        <w:t xml:space="preserve">, one millenium before the latter will </w:t>
      </w:r>
      <w:r w:rsidRPr="00057F10">
        <w:rPr>
          <w:lang w:val="en-GB"/>
        </w:rPr>
        <w:t xml:space="preserve">become commonplace in Europe. Recipe XXIV deals with </w:t>
      </w:r>
      <w:r w:rsidR="005C484E">
        <w:rPr>
          <w:lang w:val="en-GB"/>
        </w:rPr>
        <w:t>“</w:t>
      </w:r>
      <w:r w:rsidRPr="00057F10">
        <w:rPr>
          <w:lang w:val="en-GB"/>
        </w:rPr>
        <w:t>a collyrium made from ashes</w:t>
      </w:r>
      <w:r w:rsidR="005C484E">
        <w:rPr>
          <w:lang w:val="en-GB"/>
        </w:rPr>
        <w:t xml:space="preserve">”, </w:t>
      </w:r>
      <w:r w:rsidRPr="007C059F">
        <w:rPr>
          <w:lang w:val="en-GB"/>
        </w:rPr>
        <w:t xml:space="preserve">which is employed by the physician or pharmacist holding over the head of his patient, affected by an eye disease, a piece of burning cadmia or </w:t>
      </w:r>
      <w:r>
        <w:rPr>
          <w:lang w:val="en-GB"/>
        </w:rPr>
        <w:t xml:space="preserve">– which is </w:t>
      </w:r>
      <w:r w:rsidRPr="007C059F">
        <w:rPr>
          <w:lang w:val="en-GB"/>
        </w:rPr>
        <w:t xml:space="preserve">best – </w:t>
      </w:r>
      <w:r w:rsidRPr="00057F10">
        <w:rPr>
          <w:lang w:val="en-GB"/>
        </w:rPr>
        <w:t>of botrytis doused</w:t>
      </w:r>
      <w:r>
        <w:rPr>
          <w:lang w:val="en-GB"/>
        </w:rPr>
        <w:t xml:space="preserve"> </w:t>
      </w:r>
      <w:r w:rsidRPr="007C059F">
        <w:rPr>
          <w:lang w:val="en-GB"/>
        </w:rPr>
        <w:t>in some</w:t>
      </w:r>
      <w:r w:rsidR="005C484E">
        <w:rPr>
          <w:lang w:val="en-GB"/>
        </w:rPr>
        <w:t xml:space="preserve"> “</w:t>
      </w:r>
      <w:r w:rsidRPr="007C059F">
        <w:rPr>
          <w:lang w:val="en-GB"/>
        </w:rPr>
        <w:t>wine of Falerno</w:t>
      </w:r>
      <w:r w:rsidR="005C484E">
        <w:rPr>
          <w:lang w:val="en-GB"/>
        </w:rPr>
        <w:t>”</w:t>
      </w:r>
      <w:r w:rsidRPr="007C059F">
        <w:rPr>
          <w:lang w:val="en-GB"/>
        </w:rPr>
        <w:t>.</w:t>
      </w:r>
      <w:r w:rsidR="005C484E">
        <w:rPr>
          <w:lang w:val="en-GB"/>
        </w:rPr>
        <w:t xml:space="preserve"> </w:t>
      </w:r>
      <w:r w:rsidRPr="007C059F">
        <w:rPr>
          <w:rStyle w:val="Appelnotedebasdep"/>
        </w:rPr>
        <w:footnoteReference w:id="11"/>
      </w:r>
      <w:r w:rsidRPr="007C059F">
        <w:rPr>
          <w:lang w:val="en-GB"/>
        </w:rPr>
        <w:t xml:space="preserve"> It has been noticed that this collyrium corresponds to what is called</w:t>
      </w:r>
      <w:r w:rsidR="005C484E">
        <w:rPr>
          <w:lang w:val="en-GB"/>
        </w:rPr>
        <w:t xml:space="preserve"> “</w:t>
      </w:r>
      <w:r w:rsidRPr="007C059F">
        <w:rPr>
          <w:lang w:val="en-GB"/>
        </w:rPr>
        <w:t>collyrium of Zosimus</w:t>
      </w:r>
      <w:r w:rsidR="005C484E">
        <w:rPr>
          <w:lang w:val="en-GB"/>
        </w:rPr>
        <w:t>”</w:t>
      </w:r>
      <w:r>
        <w:rPr>
          <w:lang w:val="en-GB"/>
        </w:rPr>
        <w:t xml:space="preserve"> </w:t>
      </w:r>
      <w:r w:rsidRPr="007C059F">
        <w:rPr>
          <w:lang w:val="en-GB"/>
        </w:rPr>
        <w:t>by Galen</w:t>
      </w:r>
      <w:r>
        <w:rPr>
          <w:lang w:val="en-GB"/>
        </w:rPr>
        <w:t>.</w:t>
      </w:r>
      <w:r w:rsidRPr="007C059F">
        <w:rPr>
          <w:lang w:val="en-GB"/>
        </w:rPr>
        <w:t xml:space="preserve"> </w:t>
      </w:r>
      <w:r w:rsidRPr="007C059F">
        <w:rPr>
          <w:rStyle w:val="Appelnotedebasdep"/>
        </w:rPr>
        <w:footnoteReference w:id="12"/>
      </w:r>
    </w:p>
    <w:p w14:paraId="313D68C7" w14:textId="3073883C" w:rsidR="0099132E" w:rsidRPr="005C484E" w:rsidRDefault="0099132E" w:rsidP="0099132E">
      <w:pPr>
        <w:pStyle w:val="Paragraphedeliste"/>
        <w:numPr>
          <w:ilvl w:val="0"/>
          <w:numId w:val="8"/>
        </w:numPr>
        <w:spacing w:line="480" w:lineRule="auto"/>
        <w:rPr>
          <w:b/>
          <w:lang w:val="en-GB"/>
        </w:rPr>
      </w:pPr>
      <w:r w:rsidRPr="005C484E">
        <w:rPr>
          <w:b/>
          <w:lang w:val="en-GB"/>
        </w:rPr>
        <w:t>Which other diseases are cured by metals in Galen?</w:t>
      </w:r>
    </w:p>
    <w:p w14:paraId="62C6344D" w14:textId="35CE59FD" w:rsidR="0099132E" w:rsidRPr="000F7915" w:rsidRDefault="0099132E" w:rsidP="0099132E">
      <w:pPr>
        <w:spacing w:line="480" w:lineRule="auto"/>
        <w:rPr>
          <w:lang w:val="en-GB"/>
        </w:rPr>
      </w:pPr>
      <w:r w:rsidRPr="00916A98">
        <w:rPr>
          <w:lang w:val="en-GB"/>
        </w:rPr>
        <w:t xml:space="preserve">The treatise </w:t>
      </w:r>
      <w:r w:rsidRPr="00916A98">
        <w:rPr>
          <w:i/>
          <w:lang w:val="en-GB"/>
        </w:rPr>
        <w:t xml:space="preserve">On the Composition of Medications according to Kind </w:t>
      </w:r>
      <w:r w:rsidRPr="00916A98">
        <w:rPr>
          <w:lang w:val="en-GB"/>
        </w:rPr>
        <w:t>first asserts that they are suitable for use against ulcers, notably when the spleen or the liver is affected, due to varicose veins which must be extracted, and because the part around the ulcer must be</w:t>
      </w:r>
      <w:r w:rsidRPr="000F7915">
        <w:rPr>
          <w:lang w:val="en-GB"/>
        </w:rPr>
        <w:t xml:space="preserve"> scarified and the scabs taken off. </w:t>
      </w:r>
      <w:r>
        <w:rPr>
          <w:rStyle w:val="Appelnotedebasdep"/>
        </w:rPr>
        <w:footnoteReference w:id="13"/>
      </w:r>
      <w:r w:rsidRPr="000F7915">
        <w:rPr>
          <w:lang w:val="en-GB"/>
        </w:rPr>
        <w:t xml:space="preserve"> The </w:t>
      </w:r>
      <w:r w:rsidRPr="00916A98">
        <w:rPr>
          <w:lang w:val="en-GB"/>
        </w:rPr>
        <w:t>desiccating power of the metallic drugs is</w:t>
      </w:r>
      <w:r>
        <w:rPr>
          <w:lang w:val="en-GB"/>
        </w:rPr>
        <w:t xml:space="preserve"> </w:t>
      </w:r>
      <w:r w:rsidRPr="000F7915">
        <w:rPr>
          <w:lang w:val="en-GB"/>
        </w:rPr>
        <w:t xml:space="preserve">discussed by Galen after he </w:t>
      </w:r>
      <w:r w:rsidRPr="00916A98">
        <w:rPr>
          <w:lang w:val="en-GB"/>
        </w:rPr>
        <w:t>has referred</w:t>
      </w:r>
      <w:r w:rsidRPr="000F7915">
        <w:rPr>
          <w:lang w:val="en-GB"/>
        </w:rPr>
        <w:t xml:space="preserve"> to Dioscorides. Thus, the cadmia and the </w:t>
      </w:r>
      <w:r w:rsidRPr="000F7915">
        <w:rPr>
          <w:i/>
          <w:lang w:val="en-GB"/>
        </w:rPr>
        <w:t xml:space="preserve">sphragis </w:t>
      </w:r>
      <w:r w:rsidRPr="000F7915">
        <w:rPr>
          <w:lang w:val="en-GB"/>
        </w:rPr>
        <w:t>of Lemnia, in Transylvania (Romania), are said to dry moderately and Galen is used to</w:t>
      </w:r>
      <w:r w:rsidR="005C484E">
        <w:rPr>
          <w:lang w:val="en-GB"/>
        </w:rPr>
        <w:t xml:space="preserve"> “</w:t>
      </w:r>
      <w:r w:rsidRPr="000F7915">
        <w:rPr>
          <w:lang w:val="en-GB"/>
        </w:rPr>
        <w:t xml:space="preserve">make it </w:t>
      </w:r>
      <w:r w:rsidRPr="003A4559">
        <w:rPr>
          <w:lang w:val="en-GB"/>
        </w:rPr>
        <w:t>dry more effectively by putting it under the sun, in summer, in vinegar or wine</w:t>
      </w:r>
      <w:r w:rsidR="005C484E">
        <w:rPr>
          <w:lang w:val="en-GB"/>
        </w:rPr>
        <w:t xml:space="preserve"> for several days”</w:t>
      </w:r>
      <w:r w:rsidRPr="003A4559">
        <w:rPr>
          <w:lang w:val="en-GB"/>
        </w:rPr>
        <w:t xml:space="preserve">. </w:t>
      </w:r>
      <w:r w:rsidRPr="003A4559">
        <w:rPr>
          <w:rStyle w:val="Appelnotedebasdep"/>
        </w:rPr>
        <w:footnoteReference w:id="14"/>
      </w:r>
    </w:p>
    <w:p w14:paraId="68D165EE" w14:textId="45D3ED86" w:rsidR="0099132E" w:rsidRPr="000F7915" w:rsidRDefault="0099132E" w:rsidP="0099132E">
      <w:pPr>
        <w:spacing w:line="480" w:lineRule="auto"/>
        <w:rPr>
          <w:lang w:val="en-GB"/>
        </w:rPr>
      </w:pPr>
      <w:r w:rsidRPr="000F7915">
        <w:rPr>
          <w:lang w:val="en-GB"/>
        </w:rPr>
        <w:t>Then a decisive prescription is developed in chapter 18 of the second book entitled</w:t>
      </w:r>
      <w:r w:rsidR="00131B77">
        <w:rPr>
          <w:lang w:val="en-GB"/>
        </w:rPr>
        <w:t xml:space="preserve"> “</w:t>
      </w:r>
      <w:r>
        <w:rPr>
          <w:lang w:val="en-GB"/>
        </w:rPr>
        <w:t>A clear guide to making</w:t>
      </w:r>
      <w:r w:rsidRPr="003A4559">
        <w:rPr>
          <w:lang w:val="en-GB"/>
        </w:rPr>
        <w:t xml:space="preserve"> plasters against ulcers which are </w:t>
      </w:r>
      <w:r w:rsidRPr="003A4559">
        <w:rPr>
          <w:i/>
          <w:lang w:val="en-GB"/>
        </w:rPr>
        <w:t xml:space="preserve">cacoëthes, </w:t>
      </w:r>
      <w:r w:rsidRPr="003A4559">
        <w:rPr>
          <w:lang w:val="en-GB"/>
        </w:rPr>
        <w:t xml:space="preserve">that is to say vicious and </w:t>
      </w:r>
      <w:r w:rsidR="00131B77">
        <w:rPr>
          <w:lang w:val="en-GB"/>
        </w:rPr>
        <w:t>which are difficult to heal”</w:t>
      </w:r>
      <w:r w:rsidRPr="003A4559">
        <w:rPr>
          <w:lang w:val="en-GB"/>
        </w:rPr>
        <w:t>.</w:t>
      </w:r>
      <w:r w:rsidRPr="000F7915">
        <w:rPr>
          <w:lang w:val="en-GB"/>
        </w:rPr>
        <w:t xml:space="preserve"> </w:t>
      </w:r>
      <w:r>
        <w:rPr>
          <w:rStyle w:val="Appelnotedebasdep"/>
        </w:rPr>
        <w:footnoteReference w:id="15"/>
      </w:r>
      <w:r w:rsidRPr="000F7915">
        <w:rPr>
          <w:lang w:val="en-GB"/>
        </w:rPr>
        <w:t xml:space="preserve"> J. Rouëssé has reminded</w:t>
      </w:r>
      <w:r>
        <w:rPr>
          <w:lang w:val="en-GB"/>
        </w:rPr>
        <w:t xml:space="preserve"> </w:t>
      </w:r>
      <w:r w:rsidRPr="003A4559">
        <w:rPr>
          <w:lang w:val="en-GB"/>
        </w:rPr>
        <w:t>us</w:t>
      </w:r>
      <w:r w:rsidRPr="000F7915">
        <w:rPr>
          <w:lang w:val="en-GB"/>
        </w:rPr>
        <w:t xml:space="preserve"> that</w:t>
      </w:r>
      <w:r>
        <w:rPr>
          <w:lang w:val="en-GB"/>
        </w:rPr>
        <w:t xml:space="preserve"> ‘</w:t>
      </w:r>
      <w:r w:rsidRPr="000F7915">
        <w:rPr>
          <w:lang w:val="en-GB"/>
        </w:rPr>
        <w:t xml:space="preserve">Aulus Cornelius Celsus </w:t>
      </w:r>
      <w:r w:rsidRPr="003A4559">
        <w:rPr>
          <w:lang w:val="en-GB"/>
        </w:rPr>
        <w:t>(c. 25 BC-c. 50</w:t>
      </w:r>
      <w:r>
        <w:rPr>
          <w:lang w:val="en-GB"/>
        </w:rPr>
        <w:t xml:space="preserve"> AD</w:t>
      </w:r>
      <w:r w:rsidRPr="003A4559">
        <w:rPr>
          <w:lang w:val="en-GB"/>
        </w:rPr>
        <w:t>),</w:t>
      </w:r>
      <w:r w:rsidRPr="000F7915">
        <w:rPr>
          <w:lang w:val="en-GB"/>
        </w:rPr>
        <w:t xml:space="preserve"> surnamed the Latin Hippocrates and the Cicero of medicine, used the term </w:t>
      </w:r>
      <w:r w:rsidRPr="000F7915">
        <w:rPr>
          <w:i/>
          <w:lang w:val="en-GB"/>
        </w:rPr>
        <w:t xml:space="preserve">kakoethos </w:t>
      </w:r>
      <w:r w:rsidRPr="000F7915">
        <w:rPr>
          <w:lang w:val="en-GB"/>
        </w:rPr>
        <w:t>– for</w:t>
      </w:r>
      <w:r>
        <w:rPr>
          <w:lang w:val="en-GB"/>
        </w:rPr>
        <w:t xml:space="preserve"> ‘</w:t>
      </w:r>
      <w:r w:rsidRPr="000F7915">
        <w:rPr>
          <w:lang w:val="en-GB"/>
        </w:rPr>
        <w:t>bad state</w:t>
      </w:r>
      <w:r>
        <w:rPr>
          <w:lang w:val="en-GB"/>
        </w:rPr>
        <w:t xml:space="preserve">’ </w:t>
      </w:r>
      <w:r w:rsidRPr="000F7915">
        <w:rPr>
          <w:lang w:val="en-GB"/>
        </w:rPr>
        <w:t>or</w:t>
      </w:r>
      <w:r>
        <w:rPr>
          <w:lang w:val="en-GB"/>
        </w:rPr>
        <w:t>’</w:t>
      </w:r>
      <w:r w:rsidRPr="000F7915">
        <w:rPr>
          <w:lang w:val="en-GB"/>
        </w:rPr>
        <w:t>bad nature</w:t>
      </w:r>
      <w:r>
        <w:rPr>
          <w:lang w:val="en-GB"/>
        </w:rPr>
        <w:t>’</w:t>
      </w:r>
      <w:r w:rsidRPr="000F7915">
        <w:rPr>
          <w:lang w:val="en-GB"/>
        </w:rPr>
        <w:t xml:space="preserve">– to designate a tumour which was likely to be cured, but which could degenerate into an occult cancer, then </w:t>
      </w:r>
      <w:r w:rsidRPr="003A4559">
        <w:rPr>
          <w:lang w:val="en-GB"/>
        </w:rPr>
        <w:t>into an ulcer</w:t>
      </w:r>
      <w:r w:rsidRPr="000F7915">
        <w:rPr>
          <w:lang w:val="en-GB"/>
        </w:rPr>
        <w:t xml:space="preserve"> and at least into a</w:t>
      </w:r>
      <w:r>
        <w:rPr>
          <w:lang w:val="en-GB"/>
        </w:rPr>
        <w:t xml:space="preserve"> ‘</w:t>
      </w:r>
      <w:r w:rsidRPr="000F7915">
        <w:rPr>
          <w:lang w:val="en-GB"/>
        </w:rPr>
        <w:t>fleshy tumour</w:t>
      </w:r>
      <w:r>
        <w:rPr>
          <w:lang w:val="en-GB"/>
        </w:rPr>
        <w:t>’</w:t>
      </w:r>
      <w:r w:rsidRPr="000F7915">
        <w:rPr>
          <w:lang w:val="en-GB"/>
        </w:rPr>
        <w:t xml:space="preserve">. </w:t>
      </w:r>
      <w:r>
        <w:rPr>
          <w:rStyle w:val="Appelnotedebasdep"/>
        </w:rPr>
        <w:footnoteReference w:id="16"/>
      </w:r>
      <w:r w:rsidR="00131B77">
        <w:rPr>
          <w:lang w:val="en-GB"/>
        </w:rPr>
        <w:t xml:space="preserve"> ”</w:t>
      </w:r>
      <w:r w:rsidRPr="000F7915">
        <w:rPr>
          <w:lang w:val="en-GB"/>
        </w:rPr>
        <w:t>I have also prepared</w:t>
      </w:r>
      <w:r w:rsidR="00131B77">
        <w:rPr>
          <w:lang w:val="en-GB"/>
        </w:rPr>
        <w:t>”</w:t>
      </w:r>
      <w:r w:rsidRPr="000F7915">
        <w:rPr>
          <w:lang w:val="en-GB"/>
        </w:rPr>
        <w:t>, Galen wrote,</w:t>
      </w:r>
      <w:r w:rsidR="00131B77">
        <w:rPr>
          <w:lang w:val="en-GB"/>
        </w:rPr>
        <w:t xml:space="preserve"> “</w:t>
      </w:r>
      <w:r w:rsidRPr="000F7915">
        <w:rPr>
          <w:lang w:val="en-GB"/>
        </w:rPr>
        <w:t>many other remedies which have the virtue of curing this type of ulcer. But let us repeat now th</w:t>
      </w:r>
      <w:r>
        <w:rPr>
          <w:lang w:val="en-GB"/>
        </w:rPr>
        <w:t>e</w:t>
      </w:r>
      <w:r w:rsidRPr="000F7915">
        <w:rPr>
          <w:lang w:val="en-GB"/>
        </w:rPr>
        <w:t>se</w:t>
      </w:r>
      <w:r>
        <w:rPr>
          <w:lang w:val="en-GB"/>
        </w:rPr>
        <w:t xml:space="preserve">, </w:t>
      </w:r>
      <w:r w:rsidRPr="000F7915">
        <w:rPr>
          <w:lang w:val="en-GB"/>
        </w:rPr>
        <w:t xml:space="preserve">or </w:t>
      </w:r>
      <w:r w:rsidRPr="003A4559">
        <w:rPr>
          <w:lang w:val="en-GB"/>
        </w:rPr>
        <w:t>say which</w:t>
      </w:r>
      <w:r w:rsidRPr="000F7915">
        <w:rPr>
          <w:lang w:val="en-GB"/>
        </w:rPr>
        <w:t xml:space="preserve"> </w:t>
      </w:r>
      <w:r>
        <w:rPr>
          <w:lang w:val="en-GB"/>
        </w:rPr>
        <w:t xml:space="preserve">composed </w:t>
      </w:r>
      <w:r w:rsidRPr="000F7915">
        <w:rPr>
          <w:lang w:val="en-GB"/>
        </w:rPr>
        <w:t xml:space="preserve">plasters may be </w:t>
      </w:r>
      <w:r w:rsidRPr="003A4559">
        <w:rPr>
          <w:lang w:val="en-GB"/>
        </w:rPr>
        <w:t>used without</w:t>
      </w:r>
      <w:r w:rsidRPr="000F7915">
        <w:rPr>
          <w:lang w:val="en-GB"/>
        </w:rPr>
        <w:t xml:space="preserve"> harm. They are made from cadmia, pompholyx, lime, burned oysters, murex shells, t</w:t>
      </w:r>
      <w:r>
        <w:rPr>
          <w:lang w:val="en-GB"/>
        </w:rPr>
        <w:t xml:space="preserve">he osseus part of </w:t>
      </w:r>
      <w:r w:rsidR="00131B77">
        <w:rPr>
          <w:lang w:val="en-GB"/>
        </w:rPr>
        <w:t>cuttlefish”</w:t>
      </w:r>
      <w:r w:rsidRPr="000F7915">
        <w:rPr>
          <w:lang w:val="en-GB"/>
        </w:rPr>
        <w:t xml:space="preserve">, etc. </w:t>
      </w:r>
      <w:r>
        <w:rPr>
          <w:rStyle w:val="Appelnotedebasdep"/>
        </w:rPr>
        <w:footnoteReference w:id="17"/>
      </w:r>
    </w:p>
    <w:p w14:paraId="1433458B" w14:textId="77777777" w:rsidR="006B67F1" w:rsidRDefault="0099132E" w:rsidP="0099132E">
      <w:pPr>
        <w:spacing w:line="480" w:lineRule="auto"/>
        <w:rPr>
          <w:lang w:val="en-GB"/>
        </w:rPr>
      </w:pPr>
      <w:r w:rsidRPr="000F7915">
        <w:rPr>
          <w:lang w:val="en-GB"/>
        </w:rPr>
        <w:t xml:space="preserve">Galen’s </w:t>
      </w:r>
      <w:r w:rsidRPr="000F7915">
        <w:rPr>
          <w:i/>
          <w:lang w:val="en-GB"/>
        </w:rPr>
        <w:t xml:space="preserve">The Method of Medicine </w:t>
      </w:r>
      <w:r w:rsidRPr="000F7915">
        <w:rPr>
          <w:lang w:val="en-GB"/>
        </w:rPr>
        <w:t>notably ment</w:t>
      </w:r>
      <w:r>
        <w:rPr>
          <w:lang w:val="en-GB"/>
        </w:rPr>
        <w:t>ions pompholyx among the p</w:t>
      </w:r>
      <w:r w:rsidRPr="003A4559">
        <w:rPr>
          <w:lang w:val="en-GB"/>
        </w:rPr>
        <w:t>harmaceutical</w:t>
      </w:r>
      <w:r w:rsidRPr="000F7915">
        <w:rPr>
          <w:lang w:val="en-GB"/>
        </w:rPr>
        <w:t xml:space="preserve"> preparations for curing wounds. It depends on the organs which are affected, on the degree of dryness and humidity, and on the relationship between the notch and the nerve which appears with the wound. When the arteries, the veins, the matrix and the rectum are concerned, a metallic preparations mixing pompholyx, saffron and aloe is required.</w:t>
      </w:r>
      <w:r w:rsidR="00B306F1">
        <w:rPr>
          <w:lang w:val="en-GB"/>
        </w:rPr>
        <w:t xml:space="preserve"> </w:t>
      </w:r>
      <w:r>
        <w:rPr>
          <w:rStyle w:val="Appelnotedebasdep"/>
        </w:rPr>
        <w:footnoteReference w:id="18"/>
      </w:r>
      <w:r>
        <w:rPr>
          <w:lang w:val="en-GB"/>
        </w:rPr>
        <w:t xml:space="preserve"> For </w:t>
      </w:r>
      <w:r w:rsidRPr="000F7915">
        <w:rPr>
          <w:lang w:val="en-GB"/>
        </w:rPr>
        <w:t>wounds which are</w:t>
      </w:r>
      <w:r w:rsidR="00B306F1">
        <w:rPr>
          <w:lang w:val="en-GB"/>
        </w:rPr>
        <w:t xml:space="preserve"> “</w:t>
      </w:r>
      <w:r w:rsidRPr="000F7915">
        <w:rPr>
          <w:lang w:val="en-GB"/>
        </w:rPr>
        <w:t>without humidity and recent</w:t>
      </w:r>
      <w:r w:rsidR="00B306F1">
        <w:rPr>
          <w:lang w:val="en-GB"/>
        </w:rPr>
        <w:t>”</w:t>
      </w:r>
      <w:r w:rsidRPr="000F7915">
        <w:rPr>
          <w:lang w:val="en-GB"/>
        </w:rPr>
        <w:t>, the preparation with pompholyx is</w:t>
      </w:r>
      <w:r w:rsidR="00B306F1">
        <w:rPr>
          <w:lang w:val="en-GB"/>
        </w:rPr>
        <w:t xml:space="preserve"> “</w:t>
      </w:r>
      <w:r>
        <w:rPr>
          <w:lang w:val="en-GB"/>
        </w:rPr>
        <w:t xml:space="preserve">less painful and </w:t>
      </w:r>
      <w:r w:rsidRPr="000F7915">
        <w:rPr>
          <w:lang w:val="en-GB"/>
        </w:rPr>
        <w:t>less efficient</w:t>
      </w:r>
      <w:r w:rsidR="00B306F1">
        <w:rPr>
          <w:lang w:val="en-GB"/>
        </w:rPr>
        <w:t>”</w:t>
      </w:r>
      <w:r w:rsidRPr="000F7915">
        <w:rPr>
          <w:lang w:val="en-GB"/>
        </w:rPr>
        <w:t>.</w:t>
      </w:r>
      <w:r w:rsidR="00B306F1">
        <w:rPr>
          <w:lang w:val="en-GB"/>
        </w:rPr>
        <w:t xml:space="preserve"> </w:t>
      </w:r>
      <w:r>
        <w:rPr>
          <w:rStyle w:val="Appelnotedebasdep"/>
        </w:rPr>
        <w:footnoteReference w:id="19"/>
      </w:r>
      <w:r w:rsidRPr="000F7915">
        <w:rPr>
          <w:lang w:val="en-GB"/>
        </w:rPr>
        <w:t xml:space="preserve"> A similar preparation is suitable</w:t>
      </w:r>
      <w:r w:rsidR="00B306F1">
        <w:rPr>
          <w:lang w:val="en-GB"/>
        </w:rPr>
        <w:t xml:space="preserve"> </w:t>
      </w:r>
      <w:r w:rsidRPr="000F7915">
        <w:rPr>
          <w:lang w:val="en-GB"/>
        </w:rPr>
        <w:t>when</w:t>
      </w:r>
      <w:r w:rsidR="00B306F1">
        <w:rPr>
          <w:lang w:val="en-GB"/>
        </w:rPr>
        <w:t xml:space="preserve"> “the nerve is exposed”, “</w:t>
      </w:r>
      <w:r w:rsidRPr="000F7915">
        <w:rPr>
          <w:lang w:val="en-GB"/>
        </w:rPr>
        <w:t>a large quantity of flesh being opened</w:t>
      </w:r>
      <w:r w:rsidR="00B306F1">
        <w:rPr>
          <w:lang w:val="en-GB"/>
        </w:rPr>
        <w:t>”</w:t>
      </w:r>
      <w:r w:rsidRPr="000F7915">
        <w:rPr>
          <w:lang w:val="en-GB"/>
        </w:rPr>
        <w:t xml:space="preserve">. </w:t>
      </w:r>
      <w:r>
        <w:rPr>
          <w:rStyle w:val="Appelnotedebasdep"/>
        </w:rPr>
        <w:footnoteReference w:id="20"/>
      </w:r>
      <w:r w:rsidRPr="000F7915">
        <w:rPr>
          <w:lang w:val="en-GB"/>
        </w:rPr>
        <w:t xml:space="preserve"> Cle</w:t>
      </w:r>
      <w:r>
        <w:rPr>
          <w:lang w:val="en-GB"/>
        </w:rPr>
        <w:t xml:space="preserve">arly, the minerals are used for </w:t>
      </w:r>
      <w:r w:rsidRPr="003A4559">
        <w:rPr>
          <w:lang w:val="en-GB"/>
        </w:rPr>
        <w:t xml:space="preserve">infections </w:t>
      </w:r>
      <w:r w:rsidR="006B67F1">
        <w:rPr>
          <w:lang w:val="en-GB"/>
        </w:rPr>
        <w:t>“</w:t>
      </w:r>
      <w:r w:rsidRPr="003A4559">
        <w:rPr>
          <w:lang w:val="en-GB"/>
        </w:rPr>
        <w:t>between the inside or the outside</w:t>
      </w:r>
      <w:r w:rsidR="006B67F1">
        <w:rPr>
          <w:lang w:val="en-GB"/>
        </w:rPr>
        <w:t>”</w:t>
      </w:r>
      <w:r w:rsidRPr="003A4559">
        <w:rPr>
          <w:lang w:val="en-GB"/>
        </w:rPr>
        <w:t xml:space="preserve"> of the body.</w:t>
      </w:r>
    </w:p>
    <w:p w14:paraId="789EE8D5" w14:textId="2525EAAB" w:rsidR="006B67F1" w:rsidRDefault="0099132E" w:rsidP="0099132E">
      <w:pPr>
        <w:spacing w:line="480" w:lineRule="auto"/>
        <w:rPr>
          <w:lang w:val="en-GB"/>
        </w:rPr>
      </w:pPr>
      <w:r w:rsidRPr="000F7915">
        <w:rPr>
          <w:lang w:val="en-GB"/>
        </w:rPr>
        <w:t xml:space="preserve">The recourse to pompholyx </w:t>
      </w:r>
      <w:r w:rsidRPr="003A4559">
        <w:rPr>
          <w:lang w:val="en-GB"/>
        </w:rPr>
        <w:t>for the inner</w:t>
      </w:r>
      <w:r w:rsidRPr="000F7915">
        <w:rPr>
          <w:lang w:val="en-GB"/>
        </w:rPr>
        <w:t xml:space="preserve"> organs is at least highlighted in the </w:t>
      </w:r>
      <w:r w:rsidRPr="000F7915">
        <w:rPr>
          <w:i/>
          <w:lang w:val="en-GB"/>
        </w:rPr>
        <w:t xml:space="preserve">Method for Medicine to Glaucon, </w:t>
      </w:r>
      <w:r>
        <w:rPr>
          <w:lang w:val="en-GB"/>
        </w:rPr>
        <w:t xml:space="preserve">in </w:t>
      </w:r>
      <w:r w:rsidRPr="000F7915">
        <w:rPr>
          <w:lang w:val="en-GB"/>
        </w:rPr>
        <w:t>chapter 12 of the second book, which deals with</w:t>
      </w:r>
      <w:r w:rsidR="006B67F1">
        <w:rPr>
          <w:lang w:val="en-GB"/>
        </w:rPr>
        <w:t xml:space="preserve"> “</w:t>
      </w:r>
      <w:r w:rsidRPr="000F7915">
        <w:rPr>
          <w:lang w:val="en-GB"/>
        </w:rPr>
        <w:t>the cancerous tumours occurring in all the parts, but especially in the breasts of women who are no longer being purged by the natural evacuation</w:t>
      </w:r>
      <w:r w:rsidR="006B67F1">
        <w:rPr>
          <w:lang w:val="en-GB"/>
        </w:rPr>
        <w:t>”</w:t>
      </w:r>
      <w:r w:rsidRPr="000F7915">
        <w:rPr>
          <w:lang w:val="en-GB"/>
        </w:rPr>
        <w:t xml:space="preserve">. </w:t>
      </w:r>
      <w:r>
        <w:rPr>
          <w:rStyle w:val="Appelnotedebasdep"/>
        </w:rPr>
        <w:footnoteReference w:id="21"/>
      </w:r>
      <w:r>
        <w:rPr>
          <w:lang w:val="en-GB"/>
        </w:rPr>
        <w:t xml:space="preserve"> Galen wrote</w:t>
      </w:r>
      <w:r w:rsidRPr="000F7915">
        <w:rPr>
          <w:lang w:val="en-GB"/>
        </w:rPr>
        <w:t>:</w:t>
      </w:r>
      <w:r w:rsidR="006B67F1">
        <w:rPr>
          <w:lang w:val="en-GB"/>
        </w:rPr>
        <w:t xml:space="preserve"> “</w:t>
      </w:r>
      <w:r w:rsidRPr="000F7915">
        <w:rPr>
          <w:lang w:val="en-GB"/>
        </w:rPr>
        <w:t xml:space="preserve">All such </w:t>
      </w:r>
      <w:r w:rsidRPr="003A4559">
        <w:rPr>
          <w:lang w:val="en-GB"/>
        </w:rPr>
        <w:t>unnatural tumours</w:t>
      </w:r>
      <w:r>
        <w:rPr>
          <w:lang w:val="en-GB"/>
        </w:rPr>
        <w:t xml:space="preserve"> have their </w:t>
      </w:r>
      <w:r w:rsidRPr="003A4559">
        <w:rPr>
          <w:lang w:val="en-GB"/>
        </w:rPr>
        <w:t>genesis in a</w:t>
      </w:r>
      <w:r w:rsidRPr="000F7915">
        <w:rPr>
          <w:lang w:val="en-GB"/>
        </w:rPr>
        <w:t xml:space="preserve"> melancholic superfluity</w:t>
      </w:r>
      <w:r w:rsidR="006B67F1">
        <w:rPr>
          <w:lang w:val="en-GB"/>
        </w:rPr>
        <w:t>”</w:t>
      </w:r>
      <w:r>
        <w:rPr>
          <w:lang w:val="en-GB"/>
        </w:rPr>
        <w:t xml:space="preserve"> </w:t>
      </w:r>
      <w:r w:rsidRPr="000F7915">
        <w:rPr>
          <w:lang w:val="en-GB"/>
        </w:rPr>
        <w:t>and they</w:t>
      </w:r>
      <w:r w:rsidR="006B67F1">
        <w:rPr>
          <w:lang w:val="en-GB"/>
        </w:rPr>
        <w:t xml:space="preserve"> “</w:t>
      </w:r>
      <w:r w:rsidRPr="000F7915">
        <w:rPr>
          <w:lang w:val="en-GB"/>
        </w:rPr>
        <w:t>are generated in the liver in relation to the formation of blood, analogous to the lees in wine, and it is to be purged away through the spleen</w:t>
      </w:r>
      <w:r w:rsidR="006B67F1">
        <w:rPr>
          <w:lang w:val="en-GB"/>
        </w:rPr>
        <w:t>”</w:t>
      </w:r>
      <w:r>
        <w:rPr>
          <w:lang w:val="en-GB"/>
        </w:rPr>
        <w:t>.</w:t>
      </w:r>
      <w:r w:rsidR="009054C8">
        <w:rPr>
          <w:lang w:val="en-GB"/>
        </w:rPr>
        <w:t xml:space="preserve"> Thus:</w:t>
      </w:r>
      <w:r w:rsidR="006B67F1">
        <w:rPr>
          <w:lang w:val="en-GB"/>
        </w:rPr>
        <w:t xml:space="preserve"> </w:t>
      </w:r>
    </w:p>
    <w:p w14:paraId="02CEB19D" w14:textId="77777777" w:rsidR="009054C8" w:rsidRDefault="006B67F1" w:rsidP="009054C8">
      <w:pPr>
        <w:spacing w:line="480" w:lineRule="auto"/>
        <w:ind w:left="567"/>
        <w:rPr>
          <w:lang w:val="en-GB"/>
        </w:rPr>
      </w:pPr>
      <w:r>
        <w:rPr>
          <w:lang w:val="en-GB"/>
        </w:rPr>
        <w:t xml:space="preserve"> </w:t>
      </w:r>
      <w:r w:rsidR="0099132E" w:rsidRPr="000F7915">
        <w:rPr>
          <w:lang w:val="en-GB"/>
        </w:rPr>
        <w:t xml:space="preserve">I refer to the liver being adapted to the generation of such a superfluity, </w:t>
      </w:r>
      <w:r w:rsidR="0099132E" w:rsidRPr="003A4559">
        <w:rPr>
          <w:lang w:val="en-GB"/>
        </w:rPr>
        <w:t>through a</w:t>
      </w:r>
      <w:r w:rsidR="0099132E" w:rsidRPr="000F7915">
        <w:rPr>
          <w:lang w:val="en-GB"/>
        </w:rPr>
        <w:t xml:space="preserve"> diet consisting of those foods which by nature generate blood that is thick and muddy, and a spleen that is weaker in nature and mor</w:t>
      </w:r>
      <w:r w:rsidR="0099132E">
        <w:rPr>
          <w:lang w:val="en-GB"/>
        </w:rPr>
        <w:t>e</w:t>
      </w:r>
      <w:r w:rsidR="0099132E" w:rsidRPr="000F7915">
        <w:rPr>
          <w:lang w:val="en-GB"/>
        </w:rPr>
        <w:t xml:space="preserve"> unable to draw </w:t>
      </w:r>
      <w:r w:rsidR="0099132E">
        <w:rPr>
          <w:lang w:val="en-GB"/>
        </w:rPr>
        <w:t xml:space="preserve">all </w:t>
      </w:r>
      <w:r w:rsidR="009054C8">
        <w:rPr>
          <w:lang w:val="en-GB"/>
        </w:rPr>
        <w:t>that is generated in itself.</w:t>
      </w:r>
    </w:p>
    <w:p w14:paraId="6861941A" w14:textId="77777777" w:rsidR="009054C8" w:rsidRDefault="0099132E" w:rsidP="009054C8">
      <w:pPr>
        <w:spacing w:line="480" w:lineRule="auto"/>
        <w:rPr>
          <w:lang w:val="en-GB"/>
        </w:rPr>
      </w:pPr>
      <w:r w:rsidRPr="000F7915">
        <w:rPr>
          <w:lang w:val="en-GB"/>
        </w:rPr>
        <w:t xml:space="preserve">When this </w:t>
      </w:r>
      <w:r w:rsidR="009054C8">
        <w:rPr>
          <w:lang w:val="en-GB"/>
        </w:rPr>
        <w:t>“</w:t>
      </w:r>
      <w:r w:rsidRPr="000F7915">
        <w:rPr>
          <w:lang w:val="en-GB"/>
        </w:rPr>
        <w:t>bad humour</w:t>
      </w:r>
      <w:r w:rsidR="009054C8">
        <w:rPr>
          <w:lang w:val="en-GB"/>
        </w:rPr>
        <w:t xml:space="preserve">” </w:t>
      </w:r>
      <w:r w:rsidRPr="000F7915">
        <w:rPr>
          <w:lang w:val="en-GB"/>
        </w:rPr>
        <w:t>rushes down to dilated</w:t>
      </w:r>
      <w:r>
        <w:rPr>
          <w:lang w:val="en-GB"/>
        </w:rPr>
        <w:t xml:space="preserve"> </w:t>
      </w:r>
      <w:r w:rsidRPr="000F7915">
        <w:rPr>
          <w:lang w:val="en-GB"/>
        </w:rPr>
        <w:t xml:space="preserve">veins </w:t>
      </w:r>
      <w:r w:rsidR="009054C8">
        <w:rPr>
          <w:lang w:val="en-GB"/>
        </w:rPr>
        <w:t>“</w:t>
      </w:r>
      <w:r w:rsidRPr="000F7915">
        <w:rPr>
          <w:lang w:val="en-GB"/>
        </w:rPr>
        <w:t>and is somet</w:t>
      </w:r>
      <w:r>
        <w:rPr>
          <w:lang w:val="en-GB"/>
        </w:rPr>
        <w:t xml:space="preserve">imes thrust toward the skin as </w:t>
      </w:r>
      <w:r w:rsidRPr="000F7915">
        <w:rPr>
          <w:lang w:val="en-GB"/>
        </w:rPr>
        <w:t>a whol</w:t>
      </w:r>
      <w:r w:rsidR="009054C8">
        <w:rPr>
          <w:lang w:val="en-GB"/>
        </w:rPr>
        <w:t>e”</w:t>
      </w:r>
      <w:r w:rsidRPr="000F7915">
        <w:rPr>
          <w:lang w:val="en-GB"/>
        </w:rPr>
        <w:t xml:space="preserve">, the </w:t>
      </w:r>
      <w:r w:rsidRPr="0037657F">
        <w:rPr>
          <w:lang w:val="en-GB"/>
        </w:rPr>
        <w:t>illness</w:t>
      </w:r>
      <w:r w:rsidRPr="000F7915">
        <w:rPr>
          <w:lang w:val="en-GB"/>
        </w:rPr>
        <w:t xml:space="preserve"> is called elephas.</w:t>
      </w:r>
      <w:r>
        <w:rPr>
          <w:lang w:val="en-GB"/>
        </w:rPr>
        <w:t xml:space="preserve"> </w:t>
      </w:r>
      <w:r w:rsidRPr="000F7915">
        <w:rPr>
          <w:lang w:val="en-GB"/>
        </w:rPr>
        <w:t>When it reaches</w:t>
      </w:r>
      <w:r>
        <w:rPr>
          <w:lang w:val="en-GB"/>
        </w:rPr>
        <w:t xml:space="preserve"> </w:t>
      </w:r>
      <w:r w:rsidR="009054C8">
        <w:rPr>
          <w:lang w:val="en-GB"/>
        </w:rPr>
        <w:t>“</w:t>
      </w:r>
      <w:r w:rsidRPr="000F7915">
        <w:rPr>
          <w:lang w:val="en-GB"/>
        </w:rPr>
        <w:t>other parts of the body which are the weakest of all</w:t>
      </w:r>
      <w:r w:rsidR="009054C8">
        <w:rPr>
          <w:lang w:val="en-GB"/>
        </w:rPr>
        <w:t>”</w:t>
      </w:r>
      <w:r>
        <w:rPr>
          <w:lang w:val="en-GB"/>
        </w:rPr>
        <w:t>, we may call the</w:t>
      </w:r>
      <w:r w:rsidRPr="000F7915">
        <w:rPr>
          <w:lang w:val="en-GB"/>
        </w:rPr>
        <w:t xml:space="preserve"> </w:t>
      </w:r>
      <w:r w:rsidRPr="0037657F">
        <w:rPr>
          <w:lang w:val="en-GB"/>
        </w:rPr>
        <w:t>illness</w:t>
      </w:r>
      <w:r w:rsidRPr="000F7915">
        <w:rPr>
          <w:lang w:val="en-GB"/>
        </w:rPr>
        <w:t xml:space="preserve"> </w:t>
      </w:r>
      <w:r w:rsidRPr="000F7915">
        <w:rPr>
          <w:i/>
          <w:lang w:val="en-GB"/>
        </w:rPr>
        <w:t xml:space="preserve">scirrhus </w:t>
      </w:r>
      <w:r w:rsidRPr="000F7915">
        <w:rPr>
          <w:lang w:val="en-GB"/>
        </w:rPr>
        <w:t xml:space="preserve">or </w:t>
      </w:r>
      <w:r w:rsidRPr="000F7915">
        <w:rPr>
          <w:i/>
          <w:lang w:val="en-GB"/>
        </w:rPr>
        <w:t xml:space="preserve">cancer. </w:t>
      </w:r>
    </w:p>
    <w:p w14:paraId="58E5EB3D" w14:textId="281C7FDA" w:rsidR="009054C8" w:rsidRDefault="0099132E" w:rsidP="009054C8">
      <w:pPr>
        <w:spacing w:line="480" w:lineRule="auto"/>
        <w:rPr>
          <w:lang w:val="en-GB"/>
        </w:rPr>
      </w:pPr>
      <w:r w:rsidRPr="000F7915">
        <w:rPr>
          <w:lang w:val="en-GB"/>
        </w:rPr>
        <w:t>The elephas requires</w:t>
      </w:r>
      <w:r w:rsidR="009054C8">
        <w:rPr>
          <w:lang w:val="en-GB"/>
        </w:rPr>
        <w:t xml:space="preserve"> “</w:t>
      </w:r>
      <w:r>
        <w:rPr>
          <w:lang w:val="en-GB"/>
        </w:rPr>
        <w:t>p</w:t>
      </w:r>
      <w:r w:rsidRPr="000F7915">
        <w:rPr>
          <w:lang w:val="en-GB"/>
        </w:rPr>
        <w:t>urifications</w:t>
      </w:r>
      <w:r w:rsidR="009054C8">
        <w:rPr>
          <w:lang w:val="en-GB"/>
        </w:rPr>
        <w:t>”</w:t>
      </w:r>
      <w:r>
        <w:rPr>
          <w:lang w:val="en-GB"/>
        </w:rPr>
        <w:t xml:space="preserve"> </w:t>
      </w:r>
      <w:r w:rsidRPr="000F7915">
        <w:rPr>
          <w:lang w:val="en-GB"/>
        </w:rPr>
        <w:t>which are also beneficial as they include bleedings.</w:t>
      </w:r>
    </w:p>
    <w:p w14:paraId="00A4142E" w14:textId="36A1679E" w:rsidR="0099132E" w:rsidRPr="000F7915" w:rsidRDefault="0099132E" w:rsidP="009054C8">
      <w:pPr>
        <w:spacing w:line="480" w:lineRule="auto"/>
        <w:ind w:left="567"/>
        <w:rPr>
          <w:lang w:val="en-GB"/>
        </w:rPr>
      </w:pPr>
      <w:r w:rsidRPr="000F7915">
        <w:rPr>
          <w:lang w:val="en-GB"/>
        </w:rPr>
        <w:t xml:space="preserve">Neither in </w:t>
      </w:r>
      <w:r w:rsidRPr="0037657F">
        <w:rPr>
          <w:lang w:val="en-GB"/>
        </w:rPr>
        <w:t>the case of</w:t>
      </w:r>
      <w:r w:rsidRPr="000F7915">
        <w:rPr>
          <w:lang w:val="en-GB"/>
        </w:rPr>
        <w:t xml:space="preserve"> cancerous swellings nor in </w:t>
      </w:r>
      <w:r w:rsidRPr="0037657F">
        <w:rPr>
          <w:lang w:val="en-GB"/>
        </w:rPr>
        <w:t>these is it inappropriate to phlebotomize, if nothing prevents this, and next to purge</w:t>
      </w:r>
      <w:r w:rsidR="009054C8">
        <w:rPr>
          <w:lang w:val="en-GB"/>
        </w:rPr>
        <w:t xml:space="preserve">. (…)  </w:t>
      </w:r>
      <w:r w:rsidRPr="0037657F">
        <w:rPr>
          <w:lang w:val="en-GB"/>
        </w:rPr>
        <w:t>Place the juice of sleeping nightshade on the affected part, for this is the best medication for such infections. If the person being treated doesn’t want a moist medication to be applied in this way (…), you must look to the</w:t>
      </w:r>
      <w:r w:rsidRPr="000F7915">
        <w:rPr>
          <w:lang w:val="en-GB"/>
        </w:rPr>
        <w:t xml:space="preserve"> medication made from pompholyx, which I use, as you know, in the ulcerated cancer.</w:t>
      </w:r>
      <w:r w:rsidR="009054C8">
        <w:rPr>
          <w:lang w:val="en-GB"/>
        </w:rPr>
        <w:t xml:space="preserve"> </w:t>
      </w:r>
      <w:r>
        <w:rPr>
          <w:rStyle w:val="Appelnotedebasdep"/>
        </w:rPr>
        <w:footnoteReference w:id="22"/>
      </w:r>
    </w:p>
    <w:p w14:paraId="31A6D1FF" w14:textId="77777777" w:rsidR="0099132E" w:rsidRPr="003016FD" w:rsidRDefault="0099132E" w:rsidP="0099132E">
      <w:pPr>
        <w:pStyle w:val="Paragraphedeliste"/>
        <w:numPr>
          <w:ilvl w:val="0"/>
          <w:numId w:val="8"/>
        </w:numPr>
        <w:spacing w:line="480" w:lineRule="auto"/>
        <w:rPr>
          <w:b/>
          <w:lang w:val="en-GB"/>
        </w:rPr>
      </w:pPr>
      <w:r w:rsidRPr="003016FD">
        <w:rPr>
          <w:b/>
          <w:lang w:val="en-GB"/>
        </w:rPr>
        <w:t xml:space="preserve">Ancient and Moderns on pompholyx and eye diseases </w:t>
      </w:r>
    </w:p>
    <w:p w14:paraId="67D300B2" w14:textId="038E67D0" w:rsidR="0099132E" w:rsidRPr="000F7915" w:rsidRDefault="0099132E" w:rsidP="0099132E">
      <w:pPr>
        <w:spacing w:line="480" w:lineRule="auto"/>
        <w:rPr>
          <w:lang w:val="en-GB"/>
        </w:rPr>
      </w:pPr>
      <w:r w:rsidRPr="000F7915">
        <w:rPr>
          <w:lang w:val="en-GB"/>
        </w:rPr>
        <w:t>We do not ha</w:t>
      </w:r>
      <w:r>
        <w:rPr>
          <w:lang w:val="en-GB"/>
        </w:rPr>
        <w:t xml:space="preserve">ve here to trace the history of </w:t>
      </w:r>
      <w:r w:rsidRPr="000F7915">
        <w:rPr>
          <w:lang w:val="en-GB"/>
        </w:rPr>
        <w:t>metallic drugs from Dioscorides, Largus, Pliny and Galen, until the end of the 15</w:t>
      </w:r>
      <w:r w:rsidRPr="000F7915">
        <w:rPr>
          <w:vertAlign w:val="superscript"/>
          <w:lang w:val="en-GB"/>
        </w:rPr>
        <w:t xml:space="preserve">th </w:t>
      </w:r>
      <w:r w:rsidRPr="000F7915">
        <w:rPr>
          <w:lang w:val="en-GB"/>
        </w:rPr>
        <w:t>and the 16</w:t>
      </w:r>
      <w:r w:rsidRPr="000F7915">
        <w:rPr>
          <w:vertAlign w:val="superscript"/>
          <w:lang w:val="en-GB"/>
        </w:rPr>
        <w:t xml:space="preserve">th </w:t>
      </w:r>
      <w:r w:rsidRPr="000F7915">
        <w:rPr>
          <w:lang w:val="en-GB"/>
        </w:rPr>
        <w:t xml:space="preserve">centuries. Their rediscovery by the Italian Renaissance from this time constitutes an object of research in itself, and my purpose is only to sketch it. </w:t>
      </w:r>
      <w:r>
        <w:rPr>
          <w:rStyle w:val="Appelnotedebasdep"/>
          <w:lang w:val="en-GB"/>
        </w:rPr>
        <w:footnoteReference w:id="23"/>
      </w:r>
    </w:p>
    <w:p w14:paraId="24CEA8EF" w14:textId="33BA30A9" w:rsidR="0099132E" w:rsidRPr="000F7915" w:rsidRDefault="0099132E" w:rsidP="0099132E">
      <w:pPr>
        <w:spacing w:line="480" w:lineRule="auto"/>
        <w:rPr>
          <w:lang w:val="en-GB"/>
        </w:rPr>
      </w:pPr>
      <w:r w:rsidRPr="000F7915">
        <w:rPr>
          <w:lang w:val="en-GB"/>
        </w:rPr>
        <w:t>Among those who perpetuated this use of metallic drugs aro</w:t>
      </w:r>
      <w:r>
        <w:rPr>
          <w:lang w:val="en-GB"/>
        </w:rPr>
        <w:t>u</w:t>
      </w:r>
      <w:r w:rsidRPr="000F7915">
        <w:rPr>
          <w:lang w:val="en-GB"/>
        </w:rPr>
        <w:t xml:space="preserve">nd 1500 in Italy, Antonio Benivieni (1443-1502) </w:t>
      </w:r>
      <w:r>
        <w:rPr>
          <w:lang w:val="en-GB"/>
        </w:rPr>
        <w:t>was</w:t>
      </w:r>
      <w:r w:rsidRPr="0037657F">
        <w:rPr>
          <w:lang w:val="en-GB"/>
        </w:rPr>
        <w:t xml:space="preserve"> probably</w:t>
      </w:r>
      <w:r w:rsidRPr="000F7915">
        <w:rPr>
          <w:lang w:val="en-GB"/>
        </w:rPr>
        <w:t xml:space="preserve"> one the most eminent and influential. After having studied in Pisa and Siena, he </w:t>
      </w:r>
      <w:r>
        <w:rPr>
          <w:lang w:val="en-GB"/>
        </w:rPr>
        <w:t>practi</w:t>
      </w:r>
      <w:r w:rsidRPr="0037657F">
        <w:rPr>
          <w:lang w:val="en-GB"/>
        </w:rPr>
        <w:t>sed</w:t>
      </w:r>
      <w:r w:rsidRPr="000F7915">
        <w:rPr>
          <w:lang w:val="en-GB"/>
        </w:rPr>
        <w:t xml:space="preserve"> medicine with great success in Florence.</w:t>
      </w:r>
      <w:r w:rsidR="009054C8">
        <w:rPr>
          <w:lang w:val="en-GB"/>
        </w:rPr>
        <w:t xml:space="preserve"> </w:t>
      </w:r>
      <w:r>
        <w:rPr>
          <w:rStyle w:val="Appelnotedebasdep"/>
        </w:rPr>
        <w:footnoteReference w:id="24"/>
      </w:r>
      <w:r w:rsidRPr="000F7915">
        <w:rPr>
          <w:lang w:val="en-GB"/>
        </w:rPr>
        <w:t xml:space="preserve">  He possessed a large medical library including, in 1487, around seventy manuscripts of Greek, Latin and Arab authors. He did not publish any medical work in his lifetime and his treatise </w:t>
      </w:r>
      <w:r w:rsidRPr="000F7915">
        <w:rPr>
          <w:i/>
          <w:lang w:val="en-GB"/>
        </w:rPr>
        <w:t xml:space="preserve">On Some Hidden and Surprizing Causes of Diseases </w:t>
      </w:r>
      <w:r w:rsidRPr="000F7915">
        <w:rPr>
          <w:lang w:val="en-GB"/>
        </w:rPr>
        <w:t xml:space="preserve">was only edited in Latin in 1507. From the point </w:t>
      </w:r>
      <w:r w:rsidRPr="0037657F">
        <w:rPr>
          <w:lang w:val="en-GB"/>
        </w:rPr>
        <w:t>of view adopted</w:t>
      </w:r>
      <w:r w:rsidRPr="000F7915">
        <w:rPr>
          <w:lang w:val="en-GB"/>
        </w:rPr>
        <w:t xml:space="preserve"> here, it is already significant that he refers to a product corresponding more </w:t>
      </w:r>
      <w:r w:rsidR="009054C8">
        <w:rPr>
          <w:lang w:val="en-GB"/>
        </w:rPr>
        <w:t>or less to pompholyx and cadmia</w:t>
      </w:r>
      <w:r w:rsidRPr="000F7915">
        <w:rPr>
          <w:lang w:val="en-GB"/>
        </w:rPr>
        <w:t xml:space="preserve">: the </w:t>
      </w:r>
      <w:r w:rsidRPr="000F7915">
        <w:rPr>
          <w:i/>
          <w:lang w:val="en-GB"/>
        </w:rPr>
        <w:t xml:space="preserve">tutia, </w:t>
      </w:r>
      <w:r w:rsidRPr="000F7915">
        <w:rPr>
          <w:lang w:val="en-GB"/>
        </w:rPr>
        <w:t xml:space="preserve">or what the Arabs of </w:t>
      </w:r>
      <w:r w:rsidRPr="0037657F">
        <w:rPr>
          <w:lang w:val="en-GB"/>
        </w:rPr>
        <w:t>the</w:t>
      </w:r>
      <w:r>
        <w:rPr>
          <w:lang w:val="en-GB"/>
        </w:rPr>
        <w:t xml:space="preserve"> </w:t>
      </w:r>
      <w:r w:rsidRPr="000F7915">
        <w:rPr>
          <w:lang w:val="en-GB"/>
        </w:rPr>
        <w:t xml:space="preserve">Middle Ages called </w:t>
      </w:r>
      <w:r w:rsidRPr="000F7915">
        <w:rPr>
          <w:i/>
          <w:lang w:val="en-GB"/>
        </w:rPr>
        <w:t>tutiyâ</w:t>
      </w:r>
      <w:r w:rsidRPr="000F7915">
        <w:rPr>
          <w:lang w:val="en-GB"/>
        </w:rPr>
        <w:t>, that is to say a sort of copper sulfate.</w:t>
      </w:r>
      <w:r w:rsidR="009054C8">
        <w:rPr>
          <w:lang w:val="en-GB"/>
        </w:rPr>
        <w:t xml:space="preserve"> </w:t>
      </w:r>
      <w:r>
        <w:rPr>
          <w:rStyle w:val="Appelnotedebasdep"/>
        </w:rPr>
        <w:footnoteReference w:id="25"/>
      </w:r>
      <w:r w:rsidRPr="000F7915">
        <w:rPr>
          <w:lang w:val="en-GB"/>
        </w:rPr>
        <w:t xml:space="preserve"> Benivieni prescribed it in cases of syphilis and in potions supposed to </w:t>
      </w:r>
      <w:r w:rsidR="004A173D">
        <w:rPr>
          <w:lang w:val="en-GB"/>
        </w:rPr>
        <w:t>ease pain and dissolve “thick and sticky matter”</w:t>
      </w:r>
      <w:r w:rsidRPr="0037657F">
        <w:rPr>
          <w:lang w:val="en-GB"/>
        </w:rPr>
        <w:t>.</w:t>
      </w:r>
      <w:r w:rsidRPr="000F7915">
        <w:rPr>
          <w:lang w:val="en-GB"/>
        </w:rPr>
        <w:t xml:space="preserve"> </w:t>
      </w:r>
    </w:p>
    <w:p w14:paraId="2733A926" w14:textId="5054A964" w:rsidR="0099132E" w:rsidRPr="000F7915" w:rsidRDefault="0099132E" w:rsidP="0099132E">
      <w:pPr>
        <w:spacing w:line="480" w:lineRule="auto"/>
        <w:rPr>
          <w:lang w:val="en-GB"/>
        </w:rPr>
      </w:pPr>
      <w:r w:rsidRPr="000F7915">
        <w:rPr>
          <w:lang w:val="en-GB"/>
        </w:rPr>
        <w:t>Around the time Benivieni published his book, a radical change occurred in the history of Italian medicine as it transmitted or rediscovered Dioscorides</w:t>
      </w:r>
      <w:r>
        <w:rPr>
          <w:lang w:val="en-GB"/>
        </w:rPr>
        <w:t xml:space="preserve">’ </w:t>
      </w:r>
      <w:r w:rsidRPr="000F7915">
        <w:rPr>
          <w:lang w:val="en-GB"/>
        </w:rPr>
        <w:t>and Galen’s ideas.</w:t>
      </w:r>
      <w:r w:rsidR="004E39A9">
        <w:rPr>
          <w:lang w:val="en-GB"/>
        </w:rPr>
        <w:t xml:space="preserve"> </w:t>
      </w:r>
      <w:r>
        <w:rPr>
          <w:rStyle w:val="Appelnotedebasdep"/>
          <w:lang w:val="en-GB"/>
        </w:rPr>
        <w:footnoteReference w:id="26"/>
      </w:r>
      <w:r w:rsidR="004E39A9">
        <w:rPr>
          <w:lang w:val="en-GB"/>
        </w:rPr>
        <w:t xml:space="preserve"> </w:t>
      </w:r>
      <w:r w:rsidRPr="000F7915">
        <w:rPr>
          <w:lang w:val="en-GB"/>
        </w:rPr>
        <w:t>A. Castiglioni has writte</w:t>
      </w:r>
      <w:r>
        <w:rPr>
          <w:lang w:val="en-GB"/>
        </w:rPr>
        <w:t>n</w:t>
      </w:r>
      <w:r w:rsidRPr="000F7915">
        <w:rPr>
          <w:lang w:val="en-GB"/>
        </w:rPr>
        <w:t>:</w:t>
      </w:r>
      <w:r w:rsidR="004E39A9">
        <w:rPr>
          <w:lang w:val="en-GB"/>
        </w:rPr>
        <w:t xml:space="preserve"> “</w:t>
      </w:r>
      <w:r w:rsidRPr="000F7915">
        <w:rPr>
          <w:lang w:val="en-GB"/>
        </w:rPr>
        <w:t>Against Galen’s doctrine</w:t>
      </w:r>
      <w:r>
        <w:rPr>
          <w:lang w:val="en-GB"/>
        </w:rPr>
        <w:t>,</w:t>
      </w:r>
      <w:r w:rsidRPr="000F7915">
        <w:rPr>
          <w:lang w:val="en-GB"/>
        </w:rPr>
        <w:t xml:space="preserve"> always widespread and dominant, a revolt developed which tended to shake from the pillars an authority considered as indisputable, until this moment, in parallel with the awakening of the conscience and the movement of Reform in other fields</w:t>
      </w:r>
      <w:r w:rsidR="004E39A9">
        <w:rPr>
          <w:lang w:val="en-GB"/>
        </w:rPr>
        <w:t>”</w:t>
      </w:r>
      <w:r>
        <w:rPr>
          <w:lang w:val="en-GB"/>
        </w:rPr>
        <w:t>.</w:t>
      </w:r>
      <w:r w:rsidRPr="000F7915">
        <w:rPr>
          <w:lang w:val="en-GB"/>
        </w:rPr>
        <w:t xml:space="preserve"> </w:t>
      </w:r>
      <w:r>
        <w:rPr>
          <w:rStyle w:val="Appelnotedebasdep"/>
        </w:rPr>
        <w:footnoteReference w:id="27"/>
      </w:r>
      <w:r w:rsidRPr="000F7915">
        <w:rPr>
          <w:lang w:val="en-GB"/>
        </w:rPr>
        <w:t xml:space="preserve"> This movement emerged in the fields of anatomy and physiology.</w:t>
      </w:r>
      <w:r w:rsidR="004E39A9">
        <w:rPr>
          <w:lang w:val="en-GB"/>
        </w:rPr>
        <w:t xml:space="preserve"> “</w:t>
      </w:r>
      <w:r w:rsidRPr="000F7915">
        <w:rPr>
          <w:lang w:val="en-GB"/>
        </w:rPr>
        <w:t>In Italy, among the first who rebelled against Galen’s authority were Leoniceno, the famous master of Ferrara, Giovanni Manardi, Leoniceno’s student, Luigi Mondella, di Brescia, professor at the Studium of Padua, Musa Brasavola of Ferrara and Girolamo Fracastoro</w:t>
      </w:r>
      <w:r w:rsidR="004E39A9">
        <w:rPr>
          <w:lang w:val="en-GB"/>
        </w:rPr>
        <w:t>”</w:t>
      </w:r>
      <w:r>
        <w:rPr>
          <w:lang w:val="en-GB"/>
        </w:rPr>
        <w:t>.</w:t>
      </w:r>
      <w:r w:rsidRPr="000F7915">
        <w:rPr>
          <w:lang w:val="en-GB"/>
        </w:rPr>
        <w:t xml:space="preserve"> </w:t>
      </w:r>
    </w:p>
    <w:p w14:paraId="30B0E3A0" w14:textId="77777777" w:rsidR="004E39A9" w:rsidRDefault="0099132E" w:rsidP="0099132E">
      <w:pPr>
        <w:spacing w:line="480" w:lineRule="auto"/>
        <w:rPr>
          <w:lang w:val="en-GB"/>
        </w:rPr>
      </w:pPr>
      <w:r w:rsidRPr="000F7915">
        <w:rPr>
          <w:lang w:val="en-GB"/>
        </w:rPr>
        <w:t xml:space="preserve">Niccoló da Lonigo, detto Leoniceno (1428-1524), became famous for a book entitled </w:t>
      </w:r>
      <w:r w:rsidRPr="000F7915">
        <w:rPr>
          <w:i/>
          <w:lang w:val="en-GB"/>
        </w:rPr>
        <w:t xml:space="preserve">On Pliny and on the Errors of Several Other Physicians </w:t>
      </w:r>
      <w:r w:rsidRPr="000F7915">
        <w:rPr>
          <w:lang w:val="en-GB"/>
        </w:rPr>
        <w:t xml:space="preserve">(1509). </w:t>
      </w:r>
      <w:r>
        <w:rPr>
          <w:rStyle w:val="Appelnotedebasdep"/>
        </w:rPr>
        <w:footnoteReference w:id="28"/>
      </w:r>
      <w:r w:rsidR="004E39A9">
        <w:rPr>
          <w:lang w:val="en-GB"/>
        </w:rPr>
        <w:t xml:space="preserve"> </w:t>
      </w:r>
      <w:r w:rsidR="004E39A9" w:rsidRPr="000F7915">
        <w:rPr>
          <w:lang w:val="en-GB"/>
        </w:rPr>
        <w:t>Castiglioni adds</w:t>
      </w:r>
      <w:r w:rsidR="004E39A9">
        <w:rPr>
          <w:lang w:val="en-GB"/>
        </w:rPr>
        <w:t xml:space="preserve"> :</w:t>
      </w:r>
    </w:p>
    <w:p w14:paraId="18BFE04E" w14:textId="3835F360" w:rsidR="004E39A9" w:rsidRDefault="0099132E" w:rsidP="004E39A9">
      <w:pPr>
        <w:spacing w:line="480" w:lineRule="auto"/>
        <w:ind w:left="567"/>
        <w:rPr>
          <w:lang w:val="en-GB"/>
        </w:rPr>
      </w:pPr>
      <w:r w:rsidRPr="000F7915">
        <w:rPr>
          <w:lang w:val="en-GB"/>
        </w:rPr>
        <w:t>Haller, first, and afterwards Sprengel and others</w:t>
      </w:r>
      <w:r w:rsidR="004E39A9">
        <w:rPr>
          <w:lang w:val="en-GB"/>
        </w:rPr>
        <w:t xml:space="preserve"> </w:t>
      </w:r>
      <w:r w:rsidRPr="000F7915">
        <w:rPr>
          <w:lang w:val="en-GB"/>
        </w:rPr>
        <w:t xml:space="preserve">attributed to Leoniceno the </w:t>
      </w:r>
      <w:r w:rsidRPr="0037657F">
        <w:rPr>
          <w:lang w:val="en-GB"/>
        </w:rPr>
        <w:t>boast</w:t>
      </w:r>
      <w:r>
        <w:rPr>
          <w:lang w:val="en-GB"/>
        </w:rPr>
        <w:t xml:space="preserve"> </w:t>
      </w:r>
      <w:r w:rsidRPr="000F7915">
        <w:rPr>
          <w:lang w:val="en-GB"/>
        </w:rPr>
        <w:t>of having been the best critic of his time and the first to have discussed and refuted, not only Pliny the Elder and the naturalists, but also Serapione and Avicenna, whose original manuscripts, compared with the translations of the classics, allow him to assert that the latter did not know Greek</w:t>
      </w:r>
      <w:r>
        <w:rPr>
          <w:lang w:val="en-GB"/>
        </w:rPr>
        <w:t xml:space="preserve">. </w:t>
      </w:r>
    </w:p>
    <w:p w14:paraId="03ECE5DC" w14:textId="77ADCAFA" w:rsidR="0099132E" w:rsidRPr="000F7915" w:rsidRDefault="0099132E" w:rsidP="004E39A9">
      <w:pPr>
        <w:spacing w:line="480" w:lineRule="auto"/>
        <w:rPr>
          <w:lang w:val="en-GB"/>
        </w:rPr>
      </w:pPr>
      <w:r>
        <w:rPr>
          <w:lang w:val="en-GB"/>
        </w:rPr>
        <w:t xml:space="preserve">As </w:t>
      </w:r>
      <w:r w:rsidRPr="000F7915">
        <w:rPr>
          <w:lang w:val="en-GB"/>
        </w:rPr>
        <w:t>is common, Leoniceno got some part of his fame by being v</w:t>
      </w:r>
      <w:r w:rsidRPr="0037657F">
        <w:rPr>
          <w:lang w:val="en-GB"/>
        </w:rPr>
        <w:t>ery</w:t>
      </w:r>
      <w:r w:rsidRPr="000F7915">
        <w:rPr>
          <w:lang w:val="en-GB"/>
        </w:rPr>
        <w:t xml:space="preserve"> aggressive concerning Pliny whose</w:t>
      </w:r>
      <w:r w:rsidR="004E39A9">
        <w:rPr>
          <w:lang w:val="en-GB"/>
        </w:rPr>
        <w:t xml:space="preserve"> “</w:t>
      </w:r>
      <w:r w:rsidRPr="000F7915">
        <w:rPr>
          <w:lang w:val="en-GB"/>
        </w:rPr>
        <w:t>crass ignorance</w:t>
      </w:r>
      <w:r w:rsidR="004E39A9">
        <w:rPr>
          <w:lang w:val="en-GB"/>
        </w:rPr>
        <w:t>”</w:t>
      </w:r>
      <w:r>
        <w:rPr>
          <w:lang w:val="en-GB"/>
        </w:rPr>
        <w:t xml:space="preserve"> </w:t>
      </w:r>
      <w:r w:rsidRPr="000F7915">
        <w:rPr>
          <w:lang w:val="en-GB"/>
        </w:rPr>
        <w:t>(</w:t>
      </w:r>
      <w:r w:rsidRPr="000F7915">
        <w:rPr>
          <w:i/>
          <w:lang w:val="en-GB"/>
        </w:rPr>
        <w:t>crassis erroribus</w:t>
      </w:r>
      <w:r w:rsidRPr="000F7915">
        <w:rPr>
          <w:lang w:val="en-GB"/>
        </w:rPr>
        <w:t>) in medicine was denounced throughout pag</w:t>
      </w:r>
      <w:r w:rsidR="004E39A9">
        <w:rPr>
          <w:lang w:val="en-GB"/>
        </w:rPr>
        <w:t>es notably dealing with anatomy</w:t>
      </w:r>
      <w:r w:rsidRPr="000F7915">
        <w:rPr>
          <w:lang w:val="en-GB"/>
        </w:rPr>
        <w:t>;</w:t>
      </w:r>
      <w:r w:rsidR="004E39A9">
        <w:rPr>
          <w:lang w:val="en-GB"/>
        </w:rPr>
        <w:t xml:space="preserve"> “</w:t>
      </w:r>
      <w:r w:rsidRPr="000F7915">
        <w:rPr>
          <w:lang w:val="en-GB"/>
        </w:rPr>
        <w:t>dangerous errors</w:t>
      </w:r>
      <w:r w:rsidR="004E39A9">
        <w:rPr>
          <w:lang w:val="en-GB"/>
        </w:rPr>
        <w:t>”</w:t>
      </w:r>
      <w:r>
        <w:rPr>
          <w:lang w:val="en-GB"/>
        </w:rPr>
        <w:t xml:space="preserve"> </w:t>
      </w:r>
      <w:r w:rsidRPr="000F7915">
        <w:rPr>
          <w:lang w:val="en-GB"/>
        </w:rPr>
        <w:t xml:space="preserve">made by Avicenna were also stigmatized. </w:t>
      </w:r>
      <w:r>
        <w:rPr>
          <w:rStyle w:val="Appelnotedebasdep"/>
        </w:rPr>
        <w:footnoteReference w:id="29"/>
      </w:r>
    </w:p>
    <w:p w14:paraId="323ACE3D" w14:textId="2040CE1F" w:rsidR="0099132E" w:rsidRPr="000F7915" w:rsidRDefault="0099132E" w:rsidP="0099132E">
      <w:pPr>
        <w:spacing w:line="480" w:lineRule="auto"/>
        <w:rPr>
          <w:lang w:val="en-GB"/>
        </w:rPr>
      </w:pPr>
      <w:r w:rsidRPr="000F7915">
        <w:rPr>
          <w:lang w:val="en-GB"/>
        </w:rPr>
        <w:t xml:space="preserve">Some </w:t>
      </w:r>
      <w:r w:rsidRPr="0037657F">
        <w:rPr>
          <w:lang w:val="en-GB"/>
        </w:rPr>
        <w:t>of Leoniceno’s</w:t>
      </w:r>
      <w:r w:rsidRPr="000F7915">
        <w:rPr>
          <w:lang w:val="en-GB"/>
        </w:rPr>
        <w:t xml:space="preserve"> followers mentioned by Castiglioni appeared in a collective volume of </w:t>
      </w:r>
      <w:r w:rsidRPr="000F7915">
        <w:rPr>
          <w:i/>
          <w:lang w:val="en-GB"/>
        </w:rPr>
        <w:t xml:space="preserve">Medical Letters </w:t>
      </w:r>
      <w:r w:rsidRPr="000F7915">
        <w:rPr>
          <w:lang w:val="en-GB"/>
        </w:rPr>
        <w:t>in 1556, which could be seen as the consecration of the ideas propagated by</w:t>
      </w:r>
      <w:r w:rsidR="004E39A9">
        <w:rPr>
          <w:lang w:val="en-GB"/>
        </w:rPr>
        <w:t xml:space="preserve"> “</w:t>
      </w:r>
      <w:r w:rsidRPr="000F7915">
        <w:rPr>
          <w:lang w:val="en-GB"/>
        </w:rPr>
        <w:t>the Moderns</w:t>
      </w:r>
      <w:r w:rsidR="004E39A9">
        <w:rPr>
          <w:lang w:val="en-GB"/>
        </w:rPr>
        <w:t>”</w:t>
      </w:r>
      <w:r w:rsidRPr="000F7915">
        <w:rPr>
          <w:lang w:val="en-GB"/>
        </w:rPr>
        <w:t>. It was not published</w:t>
      </w:r>
      <w:r w:rsidR="0016669C">
        <w:rPr>
          <w:lang w:val="en-GB"/>
        </w:rPr>
        <w:t xml:space="preserve"> in Italy but at Lyon, </w:t>
      </w:r>
      <w:r w:rsidRPr="000F7915">
        <w:rPr>
          <w:lang w:val="en-GB"/>
        </w:rPr>
        <w:t xml:space="preserve">as Leoniceno’s book on Galen had been published in Basel. The </w:t>
      </w:r>
      <w:r w:rsidRPr="000F7915">
        <w:rPr>
          <w:i/>
          <w:lang w:val="en-GB"/>
        </w:rPr>
        <w:t>chalybs</w:t>
      </w:r>
      <w:r w:rsidRPr="000F7915">
        <w:rPr>
          <w:lang w:val="en-GB"/>
        </w:rPr>
        <w:t xml:space="preserve"> was mention</w:t>
      </w:r>
      <w:r>
        <w:rPr>
          <w:lang w:val="en-GB"/>
        </w:rPr>
        <w:t>ed several times in this volume</w:t>
      </w:r>
      <w:r w:rsidRPr="000F7915">
        <w:rPr>
          <w:lang w:val="en-GB"/>
        </w:rPr>
        <w:t xml:space="preserve">: this represents an early display, at least as a collective manifestation. Let us </w:t>
      </w:r>
      <w:r w:rsidRPr="0037657F">
        <w:rPr>
          <w:lang w:val="en-GB"/>
        </w:rPr>
        <w:t>recall that</w:t>
      </w:r>
      <w:r w:rsidRPr="000F7915">
        <w:rPr>
          <w:lang w:val="en-GB"/>
        </w:rPr>
        <w:t xml:space="preserve"> the Latin chalybs</w:t>
      </w:r>
      <w:r w:rsidR="0016669C">
        <w:rPr>
          <w:lang w:val="en-GB"/>
        </w:rPr>
        <w:t xml:space="preserve"> “steel” </w:t>
      </w:r>
      <w:r w:rsidRPr="000F7915">
        <w:rPr>
          <w:lang w:val="en-GB"/>
        </w:rPr>
        <w:t xml:space="preserve">took its name from that of a river in Celtiberia whose water was supposed to be good for cooling </w:t>
      </w:r>
      <w:r w:rsidR="0016669C">
        <w:rPr>
          <w:lang w:val="en-GB"/>
        </w:rPr>
        <w:t>it</w:t>
      </w:r>
      <w:r w:rsidRPr="000F7915">
        <w:rPr>
          <w:lang w:val="en-GB"/>
        </w:rPr>
        <w:t xml:space="preserve">. One of the ways of making </w:t>
      </w:r>
      <w:r w:rsidRPr="0037657F">
        <w:rPr>
          <w:lang w:val="en-GB"/>
        </w:rPr>
        <w:t>a medicinal remedy from chalybs</w:t>
      </w:r>
      <w:r w:rsidRPr="000F7915">
        <w:rPr>
          <w:lang w:val="en-GB"/>
        </w:rPr>
        <w:t xml:space="preserve"> was commonly described as follows. A piece of </w:t>
      </w:r>
      <w:r w:rsidRPr="0037657F">
        <w:rPr>
          <w:lang w:val="en-GB"/>
        </w:rPr>
        <w:t>red hot steel was plunged several</w:t>
      </w:r>
      <w:r w:rsidRPr="000F7915">
        <w:rPr>
          <w:lang w:val="en-GB"/>
        </w:rPr>
        <w:t xml:space="preserve"> times in water or wine and the steel</w:t>
      </w:r>
      <w:r>
        <w:rPr>
          <w:lang w:val="en-GB"/>
        </w:rPr>
        <w:t>-</w:t>
      </w:r>
      <w:r w:rsidRPr="000F7915">
        <w:rPr>
          <w:lang w:val="en-GB"/>
        </w:rPr>
        <w:t xml:space="preserve">water was given to the patient. This product could also be obtained by putting </w:t>
      </w:r>
      <w:r w:rsidRPr="0037657F">
        <w:rPr>
          <w:lang w:val="en-GB"/>
        </w:rPr>
        <w:t>small bag of steel</w:t>
      </w:r>
      <w:r w:rsidRPr="000F7915">
        <w:rPr>
          <w:lang w:val="en-GB"/>
        </w:rPr>
        <w:t xml:space="preserve"> filings in some liquid and by warming the latter in a</w:t>
      </w:r>
      <w:r w:rsidR="0016669C">
        <w:rPr>
          <w:lang w:val="en-GB"/>
        </w:rPr>
        <w:t xml:space="preserve"> “</w:t>
      </w:r>
      <w:r w:rsidRPr="000F7915">
        <w:rPr>
          <w:lang w:val="en-GB"/>
        </w:rPr>
        <w:t>glazed earthen jug</w:t>
      </w:r>
      <w:r w:rsidR="0016669C">
        <w:rPr>
          <w:lang w:val="en-GB"/>
        </w:rPr>
        <w:t>”</w:t>
      </w:r>
      <w:r w:rsidRPr="000F7915">
        <w:rPr>
          <w:lang w:val="en-GB"/>
        </w:rPr>
        <w:t>. Then, this material had to be boiled</w:t>
      </w:r>
      <w:r w:rsidR="0016669C">
        <w:rPr>
          <w:lang w:val="en-GB"/>
        </w:rPr>
        <w:t xml:space="preserve"> “</w:t>
      </w:r>
      <w:r w:rsidRPr="000F7915">
        <w:rPr>
          <w:lang w:val="en-GB"/>
        </w:rPr>
        <w:t>at low heat</w:t>
      </w:r>
      <w:r w:rsidR="0016669C">
        <w:rPr>
          <w:lang w:val="en-GB"/>
        </w:rPr>
        <w:t>”</w:t>
      </w:r>
      <w:r>
        <w:rPr>
          <w:lang w:val="en-GB"/>
        </w:rPr>
        <w:t xml:space="preserve"> </w:t>
      </w:r>
      <w:r w:rsidRPr="000F7915">
        <w:rPr>
          <w:lang w:val="en-GB"/>
        </w:rPr>
        <w:t>and digested for several hours until a potion was ready to be administrated. Another way of making the</w:t>
      </w:r>
      <w:r w:rsidR="0016669C">
        <w:rPr>
          <w:lang w:val="en-GB"/>
        </w:rPr>
        <w:t xml:space="preserve"> “chalybean remed”</w:t>
      </w:r>
      <w:r>
        <w:rPr>
          <w:lang w:val="en-GB"/>
        </w:rPr>
        <w:t xml:space="preserve"> </w:t>
      </w:r>
      <w:r w:rsidRPr="000F7915">
        <w:rPr>
          <w:lang w:val="en-GB"/>
        </w:rPr>
        <w:t xml:space="preserve">simply consisted in grinding and crushing a sheet of metal on the anvil so that you get </w:t>
      </w:r>
      <w:r w:rsidRPr="00F223D5">
        <w:rPr>
          <w:lang w:val="en-GB"/>
        </w:rPr>
        <w:t>a</w:t>
      </w:r>
      <w:r w:rsidRPr="00751D9E">
        <w:rPr>
          <w:lang w:val="en-GB"/>
        </w:rPr>
        <w:t xml:space="preserve"> </w:t>
      </w:r>
      <w:r>
        <w:rPr>
          <w:lang w:val="en-GB"/>
        </w:rPr>
        <w:t>finely-</w:t>
      </w:r>
      <w:r w:rsidRPr="000F7915">
        <w:rPr>
          <w:lang w:val="en-GB"/>
        </w:rPr>
        <w:t>pulverised</w:t>
      </w:r>
      <w:r w:rsidRPr="00751D9E">
        <w:rPr>
          <w:lang w:val="en-GB"/>
        </w:rPr>
        <w:t xml:space="preserve"> </w:t>
      </w:r>
      <w:r w:rsidRPr="000F7915">
        <w:rPr>
          <w:lang w:val="en-GB"/>
        </w:rPr>
        <w:t xml:space="preserve">powder or filings. The operator took </w:t>
      </w:r>
      <w:r w:rsidRPr="0037657F">
        <w:rPr>
          <w:lang w:val="en-GB"/>
        </w:rPr>
        <w:t>on a knife</w:t>
      </w:r>
      <w:r w:rsidRPr="000F7915">
        <w:rPr>
          <w:lang w:val="en-GB"/>
        </w:rPr>
        <w:t xml:space="preserve"> small leaf-tips</w:t>
      </w:r>
      <w:r w:rsidRPr="00751D9E">
        <w:rPr>
          <w:lang w:val="en-GB"/>
        </w:rPr>
        <w:t xml:space="preserve"> </w:t>
      </w:r>
      <w:r w:rsidRPr="0037657F">
        <w:rPr>
          <w:lang w:val="en-GB"/>
        </w:rPr>
        <w:t>which were</w:t>
      </w:r>
      <w:r w:rsidRPr="00F223D5">
        <w:rPr>
          <w:lang w:val="en-GB"/>
        </w:rPr>
        <w:t xml:space="preserve"> </w:t>
      </w:r>
      <w:r w:rsidRPr="000F7915">
        <w:rPr>
          <w:lang w:val="en-GB"/>
        </w:rPr>
        <w:t xml:space="preserve">incorporated into preparations. Of course, the recipes were different according to countries, traditions, apothecaries, etc. </w:t>
      </w:r>
    </w:p>
    <w:p w14:paraId="1506BF2C" w14:textId="650AB15B" w:rsidR="0099132E" w:rsidRPr="008E4143" w:rsidRDefault="0099132E" w:rsidP="0099132E">
      <w:pPr>
        <w:pStyle w:val="Paragraphedeliste"/>
        <w:spacing w:line="480" w:lineRule="auto"/>
        <w:rPr>
          <w:smallCaps/>
          <w:strike/>
          <w:color w:val="C00000"/>
          <w:lang w:val="en-GB"/>
        </w:rPr>
      </w:pPr>
      <w:r w:rsidRPr="0091766F">
        <w:rPr>
          <w:b/>
          <w:smallCaps/>
          <w:lang w:val="en-GB"/>
        </w:rPr>
        <w:t>5.</w:t>
      </w:r>
      <w:r>
        <w:rPr>
          <w:smallCaps/>
          <w:lang w:val="en-GB"/>
        </w:rPr>
        <w:t xml:space="preserve"> </w:t>
      </w:r>
      <w:r w:rsidR="00FC6A5D">
        <w:rPr>
          <w:b/>
          <w:lang w:val="en-GB"/>
        </w:rPr>
        <w:t>Manardi’s</w:t>
      </w:r>
      <w:r w:rsidR="0091766F">
        <w:rPr>
          <w:b/>
          <w:lang w:val="en-GB"/>
        </w:rPr>
        <w:t xml:space="preserve"> prospects</w:t>
      </w:r>
      <w:r w:rsidR="00FC6A5D">
        <w:rPr>
          <w:b/>
          <w:lang w:val="en-GB"/>
        </w:rPr>
        <w:t>:</w:t>
      </w:r>
      <w:r w:rsidRPr="0016669C">
        <w:rPr>
          <w:b/>
          <w:lang w:val="en-GB"/>
        </w:rPr>
        <w:t xml:space="preserve"> from pompholyx to chalybs and from eye to internal diseases</w:t>
      </w:r>
    </w:p>
    <w:p w14:paraId="3EE0B9A0" w14:textId="2E74CDA7" w:rsidR="0099132E" w:rsidRPr="000F7915" w:rsidRDefault="0099132E" w:rsidP="0099132E">
      <w:pPr>
        <w:spacing w:line="480" w:lineRule="auto"/>
        <w:rPr>
          <w:lang w:val="en-GB"/>
        </w:rPr>
      </w:pPr>
      <w:r w:rsidRPr="000F7915">
        <w:rPr>
          <w:lang w:val="en-GB"/>
        </w:rPr>
        <w:t xml:space="preserve">Giovanni Manardi or Manardo (1462-1536), mentioned above, </w:t>
      </w:r>
      <w:r w:rsidRPr="008E4143">
        <w:rPr>
          <w:lang w:val="en-GB"/>
        </w:rPr>
        <w:t>who was already a lecturer in medicine at Ferrara in 1482-1483, succeeded Leoniceno in</w:t>
      </w:r>
      <w:r w:rsidRPr="000F7915">
        <w:rPr>
          <w:lang w:val="en-GB"/>
        </w:rPr>
        <w:t xml:space="preserve"> </w:t>
      </w:r>
      <w:r>
        <w:rPr>
          <w:lang w:val="en-GB"/>
        </w:rPr>
        <w:t>1524</w:t>
      </w:r>
      <w:r w:rsidRPr="000F7915">
        <w:rPr>
          <w:lang w:val="en-GB"/>
        </w:rPr>
        <w:t>.</w:t>
      </w:r>
      <w:r>
        <w:rPr>
          <w:rStyle w:val="Appelnotedebasdep"/>
        </w:rPr>
        <w:footnoteReference w:id="30"/>
      </w:r>
      <w:r w:rsidRPr="000F7915">
        <w:rPr>
          <w:lang w:val="en-GB"/>
        </w:rPr>
        <w:t xml:space="preserve"> From 1513 to 1518, he had been attached to the court of Vlad</w:t>
      </w:r>
      <w:r w:rsidR="003016FD">
        <w:rPr>
          <w:lang w:val="en-GB"/>
        </w:rPr>
        <w:t>islaus II and Louis II at Buda </w:t>
      </w:r>
      <w:r w:rsidR="003016FD" w:rsidRPr="000F7915">
        <w:rPr>
          <w:lang w:val="en-GB"/>
        </w:rPr>
        <w:t>–</w:t>
      </w:r>
      <w:r w:rsidR="003016FD">
        <w:rPr>
          <w:lang w:val="en-GB"/>
        </w:rPr>
        <w:t xml:space="preserve"> </w:t>
      </w:r>
      <w:r w:rsidRPr="000F7915">
        <w:rPr>
          <w:lang w:val="en-GB"/>
        </w:rPr>
        <w:t xml:space="preserve">a fact which </w:t>
      </w:r>
      <w:r w:rsidRPr="008E4143">
        <w:rPr>
          <w:lang w:val="en-GB"/>
        </w:rPr>
        <w:t>will turn out to be important fro</w:t>
      </w:r>
      <w:r w:rsidRPr="000F7915">
        <w:rPr>
          <w:lang w:val="en-GB"/>
        </w:rPr>
        <w:t xml:space="preserve">m a medical point of view. Another point which could </w:t>
      </w:r>
      <w:r>
        <w:rPr>
          <w:lang w:val="en-GB"/>
        </w:rPr>
        <w:t xml:space="preserve">throw light </w:t>
      </w:r>
      <w:r w:rsidRPr="008E4143">
        <w:rPr>
          <w:lang w:val="en-GB"/>
        </w:rPr>
        <w:t>on</w:t>
      </w:r>
      <w:r>
        <w:rPr>
          <w:lang w:val="en-GB"/>
        </w:rPr>
        <w:t xml:space="preserve"> his </w:t>
      </w:r>
      <w:r w:rsidRPr="000F7915">
        <w:rPr>
          <w:lang w:val="en-GB"/>
        </w:rPr>
        <w:t xml:space="preserve">scientific position lies in his appointment as a personal physician of Alfonso d’Este, duke of Ferrara, who reigned over the duchy of Modena and Reggio. </w:t>
      </w:r>
    </w:p>
    <w:p w14:paraId="4E3E0345" w14:textId="7A7F024F" w:rsidR="0099132E" w:rsidRPr="000F7915" w:rsidRDefault="0099132E" w:rsidP="0099132E">
      <w:pPr>
        <w:spacing w:line="480" w:lineRule="auto"/>
        <w:rPr>
          <w:lang w:val="en-GB"/>
        </w:rPr>
      </w:pPr>
      <w:r w:rsidRPr="000F7915">
        <w:rPr>
          <w:lang w:val="en-GB"/>
        </w:rPr>
        <w:t xml:space="preserve">This professional load is due to his flattering international </w:t>
      </w:r>
      <w:r w:rsidRPr="008E4143">
        <w:rPr>
          <w:lang w:val="en-GB"/>
        </w:rPr>
        <w:t xml:space="preserve">reputation. He published in 1521 </w:t>
      </w:r>
      <w:r w:rsidRPr="008E4143">
        <w:rPr>
          <w:i/>
          <w:lang w:val="en-GB"/>
        </w:rPr>
        <w:t xml:space="preserve">Medical Letters </w:t>
      </w:r>
      <w:r w:rsidRPr="008E4143">
        <w:rPr>
          <w:lang w:val="en-GB"/>
        </w:rPr>
        <w:t>which were much appreciated by Rabelais and their republication impressed</w:t>
      </w:r>
      <w:r w:rsidRPr="000F7915">
        <w:rPr>
          <w:lang w:val="en-GB"/>
        </w:rPr>
        <w:t xml:space="preserve"> Erasmus. He had learned from Leoniceno how to </w:t>
      </w:r>
      <w:r w:rsidR="003016FD">
        <w:rPr>
          <w:lang w:val="en-GB"/>
        </w:rPr>
        <w:t>attract “</w:t>
      </w:r>
      <w:r>
        <w:rPr>
          <w:lang w:val="en-GB"/>
        </w:rPr>
        <w:t>m</w:t>
      </w:r>
      <w:r w:rsidRPr="000F7915">
        <w:rPr>
          <w:lang w:val="en-GB"/>
        </w:rPr>
        <w:t>edia</w:t>
      </w:r>
      <w:r w:rsidR="003016FD">
        <w:rPr>
          <w:lang w:val="en-GB"/>
        </w:rPr>
        <w:t xml:space="preserve">” </w:t>
      </w:r>
      <w:r w:rsidRPr="000F7915">
        <w:rPr>
          <w:lang w:val="en-GB"/>
        </w:rPr>
        <w:t>interest. His book is en</w:t>
      </w:r>
      <w:r>
        <w:rPr>
          <w:lang w:val="en-GB"/>
        </w:rPr>
        <w:t>titled</w:t>
      </w:r>
      <w:r w:rsidRPr="000F7915">
        <w:rPr>
          <w:lang w:val="en-GB"/>
        </w:rPr>
        <w:t xml:space="preserve">: </w:t>
      </w:r>
      <w:r w:rsidRPr="000F7915">
        <w:rPr>
          <w:i/>
          <w:lang w:val="en-GB"/>
        </w:rPr>
        <w:t xml:space="preserve">Medical Letters where Many Recent Errors and Antique Statements are Revealed. </w:t>
      </w:r>
      <w:r w:rsidRPr="000F7915">
        <w:rPr>
          <w:lang w:val="en-GB"/>
        </w:rPr>
        <w:t xml:space="preserve">But at this stage, his use of metallic drugs was still rather </w:t>
      </w:r>
      <w:r>
        <w:rPr>
          <w:lang w:val="en-GB"/>
        </w:rPr>
        <w:t>old-fashioned.</w:t>
      </w:r>
      <w:r w:rsidRPr="000F7915">
        <w:rPr>
          <w:lang w:val="en-GB"/>
        </w:rPr>
        <w:t xml:space="preserve"> A prescription written in Buda on the fifth of August 1514, dealing with</w:t>
      </w:r>
      <w:r w:rsidR="003016FD">
        <w:rPr>
          <w:lang w:val="en-GB"/>
        </w:rPr>
        <w:t xml:space="preserve"> </w:t>
      </w:r>
      <w:r w:rsidRPr="000F7915">
        <w:rPr>
          <w:lang w:val="en-GB"/>
        </w:rPr>
        <w:t xml:space="preserve">the preservation of eyes </w:t>
      </w:r>
      <w:r w:rsidRPr="008E4143">
        <w:rPr>
          <w:lang w:val="en-GB"/>
        </w:rPr>
        <w:t>and teeth</w:t>
      </w:r>
      <w:r w:rsidR="003016FD">
        <w:rPr>
          <w:lang w:val="en-GB"/>
        </w:rPr>
        <w:t>,</w:t>
      </w:r>
      <w:r w:rsidRPr="008E4143">
        <w:rPr>
          <w:lang w:val="en-GB"/>
        </w:rPr>
        <w:t xml:space="preserve"> mixes</w:t>
      </w:r>
      <w:r w:rsidRPr="000F7915">
        <w:rPr>
          <w:lang w:val="en-GB"/>
        </w:rPr>
        <w:t xml:space="preserve"> pompholyx with fennel and balsam wood in </w:t>
      </w:r>
      <w:r w:rsidRPr="008E4143">
        <w:rPr>
          <w:lang w:val="en-GB"/>
        </w:rPr>
        <w:t>acidic white</w:t>
      </w:r>
      <w:r w:rsidRPr="000F7915">
        <w:rPr>
          <w:lang w:val="en-GB"/>
        </w:rPr>
        <w:t xml:space="preserve"> wine which is boiled. </w:t>
      </w:r>
      <w:r>
        <w:rPr>
          <w:rStyle w:val="Appelnotedebasdep"/>
        </w:rPr>
        <w:footnoteReference w:id="31"/>
      </w:r>
      <w:r w:rsidRPr="000F7915">
        <w:rPr>
          <w:lang w:val="en-GB"/>
        </w:rPr>
        <w:t xml:space="preserve"> Manardi specifies that the p</w:t>
      </w:r>
      <w:r>
        <w:rPr>
          <w:lang w:val="en-GB"/>
        </w:rPr>
        <w:t>r</w:t>
      </w:r>
      <w:r w:rsidRPr="000F7915">
        <w:rPr>
          <w:lang w:val="en-GB"/>
        </w:rPr>
        <w:t>oportions may be different according to the</w:t>
      </w:r>
      <w:r>
        <w:rPr>
          <w:lang w:val="en-GB"/>
        </w:rPr>
        <w:t xml:space="preserve"> ‘</w:t>
      </w:r>
      <w:r w:rsidRPr="000F7915">
        <w:rPr>
          <w:lang w:val="en-GB"/>
        </w:rPr>
        <w:t>Ger</w:t>
      </w:r>
      <w:r w:rsidRPr="008E4143">
        <w:rPr>
          <w:lang w:val="en-GB"/>
        </w:rPr>
        <w:t>man way’: this informs us that he knew about the Hungaro-Germanic pharmacopoeia.</w:t>
      </w:r>
      <w:r w:rsidRPr="000F7915">
        <w:rPr>
          <w:lang w:val="en-GB"/>
        </w:rPr>
        <w:t xml:space="preserve"> </w:t>
      </w:r>
    </w:p>
    <w:p w14:paraId="3C10473B" w14:textId="0A1873F8" w:rsidR="0099132E" w:rsidRPr="000F7915" w:rsidRDefault="0099132E" w:rsidP="0099132E">
      <w:pPr>
        <w:spacing w:line="480" w:lineRule="auto"/>
        <w:rPr>
          <w:lang w:val="en-GB"/>
        </w:rPr>
      </w:pPr>
      <w:r w:rsidRPr="000F7915">
        <w:rPr>
          <w:lang w:val="en-GB"/>
        </w:rPr>
        <w:t xml:space="preserve">His 1521 </w:t>
      </w:r>
      <w:r w:rsidRPr="000F7915">
        <w:rPr>
          <w:i/>
          <w:lang w:val="en-GB"/>
        </w:rPr>
        <w:t xml:space="preserve">Letters </w:t>
      </w:r>
      <w:r w:rsidRPr="000F7915">
        <w:rPr>
          <w:lang w:val="en-GB"/>
        </w:rPr>
        <w:t>were reedited in 1528</w:t>
      </w:r>
      <w:r>
        <w:rPr>
          <w:i/>
          <w:lang w:val="en-GB"/>
        </w:rPr>
        <w:t>.</w:t>
      </w:r>
      <w:r w:rsidRPr="000F7915">
        <w:rPr>
          <w:i/>
          <w:lang w:val="en-GB"/>
        </w:rPr>
        <w:t xml:space="preserve"> </w:t>
      </w:r>
      <w:r w:rsidRPr="000F7915">
        <w:rPr>
          <w:lang w:val="en-GB"/>
        </w:rPr>
        <w:t xml:space="preserve">A larger collection of letters was published in 1535, </w:t>
      </w:r>
      <w:r w:rsidRPr="008E4143">
        <w:rPr>
          <w:lang w:val="en-GB"/>
        </w:rPr>
        <w:t>among which a prescription dated April 6 1</w:t>
      </w:r>
      <w:r w:rsidR="00F84EDC">
        <w:rPr>
          <w:lang w:val="en-GB"/>
        </w:rPr>
        <w:t>504 recommends, in the case of “cold eyes”</w:t>
      </w:r>
      <w:r w:rsidRPr="008E4143">
        <w:rPr>
          <w:lang w:val="en-GB"/>
        </w:rPr>
        <w:t xml:space="preserve"> that a patient rubs</w:t>
      </w:r>
      <w:r w:rsidR="00F84EDC">
        <w:rPr>
          <w:lang w:val="en-GB"/>
        </w:rPr>
        <w:t xml:space="preserve"> “</w:t>
      </w:r>
      <w:r w:rsidRPr="000F7915">
        <w:rPr>
          <w:lang w:val="en-GB"/>
        </w:rPr>
        <w:t>a moderately thin ball of yarn</w:t>
      </w:r>
      <w:r w:rsidR="00F84EDC">
        <w:rPr>
          <w:lang w:val="en-GB"/>
        </w:rPr>
        <w:t>”</w:t>
      </w:r>
      <w:r>
        <w:rPr>
          <w:lang w:val="en-GB"/>
        </w:rPr>
        <w:t xml:space="preserve"> </w:t>
      </w:r>
      <w:r w:rsidRPr="000F7915">
        <w:rPr>
          <w:lang w:val="en-GB"/>
        </w:rPr>
        <w:t xml:space="preserve">covered with a composition mixing </w:t>
      </w:r>
      <w:r w:rsidRPr="008E4143">
        <w:rPr>
          <w:lang w:val="en-GB"/>
        </w:rPr>
        <w:t>in equal parts</w:t>
      </w:r>
      <w:r>
        <w:rPr>
          <w:lang w:val="en-GB"/>
        </w:rPr>
        <w:t xml:space="preserve"> </w:t>
      </w:r>
      <w:r w:rsidR="00F84EDC">
        <w:rPr>
          <w:lang w:val="en-GB"/>
        </w:rPr>
        <w:t>“</w:t>
      </w:r>
      <w:r w:rsidRPr="000F7915">
        <w:rPr>
          <w:lang w:val="en-GB"/>
        </w:rPr>
        <w:t xml:space="preserve">roses, pompholyx that is to say tutia, and lemons or </w:t>
      </w:r>
      <w:r>
        <w:rPr>
          <w:i/>
          <w:lang w:val="en-GB"/>
        </w:rPr>
        <w:t>myrobalanum</w:t>
      </w:r>
      <w:r w:rsidR="00F84EDC">
        <w:rPr>
          <w:lang w:val="en-GB"/>
        </w:rPr>
        <w:t>”</w:t>
      </w:r>
      <w:r w:rsidRPr="000F7915">
        <w:rPr>
          <w:i/>
          <w:lang w:val="en-GB"/>
        </w:rPr>
        <w:t xml:space="preserve">. </w:t>
      </w:r>
      <w:r>
        <w:rPr>
          <w:rStyle w:val="Appelnotedebasdep"/>
        </w:rPr>
        <w:footnoteReference w:id="32"/>
      </w:r>
      <w:r w:rsidRPr="000F7915">
        <w:rPr>
          <w:i/>
          <w:lang w:val="en-GB"/>
        </w:rPr>
        <w:t xml:space="preserve"> </w:t>
      </w:r>
      <w:r w:rsidRPr="000F7915">
        <w:rPr>
          <w:lang w:val="en-GB"/>
        </w:rPr>
        <w:t xml:space="preserve">This last word designated several </w:t>
      </w:r>
      <w:r w:rsidRPr="008E4143">
        <w:rPr>
          <w:lang w:val="en-GB"/>
        </w:rPr>
        <w:t>dried</w:t>
      </w:r>
      <w:r w:rsidRPr="000F7915">
        <w:rPr>
          <w:lang w:val="en-GB"/>
        </w:rPr>
        <w:t xml:space="preserve"> fruits. Again, we notice a relevant mention of the Arab </w:t>
      </w:r>
      <w:r w:rsidRPr="000F7915">
        <w:rPr>
          <w:i/>
          <w:lang w:val="en-GB"/>
        </w:rPr>
        <w:t xml:space="preserve">tutia. </w:t>
      </w:r>
      <w:r w:rsidRPr="000F7915">
        <w:rPr>
          <w:lang w:val="en-GB"/>
        </w:rPr>
        <w:t xml:space="preserve">However, the 1535 volume offers a new element as another letter discusses the nature and virtues of the </w:t>
      </w:r>
      <w:r w:rsidRPr="000F7915">
        <w:rPr>
          <w:i/>
          <w:lang w:val="en-GB"/>
        </w:rPr>
        <w:t xml:space="preserve">spodium. </w:t>
      </w:r>
      <w:r w:rsidRPr="000F7915">
        <w:rPr>
          <w:lang w:val="en-GB"/>
        </w:rPr>
        <w:t xml:space="preserve">Dioscorides and Galen count it among the minerals while Avicenna says that </w:t>
      </w:r>
      <w:r w:rsidR="00306082">
        <w:rPr>
          <w:lang w:val="en-GB"/>
        </w:rPr>
        <w:t>“</w:t>
      </w:r>
      <w:r w:rsidRPr="000F7915">
        <w:rPr>
          <w:lang w:val="en-GB"/>
        </w:rPr>
        <w:t>it is a root of cane inflamed by the strength of wind</w:t>
      </w:r>
      <w:r w:rsidR="00306082">
        <w:rPr>
          <w:lang w:val="en-GB"/>
        </w:rPr>
        <w:t>”</w:t>
      </w:r>
      <w:r w:rsidRPr="000F7915">
        <w:rPr>
          <w:lang w:val="en-GB"/>
        </w:rPr>
        <w:t>, and</w:t>
      </w:r>
      <w:r w:rsidR="00306082">
        <w:rPr>
          <w:lang w:val="en-GB"/>
        </w:rPr>
        <w:t xml:space="preserve"> “</w:t>
      </w:r>
      <w:r w:rsidRPr="000F7915">
        <w:rPr>
          <w:lang w:val="en-GB"/>
        </w:rPr>
        <w:t xml:space="preserve">others try to sell this thing that they say </w:t>
      </w:r>
      <w:r w:rsidRPr="008E4143">
        <w:rPr>
          <w:lang w:val="en-GB"/>
        </w:rPr>
        <w:t>is much sought after because</w:t>
      </w:r>
      <w:r w:rsidRPr="000F7915">
        <w:rPr>
          <w:lang w:val="en-GB"/>
        </w:rPr>
        <w:t xml:space="preserve"> it is composed </w:t>
      </w:r>
      <w:r w:rsidR="00306082">
        <w:rPr>
          <w:lang w:val="en-GB"/>
        </w:rPr>
        <w:t>of the throat of an elephant”</w:t>
      </w:r>
      <w:r w:rsidRPr="000F7915">
        <w:rPr>
          <w:lang w:val="en-GB"/>
        </w:rPr>
        <w:t xml:space="preserve">. </w:t>
      </w:r>
      <w:r>
        <w:rPr>
          <w:rStyle w:val="Appelnotedebasdep"/>
        </w:rPr>
        <w:footnoteReference w:id="33"/>
      </w:r>
      <w:r w:rsidRPr="000F7915">
        <w:rPr>
          <w:lang w:val="en-GB"/>
        </w:rPr>
        <w:t xml:space="preserve"> </w:t>
      </w:r>
      <w:r w:rsidR="00306082">
        <w:rPr>
          <w:lang w:val="en-GB"/>
        </w:rPr>
        <w:t>T</w:t>
      </w:r>
      <w:r w:rsidRPr="000F7915">
        <w:rPr>
          <w:lang w:val="en-GB"/>
        </w:rPr>
        <w:t>he noticeable statement lies in the fact that this letter, written in June 1524, deals with a case of pleurisy and precisely</w:t>
      </w:r>
      <w:r>
        <w:rPr>
          <w:lang w:val="en-GB"/>
        </w:rPr>
        <w:t xml:space="preserve"> concerns the section of a vein: the cure of </w:t>
      </w:r>
      <w:r w:rsidRPr="008E4143">
        <w:rPr>
          <w:lang w:val="en-GB"/>
        </w:rPr>
        <w:t>eyes and teeth is</w:t>
      </w:r>
      <w:r w:rsidRPr="000F7915">
        <w:rPr>
          <w:lang w:val="en-GB"/>
        </w:rPr>
        <w:t xml:space="preserve"> </w:t>
      </w:r>
      <w:r>
        <w:rPr>
          <w:lang w:val="en-GB"/>
        </w:rPr>
        <w:t>outdated.</w:t>
      </w:r>
    </w:p>
    <w:p w14:paraId="5789821E" w14:textId="4A95E64E" w:rsidR="0099132E" w:rsidRPr="000F7915" w:rsidRDefault="00306082" w:rsidP="0099132E">
      <w:pPr>
        <w:spacing w:line="480" w:lineRule="auto"/>
        <w:rPr>
          <w:lang w:val="en-GB"/>
        </w:rPr>
      </w:pPr>
      <w:r>
        <w:rPr>
          <w:lang w:val="en-GB"/>
        </w:rPr>
        <w:t xml:space="preserve">We have seen that </w:t>
      </w:r>
      <w:r w:rsidR="00622AB8">
        <w:rPr>
          <w:lang w:val="en-GB"/>
        </w:rPr>
        <w:t xml:space="preserve">Manardi was one of the authors who participated to the 1556 collective volume where chalybs was mentioned as a typically modern medication. </w:t>
      </w:r>
      <w:r w:rsidR="0099132E" w:rsidRPr="000F7915">
        <w:rPr>
          <w:lang w:val="en-GB"/>
        </w:rPr>
        <w:t xml:space="preserve">What happened, in </w:t>
      </w:r>
      <w:r w:rsidR="00622AB8">
        <w:rPr>
          <w:lang w:val="en-GB"/>
        </w:rPr>
        <w:t xml:space="preserve">his </w:t>
      </w:r>
      <w:r w:rsidR="0099132E" w:rsidRPr="008E4143">
        <w:rPr>
          <w:lang w:val="en-GB"/>
        </w:rPr>
        <w:t>research into metallic</w:t>
      </w:r>
      <w:r w:rsidR="0099132E" w:rsidRPr="000F7915">
        <w:rPr>
          <w:lang w:val="en-GB"/>
        </w:rPr>
        <w:t xml:space="preserve"> drugs, between </w:t>
      </w:r>
      <w:r w:rsidR="00622AB8">
        <w:rPr>
          <w:lang w:val="en-GB"/>
        </w:rPr>
        <w:t>the</w:t>
      </w:r>
      <w:r w:rsidR="0099132E" w:rsidRPr="000F7915">
        <w:rPr>
          <w:lang w:val="en-GB"/>
        </w:rPr>
        <w:t xml:space="preserve"> time </w:t>
      </w:r>
      <w:r w:rsidR="00622AB8">
        <w:rPr>
          <w:lang w:val="en-GB"/>
        </w:rPr>
        <w:t>his 1505-1524 letter were written and the 1556 contribution? Unfortunately, the latter</w:t>
      </w:r>
      <w:r w:rsidR="0099132E">
        <w:rPr>
          <w:lang w:val="en-GB"/>
        </w:rPr>
        <w:t xml:space="preserve"> is n</w:t>
      </w:r>
      <w:r w:rsidR="00622AB8">
        <w:rPr>
          <w:lang w:val="en-GB"/>
        </w:rPr>
        <w:t>ot dated. It proposes “</w:t>
      </w:r>
      <w:r w:rsidR="0099132E" w:rsidRPr="000F7915">
        <w:rPr>
          <w:lang w:val="en-GB"/>
        </w:rPr>
        <w:t xml:space="preserve">Advice for a noble lady suffering from spitting blood, fever, ulcer of the soft palate and </w:t>
      </w:r>
      <w:r w:rsidR="0099132E" w:rsidRPr="00CA0769">
        <w:rPr>
          <w:lang w:val="en-GB"/>
        </w:rPr>
        <w:t>a</w:t>
      </w:r>
      <w:r w:rsidR="0099132E">
        <w:rPr>
          <w:lang w:val="en-GB"/>
        </w:rPr>
        <w:t xml:space="preserve"> </w:t>
      </w:r>
      <w:r w:rsidR="0099132E" w:rsidRPr="000F7915">
        <w:rPr>
          <w:lang w:val="en-GB"/>
        </w:rPr>
        <w:t>cough</w:t>
      </w:r>
      <w:r w:rsidR="00FC6A5D">
        <w:rPr>
          <w:lang w:val="en-GB"/>
        </w:rPr>
        <w:t>”</w:t>
      </w:r>
      <w:r w:rsidR="0099132E" w:rsidRPr="000F7915">
        <w:rPr>
          <w:lang w:val="en-GB"/>
        </w:rPr>
        <w:t>.</w:t>
      </w:r>
      <w:r w:rsidR="00622AB8">
        <w:rPr>
          <w:lang w:val="en-GB"/>
        </w:rPr>
        <w:t xml:space="preserve"> </w:t>
      </w:r>
      <w:r w:rsidR="0099132E">
        <w:rPr>
          <w:rStyle w:val="Appelnotedebasdep"/>
        </w:rPr>
        <w:footnoteReference w:id="34"/>
      </w:r>
      <w:r w:rsidR="0099132E" w:rsidRPr="000F7915">
        <w:rPr>
          <w:lang w:val="en-GB"/>
        </w:rPr>
        <w:t xml:space="preserve"> The disease was attributed to a </w:t>
      </w:r>
      <w:r w:rsidR="0099132E" w:rsidRPr="00CA0769">
        <w:rPr>
          <w:lang w:val="en-GB"/>
        </w:rPr>
        <w:t>supposed e</w:t>
      </w:r>
      <w:r w:rsidR="00FC6A5D">
        <w:rPr>
          <w:lang w:val="en-GB"/>
        </w:rPr>
        <w:t>xcess of the pituita and bile, “burned and salted”</w:t>
      </w:r>
      <w:r w:rsidR="0099132E" w:rsidRPr="00CA0769">
        <w:rPr>
          <w:lang w:val="en-GB"/>
        </w:rPr>
        <w:t xml:space="preserve">, with mention of Avicenna. But the </w:t>
      </w:r>
      <w:r w:rsidR="00FC6A5D">
        <w:rPr>
          <w:lang w:val="en-GB"/>
        </w:rPr>
        <w:t>first</w:t>
      </w:r>
      <w:r w:rsidR="0099132E" w:rsidRPr="00CA0769">
        <w:rPr>
          <w:lang w:val="en-GB"/>
        </w:rPr>
        <w:t xml:space="preserve"> interesting element of the trea</w:t>
      </w:r>
      <w:r w:rsidR="00FC6A5D">
        <w:rPr>
          <w:lang w:val="en-GB"/>
        </w:rPr>
        <w:t xml:space="preserve">tment lies in the reference to “the vein of the liver” </w:t>
      </w:r>
      <w:r w:rsidR="0099132E" w:rsidRPr="00CA0769">
        <w:rPr>
          <w:lang w:val="en-GB"/>
        </w:rPr>
        <w:t>which was invol</w:t>
      </w:r>
      <w:r w:rsidR="00FC6A5D">
        <w:rPr>
          <w:lang w:val="en-GB"/>
        </w:rPr>
        <w:t>ved in a bleeding carried out “</w:t>
      </w:r>
      <w:r w:rsidR="0099132E" w:rsidRPr="00CA0769">
        <w:rPr>
          <w:lang w:val="en-GB"/>
        </w:rPr>
        <w:t xml:space="preserve">once by the right elbow, once by the </w:t>
      </w:r>
      <w:r w:rsidR="00FC6A5D">
        <w:rPr>
          <w:lang w:val="en-GB"/>
        </w:rPr>
        <w:t>left one”</w:t>
      </w:r>
      <w:r w:rsidR="0099132E" w:rsidRPr="00CA0769">
        <w:rPr>
          <w:lang w:val="en-GB"/>
        </w:rPr>
        <w:t>. A</w:t>
      </w:r>
      <w:r w:rsidR="00FC6A5D">
        <w:rPr>
          <w:lang w:val="en-GB"/>
        </w:rPr>
        <w:t xml:space="preserve"> second element was the use of “</w:t>
      </w:r>
      <w:r w:rsidR="0099132E" w:rsidRPr="00CA0769">
        <w:rPr>
          <w:lang w:val="en-GB"/>
        </w:rPr>
        <w:t>chalybted</w:t>
      </w:r>
      <w:r w:rsidR="0099132E" w:rsidRPr="000F7915">
        <w:rPr>
          <w:lang w:val="en-GB"/>
        </w:rPr>
        <w:t xml:space="preserve"> water</w:t>
      </w:r>
      <w:r w:rsidR="00FC6A5D">
        <w:rPr>
          <w:lang w:val="en-GB"/>
        </w:rPr>
        <w:t xml:space="preserve">” </w:t>
      </w:r>
      <w:r w:rsidR="0099132E" w:rsidRPr="000F7915">
        <w:rPr>
          <w:lang w:val="en-GB"/>
        </w:rPr>
        <w:t xml:space="preserve">in the diet, as it was given to the patient in a </w:t>
      </w:r>
      <w:r w:rsidR="0099132E" w:rsidRPr="000F7915">
        <w:rPr>
          <w:i/>
          <w:lang w:val="en-GB"/>
        </w:rPr>
        <w:t xml:space="preserve">julep, </w:t>
      </w:r>
      <w:r w:rsidR="0099132E" w:rsidRPr="000F7915">
        <w:rPr>
          <w:lang w:val="en-GB"/>
        </w:rPr>
        <w:t>that is to say</w:t>
      </w:r>
      <w:r w:rsidR="00FC6A5D">
        <w:rPr>
          <w:lang w:val="en-GB"/>
        </w:rPr>
        <w:t xml:space="preserve"> “</w:t>
      </w:r>
      <w:r w:rsidR="0099132E" w:rsidRPr="000F7915">
        <w:rPr>
          <w:lang w:val="en-GB"/>
        </w:rPr>
        <w:t>a clear, aromatic and sweet potion</w:t>
      </w:r>
      <w:r w:rsidR="00FC6A5D">
        <w:rPr>
          <w:lang w:val="en-GB"/>
        </w:rPr>
        <w:t>”</w:t>
      </w:r>
      <w:r w:rsidR="0099132E" w:rsidRPr="000F7915">
        <w:rPr>
          <w:lang w:val="en-GB"/>
        </w:rPr>
        <w:t xml:space="preserve">. </w:t>
      </w:r>
      <w:r w:rsidR="0099132E">
        <w:rPr>
          <w:rStyle w:val="Appelnotedebasdep"/>
        </w:rPr>
        <w:footnoteReference w:id="35"/>
      </w:r>
      <w:r w:rsidR="0099132E" w:rsidRPr="000F7915">
        <w:rPr>
          <w:lang w:val="en-GB"/>
        </w:rPr>
        <w:t xml:space="preserve"> </w:t>
      </w:r>
    </w:p>
    <w:p w14:paraId="51519103" w14:textId="0C2AF197" w:rsidR="0099132E" w:rsidRPr="000F7915" w:rsidRDefault="0099132E" w:rsidP="0099132E">
      <w:pPr>
        <w:spacing w:line="480" w:lineRule="auto"/>
        <w:rPr>
          <w:lang w:val="en-GB"/>
        </w:rPr>
      </w:pPr>
      <w:r w:rsidRPr="000F7915">
        <w:rPr>
          <w:lang w:val="en-GB"/>
        </w:rPr>
        <w:t xml:space="preserve">Of course, no explicit relationship was established between the liver </w:t>
      </w:r>
      <w:r w:rsidR="00FC6A5D">
        <w:rPr>
          <w:lang w:val="en-GB"/>
        </w:rPr>
        <w:t>and the “chalybean drug”</w:t>
      </w:r>
      <w:r w:rsidRPr="00CA0769">
        <w:rPr>
          <w:lang w:val="en-GB"/>
        </w:rPr>
        <w:t>. But the genera</w:t>
      </w:r>
      <w:r w:rsidR="00FC6A5D">
        <w:rPr>
          <w:lang w:val="en-GB"/>
        </w:rPr>
        <w:t>l idea of the treatment was to “cool”</w:t>
      </w:r>
      <w:r w:rsidRPr="00CA0769">
        <w:rPr>
          <w:lang w:val="en-GB"/>
        </w:rPr>
        <w:t xml:space="preserve"> the disease, at least by means of the foods consumed, and such a relationship appears now in the medical landscape.</w:t>
      </w:r>
      <w:r w:rsidRPr="000F7915">
        <w:rPr>
          <w:lang w:val="en-GB"/>
        </w:rPr>
        <w:t xml:space="preserve"> </w:t>
      </w:r>
    </w:p>
    <w:p w14:paraId="4135114F" w14:textId="07DAB560" w:rsidR="0099132E" w:rsidRPr="000F7915" w:rsidRDefault="0099132E" w:rsidP="0099132E">
      <w:pPr>
        <w:pStyle w:val="Paragraphedeliste"/>
        <w:spacing w:line="480" w:lineRule="auto"/>
        <w:rPr>
          <w:lang w:val="en-GB"/>
        </w:rPr>
      </w:pPr>
      <w:r w:rsidRPr="00FC6A5D">
        <w:rPr>
          <w:b/>
          <w:smallCaps/>
          <w:lang w:val="en-GB"/>
        </w:rPr>
        <w:t>6.</w:t>
      </w:r>
      <w:r>
        <w:rPr>
          <w:smallCaps/>
          <w:lang w:val="en-GB"/>
        </w:rPr>
        <w:t xml:space="preserve"> </w:t>
      </w:r>
      <w:r w:rsidR="00FC6A5D">
        <w:rPr>
          <w:b/>
          <w:lang w:val="en-GB"/>
        </w:rPr>
        <w:t xml:space="preserve">Mondella’s double specification: from pompholyx to chalybs, from </w:t>
      </w:r>
      <w:r w:rsidRPr="00FC6A5D">
        <w:rPr>
          <w:b/>
          <w:lang w:val="en-GB"/>
        </w:rPr>
        <w:t>eye to intestine and liver.</w:t>
      </w:r>
    </w:p>
    <w:p w14:paraId="2BE5C8C9" w14:textId="022D5499" w:rsidR="0099132E" w:rsidRPr="000F7915" w:rsidRDefault="0099132E" w:rsidP="0099132E">
      <w:pPr>
        <w:spacing w:line="480" w:lineRule="auto"/>
        <w:rPr>
          <w:i/>
          <w:lang w:val="en-GB"/>
        </w:rPr>
      </w:pPr>
      <w:r w:rsidRPr="000F7915">
        <w:rPr>
          <w:lang w:val="en-GB"/>
        </w:rPr>
        <w:t>Luigi Mondella or Mundella was professor of medicine and botanics in Padua, where he directed the Garden of the university. He is supposed to have enjoyed a great reputation in Italy around 1538-1540.</w:t>
      </w:r>
      <w:r>
        <w:rPr>
          <w:rStyle w:val="Appelnotedebasdep"/>
        </w:rPr>
        <w:footnoteReference w:id="36"/>
      </w:r>
      <w:r w:rsidRPr="000F7915">
        <w:rPr>
          <w:lang w:val="en-GB"/>
        </w:rPr>
        <w:t xml:space="preserve"> He died in 1553. The letter which mentions the chalybs in the 1556 collection by the</w:t>
      </w:r>
      <w:r>
        <w:rPr>
          <w:lang w:val="en-GB"/>
        </w:rPr>
        <w:t xml:space="preserve"> ‘</w:t>
      </w:r>
      <w:r w:rsidRPr="000F7915">
        <w:rPr>
          <w:lang w:val="en-GB"/>
        </w:rPr>
        <w:t>Moderns</w:t>
      </w:r>
      <w:r>
        <w:rPr>
          <w:lang w:val="en-GB"/>
        </w:rPr>
        <w:t xml:space="preserve">’ </w:t>
      </w:r>
      <w:r w:rsidRPr="000F7915">
        <w:rPr>
          <w:lang w:val="en-GB"/>
        </w:rPr>
        <w:t xml:space="preserve">reproduces a consultation first published in his </w:t>
      </w:r>
      <w:r w:rsidRPr="000F7915">
        <w:rPr>
          <w:i/>
          <w:lang w:val="en-GB"/>
        </w:rPr>
        <w:t xml:space="preserve">Medical Letters </w:t>
      </w:r>
      <w:r w:rsidRPr="000F7915">
        <w:rPr>
          <w:lang w:val="en-GB"/>
        </w:rPr>
        <w:t>of 1538</w:t>
      </w:r>
      <w:r w:rsidRPr="00CA0769">
        <w:rPr>
          <w:lang w:val="en-GB"/>
        </w:rPr>
        <w:t>, which was</w:t>
      </w:r>
      <w:r>
        <w:rPr>
          <w:lang w:val="en-GB"/>
        </w:rPr>
        <w:t xml:space="preserve"> </w:t>
      </w:r>
      <w:r w:rsidRPr="000F7915">
        <w:rPr>
          <w:lang w:val="en-GB"/>
        </w:rPr>
        <w:t xml:space="preserve">several times reedited in Basel, Zurich, Venice and Leiden before 1560. More accurately, this consultation is part of his </w:t>
      </w:r>
      <w:r w:rsidRPr="000F7915">
        <w:rPr>
          <w:i/>
          <w:lang w:val="en-GB"/>
        </w:rPr>
        <w:t xml:space="preserve">Annotations on the Examination of Simple Drugs by Antonio Brasavolae, </w:t>
      </w:r>
      <w:r w:rsidRPr="00CA0769">
        <w:rPr>
          <w:lang w:val="en-GB"/>
        </w:rPr>
        <w:t>published in</w:t>
      </w:r>
      <w:r w:rsidRPr="000F7915">
        <w:rPr>
          <w:lang w:val="en-GB"/>
        </w:rPr>
        <w:t xml:space="preserve"> a volume entitled </w:t>
      </w:r>
      <w:r w:rsidRPr="000F7915">
        <w:rPr>
          <w:i/>
          <w:lang w:val="en-GB"/>
        </w:rPr>
        <w:t xml:space="preserve">Medical Letters containing the Explanation of Various Difficult Questions and Places in Galen. </w:t>
      </w:r>
    </w:p>
    <w:p w14:paraId="29548CA1" w14:textId="7C66D210" w:rsidR="0099132E" w:rsidRPr="000F7915" w:rsidRDefault="0099132E" w:rsidP="0099132E">
      <w:pPr>
        <w:spacing w:line="480" w:lineRule="auto"/>
        <w:rPr>
          <w:lang w:val="en-GB"/>
        </w:rPr>
      </w:pPr>
      <w:r w:rsidRPr="000F7915">
        <w:rPr>
          <w:lang w:val="en-GB"/>
        </w:rPr>
        <w:t xml:space="preserve">We have seen that Antonio Brasavola or Brasavoli (1500-1555) was mentioned by A. Castiglioni among Leoniceno’s followers. He had studied with the latter and with Mondella at Ferrara, where he was appointed professor of medicine. Like them, he attacked the Ancients </w:t>
      </w:r>
      <w:r w:rsidR="004E587F">
        <w:rPr>
          <w:lang w:val="en-GB"/>
        </w:rPr>
        <w:t>and reported the  “</w:t>
      </w:r>
      <w:r w:rsidRPr="00CA0769">
        <w:rPr>
          <w:lang w:val="en-GB"/>
        </w:rPr>
        <w:t>inadequa</w:t>
      </w:r>
      <w:r w:rsidR="004E587F">
        <w:rPr>
          <w:lang w:val="en-GB"/>
        </w:rPr>
        <w:t>cy of their botanical knowledge”</w:t>
      </w:r>
      <w:r w:rsidRPr="00CA0769">
        <w:rPr>
          <w:lang w:val="en-GB"/>
        </w:rPr>
        <w:t xml:space="preserve">, as well as that of the Arabs, </w:t>
      </w:r>
      <w:r w:rsidR="004E587F">
        <w:rPr>
          <w:lang w:val="en-GB"/>
        </w:rPr>
        <w:t>“</w:t>
      </w:r>
      <w:r w:rsidRPr="00CA0769">
        <w:rPr>
          <w:lang w:val="en-GB"/>
        </w:rPr>
        <w:t xml:space="preserve">observing that Theophrastus or Dioscorides in total knew at least a hundredth part of </w:t>
      </w:r>
      <w:r w:rsidR="004E587F">
        <w:rPr>
          <w:lang w:val="en-GB"/>
        </w:rPr>
        <w:t>the plants known by the Moderns”</w:t>
      </w:r>
      <w:r w:rsidRPr="00CA0769">
        <w:rPr>
          <w:lang w:val="en-GB"/>
        </w:rPr>
        <w:t>.</w:t>
      </w:r>
      <w:r w:rsidR="004E587F">
        <w:rPr>
          <w:lang w:val="en-GB"/>
        </w:rPr>
        <w:t xml:space="preserve"> </w:t>
      </w:r>
      <w:r w:rsidRPr="00CA0769">
        <w:rPr>
          <w:rStyle w:val="Appelnotedebasdep"/>
        </w:rPr>
        <w:footnoteReference w:id="37"/>
      </w:r>
      <w:r w:rsidRPr="00CA0769">
        <w:rPr>
          <w:lang w:val="en-GB"/>
        </w:rPr>
        <w:t xml:space="preserve"> His vindictive tone</w:t>
      </w:r>
      <w:r w:rsidRPr="000F7915">
        <w:rPr>
          <w:lang w:val="en-GB"/>
        </w:rPr>
        <w:t xml:space="preserve"> impressed. He was engaged by Pope Paul III and he was much esteemed by Francis I at the Sorbonne, who gratified him with the nickname of</w:t>
      </w:r>
      <w:r w:rsidR="004E587F">
        <w:rPr>
          <w:lang w:val="en-GB"/>
        </w:rPr>
        <w:t xml:space="preserve"> “</w:t>
      </w:r>
      <w:r w:rsidRPr="000F7915">
        <w:rPr>
          <w:lang w:val="en-GB"/>
        </w:rPr>
        <w:t>Musa</w:t>
      </w:r>
      <w:r w:rsidR="004E587F">
        <w:rPr>
          <w:lang w:val="en-GB"/>
        </w:rPr>
        <w:t xml:space="preserve">” </w:t>
      </w:r>
      <w:r w:rsidR="004E587F" w:rsidRPr="00CA0769">
        <w:rPr>
          <w:lang w:val="en-GB"/>
        </w:rPr>
        <w:t xml:space="preserve">– </w:t>
      </w:r>
      <w:r w:rsidRPr="000F7915">
        <w:rPr>
          <w:lang w:val="en-GB"/>
        </w:rPr>
        <w:t xml:space="preserve"> the Muse, the Genius... His </w:t>
      </w:r>
      <w:r w:rsidRPr="000F7915">
        <w:rPr>
          <w:i/>
          <w:lang w:val="en-GB"/>
        </w:rPr>
        <w:t xml:space="preserve">Examination of all the Simple Drugs which are Used in Dispensaries </w:t>
      </w:r>
      <w:r w:rsidRPr="000F7915">
        <w:rPr>
          <w:lang w:val="en-GB"/>
        </w:rPr>
        <w:t>had been published in Rome in 1536-1537 and was reedited in various European tow</w:t>
      </w:r>
      <w:r w:rsidRPr="00CA0769">
        <w:rPr>
          <w:lang w:val="en-GB"/>
        </w:rPr>
        <w:t>ns</w:t>
      </w:r>
      <w:r w:rsidRPr="000F7915">
        <w:rPr>
          <w:lang w:val="en-GB"/>
        </w:rPr>
        <w:t xml:space="preserve"> at least eight times until 1556. Brasavola considered what Discorides, Pliny, Galen, Paul of Aegina (7</w:t>
      </w:r>
      <w:r w:rsidRPr="000F7915">
        <w:rPr>
          <w:vertAlign w:val="superscript"/>
          <w:lang w:val="en-GB"/>
        </w:rPr>
        <w:t xml:space="preserve">th </w:t>
      </w:r>
      <w:r>
        <w:rPr>
          <w:lang w:val="en-GB"/>
        </w:rPr>
        <w:t xml:space="preserve">cent.), Avicenna and </w:t>
      </w:r>
      <w:r w:rsidRPr="00CA0769">
        <w:rPr>
          <w:lang w:val="en-GB"/>
        </w:rPr>
        <w:t xml:space="preserve">Serapion had said about pompholyx, spodium and tutia, and concluded that – if they were amateurs rather than genuine physicians in the modern sense – the </w:t>
      </w:r>
      <w:r w:rsidR="004E587F">
        <w:rPr>
          <w:lang w:val="en-GB"/>
        </w:rPr>
        <w:t xml:space="preserve">metallic </w:t>
      </w:r>
      <w:r w:rsidRPr="00CA0769">
        <w:rPr>
          <w:lang w:val="en-GB"/>
        </w:rPr>
        <w:t>product must have something good for curing diseases of the eyes.</w:t>
      </w:r>
      <w:r w:rsidR="004E587F">
        <w:rPr>
          <w:lang w:val="en-GB"/>
        </w:rPr>
        <w:t xml:space="preserve"> </w:t>
      </w:r>
      <w:r w:rsidRPr="00CA0769">
        <w:rPr>
          <w:rStyle w:val="Appelnotedebasdep"/>
        </w:rPr>
        <w:footnoteReference w:id="38"/>
      </w:r>
    </w:p>
    <w:p w14:paraId="2BA3CC83" w14:textId="56BD3743" w:rsidR="0099132E" w:rsidRPr="000F7915" w:rsidRDefault="0099132E" w:rsidP="0099132E">
      <w:pPr>
        <w:spacing w:line="480" w:lineRule="auto"/>
        <w:rPr>
          <w:lang w:val="en-GB"/>
        </w:rPr>
      </w:pPr>
      <w:r w:rsidRPr="00CA0769">
        <w:rPr>
          <w:lang w:val="en-GB"/>
        </w:rPr>
        <w:t>It is noticeable</w:t>
      </w:r>
      <w:r w:rsidRPr="000F7915">
        <w:rPr>
          <w:lang w:val="en-GB"/>
        </w:rPr>
        <w:t xml:space="preserve"> that Mondella uses at the same time the words </w:t>
      </w:r>
      <w:r w:rsidRPr="000F7915">
        <w:rPr>
          <w:i/>
          <w:lang w:val="en-GB"/>
        </w:rPr>
        <w:t>pompholyx</w:t>
      </w:r>
      <w:r w:rsidRPr="000F7915">
        <w:rPr>
          <w:lang w:val="en-GB"/>
        </w:rPr>
        <w:t xml:space="preserve"> and </w:t>
      </w:r>
      <w:r w:rsidRPr="000F7915">
        <w:rPr>
          <w:i/>
          <w:lang w:val="en-GB"/>
        </w:rPr>
        <w:t>chalybs</w:t>
      </w:r>
      <w:r w:rsidRPr="000F7915">
        <w:rPr>
          <w:lang w:val="en-GB"/>
        </w:rPr>
        <w:t xml:space="preserve">. The first </w:t>
      </w:r>
      <w:r w:rsidR="00D049AC">
        <w:rPr>
          <w:lang w:val="en-GB"/>
        </w:rPr>
        <w:t>term</w:t>
      </w:r>
      <w:r w:rsidRPr="000F7915">
        <w:rPr>
          <w:lang w:val="en-GB"/>
        </w:rPr>
        <w:t xml:space="preserve">, with cadmia, concerns the treatment of the </w:t>
      </w:r>
      <w:r w:rsidRPr="00CA0769">
        <w:rPr>
          <w:lang w:val="en-GB"/>
        </w:rPr>
        <w:t>breathing difficulty or asthma</w:t>
      </w:r>
      <w:r w:rsidRPr="000F7915">
        <w:rPr>
          <w:lang w:val="en-GB"/>
        </w:rPr>
        <w:t>, which mostly oppresses the ill perso</w:t>
      </w:r>
      <w:r w:rsidR="00D049AC">
        <w:rPr>
          <w:lang w:val="en-GB"/>
        </w:rPr>
        <w:t>n when the latter is lying down</w:t>
      </w:r>
      <w:r w:rsidRPr="000F7915">
        <w:rPr>
          <w:lang w:val="en-GB"/>
        </w:rPr>
        <w:t xml:space="preserve">: what Galen calls the </w:t>
      </w:r>
      <w:r w:rsidRPr="000F7915">
        <w:rPr>
          <w:i/>
          <w:lang w:val="en-GB"/>
        </w:rPr>
        <w:t>orthopnoea.</w:t>
      </w:r>
      <w:r w:rsidR="00D049AC">
        <w:rPr>
          <w:i/>
          <w:lang w:val="en-GB"/>
        </w:rPr>
        <w:t xml:space="preserve"> </w:t>
      </w:r>
      <w:r w:rsidRPr="003622FE">
        <w:rPr>
          <w:rStyle w:val="Appelnotedebasdep"/>
        </w:rPr>
        <w:footnoteReference w:id="39"/>
      </w:r>
      <w:r w:rsidR="00D049AC">
        <w:rPr>
          <w:lang w:val="en-GB"/>
        </w:rPr>
        <w:t xml:space="preserve"> Mondella writes</w:t>
      </w:r>
      <w:r w:rsidRPr="000F7915">
        <w:rPr>
          <w:lang w:val="en-GB"/>
        </w:rPr>
        <w:t>:</w:t>
      </w:r>
      <w:r w:rsidR="00D049AC">
        <w:rPr>
          <w:lang w:val="en-GB"/>
        </w:rPr>
        <w:t xml:space="preserve"> “</w:t>
      </w:r>
      <w:r w:rsidRPr="000F7915">
        <w:rPr>
          <w:lang w:val="en-GB"/>
        </w:rPr>
        <w:t>it is indisputable – and we confirm it – that pompholyx or tutia, which is called this way for spodium, may and must be used where necessary, for the affections which concern the outside of the body [</w:t>
      </w:r>
      <w:r w:rsidRPr="000F7915">
        <w:rPr>
          <w:i/>
          <w:lang w:val="en-GB"/>
        </w:rPr>
        <w:t>foris corpori</w:t>
      </w:r>
      <w:r w:rsidRPr="000F7915">
        <w:rPr>
          <w:lang w:val="en-GB"/>
        </w:rPr>
        <w:t>], but not for the inside</w:t>
      </w:r>
      <w:r w:rsidR="00D049AC">
        <w:rPr>
          <w:lang w:val="en-GB"/>
        </w:rPr>
        <w:t>”</w:t>
      </w:r>
      <w:r w:rsidRPr="000F7915">
        <w:rPr>
          <w:lang w:val="en-GB"/>
        </w:rPr>
        <w:t>.</w:t>
      </w:r>
      <w:r w:rsidR="00D049AC">
        <w:rPr>
          <w:lang w:val="en-GB"/>
        </w:rPr>
        <w:t xml:space="preserve"> </w:t>
      </w:r>
      <w:r>
        <w:rPr>
          <w:rStyle w:val="Appelnotedebasdep"/>
        </w:rPr>
        <w:footnoteReference w:id="40"/>
      </w:r>
      <w:r w:rsidRPr="000F7915">
        <w:rPr>
          <w:lang w:val="en-GB"/>
        </w:rPr>
        <w:t xml:space="preserve"> This is </w:t>
      </w:r>
      <w:r w:rsidRPr="00CA0769">
        <w:rPr>
          <w:lang w:val="en-GB"/>
        </w:rPr>
        <w:t>similarly</w:t>
      </w:r>
      <w:r>
        <w:rPr>
          <w:lang w:val="en-GB"/>
        </w:rPr>
        <w:t xml:space="preserve"> </w:t>
      </w:r>
      <w:r w:rsidRPr="000F7915">
        <w:rPr>
          <w:lang w:val="en-GB"/>
        </w:rPr>
        <w:t>confirmed by Avicenna, who writes, with</w:t>
      </w:r>
      <w:r w:rsidR="00D049AC">
        <w:rPr>
          <w:lang w:val="en-GB"/>
        </w:rPr>
        <w:t xml:space="preserve"> “</w:t>
      </w:r>
      <w:r w:rsidRPr="000F7915">
        <w:rPr>
          <w:lang w:val="en-GB"/>
        </w:rPr>
        <w:t>almost all the physicians of his time</w:t>
      </w:r>
      <w:r w:rsidR="00D049AC">
        <w:rPr>
          <w:lang w:val="en-GB"/>
        </w:rPr>
        <w:t>”</w:t>
      </w:r>
      <w:r w:rsidRPr="000F7915">
        <w:rPr>
          <w:lang w:val="en-GB"/>
        </w:rPr>
        <w:t xml:space="preserve">, that the spodium used against diseases which are inside the body is useless. </w:t>
      </w:r>
    </w:p>
    <w:p w14:paraId="0261B30F" w14:textId="77777777" w:rsidR="00833FCD" w:rsidRDefault="0099132E" w:rsidP="00833FCD">
      <w:pPr>
        <w:spacing w:line="480" w:lineRule="auto"/>
        <w:rPr>
          <w:lang w:val="en-GB"/>
        </w:rPr>
      </w:pPr>
      <w:r w:rsidRPr="000F7915">
        <w:rPr>
          <w:lang w:val="en-GB"/>
        </w:rPr>
        <w:t xml:space="preserve">The word </w:t>
      </w:r>
      <w:r w:rsidRPr="000F7915">
        <w:rPr>
          <w:i/>
          <w:lang w:val="en-GB"/>
        </w:rPr>
        <w:t xml:space="preserve">chalybs </w:t>
      </w:r>
      <w:r w:rsidRPr="000F7915">
        <w:rPr>
          <w:lang w:val="en-GB"/>
        </w:rPr>
        <w:t xml:space="preserve">appears ten pages </w:t>
      </w:r>
      <w:r w:rsidRPr="00CA0769">
        <w:rPr>
          <w:lang w:val="en-GB"/>
        </w:rPr>
        <w:t>previously,</w:t>
      </w:r>
      <w:r>
        <w:rPr>
          <w:lang w:val="en-GB"/>
        </w:rPr>
        <w:t xml:space="preserve"> </w:t>
      </w:r>
      <w:r w:rsidRPr="000F7915">
        <w:rPr>
          <w:lang w:val="en-GB"/>
        </w:rPr>
        <w:t xml:space="preserve">when Mondella discusses Galen’s statements concerning what is called </w:t>
      </w:r>
      <w:r w:rsidRPr="000F7915">
        <w:rPr>
          <w:i/>
          <w:lang w:val="en-GB"/>
        </w:rPr>
        <w:t xml:space="preserve">stomoma </w:t>
      </w:r>
      <w:r w:rsidRPr="000F7915">
        <w:rPr>
          <w:lang w:val="en-GB"/>
        </w:rPr>
        <w:t xml:space="preserve">in the treatise </w:t>
      </w:r>
      <w:r w:rsidRPr="000F7915">
        <w:rPr>
          <w:i/>
          <w:lang w:val="en-GB"/>
        </w:rPr>
        <w:t xml:space="preserve">On the Composition of Medications according to Kind. </w:t>
      </w:r>
      <w:r>
        <w:rPr>
          <w:rStyle w:val="Appelnotedebasdep"/>
        </w:rPr>
        <w:footnoteReference w:id="41"/>
      </w:r>
      <w:r>
        <w:rPr>
          <w:lang w:val="en-GB"/>
        </w:rPr>
        <w:t xml:space="preserve"> This means that Galen do</w:t>
      </w:r>
      <w:r w:rsidRPr="000F7915">
        <w:rPr>
          <w:lang w:val="en-GB"/>
        </w:rPr>
        <w:t xml:space="preserve">es not consider </w:t>
      </w:r>
      <w:r w:rsidRPr="00CA0769">
        <w:rPr>
          <w:lang w:val="en-GB"/>
        </w:rPr>
        <w:t>explicitly which</w:t>
      </w:r>
      <w:r w:rsidRPr="000F7915">
        <w:rPr>
          <w:lang w:val="en-GB"/>
        </w:rPr>
        <w:t xml:space="preserve"> organs could be cured by chalybs, but deals with the natures and powers of the </w:t>
      </w:r>
      <w:r w:rsidRPr="000F7915">
        <w:rPr>
          <w:i/>
          <w:lang w:val="en-GB"/>
        </w:rPr>
        <w:t xml:space="preserve">stonomatis squama, </w:t>
      </w:r>
      <w:r w:rsidRPr="000F7915">
        <w:rPr>
          <w:lang w:val="en-GB"/>
        </w:rPr>
        <w:t>literally</w:t>
      </w:r>
      <w:r w:rsidR="00D049AC">
        <w:rPr>
          <w:lang w:val="en-GB"/>
        </w:rPr>
        <w:t xml:space="preserve"> “</w:t>
      </w:r>
      <w:r w:rsidRPr="000F7915">
        <w:rPr>
          <w:lang w:val="en-GB"/>
        </w:rPr>
        <w:t>flakes or chips of iron or copper</w:t>
      </w:r>
      <w:r w:rsidR="00D049AC">
        <w:rPr>
          <w:lang w:val="en-GB"/>
        </w:rPr>
        <w:t>”</w:t>
      </w:r>
      <w:r>
        <w:rPr>
          <w:lang w:val="en-GB"/>
        </w:rPr>
        <w:t xml:space="preserve"> </w:t>
      </w:r>
      <w:r w:rsidRPr="000F7915">
        <w:rPr>
          <w:lang w:val="en-GB"/>
        </w:rPr>
        <w:t>which are detached from the burning mineral. The latter</w:t>
      </w:r>
      <w:r w:rsidRPr="00D66CA0">
        <w:rPr>
          <w:strike/>
          <w:color w:val="FF0000"/>
          <w:lang w:val="en-GB"/>
        </w:rPr>
        <w:t>s</w:t>
      </w:r>
      <w:r w:rsidRPr="000F7915">
        <w:rPr>
          <w:lang w:val="en-GB"/>
        </w:rPr>
        <w:t xml:space="preserve">, in powders, have a </w:t>
      </w:r>
      <w:r w:rsidRPr="00CA0769">
        <w:rPr>
          <w:lang w:val="en-GB"/>
        </w:rPr>
        <w:t>greater or lesser degree</w:t>
      </w:r>
      <w:r w:rsidRPr="000F7915">
        <w:rPr>
          <w:lang w:val="en-GB"/>
        </w:rPr>
        <w:t xml:space="preserve"> of</w:t>
      </w:r>
      <w:r w:rsidR="00D049AC">
        <w:rPr>
          <w:lang w:val="en-GB"/>
        </w:rPr>
        <w:t xml:space="preserve"> “</w:t>
      </w:r>
      <w:r w:rsidRPr="000F7915">
        <w:rPr>
          <w:lang w:val="en-GB"/>
        </w:rPr>
        <w:t>stringent</w:t>
      </w:r>
      <w:r w:rsidR="00D049AC">
        <w:rPr>
          <w:lang w:val="en-GB"/>
        </w:rPr>
        <w:t>”</w:t>
      </w:r>
      <w:r>
        <w:rPr>
          <w:lang w:val="en-GB"/>
        </w:rPr>
        <w:t xml:space="preserve"> </w:t>
      </w:r>
      <w:r w:rsidRPr="000F7915">
        <w:rPr>
          <w:lang w:val="en-GB"/>
        </w:rPr>
        <w:t>or</w:t>
      </w:r>
      <w:r w:rsidR="00D049AC">
        <w:rPr>
          <w:lang w:val="en-GB"/>
        </w:rPr>
        <w:t xml:space="preserve"> “</w:t>
      </w:r>
      <w:r>
        <w:rPr>
          <w:lang w:val="en-GB"/>
        </w:rPr>
        <w:t>a</w:t>
      </w:r>
      <w:r w:rsidRPr="000F7915">
        <w:rPr>
          <w:lang w:val="en-GB"/>
        </w:rPr>
        <w:t>bstersive</w:t>
      </w:r>
      <w:r w:rsidR="00D049AC">
        <w:rPr>
          <w:lang w:val="en-GB"/>
        </w:rPr>
        <w:t>”</w:t>
      </w:r>
      <w:r>
        <w:rPr>
          <w:lang w:val="en-GB"/>
        </w:rPr>
        <w:t xml:space="preserve"> </w:t>
      </w:r>
      <w:r w:rsidRPr="00CA0769">
        <w:rPr>
          <w:lang w:val="en-GB"/>
        </w:rPr>
        <w:t>capacity which must be appreciated when they are applied to nerve wounds. Those which are more astringent, caustic, aggr</w:t>
      </w:r>
      <w:r w:rsidR="00D049AC">
        <w:rPr>
          <w:lang w:val="en-GB"/>
        </w:rPr>
        <w:t xml:space="preserve">essive, </w:t>
      </w:r>
      <w:r w:rsidRPr="00CA0769">
        <w:rPr>
          <w:lang w:val="en-GB"/>
        </w:rPr>
        <w:t>mu</w:t>
      </w:r>
      <w:r w:rsidR="00D049AC">
        <w:rPr>
          <w:lang w:val="en-GB"/>
        </w:rPr>
        <w:t>st be avoided. They contain an “earthy substance”</w:t>
      </w:r>
      <w:r w:rsidRPr="00CA0769">
        <w:rPr>
          <w:lang w:val="en-GB"/>
        </w:rPr>
        <w:t xml:space="preserve"> whic</w:t>
      </w:r>
      <w:r w:rsidR="00D049AC">
        <w:rPr>
          <w:lang w:val="en-GB"/>
        </w:rPr>
        <w:t>h obliges us to make them more “subtle”</w:t>
      </w:r>
      <w:r w:rsidRPr="00CA0769">
        <w:rPr>
          <w:lang w:val="en-GB"/>
        </w:rPr>
        <w:t>, thinner, by hitting and grinding them for a long time in a mortar</w:t>
      </w:r>
      <w:r>
        <w:rPr>
          <w:lang w:val="en-GB"/>
        </w:rPr>
        <w:t xml:space="preserve"> with </w:t>
      </w:r>
      <w:r w:rsidRPr="00CA0769">
        <w:rPr>
          <w:lang w:val="en-GB"/>
        </w:rPr>
        <w:t>vinegar</w:t>
      </w:r>
      <w:r w:rsidRPr="000F7915">
        <w:rPr>
          <w:lang w:val="en-GB"/>
        </w:rPr>
        <w:t xml:space="preserve">. Mondella </w:t>
      </w:r>
      <w:r w:rsidR="00833FCD">
        <w:rPr>
          <w:lang w:val="en-GB"/>
        </w:rPr>
        <w:t xml:space="preserve">opposes these facts to the ideas </w:t>
      </w:r>
      <w:r w:rsidRPr="000F7915">
        <w:rPr>
          <w:lang w:val="en-GB"/>
        </w:rPr>
        <w:t xml:space="preserve">of metallic remedies provided by Pliny the Elder – </w:t>
      </w:r>
      <w:r w:rsidR="00833FCD">
        <w:rPr>
          <w:lang w:val="en-GB"/>
        </w:rPr>
        <w:t xml:space="preserve">ideas </w:t>
      </w:r>
      <w:r w:rsidRPr="000F7915">
        <w:rPr>
          <w:lang w:val="en-GB"/>
        </w:rPr>
        <w:t>considered as false and typical of his</w:t>
      </w:r>
      <w:r w:rsidR="00D049AC">
        <w:rPr>
          <w:lang w:val="en-GB"/>
        </w:rPr>
        <w:t xml:space="preserve"> “</w:t>
      </w:r>
      <w:r w:rsidRPr="000F7915">
        <w:rPr>
          <w:lang w:val="en-GB"/>
        </w:rPr>
        <w:t>ignorance of things</w:t>
      </w:r>
      <w:r w:rsidR="00833FCD">
        <w:rPr>
          <w:lang w:val="en-GB"/>
        </w:rPr>
        <w:t>”</w:t>
      </w:r>
      <w:r w:rsidRPr="000F7915">
        <w:rPr>
          <w:lang w:val="en-GB"/>
        </w:rPr>
        <w:t>.</w:t>
      </w:r>
      <w:r w:rsidR="00833FCD">
        <w:rPr>
          <w:lang w:val="en-GB"/>
        </w:rPr>
        <w:t xml:space="preserve"> </w:t>
      </w:r>
      <w:r>
        <w:rPr>
          <w:rStyle w:val="Appelnotedebasdep"/>
        </w:rPr>
        <w:footnoteReference w:id="42"/>
      </w:r>
      <w:r w:rsidRPr="000F7915">
        <w:rPr>
          <w:lang w:val="en-GB"/>
        </w:rPr>
        <w:t xml:space="preserve"> </w:t>
      </w:r>
    </w:p>
    <w:p w14:paraId="2D941EB5" w14:textId="77777777" w:rsidR="00833FCD" w:rsidRDefault="0099132E" w:rsidP="00833FCD">
      <w:pPr>
        <w:spacing w:line="480" w:lineRule="auto"/>
        <w:rPr>
          <w:lang w:val="en-GB"/>
        </w:rPr>
      </w:pPr>
      <w:r w:rsidRPr="000F7915">
        <w:rPr>
          <w:lang w:val="en-GB"/>
        </w:rPr>
        <w:t>The reference to ch</w:t>
      </w:r>
      <w:r>
        <w:rPr>
          <w:lang w:val="en-GB"/>
        </w:rPr>
        <w:t xml:space="preserve">alybs had to </w:t>
      </w:r>
      <w:r w:rsidRPr="00CA0769">
        <w:rPr>
          <w:lang w:val="en-GB"/>
        </w:rPr>
        <w:t xml:space="preserve">be extended to some specific organs. In 1551, Mondella published </w:t>
      </w:r>
      <w:r w:rsidRPr="00CA0769">
        <w:rPr>
          <w:i/>
          <w:lang w:val="en-GB"/>
        </w:rPr>
        <w:t xml:space="preserve">Ten Medical Dialogues </w:t>
      </w:r>
      <w:r w:rsidRPr="00CA0769">
        <w:rPr>
          <w:lang w:val="en-GB"/>
        </w:rPr>
        <w:t>which no longer makes reference to pompholyx or cadmia and privileges the chalybean treatment. The</w:t>
      </w:r>
      <w:r w:rsidRPr="000F7915">
        <w:rPr>
          <w:lang w:val="en-GB"/>
        </w:rPr>
        <w:t xml:space="preserve"> latter is first employed in a case of disease of the intes</w:t>
      </w:r>
      <w:r>
        <w:rPr>
          <w:lang w:val="en-GB"/>
        </w:rPr>
        <w:t xml:space="preserve">tine associated with dysentery </w:t>
      </w:r>
      <w:r w:rsidRPr="000F7915">
        <w:rPr>
          <w:lang w:val="en-GB"/>
        </w:rPr>
        <w:t xml:space="preserve">–  </w:t>
      </w:r>
      <w:r w:rsidR="00833FCD">
        <w:rPr>
          <w:lang w:val="en-GB"/>
        </w:rPr>
        <w:t>another change in the direction of an “internal disease”</w:t>
      </w:r>
      <w:r w:rsidRPr="00CA0769">
        <w:rPr>
          <w:lang w:val="en-GB"/>
        </w:rPr>
        <w:t>. The way it is used is</w:t>
      </w:r>
      <w:r w:rsidRPr="000F7915">
        <w:rPr>
          <w:lang w:val="en-GB"/>
        </w:rPr>
        <w:t xml:space="preserve"> also different. A</w:t>
      </w:r>
      <w:r w:rsidR="00833FCD">
        <w:rPr>
          <w:lang w:val="en-GB"/>
        </w:rPr>
        <w:t xml:space="preserve"> “</w:t>
      </w:r>
      <w:r w:rsidRPr="000F7915">
        <w:rPr>
          <w:lang w:val="en-GB"/>
        </w:rPr>
        <w:t>burning iron</w:t>
      </w:r>
      <w:r w:rsidR="00833FCD">
        <w:rPr>
          <w:lang w:val="en-GB"/>
        </w:rPr>
        <w:t>”</w:t>
      </w:r>
      <w:r>
        <w:rPr>
          <w:lang w:val="en-GB"/>
        </w:rPr>
        <w:t xml:space="preserve"> </w:t>
      </w:r>
      <w:r w:rsidRPr="000F7915">
        <w:rPr>
          <w:lang w:val="en-GB"/>
        </w:rPr>
        <w:t>or some chalybs put over</w:t>
      </w:r>
      <w:r w:rsidR="00833FCD">
        <w:rPr>
          <w:lang w:val="en-GB"/>
        </w:rPr>
        <w:t xml:space="preserve"> “</w:t>
      </w:r>
      <w:r w:rsidRPr="000F7915">
        <w:rPr>
          <w:lang w:val="en-GB"/>
        </w:rPr>
        <w:t>small brazing stones</w:t>
      </w:r>
      <w:r w:rsidR="00833FCD">
        <w:rPr>
          <w:lang w:val="en-GB"/>
        </w:rPr>
        <w:t>”</w:t>
      </w:r>
      <w:r>
        <w:rPr>
          <w:lang w:val="en-GB"/>
        </w:rPr>
        <w:t xml:space="preserve"> </w:t>
      </w:r>
      <w:r w:rsidRPr="000F7915">
        <w:rPr>
          <w:lang w:val="en-GB"/>
        </w:rPr>
        <w:t>are extinguished in a liquid and given to the patient</w:t>
      </w:r>
      <w:r w:rsidR="00833FCD">
        <w:rPr>
          <w:lang w:val="en-GB"/>
        </w:rPr>
        <w:t xml:space="preserve"> “</w:t>
      </w:r>
      <w:r w:rsidRPr="000F7915">
        <w:rPr>
          <w:lang w:val="en-GB"/>
        </w:rPr>
        <w:t>with bread cooked in a juice of egg yolk</w:t>
      </w:r>
      <w:r w:rsidR="00833FCD">
        <w:rPr>
          <w:lang w:val="en-GB"/>
        </w:rPr>
        <w:t>”</w:t>
      </w:r>
      <w:r>
        <w:rPr>
          <w:lang w:val="en-GB"/>
        </w:rPr>
        <w:t>.</w:t>
      </w:r>
      <w:r w:rsidRPr="000F7915">
        <w:rPr>
          <w:lang w:val="en-GB"/>
        </w:rPr>
        <w:t xml:space="preserve"> </w:t>
      </w:r>
      <w:r>
        <w:rPr>
          <w:rStyle w:val="Appelnotedebasdep"/>
        </w:rPr>
        <w:footnoteReference w:id="43"/>
      </w:r>
      <w:r w:rsidRPr="000F7915">
        <w:rPr>
          <w:lang w:val="en-GB"/>
        </w:rPr>
        <w:t xml:space="preserve"> </w:t>
      </w:r>
    </w:p>
    <w:p w14:paraId="2D57A927" w14:textId="3416CAC3" w:rsidR="0099132E" w:rsidRPr="000F7915" w:rsidRDefault="0099132E" w:rsidP="00833FCD">
      <w:pPr>
        <w:spacing w:line="480" w:lineRule="auto"/>
        <w:rPr>
          <w:lang w:val="en-GB"/>
        </w:rPr>
      </w:pPr>
      <w:r w:rsidRPr="000F7915">
        <w:rPr>
          <w:lang w:val="en-GB"/>
        </w:rPr>
        <w:t>In another case, the chalybean treatment is prescribed for a more precise organ. The young Cecilio was a talented sculptor affected by a native disease which excited his bile, especially during the summer, so that the latter mixed his blood and corrupted it. Various dietary treatments were prescribed, but the young man refused to follow them and excesses in food, drink and sex increased intestinal disorders – especially those of the liver – provoking</w:t>
      </w:r>
      <w:r w:rsidR="00833FCD">
        <w:rPr>
          <w:lang w:val="en-GB"/>
        </w:rPr>
        <w:t xml:space="preserve"> “</w:t>
      </w:r>
      <w:r w:rsidRPr="000F7915">
        <w:rPr>
          <w:lang w:val="en-GB"/>
        </w:rPr>
        <w:t>bilious and bloody excretions</w:t>
      </w:r>
      <w:r w:rsidR="00833FCD">
        <w:rPr>
          <w:lang w:val="en-GB"/>
        </w:rPr>
        <w:t>”</w:t>
      </w:r>
      <w:r w:rsidRPr="000F7915">
        <w:rPr>
          <w:lang w:val="en-GB"/>
        </w:rPr>
        <w:t>. Clysters were ordered, but with</w:t>
      </w:r>
      <w:r w:rsidR="00833FCD">
        <w:rPr>
          <w:lang w:val="en-GB"/>
        </w:rPr>
        <w:t xml:space="preserve"> “astringent things”</w:t>
      </w:r>
      <w:r w:rsidRPr="000F7915">
        <w:rPr>
          <w:lang w:val="en-GB"/>
        </w:rPr>
        <w:t xml:space="preserve">, so that Mondella must </w:t>
      </w:r>
      <w:r w:rsidRPr="00D67823">
        <w:rPr>
          <w:lang w:val="en-GB"/>
        </w:rPr>
        <w:t>compensate for thei</w:t>
      </w:r>
      <w:r w:rsidR="00833FCD">
        <w:rPr>
          <w:lang w:val="en-GB"/>
        </w:rPr>
        <w:t>r acidity by giving him to eat “</w:t>
      </w:r>
      <w:r w:rsidRPr="00D67823">
        <w:rPr>
          <w:lang w:val="en-GB"/>
        </w:rPr>
        <w:t>toasted bread in sour black wine diluted in chalybean</w:t>
      </w:r>
      <w:r w:rsidRPr="000F7915">
        <w:rPr>
          <w:lang w:val="en-GB"/>
        </w:rPr>
        <w:t xml:space="preserve"> water</w:t>
      </w:r>
      <w:r w:rsidR="00833FCD">
        <w:rPr>
          <w:lang w:val="en-GB"/>
        </w:rPr>
        <w:t>”</w:t>
      </w:r>
      <w:r>
        <w:rPr>
          <w:lang w:val="en-GB"/>
        </w:rPr>
        <w:t>.</w:t>
      </w:r>
      <w:r w:rsidRPr="000F7915">
        <w:rPr>
          <w:lang w:val="en-GB"/>
        </w:rPr>
        <w:t xml:space="preserve"> </w:t>
      </w:r>
      <w:r>
        <w:rPr>
          <w:rStyle w:val="Appelnotedebasdep"/>
        </w:rPr>
        <w:footnoteReference w:id="44"/>
      </w:r>
      <w:r w:rsidRPr="000F7915">
        <w:rPr>
          <w:lang w:val="en-GB"/>
        </w:rPr>
        <w:t xml:space="preserve"> </w:t>
      </w:r>
    </w:p>
    <w:p w14:paraId="170100AE" w14:textId="34B370D8" w:rsidR="0099132E" w:rsidRPr="000F7915" w:rsidRDefault="0099132E" w:rsidP="0099132E">
      <w:pPr>
        <w:spacing w:before="100" w:beforeAutospacing="1" w:after="100" w:afterAutospacing="1" w:line="480" w:lineRule="auto"/>
        <w:rPr>
          <w:lang w:val="en-GB"/>
        </w:rPr>
      </w:pPr>
      <w:r w:rsidRPr="000F7915">
        <w:rPr>
          <w:lang w:val="en-GB"/>
        </w:rPr>
        <w:t xml:space="preserve">Through successive essays on diseases of the eye, of the intestine and of the liver, from 1528 to 1551, Mondella opened the first window </w:t>
      </w:r>
      <w:r w:rsidRPr="00D67823">
        <w:rPr>
          <w:lang w:val="en-GB"/>
        </w:rPr>
        <w:t>on the</w:t>
      </w:r>
      <w:r>
        <w:rPr>
          <w:lang w:val="en-GB"/>
        </w:rPr>
        <w:t xml:space="preserve"> </w:t>
      </w:r>
      <w:r w:rsidRPr="000F7915">
        <w:rPr>
          <w:lang w:val="en-GB"/>
        </w:rPr>
        <w:t xml:space="preserve">pre-use of chalybs against cancer. </w:t>
      </w:r>
    </w:p>
    <w:p w14:paraId="1C83DFF1" w14:textId="74B1491E" w:rsidR="0099132E" w:rsidRPr="00833FCD" w:rsidRDefault="00833FCD" w:rsidP="0099132E">
      <w:pPr>
        <w:pStyle w:val="Paragraphedeliste"/>
        <w:numPr>
          <w:ilvl w:val="0"/>
          <w:numId w:val="16"/>
        </w:numPr>
        <w:spacing w:before="100" w:beforeAutospacing="1" w:after="100" w:afterAutospacing="1" w:line="480" w:lineRule="auto"/>
        <w:rPr>
          <w:b/>
          <w:lang w:val="en-GB"/>
        </w:rPr>
      </w:pPr>
      <w:r>
        <w:rPr>
          <w:b/>
          <w:lang w:val="en-GB"/>
        </w:rPr>
        <w:t>P</w:t>
      </w:r>
      <w:r w:rsidR="0099132E" w:rsidRPr="00833FCD">
        <w:rPr>
          <w:b/>
          <w:lang w:val="en-GB"/>
        </w:rPr>
        <w:t>ompholyx and chalybs in the treatment of cancer</w:t>
      </w:r>
    </w:p>
    <w:p w14:paraId="0A32D408" w14:textId="7DACC6FB" w:rsidR="0099132E" w:rsidRPr="000F7915" w:rsidRDefault="0099132E" w:rsidP="0099132E">
      <w:pPr>
        <w:spacing w:before="100" w:beforeAutospacing="1" w:after="100" w:afterAutospacing="1" w:line="480" w:lineRule="auto"/>
        <w:rPr>
          <w:lang w:val="en-GB"/>
        </w:rPr>
      </w:pPr>
      <w:r w:rsidRPr="000F7915">
        <w:rPr>
          <w:lang w:val="en-GB"/>
        </w:rPr>
        <w:t xml:space="preserve">It could seem useless to tell at length how the use of substitution of chalybs </w:t>
      </w:r>
      <w:r w:rsidRPr="00D67823">
        <w:rPr>
          <w:lang w:val="en-GB"/>
        </w:rPr>
        <w:t>for</w:t>
      </w:r>
      <w:r>
        <w:rPr>
          <w:lang w:val="en-GB"/>
        </w:rPr>
        <w:t xml:space="preserve"> </w:t>
      </w:r>
      <w:r w:rsidRPr="000F7915">
        <w:rPr>
          <w:lang w:val="en-GB"/>
        </w:rPr>
        <w:t>pompholyx extended during the generation which followed the middle of the 16</w:t>
      </w:r>
      <w:r w:rsidRPr="000F7915">
        <w:rPr>
          <w:vertAlign w:val="superscript"/>
          <w:lang w:val="en-GB"/>
        </w:rPr>
        <w:t xml:space="preserve">th </w:t>
      </w:r>
      <w:r w:rsidRPr="000F7915">
        <w:rPr>
          <w:lang w:val="en-GB"/>
        </w:rPr>
        <w:t xml:space="preserve">century, especially towards the treatment of </w:t>
      </w:r>
      <w:r w:rsidRPr="00D67823">
        <w:rPr>
          <w:lang w:val="en-GB"/>
        </w:rPr>
        <w:t>the spleen</w:t>
      </w:r>
      <w:r w:rsidRPr="000F7915">
        <w:rPr>
          <w:lang w:val="en-GB"/>
        </w:rPr>
        <w:t xml:space="preserve"> or liver. But the change was at the same time absolutely logical, chronological and, so to say, exemplary of the quickness of scientific experimentation. </w:t>
      </w:r>
    </w:p>
    <w:p w14:paraId="5AFCE237" w14:textId="02694342" w:rsidR="0099132E" w:rsidRPr="000F7915" w:rsidRDefault="0099132E" w:rsidP="0099132E">
      <w:pPr>
        <w:spacing w:before="100" w:beforeAutospacing="1" w:after="100" w:afterAutospacing="1" w:line="480" w:lineRule="auto"/>
        <w:rPr>
          <w:lang w:val="en-GB"/>
        </w:rPr>
      </w:pPr>
      <w:r w:rsidRPr="000F7915">
        <w:rPr>
          <w:lang w:val="en-GB"/>
        </w:rPr>
        <w:t>Some physicians remain attached to the old use of cadmia and pompholyx as a multipurpose remedy. It is quite understandable from Pietro Andrea</w:t>
      </w:r>
      <w:r>
        <w:rPr>
          <w:lang w:val="en-GB"/>
        </w:rPr>
        <w:t xml:space="preserve"> Matteoli (1501-1578), who got a</w:t>
      </w:r>
      <w:r w:rsidRPr="000F7915">
        <w:rPr>
          <w:lang w:val="en-GB"/>
        </w:rPr>
        <w:t xml:space="preserve"> </w:t>
      </w:r>
      <w:r w:rsidRPr="00D67823">
        <w:rPr>
          <w:lang w:val="en-GB"/>
        </w:rPr>
        <w:t>wide</w:t>
      </w:r>
      <w:r>
        <w:rPr>
          <w:lang w:val="en-GB"/>
        </w:rPr>
        <w:t xml:space="preserve"> </w:t>
      </w:r>
      <w:r w:rsidRPr="000F7915">
        <w:rPr>
          <w:lang w:val="en-GB"/>
        </w:rPr>
        <w:t>reputation by publishing an Italian translation of Dioscorides</w:t>
      </w:r>
      <w:r>
        <w:rPr>
          <w:lang w:val="en-GB"/>
        </w:rPr>
        <w:t xml:space="preserve"> </w:t>
      </w:r>
      <w:r w:rsidRPr="000F7915">
        <w:rPr>
          <w:i/>
          <w:lang w:val="en-GB"/>
        </w:rPr>
        <w:t>De materia medica.</w:t>
      </w:r>
      <w:r w:rsidR="00744637">
        <w:rPr>
          <w:i/>
          <w:lang w:val="en-GB"/>
        </w:rPr>
        <w:t xml:space="preserve"> </w:t>
      </w:r>
      <w:r w:rsidRPr="000C70CB">
        <w:rPr>
          <w:rStyle w:val="Appelnotedebasdep"/>
        </w:rPr>
        <w:footnoteReference w:id="45"/>
      </w:r>
      <w:r w:rsidRPr="000F7915">
        <w:rPr>
          <w:i/>
          <w:lang w:val="en-GB"/>
        </w:rPr>
        <w:t xml:space="preserve"> </w:t>
      </w:r>
      <w:r w:rsidRPr="000F7915">
        <w:rPr>
          <w:lang w:val="en-GB"/>
        </w:rPr>
        <w:t xml:space="preserve">Due to the observations included by Matteoli, the book was known as the </w:t>
      </w:r>
      <w:r w:rsidRPr="000F7915">
        <w:rPr>
          <w:i/>
          <w:lang w:val="en-GB"/>
        </w:rPr>
        <w:t xml:space="preserve">Commentaries </w:t>
      </w:r>
      <w:r w:rsidRPr="000F7915">
        <w:rPr>
          <w:lang w:val="en-GB"/>
        </w:rPr>
        <w:t>and</w:t>
      </w:r>
      <w:r>
        <w:rPr>
          <w:lang w:val="en-GB"/>
        </w:rPr>
        <w:t xml:space="preserve"> </w:t>
      </w:r>
      <w:r w:rsidR="00744637">
        <w:rPr>
          <w:lang w:val="en-GB"/>
        </w:rPr>
        <w:t>“</w:t>
      </w:r>
      <w:r w:rsidRPr="000F7915">
        <w:rPr>
          <w:lang w:val="en-GB"/>
        </w:rPr>
        <w:t xml:space="preserve">represented the most important botanico-pharmaceutical </w:t>
      </w:r>
      <w:r w:rsidRPr="00D67823">
        <w:rPr>
          <w:lang w:val="en-GB"/>
        </w:rPr>
        <w:t>text of the</w:t>
      </w:r>
      <w:r w:rsidRPr="000F7915">
        <w:rPr>
          <w:lang w:val="en-GB"/>
        </w:rPr>
        <w:t xml:space="preserve"> 16</w:t>
      </w:r>
      <w:r w:rsidRPr="000F7915">
        <w:rPr>
          <w:vertAlign w:val="superscript"/>
          <w:lang w:val="en-GB"/>
        </w:rPr>
        <w:t>th</w:t>
      </w:r>
      <w:r w:rsidRPr="000F7915">
        <w:rPr>
          <w:lang w:val="en-GB"/>
        </w:rPr>
        <w:t xml:space="preserve"> century</w:t>
      </w:r>
      <w:r w:rsidR="00744637">
        <w:rPr>
          <w:lang w:val="en-GB"/>
        </w:rPr>
        <w:t>”</w:t>
      </w:r>
      <w:r w:rsidRPr="000F7915">
        <w:rPr>
          <w:lang w:val="en-GB"/>
        </w:rPr>
        <w:t xml:space="preserve">. </w:t>
      </w:r>
      <w:r w:rsidR="00744637">
        <w:rPr>
          <w:lang w:val="en-GB"/>
        </w:rPr>
        <w:t xml:space="preserve">It is significant that Matteoli, in his </w:t>
      </w:r>
      <w:r w:rsidRPr="000F7915">
        <w:rPr>
          <w:lang w:val="en-GB"/>
        </w:rPr>
        <w:t xml:space="preserve">1564 </w:t>
      </w:r>
      <w:r w:rsidRPr="000F7915">
        <w:rPr>
          <w:i/>
          <w:lang w:val="en-GB"/>
        </w:rPr>
        <w:t>Five Books of Medical Letters</w:t>
      </w:r>
      <w:r w:rsidR="00744637">
        <w:rPr>
          <w:i/>
          <w:lang w:val="en-GB"/>
        </w:rPr>
        <w:t>,</w:t>
      </w:r>
      <w:r w:rsidRPr="000F7915">
        <w:rPr>
          <w:i/>
          <w:lang w:val="en-GB"/>
        </w:rPr>
        <w:t xml:space="preserve"> </w:t>
      </w:r>
      <w:r w:rsidRPr="000F7915">
        <w:rPr>
          <w:lang w:val="en-GB"/>
        </w:rPr>
        <w:t>do</w:t>
      </w:r>
      <w:r w:rsidR="00744637">
        <w:rPr>
          <w:lang w:val="en-GB"/>
        </w:rPr>
        <w:t>es</w:t>
      </w:r>
      <w:r w:rsidRPr="000F7915">
        <w:rPr>
          <w:lang w:val="en-GB"/>
        </w:rPr>
        <w:t xml:space="preserve"> not refer to chalybs.</w:t>
      </w:r>
      <w:r>
        <w:rPr>
          <w:rStyle w:val="Appelnotedebasdep"/>
        </w:rPr>
        <w:footnoteReference w:id="46"/>
      </w:r>
      <w:r w:rsidRPr="000F7915">
        <w:rPr>
          <w:lang w:val="en-GB"/>
        </w:rPr>
        <w:t xml:space="preserve"> </w:t>
      </w:r>
    </w:p>
    <w:p w14:paraId="6E7612F7" w14:textId="77777777" w:rsidR="00744637" w:rsidRDefault="0099132E" w:rsidP="0099132E">
      <w:pPr>
        <w:spacing w:before="100" w:beforeAutospacing="1" w:after="100" w:afterAutospacing="1" w:line="480" w:lineRule="auto"/>
        <w:rPr>
          <w:lang w:val="en-GB"/>
        </w:rPr>
      </w:pPr>
      <w:r w:rsidRPr="000F7915">
        <w:rPr>
          <w:lang w:val="en-GB"/>
        </w:rPr>
        <w:t>The persistence of pompholyx is less understandable in Vittore Trincavelli (1489-1563). We supposed that he deserved a long and lauded career.</w:t>
      </w:r>
      <w:r w:rsidR="00744637">
        <w:rPr>
          <w:lang w:val="en-GB"/>
        </w:rPr>
        <w:t xml:space="preserve"> </w:t>
      </w:r>
      <w:r w:rsidRPr="000F7915">
        <w:rPr>
          <w:lang w:val="en-GB"/>
        </w:rPr>
        <w:t>He joined the College of the physicians of Venice in 1523 and from 1537, for a quarter of a century, he promoted a large number of laureates in the Studium of the city,</w:t>
      </w:r>
      <w:r>
        <w:rPr>
          <w:lang w:val="en-GB"/>
        </w:rPr>
        <w:t xml:space="preserve"> </w:t>
      </w:r>
      <w:r w:rsidRPr="000F7915">
        <w:rPr>
          <w:lang w:val="en-GB"/>
        </w:rPr>
        <w:t>where</w:t>
      </w:r>
      <w:r w:rsidR="00744637">
        <w:rPr>
          <w:lang w:val="en-GB"/>
        </w:rPr>
        <w:t xml:space="preserve"> “</w:t>
      </w:r>
      <w:r w:rsidRPr="000F7915">
        <w:rPr>
          <w:lang w:val="en-GB"/>
        </w:rPr>
        <w:t>he was the most renowned representative of the new medicine which proposed to overcome the Arabs and to go back to the original Greek texts of Hippocrates and Galen</w:t>
      </w:r>
      <w:r w:rsidR="00744637">
        <w:rPr>
          <w:lang w:val="en-GB"/>
        </w:rPr>
        <w:t>”</w:t>
      </w:r>
      <w:r w:rsidRPr="000F7915">
        <w:rPr>
          <w:lang w:val="en-GB"/>
        </w:rPr>
        <w:t xml:space="preserve">. </w:t>
      </w:r>
      <w:r w:rsidR="00744637">
        <w:rPr>
          <w:rStyle w:val="Appelnotedebasdep"/>
        </w:rPr>
        <w:footnoteReference w:id="47"/>
      </w:r>
      <w:r w:rsidR="00744637">
        <w:rPr>
          <w:lang w:val="en-GB"/>
        </w:rPr>
        <w:t xml:space="preserve"> </w:t>
      </w:r>
      <w:r w:rsidRPr="000F7915">
        <w:rPr>
          <w:lang w:val="en-GB"/>
        </w:rPr>
        <w:t>Thus, in 1551, he was called and appointed by the university of Padua where he taught as prof</w:t>
      </w:r>
      <w:r w:rsidR="00744637">
        <w:rPr>
          <w:lang w:val="en-GB"/>
        </w:rPr>
        <w:t>e</w:t>
      </w:r>
      <w:r w:rsidRPr="000F7915">
        <w:rPr>
          <w:lang w:val="en-GB"/>
        </w:rPr>
        <w:t>ssor of practical medicine until the end o</w:t>
      </w:r>
      <w:r w:rsidR="00744637">
        <w:rPr>
          <w:lang w:val="en-GB"/>
        </w:rPr>
        <w:t>f his life.</w:t>
      </w:r>
    </w:p>
    <w:p w14:paraId="5495D7BC" w14:textId="09E53AE2" w:rsidR="0099132E" w:rsidRPr="000F7915" w:rsidRDefault="0099132E" w:rsidP="0099132E">
      <w:pPr>
        <w:spacing w:before="100" w:beforeAutospacing="1" w:after="100" w:afterAutospacing="1" w:line="480" w:lineRule="auto"/>
        <w:rPr>
          <w:lang w:val="en-GB"/>
        </w:rPr>
      </w:pPr>
      <w:r w:rsidRPr="000F7915">
        <w:rPr>
          <w:lang w:val="en-GB"/>
        </w:rPr>
        <w:t xml:space="preserve">However, it is striking that his </w:t>
      </w:r>
      <w:r w:rsidRPr="000F7915">
        <w:rPr>
          <w:i/>
          <w:lang w:val="en-GB"/>
        </w:rPr>
        <w:t xml:space="preserve">Medical Consultations and Letters </w:t>
      </w:r>
      <w:r w:rsidRPr="000F7915">
        <w:rPr>
          <w:lang w:val="en-GB"/>
        </w:rPr>
        <w:t>were only</w:t>
      </w:r>
      <w:r w:rsidRPr="000F7915">
        <w:rPr>
          <w:i/>
          <w:lang w:val="en-GB"/>
        </w:rPr>
        <w:t xml:space="preserve"> </w:t>
      </w:r>
      <w:r w:rsidRPr="000F7915">
        <w:rPr>
          <w:lang w:val="en-GB"/>
        </w:rPr>
        <w:t>published in 1586 and 1587. Also amazing is the heterogeneous character of the</w:t>
      </w:r>
      <w:r w:rsidR="00744637">
        <w:rPr>
          <w:lang w:val="en-GB"/>
        </w:rPr>
        <w:t xml:space="preserve"> cases which required pompholyx</w:t>
      </w:r>
      <w:r w:rsidRPr="000F7915">
        <w:rPr>
          <w:lang w:val="en-GB"/>
        </w:rPr>
        <w:t>: eye diseases, of course, but also melancoly, vertigo, leprosy, elephantiasis.</w:t>
      </w:r>
      <w:r w:rsidR="00744637">
        <w:rPr>
          <w:lang w:val="en-GB"/>
        </w:rPr>
        <w:t xml:space="preserve"> </w:t>
      </w:r>
      <w:r>
        <w:rPr>
          <w:rStyle w:val="Appelnotedebasdep"/>
        </w:rPr>
        <w:footnoteReference w:id="48"/>
      </w:r>
      <w:r w:rsidRPr="000F7915">
        <w:rPr>
          <w:lang w:val="en-GB"/>
        </w:rPr>
        <w:t xml:space="preserve"> Some of these consultations involved </w:t>
      </w:r>
      <w:r>
        <w:rPr>
          <w:lang w:val="en-GB"/>
        </w:rPr>
        <w:t xml:space="preserve">Trincavelli’s </w:t>
      </w:r>
      <w:r w:rsidRPr="000F7915">
        <w:rPr>
          <w:lang w:val="en-GB"/>
        </w:rPr>
        <w:t xml:space="preserve">colleagues such as the famous anatomist Gabriele Falloppio (1522-1562), Francesco Frisimelica or Frigimelica (1490-1558), </w:t>
      </w:r>
      <w:r w:rsidRPr="00D67823">
        <w:rPr>
          <w:lang w:val="en-GB"/>
        </w:rPr>
        <w:t>a</w:t>
      </w:r>
      <w:r>
        <w:rPr>
          <w:lang w:val="en-GB"/>
        </w:rPr>
        <w:t xml:space="preserve"> </w:t>
      </w:r>
      <w:r w:rsidRPr="000F7915">
        <w:rPr>
          <w:lang w:val="en-GB"/>
        </w:rPr>
        <w:t>professor at Padua, and Antonio Francanzano, a colleague – and rival – of Trincavelli.</w:t>
      </w:r>
      <w:r w:rsidR="00744637">
        <w:rPr>
          <w:lang w:val="en-GB"/>
        </w:rPr>
        <w:t xml:space="preserve"> </w:t>
      </w:r>
      <w:r>
        <w:rPr>
          <w:rStyle w:val="Appelnotedebasdep"/>
        </w:rPr>
        <w:footnoteReference w:id="49"/>
      </w:r>
      <w:r w:rsidRPr="000F7915">
        <w:rPr>
          <w:lang w:val="en-GB"/>
        </w:rPr>
        <w:t xml:space="preserve"> In a consultation dealing with leprosy, Frisimelica uses pompholyx diluted in oil of myrtle… and oil of viper.</w:t>
      </w:r>
      <w:r w:rsidR="008E1FF8">
        <w:rPr>
          <w:lang w:val="en-GB"/>
        </w:rPr>
        <w:t xml:space="preserve"> </w:t>
      </w:r>
      <w:r>
        <w:rPr>
          <w:lang w:val="en-GB"/>
        </w:rPr>
        <w:t>Another</w:t>
      </w:r>
      <w:r w:rsidRPr="000F7915">
        <w:rPr>
          <w:lang w:val="en-GB"/>
        </w:rPr>
        <w:t xml:space="preserve"> uses the same remedy to cure a German nobleman suffering from elephantiasis.</w:t>
      </w:r>
      <w:r w:rsidR="008E1FF8">
        <w:rPr>
          <w:lang w:val="en-GB"/>
        </w:rPr>
        <w:t xml:space="preserve"> </w:t>
      </w:r>
      <w:r>
        <w:rPr>
          <w:rStyle w:val="Appelnotedebasdep"/>
        </w:rPr>
        <w:footnoteReference w:id="50"/>
      </w:r>
    </w:p>
    <w:p w14:paraId="1382396A" w14:textId="409F5676" w:rsidR="0099132E" w:rsidRPr="000F7915" w:rsidRDefault="0099132E" w:rsidP="0099132E">
      <w:pPr>
        <w:spacing w:before="100" w:beforeAutospacing="1" w:after="100" w:afterAutospacing="1" w:line="480" w:lineRule="auto"/>
        <w:rPr>
          <w:lang w:val="en-GB"/>
        </w:rPr>
      </w:pPr>
      <w:r w:rsidRPr="000F7915">
        <w:rPr>
          <w:lang w:val="en-GB"/>
        </w:rPr>
        <w:t>A more interesting consultation</w:t>
      </w:r>
      <w:r>
        <w:rPr>
          <w:lang w:val="en-GB"/>
        </w:rPr>
        <w:t xml:space="preserve"> made by Trincavelli</w:t>
      </w:r>
      <w:r w:rsidRPr="000F7915">
        <w:rPr>
          <w:lang w:val="en-GB"/>
        </w:rPr>
        <w:t xml:space="preserve"> deals with a</w:t>
      </w:r>
      <w:r w:rsidR="008E1FF8">
        <w:rPr>
          <w:lang w:val="en-GB"/>
        </w:rPr>
        <w:t xml:space="preserve"> “</w:t>
      </w:r>
      <w:r w:rsidRPr="000F7915">
        <w:rPr>
          <w:lang w:val="en-GB"/>
        </w:rPr>
        <w:t>Malignant ulcer under the knee which degenerates into a carcinoma</w:t>
      </w:r>
      <w:r w:rsidR="008E1FF8">
        <w:rPr>
          <w:lang w:val="en-GB"/>
        </w:rPr>
        <w:t>”</w:t>
      </w:r>
      <w:r w:rsidRPr="000F7915">
        <w:rPr>
          <w:lang w:val="en-GB"/>
        </w:rPr>
        <w:t>.</w:t>
      </w:r>
      <w:r w:rsidR="008E1FF8">
        <w:rPr>
          <w:lang w:val="en-GB"/>
        </w:rPr>
        <w:t xml:space="preserve"> </w:t>
      </w:r>
      <w:r>
        <w:rPr>
          <w:rStyle w:val="Appelnotedebasdep"/>
        </w:rPr>
        <w:footnoteReference w:id="51"/>
      </w:r>
      <w:r w:rsidRPr="000F7915">
        <w:rPr>
          <w:lang w:val="en-GB"/>
        </w:rPr>
        <w:t xml:space="preserve"> The real nature of the disease is here less important than the way the cure of such a</w:t>
      </w:r>
      <w:r w:rsidR="008E1FF8">
        <w:rPr>
          <w:lang w:val="en-GB"/>
        </w:rPr>
        <w:t xml:space="preserve"> “persistent” and “crue” </w:t>
      </w:r>
      <w:r w:rsidRPr="00D67823">
        <w:rPr>
          <w:lang w:val="en-GB"/>
        </w:rPr>
        <w:t>disease is conceived.</w:t>
      </w:r>
      <w:r w:rsidRPr="000F7915">
        <w:rPr>
          <w:lang w:val="en-GB"/>
        </w:rPr>
        <w:t xml:space="preserve"> The first thing to do, </w:t>
      </w:r>
      <w:r>
        <w:rPr>
          <w:lang w:val="en-GB"/>
        </w:rPr>
        <w:t>the physician</w:t>
      </w:r>
      <w:r w:rsidRPr="000F7915">
        <w:rPr>
          <w:lang w:val="en-GB"/>
        </w:rPr>
        <w:t xml:space="preserve"> says, is</w:t>
      </w:r>
      <w:r w:rsidR="008E1FF8">
        <w:rPr>
          <w:lang w:val="en-GB"/>
        </w:rPr>
        <w:t xml:space="preserve"> “</w:t>
      </w:r>
      <w:r w:rsidRPr="000F7915">
        <w:rPr>
          <w:lang w:val="en-GB"/>
        </w:rPr>
        <w:t>to avoid anything which could exacerbate and irritate this ferocius animal</w:t>
      </w:r>
      <w:r w:rsidR="008E1FF8">
        <w:rPr>
          <w:lang w:val="en-GB"/>
        </w:rPr>
        <w:t>”</w:t>
      </w:r>
      <w:r>
        <w:rPr>
          <w:lang w:val="en-GB"/>
        </w:rPr>
        <w:t xml:space="preserve"> </w:t>
      </w:r>
      <w:r w:rsidRPr="000F7915">
        <w:rPr>
          <w:lang w:val="en-GB"/>
        </w:rPr>
        <w:t>(</w:t>
      </w:r>
      <w:r w:rsidRPr="000F7915">
        <w:rPr>
          <w:i/>
          <w:lang w:val="en-GB"/>
        </w:rPr>
        <w:t>ab omnibus abstinendum ese, quae exacerbare et irritare possunt malignam hac feram</w:t>
      </w:r>
      <w:r w:rsidRPr="000F7915">
        <w:rPr>
          <w:lang w:val="en-GB"/>
        </w:rPr>
        <w:t xml:space="preserve">). </w:t>
      </w:r>
      <w:r w:rsidRPr="00D67823">
        <w:rPr>
          <w:lang w:val="en-GB"/>
        </w:rPr>
        <w:t xml:space="preserve">Trincavelli recommends </w:t>
      </w:r>
      <w:r w:rsidR="00453405">
        <w:rPr>
          <w:lang w:val="en-GB"/>
        </w:rPr>
        <w:t>drugs</w:t>
      </w:r>
      <w:r w:rsidRPr="000F7915">
        <w:rPr>
          <w:lang w:val="en-GB"/>
        </w:rPr>
        <w:t xml:space="preserve"> which</w:t>
      </w:r>
      <w:r w:rsidR="00453405">
        <w:rPr>
          <w:lang w:val="en-GB"/>
        </w:rPr>
        <w:t xml:space="preserve"> “</w:t>
      </w:r>
      <w:r w:rsidRPr="000F7915">
        <w:rPr>
          <w:lang w:val="en-GB"/>
        </w:rPr>
        <w:t>cure softly</w:t>
      </w:r>
      <w:r w:rsidR="00453405">
        <w:rPr>
          <w:lang w:val="en-GB"/>
        </w:rPr>
        <w:t xml:space="preserve">” </w:t>
      </w:r>
      <w:r w:rsidRPr="000F7915">
        <w:rPr>
          <w:lang w:val="en-GB"/>
        </w:rPr>
        <w:t>or</w:t>
      </w:r>
      <w:r w:rsidR="00453405">
        <w:rPr>
          <w:lang w:val="en-GB"/>
        </w:rPr>
        <w:t xml:space="preserve"> “</w:t>
      </w:r>
      <w:r w:rsidRPr="000F7915">
        <w:rPr>
          <w:lang w:val="en-GB"/>
        </w:rPr>
        <w:t xml:space="preserve">which dry and cool moderately, such as lead, especially when it is burned and carefully washed, or </w:t>
      </w:r>
      <w:r>
        <w:rPr>
          <w:lang w:val="en-GB"/>
        </w:rPr>
        <w:t>pompholyx and</w:t>
      </w:r>
      <w:r w:rsidRPr="000F7915">
        <w:rPr>
          <w:lang w:val="en-GB"/>
        </w:rPr>
        <w:t xml:space="preserve"> cadmia, also well washed, from which </w:t>
      </w:r>
      <w:r w:rsidRPr="00D67823">
        <w:rPr>
          <w:lang w:val="en-GB"/>
        </w:rPr>
        <w:t>ointments are made</w:t>
      </w:r>
      <w:r w:rsidRPr="000F7915">
        <w:rPr>
          <w:lang w:val="en-GB"/>
        </w:rPr>
        <w:t xml:space="preserve"> », etc. The treatment is </w:t>
      </w:r>
      <w:r w:rsidRPr="00D67823">
        <w:rPr>
          <w:lang w:val="en-GB"/>
        </w:rPr>
        <w:t>as</w:t>
      </w:r>
      <w:r>
        <w:rPr>
          <w:lang w:val="en-GB"/>
        </w:rPr>
        <w:t xml:space="preserve"> </w:t>
      </w:r>
      <w:r w:rsidRPr="000F7915">
        <w:rPr>
          <w:lang w:val="en-GB"/>
        </w:rPr>
        <w:t xml:space="preserve">exactly </w:t>
      </w:r>
      <w:r w:rsidR="00453405">
        <w:rPr>
          <w:lang w:val="en-GB"/>
        </w:rPr>
        <w:t xml:space="preserve">that which will be defined and descripted </w:t>
      </w:r>
      <w:r w:rsidRPr="000F7915">
        <w:rPr>
          <w:lang w:val="en-GB"/>
        </w:rPr>
        <w:t xml:space="preserve">as </w:t>
      </w:r>
      <w:r w:rsidR="00453405">
        <w:rPr>
          <w:lang w:val="en-GB"/>
        </w:rPr>
        <w:t>“</w:t>
      </w:r>
      <w:r w:rsidRPr="000F7915">
        <w:rPr>
          <w:lang w:val="en-GB"/>
        </w:rPr>
        <w:t>the</w:t>
      </w:r>
      <w:r>
        <w:rPr>
          <w:lang w:val="en-GB"/>
        </w:rPr>
        <w:t xml:space="preserve"> </w:t>
      </w:r>
      <w:r w:rsidRPr="000F7915">
        <w:rPr>
          <w:lang w:val="en-GB"/>
        </w:rPr>
        <w:t>chalybean one</w:t>
      </w:r>
      <w:r w:rsidR="00453405">
        <w:rPr>
          <w:lang w:val="en-GB"/>
        </w:rPr>
        <w:t>”</w:t>
      </w:r>
      <w:r w:rsidRPr="000F7915">
        <w:rPr>
          <w:lang w:val="en-GB"/>
        </w:rPr>
        <w:t>.</w:t>
      </w:r>
      <w:r w:rsidR="00453405">
        <w:rPr>
          <w:lang w:val="en-GB"/>
        </w:rPr>
        <w:t xml:space="preserve"> </w:t>
      </w:r>
      <w:r>
        <w:rPr>
          <w:rStyle w:val="Appelnotedebasdep"/>
        </w:rPr>
        <w:footnoteReference w:id="52"/>
      </w:r>
    </w:p>
    <w:p w14:paraId="05E1637D" w14:textId="0951EEB2" w:rsidR="0099132E" w:rsidRPr="000F7915" w:rsidRDefault="0099132E" w:rsidP="0099132E">
      <w:pPr>
        <w:spacing w:before="100" w:beforeAutospacing="1" w:after="100" w:afterAutospacing="1" w:line="480" w:lineRule="auto"/>
        <w:rPr>
          <w:lang w:val="en-GB"/>
        </w:rPr>
      </w:pPr>
      <w:r w:rsidRPr="000F7915">
        <w:rPr>
          <w:lang w:val="en-GB"/>
        </w:rPr>
        <w:t>Everything decidedly led to the use of minerals against</w:t>
      </w:r>
      <w:r w:rsidR="00453405">
        <w:rPr>
          <w:lang w:val="en-GB"/>
        </w:rPr>
        <w:t xml:space="preserve"> “</w:t>
      </w:r>
      <w:r w:rsidRPr="000F7915">
        <w:rPr>
          <w:lang w:val="en-GB"/>
        </w:rPr>
        <w:t>cancer</w:t>
      </w:r>
      <w:r w:rsidR="00453405">
        <w:rPr>
          <w:lang w:val="en-GB"/>
        </w:rPr>
        <w:t>”</w:t>
      </w:r>
      <w:r w:rsidRPr="000F7915">
        <w:rPr>
          <w:lang w:val="en-GB"/>
        </w:rPr>
        <w:t>. Antonio Fumanello</w:t>
      </w:r>
      <w:r>
        <w:rPr>
          <w:lang w:val="en-GB"/>
        </w:rPr>
        <w:t>,</w:t>
      </w:r>
      <w:r w:rsidRPr="000F7915">
        <w:rPr>
          <w:lang w:val="en-GB"/>
        </w:rPr>
        <w:t xml:space="preserve"> or Fumanella</w:t>
      </w:r>
      <w:r>
        <w:rPr>
          <w:lang w:val="en-GB"/>
        </w:rPr>
        <w:t>,</w:t>
      </w:r>
      <w:r w:rsidRPr="000F7915">
        <w:rPr>
          <w:lang w:val="en-GB"/>
        </w:rPr>
        <w:t xml:space="preserve"> gives up pompholyx in his </w:t>
      </w:r>
      <w:r w:rsidRPr="000F7915">
        <w:rPr>
          <w:i/>
          <w:lang w:val="en-GB"/>
        </w:rPr>
        <w:t xml:space="preserve">Opera multa </w:t>
      </w:r>
      <w:r w:rsidRPr="000F7915">
        <w:rPr>
          <w:lang w:val="en-GB"/>
        </w:rPr>
        <w:t>(1557) and only uses</w:t>
      </w:r>
      <w:r w:rsidR="00453405">
        <w:rPr>
          <w:lang w:val="en-GB"/>
        </w:rPr>
        <w:t xml:space="preserve"> “</w:t>
      </w:r>
      <w:r w:rsidRPr="000F7915">
        <w:rPr>
          <w:lang w:val="en-GB"/>
        </w:rPr>
        <w:t>filings of chalybs</w:t>
      </w:r>
      <w:r w:rsidR="00453405">
        <w:rPr>
          <w:lang w:val="en-GB"/>
        </w:rPr>
        <w:t>”</w:t>
      </w:r>
      <w:r>
        <w:rPr>
          <w:lang w:val="en-GB"/>
        </w:rPr>
        <w:t xml:space="preserve"> </w:t>
      </w:r>
      <w:r w:rsidRPr="000F7915">
        <w:rPr>
          <w:lang w:val="en-GB"/>
        </w:rPr>
        <w:t>in a chapter entitled</w:t>
      </w:r>
      <w:r w:rsidR="00453405">
        <w:rPr>
          <w:lang w:val="en-GB"/>
        </w:rPr>
        <w:t xml:space="preserve"> “</w:t>
      </w:r>
      <w:r w:rsidRPr="000F7915">
        <w:rPr>
          <w:lang w:val="en-GB"/>
        </w:rPr>
        <w:t>What to do against icterus, jaundice, filling and obstructions of the liver and of the spleen</w:t>
      </w:r>
      <w:r w:rsidR="00453405">
        <w:rPr>
          <w:lang w:val="en-GB"/>
        </w:rPr>
        <w:t>”</w:t>
      </w:r>
      <w:r w:rsidRPr="000F7915">
        <w:rPr>
          <w:lang w:val="en-GB"/>
        </w:rPr>
        <w:t>.</w:t>
      </w:r>
      <w:r w:rsidR="00453405">
        <w:rPr>
          <w:lang w:val="en-GB"/>
        </w:rPr>
        <w:t xml:space="preserve"> </w:t>
      </w:r>
      <w:r>
        <w:rPr>
          <w:rStyle w:val="Appelnotedebasdep"/>
        </w:rPr>
        <w:footnoteReference w:id="53"/>
      </w:r>
      <w:r w:rsidRPr="000F7915">
        <w:rPr>
          <w:lang w:val="en-GB"/>
        </w:rPr>
        <w:t xml:space="preserve"> The mineral will be especially used in the</w:t>
      </w:r>
      <w:r w:rsidR="00621B91">
        <w:rPr>
          <w:lang w:val="en-GB"/>
        </w:rPr>
        <w:t xml:space="preserve"> “</w:t>
      </w:r>
      <w:r w:rsidRPr="000F7915">
        <w:rPr>
          <w:lang w:val="en-GB"/>
        </w:rPr>
        <w:t>electuary for the obstructions of the liver</w:t>
      </w:r>
      <w:r w:rsidR="00621B91">
        <w:rPr>
          <w:lang w:val="en-GB"/>
        </w:rPr>
        <w:t>”</w:t>
      </w:r>
      <w:r w:rsidRPr="000F7915">
        <w:rPr>
          <w:lang w:val="en-GB"/>
        </w:rPr>
        <w:t>. The production of</w:t>
      </w:r>
      <w:r w:rsidR="00621B91">
        <w:rPr>
          <w:lang w:val="en-GB"/>
        </w:rPr>
        <w:t xml:space="preserve"> “</w:t>
      </w:r>
      <w:r w:rsidRPr="000F7915">
        <w:rPr>
          <w:lang w:val="en-GB"/>
        </w:rPr>
        <w:t>chalybeated milk</w:t>
      </w:r>
      <w:r w:rsidR="00621B91">
        <w:rPr>
          <w:lang w:val="en-GB"/>
        </w:rPr>
        <w:t xml:space="preserve">” </w:t>
      </w:r>
      <w:r w:rsidRPr="000F7915">
        <w:rPr>
          <w:lang w:val="en-GB"/>
        </w:rPr>
        <w:t xml:space="preserve">still keeps </w:t>
      </w:r>
      <w:r w:rsidR="00621B91">
        <w:rPr>
          <w:lang w:val="en-GB"/>
        </w:rPr>
        <w:t>a process mentioned by Mondella</w:t>
      </w:r>
      <w:r w:rsidRPr="000F7915">
        <w:rPr>
          <w:lang w:val="en-GB"/>
        </w:rPr>
        <w:t>: Fumanello makes it with</w:t>
      </w:r>
      <w:r w:rsidR="00621B91">
        <w:rPr>
          <w:lang w:val="en-GB"/>
        </w:rPr>
        <w:t xml:space="preserve"> “</w:t>
      </w:r>
      <w:r w:rsidRPr="000F7915">
        <w:rPr>
          <w:lang w:val="en-GB"/>
        </w:rPr>
        <w:t>burning stones or red-hot circles of iron</w:t>
      </w:r>
      <w:r w:rsidR="00621B91">
        <w:rPr>
          <w:lang w:val="en-GB"/>
        </w:rPr>
        <w:t>”</w:t>
      </w:r>
      <w:r w:rsidRPr="000F7915">
        <w:rPr>
          <w:lang w:val="en-GB"/>
        </w:rPr>
        <w:t>.</w:t>
      </w:r>
      <w:r w:rsidR="00621B91">
        <w:rPr>
          <w:lang w:val="en-GB"/>
        </w:rPr>
        <w:t xml:space="preserve"> </w:t>
      </w:r>
      <w:r>
        <w:rPr>
          <w:rStyle w:val="Appelnotedebasdep"/>
        </w:rPr>
        <w:footnoteReference w:id="54"/>
      </w:r>
    </w:p>
    <w:p w14:paraId="32B26CEE" w14:textId="3E306BEF" w:rsidR="0099132E" w:rsidRPr="00621B91" w:rsidRDefault="0099132E" w:rsidP="00621B91">
      <w:pPr>
        <w:pStyle w:val="Paragraphedeliste"/>
        <w:numPr>
          <w:ilvl w:val="0"/>
          <w:numId w:val="16"/>
        </w:numPr>
        <w:spacing w:before="100" w:beforeAutospacing="1" w:after="100" w:afterAutospacing="1" w:line="480" w:lineRule="auto"/>
        <w:rPr>
          <w:b/>
        </w:rPr>
      </w:pPr>
      <w:r w:rsidRPr="00621B91">
        <w:rPr>
          <w:b/>
        </w:rPr>
        <w:t>Conclusion</w:t>
      </w:r>
    </w:p>
    <w:p w14:paraId="0209BAFC" w14:textId="565E48BC" w:rsidR="0099132E" w:rsidRPr="000F7915" w:rsidRDefault="0099132E" w:rsidP="0099132E">
      <w:pPr>
        <w:spacing w:before="100" w:beforeAutospacing="1" w:after="100" w:afterAutospacing="1" w:line="480" w:lineRule="auto"/>
        <w:rPr>
          <w:lang w:val="en-GB"/>
        </w:rPr>
      </w:pPr>
      <w:r w:rsidRPr="000F7915">
        <w:rPr>
          <w:lang w:val="en-GB"/>
        </w:rPr>
        <w:t>In order to concentrate on t</w:t>
      </w:r>
      <w:r>
        <w:rPr>
          <w:lang w:val="en-GB"/>
        </w:rPr>
        <w:t xml:space="preserve">he mechanism of transition from </w:t>
      </w:r>
      <w:r w:rsidRPr="00D67823">
        <w:rPr>
          <w:lang w:val="en-GB"/>
        </w:rPr>
        <w:t>one</w:t>
      </w:r>
      <w:r w:rsidRPr="000F7915">
        <w:rPr>
          <w:lang w:val="en-GB"/>
        </w:rPr>
        <w:t xml:space="preserve"> therapeutic stage to another, some problems, circumstances or connexions have been neglected or veiled</w:t>
      </w:r>
      <w:r>
        <w:rPr>
          <w:lang w:val="en-GB"/>
        </w:rPr>
        <w:t xml:space="preserve"> here,</w:t>
      </w:r>
      <w:r w:rsidRPr="000F7915">
        <w:rPr>
          <w:lang w:val="en-GB"/>
        </w:rPr>
        <w:t xml:space="preserve"> in the narrative of the general changes in the use of metallic drugs. They may be mostly </w:t>
      </w:r>
      <w:r w:rsidRPr="00D67823">
        <w:rPr>
          <w:lang w:val="en-GB"/>
        </w:rPr>
        <w:t>of a chronological</w:t>
      </w:r>
      <w:r w:rsidRPr="000F7915">
        <w:rPr>
          <w:lang w:val="en-GB"/>
        </w:rPr>
        <w:t xml:space="preserve"> and academic nature. </w:t>
      </w:r>
    </w:p>
    <w:p w14:paraId="4A5704D4" w14:textId="53A4F466" w:rsidR="0099132E" w:rsidRPr="00621B91" w:rsidRDefault="0099132E" w:rsidP="0099132E">
      <w:pPr>
        <w:spacing w:before="100" w:beforeAutospacing="1" w:after="100" w:afterAutospacing="1" w:line="480" w:lineRule="auto"/>
      </w:pPr>
      <w:r w:rsidRPr="000F7915">
        <w:rPr>
          <w:lang w:val="en-GB"/>
        </w:rPr>
        <w:t xml:space="preserve">For example, Pietro Bairo (1468-1558) is supposed to have published in 1512 a </w:t>
      </w:r>
      <w:r w:rsidRPr="000F7915">
        <w:rPr>
          <w:i/>
          <w:lang w:val="en-GB"/>
        </w:rPr>
        <w:t xml:space="preserve">Handbook to Cure the Diseases of the Human Body. </w:t>
      </w:r>
      <w:r>
        <w:rPr>
          <w:rStyle w:val="Appelnotedebasdep"/>
        </w:rPr>
        <w:footnoteReference w:id="55"/>
      </w:r>
      <w:r w:rsidRPr="000F7915">
        <w:rPr>
          <w:i/>
          <w:lang w:val="en-GB"/>
        </w:rPr>
        <w:t xml:space="preserve"> </w:t>
      </w:r>
      <w:r w:rsidRPr="000F7915">
        <w:rPr>
          <w:lang w:val="en-GB"/>
        </w:rPr>
        <w:t>No copy of this book has been found, but several editions appeared in the second half of the 16</w:t>
      </w:r>
      <w:r w:rsidRPr="000F7915">
        <w:rPr>
          <w:vertAlign w:val="superscript"/>
          <w:lang w:val="en-GB"/>
        </w:rPr>
        <w:t xml:space="preserve">th </w:t>
      </w:r>
      <w:r w:rsidRPr="000F7915">
        <w:rPr>
          <w:lang w:val="en-GB"/>
        </w:rPr>
        <w:t>century (1560, 1561, 1563, 1565, 1578).</w:t>
      </w:r>
      <w:r w:rsidR="00621B91">
        <w:rPr>
          <w:lang w:val="en-GB"/>
        </w:rPr>
        <w:t xml:space="preserve"> </w:t>
      </w:r>
      <w:r>
        <w:rPr>
          <w:rStyle w:val="Appelnotedebasdep"/>
        </w:rPr>
        <w:footnoteReference w:id="56"/>
      </w:r>
      <w:r w:rsidRPr="000F7915">
        <w:rPr>
          <w:lang w:val="en-GB"/>
        </w:rPr>
        <w:t xml:space="preserve"> </w:t>
      </w:r>
      <w:r w:rsidRPr="00D67823">
        <w:rPr>
          <w:lang w:val="en-GB"/>
        </w:rPr>
        <w:t>Publication in 1512 could have been</w:t>
      </w:r>
      <w:r>
        <w:rPr>
          <w:lang w:val="en-GB"/>
        </w:rPr>
        <w:t xml:space="preserve"> </w:t>
      </w:r>
      <w:r w:rsidRPr="000F7915">
        <w:rPr>
          <w:lang w:val="en-GB"/>
        </w:rPr>
        <w:t>possible, as Bairo got his degrees in medicine at Turin in 1493 and was appointed professor the following year. However, his reference to the</w:t>
      </w:r>
      <w:r w:rsidR="00621B91">
        <w:rPr>
          <w:lang w:val="en-GB"/>
        </w:rPr>
        <w:t xml:space="preserve"> “</w:t>
      </w:r>
      <w:r w:rsidRPr="000F7915">
        <w:rPr>
          <w:lang w:val="en-GB"/>
        </w:rPr>
        <w:t>unguent diapompholigos</w:t>
      </w:r>
      <w:r w:rsidR="00621B91">
        <w:rPr>
          <w:lang w:val="en-GB"/>
        </w:rPr>
        <w:t>”</w:t>
      </w:r>
      <w:r>
        <w:rPr>
          <w:lang w:val="en-GB"/>
        </w:rPr>
        <w:t xml:space="preserve"> </w:t>
      </w:r>
      <w:r w:rsidRPr="000F7915">
        <w:rPr>
          <w:lang w:val="en-GB"/>
        </w:rPr>
        <w:t>in the treatise for Glaucon tends to make him a very special forerunner of the common users of the drug as a medication against cancer, many years ahead – which is also possible.</w:t>
      </w:r>
      <w:r w:rsidR="00621B91">
        <w:rPr>
          <w:lang w:val="en-GB"/>
        </w:rPr>
        <w:t xml:space="preserve"> </w:t>
      </w:r>
      <w:r>
        <w:rPr>
          <w:rStyle w:val="Appelnotedebasdep"/>
        </w:rPr>
        <w:footnoteReference w:id="57"/>
      </w:r>
      <w:r w:rsidRPr="000F7915">
        <w:rPr>
          <w:lang w:val="en-GB"/>
        </w:rPr>
        <w:t xml:space="preserve">Anyway, the status of pompholyx remains, at least in his </w:t>
      </w:r>
      <w:r w:rsidRPr="000F7915">
        <w:rPr>
          <w:i/>
          <w:lang w:val="en-GB"/>
        </w:rPr>
        <w:t xml:space="preserve">Handbook, </w:t>
      </w:r>
      <w:r w:rsidRPr="000F7915">
        <w:rPr>
          <w:lang w:val="en-GB"/>
        </w:rPr>
        <w:t xml:space="preserve">rather </w:t>
      </w:r>
      <w:r w:rsidRPr="00621B91">
        <w:rPr>
          <w:lang w:val="en-GB"/>
        </w:rPr>
        <w:t>traditional, with the importance given to diseases of the eyes, such as white spots on the</w:t>
      </w:r>
      <w:r w:rsidRPr="000F7915">
        <w:rPr>
          <w:lang w:val="en-GB"/>
        </w:rPr>
        <w:t xml:space="preserve"> cornea (</w:t>
      </w:r>
      <w:r w:rsidRPr="000F7915">
        <w:rPr>
          <w:i/>
          <w:lang w:val="en-GB"/>
        </w:rPr>
        <w:t>albugines</w:t>
      </w:r>
      <w:r w:rsidRPr="000F7915">
        <w:rPr>
          <w:lang w:val="en-GB"/>
        </w:rPr>
        <w:t xml:space="preserve">), </w:t>
      </w:r>
      <w:r w:rsidRPr="00CE59A8">
        <w:rPr>
          <w:lang w:val="en-GB"/>
        </w:rPr>
        <w:t>and</w:t>
      </w:r>
      <w:r>
        <w:rPr>
          <w:lang w:val="en-GB"/>
        </w:rPr>
        <w:t xml:space="preserve"> </w:t>
      </w:r>
      <w:r w:rsidRPr="000F7915">
        <w:rPr>
          <w:lang w:val="en-GB"/>
        </w:rPr>
        <w:t>bloody effusion or pruritus, even if Bairo also recommends pompholyx for ulcers of the penis and of the anus or for polyps or blood flows of the nostrils.</w:t>
      </w:r>
      <w:r w:rsidR="00621B91" w:rsidRPr="00621B91">
        <w:t xml:space="preserve"> </w:t>
      </w:r>
      <w:r w:rsidR="00621B91">
        <w:rPr>
          <w:rStyle w:val="Appelnotedebasdep"/>
        </w:rPr>
        <w:footnoteReference w:id="58"/>
      </w:r>
      <w:r w:rsidR="00621B91">
        <w:t xml:space="preserve"> </w:t>
      </w:r>
      <w:r w:rsidRPr="000F7915">
        <w:rPr>
          <w:lang w:val="en-GB"/>
        </w:rPr>
        <w:t>What he really wrote about metallic drugs</w:t>
      </w:r>
      <w:r w:rsidR="00442DE5">
        <w:rPr>
          <w:lang w:val="en-GB"/>
        </w:rPr>
        <w:t xml:space="preserve"> </w:t>
      </w:r>
      <w:r w:rsidR="00442DE5" w:rsidRPr="000F7915">
        <w:rPr>
          <w:lang w:val="en-GB"/>
        </w:rPr>
        <w:t>–</w:t>
      </w:r>
      <w:r w:rsidRPr="000F7915">
        <w:rPr>
          <w:lang w:val="en-GB"/>
        </w:rPr>
        <w:t xml:space="preserve"> and when</w:t>
      </w:r>
      <w:r w:rsidR="00442DE5">
        <w:rPr>
          <w:lang w:val="en-GB"/>
        </w:rPr>
        <w:t xml:space="preserve"> </w:t>
      </w:r>
      <w:r w:rsidR="00442DE5" w:rsidRPr="000F7915">
        <w:rPr>
          <w:lang w:val="en-GB"/>
        </w:rPr>
        <w:t xml:space="preserve">– </w:t>
      </w:r>
      <w:r w:rsidRPr="000F7915">
        <w:rPr>
          <w:lang w:val="en-GB"/>
        </w:rPr>
        <w:t xml:space="preserve">must be the subject of a </w:t>
      </w:r>
      <w:r>
        <w:rPr>
          <w:lang w:val="en-GB"/>
        </w:rPr>
        <w:t>separate</w:t>
      </w:r>
      <w:r w:rsidRPr="000F7915">
        <w:rPr>
          <w:lang w:val="en-GB"/>
        </w:rPr>
        <w:t xml:space="preserve"> </w:t>
      </w:r>
      <w:r w:rsidRPr="00CE59A8">
        <w:rPr>
          <w:lang w:val="en-GB"/>
        </w:rPr>
        <w:t>inquiry.</w:t>
      </w:r>
      <w:r w:rsidRPr="000F7915">
        <w:rPr>
          <w:lang w:val="en-GB"/>
        </w:rPr>
        <w:t xml:space="preserve"> </w:t>
      </w:r>
    </w:p>
    <w:p w14:paraId="2E8237EF" w14:textId="79485C03" w:rsidR="00442DE5" w:rsidRDefault="0099132E" w:rsidP="0099132E">
      <w:pPr>
        <w:spacing w:before="100" w:beforeAutospacing="1" w:after="100" w:afterAutospacing="1" w:line="480" w:lineRule="auto"/>
        <w:rPr>
          <w:lang w:val="en-GB"/>
        </w:rPr>
      </w:pPr>
      <w:r w:rsidRPr="000F7915">
        <w:rPr>
          <w:lang w:val="en-GB"/>
        </w:rPr>
        <w:t>Other chronological problems are related to the period chos</w:t>
      </w:r>
      <w:r w:rsidRPr="00CE59A8">
        <w:rPr>
          <w:lang w:val="en-GB"/>
        </w:rPr>
        <w:t>en</w:t>
      </w:r>
      <w:r w:rsidRPr="000F7915">
        <w:rPr>
          <w:lang w:val="en-GB"/>
        </w:rPr>
        <w:t xml:space="preserve"> for the present research. It has been </w:t>
      </w:r>
      <w:r w:rsidRPr="00CE59A8">
        <w:rPr>
          <w:lang w:val="en-GB"/>
        </w:rPr>
        <w:t>noticed that the early Italian Renaissance of the 14</w:t>
      </w:r>
      <w:r w:rsidRPr="00CE59A8">
        <w:rPr>
          <w:vertAlign w:val="superscript"/>
          <w:lang w:val="en-GB"/>
        </w:rPr>
        <w:t xml:space="preserve">th </w:t>
      </w:r>
      <w:r w:rsidRPr="00CE59A8">
        <w:rPr>
          <w:lang w:val="en-GB"/>
        </w:rPr>
        <w:t>and 15</w:t>
      </w:r>
      <w:r w:rsidRPr="00CE59A8">
        <w:rPr>
          <w:vertAlign w:val="superscript"/>
          <w:lang w:val="en-GB"/>
        </w:rPr>
        <w:t xml:space="preserve">th </w:t>
      </w:r>
      <w:r w:rsidRPr="00CE59A8">
        <w:rPr>
          <w:lang w:val="en-GB"/>
        </w:rPr>
        <w:t>centuries is</w:t>
      </w:r>
      <w:r>
        <w:rPr>
          <w:lang w:val="en-GB"/>
        </w:rPr>
        <w:t xml:space="preserve"> </w:t>
      </w:r>
      <w:r w:rsidRPr="000F7915">
        <w:rPr>
          <w:lang w:val="en-GB"/>
        </w:rPr>
        <w:t xml:space="preserve">also to be considered in another </w:t>
      </w:r>
      <w:r w:rsidRPr="00CE59A8">
        <w:rPr>
          <w:lang w:val="en-GB"/>
        </w:rPr>
        <w:t>research project. The</w:t>
      </w:r>
      <w:r w:rsidRPr="000F7915">
        <w:rPr>
          <w:lang w:val="en-GB"/>
        </w:rPr>
        <w:t xml:space="preserve"> multifacted development of the recourse to the chalybean treatment for suspected pre-cancerous or cancerous affections, in the 16</w:t>
      </w:r>
      <w:r w:rsidRPr="000F7915">
        <w:rPr>
          <w:vertAlign w:val="superscript"/>
          <w:lang w:val="en-GB"/>
        </w:rPr>
        <w:t xml:space="preserve">th </w:t>
      </w:r>
      <w:r w:rsidRPr="000F7915">
        <w:rPr>
          <w:lang w:val="en-GB"/>
        </w:rPr>
        <w:t>and 17</w:t>
      </w:r>
      <w:r w:rsidRPr="000F7915">
        <w:rPr>
          <w:vertAlign w:val="superscript"/>
          <w:lang w:val="en-GB"/>
        </w:rPr>
        <w:t xml:space="preserve">th </w:t>
      </w:r>
      <w:r w:rsidRPr="000F7915">
        <w:rPr>
          <w:lang w:val="en-GB"/>
        </w:rPr>
        <w:t>centuries</w:t>
      </w:r>
      <w:r>
        <w:rPr>
          <w:lang w:val="en-GB"/>
        </w:rPr>
        <w:t>,</w:t>
      </w:r>
      <w:r w:rsidRPr="000F7915">
        <w:rPr>
          <w:lang w:val="en-GB"/>
        </w:rPr>
        <w:t xml:space="preserve"> also </w:t>
      </w:r>
      <w:r w:rsidR="00442DE5">
        <w:rPr>
          <w:lang w:val="en-GB"/>
        </w:rPr>
        <w:t xml:space="preserve">represents </w:t>
      </w:r>
      <w:r w:rsidRPr="000F7915">
        <w:rPr>
          <w:lang w:val="en-GB"/>
        </w:rPr>
        <w:t xml:space="preserve">an extended field of research. Even its Paduan dimension </w:t>
      </w:r>
      <w:r w:rsidR="00442DE5">
        <w:rPr>
          <w:lang w:val="en-GB"/>
        </w:rPr>
        <w:t>constitutes</w:t>
      </w:r>
      <w:r w:rsidRPr="000F7915">
        <w:rPr>
          <w:lang w:val="en-GB"/>
        </w:rPr>
        <w:t xml:space="preserve"> a large </w:t>
      </w:r>
      <w:r w:rsidRPr="00CE59A8">
        <w:rPr>
          <w:lang w:val="en-GB"/>
        </w:rPr>
        <w:t>subject</w:t>
      </w:r>
      <w:r>
        <w:rPr>
          <w:lang w:val="en-GB"/>
        </w:rPr>
        <w:t xml:space="preserve"> </w:t>
      </w:r>
      <w:r w:rsidRPr="000F7915">
        <w:rPr>
          <w:lang w:val="en-GB"/>
        </w:rPr>
        <w:t>which could requi</w:t>
      </w:r>
      <w:r w:rsidRPr="00CE59A8">
        <w:rPr>
          <w:lang w:val="en-GB"/>
        </w:rPr>
        <w:t>re</w:t>
      </w:r>
      <w:r w:rsidRPr="000F7915">
        <w:rPr>
          <w:lang w:val="en-GB"/>
        </w:rPr>
        <w:t xml:space="preserve"> </w:t>
      </w:r>
      <w:r>
        <w:rPr>
          <w:lang w:val="en-GB"/>
        </w:rPr>
        <w:t xml:space="preserve">that </w:t>
      </w:r>
      <w:r w:rsidRPr="000F7915">
        <w:rPr>
          <w:lang w:val="en-GB"/>
        </w:rPr>
        <w:t xml:space="preserve">many obscure names </w:t>
      </w:r>
      <w:r>
        <w:rPr>
          <w:lang w:val="en-GB"/>
        </w:rPr>
        <w:t xml:space="preserve">be </w:t>
      </w:r>
      <w:r w:rsidRPr="000F7915">
        <w:rPr>
          <w:lang w:val="en-GB"/>
        </w:rPr>
        <w:t xml:space="preserve">uncovered and that different tools and approaches </w:t>
      </w:r>
      <w:r w:rsidR="00442DE5">
        <w:rPr>
          <w:lang w:val="en-GB"/>
        </w:rPr>
        <w:t>be</w:t>
      </w:r>
      <w:r w:rsidRPr="003B0237">
        <w:rPr>
          <w:lang w:val="en-GB"/>
        </w:rPr>
        <w:t xml:space="preserve"> </w:t>
      </w:r>
      <w:r w:rsidRPr="000F7915">
        <w:rPr>
          <w:lang w:val="en-GB"/>
        </w:rPr>
        <w:t>imp</w:t>
      </w:r>
      <w:r w:rsidR="00442DE5">
        <w:rPr>
          <w:lang w:val="en-GB"/>
        </w:rPr>
        <w:t>lemented</w:t>
      </w:r>
      <w:r w:rsidRPr="000F7915">
        <w:rPr>
          <w:lang w:val="en-GB"/>
        </w:rPr>
        <w:t>; a dietetic inventory and classification have been proposed.</w:t>
      </w:r>
      <w:r w:rsidR="00442DE5">
        <w:rPr>
          <w:lang w:val="en-GB"/>
        </w:rPr>
        <w:t xml:space="preserve"> </w:t>
      </w:r>
      <w:r>
        <w:rPr>
          <w:rStyle w:val="Appelnotedebasdep"/>
        </w:rPr>
        <w:footnoteReference w:id="59"/>
      </w:r>
      <w:r w:rsidRPr="000F7915">
        <w:rPr>
          <w:lang w:val="en-GB"/>
        </w:rPr>
        <w:t xml:space="preserve"> </w:t>
      </w:r>
    </w:p>
    <w:p w14:paraId="0761041A" w14:textId="63772650" w:rsidR="0099132E" w:rsidRPr="000F7915" w:rsidRDefault="00442DE5" w:rsidP="0099132E">
      <w:pPr>
        <w:spacing w:before="100" w:beforeAutospacing="1" w:after="100" w:afterAutospacing="1" w:line="480" w:lineRule="auto"/>
        <w:rPr>
          <w:lang w:val="en-GB"/>
        </w:rPr>
      </w:pPr>
      <w:r>
        <w:rPr>
          <w:lang w:val="en-GB"/>
        </w:rPr>
        <w:t>We may find t</w:t>
      </w:r>
      <w:r w:rsidR="0099132E" w:rsidRPr="000F7915">
        <w:rPr>
          <w:lang w:val="en-GB"/>
        </w:rPr>
        <w:t xml:space="preserve">he </w:t>
      </w:r>
      <w:r w:rsidR="0099132E">
        <w:rPr>
          <w:lang w:val="en-GB"/>
        </w:rPr>
        <w:t xml:space="preserve">official acceptance </w:t>
      </w:r>
      <w:r w:rsidR="0099132E" w:rsidRPr="000F7915">
        <w:rPr>
          <w:lang w:val="en-GB"/>
        </w:rPr>
        <w:t xml:space="preserve">of the remedy </w:t>
      </w:r>
      <w:r>
        <w:rPr>
          <w:lang w:val="en-GB"/>
        </w:rPr>
        <w:t>in</w:t>
      </w:r>
      <w:r w:rsidR="0099132E" w:rsidRPr="000F7915">
        <w:rPr>
          <w:lang w:val="en-GB"/>
        </w:rPr>
        <w:t xml:space="preserve"> a consultation which was signed by three among the most famous physicians of the time and which prescribed a</w:t>
      </w:r>
      <w:r>
        <w:rPr>
          <w:lang w:val="en-GB"/>
        </w:rPr>
        <w:t xml:space="preserve"> “</w:t>
      </w:r>
      <w:r w:rsidR="0099132E">
        <w:rPr>
          <w:lang w:val="en-GB"/>
        </w:rPr>
        <w:t>vinum chalybeatum</w:t>
      </w:r>
      <w:r>
        <w:rPr>
          <w:lang w:val="en-GB"/>
        </w:rPr>
        <w:t>”</w:t>
      </w:r>
      <w:r w:rsidR="0099132E">
        <w:rPr>
          <w:lang w:val="en-GB"/>
        </w:rPr>
        <w:t xml:space="preserve"> </w:t>
      </w:r>
      <w:r w:rsidR="0099132E" w:rsidRPr="000F7915">
        <w:rPr>
          <w:lang w:val="en-GB"/>
        </w:rPr>
        <w:t>for the treatment of a</w:t>
      </w:r>
      <w:r>
        <w:rPr>
          <w:lang w:val="en-GB"/>
        </w:rPr>
        <w:t xml:space="preserve"> “</w:t>
      </w:r>
      <w:r w:rsidR="0099132E" w:rsidRPr="000F7915">
        <w:rPr>
          <w:lang w:val="en-GB"/>
        </w:rPr>
        <w:t>scirrhus of the spleen</w:t>
      </w:r>
      <w:r>
        <w:rPr>
          <w:lang w:val="en-GB"/>
        </w:rPr>
        <w:t>”</w:t>
      </w:r>
      <w:r w:rsidR="0099132E">
        <w:rPr>
          <w:lang w:val="en-GB"/>
        </w:rPr>
        <w:t xml:space="preserve"> </w:t>
      </w:r>
      <w:r w:rsidR="0099132E" w:rsidRPr="000F7915">
        <w:rPr>
          <w:lang w:val="en-GB"/>
        </w:rPr>
        <w:t>which seemed to be hereditary, as</w:t>
      </w:r>
      <w:r>
        <w:rPr>
          <w:lang w:val="en-GB"/>
        </w:rPr>
        <w:t xml:space="preserve"> “</w:t>
      </w:r>
      <w:r w:rsidR="0099132E" w:rsidRPr="000F7915">
        <w:rPr>
          <w:lang w:val="en-GB"/>
        </w:rPr>
        <w:t>the mother and the brother of the patient had been attacked by the same disease</w:t>
      </w:r>
      <w:r>
        <w:rPr>
          <w:lang w:val="en-GB"/>
        </w:rPr>
        <w:t>”</w:t>
      </w:r>
      <w:r w:rsidR="0099132E" w:rsidRPr="000F7915">
        <w:rPr>
          <w:lang w:val="en-GB"/>
        </w:rPr>
        <w:t>.</w:t>
      </w:r>
      <w:r>
        <w:rPr>
          <w:lang w:val="en-GB"/>
        </w:rPr>
        <w:t xml:space="preserve"> </w:t>
      </w:r>
      <w:r w:rsidR="0099132E">
        <w:rPr>
          <w:rStyle w:val="Appelnotedebasdep"/>
        </w:rPr>
        <w:footnoteReference w:id="60"/>
      </w:r>
      <w:r w:rsidR="0099132E" w:rsidRPr="000F7915">
        <w:rPr>
          <w:lang w:val="en-GB"/>
        </w:rPr>
        <w:t xml:space="preserve"> The case was probably </w:t>
      </w:r>
      <w:r w:rsidR="0099132E" w:rsidRPr="00CE59A8">
        <w:rPr>
          <w:lang w:val="en-GB"/>
        </w:rPr>
        <w:t xml:space="preserve">submitted by the Bernardus Paternus Salonensis (who died in 1592), </w:t>
      </w:r>
      <w:r w:rsidR="007643BC">
        <w:rPr>
          <w:lang w:val="en-GB"/>
        </w:rPr>
        <w:t>who</w:t>
      </w:r>
      <w:r w:rsidR="0099132E" w:rsidRPr="00CE59A8">
        <w:rPr>
          <w:lang w:val="en-GB"/>
        </w:rPr>
        <w:t xml:space="preserve"> </w:t>
      </w:r>
      <w:r w:rsidR="007643BC">
        <w:rPr>
          <w:lang w:val="en-GB"/>
        </w:rPr>
        <w:t xml:space="preserve">is supposed to have </w:t>
      </w:r>
      <w:r w:rsidR="0099132E" w:rsidRPr="00CE59A8">
        <w:rPr>
          <w:lang w:val="en-GB"/>
        </w:rPr>
        <w:t>practised in Salona,</w:t>
      </w:r>
      <w:r w:rsidR="0099132E" w:rsidRPr="000F7915">
        <w:rPr>
          <w:lang w:val="en-GB"/>
        </w:rPr>
        <w:t xml:space="preserve"> a town in Dalmatia (Croatia) which was controlled by the Republic of Venice from the beginning of the 15th century. </w:t>
      </w:r>
      <w:r w:rsidR="0099132E" w:rsidRPr="00C24B13">
        <w:rPr>
          <w:rStyle w:val="Appelnotedebasdep"/>
        </w:rPr>
        <w:footnoteReference w:id="61"/>
      </w:r>
      <w:r w:rsidR="0099132E">
        <w:rPr>
          <w:lang w:val="en-GB"/>
        </w:rPr>
        <w:t xml:space="preserve"> The other signatories were</w:t>
      </w:r>
      <w:r w:rsidR="0099132E" w:rsidRPr="000F7915">
        <w:rPr>
          <w:lang w:val="en-GB"/>
        </w:rPr>
        <w:t>: Mercuriale, Antonio Capodivacca (15th cent.-1555 ?) and Fabrici d’Acquapendènte (1533-1619).</w:t>
      </w:r>
    </w:p>
    <w:p w14:paraId="2FE6FDB6" w14:textId="4BC6F979" w:rsidR="0099132E" w:rsidRPr="000F7915" w:rsidRDefault="0099132E" w:rsidP="0099132E">
      <w:pPr>
        <w:spacing w:before="100" w:beforeAutospacing="1" w:after="100" w:afterAutospacing="1" w:line="480" w:lineRule="auto"/>
        <w:rPr>
          <w:lang w:val="en-GB"/>
        </w:rPr>
      </w:pPr>
      <w:r w:rsidRPr="000F7915">
        <w:rPr>
          <w:lang w:val="en-GB"/>
        </w:rPr>
        <w:t>The book which contained this consultation was printed in 1603 in Frankfur</w:t>
      </w:r>
      <w:r>
        <w:rPr>
          <w:lang w:val="en-GB"/>
        </w:rPr>
        <w:t>t. It could seem anecdoctal</w:t>
      </w:r>
      <w:r w:rsidR="007643BC">
        <w:rPr>
          <w:lang w:val="en-GB"/>
        </w:rPr>
        <w:t>,</w:t>
      </w:r>
      <w:r>
        <w:rPr>
          <w:lang w:val="en-GB"/>
        </w:rPr>
        <w:t xml:space="preserve"> but</w:t>
      </w:r>
      <w:r w:rsidRPr="000F7915">
        <w:rPr>
          <w:lang w:val="en-GB"/>
        </w:rPr>
        <w:t xml:space="preserve"> places of </w:t>
      </w:r>
      <w:r w:rsidRPr="00CE59A8">
        <w:rPr>
          <w:lang w:val="en-GB"/>
        </w:rPr>
        <w:t>publication</w:t>
      </w:r>
      <w:r w:rsidRPr="000F7915">
        <w:rPr>
          <w:lang w:val="en-GB"/>
        </w:rPr>
        <w:t xml:space="preserve"> are often indicative of the changes in the geography of medical centers and, consequently, in the evolution of the medical paradigms. When the</w:t>
      </w:r>
      <w:r w:rsidR="007643BC">
        <w:rPr>
          <w:lang w:val="en-GB"/>
        </w:rPr>
        <w:t xml:space="preserve"> “</w:t>
      </w:r>
      <w:r w:rsidRPr="000F7915">
        <w:rPr>
          <w:lang w:val="en-GB"/>
        </w:rPr>
        <w:t>Moderns</w:t>
      </w:r>
      <w:r w:rsidR="007643BC">
        <w:rPr>
          <w:lang w:val="en-GB"/>
        </w:rPr>
        <w:t xml:space="preserve">” </w:t>
      </w:r>
      <w:r w:rsidRPr="000F7915">
        <w:rPr>
          <w:lang w:val="en-GB"/>
        </w:rPr>
        <w:t xml:space="preserve">chose to publish outside Italy, it may be seen as a way </w:t>
      </w:r>
      <w:r w:rsidRPr="00CE59A8">
        <w:rPr>
          <w:lang w:val="en-GB"/>
        </w:rPr>
        <w:t>distancing themselves from</w:t>
      </w:r>
      <w:r>
        <w:rPr>
          <w:lang w:val="en-GB"/>
        </w:rPr>
        <w:t xml:space="preserve"> </w:t>
      </w:r>
      <w:r w:rsidRPr="00490A78">
        <w:rPr>
          <w:lang w:val="en-GB"/>
        </w:rPr>
        <w:t xml:space="preserve">the </w:t>
      </w:r>
      <w:r w:rsidRPr="000F7915">
        <w:rPr>
          <w:lang w:val="en-GB"/>
        </w:rPr>
        <w:t xml:space="preserve">common area of the </w:t>
      </w:r>
      <w:r>
        <w:rPr>
          <w:lang w:val="en-GB"/>
        </w:rPr>
        <w:t>most renowned medical tradition</w:t>
      </w:r>
      <w:r w:rsidRPr="000F7915">
        <w:rPr>
          <w:lang w:val="en-GB"/>
        </w:rPr>
        <w:t xml:space="preserve">: a way of announcing the </w:t>
      </w:r>
      <w:r w:rsidRPr="00CE59A8">
        <w:rPr>
          <w:lang w:val="en-GB"/>
        </w:rPr>
        <w:t>existence</w:t>
      </w:r>
      <w:r>
        <w:rPr>
          <w:lang w:val="en-GB"/>
        </w:rPr>
        <w:t xml:space="preserve"> </w:t>
      </w:r>
      <w:r w:rsidRPr="000F7915">
        <w:rPr>
          <w:lang w:val="en-GB"/>
        </w:rPr>
        <w:t>of a</w:t>
      </w:r>
      <w:r w:rsidR="007643BC">
        <w:rPr>
          <w:lang w:val="en-GB"/>
        </w:rPr>
        <w:t xml:space="preserve"> “</w:t>
      </w:r>
      <w:r w:rsidRPr="000F7915">
        <w:rPr>
          <w:lang w:val="en-GB"/>
        </w:rPr>
        <w:t>more advanced scientific state</w:t>
      </w:r>
      <w:r w:rsidR="007643BC">
        <w:rPr>
          <w:lang w:val="en-GB"/>
        </w:rPr>
        <w:t>”</w:t>
      </w:r>
      <w:r w:rsidRPr="000F7915">
        <w:rPr>
          <w:lang w:val="en-GB"/>
        </w:rPr>
        <w:t xml:space="preserve">. It started with Leoniceno publishing in Basel in 1509 his catalog of </w:t>
      </w:r>
      <w:r w:rsidRPr="000F7915">
        <w:rPr>
          <w:i/>
          <w:lang w:val="en-GB"/>
        </w:rPr>
        <w:t xml:space="preserve">the Errors of Several Other Physicians. </w:t>
      </w:r>
      <w:r>
        <w:rPr>
          <w:lang w:val="en-GB"/>
        </w:rPr>
        <w:t xml:space="preserve">The 1556 volume which </w:t>
      </w:r>
      <w:r w:rsidRPr="00CE59A8">
        <w:rPr>
          <w:lang w:val="en-GB"/>
        </w:rPr>
        <w:t>brought together his followers was published in Lyon.</w:t>
      </w:r>
      <w:r w:rsidRPr="000F7915">
        <w:rPr>
          <w:lang w:val="en-GB"/>
        </w:rPr>
        <w:t xml:space="preserve"> </w:t>
      </w:r>
    </w:p>
    <w:p w14:paraId="4BA005A9" w14:textId="176DF96B" w:rsidR="0099132E" w:rsidRPr="000F7915" w:rsidRDefault="0099132E" w:rsidP="0099132E">
      <w:pPr>
        <w:spacing w:before="100" w:beforeAutospacing="1" w:after="100" w:afterAutospacing="1" w:line="480" w:lineRule="auto"/>
        <w:rPr>
          <w:i/>
          <w:lang w:val="en-GB"/>
        </w:rPr>
      </w:pPr>
      <w:r w:rsidRPr="000F7915">
        <w:rPr>
          <w:lang w:val="en-GB"/>
        </w:rPr>
        <w:t>But the most suggestive distancing from the citadel of tradition considered as</w:t>
      </w:r>
      <w:r w:rsidR="007643BC">
        <w:rPr>
          <w:lang w:val="en-GB"/>
        </w:rPr>
        <w:t xml:space="preserve"> “</w:t>
      </w:r>
      <w:r w:rsidRPr="000F7915">
        <w:rPr>
          <w:lang w:val="en-GB"/>
        </w:rPr>
        <w:t>old fashioned</w:t>
      </w:r>
      <w:r w:rsidR="007643BC">
        <w:rPr>
          <w:lang w:val="en-GB"/>
        </w:rPr>
        <w:t>”</w:t>
      </w:r>
      <w:r>
        <w:rPr>
          <w:lang w:val="en-GB"/>
        </w:rPr>
        <w:t xml:space="preserve"> </w:t>
      </w:r>
      <w:r w:rsidRPr="000F7915">
        <w:rPr>
          <w:lang w:val="en-GB"/>
        </w:rPr>
        <w:t>lies into the challenge between Ferrara and Padua. Leoniceno was</w:t>
      </w:r>
      <w:r w:rsidR="007643BC">
        <w:rPr>
          <w:lang w:val="en-GB"/>
        </w:rPr>
        <w:t xml:space="preserve"> “</w:t>
      </w:r>
      <w:r w:rsidRPr="000F7915">
        <w:rPr>
          <w:lang w:val="en-GB"/>
        </w:rPr>
        <w:t>the master of Ferrara</w:t>
      </w:r>
      <w:r w:rsidR="007643BC">
        <w:rPr>
          <w:lang w:val="en-GB"/>
        </w:rPr>
        <w:t>”</w:t>
      </w:r>
      <w:r>
        <w:rPr>
          <w:lang w:val="en-GB"/>
        </w:rPr>
        <w:t xml:space="preserve"> </w:t>
      </w:r>
      <w:r w:rsidRPr="000F7915">
        <w:rPr>
          <w:lang w:val="en-GB"/>
        </w:rPr>
        <w:t xml:space="preserve">and his student Manardi took his </w:t>
      </w:r>
      <w:r w:rsidRPr="00CE59A8">
        <w:rPr>
          <w:lang w:val="en-GB"/>
        </w:rPr>
        <w:t>responsibility for</w:t>
      </w:r>
      <w:r>
        <w:rPr>
          <w:lang w:val="en-GB"/>
        </w:rPr>
        <w:t xml:space="preserve"> </w:t>
      </w:r>
      <w:r w:rsidRPr="000F7915">
        <w:rPr>
          <w:lang w:val="en-GB"/>
        </w:rPr>
        <w:t>medicine. Manardi’s appointment as a personal physician of the duke of Ferrara, who reigned over the duchy of Modena and Reggio</w:t>
      </w:r>
      <w:r>
        <w:rPr>
          <w:lang w:val="en-GB"/>
        </w:rPr>
        <w:t>,</w:t>
      </w:r>
      <w:r w:rsidRPr="000F7915">
        <w:rPr>
          <w:lang w:val="en-GB"/>
        </w:rPr>
        <w:t xml:space="preserve"> was not without some academico-political involvement. The duke, at the beginning of the 16</w:t>
      </w:r>
      <w:r w:rsidRPr="000F7915">
        <w:rPr>
          <w:vertAlign w:val="superscript"/>
          <w:lang w:val="en-GB"/>
        </w:rPr>
        <w:t xml:space="preserve">th </w:t>
      </w:r>
      <w:r w:rsidRPr="000F7915">
        <w:rPr>
          <w:lang w:val="en-GB"/>
        </w:rPr>
        <w:t xml:space="preserve">century, fought with the Papacy against Venice </w:t>
      </w:r>
      <w:r>
        <w:rPr>
          <w:lang w:val="en-GB"/>
        </w:rPr>
        <w:t>which extended it</w:t>
      </w:r>
      <w:r w:rsidR="007643BC">
        <w:rPr>
          <w:lang w:val="en-GB"/>
        </w:rPr>
        <w:t>s</w:t>
      </w:r>
      <w:r>
        <w:rPr>
          <w:lang w:val="en-GB"/>
        </w:rPr>
        <w:t xml:space="preserve"> authority </w:t>
      </w:r>
      <w:r w:rsidRPr="00CE59A8">
        <w:rPr>
          <w:lang w:val="en-GB"/>
        </w:rPr>
        <w:t>over</w:t>
      </w:r>
      <w:r>
        <w:rPr>
          <w:lang w:val="en-GB"/>
        </w:rPr>
        <w:t xml:space="preserve"> </w:t>
      </w:r>
      <w:r w:rsidRPr="000F7915">
        <w:rPr>
          <w:lang w:val="en-GB"/>
        </w:rPr>
        <w:t xml:space="preserve">Padua and finally recovered the city after having lost it. A </w:t>
      </w:r>
      <w:r>
        <w:rPr>
          <w:lang w:val="en-GB"/>
        </w:rPr>
        <w:t>r</w:t>
      </w:r>
      <w:r w:rsidR="007643BC">
        <w:rPr>
          <w:lang w:val="en-GB"/>
        </w:rPr>
        <w:t>ivalry may be detected between the “</w:t>
      </w:r>
      <w:r w:rsidRPr="000F7915">
        <w:rPr>
          <w:lang w:val="en-GB"/>
        </w:rPr>
        <w:t>Roman and Imperial Ferrara</w:t>
      </w:r>
      <w:r w:rsidR="007643BC">
        <w:rPr>
          <w:lang w:val="en-GB"/>
        </w:rPr>
        <w:t>”</w:t>
      </w:r>
      <w:r>
        <w:rPr>
          <w:lang w:val="en-GB"/>
        </w:rPr>
        <w:t xml:space="preserve"> </w:t>
      </w:r>
      <w:r w:rsidRPr="000F7915">
        <w:rPr>
          <w:lang w:val="en-GB"/>
        </w:rPr>
        <w:t xml:space="preserve">and </w:t>
      </w:r>
      <w:r w:rsidR="007643BC">
        <w:rPr>
          <w:lang w:val="en-GB"/>
        </w:rPr>
        <w:t>the “</w:t>
      </w:r>
      <w:r w:rsidRPr="000F7915">
        <w:rPr>
          <w:lang w:val="en-GB"/>
        </w:rPr>
        <w:t>Venetian Padua</w:t>
      </w:r>
      <w:r w:rsidR="007643BC">
        <w:rPr>
          <w:lang w:val="en-GB"/>
        </w:rPr>
        <w:t>”</w:t>
      </w:r>
      <w:r w:rsidRPr="000F7915">
        <w:rPr>
          <w:lang w:val="en-GB"/>
        </w:rPr>
        <w:t xml:space="preserve">. Manardi also proudly </w:t>
      </w:r>
      <w:r w:rsidRPr="00CE59A8">
        <w:rPr>
          <w:lang w:val="en-GB"/>
        </w:rPr>
        <w:t>published in</w:t>
      </w:r>
      <w:r w:rsidRPr="000F7915">
        <w:rPr>
          <w:lang w:val="en-GB"/>
        </w:rPr>
        <w:t xml:space="preserve"> Basel</w:t>
      </w:r>
      <w:r w:rsidR="007643BC">
        <w:rPr>
          <w:lang w:val="en-GB"/>
        </w:rPr>
        <w:t xml:space="preserve"> “</w:t>
      </w:r>
      <w:r>
        <w:rPr>
          <w:lang w:val="en-GB"/>
        </w:rPr>
        <w:t xml:space="preserve">with </w:t>
      </w:r>
      <w:r w:rsidRPr="000F7915">
        <w:rPr>
          <w:lang w:val="en-GB"/>
        </w:rPr>
        <w:t>imperial grace and privilege</w:t>
      </w:r>
      <w:r w:rsidR="007643BC">
        <w:rPr>
          <w:lang w:val="en-GB"/>
        </w:rPr>
        <w:t>”</w:t>
      </w:r>
      <w:r w:rsidRPr="000F7915">
        <w:rPr>
          <w:lang w:val="en-GB"/>
        </w:rPr>
        <w:t>, in 1535</w:t>
      </w:r>
      <w:r w:rsidR="007643BC">
        <w:rPr>
          <w:lang w:val="en-GB"/>
        </w:rPr>
        <w:t>,</w:t>
      </w:r>
      <w:r w:rsidRPr="000F7915">
        <w:rPr>
          <w:lang w:val="en-GB"/>
        </w:rPr>
        <w:t xml:space="preserve"> his </w:t>
      </w:r>
      <w:r w:rsidRPr="000F7915">
        <w:rPr>
          <w:i/>
          <w:lang w:val="en-GB"/>
        </w:rPr>
        <w:t xml:space="preserve">Twentty-two Medical Letters </w:t>
      </w:r>
      <w:r w:rsidRPr="000F7915">
        <w:rPr>
          <w:lang w:val="en-GB"/>
        </w:rPr>
        <w:t xml:space="preserve">(ill. 1). Even Mondella, who taught in Padua but was a student of Manardi, published his </w:t>
      </w:r>
      <w:r w:rsidRPr="000F7915">
        <w:rPr>
          <w:i/>
          <w:lang w:val="en-GB"/>
        </w:rPr>
        <w:t xml:space="preserve">Dialogi </w:t>
      </w:r>
      <w:r w:rsidRPr="000F7915">
        <w:rPr>
          <w:lang w:val="en-GB"/>
        </w:rPr>
        <w:t xml:space="preserve">in Zurich, where Fumanello edited his </w:t>
      </w:r>
      <w:r w:rsidRPr="000F7915">
        <w:rPr>
          <w:i/>
          <w:lang w:val="en-GB"/>
        </w:rPr>
        <w:t>Opera multa.</w:t>
      </w:r>
    </w:p>
    <w:p w14:paraId="5505F65D" w14:textId="59BEB42C" w:rsidR="0099132E" w:rsidRPr="000F7915" w:rsidRDefault="0099132E" w:rsidP="0099132E">
      <w:pPr>
        <w:spacing w:before="100" w:beforeAutospacing="1" w:after="100" w:afterAutospacing="1" w:line="480" w:lineRule="auto"/>
        <w:rPr>
          <w:lang w:val="en-GB"/>
        </w:rPr>
      </w:pPr>
      <w:r w:rsidRPr="000F7915">
        <w:rPr>
          <w:lang w:val="en-GB"/>
        </w:rPr>
        <w:t>The</w:t>
      </w:r>
      <w:r w:rsidR="007643BC">
        <w:rPr>
          <w:lang w:val="en-GB"/>
        </w:rPr>
        <w:t xml:space="preserve"> “</w:t>
      </w:r>
      <w:r w:rsidRPr="000F7915">
        <w:rPr>
          <w:lang w:val="en-GB"/>
        </w:rPr>
        <w:t>modern medicine</w:t>
      </w:r>
      <w:r w:rsidR="007643BC">
        <w:rPr>
          <w:lang w:val="en-GB"/>
        </w:rPr>
        <w:t>”</w:t>
      </w:r>
      <w:r>
        <w:rPr>
          <w:lang w:val="en-GB"/>
        </w:rPr>
        <w:t xml:space="preserve"> </w:t>
      </w:r>
      <w:r w:rsidRPr="000F7915">
        <w:rPr>
          <w:lang w:val="en-GB"/>
        </w:rPr>
        <w:t>which determined the switch from Pompholyx to Chalybs clearly developed under the influence of countries using German and of Paracelsus</w:t>
      </w:r>
      <w:r>
        <w:rPr>
          <w:lang w:val="en-GB"/>
        </w:rPr>
        <w:t xml:space="preserve">’ </w:t>
      </w:r>
      <w:r w:rsidRPr="000F7915">
        <w:rPr>
          <w:lang w:val="en-GB"/>
        </w:rPr>
        <w:t xml:space="preserve">chimiotherapy. Examples of the German adhesion to the chalybean treatment have been described. </w:t>
      </w:r>
      <w:r>
        <w:rPr>
          <w:rStyle w:val="Appelnotedebasdep"/>
        </w:rPr>
        <w:footnoteReference w:id="62"/>
      </w:r>
      <w:r w:rsidRPr="000F7915">
        <w:rPr>
          <w:lang w:val="en-GB"/>
        </w:rPr>
        <w:t xml:space="preserve"> The use of the drug in other countries under the direct influence of Arab medicine, and where pompholyx was challenged by tutia, also needs further investigation.</w:t>
      </w:r>
      <w:r w:rsidR="00BC6985">
        <w:rPr>
          <w:lang w:val="en-GB"/>
        </w:rPr>
        <w:t xml:space="preserve"> </w:t>
      </w:r>
      <w:r>
        <w:rPr>
          <w:rStyle w:val="Appelnotedebasdep"/>
        </w:rPr>
        <w:footnoteReference w:id="63"/>
      </w:r>
    </w:p>
    <w:p w14:paraId="60C9430C" w14:textId="77777777" w:rsidR="009D7EE7" w:rsidRPr="000F7915" w:rsidRDefault="009D7EE7" w:rsidP="009D7EE7">
      <w:pPr>
        <w:spacing w:before="100" w:beforeAutospacing="1" w:after="100" w:afterAutospacing="1" w:line="264" w:lineRule="atLeast"/>
        <w:rPr>
          <w:u w:val="single"/>
          <w:lang w:val="en-GB"/>
        </w:rPr>
      </w:pPr>
    </w:p>
    <w:p w14:paraId="241E0777" w14:textId="77777777" w:rsidR="009430DF" w:rsidRDefault="009430DF" w:rsidP="00206656">
      <w:pPr>
        <w:spacing w:before="100" w:beforeAutospacing="1" w:after="100" w:afterAutospacing="1" w:line="264" w:lineRule="atLeast"/>
        <w:jc w:val="center"/>
      </w:pPr>
      <w:r w:rsidRPr="009430DF">
        <w:rPr>
          <w:noProof/>
          <w:lang w:eastAsia="fr-BE"/>
        </w:rPr>
        <w:drawing>
          <wp:inline distT="0" distB="0" distL="0" distR="0" wp14:anchorId="5172F160" wp14:editId="41A2CBE3">
            <wp:extent cx="3870960" cy="5981700"/>
            <wp:effectExtent l="0" t="0" r="0" b="0"/>
            <wp:docPr id="1" name="Image 1" descr="C:\Users\danie\Documents\Chalybs Pompholyx\Chalybs Pompholyx images\Manardi 1535 B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Documents\Chalybs Pompholyx\Chalybs Pompholyx images\Manardi 1535 BS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0960" cy="5981700"/>
                    </a:xfrm>
                    <a:prstGeom prst="rect">
                      <a:avLst/>
                    </a:prstGeom>
                    <a:noFill/>
                    <a:ln>
                      <a:noFill/>
                    </a:ln>
                  </pic:spPr>
                </pic:pic>
              </a:graphicData>
            </a:graphic>
          </wp:inline>
        </w:drawing>
      </w:r>
    </w:p>
    <w:p w14:paraId="2F112D7C" w14:textId="77777777" w:rsidR="009430DF" w:rsidRDefault="009430DF" w:rsidP="00206656">
      <w:pPr>
        <w:spacing w:after="0" w:line="240" w:lineRule="auto"/>
        <w:jc w:val="center"/>
      </w:pPr>
      <w:r>
        <w:t xml:space="preserve">Bayerische StaatsBibliothek, </w:t>
      </w:r>
    </w:p>
    <w:p w14:paraId="410AABF0" w14:textId="77777777" w:rsidR="009430DF" w:rsidRDefault="009430DF" w:rsidP="00206656">
      <w:pPr>
        <w:spacing w:after="0" w:line="240" w:lineRule="auto"/>
        <w:jc w:val="center"/>
      </w:pPr>
      <w:r>
        <w:t xml:space="preserve">Exemplar mit Signatur : Bamberg, Staatsbibliothek – M.f.34 </w:t>
      </w:r>
    </w:p>
    <w:sectPr w:rsidR="009430DF" w:rsidSect="00BF6C34">
      <w:footerReference w:type="default" r:id="rId9"/>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00117" w14:textId="77777777" w:rsidR="003B33EE" w:rsidRDefault="003B33EE" w:rsidP="00D46F2F">
      <w:pPr>
        <w:spacing w:after="0" w:line="240" w:lineRule="auto"/>
      </w:pPr>
      <w:r>
        <w:separator/>
      </w:r>
    </w:p>
  </w:endnote>
  <w:endnote w:type="continuationSeparator" w:id="0">
    <w:p w14:paraId="2344B1AD" w14:textId="77777777" w:rsidR="003B33EE" w:rsidRDefault="003B33EE" w:rsidP="00D4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tefanu">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581223"/>
      <w:docPartObj>
        <w:docPartGallery w:val="Page Numbers (Bottom of Page)"/>
        <w:docPartUnique/>
      </w:docPartObj>
    </w:sdtPr>
    <w:sdtEndPr/>
    <w:sdtContent>
      <w:p w14:paraId="25574308" w14:textId="59B59F67" w:rsidR="00621B91" w:rsidRDefault="00621B91">
        <w:pPr>
          <w:pStyle w:val="Pieddepage"/>
          <w:jc w:val="center"/>
        </w:pPr>
        <w:r>
          <w:fldChar w:fldCharType="begin"/>
        </w:r>
        <w:r>
          <w:instrText>PAGE   \* MERGEFORMAT</w:instrText>
        </w:r>
        <w:r>
          <w:fldChar w:fldCharType="separate"/>
        </w:r>
        <w:r w:rsidR="003B33EE" w:rsidRPr="003B33EE">
          <w:rPr>
            <w:noProof/>
            <w:lang w:val="fr-FR"/>
          </w:rPr>
          <w:t>1</w:t>
        </w:r>
        <w:r>
          <w:rPr>
            <w:noProof/>
            <w:lang w:val="fr-FR"/>
          </w:rPr>
          <w:fldChar w:fldCharType="end"/>
        </w:r>
      </w:p>
    </w:sdtContent>
  </w:sdt>
  <w:p w14:paraId="1FB35091" w14:textId="77777777" w:rsidR="00621B91" w:rsidRDefault="00621B9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3A83E" w14:textId="77777777" w:rsidR="003B33EE" w:rsidRDefault="003B33EE" w:rsidP="00D46F2F">
      <w:pPr>
        <w:spacing w:after="0" w:line="240" w:lineRule="auto"/>
      </w:pPr>
      <w:r>
        <w:separator/>
      </w:r>
    </w:p>
  </w:footnote>
  <w:footnote w:type="continuationSeparator" w:id="0">
    <w:p w14:paraId="60910E96" w14:textId="77777777" w:rsidR="003B33EE" w:rsidRDefault="003B33EE" w:rsidP="00D46F2F">
      <w:pPr>
        <w:spacing w:after="0" w:line="240" w:lineRule="auto"/>
      </w:pPr>
      <w:r>
        <w:continuationSeparator/>
      </w:r>
    </w:p>
  </w:footnote>
  <w:footnote w:id="1">
    <w:p w14:paraId="78B8326B" w14:textId="77BA9B93" w:rsidR="00621B91" w:rsidRDefault="00621B91" w:rsidP="00E53872">
      <w:pPr>
        <w:pStyle w:val="Notedebasdepage"/>
        <w:spacing w:line="480" w:lineRule="auto"/>
        <w:rPr>
          <w:rFonts w:ascii="Calibri" w:hAnsi="Calibri" w:cs="Calibri"/>
          <w:color w:val="000000"/>
          <w:sz w:val="22"/>
          <w:szCs w:val="22"/>
          <w:shd w:val="clear" w:color="auto" w:fill="FFFFFF"/>
        </w:rPr>
      </w:pPr>
      <w:r>
        <w:rPr>
          <w:rStyle w:val="Appelnotedebasdep"/>
        </w:rPr>
        <w:footnoteRef/>
      </w:r>
      <w:r w:rsidRPr="000F7915">
        <w:rPr>
          <w:lang w:val="en-GB"/>
        </w:rPr>
        <w:t xml:space="preserve"> </w:t>
      </w:r>
      <w:r w:rsidRPr="00B67604">
        <w:rPr>
          <w:lang w:val="en-GB"/>
        </w:rPr>
        <w:t xml:space="preserve">Michael Stolberg, </w:t>
      </w:r>
      <w:r w:rsidRPr="00B67604">
        <w:rPr>
          <w:i/>
          <w:lang w:val="en-GB"/>
        </w:rPr>
        <w:t xml:space="preserve">A History of Palliative Care, 1500-1970. Concepts, Practices, and Ethical Challenges </w:t>
      </w:r>
      <w:r w:rsidRPr="00B67604">
        <w:rPr>
          <w:lang w:val="en-GB"/>
        </w:rPr>
        <w:t xml:space="preserve">(Cham, 2017), 2. </w:t>
      </w:r>
      <w:r w:rsidR="00A212A2" w:rsidRPr="00B67604">
        <w:rPr>
          <w:lang w:val="en-GB"/>
        </w:rPr>
        <w:t xml:space="preserve">Many thanks to David Adams (Professor Emeritus, Department of French, Manchester University, </w:t>
      </w:r>
      <w:hyperlink r:id="rId1" w:history="1">
        <w:r w:rsidR="00A212A2" w:rsidRPr="00B67604">
          <w:rPr>
            <w:rStyle w:val="Lienhypertexte"/>
            <w:sz w:val="22"/>
            <w:szCs w:val="22"/>
            <w:shd w:val="clear" w:color="auto" w:fill="FFFFFF"/>
          </w:rPr>
          <w:t>david.</w:t>
        </w:r>
        <w:r w:rsidR="00A212A2" w:rsidRPr="00B67604">
          <w:rPr>
            <w:rStyle w:val="Lienhypertexte"/>
            <w:sz w:val="22"/>
            <w:szCs w:val="22"/>
            <w:bdr w:val="none" w:sz="0" w:space="0" w:color="auto" w:frame="1"/>
            <w:shd w:val="clear" w:color="auto" w:fill="FFFFFF"/>
          </w:rPr>
          <w:t>adams</w:t>
        </w:r>
        <w:r w:rsidR="00A212A2" w:rsidRPr="00B67604">
          <w:rPr>
            <w:rStyle w:val="Lienhypertexte"/>
            <w:sz w:val="22"/>
            <w:szCs w:val="22"/>
            <w:shd w:val="clear" w:color="auto" w:fill="FFFFFF"/>
          </w:rPr>
          <w:t>@manchester.ac.uk</w:t>
        </w:r>
      </w:hyperlink>
      <w:r w:rsidR="00A212A2" w:rsidRPr="00B67604">
        <w:rPr>
          <w:color w:val="000000"/>
          <w:sz w:val="22"/>
          <w:szCs w:val="22"/>
          <w:shd w:val="clear" w:color="auto" w:fill="FFFFFF"/>
        </w:rPr>
        <w:t xml:space="preserve"> ) for having corrected the English version of this article</w:t>
      </w:r>
      <w:r w:rsidR="00B67604" w:rsidRPr="00B67604">
        <w:rPr>
          <w:color w:val="000000"/>
          <w:sz w:val="22"/>
          <w:szCs w:val="22"/>
          <w:shd w:val="clear" w:color="auto" w:fill="FFFFFF"/>
        </w:rPr>
        <w:t>. I am also grateful to Muriel Collart (Collaboratrice scientifique, Université Libre de Bruxelles) and to my wife Alice Piette for their constant support.</w:t>
      </w:r>
      <w:r w:rsidR="00B67604">
        <w:rPr>
          <w:rFonts w:ascii="Calibri" w:hAnsi="Calibri" w:cs="Calibri"/>
          <w:color w:val="000000"/>
          <w:sz w:val="22"/>
          <w:szCs w:val="22"/>
          <w:shd w:val="clear" w:color="auto" w:fill="FFFFFF"/>
        </w:rPr>
        <w:t xml:space="preserve"> </w:t>
      </w:r>
    </w:p>
    <w:p w14:paraId="30BCCBF6" w14:textId="77777777" w:rsidR="00A212A2" w:rsidRPr="000F7915" w:rsidRDefault="00A212A2" w:rsidP="00E53872">
      <w:pPr>
        <w:pStyle w:val="Notedebasdepage"/>
        <w:spacing w:line="480" w:lineRule="auto"/>
        <w:rPr>
          <w:lang w:val="en-GB"/>
        </w:rPr>
      </w:pPr>
    </w:p>
  </w:footnote>
  <w:footnote w:id="2">
    <w:p w14:paraId="4D73382B" w14:textId="535F1ACD" w:rsidR="00621B91" w:rsidRPr="000F7915" w:rsidRDefault="00621B91" w:rsidP="00E53872">
      <w:pPr>
        <w:pStyle w:val="Notedebasdepage"/>
        <w:spacing w:line="480" w:lineRule="auto"/>
        <w:rPr>
          <w:lang w:val="en-GB"/>
        </w:rPr>
      </w:pPr>
      <w:r>
        <w:rPr>
          <w:rStyle w:val="Appelnotedebasdep"/>
        </w:rPr>
        <w:footnoteRef/>
      </w:r>
      <w:r w:rsidRPr="000F7915">
        <w:rPr>
          <w:lang w:val="en-GB"/>
        </w:rPr>
        <w:t xml:space="preserve"> </w:t>
      </w:r>
      <w:r>
        <w:rPr>
          <w:lang w:val="en-GB"/>
        </w:rPr>
        <w:t>Dioscorides,</w:t>
      </w:r>
      <w:r w:rsidRPr="0099132E">
        <w:rPr>
          <w:lang w:val="en-GB"/>
        </w:rPr>
        <w:t xml:space="preserve"> </w:t>
      </w:r>
      <w:r>
        <w:rPr>
          <w:i/>
          <w:lang w:val="en-GB"/>
        </w:rPr>
        <w:t xml:space="preserve">De materia medica libri V </w:t>
      </w:r>
      <w:r>
        <w:rPr>
          <w:lang w:val="en-GB"/>
        </w:rPr>
        <w:t>(</w:t>
      </w:r>
      <w:r w:rsidRPr="0099132E">
        <w:rPr>
          <w:lang w:val="en-GB"/>
        </w:rPr>
        <w:t>Cologne, 1529</w:t>
      </w:r>
      <w:r>
        <w:rPr>
          <w:lang w:val="en-GB"/>
        </w:rPr>
        <w:t xml:space="preserve">), </w:t>
      </w:r>
      <w:r w:rsidRPr="0099132E">
        <w:rPr>
          <w:lang w:val="en-GB"/>
        </w:rPr>
        <w:t xml:space="preserve">645-646; Dioscorides, </w:t>
      </w:r>
      <w:r>
        <w:rPr>
          <w:i/>
          <w:lang w:val="en-GB"/>
        </w:rPr>
        <w:t xml:space="preserve">De materia medica, </w:t>
      </w:r>
      <w:r>
        <w:rPr>
          <w:lang w:val="en-GB"/>
        </w:rPr>
        <w:t>ed. Tess Ann</w:t>
      </w:r>
      <w:r w:rsidRPr="00E53872">
        <w:rPr>
          <w:lang w:val="en-GB"/>
        </w:rPr>
        <w:t xml:space="preserve"> Osbaldeston</w:t>
      </w:r>
      <w:r>
        <w:rPr>
          <w:lang w:val="en-GB"/>
        </w:rPr>
        <w:t xml:space="preserve"> and Robert </w:t>
      </w:r>
      <w:r w:rsidRPr="00E53872">
        <w:rPr>
          <w:lang w:val="en-GB"/>
        </w:rPr>
        <w:t xml:space="preserve">P. A. </w:t>
      </w:r>
      <w:r>
        <w:rPr>
          <w:lang w:val="en-GB"/>
        </w:rPr>
        <w:t>Wood (</w:t>
      </w:r>
      <w:r w:rsidRPr="00E53872">
        <w:rPr>
          <w:lang w:val="en-GB"/>
        </w:rPr>
        <w:t xml:space="preserve">Johannesburg, </w:t>
      </w:r>
      <w:r>
        <w:rPr>
          <w:lang w:val="en-GB"/>
        </w:rPr>
        <w:t xml:space="preserve">2000), </w:t>
      </w:r>
      <w:r w:rsidRPr="00E53872">
        <w:rPr>
          <w:lang w:val="en-GB"/>
        </w:rPr>
        <w:t>781-784.</w:t>
      </w:r>
    </w:p>
  </w:footnote>
  <w:footnote w:id="3">
    <w:p w14:paraId="583EA8DB" w14:textId="69800DEC" w:rsidR="00621B91" w:rsidRPr="000F7915" w:rsidRDefault="00621B91" w:rsidP="00E53872">
      <w:pPr>
        <w:pStyle w:val="Notedebasdepage"/>
        <w:spacing w:line="480" w:lineRule="auto"/>
        <w:rPr>
          <w:lang w:val="en-GB"/>
        </w:rPr>
      </w:pPr>
      <w:r>
        <w:rPr>
          <w:rStyle w:val="Appelnotedebasdep"/>
        </w:rPr>
        <w:footnoteRef/>
      </w:r>
      <w:r w:rsidRPr="000F7915">
        <w:rPr>
          <w:lang w:val="en-GB"/>
        </w:rPr>
        <w:t xml:space="preserve"> </w:t>
      </w:r>
      <w:r w:rsidRPr="00E53872">
        <w:rPr>
          <w:lang w:val="en-GB"/>
        </w:rPr>
        <w:t>Dioscorides,</w:t>
      </w:r>
      <w:r w:rsidRPr="000F7915">
        <w:rPr>
          <w:smallCaps/>
          <w:lang w:val="en-GB"/>
        </w:rPr>
        <w:t xml:space="preserve"> </w:t>
      </w:r>
      <w:r>
        <w:rPr>
          <w:i/>
          <w:lang w:val="en-GB"/>
        </w:rPr>
        <w:t>De materia,</w:t>
      </w:r>
      <w:r>
        <w:rPr>
          <w:lang w:val="en-GB"/>
        </w:rPr>
        <w:t xml:space="preserve"> 648-649. </w:t>
      </w:r>
      <w:r w:rsidRPr="000F7915">
        <w:rPr>
          <w:lang w:val="en-GB"/>
        </w:rPr>
        <w:t xml:space="preserve"> </w:t>
      </w:r>
    </w:p>
  </w:footnote>
  <w:footnote w:id="4">
    <w:p w14:paraId="76E0AE39" w14:textId="2C2A26FE" w:rsidR="00621B91" w:rsidRPr="000F7915" w:rsidRDefault="00621B91" w:rsidP="00E53872">
      <w:pPr>
        <w:pStyle w:val="Notedebasdepage"/>
        <w:spacing w:line="480" w:lineRule="auto"/>
        <w:rPr>
          <w:lang w:val="en-GB"/>
        </w:rPr>
      </w:pPr>
      <w:r>
        <w:rPr>
          <w:rStyle w:val="Appelnotedebasdep"/>
        </w:rPr>
        <w:footnoteRef/>
      </w:r>
      <w:r w:rsidRPr="000F7915">
        <w:rPr>
          <w:lang w:val="en-GB"/>
        </w:rPr>
        <w:t xml:space="preserve"> </w:t>
      </w:r>
      <w:r w:rsidRPr="00E53872">
        <w:rPr>
          <w:lang w:val="en-GB"/>
        </w:rPr>
        <w:t>Pline</w:t>
      </w:r>
      <w:r>
        <w:rPr>
          <w:lang w:val="en-GB"/>
        </w:rPr>
        <w:t>,</w:t>
      </w:r>
      <w:r w:rsidRPr="00E53872">
        <w:rPr>
          <w:lang w:val="en-GB"/>
        </w:rPr>
        <w:t xml:space="preserve"> </w:t>
      </w:r>
      <w:r w:rsidRPr="00E53872">
        <w:rPr>
          <w:i/>
          <w:lang w:val="en-GB"/>
        </w:rPr>
        <w:t xml:space="preserve">Histoire naturelle, </w:t>
      </w:r>
      <w:r w:rsidRPr="00E53872">
        <w:rPr>
          <w:lang w:val="en-GB"/>
        </w:rPr>
        <w:t xml:space="preserve">ed. </w:t>
      </w:r>
      <w:r>
        <w:rPr>
          <w:lang w:val="en-GB"/>
        </w:rPr>
        <w:t>S</w:t>
      </w:r>
      <w:r w:rsidRPr="00E53872">
        <w:rPr>
          <w:lang w:val="en-GB"/>
        </w:rPr>
        <w:t xml:space="preserve"> </w:t>
      </w:r>
      <w:r>
        <w:rPr>
          <w:lang w:val="en-GB"/>
        </w:rPr>
        <w:t xml:space="preserve">Schmitt (Paris, </w:t>
      </w:r>
      <w:r w:rsidRPr="00E53872">
        <w:rPr>
          <w:lang w:val="en-GB"/>
        </w:rPr>
        <w:t>2013</w:t>
      </w:r>
      <w:r>
        <w:rPr>
          <w:lang w:val="en-GB"/>
        </w:rPr>
        <w:t>)</w:t>
      </w:r>
      <w:r w:rsidRPr="00E53872">
        <w:rPr>
          <w:lang w:val="en-GB"/>
        </w:rPr>
        <w:t>, 1571-1574.</w:t>
      </w:r>
    </w:p>
  </w:footnote>
  <w:footnote w:id="5">
    <w:p w14:paraId="2488CAA7" w14:textId="1F67FA7D" w:rsidR="00621B91" w:rsidRPr="000F7915" w:rsidRDefault="00621B91" w:rsidP="00E53872">
      <w:pPr>
        <w:pStyle w:val="Notedebasdepage"/>
        <w:spacing w:line="480" w:lineRule="auto"/>
        <w:rPr>
          <w:lang w:val="en-GB"/>
        </w:rPr>
      </w:pPr>
      <w:r>
        <w:rPr>
          <w:rStyle w:val="Appelnotedebasdep"/>
        </w:rPr>
        <w:footnoteRef/>
      </w:r>
      <w:r w:rsidRPr="000F7915">
        <w:rPr>
          <w:lang w:val="en-GB"/>
        </w:rPr>
        <w:t xml:space="preserve"> </w:t>
      </w:r>
      <w:r w:rsidRPr="00157E0B">
        <w:rPr>
          <w:lang w:val="en-GB"/>
        </w:rPr>
        <w:t xml:space="preserve">Galenus, </w:t>
      </w:r>
      <w:r w:rsidRPr="00157E0B">
        <w:rPr>
          <w:i/>
          <w:lang w:val="en-GB"/>
        </w:rPr>
        <w:t xml:space="preserve">De compositione medicamentorum secundum locos liber IV, </w:t>
      </w:r>
      <w:r w:rsidRPr="00157E0B">
        <w:rPr>
          <w:lang w:val="en-GB"/>
        </w:rPr>
        <w:t>in</w:t>
      </w:r>
      <w:r w:rsidRPr="00157E0B">
        <w:rPr>
          <w:i/>
          <w:lang w:val="en-GB"/>
        </w:rPr>
        <w:t xml:space="preserve"> Opera omnia, </w:t>
      </w:r>
      <w:r w:rsidRPr="00157E0B">
        <w:rPr>
          <w:lang w:val="en-GB"/>
        </w:rPr>
        <w:t xml:space="preserve">ed. </w:t>
      </w:r>
      <w:r>
        <w:rPr>
          <w:lang w:val="en-GB"/>
        </w:rPr>
        <w:t>C.</w:t>
      </w:r>
      <w:r w:rsidRPr="00157E0B">
        <w:rPr>
          <w:lang w:val="en-GB"/>
        </w:rPr>
        <w:t xml:space="preserve"> </w:t>
      </w:r>
      <w:r>
        <w:rPr>
          <w:lang w:val="en-GB"/>
        </w:rPr>
        <w:t>G.</w:t>
      </w:r>
      <w:r w:rsidRPr="00157E0B">
        <w:rPr>
          <w:lang w:val="en-GB"/>
        </w:rPr>
        <w:t xml:space="preserve"> </w:t>
      </w:r>
      <w:r>
        <w:rPr>
          <w:lang w:val="en-GB"/>
        </w:rPr>
        <w:t>Kühn (</w:t>
      </w:r>
      <w:r w:rsidRPr="00157E0B">
        <w:rPr>
          <w:lang w:val="en-GB"/>
        </w:rPr>
        <w:t xml:space="preserve">Leipzig, </w:t>
      </w:r>
      <w:r>
        <w:rPr>
          <w:lang w:val="en-GB"/>
        </w:rPr>
        <w:t xml:space="preserve">1826), XII, </w:t>
      </w:r>
      <w:r w:rsidRPr="00157E0B">
        <w:rPr>
          <w:lang w:val="en-GB"/>
        </w:rPr>
        <w:t>717-723</w:t>
      </w:r>
      <w:r w:rsidRPr="000F7915">
        <w:rPr>
          <w:lang w:val="en-GB"/>
        </w:rPr>
        <w:t>: « Cap. V. De ocularium medicamentorum viribus », etc.</w:t>
      </w:r>
    </w:p>
  </w:footnote>
  <w:footnote w:id="6">
    <w:p w14:paraId="2ED32B95" w14:textId="63B30BFA" w:rsidR="00621B91" w:rsidRPr="000F7915" w:rsidRDefault="00621B91" w:rsidP="00E53872">
      <w:pPr>
        <w:pStyle w:val="Notedebasdepage"/>
        <w:spacing w:line="480" w:lineRule="auto"/>
        <w:rPr>
          <w:lang w:val="en-GB"/>
        </w:rPr>
      </w:pPr>
      <w:r>
        <w:rPr>
          <w:rStyle w:val="Appelnotedebasdep"/>
        </w:rPr>
        <w:footnoteRef/>
      </w:r>
      <w:r w:rsidRPr="000F7915">
        <w:rPr>
          <w:lang w:val="en-GB"/>
        </w:rPr>
        <w:t xml:space="preserve"> </w:t>
      </w:r>
      <w:r w:rsidRPr="00157E0B">
        <w:rPr>
          <w:lang w:val="en-GB"/>
        </w:rPr>
        <w:t xml:space="preserve">Vivian Nutton, </w:t>
      </w:r>
      <w:r>
        <w:rPr>
          <w:i/>
          <w:lang w:val="en-GB"/>
        </w:rPr>
        <w:t xml:space="preserve">Ancient Medicine </w:t>
      </w:r>
      <w:r>
        <w:rPr>
          <w:lang w:val="en-GB"/>
        </w:rPr>
        <w:t>(</w:t>
      </w:r>
      <w:r w:rsidRPr="00157E0B">
        <w:rPr>
          <w:lang w:val="en-GB"/>
        </w:rPr>
        <w:t xml:space="preserve">London and New York, </w:t>
      </w:r>
      <w:r>
        <w:rPr>
          <w:lang w:val="en-GB"/>
        </w:rPr>
        <w:t xml:space="preserve">2013), </w:t>
      </w:r>
      <w:r w:rsidRPr="00157E0B">
        <w:rPr>
          <w:lang w:val="en-GB"/>
        </w:rPr>
        <w:t>5, 175-178.</w:t>
      </w:r>
    </w:p>
  </w:footnote>
  <w:footnote w:id="7">
    <w:p w14:paraId="763BAE78" w14:textId="75E44DEB" w:rsidR="00621B91" w:rsidRDefault="00621B91" w:rsidP="00E53872">
      <w:pPr>
        <w:pStyle w:val="Notedebasdepage"/>
        <w:spacing w:line="480" w:lineRule="auto"/>
      </w:pPr>
      <w:r>
        <w:rPr>
          <w:rStyle w:val="Appelnotedebasdep"/>
        </w:rPr>
        <w:footnoteRef/>
      </w:r>
      <w:r>
        <w:t xml:space="preserve"> </w:t>
      </w:r>
      <w:r w:rsidRPr="000C376D">
        <w:t xml:space="preserve">Scribonius Largus, </w:t>
      </w:r>
      <w:r w:rsidRPr="000C376D">
        <w:rPr>
          <w:i/>
        </w:rPr>
        <w:t>De co</w:t>
      </w:r>
      <w:r>
        <w:rPr>
          <w:i/>
        </w:rPr>
        <w:t>mpositione medicamentorum liber</w:t>
      </w:r>
      <w:r w:rsidRPr="000C376D">
        <w:rPr>
          <w:i/>
        </w:rPr>
        <w:t xml:space="preserve"> </w:t>
      </w:r>
      <w:r>
        <w:t>(Basel</w:t>
      </w:r>
      <w:r w:rsidRPr="000C376D">
        <w:t>, 1529</w:t>
      </w:r>
      <w:r>
        <w:t xml:space="preserve">), </w:t>
      </w:r>
      <w:r w:rsidRPr="000F7915">
        <w:rPr>
          <w:lang w:val="en-GB"/>
        </w:rPr>
        <w:t>XIX-XXIV, XXVII, XXXIII-XXXIV</w:t>
      </w:r>
      <w:r>
        <w:rPr>
          <w:lang w:val="en-GB"/>
        </w:rPr>
        <w:t xml:space="preserve">, </w:t>
      </w:r>
      <w:r w:rsidRPr="000C376D">
        <w:t>21-26, 28-29</w:t>
      </w:r>
      <w:r>
        <w:t xml:space="preserve">.  </w:t>
      </w:r>
    </w:p>
  </w:footnote>
  <w:footnote w:id="8">
    <w:p w14:paraId="6AA12C66" w14:textId="6C8FFBAD" w:rsidR="00621B91" w:rsidRPr="000F7915" w:rsidRDefault="00621B91" w:rsidP="00E53872">
      <w:pPr>
        <w:pStyle w:val="Notedebasdepage"/>
        <w:spacing w:line="480" w:lineRule="auto"/>
        <w:rPr>
          <w:lang w:val="en-GB"/>
        </w:rPr>
      </w:pPr>
      <w:r>
        <w:rPr>
          <w:rStyle w:val="Appelnotedebasdep"/>
        </w:rPr>
        <w:footnoteRef/>
      </w:r>
      <w:r w:rsidRPr="000F7915">
        <w:rPr>
          <w:lang w:val="en-GB"/>
        </w:rPr>
        <w:t xml:space="preserve"> </w:t>
      </w:r>
      <w:r w:rsidRPr="000F7915">
        <w:rPr>
          <w:i/>
          <w:lang w:val="en-GB"/>
        </w:rPr>
        <w:t xml:space="preserve">Ibid., </w:t>
      </w:r>
      <w:r w:rsidRPr="000F7915">
        <w:rPr>
          <w:lang w:val="en-GB"/>
        </w:rPr>
        <w:t xml:space="preserve">155-157. </w:t>
      </w:r>
    </w:p>
  </w:footnote>
  <w:footnote w:id="9">
    <w:p w14:paraId="44313A2B" w14:textId="6B51BEB7" w:rsidR="00621B91" w:rsidRPr="000F7915" w:rsidRDefault="00621B91" w:rsidP="00E53872">
      <w:pPr>
        <w:pStyle w:val="Notedebasdepage"/>
        <w:spacing w:line="480" w:lineRule="auto"/>
        <w:rPr>
          <w:lang w:val="en-GB"/>
        </w:rPr>
      </w:pPr>
      <w:r>
        <w:rPr>
          <w:rStyle w:val="Appelnotedebasdep"/>
        </w:rPr>
        <w:footnoteRef/>
      </w:r>
      <w:r w:rsidRPr="000F7915">
        <w:rPr>
          <w:lang w:val="en-GB"/>
        </w:rPr>
        <w:t xml:space="preserve"> </w:t>
      </w:r>
      <w:r w:rsidRPr="000C376D">
        <w:rPr>
          <w:lang w:val="en-GB"/>
        </w:rPr>
        <w:t>Nutton,</w:t>
      </w:r>
      <w:r w:rsidRPr="000F7915">
        <w:rPr>
          <w:smallCaps/>
          <w:lang w:val="en-GB"/>
        </w:rPr>
        <w:t xml:space="preserve"> </w:t>
      </w:r>
      <w:r w:rsidRPr="000F7915">
        <w:rPr>
          <w:i/>
          <w:lang w:val="en-GB"/>
        </w:rPr>
        <w:t xml:space="preserve">Ancient Medicine, </w:t>
      </w:r>
      <w:r w:rsidRPr="000F7915">
        <w:rPr>
          <w:lang w:val="en-GB"/>
        </w:rPr>
        <w:t>174.</w:t>
      </w:r>
    </w:p>
  </w:footnote>
  <w:footnote w:id="10">
    <w:p w14:paraId="2F9159CA" w14:textId="544A59A7" w:rsidR="00621B91" w:rsidRPr="000F7915" w:rsidRDefault="00621B91" w:rsidP="00E53872">
      <w:pPr>
        <w:pStyle w:val="Notedebasdepage"/>
        <w:spacing w:line="480" w:lineRule="auto"/>
        <w:rPr>
          <w:lang w:val="en-GB"/>
        </w:rPr>
      </w:pPr>
      <w:r>
        <w:rPr>
          <w:rStyle w:val="Appelnotedebasdep"/>
        </w:rPr>
        <w:footnoteRef/>
      </w:r>
      <w:r>
        <w:t xml:space="preserve"> </w:t>
      </w:r>
      <w:r w:rsidRPr="000C376D">
        <w:t xml:space="preserve">Nicolas François </w:t>
      </w:r>
      <w:r>
        <w:t xml:space="preserve">Joseph </w:t>
      </w:r>
      <w:r w:rsidRPr="000C376D">
        <w:t xml:space="preserve">Eloy, </w:t>
      </w:r>
      <w:r w:rsidRPr="000C376D">
        <w:rPr>
          <w:i/>
        </w:rPr>
        <w:t>Dictionnaire historique de la médecine ancienne et modern</w:t>
      </w:r>
      <w:r>
        <w:rPr>
          <w:i/>
        </w:rPr>
        <w:t xml:space="preserve">e </w:t>
      </w:r>
      <w:r>
        <w:t xml:space="preserve">(Mons, </w:t>
      </w:r>
      <w:r w:rsidRPr="000C376D">
        <w:t>1778</w:t>
      </w:r>
      <w:r>
        <w:t>),  III, 446.</w:t>
      </w:r>
    </w:p>
  </w:footnote>
  <w:footnote w:id="11">
    <w:p w14:paraId="762E6FDF" w14:textId="0E6B890F" w:rsidR="00621B91" w:rsidRPr="00A110C2" w:rsidRDefault="00621B91" w:rsidP="00E53872">
      <w:pPr>
        <w:pStyle w:val="Notedebasdepage"/>
        <w:spacing w:line="480" w:lineRule="auto"/>
      </w:pPr>
      <w:r>
        <w:rPr>
          <w:rStyle w:val="Appelnotedebasdep"/>
        </w:rPr>
        <w:footnoteRef/>
      </w:r>
      <w:r>
        <w:t xml:space="preserve"> </w:t>
      </w:r>
      <w:r w:rsidRPr="005C484E">
        <w:t>Largus,</w:t>
      </w:r>
      <w:r>
        <w:rPr>
          <w:smallCaps/>
        </w:rPr>
        <w:t xml:space="preserve"> </w:t>
      </w:r>
      <w:r>
        <w:rPr>
          <w:i/>
        </w:rPr>
        <w:t xml:space="preserve">De compositione, </w:t>
      </w:r>
      <w:r>
        <w:t xml:space="preserve">23-24. </w:t>
      </w:r>
    </w:p>
  </w:footnote>
  <w:footnote w:id="12">
    <w:p w14:paraId="6E86C7E1" w14:textId="68C31C21" w:rsidR="00621B91" w:rsidRPr="00E37908" w:rsidRDefault="00621B91" w:rsidP="00E53872">
      <w:pPr>
        <w:pStyle w:val="Notedebasdepage"/>
        <w:spacing w:line="480" w:lineRule="auto"/>
      </w:pPr>
      <w:r>
        <w:rPr>
          <w:rStyle w:val="Appelnotedebasdep"/>
        </w:rPr>
        <w:footnoteRef/>
      </w:r>
      <w:r>
        <w:t xml:space="preserve"> Frédéric Jules </w:t>
      </w:r>
      <w:r w:rsidRPr="005C484E">
        <w:t>Sichel,</w:t>
      </w:r>
      <w:r>
        <w:rPr>
          <w:smallCaps/>
        </w:rPr>
        <w:t xml:space="preserve"> </w:t>
      </w:r>
      <w:r>
        <w:rPr>
          <w:i/>
        </w:rPr>
        <w:t xml:space="preserve">Cinq cachets inédits de médecins-oculistes romains </w:t>
      </w:r>
      <w:r>
        <w:t xml:space="preserve">(Paris, 1845), 9. </w:t>
      </w:r>
    </w:p>
  </w:footnote>
  <w:footnote w:id="13">
    <w:p w14:paraId="43AEE4F8" w14:textId="23DFA7AB" w:rsidR="00621B91" w:rsidRPr="000F7915" w:rsidRDefault="00621B91" w:rsidP="00131B77">
      <w:pPr>
        <w:pStyle w:val="Notedebasdepage"/>
        <w:spacing w:line="480" w:lineRule="auto"/>
        <w:rPr>
          <w:lang w:val="en-GB"/>
        </w:rPr>
      </w:pPr>
      <w:r>
        <w:rPr>
          <w:rStyle w:val="Appelnotedebasdep"/>
        </w:rPr>
        <w:footnoteRef/>
      </w:r>
      <w:r w:rsidRPr="000F7915">
        <w:rPr>
          <w:lang w:val="en-GB"/>
        </w:rPr>
        <w:t xml:space="preserve"> </w:t>
      </w:r>
      <w:r w:rsidRPr="005C484E">
        <w:rPr>
          <w:lang w:val="en-GB"/>
        </w:rPr>
        <w:t xml:space="preserve">Galenus, </w:t>
      </w:r>
      <w:r w:rsidRPr="005C484E">
        <w:rPr>
          <w:i/>
          <w:lang w:val="en-GB"/>
        </w:rPr>
        <w:t>De</w:t>
      </w:r>
      <w:r w:rsidRPr="000F7915">
        <w:rPr>
          <w:i/>
          <w:lang w:val="en-GB"/>
        </w:rPr>
        <w:t xml:space="preserve"> compositione m</w:t>
      </w:r>
      <w:r>
        <w:rPr>
          <w:i/>
          <w:lang w:val="en-GB"/>
        </w:rPr>
        <w:t xml:space="preserve">edicamentorum per genera </w:t>
      </w:r>
      <w:r w:rsidRPr="000F7915">
        <w:rPr>
          <w:i/>
          <w:lang w:val="en-GB"/>
        </w:rPr>
        <w:t xml:space="preserve">lib. IV, </w:t>
      </w:r>
      <w:r>
        <w:rPr>
          <w:lang w:val="en-GB"/>
        </w:rPr>
        <w:t xml:space="preserve">p. 657 sq. </w:t>
      </w:r>
    </w:p>
  </w:footnote>
  <w:footnote w:id="14">
    <w:p w14:paraId="2792DD08" w14:textId="5E80F7E1" w:rsidR="00621B91" w:rsidRPr="00131B77" w:rsidRDefault="00621B91" w:rsidP="00E53872">
      <w:pPr>
        <w:pStyle w:val="Notedebasdepage"/>
        <w:spacing w:line="480" w:lineRule="auto"/>
        <w:rPr>
          <w:i/>
          <w:lang w:val="en-GB"/>
        </w:rPr>
      </w:pPr>
      <w:r>
        <w:rPr>
          <w:rStyle w:val="Appelnotedebasdep"/>
        </w:rPr>
        <w:footnoteRef/>
      </w:r>
      <w:r w:rsidRPr="000F7915">
        <w:rPr>
          <w:lang w:val="en-GB"/>
        </w:rPr>
        <w:t xml:space="preserve"> The treatise </w:t>
      </w:r>
      <w:r w:rsidRPr="000F7915">
        <w:rPr>
          <w:i/>
          <w:lang w:val="en-GB"/>
        </w:rPr>
        <w:t xml:space="preserve">On the Composition of Medications according to Places </w:t>
      </w:r>
      <w:r w:rsidRPr="000F7915">
        <w:rPr>
          <w:lang w:val="en-GB"/>
        </w:rPr>
        <w:t>uses for example pompholyx for curing affections of the bottom (</w:t>
      </w:r>
      <w:r w:rsidRPr="000F7915">
        <w:rPr>
          <w:i/>
          <w:lang w:val="en-GB"/>
        </w:rPr>
        <w:t xml:space="preserve">De </w:t>
      </w:r>
      <w:r w:rsidRPr="005C484E">
        <w:rPr>
          <w:i/>
          <w:lang w:val="en-GB"/>
        </w:rPr>
        <w:t>affectionibus sedis</w:t>
      </w:r>
      <w:r>
        <w:rPr>
          <w:lang w:val="en-GB"/>
        </w:rPr>
        <w:t>)</w:t>
      </w:r>
      <w:r w:rsidRPr="005C484E">
        <w:rPr>
          <w:lang w:val="en-GB"/>
        </w:rPr>
        <w:t xml:space="preserve">: Galenus, </w:t>
      </w:r>
      <w:r w:rsidRPr="005C484E">
        <w:rPr>
          <w:i/>
          <w:lang w:val="en-GB"/>
        </w:rPr>
        <w:t xml:space="preserve">De compositione medicamentorum secundum locos liber IX, </w:t>
      </w:r>
      <w:r w:rsidRPr="005C484E">
        <w:rPr>
          <w:lang w:val="en-GB"/>
        </w:rPr>
        <w:t>in</w:t>
      </w:r>
      <w:r>
        <w:rPr>
          <w:i/>
          <w:lang w:val="en-GB"/>
        </w:rPr>
        <w:t xml:space="preserve"> Opera omnia, </w:t>
      </w:r>
      <w:r w:rsidRPr="00157E0B">
        <w:rPr>
          <w:lang w:val="en-GB"/>
        </w:rPr>
        <w:t xml:space="preserve">ed. </w:t>
      </w:r>
      <w:r>
        <w:rPr>
          <w:lang w:val="en-GB"/>
        </w:rPr>
        <w:t>C.</w:t>
      </w:r>
      <w:r w:rsidRPr="00157E0B">
        <w:rPr>
          <w:lang w:val="en-GB"/>
        </w:rPr>
        <w:t xml:space="preserve"> </w:t>
      </w:r>
      <w:r>
        <w:rPr>
          <w:lang w:val="en-GB"/>
        </w:rPr>
        <w:t>G.</w:t>
      </w:r>
      <w:r w:rsidRPr="00157E0B">
        <w:rPr>
          <w:lang w:val="en-GB"/>
        </w:rPr>
        <w:t xml:space="preserve"> </w:t>
      </w:r>
      <w:r>
        <w:rPr>
          <w:lang w:val="en-GB"/>
        </w:rPr>
        <w:t>Kühn (</w:t>
      </w:r>
      <w:r w:rsidRPr="00157E0B">
        <w:rPr>
          <w:lang w:val="en-GB"/>
        </w:rPr>
        <w:t xml:space="preserve">Leipzig, </w:t>
      </w:r>
      <w:r>
        <w:rPr>
          <w:lang w:val="en-GB"/>
        </w:rPr>
        <w:t>1826),</w:t>
      </w:r>
      <w:r>
        <w:rPr>
          <w:i/>
          <w:lang w:val="en-GB"/>
        </w:rPr>
        <w:t xml:space="preserve"> </w:t>
      </w:r>
      <w:r>
        <w:rPr>
          <w:lang w:val="en-GB"/>
        </w:rPr>
        <w:t xml:space="preserve">XIII, </w:t>
      </w:r>
      <w:r w:rsidRPr="005C484E">
        <w:rPr>
          <w:lang w:val="en-GB"/>
        </w:rPr>
        <w:t>309.</w:t>
      </w:r>
    </w:p>
  </w:footnote>
  <w:footnote w:id="15">
    <w:p w14:paraId="483634B4" w14:textId="2FA25148" w:rsidR="00621B91" w:rsidRPr="00355CAB" w:rsidRDefault="00621B91" w:rsidP="00E53872">
      <w:pPr>
        <w:pStyle w:val="Notedebasdepage"/>
        <w:spacing w:line="480" w:lineRule="auto"/>
      </w:pPr>
      <w:r>
        <w:rPr>
          <w:rStyle w:val="Appelnotedebasdep"/>
        </w:rPr>
        <w:footnoteRef/>
      </w:r>
      <w:r>
        <w:t xml:space="preserve"> </w:t>
      </w:r>
      <w:r w:rsidRPr="00131B77">
        <w:t xml:space="preserve">Galenus, </w:t>
      </w:r>
      <w:r w:rsidRPr="00131B77">
        <w:rPr>
          <w:i/>
        </w:rPr>
        <w:t>De</w:t>
      </w:r>
      <w:r>
        <w:rPr>
          <w:i/>
        </w:rPr>
        <w:t xml:space="preserve"> compositione medicamentorum per genera lib. II, </w:t>
      </w:r>
      <w:r>
        <w:t xml:space="preserve">449 sq. </w:t>
      </w:r>
    </w:p>
  </w:footnote>
  <w:footnote w:id="16">
    <w:p w14:paraId="6290AB17" w14:textId="26DD98A3" w:rsidR="00621B91" w:rsidRPr="00917B85" w:rsidRDefault="00621B91" w:rsidP="00E53872">
      <w:pPr>
        <w:pStyle w:val="Notedebasdepage"/>
        <w:spacing w:line="480" w:lineRule="auto"/>
      </w:pPr>
      <w:r>
        <w:rPr>
          <w:rStyle w:val="Appelnotedebasdep"/>
        </w:rPr>
        <w:footnoteRef/>
      </w:r>
      <w:r>
        <w:t xml:space="preserve"> Jacques </w:t>
      </w:r>
      <w:r w:rsidRPr="00131B77">
        <w:t xml:space="preserve">Rouëssé, </w:t>
      </w:r>
      <w:r>
        <w:rPr>
          <w:i/>
        </w:rPr>
        <w:t xml:space="preserve">Une histoire du cancer du sein en Occident </w:t>
      </w:r>
      <w:r>
        <w:t xml:space="preserve">(Paris, 2011), 5. </w:t>
      </w:r>
    </w:p>
  </w:footnote>
  <w:footnote w:id="17">
    <w:p w14:paraId="6300790E" w14:textId="5457D491" w:rsidR="00621B91" w:rsidRDefault="00621B91" w:rsidP="00E53872">
      <w:pPr>
        <w:pStyle w:val="Notedebasdepage"/>
        <w:spacing w:line="480" w:lineRule="auto"/>
      </w:pPr>
      <w:r>
        <w:rPr>
          <w:rStyle w:val="Appelnotedebasdep"/>
        </w:rPr>
        <w:footnoteRef/>
      </w:r>
      <w:r>
        <w:t xml:space="preserve"> </w:t>
      </w:r>
      <w:r w:rsidRPr="00131B77">
        <w:t xml:space="preserve">Galenus, </w:t>
      </w:r>
      <w:r w:rsidRPr="00131B77">
        <w:rPr>
          <w:i/>
        </w:rPr>
        <w:t xml:space="preserve">De compositione medicamentorum per genera lib. II, </w:t>
      </w:r>
      <w:r>
        <w:t xml:space="preserve">450-451. </w:t>
      </w:r>
    </w:p>
  </w:footnote>
  <w:footnote w:id="18">
    <w:p w14:paraId="2430F6EA" w14:textId="0304303C" w:rsidR="00621B91" w:rsidRPr="005B519A" w:rsidRDefault="00621B91" w:rsidP="006B67F1">
      <w:pPr>
        <w:pStyle w:val="Notedebasdepage"/>
        <w:spacing w:line="480" w:lineRule="auto"/>
      </w:pPr>
      <w:r>
        <w:rPr>
          <w:rStyle w:val="Appelnotedebasdep"/>
        </w:rPr>
        <w:footnoteRef/>
      </w:r>
      <w:r>
        <w:t xml:space="preserve">  </w:t>
      </w:r>
      <w:r w:rsidRPr="00131B77">
        <w:t xml:space="preserve">Galenus, </w:t>
      </w:r>
      <w:r w:rsidRPr="00131B77">
        <w:rPr>
          <w:i/>
        </w:rPr>
        <w:t>De methodo medendi</w:t>
      </w:r>
      <w:r>
        <w:rPr>
          <w:i/>
        </w:rPr>
        <w:t xml:space="preserve"> lib. </w:t>
      </w:r>
      <w:r w:rsidRPr="000F7915">
        <w:rPr>
          <w:i/>
          <w:lang w:val="en-GB"/>
        </w:rPr>
        <w:t xml:space="preserve">V, </w:t>
      </w:r>
      <w:r w:rsidRPr="000F7915">
        <w:rPr>
          <w:lang w:val="en-GB"/>
        </w:rPr>
        <w:t xml:space="preserve">in </w:t>
      </w:r>
      <w:r w:rsidRPr="000F7915">
        <w:rPr>
          <w:i/>
          <w:lang w:val="en-GB"/>
        </w:rPr>
        <w:t xml:space="preserve">Opera omnia, </w:t>
      </w:r>
      <w:r>
        <w:rPr>
          <w:lang w:val="en-GB"/>
        </w:rPr>
        <w:t>ed. C.</w:t>
      </w:r>
      <w:r w:rsidRPr="00157E0B">
        <w:rPr>
          <w:lang w:val="en-GB"/>
        </w:rPr>
        <w:t xml:space="preserve"> </w:t>
      </w:r>
      <w:r>
        <w:rPr>
          <w:lang w:val="en-GB"/>
        </w:rPr>
        <w:t>G.</w:t>
      </w:r>
      <w:r w:rsidRPr="00157E0B">
        <w:rPr>
          <w:lang w:val="en-GB"/>
        </w:rPr>
        <w:t xml:space="preserve"> </w:t>
      </w:r>
      <w:r>
        <w:rPr>
          <w:lang w:val="en-GB"/>
        </w:rPr>
        <w:t>Kühn</w:t>
      </w:r>
      <w:r>
        <w:rPr>
          <w:smallCaps/>
        </w:rPr>
        <w:t xml:space="preserve"> (</w:t>
      </w:r>
      <w:r>
        <w:t xml:space="preserve">Leipzig, 1825), X, v, chap. 7, 337; </w:t>
      </w:r>
      <w:r w:rsidRPr="00B306F1">
        <w:t>Galien,</w:t>
      </w:r>
      <w:r>
        <w:rPr>
          <w:smallCaps/>
        </w:rPr>
        <w:t xml:space="preserve"> </w:t>
      </w:r>
      <w:r w:rsidRPr="006F1E6C">
        <w:rPr>
          <w:i/>
        </w:rPr>
        <w:t>Méthode de traitement</w:t>
      </w:r>
      <w:r>
        <w:rPr>
          <w:i/>
        </w:rPr>
        <w:t xml:space="preserve">, </w:t>
      </w:r>
      <w:r>
        <w:t>transl. J. Boulogne (</w:t>
      </w:r>
      <w:r w:rsidRPr="00B306F1">
        <w:t xml:space="preserve">Paris, </w:t>
      </w:r>
      <w:r>
        <w:t xml:space="preserve">2009), 295. </w:t>
      </w:r>
    </w:p>
  </w:footnote>
  <w:footnote w:id="19">
    <w:p w14:paraId="057D26E9" w14:textId="0A2EBDF0" w:rsidR="00621B91" w:rsidRPr="000F7915" w:rsidRDefault="00621B91" w:rsidP="00E53872">
      <w:pPr>
        <w:pStyle w:val="Notedebasdepage"/>
        <w:spacing w:line="480" w:lineRule="auto"/>
        <w:rPr>
          <w:lang w:val="en-GB"/>
        </w:rPr>
      </w:pPr>
      <w:r>
        <w:rPr>
          <w:rStyle w:val="Appelnotedebasdep"/>
        </w:rPr>
        <w:footnoteRef/>
      </w:r>
      <w:r>
        <w:t xml:space="preserve"> </w:t>
      </w:r>
      <w:r w:rsidRPr="00B306F1">
        <w:t>Galenus,</w:t>
      </w:r>
      <w:r>
        <w:rPr>
          <w:smallCaps/>
        </w:rPr>
        <w:t xml:space="preserve"> </w:t>
      </w:r>
      <w:r>
        <w:rPr>
          <w:i/>
        </w:rPr>
        <w:t xml:space="preserve">De methodo medendi lib. V, </w:t>
      </w:r>
      <w:r>
        <w:t xml:space="preserve">chap. 15, 382; </w:t>
      </w:r>
      <w:r w:rsidRPr="00B306F1">
        <w:t>Galien,</w:t>
      </w:r>
      <w:r>
        <w:rPr>
          <w:smallCaps/>
        </w:rPr>
        <w:t xml:space="preserve"> </w:t>
      </w:r>
      <w:r w:rsidRPr="006F1E6C">
        <w:rPr>
          <w:i/>
        </w:rPr>
        <w:t>Méthode de traitement</w:t>
      </w:r>
      <w:r>
        <w:rPr>
          <w:i/>
        </w:rPr>
        <w:t xml:space="preserve">, </w:t>
      </w:r>
      <w:r>
        <w:t>328</w:t>
      </w:r>
      <w:r>
        <w:rPr>
          <w:i/>
        </w:rPr>
        <w:t>.</w:t>
      </w:r>
    </w:p>
  </w:footnote>
  <w:footnote w:id="20">
    <w:p w14:paraId="2D4A5917" w14:textId="6D45B97A" w:rsidR="00621B91" w:rsidRDefault="00621B91" w:rsidP="00E53872">
      <w:pPr>
        <w:pStyle w:val="Notedebasdepage"/>
        <w:spacing w:line="480" w:lineRule="auto"/>
      </w:pPr>
      <w:r>
        <w:rPr>
          <w:rStyle w:val="Appelnotedebasdep"/>
        </w:rPr>
        <w:footnoteRef/>
      </w:r>
      <w:r>
        <w:t xml:space="preserve"> </w:t>
      </w:r>
      <w:r w:rsidRPr="00B306F1">
        <w:t xml:space="preserve">Galenus, </w:t>
      </w:r>
      <w:r w:rsidRPr="00B306F1">
        <w:rPr>
          <w:i/>
        </w:rPr>
        <w:t>De</w:t>
      </w:r>
      <w:r>
        <w:rPr>
          <w:i/>
        </w:rPr>
        <w:t xml:space="preserve"> methodo medendi lib. VI, </w:t>
      </w:r>
      <w:r>
        <w:t xml:space="preserve">chap. 3, 401-402 ; </w:t>
      </w:r>
      <w:r>
        <w:rPr>
          <w:smallCaps/>
        </w:rPr>
        <w:t xml:space="preserve">Galien, </w:t>
      </w:r>
      <w:r w:rsidRPr="006F1E6C">
        <w:rPr>
          <w:i/>
        </w:rPr>
        <w:t>Méthode de traitement</w:t>
      </w:r>
      <w:r>
        <w:rPr>
          <w:i/>
        </w:rPr>
        <w:t xml:space="preserve">, </w:t>
      </w:r>
      <w:r>
        <w:t>343-344.</w:t>
      </w:r>
    </w:p>
  </w:footnote>
  <w:footnote w:id="21">
    <w:p w14:paraId="184893C9" w14:textId="3A72351E" w:rsidR="00621B91" w:rsidRPr="000F7915" w:rsidRDefault="00621B91" w:rsidP="00E53872">
      <w:pPr>
        <w:pStyle w:val="Notedebasdepage"/>
        <w:spacing w:line="480" w:lineRule="auto"/>
        <w:rPr>
          <w:lang w:val="en-GB"/>
        </w:rPr>
      </w:pPr>
      <w:r>
        <w:rPr>
          <w:rStyle w:val="Appelnotedebasdep"/>
        </w:rPr>
        <w:footnoteRef/>
      </w:r>
      <w:r w:rsidRPr="000F7915">
        <w:rPr>
          <w:lang w:val="en-GB"/>
        </w:rPr>
        <w:t xml:space="preserve"> </w:t>
      </w:r>
      <w:r w:rsidRPr="006B67F1">
        <w:rPr>
          <w:lang w:val="en-GB"/>
        </w:rPr>
        <w:t xml:space="preserve">Galenus, </w:t>
      </w:r>
      <w:r w:rsidRPr="006B67F1">
        <w:rPr>
          <w:i/>
          <w:lang w:val="en-GB"/>
        </w:rPr>
        <w:t xml:space="preserve">Ad Glauconem de medendi methodo lib. II, </w:t>
      </w:r>
      <w:r w:rsidRPr="006B67F1">
        <w:rPr>
          <w:lang w:val="en-GB"/>
        </w:rPr>
        <w:t xml:space="preserve">in </w:t>
      </w:r>
      <w:r w:rsidRPr="006B67F1">
        <w:rPr>
          <w:i/>
          <w:lang w:val="en-GB"/>
        </w:rPr>
        <w:t xml:space="preserve">Opera omnia, </w:t>
      </w:r>
      <w:r>
        <w:rPr>
          <w:lang w:val="en-GB"/>
        </w:rPr>
        <w:t>ed. C.</w:t>
      </w:r>
      <w:r w:rsidRPr="00157E0B">
        <w:rPr>
          <w:lang w:val="en-GB"/>
        </w:rPr>
        <w:t xml:space="preserve"> </w:t>
      </w:r>
      <w:r>
        <w:rPr>
          <w:lang w:val="en-GB"/>
        </w:rPr>
        <w:t>G.</w:t>
      </w:r>
      <w:r w:rsidRPr="00157E0B">
        <w:rPr>
          <w:lang w:val="en-GB"/>
        </w:rPr>
        <w:t xml:space="preserve"> </w:t>
      </w:r>
      <w:r>
        <w:rPr>
          <w:lang w:val="en-GB"/>
        </w:rPr>
        <w:t>Kühn</w:t>
      </w:r>
      <w:r>
        <w:rPr>
          <w:smallCaps/>
        </w:rPr>
        <w:t xml:space="preserve"> (</w:t>
      </w:r>
      <w:r>
        <w:t xml:space="preserve">Leipzig, </w:t>
      </w:r>
      <w:r w:rsidRPr="006B67F1">
        <w:t>1826</w:t>
      </w:r>
      <w:r>
        <w:t xml:space="preserve">), XI, ii, chap. 12, </w:t>
      </w:r>
      <w:r w:rsidRPr="006B67F1">
        <w:t xml:space="preserve">143; Galien, </w:t>
      </w:r>
      <w:r w:rsidRPr="006B67F1">
        <w:rPr>
          <w:i/>
        </w:rPr>
        <w:t xml:space="preserve">De la méthode thérapeutique, à Glaucon, </w:t>
      </w:r>
      <w:r w:rsidRPr="006B67F1">
        <w:t xml:space="preserve">in </w:t>
      </w:r>
      <w:r w:rsidRPr="006B67F1">
        <w:rPr>
          <w:i/>
        </w:rPr>
        <w:t xml:space="preserve">Œuvres anatomiques, physiologiques et médicales, </w:t>
      </w:r>
      <w:r>
        <w:t>ed.</w:t>
      </w:r>
      <w:r w:rsidRPr="006B67F1">
        <w:t xml:space="preserve"> </w:t>
      </w:r>
      <w:r>
        <w:t>C.</w:t>
      </w:r>
      <w:r w:rsidRPr="006B67F1">
        <w:t xml:space="preserve"> </w:t>
      </w:r>
      <w:r>
        <w:t>Daremberg (</w:t>
      </w:r>
      <w:r w:rsidRPr="006B67F1">
        <w:t xml:space="preserve">Paris, </w:t>
      </w:r>
      <w:r>
        <w:t xml:space="preserve">1856), II, </w:t>
      </w:r>
      <w:r w:rsidRPr="006B67F1">
        <w:t xml:space="preserve">783 ; Galen, </w:t>
      </w:r>
      <w:r w:rsidRPr="006B67F1">
        <w:rPr>
          <w:i/>
        </w:rPr>
        <w:t xml:space="preserve">A Method of Medicine to Glaucon, </w:t>
      </w:r>
      <w:r>
        <w:t>ed. I.</w:t>
      </w:r>
      <w:r w:rsidRPr="006B67F1">
        <w:t xml:space="preserve"> </w:t>
      </w:r>
      <w:r>
        <w:t xml:space="preserve">Johnston (Cambridge and London, 2016), </w:t>
      </w:r>
      <w:r w:rsidRPr="006B67F1">
        <w:t xml:space="preserve">555-556 ; Galien, </w:t>
      </w:r>
      <w:r w:rsidRPr="006B67F1">
        <w:rPr>
          <w:i/>
        </w:rPr>
        <w:t xml:space="preserve">De la méthode thérapeutique, à Glaucon, </w:t>
      </w:r>
      <w:r>
        <w:t>ed. A. Pichot (Paris</w:t>
      </w:r>
      <w:r w:rsidRPr="006B67F1">
        <w:t>, 1994</w:t>
      </w:r>
      <w:r>
        <w:t>)</w:t>
      </w:r>
      <w:r w:rsidRPr="006B67F1">
        <w:t>, which d</w:t>
      </w:r>
      <w:r>
        <w:t xml:space="preserve">oes not reproduce the chap. 12 ! </w:t>
      </w:r>
      <w:r w:rsidRPr="006B67F1">
        <w:rPr>
          <w:lang w:val="en-GB"/>
        </w:rPr>
        <w:t xml:space="preserve">To the </w:t>
      </w:r>
      <w:r>
        <w:rPr>
          <w:lang w:val="en-GB"/>
        </w:rPr>
        <w:t xml:space="preserve">poor edition will be preferred: </w:t>
      </w:r>
      <w:r w:rsidRPr="006B67F1">
        <w:rPr>
          <w:lang w:val="en-GB"/>
        </w:rPr>
        <w:t xml:space="preserve">Galeno, </w:t>
      </w:r>
      <w:r w:rsidRPr="006B67F1">
        <w:rPr>
          <w:i/>
          <w:lang w:val="en-GB"/>
        </w:rPr>
        <w:t xml:space="preserve">Sobre el método terapéutico. </w:t>
      </w:r>
      <w:r w:rsidRPr="006B67F1">
        <w:rPr>
          <w:i/>
        </w:rPr>
        <w:t xml:space="preserve">A Glaucón, </w:t>
      </w:r>
      <w:r>
        <w:t>ed.</w:t>
      </w:r>
      <w:r w:rsidRPr="006B67F1">
        <w:t xml:space="preserve"> </w:t>
      </w:r>
      <w:r>
        <w:t>P.</w:t>
      </w:r>
      <w:r w:rsidRPr="006B67F1">
        <w:t xml:space="preserve"> </w:t>
      </w:r>
      <w:r>
        <w:t>E.</w:t>
      </w:r>
      <w:r w:rsidRPr="006B67F1">
        <w:t xml:space="preserve"> Espinos</w:t>
      </w:r>
      <w:r>
        <w:t>a (</w:t>
      </w:r>
      <w:r w:rsidRPr="006B67F1">
        <w:t>Madrid, 2019</w:t>
      </w:r>
      <w:r>
        <w:t>).</w:t>
      </w:r>
    </w:p>
  </w:footnote>
  <w:footnote w:id="22">
    <w:p w14:paraId="335A43FD" w14:textId="1A89DF4B" w:rsidR="00621B91" w:rsidRPr="00602B4A" w:rsidRDefault="00621B91" w:rsidP="00E53872">
      <w:pPr>
        <w:pStyle w:val="Notedebasdepage"/>
        <w:spacing w:line="480" w:lineRule="auto"/>
      </w:pPr>
      <w:r>
        <w:rPr>
          <w:rStyle w:val="Appelnotedebasdep"/>
        </w:rPr>
        <w:footnoteRef/>
      </w:r>
      <w:r>
        <w:t xml:space="preserve"> </w:t>
      </w:r>
      <w:r w:rsidRPr="009054C8">
        <w:t>Galenus,</w:t>
      </w:r>
      <w:r>
        <w:rPr>
          <w:smallCaps/>
        </w:rPr>
        <w:t xml:space="preserve"> </w:t>
      </w:r>
      <w:r>
        <w:rPr>
          <w:i/>
        </w:rPr>
        <w:t xml:space="preserve">Ad Glauconem de medendi, </w:t>
      </w:r>
      <w:r>
        <w:t xml:space="preserve">783. </w:t>
      </w:r>
    </w:p>
  </w:footnote>
  <w:footnote w:id="23">
    <w:p w14:paraId="62BCA08F" w14:textId="5F66F721" w:rsidR="00621B91" w:rsidRPr="009054C8" w:rsidRDefault="00621B91" w:rsidP="00E53872">
      <w:pPr>
        <w:pStyle w:val="Notedebasdepage"/>
        <w:spacing w:line="480" w:lineRule="auto"/>
        <w:rPr>
          <w:lang w:val="en-US"/>
        </w:rPr>
      </w:pPr>
      <w:r w:rsidRPr="00602B4A">
        <w:rPr>
          <w:rStyle w:val="Appelnotedebasdep"/>
        </w:rPr>
        <w:footnoteRef/>
      </w:r>
      <w:r w:rsidRPr="00602B4A">
        <w:t xml:space="preserve"> On Galen’s Byzantine and Arabic </w:t>
      </w:r>
      <w:r>
        <w:t>transmission, see</w:t>
      </w:r>
      <w:r w:rsidRPr="00602B4A">
        <w:rPr>
          <w:smallCaps/>
          <w:lang w:val="en-US"/>
        </w:rPr>
        <w:t xml:space="preserve"> </w:t>
      </w:r>
      <w:r w:rsidRPr="009054C8">
        <w:rPr>
          <w:lang w:val="en-US"/>
        </w:rPr>
        <w:t>Petros</w:t>
      </w:r>
      <w:r>
        <w:rPr>
          <w:lang w:val="en-US"/>
        </w:rPr>
        <w:t xml:space="preserve"> </w:t>
      </w:r>
      <w:r w:rsidRPr="009054C8">
        <w:rPr>
          <w:lang w:val="en-US"/>
        </w:rPr>
        <w:t xml:space="preserve">Bouras-Vallianatos, </w:t>
      </w:r>
      <w:r w:rsidRPr="00602B4A">
        <w:rPr>
          <w:lang w:val="en-US"/>
        </w:rPr>
        <w:t xml:space="preserve">« Galen in Late Antique Medical Handbooks », in </w:t>
      </w:r>
      <w:r w:rsidRPr="009054C8">
        <w:t>Petros Bouras-Vallianatos</w:t>
      </w:r>
      <w:r w:rsidRPr="00602B4A">
        <w:t xml:space="preserve"> </w:t>
      </w:r>
      <w:r>
        <w:t>and</w:t>
      </w:r>
      <w:r w:rsidRPr="00602B4A">
        <w:t xml:space="preserve"> </w:t>
      </w:r>
      <w:r>
        <w:t>Barbara</w:t>
      </w:r>
      <w:r w:rsidRPr="009054C8">
        <w:t xml:space="preserve"> Zipser</w:t>
      </w:r>
      <w:r>
        <w:t xml:space="preserve"> ed., </w:t>
      </w:r>
      <w:r w:rsidRPr="00602B4A">
        <w:rPr>
          <w:i/>
          <w:lang w:val="en-US"/>
        </w:rPr>
        <w:t>Brill’s Companion to Classical Reception</w:t>
      </w:r>
      <w:r>
        <w:rPr>
          <w:i/>
          <w:lang w:val="en-US"/>
        </w:rPr>
        <w:t xml:space="preserve"> </w:t>
      </w:r>
      <w:r>
        <w:rPr>
          <w:lang w:val="en-US"/>
        </w:rPr>
        <w:t>(</w:t>
      </w:r>
      <w:r w:rsidRPr="00602B4A">
        <w:t>L</w:t>
      </w:r>
      <w:r>
        <w:t>eiden and/ Boston,</w:t>
      </w:r>
      <w:r w:rsidRPr="00602B4A">
        <w:t xml:space="preserve"> 2019</w:t>
      </w:r>
      <w:r>
        <w:t xml:space="preserve">), </w:t>
      </w:r>
      <w:r w:rsidRPr="00602B4A">
        <w:t>38-61</w:t>
      </w:r>
      <w:r>
        <w:t xml:space="preserve"> ; </w:t>
      </w:r>
      <w:r>
        <w:rPr>
          <w:lang w:val="en-US"/>
        </w:rPr>
        <w:t>Manfred</w:t>
      </w:r>
      <w:r w:rsidRPr="00602B4A">
        <w:rPr>
          <w:smallCaps/>
          <w:lang w:val="en-US"/>
        </w:rPr>
        <w:t xml:space="preserve"> </w:t>
      </w:r>
      <w:r w:rsidRPr="009054C8">
        <w:rPr>
          <w:lang w:val="en-US"/>
        </w:rPr>
        <w:t>Ullman</w:t>
      </w:r>
      <w:r w:rsidRPr="00602B4A">
        <w:rPr>
          <w:lang w:val="en-US"/>
        </w:rPr>
        <w:t>,</w:t>
      </w:r>
      <w:r>
        <w:rPr>
          <w:lang w:val="en-US"/>
        </w:rPr>
        <w:t xml:space="preserve"> </w:t>
      </w:r>
      <w:r>
        <w:rPr>
          <w:i/>
          <w:iCs/>
          <w:lang w:val="en-US"/>
        </w:rPr>
        <w:t xml:space="preserve">Islamic Medicine </w:t>
      </w:r>
      <w:r>
        <w:rPr>
          <w:iCs/>
          <w:lang w:val="en-US"/>
        </w:rPr>
        <w:t>(</w:t>
      </w:r>
      <w:r w:rsidRPr="00602B4A">
        <w:rPr>
          <w:iCs/>
          <w:lang w:val="en-US"/>
        </w:rPr>
        <w:t>Ed</w:t>
      </w:r>
      <w:r>
        <w:rPr>
          <w:iCs/>
          <w:lang w:val="en-US"/>
        </w:rPr>
        <w:t>inburgh, 2008).</w:t>
      </w:r>
    </w:p>
  </w:footnote>
  <w:footnote w:id="24">
    <w:p w14:paraId="28EEFCB4" w14:textId="61AA8267" w:rsidR="00621B91" w:rsidRPr="00602B4A" w:rsidRDefault="00621B91" w:rsidP="00E53872">
      <w:pPr>
        <w:pStyle w:val="Notedebasdepage"/>
        <w:spacing w:line="480" w:lineRule="auto"/>
        <w:rPr>
          <w:rFonts w:ascii="Stefanu" w:hAnsi="Stefanu"/>
        </w:rPr>
      </w:pPr>
      <w:r w:rsidRPr="00602B4A">
        <w:rPr>
          <w:rStyle w:val="Appelnotedebasdep"/>
        </w:rPr>
        <w:footnoteRef/>
      </w:r>
      <w:r w:rsidRPr="00602B4A">
        <w:t xml:space="preserve"> </w:t>
      </w:r>
      <w:r>
        <w:rPr>
          <w:rFonts w:ascii="Stefanu" w:hAnsi="Stefanu"/>
        </w:rPr>
        <w:t xml:space="preserve">Ugo </w:t>
      </w:r>
      <w:r w:rsidRPr="009054C8">
        <w:rPr>
          <w:rFonts w:ascii="Stefanu" w:hAnsi="Stefanu"/>
        </w:rPr>
        <w:t>Stefanutti,</w:t>
      </w:r>
      <w:r w:rsidRPr="00602B4A">
        <w:rPr>
          <w:rFonts w:ascii="Stefanu" w:hAnsi="Stefanu"/>
        </w:rPr>
        <w:t xml:space="preserve"> « Benivieni, Antonio », </w:t>
      </w:r>
      <w:r w:rsidRPr="00602B4A">
        <w:rPr>
          <w:i/>
        </w:rPr>
        <w:t>Dizio</w:t>
      </w:r>
      <w:r>
        <w:rPr>
          <w:i/>
        </w:rPr>
        <w:t>nario Biografico degli Italiani</w:t>
      </w:r>
      <w:r w:rsidRPr="00602B4A">
        <w:rPr>
          <w:i/>
        </w:rPr>
        <w:t xml:space="preserve"> </w:t>
      </w:r>
      <w:r w:rsidRPr="00602B4A">
        <w:t xml:space="preserve">8, 1966. </w:t>
      </w:r>
    </w:p>
  </w:footnote>
  <w:footnote w:id="25">
    <w:p w14:paraId="73615D47" w14:textId="6A063C75" w:rsidR="00621B91" w:rsidRPr="0024718E" w:rsidRDefault="00621B91" w:rsidP="00E53872">
      <w:pPr>
        <w:pStyle w:val="Notedebasdepage"/>
        <w:spacing w:line="480" w:lineRule="auto"/>
      </w:pPr>
      <w:r w:rsidRPr="00602B4A">
        <w:rPr>
          <w:rStyle w:val="Appelnotedebasdep"/>
        </w:rPr>
        <w:footnoteRef/>
      </w:r>
      <w:r w:rsidRPr="00602B4A">
        <w:t xml:space="preserve"> </w:t>
      </w:r>
      <w:r w:rsidRPr="009054C8">
        <w:t>Antonio</w:t>
      </w:r>
      <w:r>
        <w:t xml:space="preserve"> </w:t>
      </w:r>
      <w:r w:rsidRPr="009054C8">
        <w:t xml:space="preserve">Benivieni, </w:t>
      </w:r>
      <w:r>
        <w:rPr>
          <w:i/>
        </w:rPr>
        <w:t xml:space="preserve">De abditis nonnullis ac mirandis morborum et sanationum causis </w:t>
      </w:r>
      <w:r>
        <w:t xml:space="preserve">(Florence, 1507), fol. avi v°-aviii r°, ciii r°-ciiiv°. On the </w:t>
      </w:r>
      <w:r>
        <w:rPr>
          <w:i/>
        </w:rPr>
        <w:t xml:space="preserve">tutia, </w:t>
      </w:r>
      <w:r>
        <w:t xml:space="preserve">see Marίa Teresa </w:t>
      </w:r>
      <w:r w:rsidRPr="004A173D">
        <w:t>Herrera,</w:t>
      </w:r>
      <w:r>
        <w:rPr>
          <w:smallCaps/>
        </w:rPr>
        <w:t xml:space="preserve"> </w:t>
      </w:r>
      <w:r>
        <w:t xml:space="preserve">Marίa </w:t>
      </w:r>
      <w:r w:rsidRPr="00A23D0B">
        <w:t xml:space="preserve">Nieves </w:t>
      </w:r>
      <w:r w:rsidRPr="004A173D">
        <w:t>Sánchez</w:t>
      </w:r>
      <w:r>
        <w:rPr>
          <w:smallCaps/>
        </w:rPr>
        <w:t xml:space="preserve"> </w:t>
      </w:r>
      <w:r>
        <w:t xml:space="preserve">and Marίa Purificación Zabίa Lasala, ed., </w:t>
      </w:r>
      <w:r>
        <w:rPr>
          <w:i/>
        </w:rPr>
        <w:t xml:space="preserve">Diccionario español de textos médicos antiguos </w:t>
      </w:r>
      <w:r>
        <w:t xml:space="preserve">(Madrid, 1996), s. v° ; Mario </w:t>
      </w:r>
      <w:r w:rsidRPr="004A173D">
        <w:t>Esteban de Antonio,</w:t>
      </w:r>
      <w:r>
        <w:rPr>
          <w:smallCaps/>
        </w:rPr>
        <w:t xml:space="preserve"> </w:t>
      </w:r>
      <w:r>
        <w:rPr>
          <w:lang w:val="en-GB"/>
        </w:rPr>
        <w:t>“</w:t>
      </w:r>
      <w:r>
        <w:t> La cicatrices corneales : su terminologίa a través de la historia,</w:t>
      </w:r>
      <w:r w:rsidRPr="004E39A9">
        <w:rPr>
          <w:lang w:val="en-GB"/>
        </w:rPr>
        <w:t xml:space="preserve"> </w:t>
      </w:r>
      <w:r>
        <w:rPr>
          <w:lang w:val="en-GB"/>
        </w:rPr>
        <w:t>”</w:t>
      </w:r>
      <w:r>
        <w:t xml:space="preserve">  </w:t>
      </w:r>
      <w:r>
        <w:rPr>
          <w:i/>
        </w:rPr>
        <w:t xml:space="preserve">Anales de la Sociedad ergoftalmológica española, </w:t>
      </w:r>
      <w:r>
        <w:t xml:space="preserve">28 (1999), 3.1.3 ; Daniel Droixhe, </w:t>
      </w:r>
      <w:r>
        <w:rPr>
          <w:lang w:val="en-GB"/>
        </w:rPr>
        <w:t>“</w:t>
      </w:r>
      <w:r>
        <w:t> Guy de Chauliac et la tradition française et espagnole du traitement du cancer par les métaux à la R</w:t>
      </w:r>
      <w:r w:rsidRPr="00461034">
        <w:t>enaissance,</w:t>
      </w:r>
      <w:r w:rsidRPr="00461034">
        <w:rPr>
          <w:lang w:val="en-GB"/>
        </w:rPr>
        <w:t xml:space="preserve"> “</w:t>
      </w:r>
      <w:r w:rsidRPr="00461034">
        <w:t> </w:t>
      </w:r>
      <w:r w:rsidRPr="00461034">
        <w:rPr>
          <w:i/>
        </w:rPr>
        <w:t xml:space="preserve">Histoire des sciences médicales, </w:t>
      </w:r>
      <w:r w:rsidRPr="00461034">
        <w:t xml:space="preserve">4 (2022), 157-169 - </w:t>
      </w:r>
      <w:hyperlink r:id="rId2" w:history="1">
        <w:r w:rsidRPr="00461034">
          <w:rPr>
            <w:rStyle w:val="Lienhypertexte"/>
            <w:color w:val="455F82"/>
          </w:rPr>
          <w:t>https://hdl.handle.net/2268/298950</w:t>
        </w:r>
      </w:hyperlink>
      <w:r>
        <w:rPr>
          <w:color w:val="000000"/>
        </w:rPr>
        <w:t xml:space="preserve"> . Cons.15-02-23. </w:t>
      </w:r>
    </w:p>
  </w:footnote>
  <w:footnote w:id="26">
    <w:p w14:paraId="55EB0E4D" w14:textId="4E70E0DE" w:rsidR="00621B91" w:rsidRPr="00E15336" w:rsidRDefault="00621B91" w:rsidP="004E39A9">
      <w:pPr>
        <w:pStyle w:val="Notedebasdepage"/>
        <w:spacing w:line="480" w:lineRule="auto"/>
      </w:pPr>
      <w:r w:rsidRPr="00E15336">
        <w:rPr>
          <w:rStyle w:val="Appelnotedebasdep"/>
        </w:rPr>
        <w:footnoteRef/>
      </w:r>
      <w:r w:rsidRPr="00E15336">
        <w:t xml:space="preserve"> </w:t>
      </w:r>
      <w:r w:rsidRPr="00461034">
        <w:t>Stefania Fortuna</w:t>
      </w:r>
      <w:r>
        <w:t xml:space="preserve">, </w:t>
      </w:r>
      <w:r>
        <w:rPr>
          <w:lang w:val="en-GB"/>
        </w:rPr>
        <w:t>“</w:t>
      </w:r>
      <w:r w:rsidRPr="00E15336">
        <w:t>Editions and translati</w:t>
      </w:r>
      <w:r>
        <w:t>ons of Galen from 1490 to 1540,</w:t>
      </w:r>
      <w:r w:rsidRPr="004E39A9">
        <w:rPr>
          <w:lang w:val="en-GB"/>
        </w:rPr>
        <w:t xml:space="preserve"> </w:t>
      </w:r>
      <w:r>
        <w:rPr>
          <w:lang w:val="en-GB"/>
        </w:rPr>
        <w:t>”</w:t>
      </w:r>
      <w:r>
        <w:t xml:space="preserve"> </w:t>
      </w:r>
      <w:r w:rsidRPr="00E15336">
        <w:t xml:space="preserve">in </w:t>
      </w:r>
      <w:r w:rsidRPr="00E15336">
        <w:rPr>
          <w:i/>
        </w:rPr>
        <w:t>Brill’s Compa</w:t>
      </w:r>
      <w:r>
        <w:rPr>
          <w:i/>
        </w:rPr>
        <w:t>nion to the Reception of Galen,</w:t>
      </w:r>
      <w:r w:rsidRPr="00E15336">
        <w:t xml:space="preserve"> 437-452.</w:t>
      </w:r>
    </w:p>
  </w:footnote>
  <w:footnote w:id="27">
    <w:p w14:paraId="155B0A8F" w14:textId="06FC4C17" w:rsidR="00621B91" w:rsidRPr="00E15336" w:rsidRDefault="00621B91" w:rsidP="004E39A9">
      <w:pPr>
        <w:pStyle w:val="Notedebasdepage"/>
        <w:spacing w:line="480" w:lineRule="auto"/>
      </w:pPr>
      <w:r w:rsidRPr="00E15336">
        <w:rPr>
          <w:rStyle w:val="Appelnotedebasdep"/>
        </w:rPr>
        <w:footnoteRef/>
      </w:r>
      <w:r w:rsidRPr="00E15336">
        <w:rPr>
          <w:lang w:val="en-GB"/>
        </w:rPr>
        <w:t xml:space="preserve"> </w:t>
      </w:r>
      <w:r>
        <w:rPr>
          <w:lang w:val="en-GB"/>
        </w:rPr>
        <w:t xml:space="preserve">Arturo </w:t>
      </w:r>
      <w:r w:rsidRPr="004E39A9">
        <w:rPr>
          <w:lang w:val="en-GB"/>
        </w:rPr>
        <w:t xml:space="preserve">Castiglioni, </w:t>
      </w:r>
      <w:r w:rsidRPr="004E39A9">
        <w:rPr>
          <w:i/>
          <w:lang w:val="en-GB"/>
        </w:rPr>
        <w:t>Storia</w:t>
      </w:r>
      <w:r>
        <w:rPr>
          <w:i/>
          <w:lang w:val="en-GB"/>
        </w:rPr>
        <w:t xml:space="preserve"> della medicina </w:t>
      </w:r>
      <w:r>
        <w:rPr>
          <w:lang w:val="en-GB"/>
        </w:rPr>
        <w:t>(</w:t>
      </w:r>
      <w:r w:rsidRPr="00E15336">
        <w:rPr>
          <w:lang w:val="en-GB"/>
        </w:rPr>
        <w:t>Verona, 1948</w:t>
      </w:r>
      <w:r>
        <w:rPr>
          <w:lang w:val="en-GB"/>
        </w:rPr>
        <w:t>)</w:t>
      </w:r>
      <w:r w:rsidRPr="00E15336">
        <w:rPr>
          <w:lang w:val="en-GB"/>
        </w:rPr>
        <w:t xml:space="preserve">, I, 388. </w:t>
      </w:r>
    </w:p>
  </w:footnote>
  <w:footnote w:id="28">
    <w:p w14:paraId="60B0CB24" w14:textId="4B9F95C7" w:rsidR="00621B91" w:rsidRPr="00E15336" w:rsidRDefault="00621B91" w:rsidP="00E53872">
      <w:pPr>
        <w:pStyle w:val="Notedebasdepage"/>
        <w:spacing w:line="480" w:lineRule="auto"/>
      </w:pPr>
      <w:r w:rsidRPr="00E15336">
        <w:rPr>
          <w:rStyle w:val="Appelnotedebasdep"/>
        </w:rPr>
        <w:footnoteRef/>
      </w:r>
      <w:r w:rsidRPr="00E15336">
        <w:t xml:space="preserve"> </w:t>
      </w:r>
      <w:r w:rsidRPr="004E39A9">
        <w:t xml:space="preserve">Paolo </w:t>
      </w:r>
      <w:r>
        <w:t>Pellegrini,</w:t>
      </w:r>
      <w:r w:rsidRPr="00E15336">
        <w:t xml:space="preserve"> « Niccoló da Lonigo », </w:t>
      </w:r>
      <w:r w:rsidRPr="00E15336">
        <w:rPr>
          <w:i/>
        </w:rPr>
        <w:t>Dizion</w:t>
      </w:r>
      <w:r>
        <w:rPr>
          <w:i/>
        </w:rPr>
        <w:t xml:space="preserve">ario Biografico degli Italiani </w:t>
      </w:r>
      <w:r w:rsidRPr="00E15336">
        <w:t xml:space="preserve">78, 2013. </w:t>
      </w:r>
    </w:p>
  </w:footnote>
  <w:footnote w:id="29">
    <w:p w14:paraId="796E10F2" w14:textId="5C83B3D5" w:rsidR="00621B91" w:rsidRDefault="00621B91" w:rsidP="00E53872">
      <w:pPr>
        <w:pStyle w:val="Notedebasdepage"/>
        <w:spacing w:line="480" w:lineRule="auto"/>
      </w:pPr>
      <w:r>
        <w:rPr>
          <w:rStyle w:val="Appelnotedebasdep"/>
        </w:rPr>
        <w:footnoteRef/>
      </w:r>
      <w:r>
        <w:t xml:space="preserve"> Nicola </w:t>
      </w:r>
      <w:r w:rsidRPr="004E39A9">
        <w:t>Leoniceno,</w:t>
      </w:r>
      <w:r>
        <w:rPr>
          <w:smallCaps/>
        </w:rPr>
        <w:t xml:space="preserve"> </w:t>
      </w:r>
      <w:r>
        <w:rPr>
          <w:i/>
        </w:rPr>
        <w:t xml:space="preserve">De Plinii et aliorum medicorum erroribus liber </w:t>
      </w:r>
      <w:r>
        <w:t>(Basel, 1529), 140, 301.</w:t>
      </w:r>
    </w:p>
  </w:footnote>
  <w:footnote w:id="30">
    <w:p w14:paraId="54D9799D" w14:textId="58405EE1" w:rsidR="00621B91" w:rsidRPr="00E6362F" w:rsidRDefault="00621B91" w:rsidP="00E53872">
      <w:pPr>
        <w:pStyle w:val="Notedebasdepage"/>
        <w:spacing w:line="480" w:lineRule="auto"/>
      </w:pPr>
      <w:r w:rsidRPr="00921B45">
        <w:rPr>
          <w:rStyle w:val="Appelnotedebasdep"/>
        </w:rPr>
        <w:footnoteRef/>
      </w:r>
      <w:r w:rsidRPr="00921B45">
        <w:t xml:space="preserve"> </w:t>
      </w:r>
      <w:r>
        <w:t xml:space="preserve">Margherita </w:t>
      </w:r>
      <w:r w:rsidRPr="003016FD">
        <w:t>Palumbo</w:t>
      </w:r>
      <w:r w:rsidRPr="00921B45">
        <w:rPr>
          <w:smallCaps/>
        </w:rPr>
        <w:t xml:space="preserve">, </w:t>
      </w:r>
      <w:r w:rsidRPr="00921B45">
        <w:t xml:space="preserve">« Manardi, Giovanni », </w:t>
      </w:r>
      <w:r w:rsidRPr="00921B45">
        <w:rPr>
          <w:i/>
        </w:rPr>
        <w:t>Dizio</w:t>
      </w:r>
      <w:r>
        <w:rPr>
          <w:i/>
        </w:rPr>
        <w:t>nario Biografico degli Italiani</w:t>
      </w:r>
      <w:r w:rsidRPr="00921B45">
        <w:rPr>
          <w:i/>
        </w:rPr>
        <w:t xml:space="preserve"> </w:t>
      </w:r>
      <w:r w:rsidRPr="00921B45">
        <w:t xml:space="preserve">68, </w:t>
      </w:r>
      <w:r>
        <w:t xml:space="preserve">2007. </w:t>
      </w:r>
    </w:p>
  </w:footnote>
  <w:footnote w:id="31">
    <w:p w14:paraId="361B5CB2" w14:textId="5C76B063" w:rsidR="00621B91" w:rsidRPr="00023C1A" w:rsidRDefault="00621B91" w:rsidP="00E53872">
      <w:pPr>
        <w:pStyle w:val="Notedebasdepage"/>
        <w:tabs>
          <w:tab w:val="left" w:pos="2268"/>
        </w:tabs>
        <w:spacing w:line="480" w:lineRule="auto"/>
      </w:pPr>
      <w:r>
        <w:rPr>
          <w:rStyle w:val="Appelnotedebasdep"/>
        </w:rPr>
        <w:footnoteRef/>
      </w:r>
      <w:r>
        <w:t xml:space="preserve"> Giovanni </w:t>
      </w:r>
      <w:r w:rsidRPr="003016FD">
        <w:t>Manardi,</w:t>
      </w:r>
      <w:r>
        <w:rPr>
          <w:smallCaps/>
        </w:rPr>
        <w:t xml:space="preserve"> </w:t>
      </w:r>
      <w:r>
        <w:rPr>
          <w:i/>
        </w:rPr>
        <w:t xml:space="preserve">Epistolae medicinales in quibus multa re centiorum errata et antiquorum decreta reserantur </w:t>
      </w:r>
      <w:r>
        <w:t xml:space="preserve">(Ferrara, 1521), V, 64 v°. </w:t>
      </w:r>
    </w:p>
  </w:footnote>
  <w:footnote w:id="32">
    <w:p w14:paraId="24D8FDCD" w14:textId="7CBEC272" w:rsidR="00621B91" w:rsidRPr="00306082" w:rsidRDefault="00621B91" w:rsidP="00E53872">
      <w:pPr>
        <w:pStyle w:val="Notedebasdepage"/>
        <w:spacing w:line="480" w:lineRule="auto"/>
      </w:pPr>
      <w:r>
        <w:rPr>
          <w:rStyle w:val="Appelnotedebasdep"/>
        </w:rPr>
        <w:footnoteRef/>
      </w:r>
      <w:r w:rsidRPr="000F7915">
        <w:rPr>
          <w:lang w:val="en-GB"/>
        </w:rPr>
        <w:t xml:space="preserve"> </w:t>
      </w:r>
      <w:r>
        <w:t xml:space="preserve">Giovanni </w:t>
      </w:r>
      <w:r w:rsidRPr="003016FD">
        <w:t>Manardi,</w:t>
      </w:r>
      <w:r>
        <w:rPr>
          <w:smallCaps/>
        </w:rPr>
        <w:t xml:space="preserve"> </w:t>
      </w:r>
      <w:r w:rsidRPr="00492D4D">
        <w:rPr>
          <w:i/>
        </w:rPr>
        <w:t xml:space="preserve">Epistolarum medicinalium </w:t>
      </w:r>
      <w:r>
        <w:rPr>
          <w:i/>
        </w:rPr>
        <w:t xml:space="preserve">libri duodeviginti </w:t>
      </w:r>
      <w:r>
        <w:t xml:space="preserve">(Basel, 1535), </w:t>
      </w:r>
      <w:r w:rsidRPr="000F7915">
        <w:rPr>
          <w:lang w:val="en-GB"/>
        </w:rPr>
        <w:t>72, line 17.</w:t>
      </w:r>
    </w:p>
  </w:footnote>
  <w:footnote w:id="33">
    <w:p w14:paraId="338D6B6E" w14:textId="37198F1D" w:rsidR="00621B91" w:rsidRPr="000F7915" w:rsidRDefault="00621B91" w:rsidP="00E53872">
      <w:pPr>
        <w:pStyle w:val="Notedebasdepage"/>
        <w:spacing w:line="480" w:lineRule="auto"/>
        <w:rPr>
          <w:i/>
          <w:lang w:val="en-GB"/>
        </w:rPr>
      </w:pPr>
      <w:r>
        <w:rPr>
          <w:rStyle w:val="Appelnotedebasdep"/>
        </w:rPr>
        <w:footnoteRef/>
      </w:r>
      <w:r w:rsidRPr="000F7915">
        <w:rPr>
          <w:lang w:val="en-GB"/>
        </w:rPr>
        <w:t xml:space="preserve"> </w:t>
      </w:r>
      <w:r w:rsidRPr="000F7915">
        <w:rPr>
          <w:i/>
          <w:lang w:val="en-GB"/>
        </w:rPr>
        <w:t xml:space="preserve">Ibid., </w:t>
      </w:r>
      <w:r>
        <w:rPr>
          <w:lang w:val="en-GB"/>
        </w:rPr>
        <w:t>273, line 45.</w:t>
      </w:r>
    </w:p>
  </w:footnote>
  <w:footnote w:id="34">
    <w:p w14:paraId="535F1927" w14:textId="26BEF92B" w:rsidR="00621B91" w:rsidRPr="00C80CFF" w:rsidRDefault="00621B91" w:rsidP="00E53872">
      <w:pPr>
        <w:pStyle w:val="Notedebasdepage"/>
        <w:spacing w:line="480" w:lineRule="auto"/>
      </w:pPr>
      <w:r>
        <w:rPr>
          <w:rStyle w:val="Appelnotedebasdep"/>
        </w:rPr>
        <w:footnoteRef/>
      </w:r>
      <w:r w:rsidRPr="000F7915">
        <w:rPr>
          <w:lang w:val="en-GB"/>
        </w:rPr>
        <w:t xml:space="preserve"> </w:t>
      </w:r>
      <w:r w:rsidRPr="000F7915">
        <w:rPr>
          <w:i/>
          <w:lang w:val="en-GB"/>
        </w:rPr>
        <w:t>Epistolae medicinales diversorum authorum, nempe Ioannis Manardi, Nicolai diede, Aloisii Mundellae, Io. Baptistae Th</w:t>
      </w:r>
      <w:r>
        <w:rPr>
          <w:i/>
          <w:lang w:val="en-GB"/>
        </w:rPr>
        <w:t xml:space="preserve">eodosii, Ioan. Langii Lembergii </w:t>
      </w:r>
      <w:r>
        <w:rPr>
          <w:lang w:val="en-GB"/>
        </w:rPr>
        <w:t>(</w:t>
      </w:r>
      <w:r w:rsidRPr="000F7915">
        <w:rPr>
          <w:lang w:val="en-GB"/>
        </w:rPr>
        <w:t xml:space="preserve">Lyon, </w:t>
      </w:r>
      <w:r>
        <w:rPr>
          <w:lang w:val="en-GB"/>
        </w:rPr>
        <w:t>1556), 174</w:t>
      </w:r>
      <w:r w:rsidRPr="000F7915">
        <w:rPr>
          <w:lang w:val="en-GB"/>
        </w:rPr>
        <w:t xml:space="preserve">: « Epist. </w:t>
      </w:r>
      <w:r>
        <w:t xml:space="preserve">IIII. Consilium pro nobili quadam matrona, sputo sanguiis, febre, ulcere palati, tussi, laborante ». </w:t>
      </w:r>
    </w:p>
  </w:footnote>
  <w:footnote w:id="35">
    <w:p w14:paraId="0254BDDF" w14:textId="19AAF383" w:rsidR="00621B91" w:rsidRPr="00185AAF" w:rsidRDefault="00621B91" w:rsidP="00E53872">
      <w:pPr>
        <w:pStyle w:val="Notedebasdepage"/>
        <w:spacing w:line="480" w:lineRule="auto"/>
      </w:pPr>
      <w:r>
        <w:rPr>
          <w:rStyle w:val="Appelnotedebasdep"/>
        </w:rPr>
        <w:footnoteRef/>
      </w:r>
      <w:r>
        <w:t xml:space="preserve"> Charles </w:t>
      </w:r>
      <w:r w:rsidRPr="00FC6A5D">
        <w:t>Guyotjeannin</w:t>
      </w:r>
      <w:r>
        <w:rPr>
          <w:smallCaps/>
        </w:rPr>
        <w:t xml:space="preserve">, </w:t>
      </w:r>
      <w:r>
        <w:t xml:space="preserve">« Julep », in Olivier </w:t>
      </w:r>
      <w:r w:rsidRPr="00FC6A5D">
        <w:t>Lafont</w:t>
      </w:r>
      <w:r>
        <w:rPr>
          <w:smallCaps/>
        </w:rPr>
        <w:t xml:space="preserve">, </w:t>
      </w:r>
      <w:r>
        <w:t xml:space="preserve">ed., </w:t>
      </w:r>
      <w:r>
        <w:rPr>
          <w:i/>
        </w:rPr>
        <w:t>Dictionnaire d’histoire de la pharmacie. Des origines à la fin du XIX</w:t>
      </w:r>
      <w:r>
        <w:rPr>
          <w:i/>
          <w:vertAlign w:val="superscript"/>
        </w:rPr>
        <w:t xml:space="preserve">e </w:t>
      </w:r>
      <w:r>
        <w:rPr>
          <w:i/>
        </w:rPr>
        <w:t xml:space="preserve">siècle </w:t>
      </w:r>
      <w:r>
        <w:t xml:space="preserve">(Paris, 2003). 234. </w:t>
      </w:r>
    </w:p>
  </w:footnote>
  <w:footnote w:id="36">
    <w:p w14:paraId="0804B92E" w14:textId="17044CFD" w:rsidR="00621B91" w:rsidRPr="000F7915" w:rsidRDefault="00621B91" w:rsidP="00E53872">
      <w:pPr>
        <w:pStyle w:val="Notedebasdepage"/>
        <w:spacing w:line="480" w:lineRule="auto"/>
        <w:rPr>
          <w:lang w:val="en-GB"/>
        </w:rPr>
      </w:pPr>
      <w:r>
        <w:rPr>
          <w:rStyle w:val="Appelnotedebasdep"/>
        </w:rPr>
        <w:footnoteRef/>
      </w:r>
      <w:r>
        <w:t xml:space="preserve"> Nicolas Eloy, </w:t>
      </w:r>
      <w:r>
        <w:rPr>
          <w:i/>
        </w:rPr>
        <w:t xml:space="preserve">Dictionnaire historique de la médecine </w:t>
      </w:r>
      <w:r>
        <w:t xml:space="preserve">(Frankfurt, 1756), II, 202 ; </w:t>
      </w:r>
      <w:r w:rsidRPr="004E587F">
        <w:t>Eloy,</w:t>
      </w:r>
      <w:r>
        <w:rPr>
          <w:smallCaps/>
        </w:rPr>
        <w:t xml:space="preserve"> </w:t>
      </w:r>
      <w:r>
        <w:rPr>
          <w:i/>
        </w:rPr>
        <w:t xml:space="preserve">op. cit. </w:t>
      </w:r>
      <w:r>
        <w:t xml:space="preserve">(1778), III, 356; Nancy G., </w:t>
      </w:r>
      <w:r w:rsidRPr="004E587F">
        <w:t>Siraisi</w:t>
      </w:r>
      <w:r>
        <w:rPr>
          <w:smallCaps/>
        </w:rPr>
        <w:t xml:space="preserve">, </w:t>
      </w:r>
      <w:r>
        <w:rPr>
          <w:i/>
        </w:rPr>
        <w:t xml:space="preserve">Communities of Learned Experience. </w:t>
      </w:r>
      <w:r w:rsidRPr="000F7915">
        <w:rPr>
          <w:i/>
          <w:lang w:val="en-GB"/>
        </w:rPr>
        <w:t>Epistol</w:t>
      </w:r>
      <w:r>
        <w:rPr>
          <w:i/>
          <w:lang w:val="en-GB"/>
        </w:rPr>
        <w:t xml:space="preserve">ary Medicine in the Renaissance </w:t>
      </w:r>
      <w:r>
        <w:rPr>
          <w:lang w:val="en-GB"/>
        </w:rPr>
        <w:t>(</w:t>
      </w:r>
      <w:r w:rsidRPr="000F7915">
        <w:rPr>
          <w:lang w:val="en-GB"/>
        </w:rPr>
        <w:t xml:space="preserve">Baltimore, </w:t>
      </w:r>
      <w:r>
        <w:rPr>
          <w:lang w:val="en-GB"/>
        </w:rPr>
        <w:t xml:space="preserve">2013), </w:t>
      </w:r>
      <w:r w:rsidRPr="000F7915">
        <w:rPr>
          <w:lang w:val="en-GB"/>
        </w:rPr>
        <w:t>5-6.</w:t>
      </w:r>
    </w:p>
  </w:footnote>
  <w:footnote w:id="37">
    <w:p w14:paraId="3840D0C9" w14:textId="36422527" w:rsidR="00621B91" w:rsidRPr="000F7915" w:rsidRDefault="00621B91" w:rsidP="00E53872">
      <w:pPr>
        <w:pStyle w:val="Notedebasdepage"/>
        <w:spacing w:line="480" w:lineRule="auto"/>
        <w:rPr>
          <w:lang w:val="en-GB"/>
        </w:rPr>
      </w:pPr>
      <w:r>
        <w:rPr>
          <w:rStyle w:val="Appelnotedebasdep"/>
        </w:rPr>
        <w:footnoteRef/>
      </w:r>
      <w:r w:rsidRPr="000F7915">
        <w:rPr>
          <w:lang w:val="en-GB"/>
        </w:rPr>
        <w:t xml:space="preserve"> </w:t>
      </w:r>
      <w:r>
        <w:rPr>
          <w:lang w:val="en-GB"/>
        </w:rPr>
        <w:t xml:space="preserve">Giuliano </w:t>
      </w:r>
      <w:r w:rsidRPr="004E587F">
        <w:rPr>
          <w:lang w:val="en-GB"/>
        </w:rPr>
        <w:t>Gliozzi</w:t>
      </w:r>
      <w:r w:rsidRPr="000F7915">
        <w:rPr>
          <w:smallCaps/>
          <w:lang w:val="en-GB"/>
        </w:rPr>
        <w:t xml:space="preserve">, </w:t>
      </w:r>
      <w:r w:rsidRPr="000F7915">
        <w:rPr>
          <w:lang w:val="en-GB"/>
        </w:rPr>
        <w:t xml:space="preserve">« Brassavola, Girolamo », </w:t>
      </w:r>
      <w:r w:rsidRPr="000F7915">
        <w:rPr>
          <w:i/>
          <w:lang w:val="en-GB"/>
        </w:rPr>
        <w:t xml:space="preserve">Dizionario Biografico degli Italiani </w:t>
      </w:r>
      <w:r w:rsidRPr="000F7915">
        <w:rPr>
          <w:lang w:val="en-GB"/>
        </w:rPr>
        <w:t>14, 1972.</w:t>
      </w:r>
    </w:p>
  </w:footnote>
  <w:footnote w:id="38">
    <w:p w14:paraId="29968CE6" w14:textId="51DD3AD3" w:rsidR="00621B91" w:rsidRPr="000F7915" w:rsidRDefault="00621B91" w:rsidP="00E53872">
      <w:pPr>
        <w:pStyle w:val="Notedebasdepage"/>
        <w:spacing w:line="480" w:lineRule="auto"/>
        <w:rPr>
          <w:lang w:val="en-GB"/>
        </w:rPr>
      </w:pPr>
      <w:r>
        <w:rPr>
          <w:rStyle w:val="Appelnotedebasdep"/>
        </w:rPr>
        <w:footnoteRef/>
      </w:r>
      <w:r w:rsidRPr="000F7915">
        <w:rPr>
          <w:lang w:val="en-GB"/>
        </w:rPr>
        <w:t xml:space="preserve"> </w:t>
      </w:r>
      <w:r>
        <w:rPr>
          <w:lang w:val="en-GB"/>
        </w:rPr>
        <w:t xml:space="preserve">Luigi </w:t>
      </w:r>
      <w:r w:rsidRPr="004E587F">
        <w:rPr>
          <w:lang w:val="en-GB"/>
        </w:rPr>
        <w:t>Mondella,</w:t>
      </w:r>
      <w:r w:rsidRPr="000F7915">
        <w:rPr>
          <w:lang w:val="en-GB"/>
        </w:rPr>
        <w:t xml:space="preserve"> </w:t>
      </w:r>
      <w:r w:rsidRPr="000F7915">
        <w:rPr>
          <w:i/>
          <w:lang w:val="en-GB"/>
        </w:rPr>
        <w:t>Epistolae medicinales, variarum quaestionum, et locorum insuper Galeni, di</w:t>
      </w:r>
      <w:r>
        <w:rPr>
          <w:i/>
          <w:lang w:val="en-GB"/>
        </w:rPr>
        <w:t>fficilium expositionem continen</w:t>
      </w:r>
      <w:r w:rsidRPr="000F7915">
        <w:rPr>
          <w:i/>
          <w:lang w:val="en-GB"/>
        </w:rPr>
        <w:t>tes. Eiusdem annotationes in Antonii Musée Brasavolae si</w:t>
      </w:r>
      <w:r>
        <w:rPr>
          <w:i/>
          <w:lang w:val="en-GB"/>
        </w:rPr>
        <w:t xml:space="preserve">mplicium medicamentarum examen </w:t>
      </w:r>
      <w:r>
        <w:rPr>
          <w:lang w:val="en-GB"/>
        </w:rPr>
        <w:t xml:space="preserve">(Basel, 1543), </w:t>
      </w:r>
      <w:r w:rsidRPr="000F7915">
        <w:rPr>
          <w:lang w:val="en-GB"/>
        </w:rPr>
        <w:t xml:space="preserve">257, 543-546, 811 etc. </w:t>
      </w:r>
    </w:p>
  </w:footnote>
  <w:footnote w:id="39">
    <w:p w14:paraId="0FA80E9A" w14:textId="1E7673DC" w:rsidR="00621B91" w:rsidRPr="000F7915" w:rsidRDefault="00621B91" w:rsidP="00E53872">
      <w:pPr>
        <w:pStyle w:val="Notedebasdepage"/>
        <w:spacing w:line="480" w:lineRule="auto"/>
        <w:rPr>
          <w:lang w:val="en-GB"/>
        </w:rPr>
      </w:pPr>
      <w:r>
        <w:rPr>
          <w:rStyle w:val="Appelnotedebasdep"/>
        </w:rPr>
        <w:footnoteRef/>
      </w:r>
      <w:r w:rsidRPr="000F7915">
        <w:rPr>
          <w:lang w:val="en-GB"/>
        </w:rPr>
        <w:t xml:space="preserve"> </w:t>
      </w:r>
      <w:r w:rsidRPr="00D049AC">
        <w:rPr>
          <w:lang w:val="en-GB"/>
        </w:rPr>
        <w:t>Galen,</w:t>
      </w:r>
      <w:r w:rsidRPr="000F7915">
        <w:rPr>
          <w:smallCaps/>
          <w:lang w:val="en-GB"/>
        </w:rPr>
        <w:t xml:space="preserve"> </w:t>
      </w:r>
      <w:r w:rsidRPr="000F7915">
        <w:rPr>
          <w:i/>
          <w:lang w:val="en-GB"/>
        </w:rPr>
        <w:t xml:space="preserve">De compositione medicamentorum secundum locos liber VII, </w:t>
      </w:r>
      <w:r w:rsidRPr="000F7915">
        <w:rPr>
          <w:lang w:val="en-GB"/>
        </w:rPr>
        <w:t>in</w:t>
      </w:r>
      <w:r>
        <w:rPr>
          <w:i/>
          <w:lang w:val="en-GB"/>
        </w:rPr>
        <w:t xml:space="preserve"> Opera omnia </w:t>
      </w:r>
      <w:r>
        <w:rPr>
          <w:lang w:val="en-GB"/>
        </w:rPr>
        <w:t>(</w:t>
      </w:r>
      <w:r w:rsidRPr="000F7915">
        <w:rPr>
          <w:lang w:val="en-GB"/>
        </w:rPr>
        <w:t>1826</w:t>
      </w:r>
      <w:r>
        <w:rPr>
          <w:lang w:val="en-GB"/>
        </w:rPr>
        <w:t xml:space="preserve">), </w:t>
      </w:r>
      <w:r w:rsidRPr="000F7915">
        <w:rPr>
          <w:lang w:val="en-GB"/>
        </w:rPr>
        <w:t>XIII</w:t>
      </w:r>
      <w:r w:rsidRPr="000F7915">
        <w:rPr>
          <w:i/>
          <w:lang w:val="en-GB"/>
        </w:rPr>
        <w:t xml:space="preserve">, </w:t>
      </w:r>
      <w:r>
        <w:rPr>
          <w:lang w:val="en-GB"/>
        </w:rPr>
        <w:t xml:space="preserve">chap. 6, 105 sq., here </w:t>
      </w:r>
      <w:r w:rsidRPr="000F7915">
        <w:rPr>
          <w:lang w:val="en-GB"/>
        </w:rPr>
        <w:t xml:space="preserve">114. Among various remedies is mentioned the </w:t>
      </w:r>
      <w:r w:rsidRPr="000F7915">
        <w:rPr>
          <w:i/>
          <w:lang w:val="en-GB"/>
        </w:rPr>
        <w:t xml:space="preserve">misyos </w:t>
      </w:r>
      <w:r w:rsidRPr="000F7915">
        <w:rPr>
          <w:lang w:val="en-GB"/>
        </w:rPr>
        <w:t>or misy</w:t>
      </w:r>
      <w:r>
        <w:rPr>
          <w:lang w:val="en-GB"/>
        </w:rPr>
        <w:t xml:space="preserve">. </w:t>
      </w:r>
    </w:p>
  </w:footnote>
  <w:footnote w:id="40">
    <w:p w14:paraId="3D44E284" w14:textId="3D212162" w:rsidR="00621B91" w:rsidRPr="000F7915" w:rsidRDefault="00621B91" w:rsidP="00E53872">
      <w:pPr>
        <w:pStyle w:val="Notedebasdepage"/>
        <w:spacing w:line="480" w:lineRule="auto"/>
        <w:rPr>
          <w:lang w:val="en-GB"/>
        </w:rPr>
      </w:pPr>
      <w:r>
        <w:rPr>
          <w:rStyle w:val="Appelnotedebasdep"/>
        </w:rPr>
        <w:footnoteRef/>
      </w:r>
      <w:r w:rsidRPr="000F7915">
        <w:rPr>
          <w:lang w:val="en-GB"/>
        </w:rPr>
        <w:t xml:space="preserve"> </w:t>
      </w:r>
      <w:r w:rsidRPr="00D049AC">
        <w:rPr>
          <w:lang w:val="en-GB"/>
        </w:rPr>
        <w:t>Mondella,</w:t>
      </w:r>
      <w:r w:rsidRPr="000F7915">
        <w:rPr>
          <w:lang w:val="en-GB"/>
        </w:rPr>
        <w:t xml:space="preserve"> </w:t>
      </w:r>
      <w:r w:rsidRPr="000F7915">
        <w:rPr>
          <w:i/>
          <w:lang w:val="en-GB"/>
        </w:rPr>
        <w:t>Epistolae</w:t>
      </w:r>
      <w:r>
        <w:rPr>
          <w:i/>
          <w:lang w:val="en-GB"/>
        </w:rPr>
        <w:t>,</w:t>
      </w:r>
      <w:r w:rsidRPr="000F7915">
        <w:rPr>
          <w:lang w:val="en-GB"/>
        </w:rPr>
        <w:t xml:space="preserve"> 257. </w:t>
      </w:r>
    </w:p>
  </w:footnote>
  <w:footnote w:id="41">
    <w:p w14:paraId="16B2C11D" w14:textId="33771276" w:rsidR="00621B91" w:rsidRDefault="00621B91" w:rsidP="00E53872">
      <w:pPr>
        <w:pStyle w:val="Notedebasdepage"/>
        <w:spacing w:line="480" w:lineRule="auto"/>
      </w:pPr>
      <w:r>
        <w:rPr>
          <w:rStyle w:val="Appelnotedebasdep"/>
        </w:rPr>
        <w:footnoteRef/>
      </w:r>
      <w:r w:rsidRPr="000F7915">
        <w:rPr>
          <w:lang w:val="en-GB"/>
        </w:rPr>
        <w:t xml:space="preserve"> </w:t>
      </w:r>
      <w:r w:rsidRPr="00D049AC">
        <w:rPr>
          <w:lang w:val="en-GB"/>
        </w:rPr>
        <w:t>Galen,</w:t>
      </w:r>
      <w:r w:rsidRPr="000F7915">
        <w:rPr>
          <w:smallCaps/>
          <w:lang w:val="en-GB"/>
        </w:rPr>
        <w:t xml:space="preserve"> </w:t>
      </w:r>
      <w:r w:rsidRPr="000F7915">
        <w:rPr>
          <w:i/>
          <w:lang w:val="en-GB"/>
        </w:rPr>
        <w:t>De compositione medi</w:t>
      </w:r>
      <w:r>
        <w:rPr>
          <w:i/>
          <w:lang w:val="en-GB"/>
        </w:rPr>
        <w:t>camentorum per genera liber IV,</w:t>
      </w:r>
      <w:r>
        <w:rPr>
          <w:lang w:val="en-GB"/>
        </w:rPr>
        <w:t xml:space="preserve"> 761. </w:t>
      </w:r>
    </w:p>
  </w:footnote>
  <w:footnote w:id="42">
    <w:p w14:paraId="62A7433C" w14:textId="623E029E" w:rsidR="00621B91" w:rsidRPr="000F7915" w:rsidRDefault="00621B91" w:rsidP="00E53872">
      <w:pPr>
        <w:pStyle w:val="Notedebasdepage"/>
        <w:spacing w:line="480" w:lineRule="auto"/>
        <w:rPr>
          <w:lang w:val="en-GB"/>
        </w:rPr>
      </w:pPr>
      <w:r>
        <w:rPr>
          <w:rStyle w:val="Appelnotedebasdep"/>
        </w:rPr>
        <w:footnoteRef/>
      </w:r>
      <w:r w:rsidRPr="000F7915">
        <w:rPr>
          <w:lang w:val="en-GB"/>
        </w:rPr>
        <w:t xml:space="preserve"> </w:t>
      </w:r>
      <w:r w:rsidRPr="00833FCD">
        <w:rPr>
          <w:lang w:val="en-GB"/>
        </w:rPr>
        <w:t>Pliny the Elder,</w:t>
      </w:r>
      <w:r w:rsidRPr="000F7915">
        <w:rPr>
          <w:smallCaps/>
          <w:lang w:val="en-GB"/>
        </w:rPr>
        <w:t xml:space="preserve"> </w:t>
      </w:r>
      <w:r w:rsidRPr="000F7915">
        <w:rPr>
          <w:i/>
          <w:lang w:val="en-GB"/>
        </w:rPr>
        <w:t xml:space="preserve">The Natural History, </w:t>
      </w:r>
      <w:r w:rsidRPr="000F7915">
        <w:rPr>
          <w:lang w:val="en-GB"/>
        </w:rPr>
        <w:t>XXXIV, xxv-x</w:t>
      </w:r>
      <w:r>
        <w:rPr>
          <w:lang w:val="en-GB"/>
        </w:rPr>
        <w:t>xvi</w:t>
      </w:r>
      <w:r w:rsidRPr="000F7915">
        <w:rPr>
          <w:lang w:val="en-GB"/>
        </w:rPr>
        <w:t xml:space="preserve">; </w:t>
      </w:r>
      <w:r w:rsidRPr="00833FCD">
        <w:rPr>
          <w:lang w:val="en-GB"/>
        </w:rPr>
        <w:t>Pline l’Ancien</w:t>
      </w:r>
      <w:r w:rsidRPr="000F7915">
        <w:rPr>
          <w:smallCaps/>
          <w:lang w:val="en-GB"/>
        </w:rPr>
        <w:t xml:space="preserve">, </w:t>
      </w:r>
      <w:r w:rsidRPr="000F7915">
        <w:rPr>
          <w:i/>
          <w:lang w:val="en-GB"/>
        </w:rPr>
        <w:t>Histoire naturelle,</w:t>
      </w:r>
      <w:r>
        <w:rPr>
          <w:lang w:val="en-GB"/>
        </w:rPr>
        <w:t xml:space="preserve"> xxv-xxvi, </w:t>
      </w:r>
      <w:r w:rsidRPr="000F7915">
        <w:rPr>
          <w:lang w:val="en-GB"/>
        </w:rPr>
        <w:t>1573-1574.</w:t>
      </w:r>
    </w:p>
  </w:footnote>
  <w:footnote w:id="43">
    <w:p w14:paraId="45CB3C7F" w14:textId="3B10B497" w:rsidR="00621B91" w:rsidRPr="000F7915" w:rsidRDefault="00621B91" w:rsidP="00E53872">
      <w:pPr>
        <w:pStyle w:val="Notedebasdepage"/>
        <w:spacing w:line="480" w:lineRule="auto"/>
        <w:rPr>
          <w:lang w:val="en-GB"/>
        </w:rPr>
      </w:pPr>
      <w:r>
        <w:rPr>
          <w:rStyle w:val="Appelnotedebasdep"/>
        </w:rPr>
        <w:footnoteRef/>
      </w:r>
      <w:r w:rsidRPr="000F7915">
        <w:rPr>
          <w:lang w:val="en-GB"/>
        </w:rPr>
        <w:t xml:space="preserve"> </w:t>
      </w:r>
      <w:r>
        <w:rPr>
          <w:lang w:val="en-GB"/>
        </w:rPr>
        <w:t xml:space="preserve">Luigi </w:t>
      </w:r>
      <w:r w:rsidRPr="00833FCD">
        <w:rPr>
          <w:lang w:val="en-GB"/>
        </w:rPr>
        <w:t>Mondella</w:t>
      </w:r>
      <w:r w:rsidRPr="000F7915">
        <w:rPr>
          <w:smallCaps/>
          <w:lang w:val="en-GB"/>
        </w:rPr>
        <w:t xml:space="preserve">, </w:t>
      </w:r>
      <w:r w:rsidRPr="000F7915">
        <w:rPr>
          <w:i/>
          <w:lang w:val="en-GB"/>
        </w:rPr>
        <w:t xml:space="preserve">Dialogi medicinales decem, nunc primum </w:t>
      </w:r>
      <w:r>
        <w:rPr>
          <w:i/>
          <w:lang w:val="en-GB"/>
        </w:rPr>
        <w:t xml:space="preserve">in lucem editi </w:t>
      </w:r>
      <w:r>
        <w:rPr>
          <w:lang w:val="en-GB"/>
        </w:rPr>
        <w:t xml:space="preserve">(Zurich, 1551), 48 r°. </w:t>
      </w:r>
      <w:r w:rsidRPr="000F7915">
        <w:rPr>
          <w:lang w:val="en-GB"/>
        </w:rPr>
        <w:t xml:space="preserve">The same medication </w:t>
      </w:r>
      <w:r>
        <w:rPr>
          <w:lang w:val="en-GB"/>
        </w:rPr>
        <w:t>is used in another similar case</w:t>
      </w:r>
      <w:r w:rsidRPr="000F7915">
        <w:rPr>
          <w:lang w:val="en-GB"/>
        </w:rPr>
        <w:t xml:space="preserve">: </w:t>
      </w:r>
      <w:r w:rsidRPr="000F7915">
        <w:rPr>
          <w:i/>
          <w:lang w:val="en-GB"/>
        </w:rPr>
        <w:t xml:space="preserve">ibid., </w:t>
      </w:r>
      <w:r w:rsidRPr="000F7915">
        <w:rPr>
          <w:lang w:val="en-GB"/>
        </w:rPr>
        <w:t>36 v°-37 r°.</w:t>
      </w:r>
    </w:p>
  </w:footnote>
  <w:footnote w:id="44">
    <w:p w14:paraId="20DCBCF7" w14:textId="7C4EF34A" w:rsidR="00621B91" w:rsidRPr="000F7915" w:rsidRDefault="00621B91" w:rsidP="00E53872">
      <w:pPr>
        <w:pStyle w:val="Notedebasdepage"/>
        <w:spacing w:line="480" w:lineRule="auto"/>
        <w:rPr>
          <w:lang w:val="en-GB"/>
        </w:rPr>
      </w:pPr>
      <w:r>
        <w:rPr>
          <w:rStyle w:val="Appelnotedebasdep"/>
        </w:rPr>
        <w:footnoteRef/>
      </w:r>
      <w:r w:rsidRPr="000F7915">
        <w:rPr>
          <w:lang w:val="en-GB"/>
        </w:rPr>
        <w:t xml:space="preserve"> </w:t>
      </w:r>
      <w:r w:rsidRPr="000F7915">
        <w:rPr>
          <w:i/>
          <w:lang w:val="en-GB"/>
        </w:rPr>
        <w:t xml:space="preserve">Ibid., </w:t>
      </w:r>
      <w:r>
        <w:rPr>
          <w:lang w:val="en-GB"/>
        </w:rPr>
        <w:t xml:space="preserve">41 v°-42 r°. </w:t>
      </w:r>
      <w:r w:rsidRPr="000F7915">
        <w:rPr>
          <w:lang w:val="en-GB"/>
        </w:rPr>
        <w:t xml:space="preserve"> </w:t>
      </w:r>
    </w:p>
  </w:footnote>
  <w:footnote w:id="45">
    <w:p w14:paraId="4F4A07A0" w14:textId="0D7278D5" w:rsidR="00621B91" w:rsidRPr="000F7915" w:rsidRDefault="00621B91" w:rsidP="00E53872">
      <w:pPr>
        <w:pStyle w:val="Notedebasdepage"/>
        <w:spacing w:line="480" w:lineRule="auto"/>
        <w:rPr>
          <w:lang w:val="en-GB"/>
        </w:rPr>
      </w:pPr>
      <w:r>
        <w:rPr>
          <w:rStyle w:val="Appelnotedebasdep"/>
        </w:rPr>
        <w:footnoteRef/>
      </w:r>
      <w:r w:rsidRPr="000F7915">
        <w:rPr>
          <w:lang w:val="en-GB"/>
        </w:rPr>
        <w:t xml:space="preserve"> </w:t>
      </w:r>
      <w:r>
        <w:rPr>
          <w:lang w:val="en-GB"/>
        </w:rPr>
        <w:t xml:space="preserve">Cesare </w:t>
      </w:r>
      <w:r w:rsidRPr="00744637">
        <w:rPr>
          <w:lang w:val="en-GB"/>
        </w:rPr>
        <w:t>Preti,</w:t>
      </w:r>
      <w:r w:rsidRPr="000F7915">
        <w:rPr>
          <w:smallCaps/>
          <w:lang w:val="en-GB"/>
        </w:rPr>
        <w:t xml:space="preserve"> </w:t>
      </w:r>
      <w:r w:rsidRPr="000F7915">
        <w:rPr>
          <w:lang w:val="en-GB"/>
        </w:rPr>
        <w:t xml:space="preserve">« Matteoli, Pietro Andrea », </w:t>
      </w:r>
      <w:r w:rsidRPr="000F7915">
        <w:rPr>
          <w:i/>
          <w:lang w:val="en-GB"/>
        </w:rPr>
        <w:t xml:space="preserve">Dizionario Biografico degli Italiani </w:t>
      </w:r>
      <w:r w:rsidRPr="000F7915">
        <w:rPr>
          <w:lang w:val="en-GB"/>
        </w:rPr>
        <w:t>72, 2008.</w:t>
      </w:r>
    </w:p>
  </w:footnote>
  <w:footnote w:id="46">
    <w:p w14:paraId="6613724B" w14:textId="4C39A4AA" w:rsidR="00621B91" w:rsidRPr="000F7915" w:rsidRDefault="00621B91" w:rsidP="00E53872">
      <w:pPr>
        <w:pStyle w:val="Notedebasdepage"/>
        <w:spacing w:line="480" w:lineRule="auto"/>
        <w:rPr>
          <w:lang w:val="en-GB"/>
        </w:rPr>
      </w:pPr>
      <w:r>
        <w:rPr>
          <w:rStyle w:val="Appelnotedebasdep"/>
        </w:rPr>
        <w:footnoteRef/>
      </w:r>
      <w:r w:rsidRPr="000F7915">
        <w:rPr>
          <w:lang w:val="en-GB"/>
        </w:rPr>
        <w:t xml:space="preserve"> </w:t>
      </w:r>
      <w:r>
        <w:rPr>
          <w:lang w:val="en-GB"/>
        </w:rPr>
        <w:t xml:space="preserve">Pietro Andrea </w:t>
      </w:r>
      <w:r w:rsidRPr="00744637">
        <w:rPr>
          <w:lang w:val="en-GB"/>
        </w:rPr>
        <w:t>Matteoli</w:t>
      </w:r>
      <w:r w:rsidRPr="000F7915">
        <w:rPr>
          <w:smallCaps/>
          <w:lang w:val="en-GB"/>
        </w:rPr>
        <w:t xml:space="preserve">, </w:t>
      </w:r>
      <w:r w:rsidRPr="000F7915">
        <w:rPr>
          <w:i/>
          <w:lang w:val="en-GB"/>
        </w:rPr>
        <w:t>Epistolarum medicinalium l</w:t>
      </w:r>
      <w:r>
        <w:rPr>
          <w:i/>
          <w:lang w:val="en-GB"/>
        </w:rPr>
        <w:t xml:space="preserve">ibri quinque </w:t>
      </w:r>
      <w:r>
        <w:rPr>
          <w:lang w:val="en-GB"/>
        </w:rPr>
        <w:t>(Leyde, 1564),</w:t>
      </w:r>
      <w:r w:rsidRPr="000F7915">
        <w:rPr>
          <w:lang w:val="en-GB"/>
        </w:rPr>
        <w:t xml:space="preserve"> 35. </w:t>
      </w:r>
    </w:p>
  </w:footnote>
  <w:footnote w:id="47">
    <w:p w14:paraId="5DE47A18" w14:textId="77777777" w:rsidR="00621B91" w:rsidRPr="000F7915" w:rsidRDefault="00621B91" w:rsidP="00744637">
      <w:pPr>
        <w:pStyle w:val="Notedebasdepage"/>
        <w:spacing w:line="480" w:lineRule="auto"/>
        <w:rPr>
          <w:lang w:val="en-GB"/>
        </w:rPr>
      </w:pPr>
      <w:r>
        <w:rPr>
          <w:rStyle w:val="Appelnotedebasdep"/>
        </w:rPr>
        <w:footnoteRef/>
      </w:r>
      <w:r w:rsidRPr="000F7915">
        <w:rPr>
          <w:lang w:val="en-GB"/>
        </w:rPr>
        <w:t xml:space="preserve"> </w:t>
      </w:r>
      <w:r>
        <w:rPr>
          <w:lang w:val="en-GB"/>
        </w:rPr>
        <w:t>Stefania Fortuna,</w:t>
      </w:r>
      <w:r w:rsidRPr="000F7915">
        <w:rPr>
          <w:lang w:val="en-GB"/>
        </w:rPr>
        <w:t xml:space="preserve"> « Trincavelli, Vittore », </w:t>
      </w:r>
      <w:r w:rsidRPr="000F7915">
        <w:rPr>
          <w:i/>
          <w:lang w:val="en-GB"/>
        </w:rPr>
        <w:t xml:space="preserve">Dizionario Biografico degli Italiani, </w:t>
      </w:r>
      <w:r w:rsidRPr="000F7915">
        <w:rPr>
          <w:lang w:val="en-GB"/>
        </w:rPr>
        <w:t xml:space="preserve">96, 2019. </w:t>
      </w:r>
    </w:p>
  </w:footnote>
  <w:footnote w:id="48">
    <w:p w14:paraId="18662F9A" w14:textId="754FD65E" w:rsidR="00621B91" w:rsidRPr="000F7915" w:rsidRDefault="00621B91" w:rsidP="00E53872">
      <w:pPr>
        <w:pStyle w:val="Notedebasdepage"/>
        <w:spacing w:line="480" w:lineRule="auto"/>
        <w:rPr>
          <w:lang w:val="en-GB"/>
        </w:rPr>
      </w:pPr>
      <w:r>
        <w:rPr>
          <w:rStyle w:val="Appelnotedebasdep"/>
        </w:rPr>
        <w:footnoteRef/>
      </w:r>
      <w:r w:rsidRPr="000F7915">
        <w:rPr>
          <w:lang w:val="en-GB"/>
        </w:rPr>
        <w:t xml:space="preserve"> Vittore</w:t>
      </w:r>
      <w:r>
        <w:rPr>
          <w:lang w:val="en-GB"/>
        </w:rPr>
        <w:t xml:space="preserve"> </w:t>
      </w:r>
      <w:r w:rsidRPr="00744637">
        <w:rPr>
          <w:lang w:val="en-GB"/>
        </w:rPr>
        <w:t>Trincavelli</w:t>
      </w:r>
      <w:r>
        <w:rPr>
          <w:smallCaps/>
          <w:lang w:val="en-GB"/>
        </w:rPr>
        <w:t>,</w:t>
      </w:r>
      <w:r w:rsidRPr="000F7915">
        <w:rPr>
          <w:lang w:val="en-GB"/>
        </w:rPr>
        <w:t xml:space="preserve"> </w:t>
      </w:r>
      <w:r w:rsidRPr="000F7915">
        <w:rPr>
          <w:i/>
          <w:lang w:val="en-GB"/>
        </w:rPr>
        <w:t>Consiliorum medicinalium libri III. Epis</w:t>
      </w:r>
      <w:r>
        <w:rPr>
          <w:i/>
          <w:lang w:val="en-GB"/>
        </w:rPr>
        <w:t xml:space="preserve">tolarum medicinalium libri III </w:t>
      </w:r>
      <w:r>
        <w:rPr>
          <w:lang w:val="en-GB"/>
        </w:rPr>
        <w:t>(</w:t>
      </w:r>
      <w:r w:rsidRPr="000F7915">
        <w:rPr>
          <w:lang w:val="en-GB"/>
        </w:rPr>
        <w:t xml:space="preserve">Venice, </w:t>
      </w:r>
      <w:r>
        <w:rPr>
          <w:lang w:val="en-GB"/>
        </w:rPr>
        <w:t>1586), 73 v°</w:t>
      </w:r>
      <w:r w:rsidRPr="000F7915">
        <w:rPr>
          <w:lang w:val="en-GB"/>
        </w:rPr>
        <w:t>; Vittore</w:t>
      </w:r>
      <w:r>
        <w:rPr>
          <w:lang w:val="en-GB"/>
        </w:rPr>
        <w:t xml:space="preserve"> </w:t>
      </w:r>
      <w:r w:rsidRPr="00744637">
        <w:rPr>
          <w:lang w:val="en-GB"/>
        </w:rPr>
        <w:t>Trincavelli</w:t>
      </w:r>
      <w:r>
        <w:rPr>
          <w:smallCaps/>
          <w:lang w:val="en-GB"/>
        </w:rPr>
        <w:t>,</w:t>
      </w:r>
      <w:r w:rsidRPr="000F7915">
        <w:rPr>
          <w:lang w:val="en-GB"/>
        </w:rPr>
        <w:t xml:space="preserve"> </w:t>
      </w:r>
      <w:r w:rsidRPr="000F7915">
        <w:rPr>
          <w:i/>
          <w:lang w:val="en-GB"/>
        </w:rPr>
        <w:t>Consilia medica post editionem Venetum et Lugdunensem, accessione CXXVIII Consiliorum locupletata, et per locos communes digesta. Epistolae item philosophicis et medicis quaestionibus ins</w:t>
      </w:r>
      <w:r>
        <w:rPr>
          <w:i/>
          <w:lang w:val="en-GB"/>
        </w:rPr>
        <w:t xml:space="preserve">ignitae expolitaeq. </w:t>
      </w:r>
      <w:r>
        <w:rPr>
          <w:lang w:val="en-GB"/>
        </w:rPr>
        <w:t>(</w:t>
      </w:r>
      <w:r w:rsidRPr="000F7915">
        <w:rPr>
          <w:lang w:val="en-GB"/>
        </w:rPr>
        <w:t xml:space="preserve">Basel, </w:t>
      </w:r>
      <w:r>
        <w:rPr>
          <w:lang w:val="en-GB"/>
        </w:rPr>
        <w:t>1587), col. 50,</w:t>
      </w:r>
      <w:r w:rsidRPr="000F7915">
        <w:rPr>
          <w:lang w:val="en-GB"/>
        </w:rPr>
        <w:t xml:space="preserve"> Cons. X</w:t>
      </w:r>
      <w:r>
        <w:rPr>
          <w:lang w:val="en-GB"/>
        </w:rPr>
        <w:t xml:space="preserve">VII; col. 694, </w:t>
      </w:r>
      <w:r w:rsidRPr="000F7915">
        <w:rPr>
          <w:lang w:val="en-GB"/>
        </w:rPr>
        <w:t xml:space="preserve">Cons. CXXII, etc. </w:t>
      </w:r>
    </w:p>
  </w:footnote>
  <w:footnote w:id="49">
    <w:p w14:paraId="233CE2BD" w14:textId="41A8001F" w:rsidR="00621B91" w:rsidRPr="000F7915" w:rsidRDefault="00621B91" w:rsidP="00E53872">
      <w:pPr>
        <w:pStyle w:val="Notedebasdepage"/>
        <w:spacing w:line="480" w:lineRule="auto"/>
        <w:rPr>
          <w:lang w:val="en-GB"/>
        </w:rPr>
      </w:pPr>
      <w:r>
        <w:rPr>
          <w:rStyle w:val="Appelnotedebasdep"/>
        </w:rPr>
        <w:footnoteRef/>
      </w:r>
      <w:r w:rsidRPr="000F7915">
        <w:rPr>
          <w:lang w:val="en-GB"/>
        </w:rPr>
        <w:t xml:space="preserve"> Trincavelli had a superior </w:t>
      </w:r>
      <w:r>
        <w:rPr>
          <w:lang w:val="en-GB"/>
        </w:rPr>
        <w:t>mastery of humanities, according</w:t>
      </w:r>
      <w:r w:rsidRPr="000F7915">
        <w:rPr>
          <w:lang w:val="en-GB"/>
        </w:rPr>
        <w:t xml:space="preserve"> to Melchior Adam, director of the Heidelberg Academy</w:t>
      </w:r>
      <w:r>
        <w:rPr>
          <w:lang w:val="en-GB"/>
        </w:rPr>
        <w:t>, but « Francazanus, who attra</w:t>
      </w:r>
      <w:r w:rsidRPr="000F7915">
        <w:rPr>
          <w:lang w:val="en-GB"/>
        </w:rPr>
        <w:t xml:space="preserve">cted by sweet words the young people, was more popular ». See </w:t>
      </w:r>
    </w:p>
    <w:p w14:paraId="50F9B189" w14:textId="3FD2B4F9" w:rsidR="00621B91" w:rsidRPr="008E1FF8" w:rsidRDefault="00621B91" w:rsidP="00E53872">
      <w:pPr>
        <w:pStyle w:val="Notedebasdepage"/>
        <w:spacing w:line="480" w:lineRule="auto"/>
        <w:rPr>
          <w:lang w:val="en-GB"/>
        </w:rPr>
      </w:pPr>
      <w:r w:rsidRPr="000F7915">
        <w:rPr>
          <w:lang w:val="en-GB"/>
        </w:rPr>
        <w:t>Melchior</w:t>
      </w:r>
      <w:r>
        <w:rPr>
          <w:lang w:val="en-GB"/>
        </w:rPr>
        <w:t xml:space="preserve"> </w:t>
      </w:r>
      <w:r w:rsidRPr="00744637">
        <w:rPr>
          <w:lang w:val="en-GB"/>
        </w:rPr>
        <w:t>Adam</w:t>
      </w:r>
      <w:r>
        <w:rPr>
          <w:smallCaps/>
          <w:lang w:val="en-GB"/>
        </w:rPr>
        <w:t>,</w:t>
      </w:r>
      <w:r w:rsidRPr="000F7915">
        <w:rPr>
          <w:lang w:val="en-GB"/>
        </w:rPr>
        <w:t xml:space="preserve"> </w:t>
      </w:r>
      <w:r>
        <w:rPr>
          <w:i/>
          <w:lang w:val="en-GB"/>
        </w:rPr>
        <w:t xml:space="preserve">Vitae Germanorum medicorum </w:t>
      </w:r>
      <w:r>
        <w:rPr>
          <w:lang w:val="en-GB"/>
        </w:rPr>
        <w:t>(</w:t>
      </w:r>
      <w:r w:rsidRPr="000F7915">
        <w:rPr>
          <w:lang w:val="en-GB"/>
        </w:rPr>
        <w:t>Heid</w:t>
      </w:r>
      <w:r>
        <w:rPr>
          <w:lang w:val="en-GB"/>
        </w:rPr>
        <w:t xml:space="preserve">elberg, </w:t>
      </w:r>
      <w:r w:rsidRPr="000F7915">
        <w:rPr>
          <w:lang w:val="en-GB"/>
        </w:rPr>
        <w:t>1620</w:t>
      </w:r>
      <w:r>
        <w:rPr>
          <w:lang w:val="en-GB"/>
        </w:rPr>
        <w:t xml:space="preserve">), </w:t>
      </w:r>
      <w:r w:rsidRPr="000F7915">
        <w:rPr>
          <w:lang w:val="en-GB"/>
        </w:rPr>
        <w:t>204.</w:t>
      </w:r>
    </w:p>
  </w:footnote>
  <w:footnote w:id="50">
    <w:p w14:paraId="642176D4" w14:textId="7C11D96D" w:rsidR="00621B91" w:rsidRDefault="00621B91" w:rsidP="00E53872">
      <w:pPr>
        <w:pStyle w:val="Notedebasdepage"/>
        <w:spacing w:line="480" w:lineRule="auto"/>
      </w:pPr>
      <w:r>
        <w:rPr>
          <w:rStyle w:val="Appelnotedebasdep"/>
        </w:rPr>
        <w:footnoteRef/>
      </w:r>
      <w:r>
        <w:t xml:space="preserve"> </w:t>
      </w:r>
      <w:r w:rsidRPr="00744637">
        <w:rPr>
          <w:lang w:val="en-GB"/>
        </w:rPr>
        <w:t>Trincavelli</w:t>
      </w:r>
      <w:r>
        <w:rPr>
          <w:smallCaps/>
          <w:lang w:val="en-GB"/>
        </w:rPr>
        <w:t>,</w:t>
      </w:r>
      <w:r w:rsidRPr="000F7915">
        <w:rPr>
          <w:lang w:val="en-GB"/>
        </w:rPr>
        <w:t xml:space="preserve"> </w:t>
      </w:r>
      <w:r w:rsidRPr="000F7915">
        <w:rPr>
          <w:i/>
          <w:lang w:val="en-GB"/>
        </w:rPr>
        <w:t>Con</w:t>
      </w:r>
      <w:r>
        <w:rPr>
          <w:i/>
          <w:lang w:val="en-GB"/>
        </w:rPr>
        <w:t xml:space="preserve">siliorum medicinalium, </w:t>
      </w:r>
      <w:r>
        <w:t xml:space="preserve">col. 690 sq. : « Cons. CXXIIII ». </w:t>
      </w:r>
    </w:p>
  </w:footnote>
  <w:footnote w:id="51">
    <w:p w14:paraId="72D87D9A" w14:textId="3F8EFB83" w:rsidR="00621B91" w:rsidRPr="000F7915" w:rsidRDefault="00621B91" w:rsidP="00E53872">
      <w:pPr>
        <w:pStyle w:val="Notedebasdepage"/>
        <w:spacing w:line="480" w:lineRule="auto"/>
        <w:rPr>
          <w:lang w:val="en-GB"/>
        </w:rPr>
      </w:pPr>
      <w:r>
        <w:rPr>
          <w:rStyle w:val="Appelnotedebasdep"/>
        </w:rPr>
        <w:footnoteRef/>
      </w:r>
      <w:r w:rsidRPr="000F7915">
        <w:rPr>
          <w:lang w:val="en-GB"/>
        </w:rPr>
        <w:t xml:space="preserve"> </w:t>
      </w:r>
      <w:r w:rsidRPr="00744637">
        <w:rPr>
          <w:lang w:val="en-GB"/>
        </w:rPr>
        <w:t>Trincavelli</w:t>
      </w:r>
      <w:r>
        <w:rPr>
          <w:smallCaps/>
          <w:lang w:val="en-GB"/>
        </w:rPr>
        <w:t>,</w:t>
      </w:r>
      <w:r w:rsidRPr="000F7915">
        <w:rPr>
          <w:lang w:val="en-GB"/>
        </w:rPr>
        <w:t xml:space="preserve"> </w:t>
      </w:r>
      <w:r w:rsidRPr="000F7915">
        <w:rPr>
          <w:i/>
          <w:lang w:val="en-GB"/>
        </w:rPr>
        <w:t>Con</w:t>
      </w:r>
      <w:r>
        <w:rPr>
          <w:i/>
          <w:lang w:val="en-GB"/>
        </w:rPr>
        <w:t xml:space="preserve">siliorum medicinalium, </w:t>
      </w:r>
      <w:r>
        <w:t>col</w:t>
      </w:r>
      <w:r>
        <w:rPr>
          <w:lang w:val="en-GB"/>
        </w:rPr>
        <w:t xml:space="preserve"> 667-669: “Cons. CX. </w:t>
      </w:r>
      <w:r w:rsidRPr="000F7915">
        <w:rPr>
          <w:lang w:val="en-GB"/>
        </w:rPr>
        <w:t xml:space="preserve">Ulcus malignum sub genu in carcinoma degenerans ». </w:t>
      </w:r>
    </w:p>
  </w:footnote>
  <w:footnote w:id="52">
    <w:p w14:paraId="76576DEF" w14:textId="5984114C" w:rsidR="00621B91" w:rsidRPr="000F7915" w:rsidRDefault="00621B91" w:rsidP="00E53872">
      <w:pPr>
        <w:pStyle w:val="Notedebasdepage"/>
        <w:spacing w:line="480" w:lineRule="auto"/>
        <w:rPr>
          <w:lang w:val="en-GB"/>
        </w:rPr>
      </w:pPr>
      <w:r>
        <w:rPr>
          <w:rStyle w:val="Appelnotedebasdep"/>
        </w:rPr>
        <w:footnoteRef/>
      </w:r>
      <w:r w:rsidRPr="000F7915">
        <w:rPr>
          <w:lang w:val="en-GB"/>
        </w:rPr>
        <w:t xml:space="preserve"> The hesitation between the old </w:t>
      </w:r>
      <w:r>
        <w:rPr>
          <w:lang w:val="en-GB"/>
        </w:rPr>
        <w:t>a</w:t>
      </w:r>
      <w:r w:rsidRPr="000F7915">
        <w:rPr>
          <w:lang w:val="en-GB"/>
        </w:rPr>
        <w:t xml:space="preserve">nd the new medication is noticeable in Donato Antonio Altomare, who shows a sort of hybrid status. On the one hand, he maintains the recourse to pompholyx as a remedy for the eyes in his treatise </w:t>
      </w:r>
      <w:r w:rsidRPr="000F7915">
        <w:rPr>
          <w:i/>
          <w:lang w:val="en-GB"/>
        </w:rPr>
        <w:t xml:space="preserve">On the Cure of Human Diseases </w:t>
      </w:r>
      <w:r w:rsidRPr="000F7915">
        <w:rPr>
          <w:lang w:val="en-GB"/>
        </w:rPr>
        <w:t>(1558). If he uses chalybs, it is only for cases of people suffering from spitting or vomiting blood.</w:t>
      </w:r>
    </w:p>
  </w:footnote>
  <w:footnote w:id="53">
    <w:p w14:paraId="132166BC" w14:textId="40B55D1A" w:rsidR="00621B91" w:rsidRPr="00434A69" w:rsidRDefault="00621B91" w:rsidP="00E53872">
      <w:pPr>
        <w:pStyle w:val="Notedebasdepage"/>
        <w:spacing w:line="480" w:lineRule="auto"/>
      </w:pPr>
      <w:r>
        <w:rPr>
          <w:rStyle w:val="Appelnotedebasdep"/>
        </w:rPr>
        <w:footnoteRef/>
      </w:r>
      <w:r w:rsidRPr="000F7915">
        <w:rPr>
          <w:lang w:val="en-GB"/>
        </w:rPr>
        <w:t xml:space="preserve"> </w:t>
      </w:r>
      <w:r>
        <w:rPr>
          <w:lang w:val="en-GB"/>
        </w:rPr>
        <w:t xml:space="preserve">Antonio </w:t>
      </w:r>
      <w:r w:rsidRPr="00453405">
        <w:rPr>
          <w:lang w:val="en-GB"/>
        </w:rPr>
        <w:t>Fumanello</w:t>
      </w:r>
      <w:r w:rsidRPr="000F7915">
        <w:rPr>
          <w:smallCaps/>
          <w:lang w:val="en-GB"/>
        </w:rPr>
        <w:t xml:space="preserve">, </w:t>
      </w:r>
      <w:r w:rsidRPr="000F7915">
        <w:rPr>
          <w:i/>
          <w:lang w:val="en-GB"/>
        </w:rPr>
        <w:t>Opera multa, et varia, cum ad tuendam sanitatem, tum ad profligan</w:t>
      </w:r>
      <w:r>
        <w:rPr>
          <w:i/>
          <w:lang w:val="en-GB"/>
        </w:rPr>
        <w:t xml:space="preserve">dos morbos plurimum conducentia </w:t>
      </w:r>
      <w:r>
        <w:rPr>
          <w:lang w:val="en-GB"/>
        </w:rPr>
        <w:t>(</w:t>
      </w:r>
      <w:r w:rsidRPr="000F7915">
        <w:rPr>
          <w:lang w:val="en-GB"/>
        </w:rPr>
        <w:t xml:space="preserve">Zurich, </w:t>
      </w:r>
      <w:r>
        <w:rPr>
          <w:lang w:val="en-GB"/>
        </w:rPr>
        <w:t>1757), 345-346</w:t>
      </w:r>
      <w:r w:rsidRPr="000F7915">
        <w:rPr>
          <w:lang w:val="en-GB"/>
        </w:rPr>
        <w:t xml:space="preserve">: « Cap. </w:t>
      </w:r>
      <w:r>
        <w:t>XLIII. Quae faciunt adversus icterum, morbumve arquatum, iecinorisque, et lienis infarctus, et obstructiones ».</w:t>
      </w:r>
    </w:p>
  </w:footnote>
  <w:footnote w:id="54">
    <w:p w14:paraId="036EE5FC" w14:textId="6448B830" w:rsidR="00621B91" w:rsidRPr="000F7915" w:rsidRDefault="00621B91" w:rsidP="00E53872">
      <w:pPr>
        <w:pStyle w:val="Notedebasdepage"/>
        <w:spacing w:line="480" w:lineRule="auto"/>
        <w:rPr>
          <w:lang w:val="en-GB"/>
        </w:rPr>
      </w:pPr>
      <w:r>
        <w:rPr>
          <w:rStyle w:val="Appelnotedebasdep"/>
        </w:rPr>
        <w:footnoteRef/>
      </w:r>
      <w:r w:rsidRPr="000F7915">
        <w:rPr>
          <w:lang w:val="en-GB"/>
        </w:rPr>
        <w:t xml:space="preserve"> </w:t>
      </w:r>
      <w:r w:rsidRPr="00453405">
        <w:rPr>
          <w:lang w:val="en-GB"/>
        </w:rPr>
        <w:t>Fumanello</w:t>
      </w:r>
      <w:r w:rsidRPr="000F7915">
        <w:rPr>
          <w:smallCaps/>
          <w:lang w:val="en-GB"/>
        </w:rPr>
        <w:t xml:space="preserve">, </w:t>
      </w:r>
      <w:r w:rsidRPr="000F7915">
        <w:rPr>
          <w:i/>
          <w:lang w:val="en-GB"/>
        </w:rPr>
        <w:t>Opera multa</w:t>
      </w:r>
      <w:r>
        <w:rPr>
          <w:lang w:val="en-GB"/>
        </w:rPr>
        <w:t xml:space="preserve">, </w:t>
      </w:r>
      <w:r w:rsidRPr="000F7915">
        <w:rPr>
          <w:lang w:val="en-GB"/>
        </w:rPr>
        <w:t xml:space="preserve">89. </w:t>
      </w:r>
    </w:p>
  </w:footnote>
  <w:footnote w:id="55">
    <w:p w14:paraId="5079A40D" w14:textId="0BA64163" w:rsidR="00621B91" w:rsidRPr="000F7915" w:rsidRDefault="00621B91" w:rsidP="00E53872">
      <w:pPr>
        <w:pStyle w:val="Notedebasdepage"/>
        <w:spacing w:line="480" w:lineRule="auto"/>
        <w:rPr>
          <w:lang w:val="en-GB"/>
        </w:rPr>
      </w:pPr>
      <w:r>
        <w:rPr>
          <w:rStyle w:val="Appelnotedebasdep"/>
        </w:rPr>
        <w:footnoteRef/>
      </w:r>
      <w:r w:rsidRPr="000F7915">
        <w:rPr>
          <w:lang w:val="en-GB"/>
        </w:rPr>
        <w:t xml:space="preserve"> </w:t>
      </w:r>
      <w:r>
        <w:rPr>
          <w:lang w:val="en-GB"/>
        </w:rPr>
        <w:t>Mario Crespi,</w:t>
      </w:r>
      <w:r w:rsidRPr="000F7915">
        <w:rPr>
          <w:lang w:val="en-GB"/>
        </w:rPr>
        <w:t xml:space="preserve"> « Bairo, Pietro », </w:t>
      </w:r>
      <w:r w:rsidRPr="000F7915">
        <w:rPr>
          <w:i/>
          <w:lang w:val="en-GB"/>
        </w:rPr>
        <w:t>Dizio</w:t>
      </w:r>
      <w:r>
        <w:rPr>
          <w:i/>
          <w:lang w:val="en-GB"/>
        </w:rPr>
        <w:t>nario Biografico degli Italiani</w:t>
      </w:r>
      <w:r w:rsidRPr="000F7915">
        <w:rPr>
          <w:i/>
          <w:lang w:val="en-GB"/>
        </w:rPr>
        <w:t xml:space="preserve"> </w:t>
      </w:r>
      <w:r w:rsidRPr="000F7915">
        <w:rPr>
          <w:lang w:val="en-GB"/>
        </w:rPr>
        <w:t>5, 1963.</w:t>
      </w:r>
    </w:p>
  </w:footnote>
  <w:footnote w:id="56">
    <w:p w14:paraId="659766B4" w14:textId="77777777" w:rsidR="00621B91" w:rsidRPr="000F7915" w:rsidRDefault="00621B91" w:rsidP="00E53872">
      <w:pPr>
        <w:pStyle w:val="Notedebasdepage"/>
        <w:spacing w:line="480" w:lineRule="auto"/>
        <w:rPr>
          <w:lang w:val="en-GB"/>
        </w:rPr>
      </w:pPr>
      <w:r>
        <w:rPr>
          <w:rStyle w:val="Appelnotedebasdep"/>
        </w:rPr>
        <w:footnoteRef/>
      </w:r>
      <w:r w:rsidRPr="000F7915">
        <w:rPr>
          <w:lang w:val="en-GB"/>
        </w:rPr>
        <w:t xml:space="preserve"> See copies in the Bayerische StaatsBibliothek. </w:t>
      </w:r>
    </w:p>
  </w:footnote>
  <w:footnote w:id="57">
    <w:p w14:paraId="7C4BFB60" w14:textId="0957B17B" w:rsidR="00621B91" w:rsidRDefault="00621B91" w:rsidP="00E53872">
      <w:pPr>
        <w:pStyle w:val="Notedebasdepage"/>
        <w:spacing w:line="480" w:lineRule="auto"/>
      </w:pPr>
      <w:r>
        <w:rPr>
          <w:rStyle w:val="Appelnotedebasdep"/>
        </w:rPr>
        <w:footnoteRef/>
      </w:r>
      <w:r w:rsidRPr="000F7915">
        <w:rPr>
          <w:lang w:val="en-GB"/>
        </w:rPr>
        <w:t xml:space="preserve"> </w:t>
      </w:r>
      <w:r>
        <w:rPr>
          <w:lang w:val="en-GB"/>
        </w:rPr>
        <w:t xml:space="preserve">Pietro </w:t>
      </w:r>
      <w:r w:rsidRPr="00621B91">
        <w:rPr>
          <w:lang w:val="en-GB"/>
        </w:rPr>
        <w:t>Bairo,</w:t>
      </w:r>
      <w:r w:rsidRPr="000F7915">
        <w:rPr>
          <w:smallCaps/>
          <w:lang w:val="en-GB"/>
        </w:rPr>
        <w:t xml:space="preserve"> </w:t>
      </w:r>
      <w:r w:rsidRPr="000F7915">
        <w:rPr>
          <w:i/>
          <w:lang w:val="en-GB"/>
        </w:rPr>
        <w:t>De medendis hum</w:t>
      </w:r>
      <w:r>
        <w:rPr>
          <w:i/>
          <w:lang w:val="en-GB"/>
        </w:rPr>
        <w:t xml:space="preserve">ani corporis malis enchiridion </w:t>
      </w:r>
      <w:r>
        <w:rPr>
          <w:lang w:val="en-GB"/>
        </w:rPr>
        <w:t>(Basel, 1560),</w:t>
      </w:r>
      <w:r w:rsidRPr="000F7915">
        <w:rPr>
          <w:lang w:val="en-GB"/>
        </w:rPr>
        <w:t xml:space="preserve"> </w:t>
      </w:r>
      <w:r>
        <w:t xml:space="preserve">I, chap. 7, 451-453 : « De curatione cancri ». </w:t>
      </w:r>
    </w:p>
  </w:footnote>
  <w:footnote w:id="58">
    <w:p w14:paraId="5C951CD1" w14:textId="77777777" w:rsidR="00621B91" w:rsidRPr="002F28B9" w:rsidRDefault="00621B91" w:rsidP="00621B91">
      <w:pPr>
        <w:pStyle w:val="Notedebasdepage"/>
        <w:spacing w:line="480" w:lineRule="auto"/>
      </w:pPr>
      <w:r>
        <w:rPr>
          <w:rStyle w:val="Appelnotedebasdep"/>
        </w:rPr>
        <w:footnoteRef/>
      </w:r>
      <w:r>
        <w:rPr>
          <w:smallCaps/>
        </w:rPr>
        <w:t xml:space="preserve"> </w:t>
      </w:r>
      <w:r w:rsidRPr="00621B91">
        <w:rPr>
          <w:lang w:val="en-GB"/>
        </w:rPr>
        <w:t>Bairo,</w:t>
      </w:r>
      <w:r w:rsidRPr="000F7915">
        <w:rPr>
          <w:smallCaps/>
          <w:lang w:val="en-GB"/>
        </w:rPr>
        <w:t xml:space="preserve"> </w:t>
      </w:r>
      <w:r>
        <w:rPr>
          <w:i/>
          <w:lang w:val="en-GB"/>
        </w:rPr>
        <w:t xml:space="preserve">De medendis, </w:t>
      </w:r>
      <w:r>
        <w:t xml:space="preserve">89 sq., 94-95, 124-128, 380, 389.  </w:t>
      </w:r>
    </w:p>
  </w:footnote>
  <w:footnote w:id="59">
    <w:p w14:paraId="724BF063" w14:textId="419AA047" w:rsidR="00621B91" w:rsidRPr="00BC6985" w:rsidRDefault="00621B91" w:rsidP="00BC6985">
      <w:pPr>
        <w:pStyle w:val="Notedebasdepage"/>
        <w:spacing w:line="480" w:lineRule="auto"/>
      </w:pPr>
      <w:r>
        <w:rPr>
          <w:rStyle w:val="Appelnotedebasdep"/>
        </w:rPr>
        <w:footnoteRef/>
      </w:r>
      <w:r>
        <w:t xml:space="preserve"> </w:t>
      </w:r>
      <w:r w:rsidR="00442DE5">
        <w:t xml:space="preserve">Daniel </w:t>
      </w:r>
      <w:r w:rsidR="00442DE5" w:rsidRPr="00442DE5">
        <w:t>Droixhe</w:t>
      </w:r>
      <w:r w:rsidR="00442DE5">
        <w:rPr>
          <w:smallCaps/>
        </w:rPr>
        <w:t>,</w:t>
      </w:r>
      <w:r>
        <w:t xml:space="preserve"> </w:t>
      </w:r>
      <w:r>
        <w:rPr>
          <w:i/>
        </w:rPr>
        <w:t>Alimentation et maladie. Consultations à Pado</w:t>
      </w:r>
      <w:r w:rsidR="00442DE5">
        <w:rPr>
          <w:i/>
        </w:rPr>
        <w:t xml:space="preserve">ue à l’aube des temps modernes </w:t>
      </w:r>
      <w:r w:rsidR="00442DE5">
        <w:t>(Bruxelles,</w:t>
      </w:r>
      <w:r>
        <w:t xml:space="preserve"> </w:t>
      </w:r>
      <w:r w:rsidRPr="00BC6985">
        <w:t>2021</w:t>
      </w:r>
      <w:r w:rsidR="00442DE5" w:rsidRPr="00BC6985">
        <w:t>)</w:t>
      </w:r>
      <w:r w:rsidRPr="00BC6985">
        <w:t xml:space="preserve">. </w:t>
      </w:r>
    </w:p>
  </w:footnote>
  <w:footnote w:id="60">
    <w:p w14:paraId="4F8D51FA" w14:textId="6F63957C" w:rsidR="00BC6985" w:rsidRPr="00BC6985" w:rsidRDefault="00621B91" w:rsidP="00BC6985">
      <w:pPr>
        <w:spacing w:after="0" w:line="480" w:lineRule="auto"/>
        <w:rPr>
          <w:color w:val="000000"/>
          <w:sz w:val="20"/>
          <w:szCs w:val="20"/>
        </w:rPr>
      </w:pPr>
      <w:r w:rsidRPr="00BC6985">
        <w:rPr>
          <w:rStyle w:val="Appelnotedebasdep"/>
          <w:sz w:val="20"/>
          <w:szCs w:val="20"/>
        </w:rPr>
        <w:footnoteRef/>
      </w:r>
      <w:r w:rsidRPr="00BC6985">
        <w:rPr>
          <w:smallCaps/>
          <w:sz w:val="20"/>
          <w:szCs w:val="20"/>
        </w:rPr>
        <w:t xml:space="preserve"> </w:t>
      </w:r>
      <w:r w:rsidR="00442DE5" w:rsidRPr="00BC6985">
        <w:rPr>
          <w:sz w:val="20"/>
          <w:szCs w:val="20"/>
        </w:rPr>
        <w:t>Antonio Capodivacca or Capivaccio,</w:t>
      </w:r>
      <w:r w:rsidRPr="00BC6985">
        <w:rPr>
          <w:sz w:val="20"/>
          <w:szCs w:val="20"/>
        </w:rPr>
        <w:t xml:space="preserve"> </w:t>
      </w:r>
      <w:r w:rsidRPr="00BC6985">
        <w:rPr>
          <w:i/>
          <w:sz w:val="20"/>
          <w:szCs w:val="20"/>
        </w:rPr>
        <w:t>Opera omni</w:t>
      </w:r>
      <w:r w:rsidR="00442DE5" w:rsidRPr="00BC6985">
        <w:rPr>
          <w:i/>
          <w:sz w:val="20"/>
          <w:szCs w:val="20"/>
        </w:rPr>
        <w:t xml:space="preserve">a, quinqu. section. comprehensa </w:t>
      </w:r>
      <w:r w:rsidR="00442DE5" w:rsidRPr="00BC6985">
        <w:rPr>
          <w:sz w:val="20"/>
          <w:szCs w:val="20"/>
        </w:rPr>
        <w:t>(Frankfurt, 1603),</w:t>
      </w:r>
      <w:r w:rsidRPr="00BC6985">
        <w:rPr>
          <w:sz w:val="20"/>
          <w:szCs w:val="20"/>
        </w:rPr>
        <w:t xml:space="preserve"> 979 : « Cons</w:t>
      </w:r>
      <w:r w:rsidR="00442DE5" w:rsidRPr="00BC6985">
        <w:rPr>
          <w:sz w:val="20"/>
          <w:szCs w:val="20"/>
        </w:rPr>
        <w:t>.</w:t>
      </w:r>
      <w:r w:rsidRPr="00BC6985">
        <w:rPr>
          <w:sz w:val="20"/>
          <w:szCs w:val="20"/>
        </w:rPr>
        <w:t xml:space="preserve">XXXVI. </w:t>
      </w:r>
      <w:r w:rsidRPr="00BC6985">
        <w:rPr>
          <w:sz w:val="20"/>
          <w:szCs w:val="20"/>
          <w:lang w:val="en-GB"/>
        </w:rPr>
        <w:t xml:space="preserve">In scirrho lienis ». On the idea of cancerous transmission, see </w:t>
      </w:r>
      <w:r w:rsidR="00442DE5" w:rsidRPr="00BC6985">
        <w:rPr>
          <w:sz w:val="20"/>
          <w:szCs w:val="20"/>
          <w:lang w:val="en-GB"/>
        </w:rPr>
        <w:t>Daniel Droixhe</w:t>
      </w:r>
      <w:r w:rsidR="00442DE5" w:rsidRPr="00BC6985">
        <w:rPr>
          <w:smallCaps/>
          <w:sz w:val="20"/>
          <w:szCs w:val="20"/>
          <w:lang w:val="en-GB"/>
        </w:rPr>
        <w:t xml:space="preserve">, </w:t>
      </w:r>
      <w:r w:rsidRPr="00BC6985">
        <w:rPr>
          <w:sz w:val="20"/>
          <w:szCs w:val="20"/>
          <w:lang w:val="en-GB"/>
        </w:rPr>
        <w:t xml:space="preserve">« Tracing tradition. The idea of cancerous contagiousness from Renaissance to Enlightenment », </w:t>
      </w:r>
      <w:r w:rsidRPr="00BC6985">
        <w:rPr>
          <w:i/>
          <w:sz w:val="20"/>
          <w:szCs w:val="20"/>
          <w:lang w:val="en-GB"/>
        </w:rPr>
        <w:t>History of European Ideas</w:t>
      </w:r>
      <w:r w:rsidR="00442DE5" w:rsidRPr="00BC6985">
        <w:rPr>
          <w:i/>
          <w:sz w:val="20"/>
          <w:szCs w:val="20"/>
          <w:lang w:val="en-GB"/>
        </w:rPr>
        <w:t xml:space="preserve"> </w:t>
      </w:r>
      <w:r w:rsidR="00442DE5" w:rsidRPr="00BC6985">
        <w:rPr>
          <w:sz w:val="20"/>
          <w:szCs w:val="20"/>
          <w:lang w:val="en-GB"/>
        </w:rPr>
        <w:t>(2020) –</w:t>
      </w:r>
      <w:r w:rsidRPr="00BC6985">
        <w:rPr>
          <w:sz w:val="20"/>
          <w:szCs w:val="20"/>
          <w:lang w:val="en-GB"/>
        </w:rPr>
        <w:t xml:space="preserve">  </w:t>
      </w:r>
      <w:hyperlink r:id="rId3" w:history="1">
        <w:r w:rsidR="00442DE5" w:rsidRPr="00BC6985">
          <w:rPr>
            <w:rStyle w:val="Lienhypertexte"/>
            <w:sz w:val="20"/>
            <w:szCs w:val="20"/>
            <w:lang w:val="en-GB"/>
          </w:rPr>
          <w:t>https://doi.org/10.1080/01916599.2020.1742451</w:t>
        </w:r>
      </w:hyperlink>
      <w:r w:rsidR="00BC6985" w:rsidRPr="00BC6985">
        <w:rPr>
          <w:sz w:val="20"/>
          <w:szCs w:val="20"/>
          <w:lang w:val="en-GB"/>
        </w:rPr>
        <w:t xml:space="preserve">; </w:t>
      </w:r>
      <w:r w:rsidR="00BC6985">
        <w:rPr>
          <w:sz w:val="20"/>
          <w:szCs w:val="20"/>
          <w:lang w:val="en-GB"/>
        </w:rPr>
        <w:t xml:space="preserve">Daniel </w:t>
      </w:r>
      <w:r w:rsidR="00BC6985">
        <w:rPr>
          <w:color w:val="000000"/>
          <w:sz w:val="20"/>
          <w:szCs w:val="20"/>
        </w:rPr>
        <w:t>Droixhe, «</w:t>
      </w:r>
      <w:r w:rsidR="00BC6985" w:rsidRPr="00BC6985">
        <w:rPr>
          <w:color w:val="000000"/>
          <w:sz w:val="20"/>
          <w:szCs w:val="20"/>
        </w:rPr>
        <w:t xml:space="preserve"> Transmission et tribulations. Sur l’historiographie de la contag</w:t>
      </w:r>
      <w:r w:rsidR="00BC6985">
        <w:rPr>
          <w:color w:val="000000"/>
          <w:sz w:val="20"/>
          <w:szCs w:val="20"/>
        </w:rPr>
        <w:t xml:space="preserve">ion cancéreuse à la Renaissance », </w:t>
      </w:r>
      <w:r w:rsidR="00BC6985" w:rsidRPr="00BC6985">
        <w:rPr>
          <w:rStyle w:val="Accentuation"/>
          <w:color w:val="000000"/>
          <w:sz w:val="20"/>
          <w:szCs w:val="20"/>
        </w:rPr>
        <w:t>Revue de Synthèse</w:t>
      </w:r>
      <w:r w:rsidR="00BC6985">
        <w:rPr>
          <w:rStyle w:val="Accentuation"/>
          <w:color w:val="000000"/>
          <w:sz w:val="20"/>
          <w:szCs w:val="20"/>
        </w:rPr>
        <w:t xml:space="preserve">, </w:t>
      </w:r>
      <w:r w:rsidR="00BC6985">
        <w:rPr>
          <w:rStyle w:val="Accentuation"/>
          <w:i w:val="0"/>
          <w:color w:val="000000"/>
          <w:sz w:val="20"/>
          <w:szCs w:val="20"/>
        </w:rPr>
        <w:t xml:space="preserve">143/1-2 (2022), 1-6 </w:t>
      </w:r>
      <w:r w:rsidR="00BC6985" w:rsidRPr="00BC6985">
        <w:rPr>
          <w:sz w:val="20"/>
          <w:szCs w:val="20"/>
          <w:lang w:val="en-GB"/>
        </w:rPr>
        <w:t>–</w:t>
      </w:r>
      <w:r w:rsidR="00BC6985">
        <w:rPr>
          <w:color w:val="000000"/>
          <w:sz w:val="20"/>
          <w:szCs w:val="20"/>
        </w:rPr>
        <w:t xml:space="preserve"> </w:t>
      </w:r>
      <w:hyperlink r:id="rId4" w:history="1">
        <w:r w:rsidR="00BC6985" w:rsidRPr="00BC6985">
          <w:rPr>
            <w:rStyle w:val="Lienhypertexte"/>
            <w:color w:val="455F82"/>
            <w:sz w:val="20"/>
            <w:szCs w:val="20"/>
          </w:rPr>
          <w:t>https://hdl.handle.net/2268/266024</w:t>
        </w:r>
      </w:hyperlink>
    </w:p>
    <w:p w14:paraId="6651F2AF" w14:textId="51822232" w:rsidR="00621B91" w:rsidRPr="000F7915" w:rsidRDefault="00621B91" w:rsidP="00E53872">
      <w:pPr>
        <w:pStyle w:val="Notedebasdepage"/>
        <w:spacing w:line="480" w:lineRule="auto"/>
        <w:rPr>
          <w:lang w:val="en-GB"/>
        </w:rPr>
      </w:pPr>
    </w:p>
  </w:footnote>
  <w:footnote w:id="61">
    <w:p w14:paraId="70D812FD" w14:textId="0943F6B4" w:rsidR="00621B91" w:rsidRPr="00206656" w:rsidRDefault="00621B91" w:rsidP="00E53872">
      <w:pPr>
        <w:pStyle w:val="Notedebasdepage"/>
        <w:spacing w:line="480" w:lineRule="auto"/>
      </w:pPr>
      <w:r w:rsidRPr="00206656">
        <w:rPr>
          <w:rStyle w:val="Appelnotedebasdep"/>
        </w:rPr>
        <w:footnoteRef/>
      </w:r>
      <w:r w:rsidRPr="000F7915">
        <w:rPr>
          <w:lang w:val="en-GB"/>
        </w:rPr>
        <w:t xml:space="preserve"> Paternus could be mentioned as « Bernardus » in Robert Burton’s </w:t>
      </w:r>
      <w:r w:rsidRPr="000F7915">
        <w:rPr>
          <w:i/>
          <w:lang w:val="en-GB"/>
        </w:rPr>
        <w:t xml:space="preserve">Anatomy of Melancholy, </w:t>
      </w:r>
      <w:r w:rsidRPr="000F7915">
        <w:rPr>
          <w:lang w:val="en-GB"/>
        </w:rPr>
        <w:t xml:space="preserve">which was very knowledgeable about medicine. </w:t>
      </w:r>
      <w:r w:rsidRPr="00206656">
        <w:t xml:space="preserve">See </w:t>
      </w:r>
      <w:r w:rsidR="007643BC">
        <w:t xml:space="preserve">Daniel </w:t>
      </w:r>
      <w:r w:rsidR="007643BC" w:rsidRPr="007643BC">
        <w:t>Droixhe</w:t>
      </w:r>
      <w:r w:rsidR="007643BC">
        <w:rPr>
          <w:smallCaps/>
        </w:rPr>
        <w:t>,</w:t>
      </w:r>
      <w:r w:rsidRPr="00206656">
        <w:t xml:space="preserve"> « Toutes ces chosexs bizarres que les gens prennent comme nourriture. Poison, cancer et consultations à Padoue au début des temps modernes », </w:t>
      </w:r>
      <w:r w:rsidRPr="00206656">
        <w:rPr>
          <w:i/>
        </w:rPr>
        <w:t xml:space="preserve">Archives internationales d’histoire de sciences, </w:t>
      </w:r>
      <w:r w:rsidR="007643BC">
        <w:t>72 (</w:t>
      </w:r>
      <w:r w:rsidRPr="00206656">
        <w:t>2022</w:t>
      </w:r>
      <w:r w:rsidR="007643BC">
        <w:t>), 52-76.</w:t>
      </w:r>
      <w:r w:rsidR="007643BC" w:rsidRPr="007643BC">
        <w:rPr>
          <w:lang w:val="en-GB"/>
        </w:rPr>
        <w:t xml:space="preserve"> </w:t>
      </w:r>
      <w:r w:rsidR="007643BC" w:rsidRPr="000F7915">
        <w:rPr>
          <w:lang w:val="en-GB"/>
        </w:rPr>
        <w:t xml:space="preserve">– </w:t>
      </w:r>
      <w:r w:rsidRPr="00206656">
        <w:t xml:space="preserve"> </w:t>
      </w:r>
      <w:hyperlink r:id="rId5" w:history="1">
        <w:r w:rsidRPr="00206656">
          <w:rPr>
            <w:rStyle w:val="Lienhypertexte"/>
            <w:color w:val="455F82"/>
          </w:rPr>
          <w:t>https://hdl.handle.net/2268/293738</w:t>
        </w:r>
      </w:hyperlink>
      <w:r w:rsidR="007643BC">
        <w:rPr>
          <w:rStyle w:val="Lienhypertexte"/>
          <w:color w:val="455F82"/>
        </w:rPr>
        <w:t xml:space="preserve">. </w:t>
      </w:r>
    </w:p>
  </w:footnote>
  <w:footnote w:id="62">
    <w:p w14:paraId="32FF15B5" w14:textId="08C12C91" w:rsidR="00BC6985" w:rsidRPr="00BC6985" w:rsidRDefault="00621B91" w:rsidP="00E53872">
      <w:pPr>
        <w:spacing w:after="0" w:line="480" w:lineRule="auto"/>
        <w:rPr>
          <w:color w:val="455F82"/>
          <w:sz w:val="20"/>
          <w:szCs w:val="20"/>
          <w:lang w:val="en-GB"/>
        </w:rPr>
      </w:pPr>
      <w:r w:rsidRPr="00206656">
        <w:rPr>
          <w:rStyle w:val="Appelnotedebasdep"/>
          <w:sz w:val="20"/>
          <w:szCs w:val="20"/>
        </w:rPr>
        <w:footnoteRef/>
      </w:r>
      <w:r w:rsidRPr="000F7915">
        <w:rPr>
          <w:sz w:val="20"/>
          <w:szCs w:val="20"/>
          <w:lang w:val="en-GB"/>
        </w:rPr>
        <w:t xml:space="preserve"> </w:t>
      </w:r>
      <w:r w:rsidR="007643BC">
        <w:rPr>
          <w:sz w:val="20"/>
          <w:szCs w:val="20"/>
          <w:lang w:val="en-GB"/>
        </w:rPr>
        <w:t xml:space="preserve">Daniel </w:t>
      </w:r>
      <w:r w:rsidR="007643BC" w:rsidRPr="007643BC">
        <w:rPr>
          <w:sz w:val="20"/>
          <w:szCs w:val="20"/>
          <w:lang w:val="en-GB"/>
        </w:rPr>
        <w:t>Droixhe</w:t>
      </w:r>
      <w:r w:rsidR="007643BC" w:rsidRPr="000F7915">
        <w:rPr>
          <w:smallCaps/>
          <w:sz w:val="20"/>
          <w:szCs w:val="20"/>
          <w:lang w:val="en-GB"/>
        </w:rPr>
        <w:t xml:space="preserve">, </w:t>
      </w:r>
      <w:r w:rsidRPr="000F7915">
        <w:rPr>
          <w:rStyle w:val="Accentuation"/>
          <w:color w:val="000000"/>
          <w:sz w:val="20"/>
          <w:szCs w:val="20"/>
          <w:lang w:val="en-GB"/>
        </w:rPr>
        <w:t xml:space="preserve">Treatment using chalybs, according to Johannes Hartmann and Eberhard Gockel: A remedy against diseases of the liver and the spleen in 17th century Germany, </w:t>
      </w:r>
      <w:r w:rsidRPr="000F7915">
        <w:rPr>
          <w:color w:val="000000"/>
          <w:sz w:val="20"/>
          <w:szCs w:val="20"/>
          <w:lang w:val="en-GB"/>
        </w:rPr>
        <w:t xml:space="preserve">Eprint/Working paper retrieved from https://orbi.uliege.be/2268/255436. </w:t>
      </w:r>
      <w:r w:rsidR="007643BC" w:rsidRPr="000F7915">
        <w:rPr>
          <w:lang w:val="en-GB"/>
        </w:rPr>
        <w:t>–</w:t>
      </w:r>
      <w:r w:rsidR="007643BC">
        <w:rPr>
          <w:lang w:val="en-GB"/>
        </w:rPr>
        <w:t xml:space="preserve"> </w:t>
      </w:r>
      <w:hyperlink r:id="rId6" w:history="1">
        <w:r w:rsidRPr="000F7915">
          <w:rPr>
            <w:rStyle w:val="Lienhypertexte"/>
            <w:color w:val="455F82"/>
            <w:sz w:val="20"/>
            <w:szCs w:val="20"/>
            <w:lang w:val="en-GB"/>
          </w:rPr>
          <w:t>https://hdl.handle.net/2268/255436</w:t>
        </w:r>
      </w:hyperlink>
      <w:r w:rsidR="00BC6985">
        <w:rPr>
          <w:rStyle w:val="Lienhypertexte"/>
          <w:color w:val="455F82"/>
          <w:sz w:val="20"/>
          <w:szCs w:val="20"/>
          <w:lang w:val="en-GB"/>
        </w:rPr>
        <w:t xml:space="preserve">; </w:t>
      </w:r>
      <w:r w:rsidR="00BC6985">
        <w:rPr>
          <w:rStyle w:val="Lienhypertexte"/>
          <w:color w:val="455F82"/>
          <w:sz w:val="20"/>
          <w:szCs w:val="20"/>
          <w:u w:val="none"/>
          <w:lang w:val="en-GB"/>
        </w:rPr>
        <w:t>Daniel Droixhe, “</w:t>
      </w:r>
      <w:r w:rsidR="00BC6985" w:rsidRPr="00BC6985">
        <w:rPr>
          <w:color w:val="000000"/>
          <w:sz w:val="20"/>
          <w:szCs w:val="20"/>
        </w:rPr>
        <w:t>Le traitement de l'hydropisie et des maladies de la rate et du foie dans une correspondance germanique du XVIe siècle. Autour de Thomas Erastus</w:t>
      </w:r>
      <w:r w:rsidR="00BC6985">
        <w:rPr>
          <w:color w:val="000000"/>
          <w:sz w:val="20"/>
          <w:szCs w:val="20"/>
        </w:rPr>
        <w:t xml:space="preserve"> », </w:t>
      </w:r>
      <w:r w:rsidR="00BC6985" w:rsidRPr="00BC6985">
        <w:rPr>
          <w:rStyle w:val="Accentuation"/>
          <w:color w:val="000000"/>
          <w:sz w:val="20"/>
          <w:szCs w:val="20"/>
        </w:rPr>
        <w:t>Histoire des Sciences Médicales</w:t>
      </w:r>
      <w:r w:rsidR="00BC6985">
        <w:rPr>
          <w:rStyle w:val="Accentuation"/>
          <w:color w:val="000000"/>
          <w:sz w:val="20"/>
          <w:szCs w:val="20"/>
        </w:rPr>
        <w:t xml:space="preserve">, </w:t>
      </w:r>
      <w:r w:rsidR="00BC6985">
        <w:rPr>
          <w:rStyle w:val="Accentuation"/>
          <w:i w:val="0"/>
          <w:color w:val="000000"/>
          <w:sz w:val="20"/>
          <w:szCs w:val="20"/>
        </w:rPr>
        <w:t xml:space="preserve">4 (2022), </w:t>
      </w:r>
      <w:r w:rsidR="00BC6985" w:rsidRPr="00BC6985">
        <w:rPr>
          <w:color w:val="000000"/>
          <w:sz w:val="20"/>
          <w:szCs w:val="20"/>
        </w:rPr>
        <w:t xml:space="preserve">361-374. </w:t>
      </w:r>
      <w:r w:rsidR="00BC6985" w:rsidRPr="000F7915">
        <w:rPr>
          <w:lang w:val="en-GB"/>
        </w:rPr>
        <w:t>–</w:t>
      </w:r>
      <w:r w:rsidR="00BC6985">
        <w:rPr>
          <w:lang w:val="en-GB"/>
        </w:rPr>
        <w:t xml:space="preserve"> </w:t>
      </w:r>
      <w:hyperlink r:id="rId7" w:history="1">
        <w:r w:rsidR="00BC6985" w:rsidRPr="00BC6985">
          <w:rPr>
            <w:rStyle w:val="Lienhypertexte"/>
            <w:color w:val="455F82"/>
            <w:sz w:val="20"/>
            <w:szCs w:val="20"/>
          </w:rPr>
          <w:t>https://hdl.handle.net/2268/298963</w:t>
        </w:r>
      </w:hyperlink>
      <w:r w:rsidR="00BC6985">
        <w:rPr>
          <w:color w:val="000000"/>
          <w:sz w:val="20"/>
          <w:szCs w:val="20"/>
        </w:rPr>
        <w:t xml:space="preserve">. </w:t>
      </w:r>
    </w:p>
  </w:footnote>
  <w:footnote w:id="63">
    <w:p w14:paraId="6D1DC0E1" w14:textId="2D94D668" w:rsidR="00BC6985" w:rsidRPr="00BC6985" w:rsidRDefault="00621B91" w:rsidP="00BC6985">
      <w:pPr>
        <w:pStyle w:val="Notedebasdepage"/>
        <w:spacing w:line="480" w:lineRule="auto"/>
        <w:rPr>
          <w:color w:val="000000"/>
        </w:rPr>
      </w:pPr>
      <w:r>
        <w:rPr>
          <w:rStyle w:val="Appelnotedebasdep"/>
        </w:rPr>
        <w:footnoteRef/>
      </w:r>
      <w:r w:rsidR="007643BC">
        <w:rPr>
          <w:smallCaps/>
        </w:rPr>
        <w:t xml:space="preserve"> </w:t>
      </w:r>
      <w:r>
        <w:rPr>
          <w:smallCaps/>
        </w:rPr>
        <w:t xml:space="preserve"> </w:t>
      </w:r>
      <w:r w:rsidR="007643BC">
        <w:t xml:space="preserve">Daniel </w:t>
      </w:r>
      <w:r w:rsidR="007643BC" w:rsidRPr="007643BC">
        <w:t>Droixhe</w:t>
      </w:r>
      <w:r w:rsidR="007643BC">
        <w:t xml:space="preserve">, </w:t>
      </w:r>
      <w:r>
        <w:t>« </w:t>
      </w:r>
      <w:r w:rsidRPr="00921B45">
        <w:t>Guy de Chauliac et la tradition française et espagnole du traitement du cancer par les métaux à la Renaissance</w:t>
      </w:r>
      <w:r>
        <w:t xml:space="preserve"> », </w:t>
      </w:r>
      <w:r w:rsidRPr="00921B45">
        <w:rPr>
          <w:rStyle w:val="Accentuation"/>
        </w:rPr>
        <w:t>Histoire des Sciences Médicales</w:t>
      </w:r>
      <w:r>
        <w:rPr>
          <w:rStyle w:val="Accentuation"/>
        </w:rPr>
        <w:t xml:space="preserve">, </w:t>
      </w:r>
      <w:r w:rsidR="007643BC">
        <w:rPr>
          <w:rStyle w:val="Accentuation"/>
          <w:i w:val="0"/>
        </w:rPr>
        <w:t xml:space="preserve">4 (2022), 157-169  </w:t>
      </w:r>
      <w:r w:rsidR="007643BC" w:rsidRPr="000F7915">
        <w:rPr>
          <w:lang w:val="en-GB"/>
        </w:rPr>
        <w:t>–</w:t>
      </w:r>
      <w:hyperlink r:id="rId8" w:history="1">
        <w:r w:rsidRPr="00BC6985">
          <w:rPr>
            <w:rStyle w:val="Lienhypertexte"/>
            <w:color w:val="455F82"/>
          </w:rPr>
          <w:t>https://hdl.handle.net/2268/298950</w:t>
        </w:r>
      </w:hyperlink>
      <w:r w:rsidR="00BC6985" w:rsidRPr="00BC6985">
        <w:rPr>
          <w:rStyle w:val="Lienhypertexte"/>
          <w:color w:val="455F82"/>
          <w:u w:val="none"/>
        </w:rPr>
        <w:t xml:space="preserve"> ; Daniel Droixhe, « Chauliac </w:t>
      </w:r>
      <w:r w:rsidR="00BC6985">
        <w:rPr>
          <w:rStyle w:val="Lienhypertexte"/>
          <w:color w:val="455F82"/>
          <w:u w:val="none"/>
        </w:rPr>
        <w:t>in Spain</w:t>
      </w:r>
      <w:r w:rsidR="00BC6985" w:rsidRPr="00BC6985">
        <w:rPr>
          <w:rStyle w:val="Lienhypertexte"/>
          <w:color w:val="455F82"/>
          <w:u w:val="none"/>
        </w:rPr>
        <w:t xml:space="preserve"> », </w:t>
      </w:r>
      <w:r w:rsidR="00BC6985" w:rsidRPr="00BC6985">
        <w:rPr>
          <w:i/>
          <w:color w:val="000000"/>
        </w:rPr>
        <w:t>Medicina, Historia y Sociedad</w:t>
      </w:r>
      <w:r w:rsidR="00BC6985" w:rsidRPr="00BC6985">
        <w:rPr>
          <w:color w:val="000000"/>
        </w:rPr>
        <w:t xml:space="preserve">.. </w:t>
      </w:r>
      <w:hyperlink r:id="rId9" w:history="1">
        <w:r w:rsidR="00BC6985" w:rsidRPr="00BC6985">
          <w:rPr>
            <w:rStyle w:val="Lienhypertexte"/>
            <w:color w:val="111111"/>
            <w:u w:val="none"/>
          </w:rPr>
          <w:t>Sitio web historiadelamedicina.org</w:t>
        </w:r>
      </w:hyperlink>
      <w:r w:rsidR="00BC6985">
        <w:rPr>
          <w:color w:val="000000"/>
        </w:rPr>
        <w:t xml:space="preserve">  (2023). </w:t>
      </w:r>
      <w:r w:rsidR="00BC6985" w:rsidRPr="000F7915">
        <w:rPr>
          <w:lang w:val="en-GB"/>
        </w:rPr>
        <w:t>–</w:t>
      </w:r>
      <w:r w:rsidR="00BC6985">
        <w:rPr>
          <w:lang w:val="en-GB"/>
        </w:rPr>
        <w:t xml:space="preserve"> </w:t>
      </w:r>
      <w:hyperlink r:id="rId10" w:history="1">
        <w:r w:rsidR="00BC6985" w:rsidRPr="00BC6985">
          <w:rPr>
            <w:rStyle w:val="Lienhypertexte"/>
            <w:color w:val="455F82"/>
          </w:rPr>
          <w:t>https://hdl.handle.net/2268/299973</w:t>
        </w:r>
      </w:hyperlink>
      <w:r w:rsidR="00BC6985">
        <w:rPr>
          <w:color w:val="000000"/>
        </w:rPr>
        <w:t xml:space="preserve">. </w:t>
      </w:r>
    </w:p>
    <w:p w14:paraId="772DDFA9" w14:textId="77777777" w:rsidR="00BC6985" w:rsidRDefault="00BC6985" w:rsidP="00E53872">
      <w:pPr>
        <w:pStyle w:val="Notedebasdepage"/>
        <w:spacing w:line="48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7C37"/>
    <w:multiLevelType w:val="hybridMultilevel"/>
    <w:tmpl w:val="2CE22B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7E96F12"/>
    <w:multiLevelType w:val="hybridMultilevel"/>
    <w:tmpl w:val="B1B2751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38F4EC0"/>
    <w:multiLevelType w:val="multilevel"/>
    <w:tmpl w:val="D8084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9D3293"/>
    <w:multiLevelType w:val="multilevel"/>
    <w:tmpl w:val="F3604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020A72"/>
    <w:multiLevelType w:val="multilevel"/>
    <w:tmpl w:val="F6D6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402C52"/>
    <w:multiLevelType w:val="multilevel"/>
    <w:tmpl w:val="0D8C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A9382E"/>
    <w:multiLevelType w:val="multilevel"/>
    <w:tmpl w:val="E8C8C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9129B"/>
    <w:multiLevelType w:val="multilevel"/>
    <w:tmpl w:val="D06A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3617E5"/>
    <w:multiLevelType w:val="multilevel"/>
    <w:tmpl w:val="C202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837A38"/>
    <w:multiLevelType w:val="hybridMultilevel"/>
    <w:tmpl w:val="FD0C4D72"/>
    <w:lvl w:ilvl="0" w:tplc="8EB06672">
      <w:start w:val="7"/>
      <w:numFmt w:val="decimal"/>
      <w:lvlText w:val="%1."/>
      <w:lvlJc w:val="left"/>
      <w:pPr>
        <w:ind w:left="1211" w:hanging="360"/>
      </w:pPr>
      <w:rPr>
        <w:rFonts w:hint="default"/>
        <w:b/>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10" w15:restartNumberingAfterBreak="0">
    <w:nsid w:val="459524B9"/>
    <w:multiLevelType w:val="hybridMultilevel"/>
    <w:tmpl w:val="C12AF534"/>
    <w:lvl w:ilvl="0" w:tplc="080C000F">
      <w:start w:val="6"/>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916048E"/>
    <w:multiLevelType w:val="multilevel"/>
    <w:tmpl w:val="C474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5E6CEE"/>
    <w:multiLevelType w:val="multilevel"/>
    <w:tmpl w:val="6660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1F7530"/>
    <w:multiLevelType w:val="hybridMultilevel"/>
    <w:tmpl w:val="B1B2751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9066599"/>
    <w:multiLevelType w:val="multilevel"/>
    <w:tmpl w:val="D6262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A76DF6"/>
    <w:multiLevelType w:val="multilevel"/>
    <w:tmpl w:val="ACB09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DE27B8"/>
    <w:multiLevelType w:val="hybridMultilevel"/>
    <w:tmpl w:val="733AEDB6"/>
    <w:lvl w:ilvl="0" w:tplc="E248828A">
      <w:start w:val="3"/>
      <w:numFmt w:val="decimal"/>
      <w:lvlText w:val="%1."/>
      <w:lvlJc w:val="left"/>
      <w:pPr>
        <w:ind w:left="1353" w:hanging="360"/>
      </w:pPr>
      <w:rPr>
        <w:rFonts w:hint="default"/>
        <w:i w: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6"/>
  </w:num>
  <w:num w:numId="2">
    <w:abstractNumId w:val="11"/>
  </w:num>
  <w:num w:numId="3">
    <w:abstractNumId w:val="4"/>
  </w:num>
  <w:num w:numId="4">
    <w:abstractNumId w:val="12"/>
  </w:num>
  <w:num w:numId="5">
    <w:abstractNumId w:val="0"/>
  </w:num>
  <w:num w:numId="6">
    <w:abstractNumId w:val="16"/>
  </w:num>
  <w:num w:numId="7">
    <w:abstractNumId w:val="15"/>
  </w:num>
  <w:num w:numId="8">
    <w:abstractNumId w:val="13"/>
  </w:num>
  <w:num w:numId="9">
    <w:abstractNumId w:val="5"/>
  </w:num>
  <w:num w:numId="10">
    <w:abstractNumId w:val="2"/>
  </w:num>
  <w:num w:numId="11">
    <w:abstractNumId w:val="1"/>
  </w:num>
  <w:num w:numId="12">
    <w:abstractNumId w:val="14"/>
  </w:num>
  <w:num w:numId="13">
    <w:abstractNumId w:val="3"/>
  </w:num>
  <w:num w:numId="14">
    <w:abstractNumId w:val="8"/>
  </w:num>
  <w:num w:numId="15">
    <w:abstractNumId w:val="10"/>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85"/>
    <w:rsid w:val="0001038D"/>
    <w:rsid w:val="00011510"/>
    <w:rsid w:val="000125F7"/>
    <w:rsid w:val="00012B46"/>
    <w:rsid w:val="000216F7"/>
    <w:rsid w:val="00021BDA"/>
    <w:rsid w:val="00023C1A"/>
    <w:rsid w:val="000244EA"/>
    <w:rsid w:val="00025502"/>
    <w:rsid w:val="000265EE"/>
    <w:rsid w:val="00030273"/>
    <w:rsid w:val="00035AB1"/>
    <w:rsid w:val="00037BBF"/>
    <w:rsid w:val="00037DD3"/>
    <w:rsid w:val="00040050"/>
    <w:rsid w:val="0004232A"/>
    <w:rsid w:val="00042709"/>
    <w:rsid w:val="0004317A"/>
    <w:rsid w:val="00044BEF"/>
    <w:rsid w:val="00047612"/>
    <w:rsid w:val="00050FBE"/>
    <w:rsid w:val="00053D09"/>
    <w:rsid w:val="000554E8"/>
    <w:rsid w:val="00057F10"/>
    <w:rsid w:val="000603E0"/>
    <w:rsid w:val="0006098A"/>
    <w:rsid w:val="0006346C"/>
    <w:rsid w:val="00064FED"/>
    <w:rsid w:val="00065613"/>
    <w:rsid w:val="00074AE5"/>
    <w:rsid w:val="00075122"/>
    <w:rsid w:val="000770C3"/>
    <w:rsid w:val="00082A2D"/>
    <w:rsid w:val="000865B2"/>
    <w:rsid w:val="0009170F"/>
    <w:rsid w:val="00095132"/>
    <w:rsid w:val="00095ADC"/>
    <w:rsid w:val="000A2CD3"/>
    <w:rsid w:val="000A78F1"/>
    <w:rsid w:val="000B04C2"/>
    <w:rsid w:val="000B2566"/>
    <w:rsid w:val="000B3507"/>
    <w:rsid w:val="000B36F5"/>
    <w:rsid w:val="000B654C"/>
    <w:rsid w:val="000B7BD2"/>
    <w:rsid w:val="000C23B4"/>
    <w:rsid w:val="000C376D"/>
    <w:rsid w:val="000C4C15"/>
    <w:rsid w:val="000C4E41"/>
    <w:rsid w:val="000C70CB"/>
    <w:rsid w:val="000C7F06"/>
    <w:rsid w:val="000D00B3"/>
    <w:rsid w:val="000D4811"/>
    <w:rsid w:val="000D70A4"/>
    <w:rsid w:val="000E1490"/>
    <w:rsid w:val="000E2B62"/>
    <w:rsid w:val="000E593F"/>
    <w:rsid w:val="000E7F63"/>
    <w:rsid w:val="000F3B74"/>
    <w:rsid w:val="000F5F15"/>
    <w:rsid w:val="000F68A8"/>
    <w:rsid w:val="000F7915"/>
    <w:rsid w:val="001028BC"/>
    <w:rsid w:val="001029F6"/>
    <w:rsid w:val="00105947"/>
    <w:rsid w:val="00112BCA"/>
    <w:rsid w:val="00113C7C"/>
    <w:rsid w:val="00114D51"/>
    <w:rsid w:val="00115E6E"/>
    <w:rsid w:val="0012312D"/>
    <w:rsid w:val="0012503A"/>
    <w:rsid w:val="001267DC"/>
    <w:rsid w:val="0013143F"/>
    <w:rsid w:val="00131B77"/>
    <w:rsid w:val="00136666"/>
    <w:rsid w:val="001368D9"/>
    <w:rsid w:val="00137B91"/>
    <w:rsid w:val="0014013A"/>
    <w:rsid w:val="001447A1"/>
    <w:rsid w:val="0014518E"/>
    <w:rsid w:val="00147CB1"/>
    <w:rsid w:val="00150072"/>
    <w:rsid w:val="00157E0B"/>
    <w:rsid w:val="001608FD"/>
    <w:rsid w:val="001648FA"/>
    <w:rsid w:val="0016495B"/>
    <w:rsid w:val="0016669C"/>
    <w:rsid w:val="00167CA1"/>
    <w:rsid w:val="00172E07"/>
    <w:rsid w:val="00174217"/>
    <w:rsid w:val="001755A0"/>
    <w:rsid w:val="00180B11"/>
    <w:rsid w:val="00185AAF"/>
    <w:rsid w:val="00193940"/>
    <w:rsid w:val="00196B1C"/>
    <w:rsid w:val="001977AF"/>
    <w:rsid w:val="001B039C"/>
    <w:rsid w:val="001B4238"/>
    <w:rsid w:val="001B6EC4"/>
    <w:rsid w:val="001B7047"/>
    <w:rsid w:val="001C2A35"/>
    <w:rsid w:val="001C5E32"/>
    <w:rsid w:val="001C6F37"/>
    <w:rsid w:val="001D200F"/>
    <w:rsid w:val="001E073C"/>
    <w:rsid w:val="001E0E5D"/>
    <w:rsid w:val="001E1BEF"/>
    <w:rsid w:val="001E34B9"/>
    <w:rsid w:val="001E64AF"/>
    <w:rsid w:val="001F0E7C"/>
    <w:rsid w:val="001F21E7"/>
    <w:rsid w:val="001F34A2"/>
    <w:rsid w:val="001F38A9"/>
    <w:rsid w:val="001F3A26"/>
    <w:rsid w:val="001F571A"/>
    <w:rsid w:val="00202756"/>
    <w:rsid w:val="00203385"/>
    <w:rsid w:val="00204F96"/>
    <w:rsid w:val="00206656"/>
    <w:rsid w:val="002077D8"/>
    <w:rsid w:val="0021074B"/>
    <w:rsid w:val="00210FB1"/>
    <w:rsid w:val="00222DF8"/>
    <w:rsid w:val="00223486"/>
    <w:rsid w:val="00223F27"/>
    <w:rsid w:val="00227A4B"/>
    <w:rsid w:val="002315FB"/>
    <w:rsid w:val="00236C16"/>
    <w:rsid w:val="00237437"/>
    <w:rsid w:val="0024320D"/>
    <w:rsid w:val="00246B92"/>
    <w:rsid w:val="00246E88"/>
    <w:rsid w:val="0024718E"/>
    <w:rsid w:val="00247BE4"/>
    <w:rsid w:val="00251D37"/>
    <w:rsid w:val="00260FE1"/>
    <w:rsid w:val="002617E6"/>
    <w:rsid w:val="00263931"/>
    <w:rsid w:val="0026551A"/>
    <w:rsid w:val="0027000F"/>
    <w:rsid w:val="00271A07"/>
    <w:rsid w:val="002761C0"/>
    <w:rsid w:val="0028049B"/>
    <w:rsid w:val="00281C62"/>
    <w:rsid w:val="00282223"/>
    <w:rsid w:val="00282DF9"/>
    <w:rsid w:val="00284CB8"/>
    <w:rsid w:val="00285759"/>
    <w:rsid w:val="0029168F"/>
    <w:rsid w:val="0029195A"/>
    <w:rsid w:val="00294C92"/>
    <w:rsid w:val="00296596"/>
    <w:rsid w:val="002A02D4"/>
    <w:rsid w:val="002A4700"/>
    <w:rsid w:val="002A69CB"/>
    <w:rsid w:val="002A6E85"/>
    <w:rsid w:val="002A6EC6"/>
    <w:rsid w:val="002A70EA"/>
    <w:rsid w:val="002B09DC"/>
    <w:rsid w:val="002B2C39"/>
    <w:rsid w:val="002B37C5"/>
    <w:rsid w:val="002B4A43"/>
    <w:rsid w:val="002B58F5"/>
    <w:rsid w:val="002B5CCC"/>
    <w:rsid w:val="002C0BD9"/>
    <w:rsid w:val="002C2110"/>
    <w:rsid w:val="002C4E3B"/>
    <w:rsid w:val="002C72EE"/>
    <w:rsid w:val="002D08C4"/>
    <w:rsid w:val="002D3A1E"/>
    <w:rsid w:val="002D3C8D"/>
    <w:rsid w:val="002D49AE"/>
    <w:rsid w:val="002E7253"/>
    <w:rsid w:val="002F07E9"/>
    <w:rsid w:val="002F18A7"/>
    <w:rsid w:val="002F208A"/>
    <w:rsid w:val="002F28B9"/>
    <w:rsid w:val="003016FD"/>
    <w:rsid w:val="00306082"/>
    <w:rsid w:val="00307960"/>
    <w:rsid w:val="00310F7E"/>
    <w:rsid w:val="00312C7C"/>
    <w:rsid w:val="00314386"/>
    <w:rsid w:val="00317CBC"/>
    <w:rsid w:val="003237B2"/>
    <w:rsid w:val="00324915"/>
    <w:rsid w:val="00325499"/>
    <w:rsid w:val="00325F74"/>
    <w:rsid w:val="003405D1"/>
    <w:rsid w:val="003407F4"/>
    <w:rsid w:val="00342143"/>
    <w:rsid w:val="0034295B"/>
    <w:rsid w:val="00345580"/>
    <w:rsid w:val="00345B4E"/>
    <w:rsid w:val="00355CAB"/>
    <w:rsid w:val="003612D5"/>
    <w:rsid w:val="003622FE"/>
    <w:rsid w:val="00366B09"/>
    <w:rsid w:val="003674E7"/>
    <w:rsid w:val="00367983"/>
    <w:rsid w:val="00370EBE"/>
    <w:rsid w:val="00375F1B"/>
    <w:rsid w:val="0037657F"/>
    <w:rsid w:val="00381012"/>
    <w:rsid w:val="00384134"/>
    <w:rsid w:val="00385B69"/>
    <w:rsid w:val="003901D3"/>
    <w:rsid w:val="003908F1"/>
    <w:rsid w:val="003968A0"/>
    <w:rsid w:val="003A4559"/>
    <w:rsid w:val="003A65AD"/>
    <w:rsid w:val="003B0237"/>
    <w:rsid w:val="003B33EE"/>
    <w:rsid w:val="003B5DE3"/>
    <w:rsid w:val="003B68B5"/>
    <w:rsid w:val="003C1980"/>
    <w:rsid w:val="003C2EC7"/>
    <w:rsid w:val="003C4E7C"/>
    <w:rsid w:val="003C6926"/>
    <w:rsid w:val="003D29F2"/>
    <w:rsid w:val="003D6388"/>
    <w:rsid w:val="003D6F2B"/>
    <w:rsid w:val="003D6F7B"/>
    <w:rsid w:val="003D7C7F"/>
    <w:rsid w:val="003E0980"/>
    <w:rsid w:val="003E0B17"/>
    <w:rsid w:val="003E73F7"/>
    <w:rsid w:val="003F0123"/>
    <w:rsid w:val="003F284D"/>
    <w:rsid w:val="003F4DE8"/>
    <w:rsid w:val="003F56FA"/>
    <w:rsid w:val="00401CBD"/>
    <w:rsid w:val="00402B94"/>
    <w:rsid w:val="00403D70"/>
    <w:rsid w:val="0040688B"/>
    <w:rsid w:val="00411ADA"/>
    <w:rsid w:val="00413D3A"/>
    <w:rsid w:val="00417192"/>
    <w:rsid w:val="0042055D"/>
    <w:rsid w:val="00420C24"/>
    <w:rsid w:val="0043054E"/>
    <w:rsid w:val="00434A69"/>
    <w:rsid w:val="004351C4"/>
    <w:rsid w:val="0044037E"/>
    <w:rsid w:val="00442DE5"/>
    <w:rsid w:val="00443D49"/>
    <w:rsid w:val="00453405"/>
    <w:rsid w:val="004546AF"/>
    <w:rsid w:val="00456596"/>
    <w:rsid w:val="00456A36"/>
    <w:rsid w:val="00456BED"/>
    <w:rsid w:val="00461034"/>
    <w:rsid w:val="004627A1"/>
    <w:rsid w:val="00466DF0"/>
    <w:rsid w:val="00472C93"/>
    <w:rsid w:val="00473869"/>
    <w:rsid w:val="004750C0"/>
    <w:rsid w:val="0048092E"/>
    <w:rsid w:val="00482BC2"/>
    <w:rsid w:val="004862E4"/>
    <w:rsid w:val="0048764F"/>
    <w:rsid w:val="0048773E"/>
    <w:rsid w:val="00490A78"/>
    <w:rsid w:val="00491FE8"/>
    <w:rsid w:val="00492D4D"/>
    <w:rsid w:val="00496606"/>
    <w:rsid w:val="004A173D"/>
    <w:rsid w:val="004A714C"/>
    <w:rsid w:val="004B1013"/>
    <w:rsid w:val="004B3055"/>
    <w:rsid w:val="004B448D"/>
    <w:rsid w:val="004B473B"/>
    <w:rsid w:val="004C061B"/>
    <w:rsid w:val="004C094C"/>
    <w:rsid w:val="004C18E8"/>
    <w:rsid w:val="004C7457"/>
    <w:rsid w:val="004C7A51"/>
    <w:rsid w:val="004C7B0C"/>
    <w:rsid w:val="004D5A13"/>
    <w:rsid w:val="004D6926"/>
    <w:rsid w:val="004D7049"/>
    <w:rsid w:val="004E39A9"/>
    <w:rsid w:val="004E587F"/>
    <w:rsid w:val="004E65FB"/>
    <w:rsid w:val="004E73A8"/>
    <w:rsid w:val="004F5671"/>
    <w:rsid w:val="004F621C"/>
    <w:rsid w:val="00500643"/>
    <w:rsid w:val="005034C4"/>
    <w:rsid w:val="0050620C"/>
    <w:rsid w:val="00507778"/>
    <w:rsid w:val="00510EF2"/>
    <w:rsid w:val="00511231"/>
    <w:rsid w:val="00512090"/>
    <w:rsid w:val="00523E2B"/>
    <w:rsid w:val="00526005"/>
    <w:rsid w:val="005260BC"/>
    <w:rsid w:val="00526818"/>
    <w:rsid w:val="005303D3"/>
    <w:rsid w:val="00532A9D"/>
    <w:rsid w:val="00536934"/>
    <w:rsid w:val="00542CFB"/>
    <w:rsid w:val="00544CBF"/>
    <w:rsid w:val="0055142C"/>
    <w:rsid w:val="00551A99"/>
    <w:rsid w:val="00552434"/>
    <w:rsid w:val="00553149"/>
    <w:rsid w:val="00562135"/>
    <w:rsid w:val="00564121"/>
    <w:rsid w:val="00570CC6"/>
    <w:rsid w:val="00573F7D"/>
    <w:rsid w:val="00574306"/>
    <w:rsid w:val="00574D63"/>
    <w:rsid w:val="00575A24"/>
    <w:rsid w:val="00575C6F"/>
    <w:rsid w:val="00576205"/>
    <w:rsid w:val="00582BB6"/>
    <w:rsid w:val="00582D93"/>
    <w:rsid w:val="00593791"/>
    <w:rsid w:val="005A003E"/>
    <w:rsid w:val="005A165C"/>
    <w:rsid w:val="005A18F7"/>
    <w:rsid w:val="005A1FFC"/>
    <w:rsid w:val="005A5C69"/>
    <w:rsid w:val="005B2D26"/>
    <w:rsid w:val="005B5CCE"/>
    <w:rsid w:val="005C0DB2"/>
    <w:rsid w:val="005C30F0"/>
    <w:rsid w:val="005C484E"/>
    <w:rsid w:val="005C4B72"/>
    <w:rsid w:val="005C4E1A"/>
    <w:rsid w:val="005C4F10"/>
    <w:rsid w:val="005C585B"/>
    <w:rsid w:val="005D346B"/>
    <w:rsid w:val="005D3B2C"/>
    <w:rsid w:val="005D3EBE"/>
    <w:rsid w:val="005D48E7"/>
    <w:rsid w:val="005D55D0"/>
    <w:rsid w:val="005D5EE6"/>
    <w:rsid w:val="005E0800"/>
    <w:rsid w:val="005E1790"/>
    <w:rsid w:val="005E1EE1"/>
    <w:rsid w:val="005E30AE"/>
    <w:rsid w:val="005F17FE"/>
    <w:rsid w:val="005F2E98"/>
    <w:rsid w:val="005F4F44"/>
    <w:rsid w:val="005F7E68"/>
    <w:rsid w:val="00602B4A"/>
    <w:rsid w:val="006036F8"/>
    <w:rsid w:val="00604ED3"/>
    <w:rsid w:val="00610B98"/>
    <w:rsid w:val="00611977"/>
    <w:rsid w:val="006128B0"/>
    <w:rsid w:val="00621B91"/>
    <w:rsid w:val="00622AB8"/>
    <w:rsid w:val="00626B64"/>
    <w:rsid w:val="00630161"/>
    <w:rsid w:val="00630232"/>
    <w:rsid w:val="00630559"/>
    <w:rsid w:val="00633FB0"/>
    <w:rsid w:val="0063452E"/>
    <w:rsid w:val="00635088"/>
    <w:rsid w:val="006460DE"/>
    <w:rsid w:val="00651B86"/>
    <w:rsid w:val="00651F79"/>
    <w:rsid w:val="006526A9"/>
    <w:rsid w:val="006534BB"/>
    <w:rsid w:val="00653606"/>
    <w:rsid w:val="00654209"/>
    <w:rsid w:val="006544F9"/>
    <w:rsid w:val="006547D8"/>
    <w:rsid w:val="00657691"/>
    <w:rsid w:val="00657BF3"/>
    <w:rsid w:val="006608B5"/>
    <w:rsid w:val="00660C92"/>
    <w:rsid w:val="0066428C"/>
    <w:rsid w:val="006657BB"/>
    <w:rsid w:val="00666D30"/>
    <w:rsid w:val="006774ED"/>
    <w:rsid w:val="00677E90"/>
    <w:rsid w:val="00680BF2"/>
    <w:rsid w:val="00680F85"/>
    <w:rsid w:val="0068479B"/>
    <w:rsid w:val="00684ED8"/>
    <w:rsid w:val="00685ADD"/>
    <w:rsid w:val="00687DF5"/>
    <w:rsid w:val="006916F1"/>
    <w:rsid w:val="006916FF"/>
    <w:rsid w:val="00694967"/>
    <w:rsid w:val="00694C1A"/>
    <w:rsid w:val="00695879"/>
    <w:rsid w:val="00696173"/>
    <w:rsid w:val="006A00E2"/>
    <w:rsid w:val="006A177E"/>
    <w:rsid w:val="006B181F"/>
    <w:rsid w:val="006B2C6F"/>
    <w:rsid w:val="006B3CE2"/>
    <w:rsid w:val="006B44BB"/>
    <w:rsid w:val="006B67F1"/>
    <w:rsid w:val="006B7566"/>
    <w:rsid w:val="006C36ED"/>
    <w:rsid w:val="006C62C2"/>
    <w:rsid w:val="006C62EE"/>
    <w:rsid w:val="006D78BB"/>
    <w:rsid w:val="006E1851"/>
    <w:rsid w:val="006E6425"/>
    <w:rsid w:val="006F531E"/>
    <w:rsid w:val="006F7AC6"/>
    <w:rsid w:val="0070034E"/>
    <w:rsid w:val="00701110"/>
    <w:rsid w:val="00701C44"/>
    <w:rsid w:val="00707132"/>
    <w:rsid w:val="00711683"/>
    <w:rsid w:val="00716E84"/>
    <w:rsid w:val="00722E87"/>
    <w:rsid w:val="0073312B"/>
    <w:rsid w:val="007349CE"/>
    <w:rsid w:val="007358B8"/>
    <w:rsid w:val="00735C72"/>
    <w:rsid w:val="007360E4"/>
    <w:rsid w:val="007409AD"/>
    <w:rsid w:val="00744637"/>
    <w:rsid w:val="00744873"/>
    <w:rsid w:val="007464E2"/>
    <w:rsid w:val="00751D9E"/>
    <w:rsid w:val="00756C9A"/>
    <w:rsid w:val="00763499"/>
    <w:rsid w:val="007643BC"/>
    <w:rsid w:val="00764B87"/>
    <w:rsid w:val="00765D50"/>
    <w:rsid w:val="00767DE5"/>
    <w:rsid w:val="007718CD"/>
    <w:rsid w:val="00772548"/>
    <w:rsid w:val="00774596"/>
    <w:rsid w:val="00776049"/>
    <w:rsid w:val="007760EC"/>
    <w:rsid w:val="007802EC"/>
    <w:rsid w:val="00782012"/>
    <w:rsid w:val="00783906"/>
    <w:rsid w:val="00791D4D"/>
    <w:rsid w:val="00792255"/>
    <w:rsid w:val="00796395"/>
    <w:rsid w:val="00796FF9"/>
    <w:rsid w:val="00797ABA"/>
    <w:rsid w:val="007A58BC"/>
    <w:rsid w:val="007A7A7A"/>
    <w:rsid w:val="007B0DD2"/>
    <w:rsid w:val="007B794B"/>
    <w:rsid w:val="007C0172"/>
    <w:rsid w:val="007C059F"/>
    <w:rsid w:val="007C4BB4"/>
    <w:rsid w:val="007C4C60"/>
    <w:rsid w:val="007C6403"/>
    <w:rsid w:val="007E0835"/>
    <w:rsid w:val="007E1CEC"/>
    <w:rsid w:val="007E322A"/>
    <w:rsid w:val="007E6672"/>
    <w:rsid w:val="007E6CC2"/>
    <w:rsid w:val="007E7064"/>
    <w:rsid w:val="007F0400"/>
    <w:rsid w:val="007F4A34"/>
    <w:rsid w:val="007F5BCA"/>
    <w:rsid w:val="007F73BB"/>
    <w:rsid w:val="008003DB"/>
    <w:rsid w:val="00800DC2"/>
    <w:rsid w:val="00802009"/>
    <w:rsid w:val="00802B4B"/>
    <w:rsid w:val="008055E7"/>
    <w:rsid w:val="00806358"/>
    <w:rsid w:val="00810CA1"/>
    <w:rsid w:val="00811990"/>
    <w:rsid w:val="00811CCC"/>
    <w:rsid w:val="008133B1"/>
    <w:rsid w:val="00814667"/>
    <w:rsid w:val="00826D48"/>
    <w:rsid w:val="008312F1"/>
    <w:rsid w:val="008317CD"/>
    <w:rsid w:val="008318CD"/>
    <w:rsid w:val="00831C24"/>
    <w:rsid w:val="00831E95"/>
    <w:rsid w:val="00833FCD"/>
    <w:rsid w:val="008351FD"/>
    <w:rsid w:val="008360E0"/>
    <w:rsid w:val="00837FE8"/>
    <w:rsid w:val="0084057F"/>
    <w:rsid w:val="00846371"/>
    <w:rsid w:val="0085147B"/>
    <w:rsid w:val="00863293"/>
    <w:rsid w:val="0086494D"/>
    <w:rsid w:val="00865C51"/>
    <w:rsid w:val="00872B53"/>
    <w:rsid w:val="0087304E"/>
    <w:rsid w:val="0087530C"/>
    <w:rsid w:val="00877F17"/>
    <w:rsid w:val="00880704"/>
    <w:rsid w:val="00882DBF"/>
    <w:rsid w:val="00884917"/>
    <w:rsid w:val="00885A08"/>
    <w:rsid w:val="008919AB"/>
    <w:rsid w:val="0089578E"/>
    <w:rsid w:val="008A128B"/>
    <w:rsid w:val="008A6D1D"/>
    <w:rsid w:val="008A7AC4"/>
    <w:rsid w:val="008C3386"/>
    <w:rsid w:val="008D0496"/>
    <w:rsid w:val="008D0975"/>
    <w:rsid w:val="008D0FBD"/>
    <w:rsid w:val="008D4CB9"/>
    <w:rsid w:val="008D53A0"/>
    <w:rsid w:val="008E032C"/>
    <w:rsid w:val="008E1FF8"/>
    <w:rsid w:val="008E4143"/>
    <w:rsid w:val="008E5F8C"/>
    <w:rsid w:val="008E6054"/>
    <w:rsid w:val="008E64FF"/>
    <w:rsid w:val="008E7F0A"/>
    <w:rsid w:val="008E7F8F"/>
    <w:rsid w:val="0090131C"/>
    <w:rsid w:val="00901D40"/>
    <w:rsid w:val="00904306"/>
    <w:rsid w:val="00904A6A"/>
    <w:rsid w:val="009054C8"/>
    <w:rsid w:val="00914CCD"/>
    <w:rsid w:val="00916A98"/>
    <w:rsid w:val="0091766F"/>
    <w:rsid w:val="00917B85"/>
    <w:rsid w:val="009209B3"/>
    <w:rsid w:val="00921B45"/>
    <w:rsid w:val="00922387"/>
    <w:rsid w:val="009251E6"/>
    <w:rsid w:val="009303E1"/>
    <w:rsid w:val="009326B5"/>
    <w:rsid w:val="00936A58"/>
    <w:rsid w:val="00937792"/>
    <w:rsid w:val="0094088D"/>
    <w:rsid w:val="0094168B"/>
    <w:rsid w:val="009430DF"/>
    <w:rsid w:val="00944425"/>
    <w:rsid w:val="009503EC"/>
    <w:rsid w:val="00951401"/>
    <w:rsid w:val="009536CE"/>
    <w:rsid w:val="00956AA9"/>
    <w:rsid w:val="00962A7F"/>
    <w:rsid w:val="00963C3F"/>
    <w:rsid w:val="0097221F"/>
    <w:rsid w:val="00972A08"/>
    <w:rsid w:val="00972B0B"/>
    <w:rsid w:val="00975656"/>
    <w:rsid w:val="00976712"/>
    <w:rsid w:val="00976888"/>
    <w:rsid w:val="00977231"/>
    <w:rsid w:val="009827CA"/>
    <w:rsid w:val="0099132E"/>
    <w:rsid w:val="009A26C6"/>
    <w:rsid w:val="009A404D"/>
    <w:rsid w:val="009A58C8"/>
    <w:rsid w:val="009A69BC"/>
    <w:rsid w:val="009B1D64"/>
    <w:rsid w:val="009B2148"/>
    <w:rsid w:val="009B47B1"/>
    <w:rsid w:val="009C4CEC"/>
    <w:rsid w:val="009C630E"/>
    <w:rsid w:val="009C69AB"/>
    <w:rsid w:val="009D0557"/>
    <w:rsid w:val="009D0A46"/>
    <w:rsid w:val="009D2AA7"/>
    <w:rsid w:val="009D4EC7"/>
    <w:rsid w:val="009D5114"/>
    <w:rsid w:val="009D7EE7"/>
    <w:rsid w:val="009E2C29"/>
    <w:rsid w:val="009E6C32"/>
    <w:rsid w:val="009F2112"/>
    <w:rsid w:val="009F21AB"/>
    <w:rsid w:val="009F7D4F"/>
    <w:rsid w:val="00A001BC"/>
    <w:rsid w:val="00A02E0E"/>
    <w:rsid w:val="00A057A9"/>
    <w:rsid w:val="00A0769D"/>
    <w:rsid w:val="00A110C2"/>
    <w:rsid w:val="00A1175D"/>
    <w:rsid w:val="00A160AB"/>
    <w:rsid w:val="00A17DFC"/>
    <w:rsid w:val="00A2086B"/>
    <w:rsid w:val="00A212A2"/>
    <w:rsid w:val="00A23774"/>
    <w:rsid w:val="00A23D0B"/>
    <w:rsid w:val="00A27214"/>
    <w:rsid w:val="00A27641"/>
    <w:rsid w:val="00A32FA8"/>
    <w:rsid w:val="00A35160"/>
    <w:rsid w:val="00A42B73"/>
    <w:rsid w:val="00A43F49"/>
    <w:rsid w:val="00A4425D"/>
    <w:rsid w:val="00A4441B"/>
    <w:rsid w:val="00A44E63"/>
    <w:rsid w:val="00A463B9"/>
    <w:rsid w:val="00A468EE"/>
    <w:rsid w:val="00A52A04"/>
    <w:rsid w:val="00A628DE"/>
    <w:rsid w:val="00A648A4"/>
    <w:rsid w:val="00A651CF"/>
    <w:rsid w:val="00A66F65"/>
    <w:rsid w:val="00A679FA"/>
    <w:rsid w:val="00A74C6D"/>
    <w:rsid w:val="00A75249"/>
    <w:rsid w:val="00A76D6F"/>
    <w:rsid w:val="00A822A9"/>
    <w:rsid w:val="00A82DFA"/>
    <w:rsid w:val="00A838F0"/>
    <w:rsid w:val="00A84AD5"/>
    <w:rsid w:val="00A86833"/>
    <w:rsid w:val="00A86C4D"/>
    <w:rsid w:val="00AA2C9F"/>
    <w:rsid w:val="00AA2D31"/>
    <w:rsid w:val="00AB20FA"/>
    <w:rsid w:val="00AB77CE"/>
    <w:rsid w:val="00AC1FDC"/>
    <w:rsid w:val="00AC20E8"/>
    <w:rsid w:val="00AD105A"/>
    <w:rsid w:val="00AD40FD"/>
    <w:rsid w:val="00AD61AE"/>
    <w:rsid w:val="00AD6415"/>
    <w:rsid w:val="00AD719E"/>
    <w:rsid w:val="00AE2D1E"/>
    <w:rsid w:val="00AE2EE1"/>
    <w:rsid w:val="00AF2AEE"/>
    <w:rsid w:val="00AF4422"/>
    <w:rsid w:val="00AF68EB"/>
    <w:rsid w:val="00AF7FA1"/>
    <w:rsid w:val="00B026CF"/>
    <w:rsid w:val="00B02DFF"/>
    <w:rsid w:val="00B04642"/>
    <w:rsid w:val="00B07D61"/>
    <w:rsid w:val="00B15CD2"/>
    <w:rsid w:val="00B22895"/>
    <w:rsid w:val="00B24716"/>
    <w:rsid w:val="00B24BBD"/>
    <w:rsid w:val="00B306F1"/>
    <w:rsid w:val="00B31124"/>
    <w:rsid w:val="00B32304"/>
    <w:rsid w:val="00B338AE"/>
    <w:rsid w:val="00B346E2"/>
    <w:rsid w:val="00B34C7D"/>
    <w:rsid w:val="00B36473"/>
    <w:rsid w:val="00B374A5"/>
    <w:rsid w:val="00B40962"/>
    <w:rsid w:val="00B41193"/>
    <w:rsid w:val="00B42B5A"/>
    <w:rsid w:val="00B45801"/>
    <w:rsid w:val="00B50436"/>
    <w:rsid w:val="00B50F86"/>
    <w:rsid w:val="00B515AA"/>
    <w:rsid w:val="00B51A18"/>
    <w:rsid w:val="00B51DB4"/>
    <w:rsid w:val="00B51F62"/>
    <w:rsid w:val="00B543E6"/>
    <w:rsid w:val="00B646D2"/>
    <w:rsid w:val="00B67604"/>
    <w:rsid w:val="00B73C00"/>
    <w:rsid w:val="00B748D9"/>
    <w:rsid w:val="00B85CCE"/>
    <w:rsid w:val="00B87085"/>
    <w:rsid w:val="00B9077F"/>
    <w:rsid w:val="00B90BE3"/>
    <w:rsid w:val="00B92FF0"/>
    <w:rsid w:val="00B95336"/>
    <w:rsid w:val="00B95762"/>
    <w:rsid w:val="00B95821"/>
    <w:rsid w:val="00B9749B"/>
    <w:rsid w:val="00BA14BC"/>
    <w:rsid w:val="00BA1F47"/>
    <w:rsid w:val="00BA341D"/>
    <w:rsid w:val="00BA40EF"/>
    <w:rsid w:val="00BB1682"/>
    <w:rsid w:val="00BB44FC"/>
    <w:rsid w:val="00BB63DA"/>
    <w:rsid w:val="00BC29EA"/>
    <w:rsid w:val="00BC2CB0"/>
    <w:rsid w:val="00BC3485"/>
    <w:rsid w:val="00BC401A"/>
    <w:rsid w:val="00BC6453"/>
    <w:rsid w:val="00BC6985"/>
    <w:rsid w:val="00BD07E5"/>
    <w:rsid w:val="00BD0F53"/>
    <w:rsid w:val="00BD4BC4"/>
    <w:rsid w:val="00BE090C"/>
    <w:rsid w:val="00BE2E53"/>
    <w:rsid w:val="00BE527A"/>
    <w:rsid w:val="00BE5C58"/>
    <w:rsid w:val="00BE7993"/>
    <w:rsid w:val="00BF5A0A"/>
    <w:rsid w:val="00BF6C34"/>
    <w:rsid w:val="00C050CE"/>
    <w:rsid w:val="00C07F05"/>
    <w:rsid w:val="00C114D3"/>
    <w:rsid w:val="00C1346A"/>
    <w:rsid w:val="00C15B53"/>
    <w:rsid w:val="00C22A50"/>
    <w:rsid w:val="00C24B13"/>
    <w:rsid w:val="00C31ECE"/>
    <w:rsid w:val="00C329E6"/>
    <w:rsid w:val="00C34984"/>
    <w:rsid w:val="00C3555A"/>
    <w:rsid w:val="00C37953"/>
    <w:rsid w:val="00C446DF"/>
    <w:rsid w:val="00C45E1E"/>
    <w:rsid w:val="00C47CC0"/>
    <w:rsid w:val="00C50D52"/>
    <w:rsid w:val="00C533ED"/>
    <w:rsid w:val="00C55773"/>
    <w:rsid w:val="00C55885"/>
    <w:rsid w:val="00C57588"/>
    <w:rsid w:val="00C57DCF"/>
    <w:rsid w:val="00C60520"/>
    <w:rsid w:val="00C61F3D"/>
    <w:rsid w:val="00C6264F"/>
    <w:rsid w:val="00C636DE"/>
    <w:rsid w:val="00C709A3"/>
    <w:rsid w:val="00C71A62"/>
    <w:rsid w:val="00C724C8"/>
    <w:rsid w:val="00C745ED"/>
    <w:rsid w:val="00C754D5"/>
    <w:rsid w:val="00C76382"/>
    <w:rsid w:val="00C76D6A"/>
    <w:rsid w:val="00C80CFF"/>
    <w:rsid w:val="00C82CDE"/>
    <w:rsid w:val="00C84F19"/>
    <w:rsid w:val="00C9044C"/>
    <w:rsid w:val="00C93ED5"/>
    <w:rsid w:val="00C9517A"/>
    <w:rsid w:val="00C953F4"/>
    <w:rsid w:val="00C971F8"/>
    <w:rsid w:val="00CA0769"/>
    <w:rsid w:val="00CA3493"/>
    <w:rsid w:val="00CA58FB"/>
    <w:rsid w:val="00CB5AFF"/>
    <w:rsid w:val="00CB5E57"/>
    <w:rsid w:val="00CB656C"/>
    <w:rsid w:val="00CD0CA6"/>
    <w:rsid w:val="00CD2E50"/>
    <w:rsid w:val="00CD6DA9"/>
    <w:rsid w:val="00CD7310"/>
    <w:rsid w:val="00CD77B7"/>
    <w:rsid w:val="00CE1D8E"/>
    <w:rsid w:val="00CE59A8"/>
    <w:rsid w:val="00CE62CB"/>
    <w:rsid w:val="00CF1BEC"/>
    <w:rsid w:val="00CF348E"/>
    <w:rsid w:val="00CF679C"/>
    <w:rsid w:val="00D01656"/>
    <w:rsid w:val="00D0193D"/>
    <w:rsid w:val="00D02519"/>
    <w:rsid w:val="00D03C5A"/>
    <w:rsid w:val="00D049AC"/>
    <w:rsid w:val="00D076C7"/>
    <w:rsid w:val="00D1089D"/>
    <w:rsid w:val="00D10CC5"/>
    <w:rsid w:val="00D132B9"/>
    <w:rsid w:val="00D13E75"/>
    <w:rsid w:val="00D17324"/>
    <w:rsid w:val="00D1770E"/>
    <w:rsid w:val="00D17D5E"/>
    <w:rsid w:val="00D22D49"/>
    <w:rsid w:val="00D2427A"/>
    <w:rsid w:val="00D25B15"/>
    <w:rsid w:val="00D26AE2"/>
    <w:rsid w:val="00D26D4E"/>
    <w:rsid w:val="00D27802"/>
    <w:rsid w:val="00D302C5"/>
    <w:rsid w:val="00D33085"/>
    <w:rsid w:val="00D35227"/>
    <w:rsid w:val="00D42661"/>
    <w:rsid w:val="00D442EB"/>
    <w:rsid w:val="00D46F2F"/>
    <w:rsid w:val="00D46FED"/>
    <w:rsid w:val="00D51E78"/>
    <w:rsid w:val="00D54383"/>
    <w:rsid w:val="00D63F9C"/>
    <w:rsid w:val="00D65E04"/>
    <w:rsid w:val="00D66B9A"/>
    <w:rsid w:val="00D66CA0"/>
    <w:rsid w:val="00D67823"/>
    <w:rsid w:val="00D83655"/>
    <w:rsid w:val="00D85E1C"/>
    <w:rsid w:val="00D86DD5"/>
    <w:rsid w:val="00D919DD"/>
    <w:rsid w:val="00D92BE0"/>
    <w:rsid w:val="00D94A9F"/>
    <w:rsid w:val="00D97643"/>
    <w:rsid w:val="00DA4657"/>
    <w:rsid w:val="00DA7FF2"/>
    <w:rsid w:val="00DB479F"/>
    <w:rsid w:val="00DC1D99"/>
    <w:rsid w:val="00DC4356"/>
    <w:rsid w:val="00DC4FB2"/>
    <w:rsid w:val="00DC62B6"/>
    <w:rsid w:val="00DC6A9C"/>
    <w:rsid w:val="00DD0E65"/>
    <w:rsid w:val="00DD3F08"/>
    <w:rsid w:val="00DD63BD"/>
    <w:rsid w:val="00DD7929"/>
    <w:rsid w:val="00DE1952"/>
    <w:rsid w:val="00DE571E"/>
    <w:rsid w:val="00DE5F56"/>
    <w:rsid w:val="00DF3BDB"/>
    <w:rsid w:val="00DF3E20"/>
    <w:rsid w:val="00DF615E"/>
    <w:rsid w:val="00E0054D"/>
    <w:rsid w:val="00E00869"/>
    <w:rsid w:val="00E00D6A"/>
    <w:rsid w:val="00E00FB8"/>
    <w:rsid w:val="00E03BFA"/>
    <w:rsid w:val="00E04E2C"/>
    <w:rsid w:val="00E13F28"/>
    <w:rsid w:val="00E14182"/>
    <w:rsid w:val="00E14F28"/>
    <w:rsid w:val="00E15336"/>
    <w:rsid w:val="00E17F4A"/>
    <w:rsid w:val="00E2060B"/>
    <w:rsid w:val="00E23AA8"/>
    <w:rsid w:val="00E37908"/>
    <w:rsid w:val="00E40B0B"/>
    <w:rsid w:val="00E40BBB"/>
    <w:rsid w:val="00E4296C"/>
    <w:rsid w:val="00E5021E"/>
    <w:rsid w:val="00E53872"/>
    <w:rsid w:val="00E55449"/>
    <w:rsid w:val="00E60C0F"/>
    <w:rsid w:val="00E61AED"/>
    <w:rsid w:val="00E61C9E"/>
    <w:rsid w:val="00E6362F"/>
    <w:rsid w:val="00E648DC"/>
    <w:rsid w:val="00E66084"/>
    <w:rsid w:val="00E66E68"/>
    <w:rsid w:val="00E70389"/>
    <w:rsid w:val="00E70D4E"/>
    <w:rsid w:val="00E73E19"/>
    <w:rsid w:val="00E82397"/>
    <w:rsid w:val="00E85E4E"/>
    <w:rsid w:val="00E863A5"/>
    <w:rsid w:val="00E867EC"/>
    <w:rsid w:val="00E90804"/>
    <w:rsid w:val="00E927C6"/>
    <w:rsid w:val="00E94045"/>
    <w:rsid w:val="00EA2909"/>
    <w:rsid w:val="00EA6FA2"/>
    <w:rsid w:val="00EB31AF"/>
    <w:rsid w:val="00EC0697"/>
    <w:rsid w:val="00EC2133"/>
    <w:rsid w:val="00EC46CE"/>
    <w:rsid w:val="00EC49F6"/>
    <w:rsid w:val="00EC6E4C"/>
    <w:rsid w:val="00EC79FB"/>
    <w:rsid w:val="00ED06B4"/>
    <w:rsid w:val="00ED76AD"/>
    <w:rsid w:val="00EE1C7C"/>
    <w:rsid w:val="00EF64F4"/>
    <w:rsid w:val="00EF73F0"/>
    <w:rsid w:val="00F0004D"/>
    <w:rsid w:val="00F04686"/>
    <w:rsid w:val="00F11B25"/>
    <w:rsid w:val="00F1353D"/>
    <w:rsid w:val="00F1581B"/>
    <w:rsid w:val="00F204BC"/>
    <w:rsid w:val="00F223D5"/>
    <w:rsid w:val="00F23EF7"/>
    <w:rsid w:val="00F26830"/>
    <w:rsid w:val="00F278B5"/>
    <w:rsid w:val="00F27E74"/>
    <w:rsid w:val="00F3069D"/>
    <w:rsid w:val="00F43B6F"/>
    <w:rsid w:val="00F51CF3"/>
    <w:rsid w:val="00F522A9"/>
    <w:rsid w:val="00F53A0B"/>
    <w:rsid w:val="00F53BD0"/>
    <w:rsid w:val="00F6175E"/>
    <w:rsid w:val="00F61AAA"/>
    <w:rsid w:val="00F6639C"/>
    <w:rsid w:val="00F719EC"/>
    <w:rsid w:val="00F762C1"/>
    <w:rsid w:val="00F801AB"/>
    <w:rsid w:val="00F80CBB"/>
    <w:rsid w:val="00F8178E"/>
    <w:rsid w:val="00F8441E"/>
    <w:rsid w:val="00F84EDC"/>
    <w:rsid w:val="00F8640E"/>
    <w:rsid w:val="00F86935"/>
    <w:rsid w:val="00F86E58"/>
    <w:rsid w:val="00F91BFD"/>
    <w:rsid w:val="00F91ED9"/>
    <w:rsid w:val="00F96E39"/>
    <w:rsid w:val="00F97452"/>
    <w:rsid w:val="00FA0E8D"/>
    <w:rsid w:val="00FA151A"/>
    <w:rsid w:val="00FA3A38"/>
    <w:rsid w:val="00FB5E39"/>
    <w:rsid w:val="00FB6C1F"/>
    <w:rsid w:val="00FC6A5D"/>
    <w:rsid w:val="00FC7CA3"/>
    <w:rsid w:val="00FC7D68"/>
    <w:rsid w:val="00FD04C4"/>
    <w:rsid w:val="00FD5227"/>
    <w:rsid w:val="00FD783F"/>
    <w:rsid w:val="00FE0BD8"/>
    <w:rsid w:val="00FE0E8E"/>
    <w:rsid w:val="00FE11D4"/>
    <w:rsid w:val="00FE1BC2"/>
    <w:rsid w:val="00FE5CFD"/>
    <w:rsid w:val="00FF2128"/>
    <w:rsid w:val="00FF32A9"/>
    <w:rsid w:val="00FF6626"/>
    <w:rsid w:val="00FF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5961F"/>
  <w15:docId w15:val="{17FA3EB8-7090-4F3C-BED9-01633609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0E4"/>
  </w:style>
  <w:style w:type="paragraph" w:styleId="Titre1">
    <w:name w:val="heading 1"/>
    <w:basedOn w:val="Normal"/>
    <w:next w:val="Normal"/>
    <w:link w:val="Titre1Car"/>
    <w:uiPriority w:val="9"/>
    <w:qFormat/>
    <w:rsid w:val="009444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D63F9C"/>
    <w:pPr>
      <w:spacing w:before="100" w:beforeAutospacing="1" w:after="100" w:afterAutospacing="1" w:line="240" w:lineRule="auto"/>
      <w:outlineLvl w:val="1"/>
    </w:pPr>
    <w:rPr>
      <w:rFonts w:eastAsia="Times New Roman"/>
      <w:b/>
      <w:bCs/>
      <w:sz w:val="36"/>
      <w:szCs w:val="36"/>
      <w:lang w:eastAsia="fr-BE"/>
    </w:rPr>
  </w:style>
  <w:style w:type="paragraph" w:styleId="Titre3">
    <w:name w:val="heading 3"/>
    <w:basedOn w:val="Normal"/>
    <w:next w:val="Normal"/>
    <w:link w:val="Titre3Car"/>
    <w:uiPriority w:val="9"/>
    <w:semiHidden/>
    <w:unhideWhenUsed/>
    <w:qFormat/>
    <w:rsid w:val="00B515AA"/>
    <w:pPr>
      <w:keepNext/>
      <w:keepLines/>
      <w:spacing w:before="40" w:after="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semiHidden/>
    <w:unhideWhenUsed/>
    <w:qFormat/>
    <w:rsid w:val="004C094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omain">
    <w:name w:val="romain"/>
    <w:basedOn w:val="Policepardfaut"/>
    <w:rsid w:val="00680F85"/>
  </w:style>
  <w:style w:type="character" w:styleId="Lienhypertexte">
    <w:name w:val="Hyperlink"/>
    <w:basedOn w:val="Policepardfaut"/>
    <w:uiPriority w:val="99"/>
    <w:unhideWhenUsed/>
    <w:rsid w:val="00680F85"/>
    <w:rPr>
      <w:color w:val="0000FF"/>
      <w:u w:val="single"/>
    </w:rPr>
  </w:style>
  <w:style w:type="paragraph" w:styleId="Notedefin">
    <w:name w:val="endnote text"/>
    <w:basedOn w:val="Normal"/>
    <w:link w:val="NotedefinCar"/>
    <w:uiPriority w:val="99"/>
    <w:unhideWhenUsed/>
    <w:rsid w:val="00D46F2F"/>
    <w:pPr>
      <w:spacing w:after="0" w:line="240" w:lineRule="auto"/>
    </w:pPr>
    <w:rPr>
      <w:sz w:val="20"/>
      <w:szCs w:val="20"/>
    </w:rPr>
  </w:style>
  <w:style w:type="character" w:customStyle="1" w:styleId="NotedefinCar">
    <w:name w:val="Note de fin Car"/>
    <w:basedOn w:val="Policepardfaut"/>
    <w:link w:val="Notedefin"/>
    <w:uiPriority w:val="99"/>
    <w:rsid w:val="00D46F2F"/>
    <w:rPr>
      <w:sz w:val="20"/>
      <w:szCs w:val="20"/>
    </w:rPr>
  </w:style>
  <w:style w:type="character" w:styleId="Appeldenotedefin">
    <w:name w:val="endnote reference"/>
    <w:basedOn w:val="Policepardfaut"/>
    <w:uiPriority w:val="99"/>
    <w:semiHidden/>
    <w:unhideWhenUsed/>
    <w:rsid w:val="00D46F2F"/>
    <w:rPr>
      <w:vertAlign w:val="superscript"/>
    </w:rPr>
  </w:style>
  <w:style w:type="paragraph" w:styleId="Notedebasdepage">
    <w:name w:val="footnote text"/>
    <w:basedOn w:val="Normal"/>
    <w:link w:val="NotedebasdepageCar"/>
    <w:uiPriority w:val="99"/>
    <w:unhideWhenUsed/>
    <w:rsid w:val="003D6388"/>
    <w:pPr>
      <w:spacing w:after="0" w:line="240" w:lineRule="auto"/>
    </w:pPr>
    <w:rPr>
      <w:sz w:val="20"/>
      <w:szCs w:val="20"/>
    </w:rPr>
  </w:style>
  <w:style w:type="character" w:customStyle="1" w:styleId="NotedebasdepageCar">
    <w:name w:val="Note de bas de page Car"/>
    <w:basedOn w:val="Policepardfaut"/>
    <w:link w:val="Notedebasdepage"/>
    <w:uiPriority w:val="99"/>
    <w:rsid w:val="003D6388"/>
    <w:rPr>
      <w:sz w:val="20"/>
      <w:szCs w:val="20"/>
    </w:rPr>
  </w:style>
  <w:style w:type="character" w:styleId="Appelnotedebasdep">
    <w:name w:val="footnote reference"/>
    <w:basedOn w:val="Policepardfaut"/>
    <w:uiPriority w:val="99"/>
    <w:unhideWhenUsed/>
    <w:rsid w:val="003D6388"/>
    <w:rPr>
      <w:vertAlign w:val="superscript"/>
    </w:rPr>
  </w:style>
  <w:style w:type="character" w:customStyle="1" w:styleId="senseword">
    <w:name w:val="senseword"/>
    <w:basedOn w:val="Policepardfaut"/>
    <w:rsid w:val="004627A1"/>
  </w:style>
  <w:style w:type="character" w:customStyle="1" w:styleId="sensegrammar">
    <w:name w:val="sensegrammar"/>
    <w:basedOn w:val="Policepardfaut"/>
    <w:rsid w:val="004627A1"/>
  </w:style>
  <w:style w:type="character" w:customStyle="1" w:styleId="flipflop">
    <w:name w:val="flipflop"/>
    <w:basedOn w:val="Policepardfaut"/>
    <w:rsid w:val="004627A1"/>
  </w:style>
  <w:style w:type="paragraph" w:styleId="PrformatHTML">
    <w:name w:val="HTML Preformatted"/>
    <w:basedOn w:val="Normal"/>
    <w:link w:val="PrformatHTMLCar"/>
    <w:uiPriority w:val="99"/>
    <w:semiHidden/>
    <w:unhideWhenUsed/>
    <w:rsid w:val="00473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BE"/>
    </w:rPr>
  </w:style>
  <w:style w:type="character" w:customStyle="1" w:styleId="PrformatHTMLCar">
    <w:name w:val="Préformaté HTML Car"/>
    <w:basedOn w:val="Policepardfaut"/>
    <w:link w:val="PrformatHTML"/>
    <w:uiPriority w:val="99"/>
    <w:semiHidden/>
    <w:rsid w:val="00473869"/>
    <w:rPr>
      <w:rFonts w:ascii="Courier New" w:eastAsia="Times New Roman" w:hAnsi="Courier New" w:cs="Courier New"/>
      <w:sz w:val="20"/>
      <w:szCs w:val="20"/>
      <w:lang w:eastAsia="fr-BE"/>
    </w:rPr>
  </w:style>
  <w:style w:type="character" w:customStyle="1" w:styleId="y2iqfc">
    <w:name w:val="y2iqfc"/>
    <w:basedOn w:val="Policepardfaut"/>
    <w:rsid w:val="00473869"/>
  </w:style>
  <w:style w:type="character" w:customStyle="1" w:styleId="Titre2Car">
    <w:name w:val="Titre 2 Car"/>
    <w:basedOn w:val="Policepardfaut"/>
    <w:link w:val="Titre2"/>
    <w:uiPriority w:val="9"/>
    <w:rsid w:val="00D63F9C"/>
    <w:rPr>
      <w:rFonts w:eastAsia="Times New Roman"/>
      <w:b/>
      <w:bCs/>
      <w:sz w:val="36"/>
      <w:szCs w:val="36"/>
      <w:lang w:eastAsia="fr-BE"/>
    </w:rPr>
  </w:style>
  <w:style w:type="paragraph" w:styleId="NormalWeb">
    <w:name w:val="Normal (Web)"/>
    <w:basedOn w:val="Normal"/>
    <w:uiPriority w:val="99"/>
    <w:semiHidden/>
    <w:unhideWhenUsed/>
    <w:rsid w:val="00D63F9C"/>
    <w:pPr>
      <w:spacing w:before="100" w:beforeAutospacing="1" w:after="100" w:afterAutospacing="1" w:line="240" w:lineRule="auto"/>
    </w:pPr>
    <w:rPr>
      <w:rFonts w:eastAsia="Times New Roman"/>
      <w:lang w:eastAsia="fr-BE"/>
    </w:rPr>
  </w:style>
  <w:style w:type="character" w:customStyle="1" w:styleId="mw-headline">
    <w:name w:val="mw-headline"/>
    <w:basedOn w:val="Policepardfaut"/>
    <w:rsid w:val="00D63F9C"/>
  </w:style>
  <w:style w:type="character" w:customStyle="1" w:styleId="flag">
    <w:name w:val="flag"/>
    <w:basedOn w:val="Policepardfaut"/>
    <w:rsid w:val="002617E6"/>
  </w:style>
  <w:style w:type="character" w:customStyle="1" w:styleId="suffix">
    <w:name w:val="suffix"/>
    <w:basedOn w:val="Policepardfaut"/>
    <w:rsid w:val="002617E6"/>
  </w:style>
  <w:style w:type="character" w:customStyle="1" w:styleId="a">
    <w:name w:val="a"/>
    <w:basedOn w:val="Policepardfaut"/>
    <w:rsid w:val="00DB479F"/>
  </w:style>
  <w:style w:type="character" w:customStyle="1" w:styleId="lang-la">
    <w:name w:val="lang-la"/>
    <w:basedOn w:val="Policepardfaut"/>
    <w:rsid w:val="00DE571E"/>
  </w:style>
  <w:style w:type="character" w:customStyle="1" w:styleId="Titre1Car">
    <w:name w:val="Titre 1 Car"/>
    <w:basedOn w:val="Policepardfaut"/>
    <w:link w:val="Titre1"/>
    <w:uiPriority w:val="9"/>
    <w:rsid w:val="00944425"/>
    <w:rPr>
      <w:rFonts w:asciiTheme="majorHAnsi" w:eastAsiaTheme="majorEastAsia" w:hAnsiTheme="majorHAnsi" w:cstheme="majorBidi"/>
      <w:color w:val="2E74B5" w:themeColor="accent1" w:themeShade="BF"/>
      <w:sz w:val="32"/>
      <w:szCs w:val="32"/>
    </w:rPr>
  </w:style>
  <w:style w:type="character" w:customStyle="1" w:styleId="latin">
    <w:name w:val="latin"/>
    <w:basedOn w:val="Policepardfaut"/>
    <w:rsid w:val="00944425"/>
  </w:style>
  <w:style w:type="character" w:customStyle="1" w:styleId="Titre3Car">
    <w:name w:val="Titre 3 Car"/>
    <w:basedOn w:val="Policepardfaut"/>
    <w:link w:val="Titre3"/>
    <w:uiPriority w:val="9"/>
    <w:semiHidden/>
    <w:rsid w:val="00B515AA"/>
    <w:rPr>
      <w:rFonts w:asciiTheme="majorHAnsi" w:eastAsiaTheme="majorEastAsia" w:hAnsiTheme="majorHAnsi" w:cstheme="majorBidi"/>
      <w:color w:val="1F4D78" w:themeColor="accent1" w:themeShade="7F"/>
    </w:rPr>
  </w:style>
  <w:style w:type="paragraph" w:customStyle="1" w:styleId="ebook-promo-description">
    <w:name w:val="ebook-promo-description"/>
    <w:basedOn w:val="Normal"/>
    <w:rsid w:val="00B515AA"/>
    <w:pPr>
      <w:spacing w:before="100" w:beforeAutospacing="1" w:after="100" w:afterAutospacing="1" w:line="240" w:lineRule="auto"/>
    </w:pPr>
    <w:rPr>
      <w:rFonts w:eastAsia="Times New Roman"/>
      <w:lang w:eastAsia="fr-BE"/>
    </w:rPr>
  </w:style>
  <w:style w:type="paragraph" w:customStyle="1" w:styleId="ebook-promo-clickme">
    <w:name w:val="ebook-promo-clickme"/>
    <w:basedOn w:val="Normal"/>
    <w:rsid w:val="00B515AA"/>
    <w:pPr>
      <w:spacing w:before="100" w:beforeAutospacing="1" w:after="100" w:afterAutospacing="1" w:line="240" w:lineRule="auto"/>
    </w:pPr>
    <w:rPr>
      <w:rFonts w:eastAsia="Times New Roman"/>
      <w:lang w:eastAsia="fr-BE"/>
    </w:rPr>
  </w:style>
  <w:style w:type="character" w:customStyle="1" w:styleId="fn">
    <w:name w:val="fn"/>
    <w:basedOn w:val="Policepardfaut"/>
    <w:rsid w:val="00B515AA"/>
  </w:style>
  <w:style w:type="character" w:customStyle="1" w:styleId="Sous-titre1">
    <w:name w:val="Sous-titre1"/>
    <w:basedOn w:val="Policepardfaut"/>
    <w:rsid w:val="00B515AA"/>
  </w:style>
  <w:style w:type="paragraph" w:customStyle="1" w:styleId="notice">
    <w:name w:val="notice"/>
    <w:basedOn w:val="Normal"/>
    <w:rsid w:val="00B515AA"/>
    <w:pPr>
      <w:spacing w:before="100" w:beforeAutospacing="1" w:after="100" w:afterAutospacing="1" w:line="240" w:lineRule="auto"/>
    </w:pPr>
    <w:rPr>
      <w:rFonts w:eastAsia="Times New Roman"/>
      <w:lang w:eastAsia="fr-BE"/>
    </w:rPr>
  </w:style>
  <w:style w:type="character" w:customStyle="1" w:styleId="notice-label">
    <w:name w:val="notice-label"/>
    <w:basedOn w:val="Policepardfaut"/>
    <w:rsid w:val="00B515AA"/>
  </w:style>
  <w:style w:type="character" w:customStyle="1" w:styleId="hors-viewport">
    <w:name w:val="hors-viewport"/>
    <w:basedOn w:val="Policepardfaut"/>
    <w:rsid w:val="00B515AA"/>
  </w:style>
  <w:style w:type="paragraph" w:styleId="Paragraphedeliste">
    <w:name w:val="List Paragraph"/>
    <w:basedOn w:val="Normal"/>
    <w:uiPriority w:val="34"/>
    <w:qFormat/>
    <w:rsid w:val="00FE1BC2"/>
    <w:pPr>
      <w:ind w:left="720"/>
      <w:contextualSpacing/>
    </w:pPr>
  </w:style>
  <w:style w:type="character" w:customStyle="1" w:styleId="estilo12">
    <w:name w:val="estilo12"/>
    <w:basedOn w:val="Policepardfaut"/>
    <w:rsid w:val="00904306"/>
  </w:style>
  <w:style w:type="character" w:customStyle="1" w:styleId="contributorname">
    <w:name w:val="contributorname"/>
    <w:basedOn w:val="Policepardfaut"/>
    <w:rsid w:val="00FE0BD8"/>
  </w:style>
  <w:style w:type="character" w:customStyle="1" w:styleId="lang-grc">
    <w:name w:val="lang-grc"/>
    <w:basedOn w:val="Policepardfaut"/>
    <w:rsid w:val="007E1CEC"/>
  </w:style>
  <w:style w:type="character" w:customStyle="1" w:styleId="lang-el">
    <w:name w:val="lang-el"/>
    <w:basedOn w:val="Policepardfaut"/>
    <w:rsid w:val="007E1CEC"/>
  </w:style>
  <w:style w:type="character" w:customStyle="1" w:styleId="Titre4Car">
    <w:name w:val="Titre 4 Car"/>
    <w:basedOn w:val="Policepardfaut"/>
    <w:link w:val="Titre4"/>
    <w:uiPriority w:val="9"/>
    <w:semiHidden/>
    <w:rsid w:val="004C094C"/>
    <w:rPr>
      <w:rFonts w:asciiTheme="majorHAnsi" w:eastAsiaTheme="majorEastAsia" w:hAnsiTheme="majorHAnsi" w:cstheme="majorBidi"/>
      <w:i/>
      <w:iCs/>
      <w:color w:val="2E74B5" w:themeColor="accent1" w:themeShade="BF"/>
    </w:rPr>
  </w:style>
  <w:style w:type="character" w:customStyle="1" w:styleId="surname">
    <w:name w:val="surname"/>
    <w:basedOn w:val="Policepardfaut"/>
    <w:rsid w:val="004C094C"/>
  </w:style>
  <w:style w:type="character" w:customStyle="1" w:styleId="greek">
    <w:name w:val="greek"/>
    <w:basedOn w:val="Policepardfaut"/>
    <w:rsid w:val="004C094C"/>
  </w:style>
  <w:style w:type="paragraph" w:styleId="Textedebulles">
    <w:name w:val="Balloon Text"/>
    <w:basedOn w:val="Normal"/>
    <w:link w:val="TextedebullesCar"/>
    <w:uiPriority w:val="99"/>
    <w:semiHidden/>
    <w:unhideWhenUsed/>
    <w:rsid w:val="00223F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3F27"/>
    <w:rPr>
      <w:rFonts w:ascii="Segoe UI" w:hAnsi="Segoe UI" w:cs="Segoe UI"/>
      <w:sz w:val="18"/>
      <w:szCs w:val="18"/>
    </w:rPr>
  </w:style>
  <w:style w:type="character" w:styleId="Accentuation">
    <w:name w:val="Emphasis"/>
    <w:basedOn w:val="Policepardfaut"/>
    <w:uiPriority w:val="20"/>
    <w:qFormat/>
    <w:rsid w:val="00C84F19"/>
    <w:rPr>
      <w:i/>
      <w:iCs/>
    </w:rPr>
  </w:style>
  <w:style w:type="paragraph" w:customStyle="1" w:styleId="lettit1">
    <w:name w:val="lettit1"/>
    <w:basedOn w:val="Normal"/>
    <w:rsid w:val="004C7B0C"/>
    <w:pPr>
      <w:spacing w:before="100" w:beforeAutospacing="1" w:after="100" w:afterAutospacing="1" w:line="240" w:lineRule="auto"/>
    </w:pPr>
    <w:rPr>
      <w:rFonts w:eastAsia="Times New Roman"/>
      <w:lang w:eastAsia="fr-BE"/>
    </w:rPr>
  </w:style>
  <w:style w:type="character" w:customStyle="1" w:styleId="ptmaj">
    <w:name w:val="ptmaj"/>
    <w:basedOn w:val="Policepardfaut"/>
    <w:rsid w:val="004C7B0C"/>
  </w:style>
  <w:style w:type="paragraph" w:customStyle="1" w:styleId="notetit">
    <w:name w:val="notetit"/>
    <w:basedOn w:val="Normal"/>
    <w:rsid w:val="004C7B0C"/>
    <w:pPr>
      <w:spacing w:before="100" w:beforeAutospacing="1" w:after="100" w:afterAutospacing="1" w:line="240" w:lineRule="auto"/>
    </w:pPr>
    <w:rPr>
      <w:rFonts w:eastAsia="Times New Roman"/>
      <w:lang w:eastAsia="fr-BE"/>
    </w:rPr>
  </w:style>
  <w:style w:type="character" w:customStyle="1" w:styleId="acadate">
    <w:name w:val="aca_date"/>
    <w:basedOn w:val="Policepardfaut"/>
    <w:rsid w:val="00797ABA"/>
  </w:style>
  <w:style w:type="character" w:customStyle="1" w:styleId="tlfcdomaine">
    <w:name w:val="tlf_cdomaine"/>
    <w:basedOn w:val="Policepardfaut"/>
    <w:rsid w:val="00797ABA"/>
  </w:style>
  <w:style w:type="character" w:customStyle="1" w:styleId="tlfcdefinition">
    <w:name w:val="tlf_cdefinition"/>
    <w:basedOn w:val="Policepardfaut"/>
    <w:rsid w:val="007A58BC"/>
  </w:style>
  <w:style w:type="character" w:customStyle="1" w:styleId="tlfcsyntagme">
    <w:name w:val="tlf_csyntagme"/>
    <w:basedOn w:val="Policepardfaut"/>
    <w:rsid w:val="007A58BC"/>
  </w:style>
  <w:style w:type="character" w:styleId="lev">
    <w:name w:val="Strong"/>
    <w:basedOn w:val="Policepardfaut"/>
    <w:uiPriority w:val="22"/>
    <w:qFormat/>
    <w:rsid w:val="00B24716"/>
    <w:rPr>
      <w:b/>
      <w:bCs/>
    </w:rPr>
  </w:style>
  <w:style w:type="character" w:customStyle="1" w:styleId="text-smallcaps">
    <w:name w:val="text-smallcaps"/>
    <w:basedOn w:val="Policepardfaut"/>
    <w:rsid w:val="003C6926"/>
  </w:style>
  <w:style w:type="character" w:customStyle="1" w:styleId="marki3doelnc9">
    <w:name w:val="marki3doelnc9"/>
    <w:basedOn w:val="Policepardfaut"/>
    <w:rsid w:val="00A27641"/>
  </w:style>
  <w:style w:type="character" w:customStyle="1" w:styleId="mw-editsection">
    <w:name w:val="mw-editsection"/>
    <w:basedOn w:val="Policepardfaut"/>
    <w:rsid w:val="00F8640E"/>
  </w:style>
  <w:style w:type="character" w:customStyle="1" w:styleId="mw-editsection-bracket">
    <w:name w:val="mw-editsection-bracket"/>
    <w:basedOn w:val="Policepardfaut"/>
    <w:rsid w:val="00F8640E"/>
  </w:style>
  <w:style w:type="character" w:customStyle="1" w:styleId="mw-editsection-divider">
    <w:name w:val="mw-editsection-divider"/>
    <w:basedOn w:val="Policepardfaut"/>
    <w:rsid w:val="00F8640E"/>
  </w:style>
  <w:style w:type="paragraph" w:styleId="En-tte">
    <w:name w:val="header"/>
    <w:basedOn w:val="Normal"/>
    <w:link w:val="En-tteCar"/>
    <w:uiPriority w:val="99"/>
    <w:unhideWhenUsed/>
    <w:rsid w:val="00A679FA"/>
    <w:pPr>
      <w:tabs>
        <w:tab w:val="center" w:pos="4536"/>
        <w:tab w:val="right" w:pos="9072"/>
      </w:tabs>
      <w:spacing w:after="0" w:line="240" w:lineRule="auto"/>
    </w:pPr>
  </w:style>
  <w:style w:type="character" w:customStyle="1" w:styleId="En-tteCar">
    <w:name w:val="En-tête Car"/>
    <w:basedOn w:val="Policepardfaut"/>
    <w:link w:val="En-tte"/>
    <w:uiPriority w:val="99"/>
    <w:rsid w:val="00A679FA"/>
  </w:style>
  <w:style w:type="paragraph" w:styleId="Pieddepage">
    <w:name w:val="footer"/>
    <w:basedOn w:val="Normal"/>
    <w:link w:val="PieddepageCar"/>
    <w:uiPriority w:val="99"/>
    <w:unhideWhenUsed/>
    <w:rsid w:val="00A679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79FA"/>
  </w:style>
  <w:style w:type="character" w:styleId="Marquedecommentaire">
    <w:name w:val="annotation reference"/>
    <w:basedOn w:val="Policepardfaut"/>
    <w:uiPriority w:val="99"/>
    <w:semiHidden/>
    <w:unhideWhenUsed/>
    <w:rsid w:val="002C4E3B"/>
    <w:rPr>
      <w:sz w:val="16"/>
      <w:szCs w:val="16"/>
    </w:rPr>
  </w:style>
  <w:style w:type="paragraph" w:styleId="Commentaire">
    <w:name w:val="annotation text"/>
    <w:basedOn w:val="Normal"/>
    <w:link w:val="CommentaireCar"/>
    <w:uiPriority w:val="99"/>
    <w:semiHidden/>
    <w:unhideWhenUsed/>
    <w:rsid w:val="002C4E3B"/>
    <w:pPr>
      <w:spacing w:line="240" w:lineRule="auto"/>
    </w:pPr>
    <w:rPr>
      <w:sz w:val="20"/>
      <w:szCs w:val="20"/>
    </w:rPr>
  </w:style>
  <w:style w:type="character" w:customStyle="1" w:styleId="CommentaireCar">
    <w:name w:val="Commentaire Car"/>
    <w:basedOn w:val="Policepardfaut"/>
    <w:link w:val="Commentaire"/>
    <w:uiPriority w:val="99"/>
    <w:semiHidden/>
    <w:rsid w:val="002C4E3B"/>
    <w:rPr>
      <w:sz w:val="20"/>
      <w:szCs w:val="20"/>
    </w:rPr>
  </w:style>
  <w:style w:type="paragraph" w:styleId="Objetducommentaire">
    <w:name w:val="annotation subject"/>
    <w:basedOn w:val="Commentaire"/>
    <w:next w:val="Commentaire"/>
    <w:link w:val="ObjetducommentaireCar"/>
    <w:uiPriority w:val="99"/>
    <w:semiHidden/>
    <w:unhideWhenUsed/>
    <w:rsid w:val="002C4E3B"/>
    <w:rPr>
      <w:b/>
      <w:bCs/>
    </w:rPr>
  </w:style>
  <w:style w:type="character" w:customStyle="1" w:styleId="ObjetducommentaireCar">
    <w:name w:val="Objet du commentaire Car"/>
    <w:basedOn w:val="CommentaireCar"/>
    <w:link w:val="Objetducommentaire"/>
    <w:uiPriority w:val="99"/>
    <w:semiHidden/>
    <w:rsid w:val="002C4E3B"/>
    <w:rPr>
      <w:b/>
      <w:bCs/>
      <w:sz w:val="20"/>
      <w:szCs w:val="20"/>
    </w:rPr>
  </w:style>
  <w:style w:type="character" w:customStyle="1" w:styleId="marklsqlxy6do">
    <w:name w:val="marklsqlxy6do"/>
    <w:basedOn w:val="Policepardfaut"/>
    <w:rsid w:val="00A212A2"/>
  </w:style>
  <w:style w:type="character" w:customStyle="1" w:styleId="mark2bi9o500t">
    <w:name w:val="mark2bi9o500t"/>
    <w:basedOn w:val="Policepardfaut"/>
    <w:rsid w:val="00A21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5335">
      <w:bodyDiv w:val="1"/>
      <w:marLeft w:val="0"/>
      <w:marRight w:val="0"/>
      <w:marTop w:val="0"/>
      <w:marBottom w:val="0"/>
      <w:divBdr>
        <w:top w:val="none" w:sz="0" w:space="0" w:color="auto"/>
        <w:left w:val="none" w:sz="0" w:space="0" w:color="auto"/>
        <w:bottom w:val="none" w:sz="0" w:space="0" w:color="auto"/>
        <w:right w:val="none" w:sz="0" w:space="0" w:color="auto"/>
      </w:divBdr>
    </w:div>
    <w:div w:id="38407619">
      <w:bodyDiv w:val="1"/>
      <w:marLeft w:val="0"/>
      <w:marRight w:val="0"/>
      <w:marTop w:val="0"/>
      <w:marBottom w:val="0"/>
      <w:divBdr>
        <w:top w:val="none" w:sz="0" w:space="0" w:color="auto"/>
        <w:left w:val="none" w:sz="0" w:space="0" w:color="auto"/>
        <w:bottom w:val="none" w:sz="0" w:space="0" w:color="auto"/>
        <w:right w:val="none" w:sz="0" w:space="0" w:color="auto"/>
      </w:divBdr>
    </w:div>
    <w:div w:id="77094422">
      <w:bodyDiv w:val="1"/>
      <w:marLeft w:val="0"/>
      <w:marRight w:val="0"/>
      <w:marTop w:val="0"/>
      <w:marBottom w:val="0"/>
      <w:divBdr>
        <w:top w:val="none" w:sz="0" w:space="0" w:color="auto"/>
        <w:left w:val="none" w:sz="0" w:space="0" w:color="auto"/>
        <w:bottom w:val="none" w:sz="0" w:space="0" w:color="auto"/>
        <w:right w:val="none" w:sz="0" w:space="0" w:color="auto"/>
      </w:divBdr>
    </w:div>
    <w:div w:id="160005705">
      <w:bodyDiv w:val="1"/>
      <w:marLeft w:val="0"/>
      <w:marRight w:val="0"/>
      <w:marTop w:val="0"/>
      <w:marBottom w:val="0"/>
      <w:divBdr>
        <w:top w:val="none" w:sz="0" w:space="0" w:color="auto"/>
        <w:left w:val="none" w:sz="0" w:space="0" w:color="auto"/>
        <w:bottom w:val="none" w:sz="0" w:space="0" w:color="auto"/>
        <w:right w:val="none" w:sz="0" w:space="0" w:color="auto"/>
      </w:divBdr>
      <w:divsChild>
        <w:div w:id="639462812">
          <w:marLeft w:val="0"/>
          <w:marRight w:val="0"/>
          <w:marTop w:val="0"/>
          <w:marBottom w:val="0"/>
          <w:divBdr>
            <w:top w:val="none" w:sz="0" w:space="0" w:color="auto"/>
            <w:left w:val="none" w:sz="0" w:space="0" w:color="auto"/>
            <w:bottom w:val="none" w:sz="0" w:space="0" w:color="auto"/>
            <w:right w:val="none" w:sz="0" w:space="0" w:color="auto"/>
          </w:divBdr>
        </w:div>
        <w:div w:id="815562628">
          <w:marLeft w:val="0"/>
          <w:marRight w:val="0"/>
          <w:marTop w:val="0"/>
          <w:marBottom w:val="0"/>
          <w:divBdr>
            <w:top w:val="none" w:sz="0" w:space="0" w:color="auto"/>
            <w:left w:val="none" w:sz="0" w:space="0" w:color="auto"/>
            <w:bottom w:val="none" w:sz="0" w:space="0" w:color="auto"/>
            <w:right w:val="none" w:sz="0" w:space="0" w:color="auto"/>
          </w:divBdr>
        </w:div>
      </w:divsChild>
    </w:div>
    <w:div w:id="186866838">
      <w:bodyDiv w:val="1"/>
      <w:marLeft w:val="0"/>
      <w:marRight w:val="0"/>
      <w:marTop w:val="0"/>
      <w:marBottom w:val="0"/>
      <w:divBdr>
        <w:top w:val="none" w:sz="0" w:space="0" w:color="auto"/>
        <w:left w:val="none" w:sz="0" w:space="0" w:color="auto"/>
        <w:bottom w:val="none" w:sz="0" w:space="0" w:color="auto"/>
        <w:right w:val="none" w:sz="0" w:space="0" w:color="auto"/>
      </w:divBdr>
    </w:div>
    <w:div w:id="277373639">
      <w:bodyDiv w:val="1"/>
      <w:marLeft w:val="0"/>
      <w:marRight w:val="0"/>
      <w:marTop w:val="0"/>
      <w:marBottom w:val="0"/>
      <w:divBdr>
        <w:top w:val="none" w:sz="0" w:space="0" w:color="auto"/>
        <w:left w:val="none" w:sz="0" w:space="0" w:color="auto"/>
        <w:bottom w:val="none" w:sz="0" w:space="0" w:color="auto"/>
        <w:right w:val="none" w:sz="0" w:space="0" w:color="auto"/>
      </w:divBdr>
    </w:div>
    <w:div w:id="363672598">
      <w:bodyDiv w:val="1"/>
      <w:marLeft w:val="0"/>
      <w:marRight w:val="0"/>
      <w:marTop w:val="0"/>
      <w:marBottom w:val="0"/>
      <w:divBdr>
        <w:top w:val="none" w:sz="0" w:space="0" w:color="auto"/>
        <w:left w:val="none" w:sz="0" w:space="0" w:color="auto"/>
        <w:bottom w:val="none" w:sz="0" w:space="0" w:color="auto"/>
        <w:right w:val="none" w:sz="0" w:space="0" w:color="auto"/>
      </w:divBdr>
    </w:div>
    <w:div w:id="387268394">
      <w:bodyDiv w:val="1"/>
      <w:marLeft w:val="0"/>
      <w:marRight w:val="0"/>
      <w:marTop w:val="0"/>
      <w:marBottom w:val="0"/>
      <w:divBdr>
        <w:top w:val="none" w:sz="0" w:space="0" w:color="auto"/>
        <w:left w:val="none" w:sz="0" w:space="0" w:color="auto"/>
        <w:bottom w:val="none" w:sz="0" w:space="0" w:color="auto"/>
        <w:right w:val="none" w:sz="0" w:space="0" w:color="auto"/>
      </w:divBdr>
    </w:div>
    <w:div w:id="468861271">
      <w:bodyDiv w:val="1"/>
      <w:marLeft w:val="0"/>
      <w:marRight w:val="0"/>
      <w:marTop w:val="0"/>
      <w:marBottom w:val="0"/>
      <w:divBdr>
        <w:top w:val="none" w:sz="0" w:space="0" w:color="auto"/>
        <w:left w:val="none" w:sz="0" w:space="0" w:color="auto"/>
        <w:bottom w:val="none" w:sz="0" w:space="0" w:color="auto"/>
        <w:right w:val="none" w:sz="0" w:space="0" w:color="auto"/>
      </w:divBdr>
      <w:divsChild>
        <w:div w:id="633410021">
          <w:marLeft w:val="0"/>
          <w:marRight w:val="0"/>
          <w:marTop w:val="0"/>
          <w:marBottom w:val="0"/>
          <w:divBdr>
            <w:top w:val="none" w:sz="0" w:space="0" w:color="auto"/>
            <w:left w:val="none" w:sz="0" w:space="0" w:color="auto"/>
            <w:bottom w:val="none" w:sz="0" w:space="0" w:color="auto"/>
            <w:right w:val="none" w:sz="0" w:space="0" w:color="auto"/>
          </w:divBdr>
        </w:div>
        <w:div w:id="2077774070">
          <w:marLeft w:val="0"/>
          <w:marRight w:val="0"/>
          <w:marTop w:val="0"/>
          <w:marBottom w:val="0"/>
          <w:divBdr>
            <w:top w:val="none" w:sz="0" w:space="0" w:color="auto"/>
            <w:left w:val="none" w:sz="0" w:space="0" w:color="auto"/>
            <w:bottom w:val="none" w:sz="0" w:space="0" w:color="auto"/>
            <w:right w:val="none" w:sz="0" w:space="0" w:color="auto"/>
          </w:divBdr>
        </w:div>
      </w:divsChild>
    </w:div>
    <w:div w:id="480804305">
      <w:bodyDiv w:val="1"/>
      <w:marLeft w:val="0"/>
      <w:marRight w:val="0"/>
      <w:marTop w:val="0"/>
      <w:marBottom w:val="0"/>
      <w:divBdr>
        <w:top w:val="none" w:sz="0" w:space="0" w:color="auto"/>
        <w:left w:val="none" w:sz="0" w:space="0" w:color="auto"/>
        <w:bottom w:val="none" w:sz="0" w:space="0" w:color="auto"/>
        <w:right w:val="none" w:sz="0" w:space="0" w:color="auto"/>
      </w:divBdr>
    </w:div>
    <w:div w:id="481237208">
      <w:bodyDiv w:val="1"/>
      <w:marLeft w:val="0"/>
      <w:marRight w:val="0"/>
      <w:marTop w:val="0"/>
      <w:marBottom w:val="0"/>
      <w:divBdr>
        <w:top w:val="none" w:sz="0" w:space="0" w:color="auto"/>
        <w:left w:val="none" w:sz="0" w:space="0" w:color="auto"/>
        <w:bottom w:val="none" w:sz="0" w:space="0" w:color="auto"/>
        <w:right w:val="none" w:sz="0" w:space="0" w:color="auto"/>
      </w:divBdr>
    </w:div>
    <w:div w:id="497036828">
      <w:bodyDiv w:val="1"/>
      <w:marLeft w:val="0"/>
      <w:marRight w:val="0"/>
      <w:marTop w:val="0"/>
      <w:marBottom w:val="0"/>
      <w:divBdr>
        <w:top w:val="none" w:sz="0" w:space="0" w:color="auto"/>
        <w:left w:val="none" w:sz="0" w:space="0" w:color="auto"/>
        <w:bottom w:val="none" w:sz="0" w:space="0" w:color="auto"/>
        <w:right w:val="none" w:sz="0" w:space="0" w:color="auto"/>
      </w:divBdr>
    </w:div>
    <w:div w:id="512690220">
      <w:bodyDiv w:val="1"/>
      <w:marLeft w:val="0"/>
      <w:marRight w:val="0"/>
      <w:marTop w:val="0"/>
      <w:marBottom w:val="0"/>
      <w:divBdr>
        <w:top w:val="none" w:sz="0" w:space="0" w:color="auto"/>
        <w:left w:val="none" w:sz="0" w:space="0" w:color="auto"/>
        <w:bottom w:val="none" w:sz="0" w:space="0" w:color="auto"/>
        <w:right w:val="none" w:sz="0" w:space="0" w:color="auto"/>
      </w:divBdr>
      <w:divsChild>
        <w:div w:id="648247751">
          <w:marLeft w:val="0"/>
          <w:marRight w:val="0"/>
          <w:marTop w:val="0"/>
          <w:marBottom w:val="0"/>
          <w:divBdr>
            <w:top w:val="none" w:sz="0" w:space="0" w:color="auto"/>
            <w:left w:val="none" w:sz="0" w:space="0" w:color="auto"/>
            <w:bottom w:val="none" w:sz="0" w:space="0" w:color="auto"/>
            <w:right w:val="none" w:sz="0" w:space="0" w:color="auto"/>
          </w:divBdr>
        </w:div>
        <w:div w:id="1879663010">
          <w:marLeft w:val="0"/>
          <w:marRight w:val="0"/>
          <w:marTop w:val="0"/>
          <w:marBottom w:val="0"/>
          <w:divBdr>
            <w:top w:val="none" w:sz="0" w:space="0" w:color="auto"/>
            <w:left w:val="none" w:sz="0" w:space="0" w:color="auto"/>
            <w:bottom w:val="none" w:sz="0" w:space="0" w:color="auto"/>
            <w:right w:val="none" w:sz="0" w:space="0" w:color="auto"/>
          </w:divBdr>
        </w:div>
      </w:divsChild>
    </w:div>
    <w:div w:id="535234482">
      <w:bodyDiv w:val="1"/>
      <w:marLeft w:val="0"/>
      <w:marRight w:val="0"/>
      <w:marTop w:val="0"/>
      <w:marBottom w:val="0"/>
      <w:divBdr>
        <w:top w:val="none" w:sz="0" w:space="0" w:color="auto"/>
        <w:left w:val="none" w:sz="0" w:space="0" w:color="auto"/>
        <w:bottom w:val="none" w:sz="0" w:space="0" w:color="auto"/>
        <w:right w:val="none" w:sz="0" w:space="0" w:color="auto"/>
      </w:divBdr>
      <w:divsChild>
        <w:div w:id="1813600238">
          <w:marLeft w:val="0"/>
          <w:marRight w:val="0"/>
          <w:marTop w:val="0"/>
          <w:marBottom w:val="0"/>
          <w:divBdr>
            <w:top w:val="none" w:sz="0" w:space="0" w:color="auto"/>
            <w:left w:val="none" w:sz="0" w:space="0" w:color="auto"/>
            <w:bottom w:val="none" w:sz="0" w:space="0" w:color="auto"/>
            <w:right w:val="none" w:sz="0" w:space="0" w:color="auto"/>
          </w:divBdr>
        </w:div>
        <w:div w:id="1837182680">
          <w:marLeft w:val="0"/>
          <w:marRight w:val="0"/>
          <w:marTop w:val="0"/>
          <w:marBottom w:val="0"/>
          <w:divBdr>
            <w:top w:val="none" w:sz="0" w:space="0" w:color="auto"/>
            <w:left w:val="none" w:sz="0" w:space="0" w:color="auto"/>
            <w:bottom w:val="none" w:sz="0" w:space="0" w:color="auto"/>
            <w:right w:val="none" w:sz="0" w:space="0" w:color="auto"/>
          </w:divBdr>
        </w:div>
      </w:divsChild>
    </w:div>
    <w:div w:id="558902083">
      <w:bodyDiv w:val="1"/>
      <w:marLeft w:val="0"/>
      <w:marRight w:val="0"/>
      <w:marTop w:val="0"/>
      <w:marBottom w:val="0"/>
      <w:divBdr>
        <w:top w:val="none" w:sz="0" w:space="0" w:color="auto"/>
        <w:left w:val="none" w:sz="0" w:space="0" w:color="auto"/>
        <w:bottom w:val="none" w:sz="0" w:space="0" w:color="auto"/>
        <w:right w:val="none" w:sz="0" w:space="0" w:color="auto"/>
      </w:divBdr>
    </w:div>
    <w:div w:id="597443077">
      <w:bodyDiv w:val="1"/>
      <w:marLeft w:val="0"/>
      <w:marRight w:val="0"/>
      <w:marTop w:val="0"/>
      <w:marBottom w:val="0"/>
      <w:divBdr>
        <w:top w:val="none" w:sz="0" w:space="0" w:color="auto"/>
        <w:left w:val="none" w:sz="0" w:space="0" w:color="auto"/>
        <w:bottom w:val="none" w:sz="0" w:space="0" w:color="auto"/>
        <w:right w:val="none" w:sz="0" w:space="0" w:color="auto"/>
      </w:divBdr>
    </w:div>
    <w:div w:id="603728761">
      <w:bodyDiv w:val="1"/>
      <w:marLeft w:val="0"/>
      <w:marRight w:val="0"/>
      <w:marTop w:val="0"/>
      <w:marBottom w:val="0"/>
      <w:divBdr>
        <w:top w:val="none" w:sz="0" w:space="0" w:color="auto"/>
        <w:left w:val="none" w:sz="0" w:space="0" w:color="auto"/>
        <w:bottom w:val="none" w:sz="0" w:space="0" w:color="auto"/>
        <w:right w:val="none" w:sz="0" w:space="0" w:color="auto"/>
      </w:divBdr>
      <w:divsChild>
        <w:div w:id="825440125">
          <w:marLeft w:val="0"/>
          <w:marRight w:val="0"/>
          <w:marTop w:val="0"/>
          <w:marBottom w:val="0"/>
          <w:divBdr>
            <w:top w:val="none" w:sz="0" w:space="0" w:color="auto"/>
            <w:left w:val="none" w:sz="0" w:space="0" w:color="auto"/>
            <w:bottom w:val="none" w:sz="0" w:space="0" w:color="auto"/>
            <w:right w:val="none" w:sz="0" w:space="0" w:color="auto"/>
          </w:divBdr>
        </w:div>
        <w:div w:id="1592884777">
          <w:marLeft w:val="0"/>
          <w:marRight w:val="0"/>
          <w:marTop w:val="0"/>
          <w:marBottom w:val="0"/>
          <w:divBdr>
            <w:top w:val="none" w:sz="0" w:space="0" w:color="auto"/>
            <w:left w:val="none" w:sz="0" w:space="0" w:color="auto"/>
            <w:bottom w:val="none" w:sz="0" w:space="0" w:color="auto"/>
            <w:right w:val="none" w:sz="0" w:space="0" w:color="auto"/>
          </w:divBdr>
        </w:div>
      </w:divsChild>
    </w:div>
    <w:div w:id="626858053">
      <w:bodyDiv w:val="1"/>
      <w:marLeft w:val="0"/>
      <w:marRight w:val="0"/>
      <w:marTop w:val="0"/>
      <w:marBottom w:val="0"/>
      <w:divBdr>
        <w:top w:val="none" w:sz="0" w:space="0" w:color="auto"/>
        <w:left w:val="none" w:sz="0" w:space="0" w:color="auto"/>
        <w:bottom w:val="none" w:sz="0" w:space="0" w:color="auto"/>
        <w:right w:val="none" w:sz="0" w:space="0" w:color="auto"/>
      </w:divBdr>
    </w:div>
    <w:div w:id="665206880">
      <w:bodyDiv w:val="1"/>
      <w:marLeft w:val="0"/>
      <w:marRight w:val="0"/>
      <w:marTop w:val="0"/>
      <w:marBottom w:val="0"/>
      <w:divBdr>
        <w:top w:val="none" w:sz="0" w:space="0" w:color="auto"/>
        <w:left w:val="none" w:sz="0" w:space="0" w:color="auto"/>
        <w:bottom w:val="none" w:sz="0" w:space="0" w:color="auto"/>
        <w:right w:val="none" w:sz="0" w:space="0" w:color="auto"/>
      </w:divBdr>
    </w:div>
    <w:div w:id="713702157">
      <w:bodyDiv w:val="1"/>
      <w:marLeft w:val="0"/>
      <w:marRight w:val="0"/>
      <w:marTop w:val="0"/>
      <w:marBottom w:val="0"/>
      <w:divBdr>
        <w:top w:val="none" w:sz="0" w:space="0" w:color="auto"/>
        <w:left w:val="none" w:sz="0" w:space="0" w:color="auto"/>
        <w:bottom w:val="none" w:sz="0" w:space="0" w:color="auto"/>
        <w:right w:val="none" w:sz="0" w:space="0" w:color="auto"/>
      </w:divBdr>
      <w:divsChild>
        <w:div w:id="545339991">
          <w:marLeft w:val="0"/>
          <w:marRight w:val="0"/>
          <w:marTop w:val="0"/>
          <w:marBottom w:val="0"/>
          <w:divBdr>
            <w:top w:val="none" w:sz="0" w:space="0" w:color="auto"/>
            <w:left w:val="none" w:sz="0" w:space="0" w:color="auto"/>
            <w:bottom w:val="none" w:sz="0" w:space="0" w:color="auto"/>
            <w:right w:val="none" w:sz="0" w:space="0" w:color="auto"/>
          </w:divBdr>
        </w:div>
      </w:divsChild>
    </w:div>
    <w:div w:id="737365698">
      <w:bodyDiv w:val="1"/>
      <w:marLeft w:val="0"/>
      <w:marRight w:val="0"/>
      <w:marTop w:val="0"/>
      <w:marBottom w:val="0"/>
      <w:divBdr>
        <w:top w:val="none" w:sz="0" w:space="0" w:color="auto"/>
        <w:left w:val="none" w:sz="0" w:space="0" w:color="auto"/>
        <w:bottom w:val="none" w:sz="0" w:space="0" w:color="auto"/>
        <w:right w:val="none" w:sz="0" w:space="0" w:color="auto"/>
      </w:divBdr>
      <w:divsChild>
        <w:div w:id="1940674039">
          <w:marLeft w:val="0"/>
          <w:marRight w:val="0"/>
          <w:marTop w:val="0"/>
          <w:marBottom w:val="0"/>
          <w:divBdr>
            <w:top w:val="none" w:sz="0" w:space="0" w:color="auto"/>
            <w:left w:val="none" w:sz="0" w:space="0" w:color="auto"/>
            <w:bottom w:val="none" w:sz="0" w:space="0" w:color="auto"/>
            <w:right w:val="none" w:sz="0" w:space="0" w:color="auto"/>
          </w:divBdr>
          <w:divsChild>
            <w:div w:id="153424587">
              <w:marLeft w:val="0"/>
              <w:marRight w:val="0"/>
              <w:marTop w:val="0"/>
              <w:marBottom w:val="450"/>
              <w:divBdr>
                <w:top w:val="none" w:sz="0" w:space="0" w:color="auto"/>
                <w:left w:val="none" w:sz="0" w:space="0" w:color="auto"/>
                <w:bottom w:val="none" w:sz="0" w:space="0" w:color="auto"/>
                <w:right w:val="none" w:sz="0" w:space="0" w:color="auto"/>
              </w:divBdr>
              <w:divsChild>
                <w:div w:id="595554669">
                  <w:marLeft w:val="0"/>
                  <w:marRight w:val="0"/>
                  <w:marTop w:val="0"/>
                  <w:marBottom w:val="0"/>
                  <w:divBdr>
                    <w:top w:val="none" w:sz="0" w:space="0" w:color="auto"/>
                    <w:left w:val="none" w:sz="0" w:space="0" w:color="auto"/>
                    <w:bottom w:val="none" w:sz="0" w:space="0" w:color="auto"/>
                    <w:right w:val="none" w:sz="0" w:space="0" w:color="auto"/>
                  </w:divBdr>
                  <w:divsChild>
                    <w:div w:id="514418746">
                      <w:marLeft w:val="0"/>
                      <w:marRight w:val="0"/>
                      <w:marTop w:val="0"/>
                      <w:marBottom w:val="0"/>
                      <w:divBdr>
                        <w:top w:val="none" w:sz="0" w:space="0" w:color="auto"/>
                        <w:left w:val="none" w:sz="0" w:space="0" w:color="auto"/>
                        <w:bottom w:val="none" w:sz="0" w:space="0" w:color="auto"/>
                        <w:right w:val="none" w:sz="0" w:space="0" w:color="auto"/>
                      </w:divBdr>
                      <w:divsChild>
                        <w:div w:id="20231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069473">
      <w:bodyDiv w:val="1"/>
      <w:marLeft w:val="0"/>
      <w:marRight w:val="0"/>
      <w:marTop w:val="0"/>
      <w:marBottom w:val="0"/>
      <w:divBdr>
        <w:top w:val="none" w:sz="0" w:space="0" w:color="auto"/>
        <w:left w:val="none" w:sz="0" w:space="0" w:color="auto"/>
        <w:bottom w:val="none" w:sz="0" w:space="0" w:color="auto"/>
        <w:right w:val="none" w:sz="0" w:space="0" w:color="auto"/>
      </w:divBdr>
    </w:div>
    <w:div w:id="824321351">
      <w:bodyDiv w:val="1"/>
      <w:marLeft w:val="0"/>
      <w:marRight w:val="0"/>
      <w:marTop w:val="0"/>
      <w:marBottom w:val="0"/>
      <w:divBdr>
        <w:top w:val="none" w:sz="0" w:space="0" w:color="auto"/>
        <w:left w:val="none" w:sz="0" w:space="0" w:color="auto"/>
        <w:bottom w:val="none" w:sz="0" w:space="0" w:color="auto"/>
        <w:right w:val="none" w:sz="0" w:space="0" w:color="auto"/>
      </w:divBdr>
    </w:div>
    <w:div w:id="842939999">
      <w:bodyDiv w:val="1"/>
      <w:marLeft w:val="0"/>
      <w:marRight w:val="0"/>
      <w:marTop w:val="0"/>
      <w:marBottom w:val="0"/>
      <w:divBdr>
        <w:top w:val="none" w:sz="0" w:space="0" w:color="auto"/>
        <w:left w:val="none" w:sz="0" w:space="0" w:color="auto"/>
        <w:bottom w:val="none" w:sz="0" w:space="0" w:color="auto"/>
        <w:right w:val="none" w:sz="0" w:space="0" w:color="auto"/>
      </w:divBdr>
      <w:divsChild>
        <w:div w:id="450243331">
          <w:marLeft w:val="0"/>
          <w:marRight w:val="0"/>
          <w:marTop w:val="0"/>
          <w:marBottom w:val="0"/>
          <w:divBdr>
            <w:top w:val="none" w:sz="0" w:space="0" w:color="auto"/>
            <w:left w:val="none" w:sz="0" w:space="0" w:color="auto"/>
            <w:bottom w:val="none" w:sz="0" w:space="0" w:color="auto"/>
            <w:right w:val="none" w:sz="0" w:space="0" w:color="auto"/>
          </w:divBdr>
          <w:divsChild>
            <w:div w:id="93525980">
              <w:marLeft w:val="0"/>
              <w:marRight w:val="0"/>
              <w:marTop w:val="0"/>
              <w:marBottom w:val="0"/>
              <w:divBdr>
                <w:top w:val="none" w:sz="0" w:space="0" w:color="auto"/>
                <w:left w:val="none" w:sz="0" w:space="0" w:color="auto"/>
                <w:bottom w:val="none" w:sz="0" w:space="0" w:color="auto"/>
                <w:right w:val="none" w:sz="0" w:space="0" w:color="auto"/>
              </w:divBdr>
            </w:div>
            <w:div w:id="16282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51846">
      <w:bodyDiv w:val="1"/>
      <w:marLeft w:val="0"/>
      <w:marRight w:val="0"/>
      <w:marTop w:val="0"/>
      <w:marBottom w:val="0"/>
      <w:divBdr>
        <w:top w:val="none" w:sz="0" w:space="0" w:color="auto"/>
        <w:left w:val="none" w:sz="0" w:space="0" w:color="auto"/>
        <w:bottom w:val="none" w:sz="0" w:space="0" w:color="auto"/>
        <w:right w:val="none" w:sz="0" w:space="0" w:color="auto"/>
      </w:divBdr>
      <w:divsChild>
        <w:div w:id="1843814478">
          <w:marLeft w:val="0"/>
          <w:marRight w:val="0"/>
          <w:marTop w:val="0"/>
          <w:marBottom w:val="180"/>
          <w:divBdr>
            <w:top w:val="none" w:sz="0" w:space="0" w:color="auto"/>
            <w:left w:val="none" w:sz="0" w:space="0" w:color="auto"/>
            <w:bottom w:val="single" w:sz="6" w:space="0" w:color="ECECEC"/>
            <w:right w:val="none" w:sz="0" w:space="0" w:color="auto"/>
          </w:divBdr>
          <w:divsChild>
            <w:div w:id="16928182">
              <w:marLeft w:val="0"/>
              <w:marRight w:val="0"/>
              <w:marTop w:val="285"/>
              <w:marBottom w:val="180"/>
              <w:divBdr>
                <w:top w:val="none" w:sz="0" w:space="0" w:color="auto"/>
                <w:left w:val="none" w:sz="0" w:space="0" w:color="auto"/>
                <w:bottom w:val="none" w:sz="0" w:space="0" w:color="auto"/>
                <w:right w:val="none" w:sz="0" w:space="0" w:color="auto"/>
              </w:divBdr>
              <w:divsChild>
                <w:div w:id="1469712555">
                  <w:marLeft w:val="0"/>
                  <w:marRight w:val="0"/>
                  <w:marTop w:val="0"/>
                  <w:marBottom w:val="0"/>
                  <w:divBdr>
                    <w:top w:val="none" w:sz="0" w:space="0" w:color="auto"/>
                    <w:left w:val="none" w:sz="0" w:space="0" w:color="auto"/>
                    <w:bottom w:val="none" w:sz="0" w:space="0" w:color="auto"/>
                    <w:right w:val="none" w:sz="0" w:space="0" w:color="auto"/>
                  </w:divBdr>
                </w:div>
                <w:div w:id="4270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83514">
          <w:marLeft w:val="-150"/>
          <w:marRight w:val="-150"/>
          <w:marTop w:val="0"/>
          <w:marBottom w:val="90"/>
          <w:divBdr>
            <w:top w:val="none" w:sz="0" w:space="0" w:color="auto"/>
            <w:left w:val="none" w:sz="0" w:space="0" w:color="auto"/>
            <w:bottom w:val="none" w:sz="0" w:space="0" w:color="auto"/>
            <w:right w:val="none" w:sz="0" w:space="0" w:color="auto"/>
          </w:divBdr>
          <w:divsChild>
            <w:div w:id="710156485">
              <w:marLeft w:val="0"/>
              <w:marRight w:val="0"/>
              <w:marTop w:val="0"/>
              <w:marBottom w:val="90"/>
              <w:divBdr>
                <w:top w:val="none" w:sz="0" w:space="0" w:color="auto"/>
                <w:left w:val="none" w:sz="0" w:space="0" w:color="auto"/>
                <w:bottom w:val="none" w:sz="0" w:space="0" w:color="auto"/>
                <w:right w:val="none" w:sz="0" w:space="0" w:color="auto"/>
              </w:divBdr>
              <w:divsChild>
                <w:div w:id="292641309">
                  <w:marLeft w:val="0"/>
                  <w:marRight w:val="0"/>
                  <w:marTop w:val="0"/>
                  <w:marBottom w:val="0"/>
                  <w:divBdr>
                    <w:top w:val="none" w:sz="0" w:space="0" w:color="auto"/>
                    <w:left w:val="none" w:sz="0" w:space="0" w:color="auto"/>
                    <w:bottom w:val="none" w:sz="0" w:space="0" w:color="auto"/>
                    <w:right w:val="none" w:sz="0" w:space="0" w:color="auto"/>
                  </w:divBdr>
                </w:div>
              </w:divsChild>
            </w:div>
            <w:div w:id="41752755">
              <w:marLeft w:val="0"/>
              <w:marRight w:val="0"/>
              <w:marTop w:val="0"/>
              <w:marBottom w:val="0"/>
              <w:divBdr>
                <w:top w:val="none" w:sz="0" w:space="0" w:color="auto"/>
                <w:left w:val="none" w:sz="0" w:space="0" w:color="auto"/>
                <w:bottom w:val="none" w:sz="0" w:space="0" w:color="auto"/>
                <w:right w:val="none" w:sz="0" w:space="0" w:color="auto"/>
              </w:divBdr>
              <w:divsChild>
                <w:div w:id="70572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42175">
          <w:marLeft w:val="-150"/>
          <w:marRight w:val="-150"/>
          <w:marTop w:val="0"/>
          <w:marBottom w:val="90"/>
          <w:divBdr>
            <w:top w:val="none" w:sz="0" w:space="0" w:color="auto"/>
            <w:left w:val="none" w:sz="0" w:space="0" w:color="auto"/>
            <w:bottom w:val="none" w:sz="0" w:space="0" w:color="auto"/>
            <w:right w:val="none" w:sz="0" w:space="0" w:color="auto"/>
          </w:divBdr>
          <w:divsChild>
            <w:div w:id="637956615">
              <w:marLeft w:val="0"/>
              <w:marRight w:val="0"/>
              <w:marTop w:val="0"/>
              <w:marBottom w:val="90"/>
              <w:divBdr>
                <w:top w:val="none" w:sz="0" w:space="0" w:color="auto"/>
                <w:left w:val="none" w:sz="0" w:space="0" w:color="auto"/>
                <w:bottom w:val="none" w:sz="0" w:space="0" w:color="auto"/>
                <w:right w:val="none" w:sz="0" w:space="0" w:color="auto"/>
              </w:divBdr>
              <w:divsChild>
                <w:div w:id="962690495">
                  <w:marLeft w:val="0"/>
                  <w:marRight w:val="0"/>
                  <w:marTop w:val="0"/>
                  <w:marBottom w:val="0"/>
                  <w:divBdr>
                    <w:top w:val="none" w:sz="0" w:space="0" w:color="auto"/>
                    <w:left w:val="none" w:sz="0" w:space="0" w:color="auto"/>
                    <w:bottom w:val="none" w:sz="0" w:space="0" w:color="auto"/>
                    <w:right w:val="none" w:sz="0" w:space="0" w:color="auto"/>
                  </w:divBdr>
                </w:div>
              </w:divsChild>
            </w:div>
            <w:div w:id="1893884447">
              <w:marLeft w:val="0"/>
              <w:marRight w:val="0"/>
              <w:marTop w:val="0"/>
              <w:marBottom w:val="0"/>
              <w:divBdr>
                <w:top w:val="none" w:sz="0" w:space="0" w:color="auto"/>
                <w:left w:val="none" w:sz="0" w:space="0" w:color="auto"/>
                <w:bottom w:val="none" w:sz="0" w:space="0" w:color="auto"/>
                <w:right w:val="none" w:sz="0" w:space="0" w:color="auto"/>
              </w:divBdr>
              <w:divsChild>
                <w:div w:id="154601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733704">
      <w:bodyDiv w:val="1"/>
      <w:marLeft w:val="0"/>
      <w:marRight w:val="0"/>
      <w:marTop w:val="0"/>
      <w:marBottom w:val="0"/>
      <w:divBdr>
        <w:top w:val="none" w:sz="0" w:space="0" w:color="auto"/>
        <w:left w:val="none" w:sz="0" w:space="0" w:color="auto"/>
        <w:bottom w:val="none" w:sz="0" w:space="0" w:color="auto"/>
        <w:right w:val="none" w:sz="0" w:space="0" w:color="auto"/>
      </w:divBdr>
      <w:divsChild>
        <w:div w:id="1669208047">
          <w:marLeft w:val="0"/>
          <w:marRight w:val="0"/>
          <w:marTop w:val="0"/>
          <w:marBottom w:val="0"/>
          <w:divBdr>
            <w:top w:val="none" w:sz="0" w:space="0" w:color="auto"/>
            <w:left w:val="none" w:sz="0" w:space="0" w:color="auto"/>
            <w:bottom w:val="none" w:sz="0" w:space="0" w:color="auto"/>
            <w:right w:val="none" w:sz="0" w:space="0" w:color="auto"/>
          </w:divBdr>
        </w:div>
      </w:divsChild>
    </w:div>
    <w:div w:id="895051507">
      <w:bodyDiv w:val="1"/>
      <w:marLeft w:val="0"/>
      <w:marRight w:val="0"/>
      <w:marTop w:val="0"/>
      <w:marBottom w:val="0"/>
      <w:divBdr>
        <w:top w:val="none" w:sz="0" w:space="0" w:color="auto"/>
        <w:left w:val="none" w:sz="0" w:space="0" w:color="auto"/>
        <w:bottom w:val="none" w:sz="0" w:space="0" w:color="auto"/>
        <w:right w:val="none" w:sz="0" w:space="0" w:color="auto"/>
      </w:divBdr>
    </w:div>
    <w:div w:id="1026637017">
      <w:bodyDiv w:val="1"/>
      <w:marLeft w:val="0"/>
      <w:marRight w:val="0"/>
      <w:marTop w:val="0"/>
      <w:marBottom w:val="0"/>
      <w:divBdr>
        <w:top w:val="none" w:sz="0" w:space="0" w:color="auto"/>
        <w:left w:val="none" w:sz="0" w:space="0" w:color="auto"/>
        <w:bottom w:val="none" w:sz="0" w:space="0" w:color="auto"/>
        <w:right w:val="none" w:sz="0" w:space="0" w:color="auto"/>
      </w:divBdr>
    </w:div>
    <w:div w:id="1063287798">
      <w:bodyDiv w:val="1"/>
      <w:marLeft w:val="0"/>
      <w:marRight w:val="0"/>
      <w:marTop w:val="0"/>
      <w:marBottom w:val="0"/>
      <w:divBdr>
        <w:top w:val="none" w:sz="0" w:space="0" w:color="auto"/>
        <w:left w:val="none" w:sz="0" w:space="0" w:color="auto"/>
        <w:bottom w:val="none" w:sz="0" w:space="0" w:color="auto"/>
        <w:right w:val="none" w:sz="0" w:space="0" w:color="auto"/>
      </w:divBdr>
    </w:div>
    <w:div w:id="1233734709">
      <w:bodyDiv w:val="1"/>
      <w:marLeft w:val="0"/>
      <w:marRight w:val="0"/>
      <w:marTop w:val="0"/>
      <w:marBottom w:val="0"/>
      <w:divBdr>
        <w:top w:val="none" w:sz="0" w:space="0" w:color="auto"/>
        <w:left w:val="none" w:sz="0" w:space="0" w:color="auto"/>
        <w:bottom w:val="none" w:sz="0" w:space="0" w:color="auto"/>
        <w:right w:val="none" w:sz="0" w:space="0" w:color="auto"/>
      </w:divBdr>
      <w:divsChild>
        <w:div w:id="404022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58659034">
      <w:bodyDiv w:val="1"/>
      <w:marLeft w:val="0"/>
      <w:marRight w:val="0"/>
      <w:marTop w:val="0"/>
      <w:marBottom w:val="0"/>
      <w:divBdr>
        <w:top w:val="none" w:sz="0" w:space="0" w:color="auto"/>
        <w:left w:val="none" w:sz="0" w:space="0" w:color="auto"/>
        <w:bottom w:val="none" w:sz="0" w:space="0" w:color="auto"/>
        <w:right w:val="none" w:sz="0" w:space="0" w:color="auto"/>
      </w:divBdr>
    </w:div>
    <w:div w:id="1359114348">
      <w:bodyDiv w:val="1"/>
      <w:marLeft w:val="0"/>
      <w:marRight w:val="0"/>
      <w:marTop w:val="0"/>
      <w:marBottom w:val="0"/>
      <w:divBdr>
        <w:top w:val="none" w:sz="0" w:space="0" w:color="auto"/>
        <w:left w:val="none" w:sz="0" w:space="0" w:color="auto"/>
        <w:bottom w:val="none" w:sz="0" w:space="0" w:color="auto"/>
        <w:right w:val="none" w:sz="0" w:space="0" w:color="auto"/>
      </w:divBdr>
    </w:div>
    <w:div w:id="1363819930">
      <w:bodyDiv w:val="1"/>
      <w:marLeft w:val="0"/>
      <w:marRight w:val="0"/>
      <w:marTop w:val="0"/>
      <w:marBottom w:val="0"/>
      <w:divBdr>
        <w:top w:val="none" w:sz="0" w:space="0" w:color="auto"/>
        <w:left w:val="none" w:sz="0" w:space="0" w:color="auto"/>
        <w:bottom w:val="none" w:sz="0" w:space="0" w:color="auto"/>
        <w:right w:val="none" w:sz="0" w:space="0" w:color="auto"/>
      </w:divBdr>
    </w:div>
    <w:div w:id="1494642967">
      <w:bodyDiv w:val="1"/>
      <w:marLeft w:val="0"/>
      <w:marRight w:val="0"/>
      <w:marTop w:val="0"/>
      <w:marBottom w:val="0"/>
      <w:divBdr>
        <w:top w:val="none" w:sz="0" w:space="0" w:color="auto"/>
        <w:left w:val="none" w:sz="0" w:space="0" w:color="auto"/>
        <w:bottom w:val="none" w:sz="0" w:space="0" w:color="auto"/>
        <w:right w:val="none" w:sz="0" w:space="0" w:color="auto"/>
      </w:divBdr>
    </w:div>
    <w:div w:id="1529836825">
      <w:bodyDiv w:val="1"/>
      <w:marLeft w:val="0"/>
      <w:marRight w:val="0"/>
      <w:marTop w:val="0"/>
      <w:marBottom w:val="0"/>
      <w:divBdr>
        <w:top w:val="none" w:sz="0" w:space="0" w:color="auto"/>
        <w:left w:val="none" w:sz="0" w:space="0" w:color="auto"/>
        <w:bottom w:val="none" w:sz="0" w:space="0" w:color="auto"/>
        <w:right w:val="none" w:sz="0" w:space="0" w:color="auto"/>
      </w:divBdr>
      <w:divsChild>
        <w:div w:id="1202941536">
          <w:marLeft w:val="0"/>
          <w:marRight w:val="0"/>
          <w:marTop w:val="0"/>
          <w:marBottom w:val="0"/>
          <w:divBdr>
            <w:top w:val="none" w:sz="0" w:space="0" w:color="auto"/>
            <w:left w:val="none" w:sz="0" w:space="0" w:color="auto"/>
            <w:bottom w:val="none" w:sz="0" w:space="0" w:color="auto"/>
            <w:right w:val="none" w:sz="0" w:space="0" w:color="auto"/>
          </w:divBdr>
        </w:div>
        <w:div w:id="269749131">
          <w:marLeft w:val="0"/>
          <w:marRight w:val="0"/>
          <w:marTop w:val="0"/>
          <w:marBottom w:val="0"/>
          <w:divBdr>
            <w:top w:val="none" w:sz="0" w:space="0" w:color="auto"/>
            <w:left w:val="none" w:sz="0" w:space="0" w:color="auto"/>
            <w:bottom w:val="none" w:sz="0" w:space="0" w:color="auto"/>
            <w:right w:val="none" w:sz="0" w:space="0" w:color="auto"/>
          </w:divBdr>
        </w:div>
      </w:divsChild>
    </w:div>
    <w:div w:id="1598246056">
      <w:bodyDiv w:val="1"/>
      <w:marLeft w:val="0"/>
      <w:marRight w:val="0"/>
      <w:marTop w:val="0"/>
      <w:marBottom w:val="0"/>
      <w:divBdr>
        <w:top w:val="none" w:sz="0" w:space="0" w:color="auto"/>
        <w:left w:val="none" w:sz="0" w:space="0" w:color="auto"/>
        <w:bottom w:val="none" w:sz="0" w:space="0" w:color="auto"/>
        <w:right w:val="none" w:sz="0" w:space="0" w:color="auto"/>
      </w:divBdr>
    </w:div>
    <w:div w:id="1716848989">
      <w:bodyDiv w:val="1"/>
      <w:marLeft w:val="0"/>
      <w:marRight w:val="0"/>
      <w:marTop w:val="0"/>
      <w:marBottom w:val="0"/>
      <w:divBdr>
        <w:top w:val="none" w:sz="0" w:space="0" w:color="auto"/>
        <w:left w:val="none" w:sz="0" w:space="0" w:color="auto"/>
        <w:bottom w:val="none" w:sz="0" w:space="0" w:color="auto"/>
        <w:right w:val="none" w:sz="0" w:space="0" w:color="auto"/>
      </w:divBdr>
    </w:div>
    <w:div w:id="1760521692">
      <w:bodyDiv w:val="1"/>
      <w:marLeft w:val="0"/>
      <w:marRight w:val="0"/>
      <w:marTop w:val="0"/>
      <w:marBottom w:val="0"/>
      <w:divBdr>
        <w:top w:val="none" w:sz="0" w:space="0" w:color="auto"/>
        <w:left w:val="none" w:sz="0" w:space="0" w:color="auto"/>
        <w:bottom w:val="none" w:sz="0" w:space="0" w:color="auto"/>
        <w:right w:val="none" w:sz="0" w:space="0" w:color="auto"/>
      </w:divBdr>
      <w:divsChild>
        <w:div w:id="1754204889">
          <w:marLeft w:val="0"/>
          <w:marRight w:val="0"/>
          <w:marTop w:val="0"/>
          <w:marBottom w:val="0"/>
          <w:divBdr>
            <w:top w:val="none" w:sz="0" w:space="0" w:color="auto"/>
            <w:left w:val="none" w:sz="0" w:space="0" w:color="auto"/>
            <w:bottom w:val="none" w:sz="0" w:space="0" w:color="auto"/>
            <w:right w:val="none" w:sz="0" w:space="0" w:color="auto"/>
          </w:divBdr>
        </w:div>
        <w:div w:id="835026639">
          <w:marLeft w:val="0"/>
          <w:marRight w:val="0"/>
          <w:marTop w:val="0"/>
          <w:marBottom w:val="0"/>
          <w:divBdr>
            <w:top w:val="none" w:sz="0" w:space="0" w:color="auto"/>
            <w:left w:val="none" w:sz="0" w:space="0" w:color="auto"/>
            <w:bottom w:val="none" w:sz="0" w:space="0" w:color="auto"/>
            <w:right w:val="none" w:sz="0" w:space="0" w:color="auto"/>
          </w:divBdr>
        </w:div>
      </w:divsChild>
    </w:div>
    <w:div w:id="1777554344">
      <w:bodyDiv w:val="1"/>
      <w:marLeft w:val="0"/>
      <w:marRight w:val="0"/>
      <w:marTop w:val="0"/>
      <w:marBottom w:val="0"/>
      <w:divBdr>
        <w:top w:val="none" w:sz="0" w:space="0" w:color="auto"/>
        <w:left w:val="none" w:sz="0" w:space="0" w:color="auto"/>
        <w:bottom w:val="none" w:sz="0" w:space="0" w:color="auto"/>
        <w:right w:val="none" w:sz="0" w:space="0" w:color="auto"/>
      </w:divBdr>
      <w:divsChild>
        <w:div w:id="1333991890">
          <w:marLeft w:val="0"/>
          <w:marRight w:val="0"/>
          <w:marTop w:val="0"/>
          <w:marBottom w:val="0"/>
          <w:divBdr>
            <w:top w:val="none" w:sz="0" w:space="0" w:color="auto"/>
            <w:left w:val="none" w:sz="0" w:space="0" w:color="auto"/>
            <w:bottom w:val="none" w:sz="0" w:space="0" w:color="auto"/>
            <w:right w:val="none" w:sz="0" w:space="0" w:color="auto"/>
          </w:divBdr>
        </w:div>
        <w:div w:id="529681393">
          <w:marLeft w:val="0"/>
          <w:marRight w:val="0"/>
          <w:marTop w:val="0"/>
          <w:marBottom w:val="0"/>
          <w:divBdr>
            <w:top w:val="none" w:sz="0" w:space="0" w:color="auto"/>
            <w:left w:val="none" w:sz="0" w:space="0" w:color="auto"/>
            <w:bottom w:val="none" w:sz="0" w:space="0" w:color="auto"/>
            <w:right w:val="none" w:sz="0" w:space="0" w:color="auto"/>
          </w:divBdr>
        </w:div>
      </w:divsChild>
    </w:div>
    <w:div w:id="1855655535">
      <w:bodyDiv w:val="1"/>
      <w:marLeft w:val="0"/>
      <w:marRight w:val="0"/>
      <w:marTop w:val="0"/>
      <w:marBottom w:val="0"/>
      <w:divBdr>
        <w:top w:val="none" w:sz="0" w:space="0" w:color="auto"/>
        <w:left w:val="none" w:sz="0" w:space="0" w:color="auto"/>
        <w:bottom w:val="none" w:sz="0" w:space="0" w:color="auto"/>
        <w:right w:val="none" w:sz="0" w:space="0" w:color="auto"/>
      </w:divBdr>
    </w:div>
    <w:div w:id="1950697898">
      <w:bodyDiv w:val="1"/>
      <w:marLeft w:val="0"/>
      <w:marRight w:val="0"/>
      <w:marTop w:val="0"/>
      <w:marBottom w:val="0"/>
      <w:divBdr>
        <w:top w:val="none" w:sz="0" w:space="0" w:color="auto"/>
        <w:left w:val="none" w:sz="0" w:space="0" w:color="auto"/>
        <w:bottom w:val="none" w:sz="0" w:space="0" w:color="auto"/>
        <w:right w:val="none" w:sz="0" w:space="0" w:color="auto"/>
      </w:divBdr>
      <w:divsChild>
        <w:div w:id="1198473394">
          <w:marLeft w:val="0"/>
          <w:marRight w:val="0"/>
          <w:marTop w:val="0"/>
          <w:marBottom w:val="0"/>
          <w:divBdr>
            <w:top w:val="none" w:sz="0" w:space="0" w:color="auto"/>
            <w:left w:val="none" w:sz="0" w:space="0" w:color="auto"/>
            <w:bottom w:val="none" w:sz="0" w:space="0" w:color="auto"/>
            <w:right w:val="none" w:sz="0" w:space="0" w:color="auto"/>
          </w:divBdr>
        </w:div>
        <w:div w:id="2079747840">
          <w:marLeft w:val="0"/>
          <w:marRight w:val="0"/>
          <w:marTop w:val="0"/>
          <w:marBottom w:val="0"/>
          <w:divBdr>
            <w:top w:val="none" w:sz="0" w:space="0" w:color="auto"/>
            <w:left w:val="none" w:sz="0" w:space="0" w:color="auto"/>
            <w:bottom w:val="none" w:sz="0" w:space="0" w:color="auto"/>
            <w:right w:val="none" w:sz="0" w:space="0" w:color="auto"/>
          </w:divBdr>
        </w:div>
      </w:divsChild>
    </w:div>
    <w:div w:id="2076313183">
      <w:bodyDiv w:val="1"/>
      <w:marLeft w:val="0"/>
      <w:marRight w:val="0"/>
      <w:marTop w:val="0"/>
      <w:marBottom w:val="0"/>
      <w:divBdr>
        <w:top w:val="none" w:sz="0" w:space="0" w:color="auto"/>
        <w:left w:val="none" w:sz="0" w:space="0" w:color="auto"/>
        <w:bottom w:val="none" w:sz="0" w:space="0" w:color="auto"/>
        <w:right w:val="none" w:sz="0" w:space="0" w:color="auto"/>
      </w:divBdr>
      <w:divsChild>
        <w:div w:id="2098399819">
          <w:marLeft w:val="0"/>
          <w:marRight w:val="0"/>
          <w:marTop w:val="0"/>
          <w:marBottom w:val="72"/>
          <w:divBdr>
            <w:top w:val="none" w:sz="0" w:space="0" w:color="auto"/>
            <w:left w:val="none" w:sz="0" w:space="0" w:color="auto"/>
            <w:bottom w:val="none" w:sz="0" w:space="0" w:color="auto"/>
            <w:right w:val="none" w:sz="0" w:space="0" w:color="auto"/>
          </w:divBdr>
        </w:div>
        <w:div w:id="1582369439">
          <w:marLeft w:val="0"/>
          <w:marRight w:val="0"/>
          <w:marTop w:val="0"/>
          <w:marBottom w:val="72"/>
          <w:divBdr>
            <w:top w:val="none" w:sz="0" w:space="0" w:color="auto"/>
            <w:left w:val="none" w:sz="0" w:space="0" w:color="auto"/>
            <w:bottom w:val="none" w:sz="0" w:space="0" w:color="auto"/>
            <w:right w:val="none" w:sz="0" w:space="0" w:color="auto"/>
          </w:divBdr>
        </w:div>
      </w:divsChild>
    </w:div>
    <w:div w:id="2093624020">
      <w:bodyDiv w:val="1"/>
      <w:marLeft w:val="0"/>
      <w:marRight w:val="0"/>
      <w:marTop w:val="0"/>
      <w:marBottom w:val="0"/>
      <w:divBdr>
        <w:top w:val="none" w:sz="0" w:space="0" w:color="auto"/>
        <w:left w:val="none" w:sz="0" w:space="0" w:color="auto"/>
        <w:bottom w:val="none" w:sz="0" w:space="0" w:color="auto"/>
        <w:right w:val="none" w:sz="0" w:space="0" w:color="auto"/>
      </w:divBdr>
    </w:div>
    <w:div w:id="2101682426">
      <w:bodyDiv w:val="1"/>
      <w:marLeft w:val="0"/>
      <w:marRight w:val="0"/>
      <w:marTop w:val="0"/>
      <w:marBottom w:val="0"/>
      <w:divBdr>
        <w:top w:val="none" w:sz="0" w:space="0" w:color="auto"/>
        <w:left w:val="none" w:sz="0" w:space="0" w:color="auto"/>
        <w:bottom w:val="none" w:sz="0" w:space="0" w:color="auto"/>
        <w:right w:val="none" w:sz="0" w:space="0" w:color="auto"/>
      </w:divBdr>
      <w:divsChild>
        <w:div w:id="182407406">
          <w:marLeft w:val="0"/>
          <w:marRight w:val="0"/>
          <w:marTop w:val="0"/>
          <w:marBottom w:val="0"/>
          <w:divBdr>
            <w:top w:val="none" w:sz="0" w:space="0" w:color="auto"/>
            <w:left w:val="none" w:sz="0" w:space="0" w:color="auto"/>
            <w:bottom w:val="none" w:sz="0" w:space="0" w:color="auto"/>
            <w:right w:val="none" w:sz="0" w:space="0" w:color="auto"/>
          </w:divBdr>
          <w:divsChild>
            <w:div w:id="1744569771">
              <w:marLeft w:val="0"/>
              <w:marRight w:val="0"/>
              <w:marTop w:val="0"/>
              <w:marBottom w:val="0"/>
              <w:divBdr>
                <w:top w:val="none" w:sz="0" w:space="0" w:color="auto"/>
                <w:left w:val="none" w:sz="0" w:space="0" w:color="auto"/>
                <w:bottom w:val="none" w:sz="0" w:space="0" w:color="auto"/>
                <w:right w:val="none" w:sz="0" w:space="0" w:color="auto"/>
              </w:divBdr>
              <w:divsChild>
                <w:div w:id="148055269">
                  <w:marLeft w:val="0"/>
                  <w:marRight w:val="0"/>
                  <w:marTop w:val="0"/>
                  <w:marBottom w:val="0"/>
                  <w:divBdr>
                    <w:top w:val="none" w:sz="0" w:space="0" w:color="auto"/>
                    <w:left w:val="none" w:sz="0" w:space="0" w:color="auto"/>
                    <w:bottom w:val="none" w:sz="0" w:space="0" w:color="auto"/>
                    <w:right w:val="none" w:sz="0" w:space="0" w:color="auto"/>
                  </w:divBdr>
                  <w:divsChild>
                    <w:div w:id="965620032">
                      <w:marLeft w:val="0"/>
                      <w:marRight w:val="0"/>
                      <w:marTop w:val="630"/>
                      <w:marBottom w:val="0"/>
                      <w:divBdr>
                        <w:top w:val="none" w:sz="0" w:space="0" w:color="auto"/>
                        <w:left w:val="none" w:sz="0" w:space="0" w:color="auto"/>
                        <w:bottom w:val="none" w:sz="0" w:space="0" w:color="auto"/>
                        <w:right w:val="none" w:sz="0" w:space="0" w:color="auto"/>
                      </w:divBdr>
                      <w:divsChild>
                        <w:div w:id="362555141">
                          <w:marLeft w:val="0"/>
                          <w:marRight w:val="0"/>
                          <w:marTop w:val="0"/>
                          <w:marBottom w:val="0"/>
                          <w:divBdr>
                            <w:top w:val="none" w:sz="0" w:space="0" w:color="auto"/>
                            <w:left w:val="none" w:sz="0" w:space="0" w:color="auto"/>
                            <w:bottom w:val="none" w:sz="0" w:space="0" w:color="auto"/>
                            <w:right w:val="none" w:sz="0" w:space="0" w:color="auto"/>
                          </w:divBdr>
                        </w:div>
                        <w:div w:id="1887794919">
                          <w:marLeft w:val="0"/>
                          <w:marRight w:val="0"/>
                          <w:marTop w:val="0"/>
                          <w:marBottom w:val="0"/>
                          <w:divBdr>
                            <w:top w:val="none" w:sz="0" w:space="0" w:color="auto"/>
                            <w:left w:val="none" w:sz="0" w:space="0" w:color="auto"/>
                            <w:bottom w:val="none" w:sz="0" w:space="0" w:color="auto"/>
                            <w:right w:val="none" w:sz="0" w:space="0" w:color="auto"/>
                          </w:divBdr>
                          <w:divsChild>
                            <w:div w:id="1874461195">
                              <w:marLeft w:val="-312"/>
                              <w:marRight w:val="0"/>
                              <w:marTop w:val="0"/>
                              <w:marBottom w:val="0"/>
                              <w:divBdr>
                                <w:top w:val="none" w:sz="0" w:space="0" w:color="auto"/>
                                <w:left w:val="none" w:sz="0" w:space="0" w:color="auto"/>
                                <w:bottom w:val="none" w:sz="0" w:space="0" w:color="auto"/>
                                <w:right w:val="none" w:sz="0" w:space="0" w:color="auto"/>
                              </w:divBdr>
                              <w:divsChild>
                                <w:div w:id="1197548085">
                                  <w:marLeft w:val="0"/>
                                  <w:marRight w:val="0"/>
                                  <w:marTop w:val="0"/>
                                  <w:marBottom w:val="0"/>
                                  <w:divBdr>
                                    <w:top w:val="none" w:sz="0" w:space="0" w:color="auto"/>
                                    <w:left w:val="none" w:sz="0" w:space="0" w:color="auto"/>
                                    <w:bottom w:val="none" w:sz="0" w:space="0" w:color="auto"/>
                                    <w:right w:val="none" w:sz="0" w:space="0" w:color="auto"/>
                                  </w:divBdr>
                                </w:div>
                                <w:div w:id="1940526284">
                                  <w:marLeft w:val="0"/>
                                  <w:marRight w:val="0"/>
                                  <w:marTop w:val="0"/>
                                  <w:marBottom w:val="0"/>
                                  <w:divBdr>
                                    <w:top w:val="none" w:sz="0" w:space="0" w:color="auto"/>
                                    <w:left w:val="none" w:sz="0" w:space="0" w:color="auto"/>
                                    <w:bottom w:val="none" w:sz="0" w:space="0" w:color="auto"/>
                                    <w:right w:val="none" w:sz="0" w:space="0" w:color="auto"/>
                                  </w:divBdr>
                                  <w:divsChild>
                                    <w:div w:id="1604454637">
                                      <w:marLeft w:val="0"/>
                                      <w:marRight w:val="0"/>
                                      <w:marTop w:val="0"/>
                                      <w:marBottom w:val="0"/>
                                      <w:divBdr>
                                        <w:top w:val="none" w:sz="0" w:space="0" w:color="auto"/>
                                        <w:left w:val="none" w:sz="0" w:space="0" w:color="auto"/>
                                        <w:bottom w:val="none" w:sz="0" w:space="0" w:color="auto"/>
                                        <w:right w:val="none" w:sz="0" w:space="0" w:color="auto"/>
                                      </w:divBdr>
                                    </w:div>
                                  </w:divsChild>
                                </w:div>
                                <w:div w:id="16175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029521">
          <w:marLeft w:val="0"/>
          <w:marRight w:val="0"/>
          <w:marTop w:val="0"/>
          <w:marBottom w:val="0"/>
          <w:divBdr>
            <w:top w:val="none" w:sz="0" w:space="0" w:color="auto"/>
            <w:left w:val="none" w:sz="0" w:space="0" w:color="auto"/>
            <w:bottom w:val="none" w:sz="0" w:space="0" w:color="auto"/>
            <w:right w:val="none" w:sz="0" w:space="0" w:color="auto"/>
          </w:divBdr>
          <w:divsChild>
            <w:div w:id="1527716034">
              <w:marLeft w:val="0"/>
              <w:marRight w:val="0"/>
              <w:marTop w:val="0"/>
              <w:marBottom w:val="0"/>
              <w:divBdr>
                <w:top w:val="none" w:sz="0" w:space="0" w:color="auto"/>
                <w:left w:val="none" w:sz="0" w:space="0" w:color="auto"/>
                <w:bottom w:val="none" w:sz="0" w:space="0" w:color="auto"/>
                <w:right w:val="none" w:sz="0" w:space="0" w:color="auto"/>
              </w:divBdr>
              <w:divsChild>
                <w:div w:id="147330132">
                  <w:marLeft w:val="0"/>
                  <w:marRight w:val="0"/>
                  <w:marTop w:val="0"/>
                  <w:marBottom w:val="0"/>
                  <w:divBdr>
                    <w:top w:val="none" w:sz="0" w:space="0" w:color="auto"/>
                    <w:left w:val="none" w:sz="0" w:space="0" w:color="auto"/>
                    <w:bottom w:val="none" w:sz="0" w:space="0" w:color="auto"/>
                    <w:right w:val="none" w:sz="0" w:space="0" w:color="auto"/>
                  </w:divBdr>
                  <w:divsChild>
                    <w:div w:id="133373257">
                      <w:marLeft w:val="0"/>
                      <w:marRight w:val="0"/>
                      <w:marTop w:val="0"/>
                      <w:marBottom w:val="0"/>
                      <w:divBdr>
                        <w:top w:val="none" w:sz="0" w:space="0" w:color="auto"/>
                        <w:left w:val="none" w:sz="0" w:space="0" w:color="auto"/>
                        <w:bottom w:val="none" w:sz="0" w:space="0" w:color="auto"/>
                        <w:right w:val="none" w:sz="0" w:space="0" w:color="auto"/>
                      </w:divBdr>
                      <w:divsChild>
                        <w:div w:id="1125194260">
                          <w:marLeft w:val="0"/>
                          <w:marRight w:val="0"/>
                          <w:marTop w:val="0"/>
                          <w:marBottom w:val="0"/>
                          <w:divBdr>
                            <w:top w:val="none" w:sz="0" w:space="0" w:color="auto"/>
                            <w:left w:val="none" w:sz="0" w:space="0" w:color="auto"/>
                            <w:bottom w:val="none" w:sz="0" w:space="0" w:color="auto"/>
                            <w:right w:val="none" w:sz="0" w:space="0" w:color="auto"/>
                          </w:divBdr>
                          <w:divsChild>
                            <w:div w:id="2077242070">
                              <w:marLeft w:val="0"/>
                              <w:marRight w:val="0"/>
                              <w:marTop w:val="0"/>
                              <w:marBottom w:val="0"/>
                              <w:divBdr>
                                <w:top w:val="none" w:sz="0" w:space="0" w:color="auto"/>
                                <w:left w:val="none" w:sz="0" w:space="0" w:color="auto"/>
                                <w:bottom w:val="none" w:sz="0" w:space="0" w:color="auto"/>
                                <w:right w:val="none" w:sz="0" w:space="0" w:color="auto"/>
                              </w:divBdr>
                              <w:divsChild>
                                <w:div w:id="1373918692">
                                  <w:marLeft w:val="0"/>
                                  <w:marRight w:val="180"/>
                                  <w:marTop w:val="0"/>
                                  <w:marBottom w:val="0"/>
                                  <w:divBdr>
                                    <w:top w:val="none" w:sz="0" w:space="0" w:color="auto"/>
                                    <w:left w:val="none" w:sz="0" w:space="0" w:color="auto"/>
                                    <w:bottom w:val="none" w:sz="0" w:space="0" w:color="auto"/>
                                    <w:right w:val="none" w:sz="0" w:space="0" w:color="auto"/>
                                  </w:divBdr>
                                </w:div>
                                <w:div w:id="2003002913">
                                  <w:marLeft w:val="0"/>
                                  <w:marRight w:val="0"/>
                                  <w:marTop w:val="0"/>
                                  <w:marBottom w:val="30"/>
                                  <w:divBdr>
                                    <w:top w:val="none" w:sz="0" w:space="0" w:color="auto"/>
                                    <w:left w:val="none" w:sz="0" w:space="0" w:color="auto"/>
                                    <w:bottom w:val="none" w:sz="0" w:space="0" w:color="auto"/>
                                    <w:right w:val="none" w:sz="0" w:space="0" w:color="auto"/>
                                  </w:divBdr>
                                  <w:divsChild>
                                    <w:div w:id="755438438">
                                      <w:marLeft w:val="0"/>
                                      <w:marRight w:val="0"/>
                                      <w:marTop w:val="48"/>
                                      <w:marBottom w:val="48"/>
                                      <w:divBdr>
                                        <w:top w:val="none" w:sz="0" w:space="0" w:color="auto"/>
                                        <w:left w:val="none" w:sz="0" w:space="0" w:color="auto"/>
                                        <w:bottom w:val="none" w:sz="0" w:space="0" w:color="auto"/>
                                        <w:right w:val="none" w:sz="0" w:space="0" w:color="auto"/>
                                      </w:divBdr>
                                    </w:div>
                                    <w:div w:id="121191617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127243">
      <w:bodyDiv w:val="1"/>
      <w:marLeft w:val="0"/>
      <w:marRight w:val="0"/>
      <w:marTop w:val="0"/>
      <w:marBottom w:val="0"/>
      <w:divBdr>
        <w:top w:val="none" w:sz="0" w:space="0" w:color="auto"/>
        <w:left w:val="none" w:sz="0" w:space="0" w:color="auto"/>
        <w:bottom w:val="none" w:sz="0" w:space="0" w:color="auto"/>
        <w:right w:val="none" w:sz="0" w:space="0" w:color="auto"/>
      </w:divBdr>
      <w:divsChild>
        <w:div w:id="759715277">
          <w:marLeft w:val="0"/>
          <w:marRight w:val="0"/>
          <w:marTop w:val="0"/>
          <w:marBottom w:val="0"/>
          <w:divBdr>
            <w:top w:val="none" w:sz="0" w:space="0" w:color="auto"/>
            <w:left w:val="none" w:sz="0" w:space="0" w:color="auto"/>
            <w:bottom w:val="none" w:sz="0" w:space="0" w:color="auto"/>
            <w:right w:val="none" w:sz="0" w:space="0" w:color="auto"/>
          </w:divBdr>
        </w:div>
        <w:div w:id="696274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hdl.handle.net/2268/298950" TargetMode="External"/><Relationship Id="rId3" Type="http://schemas.openxmlformats.org/officeDocument/2006/relationships/hyperlink" Target="https://doi.org/10.1080/01916599.2020.1742451" TargetMode="External"/><Relationship Id="rId7" Type="http://schemas.openxmlformats.org/officeDocument/2006/relationships/hyperlink" Target="https://hdl.handle.net/2268/298963" TargetMode="External"/><Relationship Id="rId2" Type="http://schemas.openxmlformats.org/officeDocument/2006/relationships/hyperlink" Target="https://hdl.handle.net/2268/298950" TargetMode="External"/><Relationship Id="rId1" Type="http://schemas.openxmlformats.org/officeDocument/2006/relationships/hyperlink" Target="mailto:david.adams@manchester.ac.uk" TargetMode="External"/><Relationship Id="rId6" Type="http://schemas.openxmlformats.org/officeDocument/2006/relationships/hyperlink" Target="https://hdl.handle.net/2268/255436" TargetMode="External"/><Relationship Id="rId5" Type="http://schemas.openxmlformats.org/officeDocument/2006/relationships/hyperlink" Target="https://hdl.handle.net/2268/293738" TargetMode="External"/><Relationship Id="rId10" Type="http://schemas.openxmlformats.org/officeDocument/2006/relationships/hyperlink" Target="https://hdl.handle.net/2268/299973" TargetMode="External"/><Relationship Id="rId4" Type="http://schemas.openxmlformats.org/officeDocument/2006/relationships/hyperlink" Target="https://hdl.handle.net/2268/266024" TargetMode="External"/><Relationship Id="rId9" Type="http://schemas.openxmlformats.org/officeDocument/2006/relationships/hyperlink" Target="https://historiadelamedicina.wordpress.com/sitio-web-historiadelamedicina-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01CDC-E61E-47D9-8FCB-AB8EAB96F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4830</Words>
  <Characters>26565</Characters>
  <Application>Microsoft Office Word</Application>
  <DocSecurity>0</DocSecurity>
  <Lines>221</Lines>
  <Paragraphs>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daniel.droixhe@swedhs.org</dc:creator>
  <cp:lastModifiedBy>daniel.droixhe@swedhs.org</cp:lastModifiedBy>
  <cp:revision>4</cp:revision>
  <cp:lastPrinted>2023-01-25T12:34:00Z</cp:lastPrinted>
  <dcterms:created xsi:type="dcterms:W3CDTF">2023-06-21T08:34:00Z</dcterms:created>
  <dcterms:modified xsi:type="dcterms:W3CDTF">2023-06-21T08:56:00Z</dcterms:modified>
</cp:coreProperties>
</file>