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8730" w14:textId="77777777" w:rsidR="00862A26" w:rsidRDefault="00F43CA8" w:rsidP="00BC306E">
      <w:pPr>
        <w:jc w:val="both"/>
        <w:rPr>
          <w:rFonts w:ascii="Times New Roman" w:hAnsi="Times New Roman" w:cs="Times New Roman"/>
          <w:b/>
          <w:sz w:val="28"/>
          <w:szCs w:val="28"/>
        </w:rPr>
      </w:pPr>
      <w:proofErr w:type="spellStart"/>
      <w:r w:rsidRPr="00C73178">
        <w:rPr>
          <w:rFonts w:ascii="Times New Roman" w:hAnsi="Times New Roman" w:cs="Times New Roman"/>
          <w:b/>
          <w:sz w:val="28"/>
          <w:szCs w:val="28"/>
        </w:rPr>
        <w:t>Biblioclasme</w:t>
      </w:r>
      <w:proofErr w:type="spellEnd"/>
      <w:r w:rsidRPr="00C73178">
        <w:rPr>
          <w:rFonts w:ascii="Times New Roman" w:hAnsi="Times New Roman" w:cs="Times New Roman"/>
          <w:b/>
          <w:sz w:val="28"/>
          <w:szCs w:val="28"/>
        </w:rPr>
        <w:t xml:space="preserve"> et théâtralisation de la censure sous Charles-Quint</w:t>
      </w:r>
      <w:r w:rsidR="00BC306E" w:rsidRPr="00C73178">
        <w:rPr>
          <w:rFonts w:ascii="Times New Roman" w:hAnsi="Times New Roman" w:cs="Times New Roman"/>
          <w:b/>
          <w:sz w:val="28"/>
          <w:szCs w:val="28"/>
        </w:rPr>
        <w:t> : le cas</w:t>
      </w:r>
      <w:r w:rsidRPr="00C73178">
        <w:rPr>
          <w:rFonts w:ascii="Times New Roman" w:hAnsi="Times New Roman" w:cs="Times New Roman"/>
          <w:b/>
          <w:sz w:val="28"/>
          <w:szCs w:val="28"/>
        </w:rPr>
        <w:t xml:space="preserve"> </w:t>
      </w:r>
      <w:r w:rsidR="00BC306E" w:rsidRPr="00C73178">
        <w:rPr>
          <w:rFonts w:ascii="Times New Roman" w:hAnsi="Times New Roman" w:cs="Times New Roman"/>
          <w:b/>
          <w:sz w:val="28"/>
          <w:szCs w:val="28"/>
        </w:rPr>
        <w:t>d</w:t>
      </w:r>
      <w:r w:rsidRPr="00C73178">
        <w:rPr>
          <w:rFonts w:ascii="Times New Roman" w:hAnsi="Times New Roman" w:cs="Times New Roman"/>
          <w:b/>
          <w:sz w:val="28"/>
          <w:szCs w:val="28"/>
        </w:rPr>
        <w:t>es anciens Pays-Bas</w:t>
      </w:r>
    </w:p>
    <w:p w14:paraId="752BE0B0" w14:textId="0BC25534" w:rsidR="00596B19" w:rsidRPr="00B70E57" w:rsidRDefault="00C73178" w:rsidP="00BC306E">
      <w:pPr>
        <w:jc w:val="both"/>
        <w:rPr>
          <w:rFonts w:ascii="Times New Roman" w:hAnsi="Times New Roman" w:cs="Times New Roman"/>
          <w:sz w:val="28"/>
          <w:szCs w:val="28"/>
        </w:rPr>
      </w:pPr>
      <w:r w:rsidRPr="00B70E57">
        <w:rPr>
          <w:rFonts w:ascii="Times New Roman" w:hAnsi="Times New Roman" w:cs="Times New Roman"/>
          <w:sz w:val="28"/>
          <w:szCs w:val="28"/>
        </w:rPr>
        <w:t xml:space="preserve">Renaud Adam (Arenberg </w:t>
      </w:r>
      <w:proofErr w:type="spellStart"/>
      <w:r w:rsidRPr="00B70E57">
        <w:rPr>
          <w:rFonts w:ascii="Times New Roman" w:hAnsi="Times New Roman" w:cs="Times New Roman"/>
          <w:sz w:val="28"/>
          <w:szCs w:val="28"/>
        </w:rPr>
        <w:t>Auctions</w:t>
      </w:r>
      <w:proofErr w:type="spellEnd"/>
      <w:r w:rsidRPr="00B70E57">
        <w:rPr>
          <w:rFonts w:ascii="Times New Roman" w:hAnsi="Times New Roman" w:cs="Times New Roman"/>
          <w:sz w:val="28"/>
          <w:szCs w:val="28"/>
        </w:rPr>
        <w:t>, Bruxelles)</w:t>
      </w:r>
    </w:p>
    <w:p w14:paraId="4E76327D" w14:textId="7F5DC0A2" w:rsidR="00596B19" w:rsidRDefault="00596B19">
      <w:pPr>
        <w:rPr>
          <w:rFonts w:ascii="Times New Roman" w:hAnsi="Times New Roman" w:cs="Times New Roman"/>
        </w:rPr>
      </w:pPr>
    </w:p>
    <w:p w14:paraId="00EB46EF" w14:textId="5CE0C0AE" w:rsidR="00F43CA8" w:rsidRPr="00C73178" w:rsidRDefault="00F43CA8" w:rsidP="00C73178">
      <w:pPr>
        <w:ind w:left="567"/>
        <w:jc w:val="both"/>
        <w:rPr>
          <w:rFonts w:ascii="Times New Roman" w:hAnsi="Times New Roman" w:cs="Times New Roman"/>
          <w:sz w:val="20"/>
          <w:szCs w:val="20"/>
          <w:lang w:val="fr-BE"/>
        </w:rPr>
      </w:pPr>
      <w:r w:rsidRPr="00C73178">
        <w:rPr>
          <w:rFonts w:ascii="Times New Roman" w:hAnsi="Times New Roman" w:cs="Times New Roman"/>
          <w:sz w:val="20"/>
          <w:szCs w:val="20"/>
          <w:lang w:val="fr-BE"/>
        </w:rPr>
        <w:t>Pour ce qui est de Luther, tu sais que de la fumée s’est élevée à Louvain, sans doute du fait des théologiens</w:t>
      </w:r>
      <w:r w:rsidR="000E234B" w:rsidRPr="00C73178">
        <w:rPr>
          <w:rFonts w:ascii="Times New Roman" w:hAnsi="Times New Roman" w:cs="Times New Roman"/>
          <w:sz w:val="20"/>
          <w:szCs w:val="20"/>
          <w:lang w:val="fr-BE"/>
        </w:rPr>
        <w:t xml:space="preserve"> […]</w:t>
      </w:r>
      <w:r w:rsidRPr="00C73178">
        <w:rPr>
          <w:rFonts w:ascii="Times New Roman" w:hAnsi="Times New Roman" w:cs="Times New Roman"/>
          <w:sz w:val="20"/>
          <w:szCs w:val="20"/>
          <w:lang w:val="fr-BE"/>
        </w:rPr>
        <w:t> ; bientôt ce fut Liège avec la connivence de l’évêque, qui brigue le chapeau de cardinal ; enfin, beaucoup plus haineusement à Cologne</w:t>
      </w:r>
      <w:r w:rsidRPr="00C73178">
        <w:rPr>
          <w:rStyle w:val="Appelnotedebasdep"/>
          <w:rFonts w:ascii="Times New Roman" w:hAnsi="Times New Roman" w:cs="Times New Roman"/>
          <w:sz w:val="20"/>
          <w:szCs w:val="20"/>
        </w:rPr>
        <w:footnoteReference w:id="1"/>
      </w:r>
      <w:r w:rsidRPr="00C73178">
        <w:rPr>
          <w:rFonts w:ascii="Times New Roman" w:hAnsi="Times New Roman" w:cs="Times New Roman"/>
          <w:sz w:val="20"/>
          <w:szCs w:val="20"/>
          <w:lang w:val="fr-BE"/>
        </w:rPr>
        <w:t xml:space="preserve">. </w:t>
      </w:r>
    </w:p>
    <w:p w14:paraId="55451F4F" w14:textId="77777777" w:rsidR="00F43CA8" w:rsidRDefault="00F43CA8" w:rsidP="00F43CA8">
      <w:pPr>
        <w:jc w:val="both"/>
        <w:rPr>
          <w:rFonts w:ascii="Times New Roman" w:hAnsi="Times New Roman" w:cs="Times New Roman"/>
        </w:rPr>
      </w:pPr>
    </w:p>
    <w:p w14:paraId="4C43F660" w14:textId="67FC0FD8" w:rsidR="00070D3E" w:rsidRDefault="00F43CA8" w:rsidP="00F43CA8">
      <w:pPr>
        <w:jc w:val="both"/>
        <w:rPr>
          <w:rFonts w:ascii="Times New Roman" w:hAnsi="Times New Roman"/>
          <w:lang w:val="fr-BE"/>
        </w:rPr>
      </w:pPr>
      <w:r>
        <w:rPr>
          <w:rFonts w:ascii="Times New Roman" w:hAnsi="Times New Roman" w:cs="Times New Roman"/>
        </w:rPr>
        <w:t xml:space="preserve">Ce passage </w:t>
      </w:r>
      <w:r w:rsidR="000E234B">
        <w:rPr>
          <w:rFonts w:ascii="Times New Roman" w:hAnsi="Times New Roman" w:cs="Times New Roman"/>
        </w:rPr>
        <w:t xml:space="preserve">tiré </w:t>
      </w:r>
      <w:r>
        <w:rPr>
          <w:rFonts w:ascii="Times New Roman" w:hAnsi="Times New Roman" w:cs="Times New Roman"/>
        </w:rPr>
        <w:t xml:space="preserve">d’une lettre </w:t>
      </w:r>
      <w:r>
        <w:rPr>
          <w:rFonts w:ascii="Times New Roman" w:hAnsi="Times New Roman" w:cs="Times New Roman"/>
          <w:lang w:val="fr-BE"/>
        </w:rPr>
        <w:t>d’</w:t>
      </w:r>
      <w:r w:rsidRPr="001644AC">
        <w:rPr>
          <w:rFonts w:ascii="Times New Roman" w:hAnsi="Times New Roman" w:cs="Times New Roman"/>
        </w:rPr>
        <w:t>Érasme du mois de décembre 1520</w:t>
      </w:r>
      <w:r>
        <w:rPr>
          <w:rFonts w:ascii="Times New Roman" w:hAnsi="Times New Roman" w:cs="Times New Roman"/>
        </w:rPr>
        <w:t xml:space="preserve"> constitue</w:t>
      </w:r>
      <w:r w:rsidR="000E234B">
        <w:rPr>
          <w:rFonts w:ascii="Times New Roman" w:hAnsi="Times New Roman" w:cs="Times New Roman"/>
        </w:rPr>
        <w:t xml:space="preserve"> assurément</w:t>
      </w:r>
      <w:r>
        <w:rPr>
          <w:rFonts w:ascii="Times New Roman" w:hAnsi="Times New Roman" w:cs="Times New Roman"/>
        </w:rPr>
        <w:t xml:space="preserve"> l’un des </w:t>
      </w:r>
      <w:r w:rsidR="000E234B">
        <w:rPr>
          <w:rFonts w:ascii="Times New Roman" w:hAnsi="Times New Roman" w:cs="Times New Roman"/>
        </w:rPr>
        <w:t>plus anciens</w:t>
      </w:r>
      <w:r>
        <w:rPr>
          <w:rFonts w:ascii="Times New Roman" w:hAnsi="Times New Roman" w:cs="Times New Roman"/>
        </w:rPr>
        <w:t xml:space="preserve"> témoignages sur les premiers </w:t>
      </w:r>
      <w:r w:rsidR="000E234B" w:rsidRPr="00564C71">
        <w:rPr>
          <w:rFonts w:ascii="Times New Roman" w:hAnsi="Times New Roman"/>
          <w:lang w:val="fr-BE"/>
        </w:rPr>
        <w:t xml:space="preserve">autodafés luthériens </w:t>
      </w:r>
      <w:r>
        <w:rPr>
          <w:rFonts w:ascii="Times New Roman" w:hAnsi="Times New Roman" w:cs="Times New Roman"/>
        </w:rPr>
        <w:t xml:space="preserve">allumés </w:t>
      </w:r>
      <w:r w:rsidR="000E234B">
        <w:rPr>
          <w:rFonts w:ascii="Times New Roman" w:hAnsi="Times New Roman" w:cs="Times New Roman"/>
        </w:rPr>
        <w:t>en Europe</w:t>
      </w:r>
      <w:r w:rsidR="00BC306E">
        <w:rPr>
          <w:rFonts w:ascii="Times New Roman" w:hAnsi="Times New Roman" w:cs="Times New Roman"/>
        </w:rPr>
        <w:t xml:space="preserve">. Ces </w:t>
      </w:r>
      <w:r w:rsidR="00E61B8D">
        <w:rPr>
          <w:rFonts w:ascii="Times New Roman" w:hAnsi="Times New Roman" w:cs="Times New Roman"/>
        </w:rPr>
        <w:t>évènements</w:t>
      </w:r>
      <w:r w:rsidR="00BC306E">
        <w:rPr>
          <w:rFonts w:ascii="Times New Roman" w:hAnsi="Times New Roman" w:cs="Times New Roman"/>
        </w:rPr>
        <w:t xml:space="preserve"> marquent au passage le début</w:t>
      </w:r>
      <w:r>
        <w:rPr>
          <w:rFonts w:ascii="Times New Roman" w:hAnsi="Times New Roman" w:cs="Times New Roman"/>
        </w:rPr>
        <w:t xml:space="preserve"> </w:t>
      </w:r>
      <w:r w:rsidR="00BC306E">
        <w:rPr>
          <w:rFonts w:ascii="Times New Roman" w:hAnsi="Times New Roman" w:cs="Times New Roman"/>
        </w:rPr>
        <w:t>de l</w:t>
      </w:r>
      <w:r w:rsidR="000E234B">
        <w:rPr>
          <w:rFonts w:ascii="Times New Roman" w:hAnsi="Times New Roman"/>
          <w:lang w:val="fr-BE"/>
        </w:rPr>
        <w:t>’</w:t>
      </w:r>
      <w:r w:rsidR="000E234B" w:rsidRPr="00564C71">
        <w:rPr>
          <w:rFonts w:ascii="Times New Roman" w:hAnsi="Times New Roman"/>
          <w:lang w:val="fr-BE"/>
        </w:rPr>
        <w:t xml:space="preserve">un des plus grands épisodes </w:t>
      </w:r>
      <w:proofErr w:type="spellStart"/>
      <w:r w:rsidR="000E234B" w:rsidRPr="00564C71">
        <w:rPr>
          <w:rFonts w:ascii="Times New Roman" w:hAnsi="Times New Roman"/>
          <w:lang w:val="fr-BE"/>
        </w:rPr>
        <w:t>biblioc</w:t>
      </w:r>
      <w:r w:rsidR="000E234B">
        <w:rPr>
          <w:rFonts w:ascii="Times New Roman" w:hAnsi="Times New Roman"/>
          <w:lang w:val="fr-BE"/>
        </w:rPr>
        <w:t>l</w:t>
      </w:r>
      <w:r w:rsidR="000E234B" w:rsidRPr="00564C71">
        <w:rPr>
          <w:rFonts w:ascii="Times New Roman" w:hAnsi="Times New Roman"/>
          <w:lang w:val="fr-BE"/>
        </w:rPr>
        <w:t>astes</w:t>
      </w:r>
      <w:proofErr w:type="spellEnd"/>
      <w:r w:rsidR="000E234B" w:rsidRPr="00564C71">
        <w:rPr>
          <w:rFonts w:ascii="Times New Roman" w:hAnsi="Times New Roman"/>
          <w:lang w:val="fr-BE"/>
        </w:rPr>
        <w:t xml:space="preserve"> de l</w:t>
      </w:r>
      <w:r w:rsidR="000E234B">
        <w:rPr>
          <w:rFonts w:ascii="Times New Roman" w:hAnsi="Times New Roman"/>
          <w:lang w:val="fr-BE"/>
        </w:rPr>
        <w:t>’</w:t>
      </w:r>
      <w:r w:rsidR="000E234B" w:rsidRPr="00564C71">
        <w:rPr>
          <w:rFonts w:ascii="Times New Roman" w:hAnsi="Times New Roman"/>
          <w:lang w:val="fr-BE"/>
        </w:rPr>
        <w:t xml:space="preserve">histoire </w:t>
      </w:r>
      <w:r w:rsidR="00BC306E">
        <w:rPr>
          <w:rFonts w:ascii="Times New Roman" w:hAnsi="Times New Roman"/>
          <w:lang w:val="fr-BE"/>
        </w:rPr>
        <w:t>du continent</w:t>
      </w:r>
      <w:r w:rsidR="000E234B">
        <w:rPr>
          <w:rFonts w:ascii="Times New Roman" w:hAnsi="Times New Roman"/>
          <w:lang w:val="fr-BE"/>
        </w:rPr>
        <w:t>.</w:t>
      </w:r>
      <w:r w:rsidR="00BC306E">
        <w:rPr>
          <w:rFonts w:ascii="Times New Roman" w:hAnsi="Times New Roman"/>
          <w:lang w:val="fr-BE"/>
        </w:rPr>
        <w:t xml:space="preserve"> </w:t>
      </w:r>
      <w:r w:rsidR="00BC306E" w:rsidRPr="00564C71">
        <w:rPr>
          <w:rFonts w:ascii="Times New Roman" w:hAnsi="Times New Roman"/>
        </w:rPr>
        <w:t xml:space="preserve">Le feu « purificateur » </w:t>
      </w:r>
      <w:r w:rsidR="00BC306E">
        <w:rPr>
          <w:rFonts w:ascii="Times New Roman" w:hAnsi="Times New Roman"/>
        </w:rPr>
        <w:t xml:space="preserve">fut </w:t>
      </w:r>
      <w:r w:rsidR="00BC306E" w:rsidRPr="00564C71">
        <w:rPr>
          <w:rFonts w:ascii="Times New Roman" w:hAnsi="Times New Roman"/>
        </w:rPr>
        <w:t>un élément central dans la démarche de</w:t>
      </w:r>
      <w:r w:rsidR="00BC306E">
        <w:rPr>
          <w:rFonts w:ascii="Times New Roman" w:hAnsi="Times New Roman"/>
        </w:rPr>
        <w:t>s autorités catholique</w:t>
      </w:r>
      <w:r w:rsidR="00BC306E" w:rsidRPr="00706386">
        <w:rPr>
          <w:rFonts w:ascii="Times New Roman" w:hAnsi="Times New Roman"/>
        </w:rPr>
        <w:t>s</w:t>
      </w:r>
      <w:r w:rsidR="00BC306E">
        <w:rPr>
          <w:rFonts w:ascii="Times New Roman" w:hAnsi="Times New Roman"/>
        </w:rPr>
        <w:t xml:space="preserve"> </w:t>
      </w:r>
      <w:r w:rsidR="00E61B8D">
        <w:rPr>
          <w:rFonts w:ascii="Times New Roman" w:hAnsi="Times New Roman"/>
        </w:rPr>
        <w:t>pour tenter</w:t>
      </w:r>
      <w:r w:rsidR="00BC306E" w:rsidRPr="00564C71">
        <w:rPr>
          <w:rFonts w:ascii="Times New Roman" w:hAnsi="Times New Roman"/>
        </w:rPr>
        <w:t xml:space="preserve"> </w:t>
      </w:r>
      <w:r w:rsidR="00BC306E" w:rsidRPr="00564C71">
        <w:rPr>
          <w:rFonts w:ascii="Times New Roman" w:hAnsi="Times New Roman"/>
          <w:lang w:val="fr-BE"/>
        </w:rPr>
        <w:t>d</w:t>
      </w:r>
      <w:r w:rsidR="00BC306E">
        <w:rPr>
          <w:rFonts w:ascii="Times New Roman" w:hAnsi="Times New Roman"/>
          <w:lang w:val="fr-BE"/>
        </w:rPr>
        <w:t>’</w:t>
      </w:r>
      <w:r w:rsidR="00BC306E" w:rsidRPr="00564C71">
        <w:rPr>
          <w:rFonts w:ascii="Times New Roman" w:hAnsi="Times New Roman"/>
          <w:lang w:val="fr-BE"/>
        </w:rPr>
        <w:t>annihiler toute forme de pensée qui remettrait en cause l</w:t>
      </w:r>
      <w:r w:rsidR="00BC306E">
        <w:rPr>
          <w:rFonts w:ascii="Times New Roman" w:hAnsi="Times New Roman"/>
          <w:lang w:val="fr-BE"/>
        </w:rPr>
        <w:t>’</w:t>
      </w:r>
      <w:r w:rsidR="00BC306E" w:rsidRPr="00564C71">
        <w:rPr>
          <w:rFonts w:ascii="Times New Roman" w:hAnsi="Times New Roman"/>
          <w:lang w:val="fr-BE"/>
        </w:rPr>
        <w:t xml:space="preserve">ordre </w:t>
      </w:r>
      <w:r w:rsidR="00C96DCF" w:rsidRPr="00564C71">
        <w:rPr>
          <w:rFonts w:ascii="Times New Roman" w:hAnsi="Times New Roman"/>
          <w:lang w:val="fr-BE"/>
        </w:rPr>
        <w:t>religieux</w:t>
      </w:r>
      <w:r w:rsidR="00C96DCF">
        <w:rPr>
          <w:rFonts w:ascii="Times New Roman" w:hAnsi="Times New Roman"/>
          <w:lang w:val="fr-BE"/>
        </w:rPr>
        <w:t>,</w:t>
      </w:r>
      <w:r w:rsidR="00C96DCF" w:rsidRPr="00564C71">
        <w:rPr>
          <w:rFonts w:ascii="Times New Roman" w:hAnsi="Times New Roman"/>
          <w:lang w:val="fr-BE"/>
        </w:rPr>
        <w:t xml:space="preserve"> </w:t>
      </w:r>
      <w:r w:rsidR="00BC306E" w:rsidRPr="00564C71">
        <w:rPr>
          <w:rFonts w:ascii="Times New Roman" w:hAnsi="Times New Roman"/>
          <w:lang w:val="fr-BE"/>
        </w:rPr>
        <w:t xml:space="preserve">politique ou </w:t>
      </w:r>
      <w:r w:rsidR="00070D3E" w:rsidRPr="00564C71">
        <w:rPr>
          <w:rFonts w:ascii="Times New Roman" w:hAnsi="Times New Roman"/>
          <w:lang w:val="fr-BE"/>
        </w:rPr>
        <w:t>social</w:t>
      </w:r>
      <w:r w:rsidR="00E61B8D">
        <w:rPr>
          <w:rFonts w:ascii="Times New Roman" w:hAnsi="Times New Roman"/>
          <w:lang w:val="fr-BE"/>
        </w:rPr>
        <w:t>. Il s’agissait alors</w:t>
      </w:r>
      <w:r w:rsidR="00BC306E" w:rsidRPr="00564C71">
        <w:rPr>
          <w:rFonts w:ascii="Times New Roman" w:hAnsi="Times New Roman"/>
          <w:lang w:val="fr-BE"/>
        </w:rPr>
        <w:t xml:space="preserve"> </w:t>
      </w:r>
      <w:r w:rsidR="00E61B8D">
        <w:rPr>
          <w:rFonts w:ascii="Times New Roman" w:hAnsi="Times New Roman"/>
          <w:lang w:val="fr-BE"/>
        </w:rPr>
        <w:t>de réduire</w:t>
      </w:r>
      <w:r w:rsidR="00BC306E" w:rsidRPr="00564C71">
        <w:rPr>
          <w:rFonts w:ascii="Times New Roman" w:hAnsi="Times New Roman"/>
          <w:lang w:val="fr-BE"/>
        </w:rPr>
        <w:t xml:space="preserve"> en cendres </w:t>
      </w:r>
      <w:r w:rsidR="00E61B8D">
        <w:rPr>
          <w:rFonts w:ascii="Times New Roman" w:hAnsi="Times New Roman"/>
          <w:lang w:val="fr-BE"/>
        </w:rPr>
        <w:t>toute</w:t>
      </w:r>
      <w:r w:rsidR="00BC306E" w:rsidRPr="00564C71">
        <w:rPr>
          <w:rFonts w:ascii="Times New Roman" w:hAnsi="Times New Roman"/>
          <w:lang w:val="fr-BE"/>
        </w:rPr>
        <w:t xml:space="preserve"> expression matérielle</w:t>
      </w:r>
      <w:r w:rsidR="00E61B8D">
        <w:rPr>
          <w:rFonts w:ascii="Times New Roman" w:hAnsi="Times New Roman"/>
          <w:lang w:val="fr-BE"/>
        </w:rPr>
        <w:t xml:space="preserve"> de la </w:t>
      </w:r>
      <w:r w:rsidR="00070D3E">
        <w:rPr>
          <w:rFonts w:ascii="Times New Roman" w:hAnsi="Times New Roman"/>
          <w:lang w:val="fr-BE"/>
        </w:rPr>
        <w:t>contestation</w:t>
      </w:r>
      <w:r w:rsidR="00BC306E" w:rsidRPr="00564C71">
        <w:rPr>
          <w:rFonts w:ascii="Times New Roman" w:hAnsi="Times New Roman"/>
          <w:lang w:val="fr-BE"/>
        </w:rPr>
        <w:t>.</w:t>
      </w:r>
      <w:r w:rsidR="00BC306E">
        <w:rPr>
          <w:rFonts w:ascii="Times New Roman" w:hAnsi="Times New Roman"/>
          <w:lang w:val="fr-BE"/>
        </w:rPr>
        <w:t xml:space="preserve"> L</w:t>
      </w:r>
      <w:r w:rsidR="00070D3E">
        <w:rPr>
          <w:rFonts w:ascii="Times New Roman" w:hAnsi="Times New Roman"/>
          <w:lang w:val="fr-BE"/>
        </w:rPr>
        <w:t>’analyse de l</w:t>
      </w:r>
      <w:r w:rsidR="00BC306E">
        <w:rPr>
          <w:rFonts w:ascii="Times New Roman" w:hAnsi="Times New Roman"/>
          <w:lang w:val="fr-BE"/>
        </w:rPr>
        <w:t>a mise en scène</w:t>
      </w:r>
      <w:r w:rsidR="004B5C5B">
        <w:rPr>
          <w:rFonts w:ascii="Times New Roman" w:hAnsi="Times New Roman"/>
          <w:lang w:val="fr-BE"/>
        </w:rPr>
        <w:t xml:space="preserve"> de </w:t>
      </w:r>
      <w:r w:rsidR="00BC306E">
        <w:rPr>
          <w:rFonts w:ascii="Times New Roman" w:hAnsi="Times New Roman"/>
          <w:lang w:val="fr-BE"/>
        </w:rPr>
        <w:t xml:space="preserve">cette censure, sorte de </w:t>
      </w:r>
      <w:r w:rsidR="00BC306E" w:rsidRPr="00564C71">
        <w:rPr>
          <w:rFonts w:ascii="Times New Roman" w:hAnsi="Times New Roman"/>
          <w:lang w:val="fr-BE"/>
        </w:rPr>
        <w:t xml:space="preserve">« théâtre de la terreur » </w:t>
      </w:r>
      <w:r w:rsidR="004B5C5B">
        <w:rPr>
          <w:rFonts w:ascii="Times New Roman" w:hAnsi="Times New Roman"/>
          <w:lang w:val="fr-BE"/>
        </w:rPr>
        <w:t xml:space="preserve">selon </w:t>
      </w:r>
      <w:r w:rsidR="00BC306E" w:rsidRPr="00564C71">
        <w:rPr>
          <w:rFonts w:ascii="Times New Roman" w:hAnsi="Times New Roman"/>
          <w:lang w:val="fr-BE"/>
        </w:rPr>
        <w:t>l</w:t>
      </w:r>
      <w:r w:rsidR="00BC306E">
        <w:rPr>
          <w:rFonts w:ascii="Times New Roman" w:hAnsi="Times New Roman"/>
          <w:lang w:val="fr-BE"/>
        </w:rPr>
        <w:t>’</w:t>
      </w:r>
      <w:r w:rsidR="00BC306E" w:rsidRPr="00564C71">
        <w:rPr>
          <w:rFonts w:ascii="Times New Roman" w:hAnsi="Times New Roman"/>
          <w:lang w:val="fr-BE"/>
        </w:rPr>
        <w:t>expression de Michel Foucault</w:t>
      </w:r>
      <w:r w:rsidR="00706386">
        <w:rPr>
          <w:rStyle w:val="Appelnotedebasdep"/>
          <w:rFonts w:ascii="Times New Roman" w:hAnsi="Times New Roman"/>
          <w:lang w:val="fr-BE"/>
        </w:rPr>
        <w:footnoteReference w:id="2"/>
      </w:r>
      <w:r w:rsidR="004B5C5B">
        <w:rPr>
          <w:rFonts w:ascii="Times New Roman" w:hAnsi="Times New Roman"/>
          <w:lang w:val="fr-BE"/>
        </w:rPr>
        <w:t>, est au cœur du présent chapitre. Son étude passera par l’</w:t>
      </w:r>
      <w:r w:rsidR="00070D3E">
        <w:rPr>
          <w:rFonts w:ascii="Times New Roman" w:hAnsi="Times New Roman"/>
          <w:lang w:val="fr-BE"/>
        </w:rPr>
        <w:t>examen</w:t>
      </w:r>
      <w:r w:rsidR="004B5C5B" w:rsidRPr="00564C71">
        <w:rPr>
          <w:rFonts w:ascii="Times New Roman" w:hAnsi="Times New Roman"/>
          <w:lang w:val="fr-BE"/>
        </w:rPr>
        <w:t xml:space="preserve"> de</w:t>
      </w:r>
      <w:r w:rsidR="00070D3E">
        <w:rPr>
          <w:rFonts w:ascii="Times New Roman" w:hAnsi="Times New Roman"/>
          <w:lang w:val="fr-BE"/>
        </w:rPr>
        <w:t xml:space="preserve">s </w:t>
      </w:r>
      <w:r w:rsidR="00070D3E" w:rsidRPr="00564C71">
        <w:rPr>
          <w:rFonts w:ascii="Times New Roman" w:hAnsi="Times New Roman"/>
          <w:lang w:val="fr-BE"/>
        </w:rPr>
        <w:t xml:space="preserve">stratégies mobilisées par le </w:t>
      </w:r>
      <w:r w:rsidR="005607EC">
        <w:rPr>
          <w:rFonts w:ascii="Times New Roman" w:hAnsi="Times New Roman"/>
          <w:lang w:val="fr-BE"/>
        </w:rPr>
        <w:t>pouvoir</w:t>
      </w:r>
      <w:r w:rsidR="00070D3E" w:rsidRPr="00564C71">
        <w:rPr>
          <w:rFonts w:ascii="Times New Roman" w:hAnsi="Times New Roman"/>
          <w:lang w:val="fr-BE"/>
        </w:rPr>
        <w:t xml:space="preserve"> pour contrôler l</w:t>
      </w:r>
      <w:r w:rsidR="00070D3E">
        <w:rPr>
          <w:rFonts w:ascii="Times New Roman" w:hAnsi="Times New Roman"/>
          <w:lang w:val="fr-BE"/>
        </w:rPr>
        <w:t>’</w:t>
      </w:r>
      <w:r w:rsidR="00070D3E" w:rsidRPr="00564C71">
        <w:rPr>
          <w:rFonts w:ascii="Times New Roman" w:hAnsi="Times New Roman"/>
          <w:lang w:val="fr-BE"/>
        </w:rPr>
        <w:t>accès au savoir et maîtriser la communication</w:t>
      </w:r>
      <w:r w:rsidR="00070D3E">
        <w:rPr>
          <w:rFonts w:ascii="Times New Roman" w:hAnsi="Times New Roman"/>
          <w:lang w:val="fr-BE"/>
        </w:rPr>
        <w:t xml:space="preserve">. Elle repose sur </w:t>
      </w:r>
      <w:r w:rsidR="00070D3E" w:rsidRPr="00070D3E">
        <w:rPr>
          <w:rFonts w:ascii="Times New Roman" w:hAnsi="Times New Roman"/>
          <w:lang w:val="fr-BE"/>
        </w:rPr>
        <w:t>de</w:t>
      </w:r>
      <w:r w:rsidR="00070D3E">
        <w:rPr>
          <w:rFonts w:ascii="Times New Roman" w:hAnsi="Times New Roman"/>
          <w:lang w:val="fr-BE"/>
        </w:rPr>
        <w:t>s</w:t>
      </w:r>
      <w:r w:rsidR="00070D3E" w:rsidRPr="00070D3E">
        <w:rPr>
          <w:rFonts w:ascii="Times New Roman" w:hAnsi="Times New Roman"/>
          <w:lang w:val="fr-BE"/>
        </w:rPr>
        <w:t xml:space="preserve"> matériaux variés, mais complémentaires</w:t>
      </w:r>
      <w:r w:rsidR="00070D3E">
        <w:rPr>
          <w:rFonts w:ascii="Times New Roman" w:hAnsi="Times New Roman"/>
          <w:lang w:val="fr-BE"/>
        </w:rPr>
        <w:t> </w:t>
      </w:r>
      <w:r w:rsidR="00070D3E" w:rsidRPr="00070D3E">
        <w:rPr>
          <w:rFonts w:ascii="Times New Roman" w:hAnsi="Times New Roman"/>
          <w:lang w:val="fr-BE"/>
        </w:rPr>
        <w:t xml:space="preserve">: textes législatifs, archives administratives, chroniques, œuvres littéraires </w:t>
      </w:r>
      <w:r w:rsidR="00070D3E">
        <w:rPr>
          <w:rFonts w:ascii="Times New Roman" w:hAnsi="Times New Roman"/>
          <w:lang w:val="fr-BE"/>
        </w:rPr>
        <w:t>ou encore</w:t>
      </w:r>
      <w:r w:rsidR="00070D3E" w:rsidRPr="00070D3E">
        <w:rPr>
          <w:rFonts w:ascii="Times New Roman" w:hAnsi="Times New Roman"/>
          <w:lang w:val="fr-BE"/>
        </w:rPr>
        <w:t xml:space="preserve"> correspondances.</w:t>
      </w:r>
      <w:r w:rsidR="005607EC">
        <w:rPr>
          <w:rFonts w:ascii="Times New Roman" w:hAnsi="Times New Roman"/>
          <w:lang w:val="fr-BE"/>
        </w:rPr>
        <w:t xml:space="preserve"> Le territoire des anciens Pays-Bas fut retenu </w:t>
      </w:r>
      <w:r w:rsidR="008E6AF0">
        <w:rPr>
          <w:rFonts w:ascii="Times New Roman" w:hAnsi="Times New Roman"/>
          <w:lang w:val="fr-BE"/>
        </w:rPr>
        <w:t>pour avoir été</w:t>
      </w:r>
      <w:r w:rsidR="005607EC">
        <w:rPr>
          <w:rFonts w:ascii="Times New Roman" w:hAnsi="Times New Roman"/>
          <w:lang w:val="fr-BE"/>
        </w:rPr>
        <w:t xml:space="preserve"> le premier endroit où fut promulgué un édit répressif contre Luther. Il s’agira dès lors de dessiner </w:t>
      </w:r>
      <w:r w:rsidR="005607EC" w:rsidRPr="00564C71">
        <w:rPr>
          <w:rFonts w:ascii="Times New Roman" w:hAnsi="Times New Roman"/>
          <w:lang w:val="fr-BE"/>
        </w:rPr>
        <w:t xml:space="preserve">les contours de ce que nous </w:t>
      </w:r>
      <w:r w:rsidR="005607EC">
        <w:rPr>
          <w:rFonts w:ascii="Times New Roman" w:hAnsi="Times New Roman"/>
          <w:lang w:val="fr-BE"/>
        </w:rPr>
        <w:t>avons appelé</w:t>
      </w:r>
      <w:r w:rsidR="005607EC" w:rsidRPr="00564C71">
        <w:rPr>
          <w:rFonts w:ascii="Times New Roman" w:hAnsi="Times New Roman"/>
          <w:lang w:val="fr-BE"/>
        </w:rPr>
        <w:t xml:space="preserve"> le « théâtre de la censure » tel qu</w:t>
      </w:r>
      <w:r w:rsidR="005607EC">
        <w:rPr>
          <w:rFonts w:ascii="Times New Roman" w:hAnsi="Times New Roman"/>
          <w:lang w:val="fr-BE"/>
        </w:rPr>
        <w:t>’</w:t>
      </w:r>
      <w:r w:rsidR="005607EC" w:rsidRPr="00564C71">
        <w:rPr>
          <w:rFonts w:ascii="Times New Roman" w:hAnsi="Times New Roman"/>
          <w:lang w:val="fr-BE"/>
        </w:rPr>
        <w:t xml:space="preserve">il fut </w:t>
      </w:r>
      <w:r w:rsidR="005607EC">
        <w:rPr>
          <w:rFonts w:ascii="Times New Roman" w:hAnsi="Times New Roman"/>
          <w:lang w:val="fr-BE"/>
        </w:rPr>
        <w:t>orchestré</w:t>
      </w:r>
      <w:r w:rsidR="005607EC" w:rsidRPr="00564C71">
        <w:rPr>
          <w:rFonts w:ascii="Times New Roman" w:hAnsi="Times New Roman"/>
          <w:lang w:val="fr-BE"/>
        </w:rPr>
        <w:t xml:space="preserve"> par le gouvernement habsbourgeois</w:t>
      </w:r>
      <w:r w:rsidR="005607EC">
        <w:rPr>
          <w:rStyle w:val="Appelnotedebasdep"/>
          <w:rFonts w:ascii="Times New Roman" w:hAnsi="Times New Roman"/>
          <w:lang w:val="fr-BE"/>
        </w:rPr>
        <w:footnoteReference w:id="3"/>
      </w:r>
      <w:r w:rsidR="005607EC" w:rsidRPr="00564C71">
        <w:rPr>
          <w:rFonts w:ascii="Times New Roman" w:hAnsi="Times New Roman"/>
          <w:lang w:val="fr-BE"/>
        </w:rPr>
        <w:t>.</w:t>
      </w:r>
    </w:p>
    <w:p w14:paraId="3495491D" w14:textId="77777777" w:rsidR="00F43CA8" w:rsidRDefault="00F43CA8" w:rsidP="00F43CA8">
      <w:pPr>
        <w:jc w:val="both"/>
        <w:rPr>
          <w:rFonts w:ascii="Times New Roman" w:hAnsi="Times New Roman" w:cs="Times New Roman"/>
        </w:rPr>
      </w:pPr>
    </w:p>
    <w:p w14:paraId="501D1AAA" w14:textId="142FCE17" w:rsidR="003669D3" w:rsidRDefault="005607EC" w:rsidP="00C73178">
      <w:pPr>
        <w:ind w:firstLine="567"/>
        <w:jc w:val="both"/>
        <w:rPr>
          <w:rFonts w:ascii="Times New Roman" w:hAnsi="Times New Roman" w:cs="Times New Roman"/>
          <w:lang w:val="fr-BE"/>
        </w:rPr>
      </w:pPr>
      <w:r>
        <w:rPr>
          <w:rFonts w:ascii="Times New Roman" w:hAnsi="Times New Roman" w:cs="Times New Roman"/>
        </w:rPr>
        <w:t xml:space="preserve">Pour rappel, </w:t>
      </w:r>
      <w:r>
        <w:rPr>
          <w:rFonts w:ascii="Times New Roman" w:hAnsi="Times New Roman" w:cs="Times New Roman"/>
          <w:lang w:val="fr-BE"/>
        </w:rPr>
        <w:t>l</w:t>
      </w:r>
      <w:r w:rsidR="00ED2D23">
        <w:rPr>
          <w:rFonts w:ascii="Times New Roman" w:hAnsi="Times New Roman" w:cs="Times New Roman"/>
          <w:lang w:val="fr-BE"/>
        </w:rPr>
        <w:t>e 31 octobre 1517, Luther affiche ses fameuses thèses sur la porte de son couvent de Wittenberg</w:t>
      </w:r>
      <w:r>
        <w:rPr>
          <w:rStyle w:val="Appelnotedebasdep"/>
          <w:rFonts w:ascii="Times New Roman" w:hAnsi="Times New Roman" w:cs="Times New Roman"/>
          <w:lang w:val="fr-BE"/>
        </w:rPr>
        <w:footnoteReference w:id="4"/>
      </w:r>
      <w:r w:rsidR="00ED2D23">
        <w:rPr>
          <w:rFonts w:ascii="Times New Roman" w:hAnsi="Times New Roman" w:cs="Times New Roman"/>
          <w:lang w:val="fr-BE"/>
        </w:rPr>
        <w:t>. A</w:t>
      </w:r>
      <w:r w:rsidR="00F409E7">
        <w:rPr>
          <w:rFonts w:ascii="Times New Roman" w:hAnsi="Times New Roman" w:cs="Times New Roman"/>
          <w:lang w:val="fr-BE"/>
        </w:rPr>
        <w:t xml:space="preserve">près </w:t>
      </w:r>
      <w:r w:rsidR="002F6BB4">
        <w:rPr>
          <w:rFonts w:ascii="Times New Roman" w:hAnsi="Times New Roman" w:cs="Times New Roman"/>
          <w:lang w:val="fr-BE"/>
        </w:rPr>
        <w:t>plusieurs</w:t>
      </w:r>
      <w:r w:rsidR="00F409E7">
        <w:rPr>
          <w:rFonts w:ascii="Times New Roman" w:hAnsi="Times New Roman" w:cs="Times New Roman"/>
          <w:lang w:val="fr-BE"/>
        </w:rPr>
        <w:t xml:space="preserve"> années d’hésitation</w:t>
      </w:r>
      <w:r w:rsidR="00B3166D" w:rsidRPr="00ED2D23">
        <w:rPr>
          <w:rFonts w:ascii="Times New Roman" w:hAnsi="Times New Roman" w:cs="Times New Roman"/>
          <w:lang w:val="fr-BE"/>
        </w:rPr>
        <w:t>s</w:t>
      </w:r>
      <w:r w:rsidR="00F409E7">
        <w:rPr>
          <w:rFonts w:ascii="Times New Roman" w:hAnsi="Times New Roman" w:cs="Times New Roman"/>
          <w:lang w:val="fr-BE"/>
        </w:rPr>
        <w:t xml:space="preserve"> et de tergiversations, </w:t>
      </w:r>
      <w:r w:rsidR="00ED2D23">
        <w:rPr>
          <w:rFonts w:ascii="Times New Roman" w:hAnsi="Times New Roman" w:cs="Times New Roman"/>
          <w:lang w:val="fr-BE"/>
        </w:rPr>
        <w:t xml:space="preserve">le </w:t>
      </w:r>
      <w:r w:rsidR="00ED2D23" w:rsidRPr="00F409E7">
        <w:rPr>
          <w:rFonts w:ascii="Times New Roman" w:hAnsi="Times New Roman" w:cs="Times New Roman"/>
          <w:lang w:val="fr-BE"/>
        </w:rPr>
        <w:t>15 juin 1520</w:t>
      </w:r>
      <w:r w:rsidR="00ED2D23">
        <w:rPr>
          <w:rFonts w:ascii="Times New Roman" w:hAnsi="Times New Roman" w:cs="Times New Roman"/>
          <w:lang w:val="fr-BE"/>
        </w:rPr>
        <w:t xml:space="preserve">, le </w:t>
      </w:r>
      <w:r w:rsidR="00F409E7">
        <w:rPr>
          <w:rFonts w:ascii="Times New Roman" w:hAnsi="Times New Roman" w:cs="Times New Roman"/>
          <w:lang w:val="fr-BE"/>
        </w:rPr>
        <w:t>pape</w:t>
      </w:r>
      <w:r w:rsidR="00F409E7" w:rsidRPr="00F409E7">
        <w:rPr>
          <w:rFonts w:ascii="Times New Roman" w:hAnsi="Times New Roman" w:cs="Times New Roman"/>
          <w:i/>
          <w:lang w:val="fr-BE"/>
        </w:rPr>
        <w:t xml:space="preserve"> </w:t>
      </w:r>
      <w:r w:rsidR="00F409E7" w:rsidRPr="00F409E7">
        <w:rPr>
          <w:rFonts w:ascii="Times New Roman" w:hAnsi="Times New Roman" w:cs="Times New Roman"/>
          <w:lang w:val="fr-BE"/>
        </w:rPr>
        <w:t xml:space="preserve">Léon X </w:t>
      </w:r>
      <w:r w:rsidR="00F409E7">
        <w:rPr>
          <w:rFonts w:ascii="Times New Roman" w:hAnsi="Times New Roman" w:cs="Times New Roman"/>
          <w:lang w:val="fr-BE"/>
        </w:rPr>
        <w:t>promulgue la</w:t>
      </w:r>
      <w:r w:rsidR="00F409E7" w:rsidRPr="00F409E7">
        <w:rPr>
          <w:rFonts w:ascii="Times New Roman" w:hAnsi="Times New Roman" w:cs="Times New Roman"/>
          <w:lang w:val="fr-BE"/>
        </w:rPr>
        <w:t xml:space="preserve"> bulle </w:t>
      </w:r>
      <w:proofErr w:type="spellStart"/>
      <w:r w:rsidR="00F409E7" w:rsidRPr="00F409E7">
        <w:rPr>
          <w:rFonts w:ascii="Times New Roman" w:hAnsi="Times New Roman" w:cs="Times New Roman"/>
          <w:i/>
          <w:lang w:val="fr-BE"/>
        </w:rPr>
        <w:t>Exsurge</w:t>
      </w:r>
      <w:proofErr w:type="spellEnd"/>
      <w:r w:rsidR="00F409E7" w:rsidRPr="00F409E7">
        <w:rPr>
          <w:rFonts w:ascii="Times New Roman" w:hAnsi="Times New Roman" w:cs="Times New Roman"/>
          <w:i/>
          <w:lang w:val="fr-BE"/>
        </w:rPr>
        <w:t xml:space="preserve"> </w:t>
      </w:r>
      <w:r w:rsidR="00022DFD">
        <w:rPr>
          <w:rFonts w:ascii="Times New Roman" w:hAnsi="Times New Roman" w:cs="Times New Roman"/>
          <w:i/>
          <w:lang w:val="fr-BE"/>
        </w:rPr>
        <w:t>D</w:t>
      </w:r>
      <w:r w:rsidR="00F409E7" w:rsidRPr="00F409E7">
        <w:rPr>
          <w:rFonts w:ascii="Times New Roman" w:hAnsi="Times New Roman" w:cs="Times New Roman"/>
          <w:i/>
          <w:lang w:val="fr-BE"/>
        </w:rPr>
        <w:t>omin</w:t>
      </w:r>
      <w:r w:rsidR="002F6BB4" w:rsidRPr="002F6BB4">
        <w:rPr>
          <w:rFonts w:ascii="Times New Roman" w:hAnsi="Times New Roman" w:cs="Times New Roman"/>
          <w:i/>
          <w:lang w:val="fr-BE"/>
        </w:rPr>
        <w:t>e</w:t>
      </w:r>
      <w:r w:rsidR="002F6BB4">
        <w:rPr>
          <w:rFonts w:ascii="Times New Roman" w:hAnsi="Times New Roman" w:cs="Times New Roman"/>
          <w:lang w:val="fr-BE"/>
        </w:rPr>
        <w:t xml:space="preserve"> en réponse aux critiques émises</w:t>
      </w:r>
      <w:r>
        <w:rPr>
          <w:rFonts w:ascii="Times New Roman" w:hAnsi="Times New Roman" w:cs="Times New Roman"/>
          <w:lang w:val="fr-BE"/>
        </w:rPr>
        <w:t xml:space="preserve"> depuis</w:t>
      </w:r>
      <w:r w:rsidR="002F6BB4">
        <w:rPr>
          <w:rFonts w:ascii="Times New Roman" w:hAnsi="Times New Roman" w:cs="Times New Roman"/>
          <w:lang w:val="fr-BE"/>
        </w:rPr>
        <w:t xml:space="preserve"> </w:t>
      </w:r>
      <w:r w:rsidR="00ED2D23">
        <w:rPr>
          <w:rFonts w:ascii="Times New Roman" w:hAnsi="Times New Roman" w:cs="Times New Roman"/>
          <w:lang w:val="fr-BE"/>
        </w:rPr>
        <w:t>la Saxe</w:t>
      </w:r>
      <w:r w:rsidR="001353DC">
        <w:rPr>
          <w:rStyle w:val="Appelnotedebasdep"/>
          <w:rFonts w:ascii="Times New Roman" w:hAnsi="Times New Roman" w:cs="Times New Roman"/>
          <w:lang w:val="fr-BE"/>
        </w:rPr>
        <w:footnoteReference w:id="5"/>
      </w:r>
      <w:r w:rsidR="00B3166D">
        <w:rPr>
          <w:rFonts w:ascii="Times New Roman" w:hAnsi="Times New Roman" w:cs="Times New Roman"/>
          <w:lang w:val="fr-BE"/>
        </w:rPr>
        <w:t xml:space="preserve">. </w:t>
      </w:r>
      <w:r w:rsidR="009D480F">
        <w:rPr>
          <w:rFonts w:ascii="Times New Roman" w:hAnsi="Times New Roman" w:cs="Times New Roman"/>
          <w:lang w:val="fr-BE"/>
        </w:rPr>
        <w:t xml:space="preserve">La </w:t>
      </w:r>
      <w:r w:rsidR="00ED2D23">
        <w:rPr>
          <w:rFonts w:ascii="Times New Roman" w:hAnsi="Times New Roman" w:cs="Times New Roman"/>
          <w:lang w:val="fr-BE"/>
        </w:rPr>
        <w:t>menace</w:t>
      </w:r>
      <w:r w:rsidR="009D480F">
        <w:rPr>
          <w:rFonts w:ascii="Times New Roman" w:hAnsi="Times New Roman" w:cs="Times New Roman"/>
          <w:lang w:val="fr-BE"/>
        </w:rPr>
        <w:t xml:space="preserve"> est </w:t>
      </w:r>
      <w:r w:rsidR="002F6BB4">
        <w:rPr>
          <w:rFonts w:ascii="Times New Roman" w:hAnsi="Times New Roman" w:cs="Times New Roman"/>
          <w:lang w:val="fr-BE"/>
        </w:rPr>
        <w:t>lourde</w:t>
      </w:r>
      <w:r w:rsidR="009D480F">
        <w:rPr>
          <w:rFonts w:ascii="Times New Roman" w:hAnsi="Times New Roman" w:cs="Times New Roman"/>
          <w:lang w:val="fr-BE"/>
        </w:rPr>
        <w:t xml:space="preserve"> : </w:t>
      </w:r>
      <w:r w:rsidR="00EE0710" w:rsidRPr="00ED2D23">
        <w:rPr>
          <w:rFonts w:ascii="Times New Roman" w:hAnsi="Times New Roman" w:cs="Times New Roman"/>
          <w:lang w:val="fr-BE"/>
        </w:rPr>
        <w:t>l’excommunication et la destruction par le feu de ses ouvrages si Luther ne se rétracte pas avant le 10 décembre 1520</w:t>
      </w:r>
      <w:r w:rsidR="00F409E7" w:rsidRPr="00F409E7">
        <w:rPr>
          <w:rFonts w:ascii="Times New Roman" w:hAnsi="Times New Roman" w:cs="Times New Roman"/>
          <w:lang w:val="fr-BE"/>
        </w:rPr>
        <w:t xml:space="preserve">. </w:t>
      </w:r>
      <w:r w:rsidR="00F409E7">
        <w:rPr>
          <w:rFonts w:ascii="Times New Roman" w:hAnsi="Times New Roman" w:cs="Times New Roman"/>
          <w:lang w:val="fr-BE"/>
        </w:rPr>
        <w:t>L</w:t>
      </w:r>
      <w:r w:rsidR="00F409E7" w:rsidRPr="00F409E7">
        <w:rPr>
          <w:rFonts w:ascii="Times New Roman" w:hAnsi="Times New Roman" w:cs="Times New Roman"/>
          <w:lang w:val="fr-BE"/>
        </w:rPr>
        <w:t xml:space="preserve">e souverain pontife ordonne </w:t>
      </w:r>
      <w:r w:rsidR="00ED2D23">
        <w:rPr>
          <w:rFonts w:ascii="Times New Roman" w:hAnsi="Times New Roman" w:cs="Times New Roman"/>
          <w:lang w:val="fr-BE"/>
        </w:rPr>
        <w:t xml:space="preserve">en outre </w:t>
      </w:r>
      <w:r w:rsidR="00F409E7" w:rsidRPr="00F409E7">
        <w:rPr>
          <w:rFonts w:ascii="Times New Roman" w:hAnsi="Times New Roman" w:cs="Times New Roman"/>
          <w:lang w:val="fr-BE"/>
        </w:rPr>
        <w:t xml:space="preserve">que </w:t>
      </w:r>
      <w:r w:rsidR="00883ADE" w:rsidRPr="00ED2D23">
        <w:rPr>
          <w:rFonts w:ascii="Times New Roman" w:hAnsi="Times New Roman" w:cs="Times New Roman"/>
          <w:lang w:val="fr-BE"/>
        </w:rPr>
        <w:t>les autodafés aient lieu de manière solennelle et publique, en présence tant du clergé que de la population</w:t>
      </w:r>
      <w:r w:rsidR="00ED2D23">
        <w:rPr>
          <w:rFonts w:ascii="Times New Roman" w:hAnsi="Times New Roman" w:cs="Times New Roman"/>
          <w:lang w:val="fr-BE"/>
        </w:rPr>
        <w:t>.</w:t>
      </w:r>
    </w:p>
    <w:p w14:paraId="0794CE98" w14:textId="75E95B00" w:rsidR="00205BFB" w:rsidRPr="002E05EC" w:rsidRDefault="00ED2D23" w:rsidP="00532BA7">
      <w:pPr>
        <w:ind w:firstLine="567"/>
        <w:jc w:val="both"/>
        <w:rPr>
          <w:rFonts w:ascii="Times New Roman" w:hAnsi="Times New Roman" w:cs="Times New Roman"/>
          <w:strike/>
          <w:lang w:val="fr-BE"/>
        </w:rPr>
      </w:pPr>
      <w:r w:rsidRPr="00ED2D23">
        <w:rPr>
          <w:rFonts w:ascii="Times New Roman" w:hAnsi="Times New Roman" w:cs="Times New Roman"/>
          <w:lang w:val="fr-BE"/>
        </w:rPr>
        <w:t>Pour l’Église catholique, l’autodafé trouve sa justification dans un extrait des Actes des Apôtres qui évoque un séjour de saint Paul dans la ville d’</w:t>
      </w:r>
      <w:r w:rsidR="00532BA7" w:rsidRPr="00ED2D23">
        <w:rPr>
          <w:rFonts w:ascii="Times New Roman" w:hAnsi="Times New Roman" w:cs="Times New Roman"/>
          <w:lang w:val="fr-BE"/>
        </w:rPr>
        <w:t>Éphèse</w:t>
      </w:r>
      <w:r w:rsidRPr="00ED2D23">
        <w:rPr>
          <w:rFonts w:ascii="Times New Roman" w:hAnsi="Times New Roman" w:cs="Times New Roman"/>
          <w:lang w:val="fr-BE"/>
        </w:rPr>
        <w:t xml:space="preserve"> : </w:t>
      </w:r>
      <w:r w:rsidR="00F409E7" w:rsidRPr="00F409E7">
        <w:rPr>
          <w:rFonts w:ascii="Times New Roman" w:hAnsi="Times New Roman" w:cs="Times New Roman"/>
          <w:lang w:val="fr-BE"/>
        </w:rPr>
        <w:t>« Et un certain nombre de ceux qui avaient exercé les arts magiques, ayant apporté leurs livres, les brûlèrent devant tout le monde</w:t>
      </w:r>
      <w:r>
        <w:rPr>
          <w:rFonts w:ascii="Times New Roman" w:hAnsi="Times New Roman" w:cs="Times New Roman"/>
          <w:lang w:val="fr-BE"/>
        </w:rPr>
        <w:t> »</w:t>
      </w:r>
      <w:r w:rsidR="00F409E7" w:rsidRPr="00F409E7">
        <w:rPr>
          <w:rFonts w:ascii="Times New Roman" w:hAnsi="Times New Roman" w:cs="Times New Roman"/>
          <w:lang w:val="fr-BE"/>
        </w:rPr>
        <w:t xml:space="preserve"> (Actes 19.19).</w:t>
      </w:r>
      <w:r>
        <w:rPr>
          <w:rFonts w:ascii="Times New Roman" w:hAnsi="Times New Roman" w:cs="Times New Roman"/>
          <w:color w:val="FF0000"/>
          <w:lang w:val="fr-BE"/>
        </w:rPr>
        <w:t xml:space="preserve"> </w:t>
      </w:r>
      <w:r w:rsidR="002E05EC" w:rsidRPr="00ED2D23">
        <w:rPr>
          <w:rFonts w:ascii="Times New Roman" w:hAnsi="Times New Roman" w:cs="Times New Roman"/>
          <w:lang w:val="fr-BE"/>
        </w:rPr>
        <w:t xml:space="preserve">La traduction de la Vulgate utilise le verbe </w:t>
      </w:r>
      <w:proofErr w:type="spellStart"/>
      <w:r w:rsidR="002E05EC" w:rsidRPr="00ED2D23">
        <w:rPr>
          <w:rFonts w:ascii="Times New Roman" w:hAnsi="Times New Roman" w:cs="Times New Roman"/>
          <w:i/>
          <w:lang w:val="fr-BE"/>
        </w:rPr>
        <w:t>combuere</w:t>
      </w:r>
      <w:proofErr w:type="spellEnd"/>
      <w:r w:rsidR="002E05EC" w:rsidRPr="00ED2D23">
        <w:rPr>
          <w:rFonts w:ascii="Times New Roman" w:hAnsi="Times New Roman" w:cs="Times New Roman"/>
          <w:lang w:val="fr-BE"/>
        </w:rPr>
        <w:t xml:space="preserve"> pour désigner la destruction d’ouvrages par le feu</w:t>
      </w:r>
      <w:r w:rsidR="00532BA7">
        <w:rPr>
          <w:rFonts w:ascii="Times New Roman" w:hAnsi="Times New Roman" w:cs="Times New Roman"/>
          <w:lang w:val="fr-BE"/>
        </w:rPr>
        <w:t>,</w:t>
      </w:r>
      <w:r w:rsidR="00E323AA" w:rsidRPr="00ED2D23">
        <w:rPr>
          <w:rFonts w:ascii="Times New Roman" w:hAnsi="Times New Roman" w:cs="Times New Roman"/>
          <w:lang w:val="fr-BE"/>
        </w:rPr>
        <w:t xml:space="preserve"> terme </w:t>
      </w:r>
      <w:r w:rsidR="002E05EC" w:rsidRPr="00ED2D23">
        <w:rPr>
          <w:rFonts w:ascii="Times New Roman" w:hAnsi="Times New Roman" w:cs="Times New Roman"/>
          <w:lang w:val="fr-BE"/>
        </w:rPr>
        <w:t>qu’on retrouvera des siècles</w:t>
      </w:r>
      <w:r w:rsidR="004737F7" w:rsidRPr="00ED2D23">
        <w:rPr>
          <w:rFonts w:ascii="Times New Roman" w:hAnsi="Times New Roman" w:cs="Times New Roman"/>
          <w:lang w:val="fr-BE"/>
        </w:rPr>
        <w:t xml:space="preserve"> </w:t>
      </w:r>
      <w:r w:rsidR="002E05EC" w:rsidRPr="00ED2D23">
        <w:rPr>
          <w:rFonts w:ascii="Times New Roman" w:hAnsi="Times New Roman" w:cs="Times New Roman"/>
          <w:lang w:val="fr-BE"/>
        </w:rPr>
        <w:t>plus tard</w:t>
      </w:r>
      <w:r w:rsidR="00864319" w:rsidRPr="00ED2D23">
        <w:rPr>
          <w:rFonts w:ascii="Times New Roman" w:hAnsi="Times New Roman" w:cs="Times New Roman"/>
          <w:lang w:val="fr-BE"/>
        </w:rPr>
        <w:t>, dans une sorte de filiation symbolique et linguistique,</w:t>
      </w:r>
      <w:r w:rsidR="002E05EC" w:rsidRPr="00ED2D23">
        <w:rPr>
          <w:rFonts w:ascii="Times New Roman" w:hAnsi="Times New Roman" w:cs="Times New Roman"/>
          <w:lang w:val="fr-BE"/>
        </w:rPr>
        <w:t xml:space="preserve"> dans l</w:t>
      </w:r>
      <w:r w:rsidRPr="00ED2D23">
        <w:rPr>
          <w:rFonts w:ascii="Times New Roman" w:hAnsi="Times New Roman" w:cs="Times New Roman"/>
          <w:lang w:val="fr-BE"/>
        </w:rPr>
        <w:t>a bulle</w:t>
      </w:r>
      <w:r>
        <w:rPr>
          <w:rFonts w:ascii="Times New Roman" w:hAnsi="Times New Roman" w:cs="Times New Roman"/>
          <w:i/>
          <w:lang w:val="fr-BE"/>
        </w:rPr>
        <w:t xml:space="preserve"> </w:t>
      </w:r>
      <w:r w:rsidR="002E05EC" w:rsidRPr="00ED2D23">
        <w:rPr>
          <w:rFonts w:ascii="Times New Roman" w:hAnsi="Times New Roman" w:cs="Times New Roman"/>
          <w:i/>
          <w:lang w:val="fr-BE"/>
        </w:rPr>
        <w:t xml:space="preserve">Inter </w:t>
      </w:r>
      <w:proofErr w:type="spellStart"/>
      <w:r w:rsidR="002E05EC" w:rsidRPr="00ED2D23">
        <w:rPr>
          <w:rFonts w:ascii="Times New Roman" w:hAnsi="Times New Roman" w:cs="Times New Roman"/>
          <w:i/>
          <w:lang w:val="fr-BE"/>
        </w:rPr>
        <w:t>multiplices</w:t>
      </w:r>
      <w:proofErr w:type="spellEnd"/>
      <w:r w:rsidR="002E05EC" w:rsidRPr="00ED2D23">
        <w:rPr>
          <w:rFonts w:ascii="Times New Roman" w:hAnsi="Times New Roman" w:cs="Times New Roman"/>
          <w:lang w:val="fr-BE"/>
        </w:rPr>
        <w:t xml:space="preserve"> d’Innocent VIII (1487), </w:t>
      </w:r>
      <w:r w:rsidR="002E05EC" w:rsidRPr="00ED2D23">
        <w:rPr>
          <w:rFonts w:ascii="Times New Roman" w:hAnsi="Times New Roman" w:cs="Times New Roman"/>
          <w:lang w:val="fr-BE"/>
        </w:rPr>
        <w:lastRenderedPageBreak/>
        <w:t xml:space="preserve">la plus ancienne bulle relative </w:t>
      </w:r>
      <w:r>
        <w:rPr>
          <w:rFonts w:ascii="Times New Roman" w:hAnsi="Times New Roman" w:cs="Times New Roman"/>
          <w:lang w:val="fr-BE"/>
        </w:rPr>
        <w:t>à l’imprimerie et</w:t>
      </w:r>
      <w:r w:rsidR="002E05EC" w:rsidRPr="00ED2D23">
        <w:rPr>
          <w:rFonts w:ascii="Times New Roman" w:hAnsi="Times New Roman" w:cs="Times New Roman"/>
          <w:lang w:val="fr-BE"/>
        </w:rPr>
        <w:t xml:space="preserve"> </w:t>
      </w:r>
      <w:r>
        <w:rPr>
          <w:rFonts w:ascii="Times New Roman" w:hAnsi="Times New Roman" w:cs="Times New Roman"/>
          <w:lang w:val="fr-BE"/>
        </w:rPr>
        <w:t>aux</w:t>
      </w:r>
      <w:r w:rsidR="002E05EC" w:rsidRPr="00ED2D23">
        <w:rPr>
          <w:rFonts w:ascii="Times New Roman" w:hAnsi="Times New Roman" w:cs="Times New Roman"/>
          <w:lang w:val="fr-BE"/>
        </w:rPr>
        <w:t xml:space="preserve"> </w:t>
      </w:r>
      <w:r w:rsidR="004737F7" w:rsidRPr="00ED2D23">
        <w:rPr>
          <w:rFonts w:ascii="Times New Roman" w:hAnsi="Times New Roman" w:cs="Times New Roman"/>
          <w:lang w:val="fr-BE"/>
        </w:rPr>
        <w:t>livres</w:t>
      </w:r>
      <w:r w:rsidR="002E05EC" w:rsidRPr="00ED2D23">
        <w:rPr>
          <w:rFonts w:ascii="Times New Roman" w:hAnsi="Times New Roman" w:cs="Times New Roman"/>
          <w:lang w:val="fr-BE"/>
        </w:rPr>
        <w:t xml:space="preserve"> jugés séditieux, et qui sera amplement repris par la suite dans les bulles édictées à ce sujet</w:t>
      </w:r>
      <w:r w:rsidR="00532BA7" w:rsidRPr="00ED2D23">
        <w:rPr>
          <w:rStyle w:val="Appelnotedebasdep"/>
          <w:rFonts w:ascii="Times New Roman" w:hAnsi="Times New Roman" w:cs="Times New Roman"/>
          <w:lang w:val="fr-BE"/>
        </w:rPr>
        <w:footnoteReference w:id="6"/>
      </w:r>
      <w:r w:rsidR="002E05EC" w:rsidRPr="00ED2D23">
        <w:rPr>
          <w:rFonts w:ascii="Times New Roman" w:hAnsi="Times New Roman" w:cs="Times New Roman"/>
          <w:lang w:val="fr-BE"/>
        </w:rPr>
        <w:t xml:space="preserve">. </w:t>
      </w:r>
    </w:p>
    <w:p w14:paraId="4B5537FF" w14:textId="0F890131" w:rsidR="00596B19" w:rsidRPr="00ED2D23" w:rsidRDefault="004737F7" w:rsidP="00532BA7">
      <w:pPr>
        <w:ind w:firstLine="567"/>
        <w:jc w:val="both"/>
        <w:rPr>
          <w:rFonts w:ascii="Times New Roman" w:hAnsi="Times New Roman" w:cs="Times New Roman"/>
          <w:lang w:val="fr-BE"/>
        </w:rPr>
      </w:pPr>
      <w:r w:rsidRPr="00ED2D23">
        <w:rPr>
          <w:rFonts w:ascii="Times New Roman" w:hAnsi="Times New Roman" w:cs="Times New Roman"/>
          <w:lang w:val="fr-BE"/>
        </w:rPr>
        <w:t>L</w:t>
      </w:r>
      <w:r w:rsidR="00F409E7" w:rsidRPr="00ED2D23">
        <w:rPr>
          <w:rFonts w:ascii="Times New Roman" w:hAnsi="Times New Roman" w:cs="Times New Roman"/>
          <w:lang w:val="fr-BE"/>
        </w:rPr>
        <w:t xml:space="preserve">uther </w:t>
      </w:r>
      <w:r w:rsidR="00E82738" w:rsidRPr="00ED2D23">
        <w:rPr>
          <w:rFonts w:ascii="Times New Roman" w:hAnsi="Times New Roman" w:cs="Times New Roman"/>
          <w:lang w:val="fr-BE"/>
        </w:rPr>
        <w:t>ne se rétract</w:t>
      </w:r>
      <w:r w:rsidR="00AF2AAB" w:rsidRPr="00ED2D23">
        <w:rPr>
          <w:rFonts w:ascii="Times New Roman" w:hAnsi="Times New Roman" w:cs="Times New Roman"/>
          <w:lang w:val="fr-BE"/>
        </w:rPr>
        <w:t>e</w:t>
      </w:r>
      <w:r w:rsidR="00E82738" w:rsidRPr="00ED2D23">
        <w:rPr>
          <w:rFonts w:ascii="Times New Roman" w:hAnsi="Times New Roman" w:cs="Times New Roman"/>
          <w:lang w:val="fr-BE"/>
        </w:rPr>
        <w:t xml:space="preserve"> pas</w:t>
      </w:r>
      <w:r w:rsidRPr="00ED2D23">
        <w:rPr>
          <w:rFonts w:ascii="Times New Roman" w:hAnsi="Times New Roman" w:cs="Times New Roman"/>
          <w:lang w:val="fr-BE"/>
        </w:rPr>
        <w:t xml:space="preserve"> et</w:t>
      </w:r>
      <w:r w:rsidR="005607EC">
        <w:rPr>
          <w:rFonts w:ascii="Times New Roman" w:hAnsi="Times New Roman" w:cs="Times New Roman"/>
          <w:lang w:val="fr-BE"/>
        </w:rPr>
        <w:t>,</w:t>
      </w:r>
      <w:r w:rsidRPr="00ED2D23">
        <w:rPr>
          <w:rFonts w:ascii="Times New Roman" w:hAnsi="Times New Roman" w:cs="Times New Roman"/>
          <w:lang w:val="fr-BE"/>
        </w:rPr>
        <w:t xml:space="preserve"> en guise de provocation, décide d’organiser lui-même un autodafé</w:t>
      </w:r>
      <w:r w:rsidR="005607EC">
        <w:rPr>
          <w:rFonts w:ascii="Times New Roman" w:hAnsi="Times New Roman" w:cs="Times New Roman"/>
          <w:lang w:val="fr-BE"/>
        </w:rPr>
        <w:t xml:space="preserve"> l</w:t>
      </w:r>
      <w:r w:rsidR="00E82738" w:rsidRPr="00ED2D23">
        <w:rPr>
          <w:rFonts w:ascii="Times New Roman" w:hAnsi="Times New Roman" w:cs="Times New Roman"/>
          <w:lang w:val="fr-BE"/>
        </w:rPr>
        <w:t xml:space="preserve">e 10 décembre 1520 </w:t>
      </w:r>
      <w:r w:rsidR="00F409E7" w:rsidRPr="00ED2D23">
        <w:rPr>
          <w:rFonts w:ascii="Times New Roman" w:hAnsi="Times New Roman" w:cs="Times New Roman"/>
          <w:lang w:val="fr-BE"/>
        </w:rPr>
        <w:t>à Wittenberg</w:t>
      </w:r>
      <w:r w:rsidR="00532BA7">
        <w:rPr>
          <w:rStyle w:val="Appelnotedebasdep"/>
          <w:rFonts w:ascii="Times New Roman" w:hAnsi="Times New Roman" w:cs="Times New Roman"/>
          <w:lang w:val="fr-BE"/>
        </w:rPr>
        <w:footnoteReference w:id="7"/>
      </w:r>
      <w:r w:rsidR="005607EC">
        <w:rPr>
          <w:rFonts w:ascii="Times New Roman" w:hAnsi="Times New Roman" w:cs="Times New Roman"/>
          <w:lang w:val="fr-BE"/>
        </w:rPr>
        <w:t>.</w:t>
      </w:r>
      <w:r w:rsidRPr="00ED2D23">
        <w:rPr>
          <w:rFonts w:ascii="Times New Roman" w:hAnsi="Times New Roman" w:cs="Times New Roman"/>
          <w:lang w:val="fr-BE"/>
        </w:rPr>
        <w:t xml:space="preserve"> </w:t>
      </w:r>
      <w:r w:rsidR="005607EC">
        <w:rPr>
          <w:rFonts w:ascii="Times New Roman" w:hAnsi="Times New Roman" w:cs="Times New Roman"/>
          <w:lang w:val="fr-BE"/>
        </w:rPr>
        <w:t>D</w:t>
      </w:r>
      <w:r w:rsidRPr="00ED2D23">
        <w:rPr>
          <w:rFonts w:ascii="Times New Roman" w:hAnsi="Times New Roman" w:cs="Times New Roman"/>
          <w:lang w:val="fr-BE"/>
        </w:rPr>
        <w:t xml:space="preserve">isparaissent </w:t>
      </w:r>
      <w:r w:rsidR="005607EC">
        <w:rPr>
          <w:rFonts w:ascii="Times New Roman" w:hAnsi="Times New Roman" w:cs="Times New Roman"/>
          <w:lang w:val="fr-BE"/>
        </w:rPr>
        <w:t>alors</w:t>
      </w:r>
      <w:r w:rsidRPr="00ED2D23">
        <w:rPr>
          <w:rFonts w:ascii="Times New Roman" w:hAnsi="Times New Roman" w:cs="Times New Roman"/>
          <w:lang w:val="fr-BE"/>
        </w:rPr>
        <w:t xml:space="preserve"> dans les flammes</w:t>
      </w:r>
      <w:r w:rsidR="003669D3" w:rsidRPr="00ED2D23">
        <w:rPr>
          <w:rFonts w:ascii="Times New Roman" w:hAnsi="Times New Roman" w:cs="Times New Roman"/>
          <w:lang w:val="fr-BE"/>
        </w:rPr>
        <w:t xml:space="preserve"> </w:t>
      </w:r>
      <w:r w:rsidR="00F409E7" w:rsidRPr="00ED2D23">
        <w:rPr>
          <w:rFonts w:ascii="Times New Roman" w:hAnsi="Times New Roman" w:cs="Times New Roman"/>
          <w:lang w:val="fr-BE"/>
        </w:rPr>
        <w:t xml:space="preserve">des livres scolastiques, des traités canoniques, des textes </w:t>
      </w:r>
      <w:r w:rsidR="00400AAA" w:rsidRPr="00ED2D23">
        <w:rPr>
          <w:rFonts w:ascii="Times New Roman" w:hAnsi="Times New Roman" w:cs="Times New Roman"/>
          <w:lang w:val="fr-BE"/>
        </w:rPr>
        <w:t xml:space="preserve">rédigés par </w:t>
      </w:r>
      <w:r w:rsidR="00F409E7" w:rsidRPr="00ED2D23">
        <w:rPr>
          <w:rFonts w:ascii="Times New Roman" w:hAnsi="Times New Roman" w:cs="Times New Roman"/>
          <w:lang w:val="fr-BE"/>
        </w:rPr>
        <w:t>ses adversaires et</w:t>
      </w:r>
      <w:r w:rsidR="00E82738" w:rsidRPr="00ED2D23">
        <w:rPr>
          <w:rFonts w:ascii="Times New Roman" w:hAnsi="Times New Roman" w:cs="Times New Roman"/>
          <w:lang w:val="fr-BE"/>
        </w:rPr>
        <w:t>,</w:t>
      </w:r>
      <w:r w:rsidR="00F409E7" w:rsidRPr="00ED2D23">
        <w:rPr>
          <w:rFonts w:ascii="Times New Roman" w:hAnsi="Times New Roman" w:cs="Times New Roman"/>
          <w:lang w:val="fr-BE"/>
        </w:rPr>
        <w:t xml:space="preserve"> bien sûr</w:t>
      </w:r>
      <w:r w:rsidR="00E82738" w:rsidRPr="00ED2D23">
        <w:rPr>
          <w:rFonts w:ascii="Times New Roman" w:hAnsi="Times New Roman" w:cs="Times New Roman"/>
          <w:lang w:val="fr-BE"/>
        </w:rPr>
        <w:t>,</w:t>
      </w:r>
      <w:r w:rsidR="00F409E7" w:rsidRPr="00ED2D23">
        <w:rPr>
          <w:rFonts w:ascii="Times New Roman" w:hAnsi="Times New Roman" w:cs="Times New Roman"/>
          <w:lang w:val="fr-BE"/>
        </w:rPr>
        <w:t xml:space="preserve"> la bulle tant détestée</w:t>
      </w:r>
      <w:r w:rsidRPr="00ED2D23">
        <w:rPr>
          <w:rFonts w:ascii="Times New Roman" w:hAnsi="Times New Roman" w:cs="Times New Roman"/>
          <w:lang w:val="fr-BE"/>
        </w:rPr>
        <w:t>.</w:t>
      </w:r>
      <w:r w:rsidR="00F409E7" w:rsidRPr="00ED2D23">
        <w:rPr>
          <w:rFonts w:ascii="Times New Roman" w:hAnsi="Times New Roman" w:cs="Times New Roman"/>
          <w:lang w:val="fr-BE"/>
        </w:rPr>
        <w:t xml:space="preserve"> </w:t>
      </w:r>
      <w:r w:rsidRPr="00ED2D23">
        <w:rPr>
          <w:rFonts w:ascii="Times New Roman" w:hAnsi="Times New Roman" w:cs="Times New Roman"/>
          <w:lang w:val="fr-BE"/>
        </w:rPr>
        <w:t>Lui aussi</w:t>
      </w:r>
      <w:r w:rsidR="00E82738" w:rsidRPr="00ED2D23">
        <w:rPr>
          <w:rFonts w:ascii="Times New Roman" w:hAnsi="Times New Roman" w:cs="Times New Roman"/>
          <w:lang w:val="fr-BE"/>
        </w:rPr>
        <w:t xml:space="preserve"> </w:t>
      </w:r>
      <w:r w:rsidRPr="00ED2D23">
        <w:rPr>
          <w:rFonts w:ascii="Times New Roman" w:hAnsi="Times New Roman" w:cs="Times New Roman"/>
          <w:lang w:val="fr-BE"/>
        </w:rPr>
        <w:t xml:space="preserve">invoque </w:t>
      </w:r>
      <w:r w:rsidR="00E82738" w:rsidRPr="00ED2D23">
        <w:rPr>
          <w:rFonts w:ascii="Times New Roman" w:hAnsi="Times New Roman" w:cs="Times New Roman"/>
          <w:lang w:val="fr-BE"/>
        </w:rPr>
        <w:t xml:space="preserve">l’épisode des Actes des Apôtres pour justifier son geste, </w:t>
      </w:r>
      <w:r w:rsidRPr="00ED2D23">
        <w:rPr>
          <w:rFonts w:ascii="Times New Roman" w:hAnsi="Times New Roman" w:cs="Times New Roman"/>
          <w:lang w:val="fr-BE"/>
        </w:rPr>
        <w:t xml:space="preserve">allant jusqu’à réciter </w:t>
      </w:r>
      <w:r w:rsidR="00E82738" w:rsidRPr="00ED2D23">
        <w:rPr>
          <w:rFonts w:ascii="Times New Roman" w:hAnsi="Times New Roman" w:cs="Times New Roman"/>
          <w:lang w:val="fr-BE"/>
        </w:rPr>
        <w:t xml:space="preserve">le psaume 21 au cours de la cérémonie. </w:t>
      </w:r>
      <w:r w:rsidRPr="00ED2D23">
        <w:rPr>
          <w:rFonts w:ascii="Times New Roman" w:hAnsi="Times New Roman" w:cs="Times New Roman"/>
          <w:lang w:val="fr-BE"/>
        </w:rPr>
        <w:t>La réaction de Léon X ne se fait pas attendre et, le 3 janvier 1521, Luther est excommunié.</w:t>
      </w:r>
    </w:p>
    <w:p w14:paraId="76529FB3" w14:textId="57504DBC" w:rsidR="00822678" w:rsidRPr="0086399C" w:rsidRDefault="001421D1" w:rsidP="00532BA7">
      <w:pPr>
        <w:ind w:firstLine="567"/>
        <w:jc w:val="both"/>
        <w:rPr>
          <w:rFonts w:ascii="Times New Roman" w:hAnsi="Times New Roman" w:cs="Times New Roman"/>
          <w:lang w:val="fr-BE"/>
        </w:rPr>
      </w:pPr>
      <w:r>
        <w:rPr>
          <w:rFonts w:ascii="Times New Roman" w:hAnsi="Times New Roman" w:cs="Times New Roman"/>
          <w:lang w:val="fr-BE"/>
        </w:rPr>
        <w:t xml:space="preserve">Quelques mois plus tôt, </w:t>
      </w:r>
      <w:r w:rsidR="0086399C" w:rsidRPr="0086399C">
        <w:rPr>
          <w:rFonts w:ascii="Times New Roman" w:hAnsi="Times New Roman" w:cs="Times New Roman"/>
          <w:lang w:val="fr-BE"/>
        </w:rPr>
        <w:t>le 27 juillet 1520</w:t>
      </w:r>
      <w:r w:rsidR="0086399C">
        <w:rPr>
          <w:rFonts w:ascii="Times New Roman" w:hAnsi="Times New Roman" w:cs="Times New Roman"/>
          <w:lang w:val="fr-BE"/>
        </w:rPr>
        <w:t xml:space="preserve">, </w:t>
      </w:r>
      <w:r w:rsidR="00175075">
        <w:rPr>
          <w:rFonts w:ascii="Times New Roman" w:hAnsi="Times New Roman" w:cs="Times New Roman"/>
          <w:lang w:val="fr-BE"/>
        </w:rPr>
        <w:t>Girolamo</w:t>
      </w:r>
      <w:r w:rsidR="0086399C">
        <w:rPr>
          <w:rFonts w:ascii="Times New Roman" w:hAnsi="Times New Roman" w:cs="Times New Roman"/>
          <w:lang w:val="fr-BE"/>
        </w:rPr>
        <w:t xml:space="preserve"> </w:t>
      </w:r>
      <w:proofErr w:type="spellStart"/>
      <w:r w:rsidR="00175075">
        <w:rPr>
          <w:rFonts w:ascii="Times New Roman" w:hAnsi="Times New Roman" w:cs="Times New Roman"/>
          <w:lang w:val="fr-BE"/>
        </w:rPr>
        <w:t>Aleandro</w:t>
      </w:r>
      <w:proofErr w:type="spellEnd"/>
      <w:r w:rsidR="0086399C" w:rsidRPr="001644AC">
        <w:rPr>
          <w:rFonts w:ascii="Times New Roman" w:hAnsi="Times New Roman" w:cs="Times New Roman"/>
          <w:lang w:val="fr-BE"/>
        </w:rPr>
        <w:t>, ancien recteur de l’Université de Paris et ancien chancelier du prince évêque de Liège Érard de La Marck,</w:t>
      </w:r>
      <w:r w:rsidR="0086399C">
        <w:rPr>
          <w:rFonts w:ascii="Times New Roman" w:hAnsi="Times New Roman" w:cs="Times New Roman"/>
          <w:lang w:val="fr-BE"/>
        </w:rPr>
        <w:t xml:space="preserve"> est </w:t>
      </w:r>
      <w:r w:rsidR="0086399C" w:rsidRPr="0086399C">
        <w:rPr>
          <w:rFonts w:ascii="Times New Roman" w:hAnsi="Times New Roman" w:cs="Times New Roman"/>
          <w:lang w:val="fr-BE"/>
        </w:rPr>
        <w:t xml:space="preserve">choisi comme émissaire par le souverain pontife pour remettre sa bulle </w:t>
      </w:r>
      <w:proofErr w:type="spellStart"/>
      <w:r w:rsidR="0086399C" w:rsidRPr="0086399C">
        <w:rPr>
          <w:rFonts w:ascii="Times New Roman" w:hAnsi="Times New Roman" w:cs="Times New Roman"/>
          <w:i/>
          <w:lang w:val="fr-BE"/>
        </w:rPr>
        <w:t>Exsurge</w:t>
      </w:r>
      <w:proofErr w:type="spellEnd"/>
      <w:r w:rsidR="0086399C" w:rsidRPr="0086399C">
        <w:rPr>
          <w:rFonts w:ascii="Times New Roman" w:hAnsi="Times New Roman" w:cs="Times New Roman"/>
          <w:i/>
          <w:lang w:val="fr-BE"/>
        </w:rPr>
        <w:t xml:space="preserve"> Domine</w:t>
      </w:r>
      <w:r w:rsidR="0086399C" w:rsidRPr="0086399C">
        <w:rPr>
          <w:rFonts w:ascii="Times New Roman" w:hAnsi="Times New Roman" w:cs="Times New Roman"/>
          <w:lang w:val="fr-BE"/>
        </w:rPr>
        <w:t xml:space="preserve"> à l’empereur Charles Quint</w:t>
      </w:r>
      <w:r w:rsidR="00E5311F">
        <w:rPr>
          <w:rStyle w:val="Appelnotedebasdep"/>
          <w:rFonts w:ascii="Times New Roman" w:hAnsi="Times New Roman" w:cs="Times New Roman"/>
          <w:lang w:val="fr-BE"/>
        </w:rPr>
        <w:footnoteReference w:id="8"/>
      </w:r>
      <w:r w:rsidR="0086399C" w:rsidRPr="0086399C">
        <w:rPr>
          <w:rFonts w:ascii="Times New Roman" w:hAnsi="Times New Roman" w:cs="Times New Roman"/>
          <w:lang w:val="fr-BE"/>
        </w:rPr>
        <w:t>.</w:t>
      </w:r>
      <w:r w:rsidR="0086399C">
        <w:rPr>
          <w:rFonts w:ascii="Times New Roman" w:hAnsi="Times New Roman" w:cs="Times New Roman"/>
          <w:lang w:val="fr-BE"/>
        </w:rPr>
        <w:t xml:space="preserve"> Il arrive dans la cité portuaire le </w:t>
      </w:r>
      <w:r>
        <w:rPr>
          <w:rFonts w:ascii="Times New Roman" w:hAnsi="Times New Roman" w:cs="Times New Roman"/>
          <w:lang w:val="fr-BE"/>
        </w:rPr>
        <w:t xml:space="preserve">25 septembre 1520. </w:t>
      </w:r>
      <w:r w:rsidRPr="0086399C">
        <w:rPr>
          <w:rFonts w:ascii="Times New Roman" w:hAnsi="Times New Roman" w:cs="Times New Roman"/>
          <w:lang w:val="fr-BE"/>
        </w:rPr>
        <w:t xml:space="preserve">Les courriers qu’il échange avec Jules de Médicis, vice-chancelier du pape (et futur pontife lui-même sous le nom de Clément VII) nous offrent un éclairage </w:t>
      </w:r>
      <w:r w:rsidR="00E426F8" w:rsidRPr="0086399C">
        <w:rPr>
          <w:rFonts w:ascii="Times New Roman" w:hAnsi="Times New Roman" w:cs="Times New Roman"/>
          <w:lang w:val="fr-BE"/>
        </w:rPr>
        <w:t>de premier ordre</w:t>
      </w:r>
      <w:r w:rsidRPr="0086399C">
        <w:rPr>
          <w:rFonts w:ascii="Times New Roman" w:hAnsi="Times New Roman" w:cs="Times New Roman"/>
          <w:lang w:val="fr-BE"/>
        </w:rPr>
        <w:t xml:space="preserve"> sur son séjour dans les Pays-Bas</w:t>
      </w:r>
      <w:r w:rsidR="001E24D7">
        <w:rPr>
          <w:rStyle w:val="Appelnotedebasdep"/>
          <w:rFonts w:ascii="Times New Roman" w:hAnsi="Times New Roman" w:cs="Times New Roman"/>
          <w:lang w:val="fr-BE"/>
        </w:rPr>
        <w:footnoteReference w:id="9"/>
      </w:r>
      <w:r w:rsidRPr="0086399C">
        <w:rPr>
          <w:rFonts w:ascii="Times New Roman" w:hAnsi="Times New Roman" w:cs="Times New Roman"/>
          <w:lang w:val="fr-BE"/>
        </w:rPr>
        <w:t xml:space="preserve">. </w:t>
      </w:r>
      <w:r w:rsidR="00E426F8" w:rsidRPr="0086399C">
        <w:rPr>
          <w:rFonts w:ascii="Times New Roman" w:hAnsi="Times New Roman" w:cs="Times New Roman"/>
          <w:lang w:val="fr-BE"/>
        </w:rPr>
        <w:t>On y apprend ainsi qu’</w:t>
      </w:r>
      <w:proofErr w:type="spellStart"/>
      <w:r w:rsidR="00175075">
        <w:rPr>
          <w:rFonts w:ascii="Times New Roman" w:hAnsi="Times New Roman" w:cs="Times New Roman"/>
          <w:lang w:val="fr-BE"/>
        </w:rPr>
        <w:t>Aleandro</w:t>
      </w:r>
      <w:proofErr w:type="spellEnd"/>
      <w:r w:rsidR="00E426F8" w:rsidRPr="0086399C">
        <w:rPr>
          <w:rFonts w:ascii="Times New Roman" w:hAnsi="Times New Roman" w:cs="Times New Roman"/>
          <w:lang w:val="fr-BE"/>
        </w:rPr>
        <w:t xml:space="preserve"> est introduit auprès de l’empereur </w:t>
      </w:r>
      <w:r w:rsidR="0086399C">
        <w:rPr>
          <w:rFonts w:ascii="Times New Roman" w:hAnsi="Times New Roman" w:cs="Times New Roman"/>
          <w:lang w:val="fr-BE"/>
        </w:rPr>
        <w:t xml:space="preserve">trois jours plus tard </w:t>
      </w:r>
      <w:r w:rsidR="00E426F8" w:rsidRPr="0086399C">
        <w:rPr>
          <w:rFonts w:ascii="Times New Roman" w:hAnsi="Times New Roman" w:cs="Times New Roman"/>
          <w:lang w:val="fr-BE"/>
        </w:rPr>
        <w:t>grâce à l’entremise de son ancien protecteur Érard de La Marck, dont il relève d’ailleurs le zèle déployé pour l’aider dans son entreprise.</w:t>
      </w:r>
      <w:r w:rsidR="008D371D" w:rsidRPr="0086399C">
        <w:rPr>
          <w:rFonts w:ascii="Times New Roman" w:hAnsi="Times New Roman" w:cs="Times New Roman"/>
          <w:lang w:val="fr-BE"/>
        </w:rPr>
        <w:t xml:space="preserve"> Charles Quint charge alors le prélat liégeois, son chanc</w:t>
      </w:r>
      <w:r w:rsidR="0086399C">
        <w:rPr>
          <w:rFonts w:ascii="Times New Roman" w:hAnsi="Times New Roman" w:cs="Times New Roman"/>
          <w:lang w:val="fr-BE"/>
        </w:rPr>
        <w:t>e</w:t>
      </w:r>
      <w:r w:rsidR="008D371D" w:rsidRPr="0086399C">
        <w:rPr>
          <w:rFonts w:ascii="Times New Roman" w:hAnsi="Times New Roman" w:cs="Times New Roman"/>
          <w:lang w:val="fr-BE"/>
        </w:rPr>
        <w:t xml:space="preserve">lier </w:t>
      </w:r>
      <w:proofErr w:type="spellStart"/>
      <w:r w:rsidR="008D371D" w:rsidRPr="0086399C">
        <w:rPr>
          <w:rFonts w:ascii="Times New Roman" w:hAnsi="Times New Roman" w:cs="Times New Roman"/>
          <w:lang w:val="fr-BE"/>
        </w:rPr>
        <w:t>Mercurio</w:t>
      </w:r>
      <w:proofErr w:type="spellEnd"/>
      <w:r w:rsidR="008D371D" w:rsidRPr="0086399C">
        <w:rPr>
          <w:rFonts w:ascii="Times New Roman" w:hAnsi="Times New Roman" w:cs="Times New Roman"/>
          <w:lang w:val="fr-BE"/>
        </w:rPr>
        <w:t xml:space="preserve"> </w:t>
      </w:r>
      <w:proofErr w:type="spellStart"/>
      <w:r w:rsidR="008D371D" w:rsidRPr="0086399C">
        <w:rPr>
          <w:rFonts w:ascii="Times New Roman" w:hAnsi="Times New Roman" w:cs="Times New Roman"/>
          <w:lang w:val="fr-BE"/>
        </w:rPr>
        <w:t>Gattinara</w:t>
      </w:r>
      <w:proofErr w:type="spellEnd"/>
      <w:r w:rsidR="008D371D" w:rsidRPr="0086399C">
        <w:rPr>
          <w:rFonts w:ascii="Times New Roman" w:hAnsi="Times New Roman" w:cs="Times New Roman"/>
          <w:lang w:val="fr-BE"/>
        </w:rPr>
        <w:t xml:space="preserve"> et l’évêque de </w:t>
      </w:r>
      <w:proofErr w:type="spellStart"/>
      <w:r w:rsidR="008D371D" w:rsidRPr="0086399C">
        <w:rPr>
          <w:rFonts w:ascii="Times New Roman" w:hAnsi="Times New Roman" w:cs="Times New Roman"/>
          <w:lang w:val="fr-BE"/>
        </w:rPr>
        <w:t>Tuy</w:t>
      </w:r>
      <w:proofErr w:type="spellEnd"/>
      <w:r w:rsidR="008D371D" w:rsidRPr="0086399C">
        <w:rPr>
          <w:rFonts w:ascii="Times New Roman" w:hAnsi="Times New Roman" w:cs="Times New Roman"/>
          <w:lang w:val="fr-BE"/>
        </w:rPr>
        <w:t xml:space="preserve"> </w:t>
      </w:r>
      <w:proofErr w:type="spellStart"/>
      <w:r w:rsidR="008D371D" w:rsidRPr="0086399C">
        <w:rPr>
          <w:rFonts w:ascii="Times New Roman" w:hAnsi="Times New Roman" w:cs="Times New Roman"/>
          <w:lang w:val="fr-BE"/>
        </w:rPr>
        <w:t>Luís</w:t>
      </w:r>
      <w:proofErr w:type="spellEnd"/>
      <w:r w:rsidR="008D371D" w:rsidRPr="0086399C">
        <w:rPr>
          <w:rFonts w:ascii="Times New Roman" w:hAnsi="Times New Roman" w:cs="Times New Roman"/>
          <w:lang w:val="fr-BE"/>
        </w:rPr>
        <w:t xml:space="preserve"> </w:t>
      </w:r>
      <w:proofErr w:type="spellStart"/>
      <w:r w:rsidR="008D371D" w:rsidRPr="0086399C">
        <w:rPr>
          <w:rFonts w:ascii="Times New Roman" w:hAnsi="Times New Roman" w:cs="Times New Roman"/>
          <w:lang w:val="fr-BE"/>
        </w:rPr>
        <w:t>Marliano</w:t>
      </w:r>
      <w:proofErr w:type="spellEnd"/>
      <w:r w:rsidR="008D371D" w:rsidRPr="0086399C">
        <w:rPr>
          <w:rFonts w:ascii="Times New Roman" w:hAnsi="Times New Roman" w:cs="Times New Roman"/>
          <w:lang w:val="fr-BE"/>
        </w:rPr>
        <w:t xml:space="preserve"> de rédiger séance tenante </w:t>
      </w:r>
      <w:r w:rsidR="007F33DB" w:rsidRPr="0086399C">
        <w:rPr>
          <w:rFonts w:ascii="Times New Roman" w:hAnsi="Times New Roman" w:cs="Times New Roman"/>
          <w:lang w:val="fr-BE"/>
        </w:rPr>
        <w:t xml:space="preserve">ce qui deviendra </w:t>
      </w:r>
      <w:r w:rsidR="008D371D" w:rsidRPr="0086399C">
        <w:rPr>
          <w:rFonts w:ascii="Times New Roman" w:hAnsi="Times New Roman" w:cs="Times New Roman"/>
          <w:lang w:val="fr-BE"/>
        </w:rPr>
        <w:t>sa toute première ordonnance répressive en matière d’hérésie</w:t>
      </w:r>
      <w:r w:rsidR="007F33DB" w:rsidRPr="0086399C">
        <w:rPr>
          <w:rFonts w:ascii="Times New Roman" w:hAnsi="Times New Roman" w:cs="Times New Roman"/>
          <w:lang w:val="fr-BE"/>
        </w:rPr>
        <w:t>. Le texte s’inspire</w:t>
      </w:r>
      <w:r w:rsidR="00EF55AB" w:rsidRPr="0086399C">
        <w:rPr>
          <w:rFonts w:ascii="Times New Roman" w:hAnsi="Times New Roman" w:cs="Times New Roman"/>
          <w:lang w:val="fr-BE"/>
        </w:rPr>
        <w:t xml:space="preserve"> </w:t>
      </w:r>
      <w:r w:rsidR="008D371D" w:rsidRPr="0086399C">
        <w:rPr>
          <w:rFonts w:ascii="Times New Roman" w:hAnsi="Times New Roman" w:cs="Times New Roman"/>
          <w:lang w:val="fr-BE"/>
        </w:rPr>
        <w:t xml:space="preserve">de deux </w:t>
      </w:r>
      <w:r w:rsidR="000E06FF" w:rsidRPr="0086399C">
        <w:rPr>
          <w:rFonts w:ascii="Times New Roman" w:hAnsi="Times New Roman" w:cs="Times New Roman"/>
          <w:lang w:val="fr-BE"/>
        </w:rPr>
        <w:t>bulles :</w:t>
      </w:r>
      <w:r w:rsidR="0086399C">
        <w:rPr>
          <w:rFonts w:ascii="Times New Roman" w:hAnsi="Times New Roman" w:cs="Times New Roman"/>
          <w:lang w:val="fr-BE"/>
        </w:rPr>
        <w:t xml:space="preserve"> </w:t>
      </w:r>
      <w:r w:rsidR="008D371D" w:rsidRPr="0086399C">
        <w:rPr>
          <w:rFonts w:ascii="Times New Roman" w:hAnsi="Times New Roman" w:cs="Times New Roman"/>
          <w:lang w:val="fr-BE"/>
        </w:rPr>
        <w:t xml:space="preserve">la fameuse </w:t>
      </w:r>
      <w:proofErr w:type="spellStart"/>
      <w:r w:rsidR="008D371D" w:rsidRPr="0086399C">
        <w:rPr>
          <w:rFonts w:ascii="Times New Roman" w:hAnsi="Times New Roman" w:cs="Times New Roman"/>
          <w:i/>
          <w:lang w:val="fr-BE"/>
        </w:rPr>
        <w:t>Exsurge</w:t>
      </w:r>
      <w:proofErr w:type="spellEnd"/>
      <w:r w:rsidR="008D371D" w:rsidRPr="0086399C">
        <w:rPr>
          <w:rFonts w:ascii="Times New Roman" w:hAnsi="Times New Roman" w:cs="Times New Roman"/>
          <w:i/>
          <w:lang w:val="fr-BE"/>
        </w:rPr>
        <w:t xml:space="preserve"> Domine</w:t>
      </w:r>
      <w:r w:rsidR="000E06FF" w:rsidRPr="0086399C">
        <w:rPr>
          <w:rFonts w:ascii="Times New Roman" w:hAnsi="Times New Roman" w:cs="Times New Roman"/>
          <w:lang w:val="fr-BE"/>
        </w:rPr>
        <w:t>, d’</w:t>
      </w:r>
      <w:r w:rsidR="00822678" w:rsidRPr="0086399C">
        <w:rPr>
          <w:rFonts w:ascii="Times New Roman" w:hAnsi="Times New Roman" w:cs="Times New Roman"/>
          <w:lang w:val="fr-BE"/>
        </w:rPr>
        <w:t xml:space="preserve">une part, et </w:t>
      </w:r>
      <w:r w:rsidR="000E06FF" w:rsidRPr="0086399C">
        <w:rPr>
          <w:rFonts w:ascii="Times New Roman" w:hAnsi="Times New Roman" w:cs="Times New Roman"/>
          <w:lang w:val="fr-BE"/>
        </w:rPr>
        <w:t>l’</w:t>
      </w:r>
      <w:r w:rsidR="000E06FF" w:rsidRPr="0086399C">
        <w:rPr>
          <w:rFonts w:ascii="Times New Roman" w:hAnsi="Times New Roman" w:cs="Times New Roman"/>
          <w:i/>
          <w:lang w:val="fr-BE"/>
        </w:rPr>
        <w:t xml:space="preserve">Inter </w:t>
      </w:r>
      <w:proofErr w:type="spellStart"/>
      <w:r w:rsidR="000E06FF" w:rsidRPr="0086399C">
        <w:rPr>
          <w:rFonts w:ascii="Times New Roman" w:hAnsi="Times New Roman" w:cs="Times New Roman"/>
          <w:i/>
          <w:lang w:val="fr-BE"/>
        </w:rPr>
        <w:t>sollicitudines</w:t>
      </w:r>
      <w:proofErr w:type="spellEnd"/>
      <w:r w:rsidR="00822678" w:rsidRPr="0086399C">
        <w:rPr>
          <w:rFonts w:ascii="Times New Roman" w:hAnsi="Times New Roman" w:cs="Times New Roman"/>
          <w:lang w:val="fr-BE"/>
        </w:rPr>
        <w:t xml:space="preserve"> (4 mai 1515), d’autre part. Entre autres éléments punitifs, ce décret du Concile de Latran V brandit la menace d’une confiscation des livres non </w:t>
      </w:r>
      <w:r w:rsidR="0086399C">
        <w:rPr>
          <w:rFonts w:ascii="Times New Roman" w:hAnsi="Times New Roman" w:cs="Times New Roman"/>
          <w:lang w:val="fr-BE"/>
        </w:rPr>
        <w:t>approuvés</w:t>
      </w:r>
      <w:r w:rsidR="00822678" w:rsidRPr="0086399C">
        <w:rPr>
          <w:rFonts w:ascii="Times New Roman" w:hAnsi="Times New Roman" w:cs="Times New Roman"/>
          <w:lang w:val="fr-BE"/>
        </w:rPr>
        <w:t xml:space="preserve"> et, pour leurs imprimeurs, une suspension d’activités d’un an, une amende de 100 ducats et une excommunication</w:t>
      </w:r>
      <w:r w:rsidR="001B3E29">
        <w:rPr>
          <w:rStyle w:val="Appelnotedebasdep"/>
          <w:rFonts w:ascii="Times New Roman" w:hAnsi="Times New Roman" w:cs="Times New Roman"/>
          <w:lang w:val="fr-BE"/>
        </w:rPr>
        <w:footnoteReference w:id="10"/>
      </w:r>
      <w:r w:rsidR="00822678" w:rsidRPr="0086399C">
        <w:rPr>
          <w:rFonts w:ascii="Times New Roman" w:hAnsi="Times New Roman" w:cs="Times New Roman"/>
          <w:lang w:val="fr-BE"/>
        </w:rPr>
        <w:t>.</w:t>
      </w:r>
      <w:r w:rsidR="007F33DB" w:rsidRPr="0086399C">
        <w:rPr>
          <w:rFonts w:ascii="Times New Roman" w:hAnsi="Times New Roman" w:cs="Times New Roman"/>
          <w:lang w:val="fr-BE"/>
        </w:rPr>
        <w:t xml:space="preserve"> </w:t>
      </w:r>
    </w:p>
    <w:p w14:paraId="136A06ED" w14:textId="41052B28" w:rsidR="00132C28" w:rsidRPr="0086399C" w:rsidRDefault="00AD3DCA" w:rsidP="00A55338">
      <w:pPr>
        <w:ind w:firstLine="567"/>
        <w:jc w:val="both"/>
        <w:rPr>
          <w:rFonts w:ascii="Times New Roman" w:hAnsi="Times New Roman" w:cs="Times New Roman"/>
          <w:lang w:val="fr-BE"/>
        </w:rPr>
      </w:pPr>
      <w:r w:rsidRPr="00AD3DCA">
        <w:rPr>
          <w:rFonts w:ascii="Times New Roman" w:hAnsi="Times New Roman" w:cs="Times New Roman"/>
        </w:rPr>
        <w:t xml:space="preserve">L’absence du </w:t>
      </w:r>
      <w:r w:rsidR="001901C3">
        <w:rPr>
          <w:rFonts w:ascii="Times New Roman" w:hAnsi="Times New Roman" w:cs="Times New Roman"/>
        </w:rPr>
        <w:t>c</w:t>
      </w:r>
      <w:r w:rsidRPr="00AD3DCA">
        <w:rPr>
          <w:rFonts w:ascii="Times New Roman" w:hAnsi="Times New Roman" w:cs="Times New Roman"/>
        </w:rPr>
        <w:t>hancelier de Brabant</w:t>
      </w:r>
      <w:r w:rsidR="001901C3">
        <w:rPr>
          <w:rFonts w:ascii="Times New Roman" w:hAnsi="Times New Roman" w:cs="Times New Roman"/>
        </w:rPr>
        <w:t xml:space="preserve">, </w:t>
      </w:r>
      <w:r w:rsidR="001901C3" w:rsidRPr="0086399C">
        <w:rPr>
          <w:rFonts w:ascii="Times New Roman" w:hAnsi="Times New Roman" w:cs="Times New Roman"/>
        </w:rPr>
        <w:t xml:space="preserve">alors </w:t>
      </w:r>
      <w:r w:rsidR="007F33DB" w:rsidRPr="0086399C">
        <w:rPr>
          <w:rFonts w:ascii="Times New Roman" w:hAnsi="Times New Roman" w:cs="Times New Roman"/>
        </w:rPr>
        <w:t>en déplacement à</w:t>
      </w:r>
      <w:r w:rsidR="001901C3" w:rsidRPr="0086399C">
        <w:rPr>
          <w:rFonts w:ascii="Times New Roman" w:hAnsi="Times New Roman" w:cs="Times New Roman"/>
        </w:rPr>
        <w:t xml:space="preserve"> Louvain,</w:t>
      </w:r>
      <w:r w:rsidRPr="0086399C">
        <w:rPr>
          <w:rFonts w:ascii="Times New Roman" w:hAnsi="Times New Roman" w:cs="Times New Roman"/>
        </w:rPr>
        <w:t xml:space="preserve"> reporte </w:t>
      </w:r>
      <w:r w:rsidR="007F33DB" w:rsidRPr="0086399C">
        <w:rPr>
          <w:rFonts w:ascii="Times New Roman" w:hAnsi="Times New Roman" w:cs="Times New Roman"/>
        </w:rPr>
        <w:t xml:space="preserve">cependant </w:t>
      </w:r>
      <w:r w:rsidRPr="0086399C">
        <w:rPr>
          <w:rFonts w:ascii="Times New Roman" w:hAnsi="Times New Roman" w:cs="Times New Roman"/>
        </w:rPr>
        <w:t>la ratification de la nouvelle ordonnance</w:t>
      </w:r>
      <w:r w:rsidR="007F33DB" w:rsidRPr="0086399C">
        <w:rPr>
          <w:rFonts w:ascii="Times New Roman" w:hAnsi="Times New Roman" w:cs="Times New Roman"/>
        </w:rPr>
        <w:t xml:space="preserve"> impériale</w:t>
      </w:r>
      <w:r w:rsidR="00116A46" w:rsidRPr="0086399C">
        <w:rPr>
          <w:rFonts w:ascii="Times New Roman" w:hAnsi="Times New Roman" w:cs="Times New Roman"/>
        </w:rPr>
        <w:t xml:space="preserve">, </w:t>
      </w:r>
      <w:r w:rsidR="00116A46">
        <w:rPr>
          <w:rFonts w:ascii="Times New Roman" w:hAnsi="Times New Roman" w:cs="Times New Roman"/>
        </w:rPr>
        <w:t xml:space="preserve">son sceau devant obligatoirement être apposé </w:t>
      </w:r>
      <w:r w:rsidR="003E7AEC">
        <w:rPr>
          <w:rFonts w:ascii="Times New Roman" w:hAnsi="Times New Roman" w:cs="Times New Roman"/>
        </w:rPr>
        <w:t>sur le document</w:t>
      </w:r>
      <w:r w:rsidR="00116A46">
        <w:rPr>
          <w:rFonts w:ascii="Times New Roman" w:hAnsi="Times New Roman" w:cs="Times New Roman"/>
        </w:rPr>
        <w:t xml:space="preserve"> pour </w:t>
      </w:r>
      <w:r w:rsidR="003E7AEC">
        <w:rPr>
          <w:rFonts w:ascii="Times New Roman" w:hAnsi="Times New Roman" w:cs="Times New Roman"/>
        </w:rPr>
        <w:t xml:space="preserve">le </w:t>
      </w:r>
      <w:r w:rsidR="00116A46">
        <w:rPr>
          <w:rFonts w:ascii="Times New Roman" w:hAnsi="Times New Roman" w:cs="Times New Roman"/>
        </w:rPr>
        <w:t>rendre public</w:t>
      </w:r>
      <w:r w:rsidR="001901C3">
        <w:rPr>
          <w:rFonts w:ascii="Times New Roman" w:hAnsi="Times New Roman" w:cs="Times New Roman"/>
        </w:rPr>
        <w:t xml:space="preserve">. </w:t>
      </w:r>
      <w:r w:rsidRPr="00AD3DCA">
        <w:rPr>
          <w:rFonts w:ascii="Times New Roman" w:hAnsi="Times New Roman" w:cs="Times New Roman"/>
        </w:rPr>
        <w:t>La cour quitt</w:t>
      </w:r>
      <w:r>
        <w:rPr>
          <w:rFonts w:ascii="Times New Roman" w:hAnsi="Times New Roman" w:cs="Times New Roman"/>
        </w:rPr>
        <w:t>e</w:t>
      </w:r>
      <w:r w:rsidRPr="00AD3DCA">
        <w:rPr>
          <w:rFonts w:ascii="Times New Roman" w:hAnsi="Times New Roman" w:cs="Times New Roman"/>
        </w:rPr>
        <w:t xml:space="preserve"> Anvers pour se rendre à Malines </w:t>
      </w:r>
      <w:r w:rsidR="001901C3">
        <w:rPr>
          <w:rFonts w:ascii="Times New Roman" w:hAnsi="Times New Roman" w:cs="Times New Roman"/>
        </w:rPr>
        <w:t>avant d’arriver</w:t>
      </w:r>
      <w:r w:rsidRPr="00AD3DCA">
        <w:rPr>
          <w:rFonts w:ascii="Times New Roman" w:hAnsi="Times New Roman" w:cs="Times New Roman"/>
        </w:rPr>
        <w:t xml:space="preserve"> à Louvain</w:t>
      </w:r>
      <w:r w:rsidR="00F63524">
        <w:rPr>
          <w:rFonts w:ascii="Times New Roman" w:hAnsi="Times New Roman" w:cs="Times New Roman"/>
        </w:rPr>
        <w:t xml:space="preserve"> début octobre</w:t>
      </w:r>
      <w:r w:rsidR="00BD09F2">
        <w:rPr>
          <w:rFonts w:ascii="Times New Roman" w:hAnsi="Times New Roman" w:cs="Times New Roman"/>
        </w:rPr>
        <w:t xml:space="preserve"> </w:t>
      </w:r>
      <w:r w:rsidR="0086399C">
        <w:rPr>
          <w:rFonts w:ascii="Times New Roman" w:hAnsi="Times New Roman" w:cs="Times New Roman"/>
        </w:rPr>
        <w:t>1520.</w:t>
      </w:r>
      <w:r w:rsidRPr="00BD09F2">
        <w:rPr>
          <w:rFonts w:ascii="Times New Roman" w:hAnsi="Times New Roman" w:cs="Times New Roman"/>
          <w:color w:val="FF0000"/>
        </w:rPr>
        <w:t xml:space="preserve"> </w:t>
      </w:r>
      <w:r w:rsidR="001901C3">
        <w:rPr>
          <w:rFonts w:ascii="Times New Roman" w:hAnsi="Times New Roman" w:cs="Times New Roman"/>
        </w:rPr>
        <w:t>L’</w:t>
      </w:r>
      <w:r w:rsidR="00F63524">
        <w:rPr>
          <w:rFonts w:ascii="Times New Roman" w:hAnsi="Times New Roman" w:cs="Times New Roman"/>
        </w:rPr>
        <w:t xml:space="preserve">édit </w:t>
      </w:r>
      <w:r w:rsidR="00B51C0A">
        <w:rPr>
          <w:rFonts w:ascii="Times New Roman" w:hAnsi="Times New Roman" w:cs="Times New Roman"/>
        </w:rPr>
        <w:t>est</w:t>
      </w:r>
      <w:r w:rsidR="00F63524">
        <w:rPr>
          <w:rFonts w:ascii="Times New Roman" w:hAnsi="Times New Roman" w:cs="Times New Roman"/>
        </w:rPr>
        <w:t xml:space="preserve"> scellé le 5 octobre</w:t>
      </w:r>
      <w:r w:rsidR="001901C3">
        <w:rPr>
          <w:rFonts w:ascii="Times New Roman" w:hAnsi="Times New Roman" w:cs="Times New Roman"/>
        </w:rPr>
        <w:t xml:space="preserve"> et l</w:t>
      </w:r>
      <w:r>
        <w:rPr>
          <w:rFonts w:ascii="Times New Roman" w:hAnsi="Times New Roman" w:cs="Times New Roman"/>
        </w:rPr>
        <w:t>’autodafé qu’</w:t>
      </w:r>
      <w:r w:rsidR="00F63524">
        <w:rPr>
          <w:rFonts w:ascii="Times New Roman" w:hAnsi="Times New Roman" w:cs="Times New Roman"/>
        </w:rPr>
        <w:t>il</w:t>
      </w:r>
      <w:r>
        <w:rPr>
          <w:rFonts w:ascii="Times New Roman" w:hAnsi="Times New Roman" w:cs="Times New Roman"/>
        </w:rPr>
        <w:t xml:space="preserve"> promulguait</w:t>
      </w:r>
      <w:r w:rsidR="00F63524">
        <w:rPr>
          <w:rFonts w:ascii="Times New Roman" w:hAnsi="Times New Roman" w:cs="Times New Roman"/>
        </w:rPr>
        <w:t xml:space="preserve"> </w:t>
      </w:r>
      <w:r w:rsidR="00B51C0A">
        <w:rPr>
          <w:rFonts w:ascii="Times New Roman" w:hAnsi="Times New Roman" w:cs="Times New Roman"/>
        </w:rPr>
        <w:t>est</w:t>
      </w:r>
      <w:r>
        <w:rPr>
          <w:rFonts w:ascii="Times New Roman" w:hAnsi="Times New Roman" w:cs="Times New Roman"/>
        </w:rPr>
        <w:t xml:space="preserve"> organisé </w:t>
      </w:r>
      <w:r w:rsidR="00BD09F2" w:rsidRPr="0086399C">
        <w:rPr>
          <w:rFonts w:ascii="Times New Roman" w:hAnsi="Times New Roman" w:cs="Times New Roman"/>
        </w:rPr>
        <w:t>trois jours plus tard</w:t>
      </w:r>
      <w:r w:rsidRPr="0086399C">
        <w:rPr>
          <w:rFonts w:ascii="Times New Roman" w:hAnsi="Times New Roman" w:cs="Times New Roman"/>
        </w:rPr>
        <w:t xml:space="preserve">. </w:t>
      </w:r>
      <w:r w:rsidR="00BD09F2">
        <w:rPr>
          <w:rFonts w:ascii="Times New Roman" w:hAnsi="Times New Roman" w:cs="Times New Roman"/>
        </w:rPr>
        <w:t xml:space="preserve">Quelque 80 livres de Luther </w:t>
      </w:r>
      <w:r w:rsidR="00BD09F2">
        <w:rPr>
          <w:rFonts w:ascii="Times New Roman" w:hAnsi="Times New Roman" w:cs="Times New Roman"/>
          <w:lang w:val="fr-BE"/>
        </w:rPr>
        <w:t xml:space="preserve">– </w:t>
      </w:r>
      <w:r w:rsidR="001644AC" w:rsidRPr="001644AC">
        <w:rPr>
          <w:rFonts w:ascii="Times New Roman" w:hAnsi="Times New Roman" w:cs="Times New Roman"/>
        </w:rPr>
        <w:t>dont plusieurs saisis dans l’officine de l’imprimeur Thierry Martens</w:t>
      </w:r>
      <w:r w:rsidR="00BD09F2">
        <w:rPr>
          <w:rFonts w:ascii="Times New Roman" w:hAnsi="Times New Roman" w:cs="Times New Roman"/>
        </w:rPr>
        <w:t xml:space="preserve"> </w:t>
      </w:r>
      <w:r w:rsidR="00BD09F2">
        <w:rPr>
          <w:rFonts w:ascii="Times New Roman" w:hAnsi="Times New Roman" w:cs="Times New Roman"/>
          <w:lang w:val="fr-BE"/>
        </w:rPr>
        <w:t>–</w:t>
      </w:r>
      <w:r w:rsidRPr="2771BACA">
        <w:rPr>
          <w:rFonts w:ascii="Times New Roman" w:hAnsi="Times New Roman" w:cs="Times New Roman"/>
          <w:strike/>
          <w:color w:val="70AD47" w:themeColor="accent6"/>
        </w:rPr>
        <w:t>,</w:t>
      </w:r>
      <w:r w:rsidR="001644AC" w:rsidRPr="001644AC">
        <w:rPr>
          <w:rFonts w:ascii="Times New Roman" w:hAnsi="Times New Roman" w:cs="Times New Roman"/>
        </w:rPr>
        <w:t xml:space="preserve"> sont </w:t>
      </w:r>
      <w:r w:rsidR="00116A46">
        <w:rPr>
          <w:rFonts w:ascii="Times New Roman" w:hAnsi="Times New Roman" w:cs="Times New Roman"/>
        </w:rPr>
        <w:t>jetés au</w:t>
      </w:r>
      <w:r w:rsidR="001644AC" w:rsidRPr="001644AC">
        <w:rPr>
          <w:rFonts w:ascii="Times New Roman" w:hAnsi="Times New Roman" w:cs="Times New Roman"/>
        </w:rPr>
        <w:t xml:space="preserve"> feu</w:t>
      </w:r>
      <w:r w:rsidR="00BD09F2">
        <w:rPr>
          <w:rFonts w:ascii="Times New Roman" w:hAnsi="Times New Roman" w:cs="Times New Roman"/>
        </w:rPr>
        <w:t xml:space="preserve"> dans un bûcher dressé, aux dires d’</w:t>
      </w:r>
      <w:proofErr w:type="spellStart"/>
      <w:r w:rsidR="00175075">
        <w:rPr>
          <w:rFonts w:ascii="Times New Roman" w:hAnsi="Times New Roman" w:cs="Times New Roman"/>
        </w:rPr>
        <w:t>Aleandro</w:t>
      </w:r>
      <w:proofErr w:type="spellEnd"/>
      <w:r w:rsidR="00BD09F2">
        <w:rPr>
          <w:rFonts w:ascii="Times New Roman" w:hAnsi="Times New Roman" w:cs="Times New Roman"/>
        </w:rPr>
        <w:t>, au beau milieu de la Grand-Place et en présence d’une foule nourrie</w:t>
      </w:r>
      <w:r w:rsidR="00BD09F2">
        <w:rPr>
          <w:rStyle w:val="Appelnotedebasdep"/>
          <w:rFonts w:ascii="Times New Roman" w:hAnsi="Times New Roman" w:cs="Times New Roman"/>
          <w:lang w:val="fr-BE"/>
        </w:rPr>
        <w:footnoteReference w:id="11"/>
      </w:r>
      <w:r w:rsidR="00BD09F2">
        <w:rPr>
          <w:rFonts w:ascii="Times New Roman" w:hAnsi="Times New Roman" w:cs="Times New Roman"/>
          <w:lang w:val="fr-BE"/>
        </w:rPr>
        <w:t xml:space="preserve">. </w:t>
      </w:r>
      <w:r w:rsidR="00BD09F2" w:rsidRPr="0086399C">
        <w:rPr>
          <w:rFonts w:ascii="Times New Roman" w:hAnsi="Times New Roman" w:cs="Times New Roman"/>
          <w:lang w:val="fr-BE"/>
        </w:rPr>
        <w:lastRenderedPageBreak/>
        <w:t>Dans quelle mesure l’</w:t>
      </w:r>
      <w:r w:rsidR="0086399C" w:rsidRPr="0086399C">
        <w:rPr>
          <w:rFonts w:ascii="Times New Roman" w:hAnsi="Times New Roman" w:cs="Times New Roman"/>
          <w:lang w:val="fr-BE"/>
        </w:rPr>
        <w:t>événement</w:t>
      </w:r>
      <w:r w:rsidR="00BD09F2" w:rsidRPr="0086399C">
        <w:rPr>
          <w:rFonts w:ascii="Times New Roman" w:hAnsi="Times New Roman" w:cs="Times New Roman"/>
          <w:lang w:val="fr-BE"/>
        </w:rPr>
        <w:t xml:space="preserve"> suscite-t-il </w:t>
      </w:r>
      <w:r w:rsidR="00275BE9" w:rsidRPr="0086399C">
        <w:rPr>
          <w:rFonts w:ascii="Times New Roman" w:hAnsi="Times New Roman" w:cs="Times New Roman"/>
          <w:lang w:val="fr-BE"/>
        </w:rPr>
        <w:t xml:space="preserve">alors </w:t>
      </w:r>
      <w:r w:rsidR="00BD09F2" w:rsidRPr="0086399C">
        <w:rPr>
          <w:rFonts w:ascii="Times New Roman" w:hAnsi="Times New Roman" w:cs="Times New Roman"/>
          <w:lang w:val="fr-BE"/>
        </w:rPr>
        <w:t xml:space="preserve">des réactions </w:t>
      </w:r>
      <w:r w:rsidR="00275BE9" w:rsidRPr="0086399C">
        <w:rPr>
          <w:rFonts w:ascii="Times New Roman" w:hAnsi="Times New Roman" w:cs="Times New Roman"/>
          <w:lang w:val="fr-BE"/>
        </w:rPr>
        <w:t>auprès des</w:t>
      </w:r>
      <w:r w:rsidR="00BD09F2" w:rsidRPr="0086399C">
        <w:rPr>
          <w:rFonts w:ascii="Times New Roman" w:hAnsi="Times New Roman" w:cs="Times New Roman"/>
          <w:lang w:val="fr-BE"/>
        </w:rPr>
        <w:t xml:space="preserve"> professeurs et </w:t>
      </w:r>
      <w:r w:rsidR="00275BE9" w:rsidRPr="0086399C">
        <w:rPr>
          <w:rFonts w:ascii="Times New Roman" w:hAnsi="Times New Roman" w:cs="Times New Roman"/>
          <w:lang w:val="fr-BE"/>
        </w:rPr>
        <w:t xml:space="preserve">des </w:t>
      </w:r>
      <w:r w:rsidR="00BD09F2" w:rsidRPr="0086399C">
        <w:rPr>
          <w:rFonts w:ascii="Times New Roman" w:hAnsi="Times New Roman" w:cs="Times New Roman"/>
          <w:lang w:val="fr-BE"/>
        </w:rPr>
        <w:t xml:space="preserve">étudiants de l’Université de Louvain ? </w:t>
      </w:r>
      <w:r w:rsidR="00A55338">
        <w:rPr>
          <w:rFonts w:ascii="Times New Roman" w:hAnsi="Times New Roman" w:cs="Times New Roman"/>
          <w:lang w:val="fr-BE"/>
        </w:rPr>
        <w:t>A</w:t>
      </w:r>
      <w:r w:rsidR="00BD09F2" w:rsidRPr="0086399C">
        <w:rPr>
          <w:rFonts w:ascii="Times New Roman" w:hAnsi="Times New Roman" w:cs="Times New Roman"/>
          <w:lang w:val="fr-BE"/>
        </w:rPr>
        <w:t>ucune trace d’un quelconque mécontentement n’a</w:t>
      </w:r>
      <w:r w:rsidR="00A55338">
        <w:rPr>
          <w:rFonts w:ascii="Times New Roman" w:hAnsi="Times New Roman" w:cs="Times New Roman"/>
          <w:lang w:val="fr-BE"/>
        </w:rPr>
        <w:t xml:space="preserve"> </w:t>
      </w:r>
      <w:r w:rsidR="00BD09F2" w:rsidRPr="0086399C">
        <w:rPr>
          <w:rFonts w:ascii="Times New Roman" w:hAnsi="Times New Roman" w:cs="Times New Roman"/>
          <w:lang w:val="fr-BE"/>
        </w:rPr>
        <w:t xml:space="preserve">été retrouvée dans les sources contemporaines.  </w:t>
      </w:r>
    </w:p>
    <w:p w14:paraId="30B32935" w14:textId="58C5BEC4" w:rsidR="0086399C" w:rsidRDefault="00132C28" w:rsidP="00A55338">
      <w:pPr>
        <w:ind w:firstLine="567"/>
        <w:jc w:val="both"/>
        <w:rPr>
          <w:rFonts w:ascii="Times New Roman" w:hAnsi="Times New Roman" w:cs="Times New Roman"/>
          <w:lang w:val="fr-BE"/>
        </w:rPr>
      </w:pPr>
      <w:r>
        <w:rPr>
          <w:rFonts w:ascii="Times New Roman" w:hAnsi="Times New Roman" w:cs="Times New Roman"/>
          <w:lang w:val="fr-BE"/>
        </w:rPr>
        <w:t>Charles Quint poursui</w:t>
      </w:r>
      <w:r w:rsidR="00C330A4">
        <w:rPr>
          <w:rFonts w:ascii="Times New Roman" w:hAnsi="Times New Roman" w:cs="Times New Roman"/>
          <w:lang w:val="fr-BE"/>
        </w:rPr>
        <w:t>t</w:t>
      </w:r>
      <w:r>
        <w:rPr>
          <w:rFonts w:ascii="Times New Roman" w:hAnsi="Times New Roman" w:cs="Times New Roman"/>
          <w:lang w:val="fr-BE"/>
        </w:rPr>
        <w:t xml:space="preserve"> </w:t>
      </w:r>
      <w:r w:rsidR="00BD09F2" w:rsidRPr="0086399C">
        <w:rPr>
          <w:rFonts w:ascii="Times New Roman" w:hAnsi="Times New Roman" w:cs="Times New Roman"/>
          <w:lang w:val="fr-BE"/>
        </w:rPr>
        <w:t xml:space="preserve">ensuite </w:t>
      </w:r>
      <w:r w:rsidR="00C330A4">
        <w:rPr>
          <w:rFonts w:ascii="Times New Roman" w:hAnsi="Times New Roman" w:cs="Times New Roman"/>
          <w:lang w:val="fr-BE"/>
        </w:rPr>
        <w:t>sa</w:t>
      </w:r>
      <w:r>
        <w:rPr>
          <w:rFonts w:ascii="Times New Roman" w:hAnsi="Times New Roman" w:cs="Times New Roman"/>
          <w:lang w:val="fr-BE"/>
        </w:rPr>
        <w:t xml:space="preserve"> route vers Aix-la-Chapelle pour participer à la cérémonie </w:t>
      </w:r>
      <w:r w:rsidR="00F63524">
        <w:rPr>
          <w:rFonts w:ascii="Times New Roman" w:hAnsi="Times New Roman" w:cs="Times New Roman"/>
          <w:lang w:val="fr-BE"/>
        </w:rPr>
        <w:t>de</w:t>
      </w:r>
      <w:r>
        <w:rPr>
          <w:rFonts w:ascii="Times New Roman" w:hAnsi="Times New Roman" w:cs="Times New Roman"/>
          <w:lang w:val="fr-BE"/>
        </w:rPr>
        <w:t xml:space="preserve"> son couronnement </w:t>
      </w:r>
      <w:r w:rsidR="00F63524">
        <w:rPr>
          <w:rFonts w:ascii="Times New Roman" w:hAnsi="Times New Roman" w:cs="Times New Roman"/>
          <w:lang w:val="fr-BE"/>
        </w:rPr>
        <w:t xml:space="preserve">au titre </w:t>
      </w:r>
      <w:r>
        <w:rPr>
          <w:rFonts w:ascii="Times New Roman" w:hAnsi="Times New Roman" w:cs="Times New Roman"/>
          <w:lang w:val="fr-BE"/>
        </w:rPr>
        <w:t xml:space="preserve">de roi des </w:t>
      </w:r>
      <w:r w:rsidR="00F63524">
        <w:rPr>
          <w:rFonts w:ascii="Times New Roman" w:hAnsi="Times New Roman" w:cs="Times New Roman"/>
          <w:lang w:val="fr-BE"/>
        </w:rPr>
        <w:t>R</w:t>
      </w:r>
      <w:r>
        <w:rPr>
          <w:rFonts w:ascii="Times New Roman" w:hAnsi="Times New Roman" w:cs="Times New Roman"/>
          <w:lang w:val="fr-BE"/>
        </w:rPr>
        <w:t xml:space="preserve">omains </w:t>
      </w:r>
      <w:r w:rsidR="00BD09F2" w:rsidRPr="0086399C">
        <w:rPr>
          <w:rFonts w:ascii="Times New Roman" w:hAnsi="Times New Roman" w:cs="Times New Roman"/>
          <w:lang w:val="fr-BE"/>
        </w:rPr>
        <w:t xml:space="preserve">après une </w:t>
      </w:r>
      <w:r w:rsidR="00275BE9" w:rsidRPr="0086399C">
        <w:rPr>
          <w:rFonts w:ascii="Times New Roman" w:hAnsi="Times New Roman" w:cs="Times New Roman"/>
          <w:lang w:val="fr-BE"/>
        </w:rPr>
        <w:t xml:space="preserve">courte </w:t>
      </w:r>
      <w:r w:rsidR="00BD09F2" w:rsidRPr="0086399C">
        <w:rPr>
          <w:rFonts w:ascii="Times New Roman" w:hAnsi="Times New Roman" w:cs="Times New Roman"/>
          <w:lang w:val="fr-BE"/>
        </w:rPr>
        <w:t>halte à Liège, les 11 et 12 octobre</w:t>
      </w:r>
      <w:r w:rsidR="00A55338">
        <w:rPr>
          <w:rStyle w:val="Appelnotedebasdep"/>
          <w:rFonts w:ascii="Times New Roman" w:hAnsi="Times New Roman" w:cs="Times New Roman"/>
          <w:lang w:val="fr-BE"/>
        </w:rPr>
        <w:footnoteReference w:id="12"/>
      </w:r>
      <w:r w:rsidR="00BD09F2">
        <w:rPr>
          <w:rFonts w:ascii="Times New Roman" w:hAnsi="Times New Roman" w:cs="Times New Roman"/>
          <w:lang w:val="fr-BE"/>
        </w:rPr>
        <w:t>.</w:t>
      </w:r>
      <w:r>
        <w:rPr>
          <w:rFonts w:ascii="Times New Roman" w:hAnsi="Times New Roman" w:cs="Times New Roman"/>
          <w:lang w:val="fr-BE"/>
        </w:rPr>
        <w:t xml:space="preserve"> </w:t>
      </w:r>
      <w:r w:rsidR="00175075">
        <w:rPr>
          <w:rFonts w:ascii="Times New Roman" w:hAnsi="Times New Roman" w:cs="Times New Roman"/>
          <w:lang w:val="fr-BE"/>
        </w:rPr>
        <w:t>Girolamo</w:t>
      </w:r>
      <w:r>
        <w:rPr>
          <w:rFonts w:ascii="Times New Roman" w:hAnsi="Times New Roman" w:cs="Times New Roman"/>
          <w:lang w:val="fr-BE"/>
        </w:rPr>
        <w:t xml:space="preserve"> </w:t>
      </w:r>
      <w:proofErr w:type="spellStart"/>
      <w:r w:rsidR="00175075">
        <w:rPr>
          <w:rFonts w:ascii="Times New Roman" w:hAnsi="Times New Roman" w:cs="Times New Roman"/>
          <w:lang w:val="fr-BE"/>
        </w:rPr>
        <w:t>Aleandro</w:t>
      </w:r>
      <w:proofErr w:type="spellEnd"/>
      <w:r>
        <w:rPr>
          <w:rFonts w:ascii="Times New Roman" w:hAnsi="Times New Roman" w:cs="Times New Roman"/>
          <w:lang w:val="fr-BE"/>
        </w:rPr>
        <w:t xml:space="preserve"> reste </w:t>
      </w:r>
      <w:r w:rsidR="00BD09F2" w:rsidRPr="0086399C">
        <w:rPr>
          <w:rFonts w:ascii="Times New Roman" w:hAnsi="Times New Roman" w:cs="Times New Roman"/>
          <w:lang w:val="fr-BE"/>
        </w:rPr>
        <w:t xml:space="preserve">quant à lui </w:t>
      </w:r>
      <w:r>
        <w:rPr>
          <w:rFonts w:ascii="Times New Roman" w:hAnsi="Times New Roman" w:cs="Times New Roman"/>
          <w:lang w:val="fr-BE"/>
        </w:rPr>
        <w:t>en bord de Meuse à la demande d’Érard de La Marck, en charge de promulguer le premier édit contre les luthérien</w:t>
      </w:r>
      <w:r w:rsidR="00735B94">
        <w:rPr>
          <w:rFonts w:ascii="Times New Roman" w:hAnsi="Times New Roman" w:cs="Times New Roman"/>
          <w:lang w:val="fr-BE"/>
        </w:rPr>
        <w:t>s</w:t>
      </w:r>
      <w:r>
        <w:rPr>
          <w:rFonts w:ascii="Times New Roman" w:hAnsi="Times New Roman" w:cs="Times New Roman"/>
          <w:lang w:val="fr-BE"/>
        </w:rPr>
        <w:t xml:space="preserve"> de la principauté épiscopale. Le légat s’en acquitte et rend public le texte de l’ordonnance le 17 octobre</w:t>
      </w:r>
      <w:r w:rsidR="001B3E29">
        <w:rPr>
          <w:rStyle w:val="Appelnotedebasdep"/>
          <w:rFonts w:ascii="Times New Roman" w:hAnsi="Times New Roman" w:cs="Times New Roman"/>
          <w:lang w:val="fr-BE"/>
        </w:rPr>
        <w:footnoteReference w:id="13"/>
      </w:r>
      <w:r>
        <w:rPr>
          <w:rFonts w:ascii="Times New Roman" w:hAnsi="Times New Roman" w:cs="Times New Roman"/>
          <w:lang w:val="fr-BE"/>
        </w:rPr>
        <w:t xml:space="preserve">. </w:t>
      </w:r>
      <w:r w:rsidR="00275BE9" w:rsidRPr="0086399C">
        <w:rPr>
          <w:rFonts w:ascii="Times New Roman" w:hAnsi="Times New Roman" w:cs="Times New Roman"/>
          <w:lang w:val="fr-BE"/>
        </w:rPr>
        <w:t>Les conséquences ne se font pas attendre et, t</w:t>
      </w:r>
      <w:r w:rsidRPr="0086399C">
        <w:rPr>
          <w:rFonts w:ascii="Times New Roman" w:hAnsi="Times New Roman" w:cs="Times New Roman"/>
          <w:lang w:val="fr-BE"/>
        </w:rPr>
        <w:t xml:space="preserve">rois jours plus tard, </w:t>
      </w:r>
      <w:r w:rsidR="00020810" w:rsidRPr="0086399C">
        <w:rPr>
          <w:rFonts w:ascii="Times New Roman" w:hAnsi="Times New Roman" w:cs="Times New Roman"/>
          <w:lang w:val="fr-BE"/>
        </w:rPr>
        <w:t>se consum</w:t>
      </w:r>
      <w:r w:rsidR="00275BE9" w:rsidRPr="0086399C">
        <w:rPr>
          <w:rFonts w:ascii="Times New Roman" w:hAnsi="Times New Roman" w:cs="Times New Roman"/>
          <w:lang w:val="fr-BE"/>
        </w:rPr>
        <w:t>e</w:t>
      </w:r>
      <w:r w:rsidR="00020810" w:rsidRPr="0086399C">
        <w:rPr>
          <w:rFonts w:ascii="Times New Roman" w:hAnsi="Times New Roman" w:cs="Times New Roman"/>
          <w:lang w:val="fr-BE"/>
        </w:rPr>
        <w:t xml:space="preserve">nt dans les flammes </w:t>
      </w:r>
      <w:r w:rsidR="00020810">
        <w:rPr>
          <w:rFonts w:ascii="Times New Roman" w:hAnsi="Times New Roman" w:cs="Times New Roman"/>
          <w:lang w:val="fr-BE"/>
        </w:rPr>
        <w:t xml:space="preserve">les ouvrages </w:t>
      </w:r>
      <w:r w:rsidR="0086399C">
        <w:rPr>
          <w:rFonts w:ascii="Times New Roman" w:hAnsi="Times New Roman" w:cs="Times New Roman"/>
          <w:lang w:val="fr-BE"/>
        </w:rPr>
        <w:t>rassemblés par</w:t>
      </w:r>
      <w:r w:rsidR="00020810">
        <w:rPr>
          <w:rFonts w:ascii="Times New Roman" w:hAnsi="Times New Roman" w:cs="Times New Roman"/>
          <w:lang w:val="fr-BE"/>
        </w:rPr>
        <w:t xml:space="preserve"> les officiers du prince-évêque</w:t>
      </w:r>
      <w:r w:rsidR="00F63524">
        <w:rPr>
          <w:rFonts w:ascii="Times New Roman" w:hAnsi="Times New Roman" w:cs="Times New Roman"/>
          <w:lang w:val="fr-BE"/>
        </w:rPr>
        <w:t xml:space="preserve">. </w:t>
      </w:r>
      <w:r w:rsidR="00275BE9" w:rsidRPr="0086399C">
        <w:rPr>
          <w:rFonts w:ascii="Times New Roman" w:hAnsi="Times New Roman" w:cs="Times New Roman"/>
          <w:lang w:val="fr-BE"/>
        </w:rPr>
        <w:t>Cet autodafé reste le seul à être documenté à cette époque en principauté de Liège</w:t>
      </w:r>
      <w:r w:rsidR="001B3E29">
        <w:rPr>
          <w:rFonts w:ascii="Times New Roman" w:hAnsi="Times New Roman" w:cs="Times New Roman"/>
          <w:lang w:val="fr-BE"/>
        </w:rPr>
        <w:t>,</w:t>
      </w:r>
      <w:r w:rsidR="00275BE9" w:rsidRPr="0086399C">
        <w:rPr>
          <w:rFonts w:ascii="Times New Roman" w:hAnsi="Times New Roman" w:cs="Times New Roman"/>
          <w:lang w:val="fr-BE"/>
        </w:rPr>
        <w:t xml:space="preserve"> mais il n’est pas à exclure que des destructions du même ordre aient pu être organisées dans d’autres cités de moindre importance</w:t>
      </w:r>
      <w:r w:rsidR="00275BE9" w:rsidRPr="0086399C">
        <w:rPr>
          <w:rStyle w:val="Appelnotedebasdep"/>
          <w:rFonts w:ascii="Times New Roman" w:hAnsi="Times New Roman" w:cs="Times New Roman"/>
          <w:lang w:val="fr-BE"/>
        </w:rPr>
        <w:footnoteReference w:id="14"/>
      </w:r>
      <w:r w:rsidR="00275BE9" w:rsidRPr="0086399C">
        <w:rPr>
          <w:rFonts w:ascii="Times New Roman" w:hAnsi="Times New Roman" w:cs="Times New Roman"/>
          <w:lang w:val="fr-BE"/>
        </w:rPr>
        <w:t>.</w:t>
      </w:r>
    </w:p>
    <w:p w14:paraId="0D31F741" w14:textId="6A304D10" w:rsidR="00C061E7" w:rsidRDefault="001B3E29" w:rsidP="00696FF7">
      <w:pPr>
        <w:ind w:firstLine="567"/>
        <w:jc w:val="both"/>
        <w:rPr>
          <w:rFonts w:ascii="Times New Roman" w:hAnsi="Times New Roman" w:cs="Times New Roman"/>
        </w:rPr>
      </w:pPr>
      <w:r>
        <w:rPr>
          <w:rFonts w:ascii="Times New Roman" w:hAnsi="Times New Roman" w:cs="Times New Roman"/>
          <w:lang w:val="fr-BE"/>
        </w:rPr>
        <w:t>Si l</w:t>
      </w:r>
      <w:r w:rsidR="00C061E7" w:rsidRPr="00C061E7">
        <w:rPr>
          <w:rFonts w:ascii="Times New Roman" w:hAnsi="Times New Roman" w:cs="Times New Roman"/>
          <w:lang w:val="fr-BE"/>
        </w:rPr>
        <w:t>e texte de l’édit du 28 septembre 1520 est malheureusement perdu, celui d</w:t>
      </w:r>
      <w:r w:rsidR="003D5FEA">
        <w:rPr>
          <w:rFonts w:ascii="Times New Roman" w:hAnsi="Times New Roman" w:cs="Times New Roman"/>
          <w:lang w:val="fr-BE"/>
        </w:rPr>
        <w:t>u 22</w:t>
      </w:r>
      <w:r w:rsidR="00C061E7" w:rsidRPr="00C061E7">
        <w:rPr>
          <w:rFonts w:ascii="Times New Roman" w:hAnsi="Times New Roman" w:cs="Times New Roman"/>
          <w:lang w:val="fr-BE"/>
        </w:rPr>
        <w:t xml:space="preserve"> mars 1521 est </w:t>
      </w:r>
      <w:r w:rsidR="00295F12">
        <w:rPr>
          <w:rFonts w:ascii="Times New Roman" w:hAnsi="Times New Roman" w:cs="Times New Roman"/>
          <w:lang w:val="fr-BE"/>
        </w:rPr>
        <w:t xml:space="preserve">encore </w:t>
      </w:r>
      <w:r w:rsidR="00C061E7" w:rsidRPr="00C061E7">
        <w:rPr>
          <w:rFonts w:ascii="Times New Roman" w:hAnsi="Times New Roman" w:cs="Times New Roman"/>
          <w:lang w:val="fr-BE"/>
        </w:rPr>
        <w:t xml:space="preserve">conservé et permet de </w:t>
      </w:r>
      <w:r w:rsidR="00275BE9" w:rsidRPr="0086399C">
        <w:rPr>
          <w:rFonts w:ascii="Times New Roman" w:hAnsi="Times New Roman" w:cs="Times New Roman"/>
          <w:lang w:val="fr-BE"/>
        </w:rPr>
        <w:t>prendre connaissance du</w:t>
      </w:r>
      <w:r w:rsidR="00C061E7" w:rsidRPr="0086399C">
        <w:rPr>
          <w:rFonts w:ascii="Times New Roman" w:hAnsi="Times New Roman" w:cs="Times New Roman"/>
          <w:lang w:val="fr-BE"/>
        </w:rPr>
        <w:t xml:space="preserve"> contenu du premier </w:t>
      </w:r>
      <w:r w:rsidR="00C061E7" w:rsidRPr="00C061E7">
        <w:rPr>
          <w:rFonts w:ascii="Times New Roman" w:hAnsi="Times New Roman" w:cs="Times New Roman"/>
          <w:lang w:val="fr-BE"/>
        </w:rPr>
        <w:t>édit</w:t>
      </w:r>
      <w:r w:rsidR="00345C34">
        <w:rPr>
          <w:rStyle w:val="Appelnotedebasdep"/>
          <w:rFonts w:ascii="Times New Roman" w:hAnsi="Times New Roman" w:cs="Times New Roman"/>
          <w:lang w:val="fr-BE"/>
        </w:rPr>
        <w:footnoteReference w:id="15"/>
      </w:r>
      <w:r w:rsidR="00C061E7" w:rsidRPr="00C061E7">
        <w:rPr>
          <w:rFonts w:ascii="Times New Roman" w:hAnsi="Times New Roman" w:cs="Times New Roman"/>
          <w:lang w:val="fr-BE"/>
        </w:rPr>
        <w:t xml:space="preserve">. Il se présente comme une réponse à la bulle </w:t>
      </w:r>
      <w:proofErr w:type="spellStart"/>
      <w:r w:rsidR="00C061E7" w:rsidRPr="00C061E7">
        <w:rPr>
          <w:rFonts w:ascii="Times New Roman" w:hAnsi="Times New Roman" w:cs="Times New Roman"/>
          <w:i/>
          <w:lang w:val="fr-BE"/>
        </w:rPr>
        <w:t>Exsurge</w:t>
      </w:r>
      <w:proofErr w:type="spellEnd"/>
      <w:r w:rsidR="00C061E7" w:rsidRPr="00C061E7">
        <w:rPr>
          <w:rFonts w:ascii="Times New Roman" w:hAnsi="Times New Roman" w:cs="Times New Roman"/>
          <w:i/>
          <w:lang w:val="fr-BE"/>
        </w:rPr>
        <w:t xml:space="preserve"> </w:t>
      </w:r>
      <w:r w:rsidR="00022DFD">
        <w:rPr>
          <w:rFonts w:ascii="Times New Roman" w:hAnsi="Times New Roman" w:cs="Times New Roman"/>
          <w:i/>
          <w:lang w:val="fr-BE"/>
        </w:rPr>
        <w:t>D</w:t>
      </w:r>
      <w:r w:rsidR="00C061E7" w:rsidRPr="00C061E7">
        <w:rPr>
          <w:rFonts w:ascii="Times New Roman" w:hAnsi="Times New Roman" w:cs="Times New Roman"/>
          <w:i/>
          <w:lang w:val="fr-BE"/>
        </w:rPr>
        <w:t>omine</w:t>
      </w:r>
      <w:r w:rsidR="00C061E7" w:rsidRPr="00C061E7">
        <w:rPr>
          <w:rFonts w:ascii="Times New Roman" w:hAnsi="Times New Roman" w:cs="Times New Roman"/>
          <w:lang w:val="fr-BE"/>
        </w:rPr>
        <w:t xml:space="preserve"> et aux condamnations de Luther par les </w:t>
      </w:r>
      <w:r w:rsidR="008706C3">
        <w:rPr>
          <w:rFonts w:ascii="Times New Roman" w:hAnsi="Times New Roman" w:cs="Times New Roman"/>
          <w:lang w:val="fr-BE"/>
        </w:rPr>
        <w:t>u</w:t>
      </w:r>
      <w:r w:rsidR="00C061E7" w:rsidRPr="00C061E7">
        <w:rPr>
          <w:rFonts w:ascii="Times New Roman" w:hAnsi="Times New Roman" w:cs="Times New Roman"/>
          <w:lang w:val="fr-BE"/>
        </w:rPr>
        <w:t xml:space="preserve">niversités de Louvain et Cologne. Charles Quint </w:t>
      </w:r>
      <w:r w:rsidR="00C061E7" w:rsidRPr="00C061E7">
        <w:rPr>
          <w:rFonts w:ascii="Times New Roman" w:hAnsi="Times New Roman" w:cs="Times New Roman"/>
        </w:rPr>
        <w:t xml:space="preserve">interdit </w:t>
      </w:r>
      <w:r w:rsidR="00C330A4">
        <w:rPr>
          <w:rFonts w:ascii="Times New Roman" w:hAnsi="Times New Roman" w:cs="Times New Roman"/>
        </w:rPr>
        <w:t xml:space="preserve">ainsi </w:t>
      </w:r>
      <w:r w:rsidR="003D5FEA">
        <w:rPr>
          <w:rFonts w:ascii="Times New Roman" w:hAnsi="Times New Roman" w:cs="Times New Roman"/>
        </w:rPr>
        <w:t xml:space="preserve">dans les anciens Pays-Bas </w:t>
      </w:r>
      <w:r w:rsidR="00C061E7" w:rsidRPr="00C061E7">
        <w:rPr>
          <w:rFonts w:ascii="Times New Roman" w:hAnsi="Times New Roman" w:cs="Times New Roman"/>
        </w:rPr>
        <w:t xml:space="preserve">l’impression, la vente, l’achat, la conservation et la lecture de livres luthériens sous peine de confiscation de tous </w:t>
      </w:r>
      <w:r w:rsidR="0023154E" w:rsidRPr="0086399C">
        <w:rPr>
          <w:rFonts w:ascii="Times New Roman" w:hAnsi="Times New Roman" w:cs="Times New Roman"/>
        </w:rPr>
        <w:t>les biens des contrevenants</w:t>
      </w:r>
      <w:r w:rsidR="00C061E7" w:rsidRPr="0086399C">
        <w:rPr>
          <w:rFonts w:ascii="Times New Roman" w:hAnsi="Times New Roman" w:cs="Times New Roman"/>
        </w:rPr>
        <w:t xml:space="preserve"> </w:t>
      </w:r>
      <w:r w:rsidR="00C061E7" w:rsidRPr="00C061E7">
        <w:rPr>
          <w:rFonts w:ascii="Times New Roman" w:hAnsi="Times New Roman" w:cs="Times New Roman"/>
        </w:rPr>
        <w:t>et d’autres châtiments non spécifiés. Il ordonne aussi de</w:t>
      </w:r>
    </w:p>
    <w:p w14:paraId="50E73155" w14:textId="77777777" w:rsidR="00C061E7" w:rsidRDefault="00C061E7" w:rsidP="00C061E7">
      <w:pPr>
        <w:jc w:val="both"/>
        <w:rPr>
          <w:rFonts w:ascii="Times New Roman" w:hAnsi="Times New Roman" w:cs="Times New Roman"/>
        </w:rPr>
      </w:pPr>
    </w:p>
    <w:p w14:paraId="505C76F9" w14:textId="0F693F9F" w:rsidR="00C061E7" w:rsidRPr="00696FF7" w:rsidRDefault="00C061E7" w:rsidP="00C061E7">
      <w:pPr>
        <w:ind w:left="567"/>
        <w:jc w:val="both"/>
        <w:rPr>
          <w:rFonts w:ascii="Times New Roman" w:hAnsi="Times New Roman" w:cs="Times New Roman"/>
          <w:sz w:val="20"/>
          <w:szCs w:val="20"/>
          <w:lang w:val="fr-BE"/>
        </w:rPr>
      </w:pPr>
      <w:r w:rsidRPr="00696FF7">
        <w:rPr>
          <w:rFonts w:ascii="Times New Roman" w:hAnsi="Times New Roman" w:cs="Times New Roman"/>
          <w:sz w:val="20"/>
          <w:szCs w:val="20"/>
          <w:lang w:val="fr-BE"/>
        </w:rPr>
        <w:t xml:space="preserve">les </w:t>
      </w:r>
      <w:proofErr w:type="spellStart"/>
      <w:r w:rsidRPr="00696FF7">
        <w:rPr>
          <w:rFonts w:ascii="Times New Roman" w:hAnsi="Times New Roman" w:cs="Times New Roman"/>
          <w:sz w:val="20"/>
          <w:szCs w:val="20"/>
          <w:lang w:val="fr-BE"/>
        </w:rPr>
        <w:t>bruslez</w:t>
      </w:r>
      <w:proofErr w:type="spellEnd"/>
      <w:r w:rsidRPr="00696FF7">
        <w:rPr>
          <w:rFonts w:ascii="Times New Roman" w:hAnsi="Times New Roman" w:cs="Times New Roman"/>
          <w:sz w:val="20"/>
          <w:szCs w:val="20"/>
          <w:lang w:val="fr-BE"/>
        </w:rPr>
        <w:t xml:space="preserve"> ou </w:t>
      </w:r>
      <w:proofErr w:type="spellStart"/>
      <w:r w:rsidRPr="00696FF7">
        <w:rPr>
          <w:rFonts w:ascii="Times New Roman" w:hAnsi="Times New Roman" w:cs="Times New Roman"/>
          <w:sz w:val="20"/>
          <w:szCs w:val="20"/>
          <w:lang w:val="fr-BE"/>
        </w:rPr>
        <w:t>fai</w:t>
      </w:r>
      <w:proofErr w:type="spellEnd"/>
      <w:r w:rsidRPr="00696FF7">
        <w:rPr>
          <w:rFonts w:ascii="Times New Roman" w:hAnsi="Times New Roman" w:cs="Times New Roman"/>
          <w:sz w:val="20"/>
          <w:szCs w:val="20"/>
          <w:lang w:val="fr-BE"/>
        </w:rPr>
        <w:t xml:space="preserve">[r]es </w:t>
      </w:r>
      <w:proofErr w:type="spellStart"/>
      <w:r w:rsidRPr="00696FF7">
        <w:rPr>
          <w:rFonts w:ascii="Times New Roman" w:hAnsi="Times New Roman" w:cs="Times New Roman"/>
          <w:sz w:val="20"/>
          <w:szCs w:val="20"/>
          <w:lang w:val="fr-BE"/>
        </w:rPr>
        <w:t>brusler</w:t>
      </w:r>
      <w:proofErr w:type="spellEnd"/>
      <w:r w:rsidRPr="00696FF7">
        <w:rPr>
          <w:rFonts w:ascii="Times New Roman" w:hAnsi="Times New Roman" w:cs="Times New Roman"/>
          <w:sz w:val="20"/>
          <w:szCs w:val="20"/>
          <w:lang w:val="fr-BE"/>
        </w:rPr>
        <w:t xml:space="preserve"> et </w:t>
      </w:r>
      <w:proofErr w:type="spellStart"/>
      <w:r w:rsidRPr="00696FF7">
        <w:rPr>
          <w:rFonts w:ascii="Times New Roman" w:hAnsi="Times New Roman" w:cs="Times New Roman"/>
          <w:sz w:val="20"/>
          <w:szCs w:val="20"/>
          <w:lang w:val="fr-BE"/>
        </w:rPr>
        <w:t>annichler</w:t>
      </w:r>
      <w:proofErr w:type="spellEnd"/>
      <w:r w:rsidRPr="00696FF7">
        <w:rPr>
          <w:rFonts w:ascii="Times New Roman" w:hAnsi="Times New Roman" w:cs="Times New Roman"/>
          <w:sz w:val="20"/>
          <w:szCs w:val="20"/>
          <w:lang w:val="fr-BE"/>
        </w:rPr>
        <w:t xml:space="preserve"> </w:t>
      </w:r>
      <w:proofErr w:type="spellStart"/>
      <w:r w:rsidRPr="00696FF7">
        <w:rPr>
          <w:rFonts w:ascii="Times New Roman" w:hAnsi="Times New Roman" w:cs="Times New Roman"/>
          <w:sz w:val="20"/>
          <w:szCs w:val="20"/>
          <w:lang w:val="fr-BE"/>
        </w:rPr>
        <w:t>publicquement</w:t>
      </w:r>
      <w:proofErr w:type="spellEnd"/>
      <w:r w:rsidRPr="00696FF7">
        <w:rPr>
          <w:rFonts w:ascii="Times New Roman" w:hAnsi="Times New Roman" w:cs="Times New Roman"/>
          <w:sz w:val="20"/>
          <w:szCs w:val="20"/>
          <w:lang w:val="fr-BE"/>
        </w:rPr>
        <w:t xml:space="preserve"> et au son de trompe devant les </w:t>
      </w:r>
      <w:proofErr w:type="spellStart"/>
      <w:r w:rsidRPr="00696FF7">
        <w:rPr>
          <w:rFonts w:ascii="Times New Roman" w:hAnsi="Times New Roman" w:cs="Times New Roman"/>
          <w:sz w:val="20"/>
          <w:szCs w:val="20"/>
          <w:lang w:val="fr-BE"/>
        </w:rPr>
        <w:t>bretesques</w:t>
      </w:r>
      <w:proofErr w:type="spellEnd"/>
      <w:r w:rsidR="009028AF" w:rsidRPr="00696FF7">
        <w:rPr>
          <w:rFonts w:ascii="Times New Roman" w:hAnsi="Times New Roman" w:cs="Times New Roman"/>
          <w:sz w:val="20"/>
          <w:szCs w:val="20"/>
          <w:lang w:val="fr-BE"/>
        </w:rPr>
        <w:t xml:space="preserve"> [places publiques]</w:t>
      </w:r>
      <w:r w:rsidRPr="00696FF7">
        <w:rPr>
          <w:rFonts w:ascii="Times New Roman" w:hAnsi="Times New Roman" w:cs="Times New Roman"/>
          <w:sz w:val="20"/>
          <w:szCs w:val="20"/>
          <w:lang w:val="fr-BE"/>
        </w:rPr>
        <w:t xml:space="preserve">, halles et autres lieux ou semblables actes se doivent et son </w:t>
      </w:r>
      <w:proofErr w:type="spellStart"/>
      <w:r w:rsidRPr="00696FF7">
        <w:rPr>
          <w:rFonts w:ascii="Times New Roman" w:hAnsi="Times New Roman" w:cs="Times New Roman"/>
          <w:sz w:val="20"/>
          <w:szCs w:val="20"/>
          <w:lang w:val="fr-BE"/>
        </w:rPr>
        <w:t>accoustumez</w:t>
      </w:r>
      <w:proofErr w:type="spellEnd"/>
      <w:r w:rsidRPr="00696FF7">
        <w:rPr>
          <w:rFonts w:ascii="Times New Roman" w:hAnsi="Times New Roman" w:cs="Times New Roman"/>
          <w:sz w:val="20"/>
          <w:szCs w:val="20"/>
          <w:lang w:val="fr-BE"/>
        </w:rPr>
        <w:t xml:space="preserve"> de faire, tant qu’</w:t>
      </w:r>
      <w:proofErr w:type="spellStart"/>
      <w:r w:rsidRPr="00696FF7">
        <w:rPr>
          <w:rFonts w:ascii="Times New Roman" w:hAnsi="Times New Roman" w:cs="Times New Roman"/>
          <w:sz w:val="20"/>
          <w:szCs w:val="20"/>
          <w:lang w:val="fr-BE"/>
        </w:rPr>
        <w:t>ilz</w:t>
      </w:r>
      <w:proofErr w:type="spellEnd"/>
      <w:r w:rsidRPr="00696FF7">
        <w:rPr>
          <w:rFonts w:ascii="Times New Roman" w:hAnsi="Times New Roman" w:cs="Times New Roman"/>
          <w:sz w:val="20"/>
          <w:szCs w:val="20"/>
          <w:lang w:val="fr-BE"/>
        </w:rPr>
        <w:t xml:space="preserve"> soient </w:t>
      </w:r>
      <w:proofErr w:type="spellStart"/>
      <w:r w:rsidRPr="00696FF7">
        <w:rPr>
          <w:rFonts w:ascii="Times New Roman" w:hAnsi="Times New Roman" w:cs="Times New Roman"/>
          <w:sz w:val="20"/>
          <w:szCs w:val="20"/>
          <w:lang w:val="fr-BE"/>
        </w:rPr>
        <w:t>abboliz</w:t>
      </w:r>
      <w:proofErr w:type="spellEnd"/>
      <w:r w:rsidRPr="00696FF7">
        <w:rPr>
          <w:rFonts w:ascii="Times New Roman" w:hAnsi="Times New Roman" w:cs="Times New Roman"/>
          <w:sz w:val="20"/>
          <w:szCs w:val="20"/>
          <w:lang w:val="fr-BE"/>
        </w:rPr>
        <w:t xml:space="preserve"> et mis en cendre comme </w:t>
      </w:r>
      <w:proofErr w:type="spellStart"/>
      <w:r w:rsidRPr="00696FF7">
        <w:rPr>
          <w:rFonts w:ascii="Times New Roman" w:hAnsi="Times New Roman" w:cs="Times New Roman"/>
          <w:sz w:val="20"/>
          <w:szCs w:val="20"/>
          <w:lang w:val="fr-BE"/>
        </w:rPr>
        <w:t>faulx</w:t>
      </w:r>
      <w:proofErr w:type="spellEnd"/>
      <w:r w:rsidRPr="00696FF7">
        <w:rPr>
          <w:rFonts w:ascii="Times New Roman" w:hAnsi="Times New Roman" w:cs="Times New Roman"/>
          <w:sz w:val="20"/>
          <w:szCs w:val="20"/>
          <w:lang w:val="fr-BE"/>
        </w:rPr>
        <w:t xml:space="preserve">, damnables et </w:t>
      </w:r>
      <w:proofErr w:type="spellStart"/>
      <w:r w:rsidRPr="00696FF7">
        <w:rPr>
          <w:rFonts w:ascii="Times New Roman" w:hAnsi="Times New Roman" w:cs="Times New Roman"/>
          <w:sz w:val="20"/>
          <w:szCs w:val="20"/>
          <w:lang w:val="fr-BE"/>
        </w:rPr>
        <w:t>heritiques</w:t>
      </w:r>
      <w:proofErr w:type="spellEnd"/>
      <w:r w:rsidRPr="00696FF7">
        <w:rPr>
          <w:rStyle w:val="Appelnotedebasdep"/>
          <w:rFonts w:ascii="Times New Roman" w:hAnsi="Times New Roman" w:cs="Times New Roman"/>
          <w:sz w:val="20"/>
          <w:szCs w:val="20"/>
          <w:lang w:val="fr-BE"/>
        </w:rPr>
        <w:footnoteReference w:id="16"/>
      </w:r>
      <w:r w:rsidRPr="00696FF7">
        <w:rPr>
          <w:rFonts w:ascii="Times New Roman" w:hAnsi="Times New Roman" w:cs="Times New Roman"/>
          <w:sz w:val="20"/>
          <w:szCs w:val="20"/>
          <w:lang w:val="fr-BE"/>
        </w:rPr>
        <w:t xml:space="preserve">. </w:t>
      </w:r>
    </w:p>
    <w:p w14:paraId="064D1A48" w14:textId="77777777" w:rsidR="003D5FEA" w:rsidRDefault="003D5FEA" w:rsidP="003D5FEA">
      <w:pPr>
        <w:jc w:val="both"/>
        <w:rPr>
          <w:rFonts w:ascii="Times New Roman" w:hAnsi="Times New Roman" w:cs="Times New Roman"/>
          <w:lang w:val="fr-BE"/>
        </w:rPr>
      </w:pPr>
    </w:p>
    <w:p w14:paraId="56F5FE3E" w14:textId="7954A171" w:rsidR="003D5FEA" w:rsidRDefault="003D5FEA" w:rsidP="003D5FEA">
      <w:pPr>
        <w:jc w:val="both"/>
        <w:rPr>
          <w:rFonts w:ascii="Times New Roman" w:hAnsi="Times New Roman" w:cs="Times New Roman"/>
          <w:lang w:val="fr-BE"/>
        </w:rPr>
      </w:pPr>
      <w:r>
        <w:rPr>
          <w:rFonts w:ascii="Times New Roman" w:hAnsi="Times New Roman" w:cs="Times New Roman"/>
          <w:lang w:val="fr-BE"/>
        </w:rPr>
        <w:t xml:space="preserve">Les écrits du père de la Réforme </w:t>
      </w:r>
      <w:r w:rsidR="0023154E" w:rsidRPr="0086399C">
        <w:rPr>
          <w:rFonts w:ascii="Times New Roman" w:hAnsi="Times New Roman" w:cs="Times New Roman"/>
          <w:lang w:val="fr-BE"/>
        </w:rPr>
        <w:t xml:space="preserve">sont </w:t>
      </w:r>
      <w:r>
        <w:rPr>
          <w:rFonts w:ascii="Times New Roman" w:hAnsi="Times New Roman" w:cs="Times New Roman"/>
          <w:lang w:val="fr-BE"/>
        </w:rPr>
        <w:t xml:space="preserve">ainsi condamnés à la peine capitale, à être réduits en cendres sur le bûcher de la défense de l’orthodoxie catholique. </w:t>
      </w:r>
    </w:p>
    <w:p w14:paraId="5C3831BC" w14:textId="0A57CDE9" w:rsidR="00B64630" w:rsidRPr="003C3907" w:rsidRDefault="00A12AF7" w:rsidP="00696FF7">
      <w:pPr>
        <w:ind w:firstLine="708"/>
        <w:jc w:val="both"/>
        <w:rPr>
          <w:rFonts w:ascii="Times New Roman" w:hAnsi="Times New Roman" w:cs="Times New Roman"/>
          <w:lang w:val="fr-BE"/>
        </w:rPr>
      </w:pPr>
      <w:r w:rsidRPr="003C3907">
        <w:rPr>
          <w:rFonts w:ascii="Times New Roman" w:hAnsi="Times New Roman" w:cs="Times New Roman"/>
          <w:lang w:val="fr-BE"/>
        </w:rPr>
        <w:t>A</w:t>
      </w:r>
      <w:r w:rsidR="00BE6C28" w:rsidRPr="003C3907">
        <w:rPr>
          <w:rFonts w:ascii="Times New Roman" w:hAnsi="Times New Roman" w:cs="Times New Roman"/>
          <w:lang w:val="fr-BE"/>
        </w:rPr>
        <w:t xml:space="preserve">u cours de la Diète de Worms </w:t>
      </w:r>
      <w:r w:rsidRPr="003C3907">
        <w:rPr>
          <w:rFonts w:ascii="Times New Roman" w:hAnsi="Times New Roman" w:cs="Times New Roman"/>
          <w:lang w:val="fr-BE"/>
        </w:rPr>
        <w:t>qui a lieu quelques mois plus tard</w:t>
      </w:r>
      <w:r w:rsidR="00BE6C28" w:rsidRPr="003C3907">
        <w:rPr>
          <w:rFonts w:ascii="Times New Roman" w:hAnsi="Times New Roman" w:cs="Times New Roman"/>
          <w:lang w:val="fr-BE"/>
        </w:rPr>
        <w:t>, Luther est mis officiellement au ban de l’Empire</w:t>
      </w:r>
      <w:r w:rsidR="0023154E" w:rsidRPr="003C3907">
        <w:rPr>
          <w:rFonts w:ascii="Times New Roman" w:hAnsi="Times New Roman" w:cs="Times New Roman"/>
          <w:lang w:val="fr-BE"/>
        </w:rPr>
        <w:t xml:space="preserve"> par le fameux édit de Worms signé le 8 mai 1521 par Charles Quint. Le document prévoit l’interdiction non seulement des écrits luthériens mais aussi des ouvrages critiques envers l’Église romaine, </w:t>
      </w:r>
      <w:r w:rsidR="00621104">
        <w:rPr>
          <w:rFonts w:ascii="Times New Roman" w:hAnsi="Times New Roman" w:cs="Times New Roman"/>
          <w:lang w:val="fr-BE"/>
        </w:rPr>
        <w:t>le</w:t>
      </w:r>
      <w:r w:rsidR="0023154E" w:rsidRPr="003C3907">
        <w:rPr>
          <w:rFonts w:ascii="Times New Roman" w:hAnsi="Times New Roman" w:cs="Times New Roman"/>
          <w:lang w:val="fr-BE"/>
        </w:rPr>
        <w:t xml:space="preserve"> pape, </w:t>
      </w:r>
      <w:r w:rsidR="00621104">
        <w:rPr>
          <w:rFonts w:ascii="Times New Roman" w:hAnsi="Times New Roman" w:cs="Times New Roman"/>
          <w:lang w:val="fr-BE"/>
        </w:rPr>
        <w:t>les</w:t>
      </w:r>
      <w:r w:rsidR="0023154E" w:rsidRPr="003C3907">
        <w:rPr>
          <w:rFonts w:ascii="Times New Roman" w:hAnsi="Times New Roman" w:cs="Times New Roman"/>
          <w:lang w:val="fr-BE"/>
        </w:rPr>
        <w:t xml:space="preserve"> ecclésiastiques et l’Université de Louvain</w:t>
      </w:r>
      <w:r w:rsidR="0023154E" w:rsidRPr="003C3907">
        <w:rPr>
          <w:rStyle w:val="Appelnotedebasdep"/>
          <w:rFonts w:ascii="Times New Roman" w:hAnsi="Times New Roman" w:cs="Times New Roman"/>
          <w:lang w:val="fr-BE"/>
        </w:rPr>
        <w:footnoteReference w:id="17"/>
      </w:r>
      <w:r w:rsidR="0023154E" w:rsidRPr="003C3907">
        <w:rPr>
          <w:rFonts w:ascii="Times New Roman" w:hAnsi="Times New Roman" w:cs="Times New Roman"/>
          <w:lang w:val="fr-BE"/>
        </w:rPr>
        <w:t xml:space="preserve">. </w:t>
      </w:r>
      <w:r w:rsidR="008706C3">
        <w:rPr>
          <w:rFonts w:ascii="Times New Roman" w:hAnsi="Times New Roman" w:cs="Times New Roman"/>
          <w:lang w:val="fr-BE"/>
        </w:rPr>
        <w:t>À</w:t>
      </w:r>
      <w:r w:rsidR="00E82607" w:rsidRPr="003C3907">
        <w:rPr>
          <w:rFonts w:ascii="Times New Roman" w:hAnsi="Times New Roman" w:cs="Times New Roman"/>
          <w:lang w:val="fr-BE"/>
        </w:rPr>
        <w:t xml:space="preserve"> </w:t>
      </w:r>
      <w:r w:rsidR="00CE67A7" w:rsidRPr="003C3907">
        <w:rPr>
          <w:rFonts w:ascii="Times New Roman" w:hAnsi="Times New Roman" w:cs="Times New Roman"/>
          <w:lang w:val="fr-BE"/>
        </w:rPr>
        <w:t>l’obligation de rendre public tout autodafé</w:t>
      </w:r>
      <w:r w:rsidR="00E82607" w:rsidRPr="003C3907">
        <w:rPr>
          <w:rFonts w:ascii="Times New Roman" w:hAnsi="Times New Roman" w:cs="Times New Roman"/>
          <w:lang w:val="fr-BE"/>
        </w:rPr>
        <w:t xml:space="preserve"> </w:t>
      </w:r>
      <w:r w:rsidR="00CE67A7" w:rsidRPr="003C3907">
        <w:rPr>
          <w:rFonts w:ascii="Times New Roman" w:hAnsi="Times New Roman" w:cs="Times New Roman"/>
          <w:lang w:val="fr-BE"/>
        </w:rPr>
        <w:t>vient désormais s’ajouter la contrainte</w:t>
      </w:r>
      <w:r w:rsidR="006F1646" w:rsidRPr="003C3907">
        <w:rPr>
          <w:rFonts w:ascii="Times New Roman" w:hAnsi="Times New Roman" w:cs="Times New Roman"/>
          <w:lang w:val="fr-BE"/>
        </w:rPr>
        <w:t>, applicable à l’ensemble des possessions de Charles Quint,</w:t>
      </w:r>
      <w:r w:rsidR="00CE67A7" w:rsidRPr="003C3907">
        <w:rPr>
          <w:rFonts w:ascii="Times New Roman" w:hAnsi="Times New Roman" w:cs="Times New Roman"/>
          <w:lang w:val="fr-BE"/>
        </w:rPr>
        <w:t xml:space="preserve"> de </w:t>
      </w:r>
      <w:r w:rsidR="006F1646" w:rsidRPr="003C3907">
        <w:rPr>
          <w:rFonts w:ascii="Times New Roman" w:hAnsi="Times New Roman" w:cs="Times New Roman"/>
          <w:lang w:val="fr-BE"/>
        </w:rPr>
        <w:t xml:space="preserve">faire lecture </w:t>
      </w:r>
      <w:r w:rsidR="00F26633" w:rsidRPr="2771BACA">
        <w:rPr>
          <w:rFonts w:ascii="Times New Roman" w:hAnsi="Times New Roman" w:cs="Times New Roman"/>
          <w:i/>
          <w:iCs/>
          <w:lang w:val="fr-BE"/>
        </w:rPr>
        <w:t xml:space="preserve">ad </w:t>
      </w:r>
      <w:proofErr w:type="spellStart"/>
      <w:r w:rsidR="00F26633" w:rsidRPr="2771BACA">
        <w:rPr>
          <w:rFonts w:ascii="Times New Roman" w:hAnsi="Times New Roman" w:cs="Times New Roman"/>
          <w:i/>
          <w:iCs/>
          <w:lang w:val="fr-BE"/>
        </w:rPr>
        <w:t>verbum</w:t>
      </w:r>
      <w:proofErr w:type="spellEnd"/>
      <w:r w:rsidR="00F26633" w:rsidRPr="003C3907">
        <w:rPr>
          <w:rFonts w:ascii="Times New Roman" w:hAnsi="Times New Roman" w:cs="Times New Roman"/>
          <w:lang w:val="fr-BE"/>
        </w:rPr>
        <w:t xml:space="preserve"> </w:t>
      </w:r>
      <w:r w:rsidR="006F1646" w:rsidRPr="003C3907">
        <w:rPr>
          <w:rFonts w:ascii="Times New Roman" w:hAnsi="Times New Roman" w:cs="Times New Roman"/>
          <w:lang w:val="fr-BE"/>
        </w:rPr>
        <w:t>de l’édit à la population préalablement rassemblée.</w:t>
      </w:r>
      <w:r w:rsidR="00B64630" w:rsidRPr="003C3907">
        <w:rPr>
          <w:rFonts w:ascii="Times New Roman" w:hAnsi="Times New Roman" w:cs="Times New Roman"/>
          <w:lang w:val="fr-BE"/>
        </w:rPr>
        <w:t xml:space="preserve"> </w:t>
      </w:r>
      <w:r w:rsidR="003C3907" w:rsidRPr="003C3907">
        <w:rPr>
          <w:rFonts w:ascii="Times New Roman" w:hAnsi="Times New Roman" w:cs="Times New Roman"/>
          <w:lang w:val="fr-BE"/>
        </w:rPr>
        <w:t>Q</w:t>
      </w:r>
      <w:r w:rsidR="00B64630" w:rsidRPr="003C3907">
        <w:rPr>
          <w:rFonts w:ascii="Times New Roman" w:hAnsi="Times New Roman" w:cs="Times New Roman"/>
          <w:lang w:val="fr-BE"/>
        </w:rPr>
        <w:t>uiconque enfrein</w:t>
      </w:r>
      <w:r w:rsidR="003C3907" w:rsidRPr="003C3907">
        <w:rPr>
          <w:rFonts w:ascii="Times New Roman" w:hAnsi="Times New Roman" w:cs="Times New Roman"/>
          <w:lang w:val="fr-BE"/>
        </w:rPr>
        <w:t>drai</w:t>
      </w:r>
      <w:r w:rsidR="00B64630" w:rsidRPr="003C3907">
        <w:rPr>
          <w:rFonts w:ascii="Times New Roman" w:hAnsi="Times New Roman" w:cs="Times New Roman"/>
          <w:lang w:val="fr-BE"/>
        </w:rPr>
        <w:t>t</w:t>
      </w:r>
      <w:r w:rsidR="003C3907" w:rsidRPr="003C3907">
        <w:rPr>
          <w:rFonts w:ascii="Times New Roman" w:hAnsi="Times New Roman" w:cs="Times New Roman"/>
          <w:lang w:val="fr-BE"/>
        </w:rPr>
        <w:t xml:space="preserve"> cet édit</w:t>
      </w:r>
      <w:r w:rsidR="00B64630" w:rsidRPr="003C3907">
        <w:rPr>
          <w:rFonts w:ascii="Times New Roman" w:hAnsi="Times New Roman" w:cs="Times New Roman"/>
          <w:lang w:val="fr-BE"/>
        </w:rPr>
        <w:t xml:space="preserve"> est déclaré coupable de crime de lèse-majesté divine et humaine</w:t>
      </w:r>
      <w:r w:rsidRPr="003C3907">
        <w:rPr>
          <w:rFonts w:ascii="Times New Roman" w:hAnsi="Times New Roman" w:cs="Times New Roman"/>
          <w:lang w:val="fr-BE"/>
        </w:rPr>
        <w:t xml:space="preserve"> </w:t>
      </w:r>
      <w:r w:rsidR="00B64630" w:rsidRPr="003C3907">
        <w:rPr>
          <w:rFonts w:ascii="Times New Roman" w:hAnsi="Times New Roman" w:cs="Times New Roman"/>
          <w:lang w:val="fr-BE"/>
        </w:rPr>
        <w:t xml:space="preserve">et comme tel mis hors-la-loi et puni </w:t>
      </w:r>
      <w:r w:rsidRPr="003C3907">
        <w:rPr>
          <w:rFonts w:ascii="Times New Roman" w:hAnsi="Times New Roman" w:cs="Times New Roman"/>
          <w:lang w:val="fr-BE"/>
        </w:rPr>
        <w:t>conformément au</w:t>
      </w:r>
      <w:r w:rsidR="00B64630" w:rsidRPr="003C3907">
        <w:rPr>
          <w:rFonts w:ascii="Times New Roman" w:hAnsi="Times New Roman" w:cs="Times New Roman"/>
          <w:lang w:val="fr-BE"/>
        </w:rPr>
        <w:t xml:space="preserve"> droit civil, par la confiscation des biens et la mise au ban de l’Empire. Le texte ne précise </w:t>
      </w:r>
      <w:r w:rsidR="003C3907" w:rsidRPr="003C3907">
        <w:rPr>
          <w:rFonts w:ascii="Times New Roman" w:hAnsi="Times New Roman" w:cs="Times New Roman"/>
          <w:lang w:val="fr-BE"/>
        </w:rPr>
        <w:t xml:space="preserve">étonnement </w:t>
      </w:r>
      <w:r w:rsidR="00B64630" w:rsidRPr="003C3907">
        <w:rPr>
          <w:rFonts w:ascii="Times New Roman" w:hAnsi="Times New Roman" w:cs="Times New Roman"/>
          <w:lang w:val="fr-BE"/>
        </w:rPr>
        <w:t xml:space="preserve">pas </w:t>
      </w:r>
      <w:r w:rsidR="003C3907" w:rsidRPr="003C3907">
        <w:rPr>
          <w:rFonts w:ascii="Times New Roman" w:hAnsi="Times New Roman" w:cs="Times New Roman"/>
          <w:lang w:val="fr-BE"/>
        </w:rPr>
        <w:t>si</w:t>
      </w:r>
      <w:r w:rsidR="00B64630" w:rsidRPr="003C3907">
        <w:rPr>
          <w:rFonts w:ascii="Times New Roman" w:hAnsi="Times New Roman" w:cs="Times New Roman"/>
          <w:lang w:val="fr-BE"/>
        </w:rPr>
        <w:t xml:space="preserve"> la peine de mort devait être appliquée, mais les crimes de lèse-majesté étaient alors généralement punis de mort. </w:t>
      </w:r>
    </w:p>
    <w:p w14:paraId="089ABB14" w14:textId="1FE8ADB5" w:rsidR="00A12AF7" w:rsidRPr="003C3907" w:rsidRDefault="00A12AF7" w:rsidP="00621104">
      <w:pPr>
        <w:ind w:firstLine="567"/>
        <w:jc w:val="both"/>
        <w:rPr>
          <w:rFonts w:ascii="Times New Roman" w:hAnsi="Times New Roman" w:cs="Times New Roman"/>
          <w:lang w:val="fr-BE"/>
        </w:rPr>
      </w:pPr>
      <w:r w:rsidRPr="003C3907">
        <w:rPr>
          <w:rFonts w:ascii="Times New Roman" w:hAnsi="Times New Roman" w:cs="Times New Roman"/>
          <w:lang w:val="fr-BE"/>
        </w:rPr>
        <w:lastRenderedPageBreak/>
        <w:t xml:space="preserve">De retour aux Pays-Bas dans la suite de Charles Quint, le nonce apostolique s’empresse de </w:t>
      </w:r>
      <w:r w:rsidR="00A02B05" w:rsidRPr="003C3907">
        <w:rPr>
          <w:rFonts w:ascii="Times New Roman" w:hAnsi="Times New Roman" w:cs="Times New Roman"/>
          <w:lang w:val="fr-BE"/>
        </w:rPr>
        <w:t>se rendre</w:t>
      </w:r>
      <w:r w:rsidRPr="003C3907">
        <w:rPr>
          <w:rFonts w:ascii="Times New Roman" w:hAnsi="Times New Roman" w:cs="Times New Roman"/>
          <w:lang w:val="fr-BE"/>
        </w:rPr>
        <w:t xml:space="preserve"> </w:t>
      </w:r>
      <w:r w:rsidR="003C3907" w:rsidRPr="003C3907">
        <w:rPr>
          <w:rFonts w:ascii="Times New Roman" w:hAnsi="Times New Roman" w:cs="Times New Roman"/>
          <w:lang w:val="fr-BE"/>
        </w:rPr>
        <w:t xml:space="preserve">chez </w:t>
      </w:r>
      <w:r w:rsidRPr="003C3907">
        <w:rPr>
          <w:rFonts w:ascii="Times New Roman" w:hAnsi="Times New Roman" w:cs="Times New Roman"/>
          <w:lang w:val="fr-BE"/>
        </w:rPr>
        <w:t xml:space="preserve">Thierry Martens, </w:t>
      </w:r>
      <w:r w:rsidR="003C3907" w:rsidRPr="003C3907">
        <w:rPr>
          <w:rFonts w:ascii="Times New Roman" w:hAnsi="Times New Roman" w:cs="Times New Roman"/>
          <w:lang w:val="fr-BE"/>
        </w:rPr>
        <w:t>seul imprimeur de Louvain</w:t>
      </w:r>
      <w:r w:rsidR="00A02B05" w:rsidRPr="003C3907">
        <w:rPr>
          <w:rFonts w:ascii="Times New Roman" w:hAnsi="Times New Roman" w:cs="Times New Roman"/>
          <w:lang w:val="fr-BE"/>
        </w:rPr>
        <w:t>, afin qu’il reproduise l’édit nouvellement promulgué</w:t>
      </w:r>
      <w:r w:rsidRPr="003C3907">
        <w:rPr>
          <w:rFonts w:ascii="Times New Roman" w:hAnsi="Times New Roman" w:cs="Times New Roman"/>
          <w:lang w:val="fr-BE"/>
        </w:rPr>
        <w:t>.</w:t>
      </w:r>
      <w:r w:rsidR="00A02B05" w:rsidRPr="003C3907">
        <w:rPr>
          <w:rFonts w:ascii="Times New Roman" w:hAnsi="Times New Roman" w:cs="Times New Roman"/>
          <w:lang w:val="fr-BE"/>
        </w:rPr>
        <w:t xml:space="preserve"> Mais le typographe se montre réticent : dans le rapport qu’il adresse à Jules de Médicis le 27 juin 1521, </w:t>
      </w:r>
      <w:proofErr w:type="spellStart"/>
      <w:r w:rsidR="00175075">
        <w:rPr>
          <w:rFonts w:ascii="Times New Roman" w:hAnsi="Times New Roman" w:cs="Times New Roman"/>
          <w:lang w:val="fr-BE"/>
        </w:rPr>
        <w:t>Aleandro</w:t>
      </w:r>
      <w:proofErr w:type="spellEnd"/>
      <w:r w:rsidR="00A02B05" w:rsidRPr="003C3907">
        <w:rPr>
          <w:rFonts w:ascii="Times New Roman" w:hAnsi="Times New Roman" w:cs="Times New Roman"/>
          <w:lang w:val="fr-BE"/>
        </w:rPr>
        <w:t xml:space="preserve"> déplore la mauvaise volonté affichée par Martens, allant jusqu’à l’accuser de sabotage passif. Cette attitude contraire aurait conduit </w:t>
      </w:r>
      <w:r w:rsidR="00175075">
        <w:rPr>
          <w:rFonts w:ascii="Times New Roman" w:hAnsi="Times New Roman" w:cs="Times New Roman"/>
          <w:lang w:val="fr-BE"/>
        </w:rPr>
        <w:t>le nonce</w:t>
      </w:r>
      <w:r w:rsidR="00A02B05" w:rsidRPr="003C3907">
        <w:rPr>
          <w:rFonts w:ascii="Times New Roman" w:hAnsi="Times New Roman" w:cs="Times New Roman"/>
          <w:lang w:val="fr-BE"/>
        </w:rPr>
        <w:t xml:space="preserve"> à devoir officier lui-même en tant que correcteur, sous prétexte d’un prétendu manque de personnel argué par l’imprimeur :</w:t>
      </w:r>
    </w:p>
    <w:p w14:paraId="460B90BF" w14:textId="77777777" w:rsidR="00A12AF7" w:rsidRDefault="00A12AF7" w:rsidP="00C52D49">
      <w:pPr>
        <w:jc w:val="both"/>
        <w:rPr>
          <w:rFonts w:ascii="Times New Roman" w:hAnsi="Times New Roman" w:cs="Times New Roman"/>
          <w:lang w:val="fr-BE"/>
        </w:rPr>
      </w:pPr>
    </w:p>
    <w:p w14:paraId="54836D2F" w14:textId="7203A775" w:rsidR="00C52D49" w:rsidRPr="00C52D49" w:rsidRDefault="00C52D49" w:rsidP="00C52D49">
      <w:pPr>
        <w:ind w:left="567"/>
        <w:jc w:val="both"/>
        <w:rPr>
          <w:rFonts w:ascii="Times New Roman" w:hAnsi="Times New Roman" w:cs="Times New Roman"/>
          <w:lang w:val="fr-BE"/>
        </w:rPr>
      </w:pPr>
      <w:r w:rsidRPr="00621104">
        <w:rPr>
          <w:rFonts w:ascii="Times New Roman" w:hAnsi="Times New Roman" w:cs="Times New Roman"/>
          <w:sz w:val="20"/>
          <w:szCs w:val="20"/>
          <w:lang w:val="fr-BE"/>
        </w:rPr>
        <w:t>j’ai passé neuf jours à Louvain ; tout y marche bien. L’</w:t>
      </w:r>
      <w:r w:rsidR="008706C3">
        <w:rPr>
          <w:rFonts w:ascii="Times New Roman" w:hAnsi="Times New Roman" w:cs="Times New Roman"/>
          <w:sz w:val="20"/>
          <w:szCs w:val="20"/>
          <w:lang w:val="fr-BE"/>
        </w:rPr>
        <w:t>u</w:t>
      </w:r>
      <w:r w:rsidRPr="00621104">
        <w:rPr>
          <w:rFonts w:ascii="Times New Roman" w:hAnsi="Times New Roman" w:cs="Times New Roman"/>
          <w:sz w:val="20"/>
          <w:szCs w:val="20"/>
          <w:lang w:val="fr-BE"/>
        </w:rPr>
        <w:t>niversité orthodoxe d’ici est aux pieds de Sa Sainteté, à Laquelle elle se recommande. J’ai donné les ordres nécessaires ; qu’ils n’aient pas été exécutés plus vite est dû à l’imprimeur qui, à court de caractères, n’a pu composer qu’une forme par jour et, comme il n’avait pas de correcteurs, je me suis vu contraint de corriger moi-même. Chez l’imprimeur en question j’ai fait confisquer naguère par voie judiciaire un grand nombre de livres de Luther ; peut-être est-ce pour cela qu’il m’a contrecarré maintenant et, pour gagner davantage, qu’il a imprimé l’édit sur cinq feuilles, quoique trois eussent suffi</w:t>
      </w:r>
      <w:r>
        <w:rPr>
          <w:rStyle w:val="Appelnotedebasdep"/>
          <w:rFonts w:ascii="Times New Roman" w:hAnsi="Times New Roman" w:cs="Times New Roman"/>
          <w:lang w:val="fr-BE"/>
        </w:rPr>
        <w:footnoteReference w:id="18"/>
      </w:r>
      <w:r>
        <w:rPr>
          <w:rFonts w:ascii="Times New Roman" w:hAnsi="Times New Roman" w:cs="Times New Roman"/>
          <w:lang w:val="fr-BE"/>
        </w:rPr>
        <w:t>.</w:t>
      </w:r>
    </w:p>
    <w:p w14:paraId="51008BB3" w14:textId="77777777" w:rsidR="00C52D49" w:rsidRPr="00C061E7" w:rsidRDefault="00C52D49" w:rsidP="003D5FEA">
      <w:pPr>
        <w:jc w:val="both"/>
        <w:rPr>
          <w:rFonts w:ascii="Times New Roman" w:hAnsi="Times New Roman" w:cs="Times New Roman"/>
          <w:lang w:val="fr-BE"/>
        </w:rPr>
      </w:pPr>
    </w:p>
    <w:p w14:paraId="1CFC33E3" w14:textId="2B6FAFE6" w:rsidR="009028AF" w:rsidRPr="003C3907" w:rsidRDefault="00C3089C" w:rsidP="001644AC">
      <w:pPr>
        <w:jc w:val="both"/>
        <w:rPr>
          <w:rFonts w:ascii="Times New Roman" w:hAnsi="Times New Roman" w:cs="Times New Roman"/>
          <w:lang w:val="fr-BE"/>
        </w:rPr>
      </w:pPr>
      <w:r w:rsidRPr="003C3907">
        <w:rPr>
          <w:rFonts w:ascii="Times New Roman" w:hAnsi="Times New Roman" w:cs="Times New Roman"/>
          <w:lang w:val="fr-BE"/>
        </w:rPr>
        <w:t xml:space="preserve">L’attitude de Thierry Martens pose question. Avait-il </w:t>
      </w:r>
      <w:r w:rsidR="00A02B05" w:rsidRPr="003C3907">
        <w:rPr>
          <w:rFonts w:ascii="Times New Roman" w:hAnsi="Times New Roman" w:cs="Times New Roman"/>
          <w:lang w:val="fr-BE"/>
        </w:rPr>
        <w:t>alors quelque</w:t>
      </w:r>
      <w:r w:rsidRPr="003C3907">
        <w:rPr>
          <w:rFonts w:ascii="Times New Roman" w:hAnsi="Times New Roman" w:cs="Times New Roman"/>
          <w:lang w:val="fr-BE"/>
        </w:rPr>
        <w:t xml:space="preserve"> </w:t>
      </w:r>
      <w:r w:rsidR="00A02B05" w:rsidRPr="003C3907">
        <w:rPr>
          <w:rFonts w:ascii="Times New Roman" w:hAnsi="Times New Roman" w:cs="Times New Roman"/>
          <w:lang w:val="fr-BE"/>
        </w:rPr>
        <w:t>sympathie</w:t>
      </w:r>
      <w:r w:rsidRPr="003C3907">
        <w:rPr>
          <w:rFonts w:ascii="Times New Roman" w:hAnsi="Times New Roman" w:cs="Times New Roman"/>
          <w:lang w:val="fr-BE"/>
        </w:rPr>
        <w:t xml:space="preserve"> pour les idées de Luther ? </w:t>
      </w:r>
      <w:r w:rsidR="00A02B05" w:rsidRPr="003C3907">
        <w:rPr>
          <w:rFonts w:ascii="Times New Roman" w:hAnsi="Times New Roman" w:cs="Times New Roman"/>
          <w:lang w:val="fr-BE"/>
        </w:rPr>
        <w:t>Une lettre d’</w:t>
      </w:r>
      <w:r w:rsidR="003C3907" w:rsidRPr="003C3907">
        <w:rPr>
          <w:rFonts w:ascii="Times New Roman" w:hAnsi="Times New Roman" w:cs="Times New Roman"/>
          <w:lang w:val="fr-BE"/>
        </w:rPr>
        <w:t>Érasme</w:t>
      </w:r>
      <w:r w:rsidR="00A02B05" w:rsidRPr="003C3907">
        <w:rPr>
          <w:rFonts w:ascii="Times New Roman" w:hAnsi="Times New Roman" w:cs="Times New Roman"/>
          <w:lang w:val="fr-BE"/>
        </w:rPr>
        <w:t xml:space="preserve"> datée du 30 novembre 1520</w:t>
      </w:r>
      <w:r w:rsidR="00E70B16" w:rsidRPr="003C3907">
        <w:rPr>
          <w:rFonts w:ascii="Times New Roman" w:hAnsi="Times New Roman" w:cs="Times New Roman"/>
          <w:lang w:val="fr-BE"/>
        </w:rPr>
        <w:t xml:space="preserve"> </w:t>
      </w:r>
      <w:r w:rsidRPr="003C3907">
        <w:rPr>
          <w:rFonts w:ascii="Times New Roman" w:hAnsi="Times New Roman" w:cs="Times New Roman"/>
          <w:lang w:val="fr-BE"/>
        </w:rPr>
        <w:t xml:space="preserve">critique </w:t>
      </w:r>
      <w:r w:rsidR="00A02B05" w:rsidRPr="003C3907">
        <w:rPr>
          <w:rFonts w:ascii="Times New Roman" w:hAnsi="Times New Roman" w:cs="Times New Roman"/>
          <w:lang w:val="fr-BE"/>
        </w:rPr>
        <w:t xml:space="preserve">en effet </w:t>
      </w:r>
      <w:r w:rsidRPr="003C3907">
        <w:rPr>
          <w:rFonts w:ascii="Times New Roman" w:hAnsi="Times New Roman" w:cs="Times New Roman"/>
          <w:lang w:val="fr-BE"/>
        </w:rPr>
        <w:t xml:space="preserve">Martens </w:t>
      </w:r>
      <w:r w:rsidR="00A02B05" w:rsidRPr="003C3907">
        <w:rPr>
          <w:rFonts w:ascii="Times New Roman" w:hAnsi="Times New Roman" w:cs="Times New Roman"/>
          <w:lang w:val="fr-BE"/>
        </w:rPr>
        <w:t xml:space="preserve">pour son refus </w:t>
      </w:r>
      <w:r w:rsidRPr="003C3907">
        <w:rPr>
          <w:rFonts w:ascii="Times New Roman" w:hAnsi="Times New Roman" w:cs="Times New Roman"/>
          <w:lang w:val="fr-BE"/>
        </w:rPr>
        <w:t xml:space="preserve">d’imprimer un texte du théologien Jan </w:t>
      </w:r>
      <w:proofErr w:type="spellStart"/>
      <w:r w:rsidRPr="003C3907">
        <w:rPr>
          <w:rFonts w:ascii="Times New Roman" w:hAnsi="Times New Roman" w:cs="Times New Roman"/>
          <w:lang w:val="fr-BE"/>
        </w:rPr>
        <w:t>Driedo</w:t>
      </w:r>
      <w:proofErr w:type="spellEnd"/>
      <w:r w:rsidRPr="003C3907">
        <w:rPr>
          <w:rFonts w:ascii="Times New Roman" w:hAnsi="Times New Roman" w:cs="Times New Roman"/>
          <w:lang w:val="fr-BE"/>
        </w:rPr>
        <w:t xml:space="preserve"> combattant les thèses de Luther</w:t>
      </w:r>
      <w:r w:rsidRPr="003C3907">
        <w:rPr>
          <w:rStyle w:val="Appelnotedebasdep"/>
          <w:rFonts w:ascii="Times New Roman" w:hAnsi="Times New Roman" w:cs="Times New Roman"/>
          <w:lang w:val="fr-BE"/>
        </w:rPr>
        <w:footnoteReference w:id="19"/>
      </w:r>
      <w:r w:rsidRPr="003C3907">
        <w:rPr>
          <w:rFonts w:ascii="Times New Roman" w:hAnsi="Times New Roman" w:cs="Times New Roman"/>
          <w:lang w:val="fr-BE"/>
        </w:rPr>
        <w:t xml:space="preserve">. Quoi qu’il en soit, aucun exemplaire de </w:t>
      </w:r>
      <w:r w:rsidR="005C2FC0" w:rsidRPr="003C3907">
        <w:rPr>
          <w:rFonts w:ascii="Times New Roman" w:hAnsi="Times New Roman" w:cs="Times New Roman"/>
          <w:lang w:val="fr-BE"/>
        </w:rPr>
        <w:t xml:space="preserve">cette </w:t>
      </w:r>
      <w:r w:rsidRPr="003C3907">
        <w:rPr>
          <w:rFonts w:ascii="Times New Roman" w:hAnsi="Times New Roman" w:cs="Times New Roman"/>
          <w:lang w:val="fr-BE"/>
        </w:rPr>
        <w:t>impression</w:t>
      </w:r>
      <w:r w:rsidR="005C2FC0" w:rsidRPr="003C3907">
        <w:rPr>
          <w:rFonts w:ascii="Times New Roman" w:hAnsi="Times New Roman" w:cs="Times New Roman"/>
          <w:lang w:val="fr-BE"/>
        </w:rPr>
        <w:t xml:space="preserve"> de l’</w:t>
      </w:r>
      <w:r w:rsidR="00FE4647" w:rsidRPr="003C3907">
        <w:rPr>
          <w:rFonts w:ascii="Times New Roman" w:hAnsi="Times New Roman" w:cs="Times New Roman"/>
          <w:lang w:val="fr-BE"/>
        </w:rPr>
        <w:t>é</w:t>
      </w:r>
      <w:r w:rsidR="005C2FC0" w:rsidRPr="003C3907">
        <w:rPr>
          <w:rFonts w:ascii="Times New Roman" w:hAnsi="Times New Roman" w:cs="Times New Roman"/>
          <w:lang w:val="fr-BE"/>
        </w:rPr>
        <w:t>dit</w:t>
      </w:r>
      <w:r w:rsidRPr="003C3907">
        <w:rPr>
          <w:rFonts w:ascii="Times New Roman" w:hAnsi="Times New Roman" w:cs="Times New Roman"/>
          <w:lang w:val="fr-BE"/>
        </w:rPr>
        <w:t xml:space="preserve"> </w:t>
      </w:r>
      <w:r w:rsidR="005C2FC0" w:rsidRPr="003C3907">
        <w:rPr>
          <w:rFonts w:ascii="Times New Roman" w:hAnsi="Times New Roman" w:cs="Times New Roman"/>
          <w:lang w:val="fr-BE"/>
        </w:rPr>
        <w:t>de Worms</w:t>
      </w:r>
      <w:r w:rsidR="00E70B16" w:rsidRPr="003C3907">
        <w:rPr>
          <w:rFonts w:ascii="Times New Roman" w:hAnsi="Times New Roman" w:cs="Times New Roman"/>
          <w:lang w:val="fr-BE"/>
        </w:rPr>
        <w:t xml:space="preserve"> </w:t>
      </w:r>
      <w:r w:rsidR="00F26633" w:rsidRPr="003C3907">
        <w:rPr>
          <w:rFonts w:ascii="Times New Roman" w:hAnsi="Times New Roman" w:cs="Times New Roman"/>
          <w:lang w:val="fr-BE"/>
        </w:rPr>
        <w:t>publié</w:t>
      </w:r>
      <w:r w:rsidR="005C2FC0" w:rsidRPr="003C3907">
        <w:rPr>
          <w:rFonts w:ascii="Times New Roman" w:hAnsi="Times New Roman" w:cs="Times New Roman"/>
          <w:lang w:val="fr-BE"/>
        </w:rPr>
        <w:t xml:space="preserve"> par Martens </w:t>
      </w:r>
      <w:r w:rsidR="00A02B05" w:rsidRPr="003C3907">
        <w:rPr>
          <w:rFonts w:ascii="Times New Roman" w:hAnsi="Times New Roman" w:cs="Times New Roman"/>
          <w:lang w:val="fr-BE"/>
        </w:rPr>
        <w:t>n’a été conservé</w:t>
      </w:r>
      <w:r w:rsidRPr="003C3907">
        <w:rPr>
          <w:rFonts w:ascii="Times New Roman" w:hAnsi="Times New Roman" w:cs="Times New Roman"/>
          <w:lang w:val="fr-BE"/>
        </w:rPr>
        <w:t xml:space="preserve">. </w:t>
      </w:r>
      <w:r w:rsidR="003C3907" w:rsidRPr="003C3907">
        <w:rPr>
          <w:rFonts w:ascii="Times New Roman" w:hAnsi="Times New Roman" w:cs="Times New Roman"/>
          <w:lang w:val="fr-BE"/>
        </w:rPr>
        <w:t xml:space="preserve">Ce document </w:t>
      </w:r>
      <w:r w:rsidRPr="003C3907">
        <w:rPr>
          <w:rFonts w:ascii="Times New Roman" w:hAnsi="Times New Roman" w:cs="Times New Roman"/>
          <w:lang w:val="fr-BE"/>
        </w:rPr>
        <w:t xml:space="preserve">aurait </w:t>
      </w:r>
      <w:r w:rsidR="00835BC9" w:rsidRPr="003C3907">
        <w:rPr>
          <w:rFonts w:ascii="Times New Roman" w:hAnsi="Times New Roman" w:cs="Times New Roman"/>
          <w:lang w:val="fr-BE"/>
        </w:rPr>
        <w:t xml:space="preserve">au moins </w:t>
      </w:r>
      <w:r w:rsidR="008F462B">
        <w:rPr>
          <w:rFonts w:ascii="Times New Roman" w:hAnsi="Times New Roman" w:cs="Times New Roman"/>
          <w:lang w:val="fr-BE"/>
        </w:rPr>
        <w:t xml:space="preserve">permis </w:t>
      </w:r>
      <w:r w:rsidR="003C3907" w:rsidRPr="003C3907">
        <w:rPr>
          <w:rFonts w:ascii="Times New Roman" w:hAnsi="Times New Roman" w:cs="Times New Roman"/>
          <w:lang w:val="fr-BE"/>
        </w:rPr>
        <w:t xml:space="preserve">d’apprécier le degré de qualité de correcteur </w:t>
      </w:r>
      <w:r w:rsidRPr="003C3907">
        <w:rPr>
          <w:rFonts w:ascii="Times New Roman" w:hAnsi="Times New Roman" w:cs="Times New Roman"/>
          <w:lang w:val="fr-BE"/>
        </w:rPr>
        <w:t>d’</w:t>
      </w:r>
      <w:proofErr w:type="spellStart"/>
      <w:r w:rsidR="00175075">
        <w:rPr>
          <w:rFonts w:ascii="Times New Roman" w:hAnsi="Times New Roman" w:cs="Times New Roman"/>
          <w:lang w:val="fr-BE"/>
        </w:rPr>
        <w:t>Aleandro</w:t>
      </w:r>
      <w:proofErr w:type="spellEnd"/>
      <w:r w:rsidRPr="003C3907">
        <w:rPr>
          <w:rFonts w:ascii="Times New Roman" w:hAnsi="Times New Roman" w:cs="Times New Roman"/>
          <w:lang w:val="fr-BE"/>
        </w:rPr>
        <w:t xml:space="preserve">, lui qui dans sa jeunesse avait </w:t>
      </w:r>
      <w:r w:rsidR="003C3907" w:rsidRPr="003C3907">
        <w:rPr>
          <w:rFonts w:ascii="Times New Roman" w:hAnsi="Times New Roman" w:cs="Times New Roman"/>
          <w:lang w:val="fr-BE"/>
        </w:rPr>
        <w:t xml:space="preserve">œuvré </w:t>
      </w:r>
      <w:r w:rsidRPr="003C3907">
        <w:rPr>
          <w:rFonts w:ascii="Times New Roman" w:hAnsi="Times New Roman" w:cs="Times New Roman"/>
          <w:lang w:val="fr-BE"/>
        </w:rPr>
        <w:t xml:space="preserve">au sein </w:t>
      </w:r>
      <w:r w:rsidR="003C3907" w:rsidRPr="003C3907">
        <w:rPr>
          <w:rFonts w:ascii="Times New Roman" w:hAnsi="Times New Roman" w:cs="Times New Roman"/>
          <w:lang w:val="fr-BE"/>
        </w:rPr>
        <w:t>de</w:t>
      </w:r>
      <w:r w:rsidR="00E70B16" w:rsidRPr="003C3907">
        <w:rPr>
          <w:rFonts w:ascii="Times New Roman" w:hAnsi="Times New Roman" w:cs="Times New Roman"/>
          <w:lang w:val="fr-BE"/>
        </w:rPr>
        <w:t xml:space="preserve"> la prestigieuse</w:t>
      </w:r>
      <w:r w:rsidR="00F26633" w:rsidRPr="003C3907">
        <w:rPr>
          <w:rFonts w:ascii="Times New Roman" w:hAnsi="Times New Roman" w:cs="Times New Roman"/>
          <w:lang w:val="fr-BE"/>
        </w:rPr>
        <w:t xml:space="preserve"> officine</w:t>
      </w:r>
      <w:r w:rsidR="00E70B16" w:rsidRPr="003C3907">
        <w:rPr>
          <w:rFonts w:ascii="Times New Roman" w:hAnsi="Times New Roman" w:cs="Times New Roman"/>
          <w:lang w:val="fr-BE"/>
        </w:rPr>
        <w:t xml:space="preserve"> </w:t>
      </w:r>
      <w:r w:rsidRPr="003C3907">
        <w:rPr>
          <w:rFonts w:ascii="Times New Roman" w:hAnsi="Times New Roman" w:cs="Times New Roman"/>
          <w:lang w:val="fr-BE"/>
        </w:rPr>
        <w:t xml:space="preserve">d’Alde Manuce. </w:t>
      </w:r>
    </w:p>
    <w:p w14:paraId="7685D937" w14:textId="39FA6E35" w:rsidR="00E70B16" w:rsidRPr="003C3907" w:rsidRDefault="008706C3" w:rsidP="008F462B">
      <w:pPr>
        <w:ind w:firstLine="708"/>
        <w:jc w:val="both"/>
        <w:rPr>
          <w:rFonts w:ascii="Times New Roman" w:hAnsi="Times New Roman" w:cs="Times New Roman"/>
          <w:lang w:val="fr-BE"/>
        </w:rPr>
      </w:pPr>
      <w:r>
        <w:rPr>
          <w:rFonts w:ascii="Times New Roman" w:hAnsi="Times New Roman" w:cs="Times New Roman"/>
          <w:lang w:val="fr-BE"/>
        </w:rPr>
        <w:t>De retour</w:t>
      </w:r>
      <w:r w:rsidR="00E70B16" w:rsidRPr="003C3907">
        <w:rPr>
          <w:rFonts w:ascii="Times New Roman" w:hAnsi="Times New Roman" w:cs="Times New Roman"/>
          <w:lang w:val="fr-BE"/>
        </w:rPr>
        <w:t xml:space="preserve"> à Anvers</w:t>
      </w:r>
      <w:r>
        <w:rPr>
          <w:rFonts w:ascii="Times New Roman" w:hAnsi="Times New Roman" w:cs="Times New Roman"/>
          <w:lang w:val="fr-BE"/>
        </w:rPr>
        <w:t>, i</w:t>
      </w:r>
      <w:r w:rsidR="00E70B16" w:rsidRPr="003C3907">
        <w:rPr>
          <w:rFonts w:ascii="Times New Roman" w:hAnsi="Times New Roman" w:cs="Times New Roman"/>
          <w:lang w:val="fr-BE"/>
        </w:rPr>
        <w:t xml:space="preserve">l demande à Willem </w:t>
      </w:r>
      <w:proofErr w:type="spellStart"/>
      <w:r w:rsidR="00E70B16" w:rsidRPr="003C3907">
        <w:rPr>
          <w:rFonts w:ascii="Times New Roman" w:hAnsi="Times New Roman" w:cs="Times New Roman"/>
          <w:lang w:val="fr-BE"/>
        </w:rPr>
        <w:t>Vorsterman</w:t>
      </w:r>
      <w:proofErr w:type="spellEnd"/>
      <w:r w:rsidR="00E70B16" w:rsidRPr="003C3907">
        <w:rPr>
          <w:rFonts w:ascii="Times New Roman" w:hAnsi="Times New Roman" w:cs="Times New Roman"/>
          <w:lang w:val="fr-BE"/>
        </w:rPr>
        <w:t xml:space="preserve">, </w:t>
      </w:r>
      <w:r w:rsidR="003C3907" w:rsidRPr="003C3907">
        <w:rPr>
          <w:rFonts w:ascii="Times New Roman" w:hAnsi="Times New Roman" w:cs="Times New Roman"/>
          <w:lang w:val="fr-BE"/>
        </w:rPr>
        <w:t xml:space="preserve">l’un des </w:t>
      </w:r>
      <w:r w:rsidR="00E70B16" w:rsidRPr="003C3907">
        <w:rPr>
          <w:rFonts w:ascii="Times New Roman" w:hAnsi="Times New Roman" w:cs="Times New Roman"/>
          <w:lang w:val="fr-BE"/>
        </w:rPr>
        <w:t>principa</w:t>
      </w:r>
      <w:r w:rsidR="003C3907" w:rsidRPr="003C3907">
        <w:rPr>
          <w:rFonts w:ascii="Times New Roman" w:hAnsi="Times New Roman" w:cs="Times New Roman"/>
          <w:lang w:val="fr-BE"/>
        </w:rPr>
        <w:t>ux</w:t>
      </w:r>
      <w:r w:rsidR="00E70B16" w:rsidRPr="003C3907">
        <w:rPr>
          <w:rFonts w:ascii="Times New Roman" w:hAnsi="Times New Roman" w:cs="Times New Roman"/>
          <w:lang w:val="fr-BE"/>
        </w:rPr>
        <w:t xml:space="preserve"> imprimeur</w:t>
      </w:r>
      <w:r w:rsidR="003C3907" w:rsidRPr="003C3907">
        <w:rPr>
          <w:rFonts w:ascii="Times New Roman" w:hAnsi="Times New Roman" w:cs="Times New Roman"/>
          <w:lang w:val="fr-BE"/>
        </w:rPr>
        <w:t>s</w:t>
      </w:r>
      <w:r w:rsidR="00E70B16" w:rsidRPr="003C3907">
        <w:rPr>
          <w:rFonts w:ascii="Times New Roman" w:hAnsi="Times New Roman" w:cs="Times New Roman"/>
          <w:lang w:val="fr-BE"/>
        </w:rPr>
        <w:t xml:space="preserve"> de la cité scaldienne, d’assurer la publication de l’édit en trois langues : latin, français et néerlandais. Selon la correspondance d’</w:t>
      </w:r>
      <w:proofErr w:type="spellStart"/>
      <w:r w:rsidR="00175075">
        <w:rPr>
          <w:rFonts w:ascii="Times New Roman" w:hAnsi="Times New Roman" w:cs="Times New Roman"/>
          <w:lang w:val="fr-BE"/>
        </w:rPr>
        <w:t>Aleandro</w:t>
      </w:r>
      <w:proofErr w:type="spellEnd"/>
      <w:r w:rsidR="00E70B16" w:rsidRPr="003C3907">
        <w:rPr>
          <w:rFonts w:ascii="Times New Roman" w:hAnsi="Times New Roman" w:cs="Times New Roman"/>
          <w:lang w:val="fr-BE"/>
        </w:rPr>
        <w:t xml:space="preserve">, l’impression aurait cependant été quelque peu retardée </w:t>
      </w:r>
      <w:r w:rsidR="000871A5" w:rsidRPr="003C3907">
        <w:rPr>
          <w:rFonts w:ascii="Times New Roman" w:hAnsi="Times New Roman" w:cs="Times New Roman"/>
          <w:lang w:val="fr-BE"/>
        </w:rPr>
        <w:t>en raison d’une carence de compétences</w:t>
      </w:r>
      <w:r w:rsidR="00175075">
        <w:rPr>
          <w:rFonts w:ascii="Times New Roman" w:hAnsi="Times New Roman" w:cs="Times New Roman"/>
          <w:lang w:val="fr-BE"/>
        </w:rPr>
        <w:t xml:space="preserve"> </w:t>
      </w:r>
      <w:r w:rsidR="000871A5" w:rsidRPr="003C3907">
        <w:rPr>
          <w:rFonts w:ascii="Times New Roman" w:hAnsi="Times New Roman" w:cs="Times New Roman"/>
          <w:lang w:val="fr-BE"/>
        </w:rPr>
        <w:t xml:space="preserve">pour établir la traduction néerlandaise. Quant à la version en français, c’est </w:t>
      </w:r>
      <w:proofErr w:type="spellStart"/>
      <w:r w:rsidR="00175075">
        <w:rPr>
          <w:rFonts w:ascii="Times New Roman" w:hAnsi="Times New Roman" w:cs="Times New Roman"/>
          <w:lang w:val="fr-BE"/>
        </w:rPr>
        <w:t>Aleandro</w:t>
      </w:r>
      <w:proofErr w:type="spellEnd"/>
      <w:r w:rsidR="000871A5" w:rsidRPr="003C3907">
        <w:rPr>
          <w:rFonts w:ascii="Times New Roman" w:hAnsi="Times New Roman" w:cs="Times New Roman"/>
          <w:lang w:val="fr-BE"/>
        </w:rPr>
        <w:t xml:space="preserve"> qui s’en chargea</w:t>
      </w:r>
      <w:r w:rsidR="00175075" w:rsidRPr="003C3907">
        <w:rPr>
          <w:rStyle w:val="Appelnotedebasdep"/>
          <w:rFonts w:ascii="Times New Roman" w:hAnsi="Times New Roman" w:cs="Times New Roman"/>
          <w:lang w:val="fr-BE"/>
        </w:rPr>
        <w:footnoteReference w:id="20"/>
      </w:r>
      <w:r w:rsidR="000871A5" w:rsidRPr="003C3907">
        <w:rPr>
          <w:rFonts w:ascii="Times New Roman" w:hAnsi="Times New Roman" w:cs="Times New Roman"/>
          <w:lang w:val="fr-BE"/>
        </w:rPr>
        <w:t>.</w:t>
      </w:r>
    </w:p>
    <w:p w14:paraId="0015E29D" w14:textId="56FB3ED4" w:rsidR="00F26633" w:rsidRPr="003C3907" w:rsidRDefault="005C2FC0" w:rsidP="00175075">
      <w:pPr>
        <w:ind w:firstLine="708"/>
        <w:jc w:val="both"/>
        <w:rPr>
          <w:rFonts w:ascii="Times New Roman" w:hAnsi="Times New Roman" w:cs="Times New Roman"/>
          <w:lang w:val="fr-BE"/>
        </w:rPr>
      </w:pPr>
      <w:r w:rsidRPr="003C3907">
        <w:rPr>
          <w:rFonts w:ascii="Times New Roman" w:hAnsi="Times New Roman" w:cs="Times New Roman"/>
          <w:lang w:val="fr-BE"/>
        </w:rPr>
        <w:t xml:space="preserve">Le samedi 13 juillet 1521, jour </w:t>
      </w:r>
      <w:r w:rsidR="00F26633" w:rsidRPr="003C3907">
        <w:rPr>
          <w:rFonts w:ascii="Times New Roman" w:hAnsi="Times New Roman" w:cs="Times New Roman"/>
          <w:lang w:val="fr-BE"/>
        </w:rPr>
        <w:t xml:space="preserve">de </w:t>
      </w:r>
      <w:r w:rsidRPr="003C3907">
        <w:rPr>
          <w:rFonts w:ascii="Times New Roman" w:hAnsi="Times New Roman" w:cs="Times New Roman"/>
          <w:lang w:val="fr-BE"/>
        </w:rPr>
        <w:t xml:space="preserve">marché, </w:t>
      </w:r>
      <w:r w:rsidR="003174A4" w:rsidRPr="003C3907">
        <w:rPr>
          <w:rFonts w:ascii="Times New Roman" w:hAnsi="Times New Roman" w:cs="Times New Roman"/>
          <w:lang w:val="fr-BE"/>
        </w:rPr>
        <w:t xml:space="preserve">le légat </w:t>
      </w:r>
      <w:r w:rsidR="00F26633" w:rsidRPr="003C3907">
        <w:rPr>
          <w:rFonts w:ascii="Times New Roman" w:hAnsi="Times New Roman" w:cs="Times New Roman"/>
          <w:lang w:val="fr-BE"/>
        </w:rPr>
        <w:t xml:space="preserve">pontifical </w:t>
      </w:r>
      <w:r w:rsidRPr="003C3907">
        <w:rPr>
          <w:rFonts w:ascii="Times New Roman" w:hAnsi="Times New Roman" w:cs="Times New Roman"/>
          <w:lang w:val="fr-BE"/>
        </w:rPr>
        <w:t xml:space="preserve">assiste </w:t>
      </w:r>
      <w:r w:rsidR="0039339C" w:rsidRPr="003C3907">
        <w:rPr>
          <w:rFonts w:ascii="Times New Roman" w:hAnsi="Times New Roman" w:cs="Times New Roman"/>
          <w:lang w:val="fr-BE"/>
        </w:rPr>
        <w:t xml:space="preserve">devant la maison communale </w:t>
      </w:r>
      <w:r w:rsidRPr="003C3907">
        <w:rPr>
          <w:rFonts w:ascii="Times New Roman" w:hAnsi="Times New Roman" w:cs="Times New Roman"/>
          <w:lang w:val="fr-BE"/>
        </w:rPr>
        <w:t xml:space="preserve">au premier autodafé </w:t>
      </w:r>
      <w:r w:rsidR="0039339C" w:rsidRPr="003C3907">
        <w:rPr>
          <w:rFonts w:ascii="Times New Roman" w:hAnsi="Times New Roman" w:cs="Times New Roman"/>
          <w:lang w:val="fr-BE"/>
        </w:rPr>
        <w:t>« </w:t>
      </w:r>
      <w:r w:rsidRPr="003C3907">
        <w:rPr>
          <w:rFonts w:ascii="Times New Roman" w:hAnsi="Times New Roman" w:cs="Times New Roman"/>
          <w:lang w:val="fr-BE"/>
        </w:rPr>
        <w:t>post-Worms</w:t>
      </w:r>
      <w:r w:rsidR="0039339C" w:rsidRPr="003C3907">
        <w:rPr>
          <w:rFonts w:ascii="Times New Roman" w:hAnsi="Times New Roman" w:cs="Times New Roman"/>
          <w:lang w:val="fr-BE"/>
        </w:rPr>
        <w:t> »</w:t>
      </w:r>
      <w:r w:rsidR="00F26633" w:rsidRPr="003C3907">
        <w:rPr>
          <w:rFonts w:ascii="Times New Roman" w:hAnsi="Times New Roman" w:cs="Times New Roman"/>
          <w:lang w:val="fr-BE"/>
        </w:rPr>
        <w:t xml:space="preserve"> </w:t>
      </w:r>
      <w:r w:rsidRPr="003C3907">
        <w:rPr>
          <w:rFonts w:ascii="Times New Roman" w:hAnsi="Times New Roman" w:cs="Times New Roman"/>
          <w:lang w:val="fr-BE"/>
        </w:rPr>
        <w:t xml:space="preserve">en présence des magistrats de la </w:t>
      </w:r>
      <w:r w:rsidR="003C3907" w:rsidRPr="003C3907">
        <w:rPr>
          <w:rFonts w:ascii="Times New Roman" w:hAnsi="Times New Roman" w:cs="Times New Roman"/>
          <w:lang w:val="fr-BE"/>
        </w:rPr>
        <w:t>v</w:t>
      </w:r>
      <w:r w:rsidR="0039339C" w:rsidRPr="003C3907">
        <w:rPr>
          <w:rFonts w:ascii="Times New Roman" w:hAnsi="Times New Roman" w:cs="Times New Roman"/>
          <w:lang w:val="fr-BE"/>
        </w:rPr>
        <w:t>i</w:t>
      </w:r>
      <w:r w:rsidRPr="003C3907">
        <w:rPr>
          <w:rFonts w:ascii="Times New Roman" w:hAnsi="Times New Roman" w:cs="Times New Roman"/>
          <w:lang w:val="fr-BE"/>
        </w:rPr>
        <w:t xml:space="preserve">lle </w:t>
      </w:r>
      <w:r w:rsidR="003C3907" w:rsidRPr="003C3907">
        <w:rPr>
          <w:rFonts w:ascii="Times New Roman" w:hAnsi="Times New Roman" w:cs="Times New Roman"/>
          <w:lang w:val="fr-BE"/>
        </w:rPr>
        <w:t>d’</w:t>
      </w:r>
      <w:r w:rsidR="00F26633" w:rsidRPr="003C3907">
        <w:rPr>
          <w:rFonts w:ascii="Times New Roman" w:hAnsi="Times New Roman" w:cs="Times New Roman"/>
          <w:lang w:val="fr-BE"/>
        </w:rPr>
        <w:t xml:space="preserve">Anvers </w:t>
      </w:r>
      <w:r w:rsidRPr="003C3907">
        <w:rPr>
          <w:rFonts w:ascii="Times New Roman" w:hAnsi="Times New Roman" w:cs="Times New Roman"/>
          <w:lang w:val="fr-BE"/>
        </w:rPr>
        <w:t xml:space="preserve">et du lieutenant de l’Empereur, bâton de justice en main. </w:t>
      </w:r>
      <w:r w:rsidR="00F26633" w:rsidRPr="003C3907">
        <w:rPr>
          <w:rFonts w:ascii="Times New Roman" w:hAnsi="Times New Roman" w:cs="Times New Roman"/>
          <w:lang w:val="fr-BE"/>
        </w:rPr>
        <w:t>Charles Quint est absent, retenu par</w:t>
      </w:r>
      <w:r w:rsidR="003C3907" w:rsidRPr="003C3907">
        <w:rPr>
          <w:rFonts w:ascii="Times New Roman" w:hAnsi="Times New Roman" w:cs="Times New Roman"/>
          <w:lang w:val="fr-BE"/>
        </w:rPr>
        <w:t xml:space="preserve"> la gestion des affaires de l’État. </w:t>
      </w:r>
      <w:r w:rsidR="00F26633" w:rsidRPr="003C3907">
        <w:rPr>
          <w:rFonts w:ascii="Times New Roman" w:hAnsi="Times New Roman" w:cs="Times New Roman"/>
          <w:lang w:val="fr-BE"/>
        </w:rPr>
        <w:t xml:space="preserve">Le lieu est noir de monde, </w:t>
      </w:r>
      <w:r w:rsidR="0039339C" w:rsidRPr="003C3907">
        <w:rPr>
          <w:rFonts w:ascii="Times New Roman" w:hAnsi="Times New Roman" w:cs="Times New Roman"/>
          <w:lang w:val="fr-BE"/>
        </w:rPr>
        <w:t>rassemblant</w:t>
      </w:r>
      <w:r w:rsidR="00F26633" w:rsidRPr="003C3907">
        <w:rPr>
          <w:rFonts w:ascii="Times New Roman" w:hAnsi="Times New Roman" w:cs="Times New Roman"/>
          <w:lang w:val="fr-BE"/>
        </w:rPr>
        <w:t xml:space="preserve"> – selon </w:t>
      </w:r>
      <w:r w:rsidR="003C3907" w:rsidRPr="003C3907">
        <w:rPr>
          <w:rFonts w:ascii="Times New Roman" w:hAnsi="Times New Roman" w:cs="Times New Roman"/>
          <w:lang w:val="fr-BE"/>
        </w:rPr>
        <w:t>les dires d’</w:t>
      </w:r>
      <w:proofErr w:type="spellStart"/>
      <w:r w:rsidR="00175075">
        <w:rPr>
          <w:rFonts w:ascii="Times New Roman" w:hAnsi="Times New Roman" w:cs="Times New Roman"/>
          <w:lang w:val="fr-BE"/>
        </w:rPr>
        <w:t>Aleandro</w:t>
      </w:r>
      <w:proofErr w:type="spellEnd"/>
      <w:r w:rsidR="00F26633" w:rsidRPr="003C3907">
        <w:rPr>
          <w:rFonts w:ascii="Times New Roman" w:hAnsi="Times New Roman" w:cs="Times New Roman"/>
          <w:lang w:val="fr-BE"/>
        </w:rPr>
        <w:t xml:space="preserve"> – tant la population de la ville </w:t>
      </w:r>
      <w:r w:rsidR="0039339C" w:rsidRPr="003C3907">
        <w:rPr>
          <w:rFonts w:ascii="Times New Roman" w:hAnsi="Times New Roman" w:cs="Times New Roman"/>
          <w:lang w:val="fr-BE"/>
        </w:rPr>
        <w:t xml:space="preserve">dans sa quasi-totalité </w:t>
      </w:r>
      <w:r w:rsidR="00F26633" w:rsidRPr="003C3907">
        <w:rPr>
          <w:rFonts w:ascii="Times New Roman" w:hAnsi="Times New Roman" w:cs="Times New Roman"/>
          <w:lang w:val="fr-BE"/>
        </w:rPr>
        <w:t xml:space="preserve">que </w:t>
      </w:r>
      <w:r w:rsidR="0039339C" w:rsidRPr="003C3907">
        <w:rPr>
          <w:rFonts w:ascii="Times New Roman" w:hAnsi="Times New Roman" w:cs="Times New Roman"/>
          <w:lang w:val="fr-BE"/>
        </w:rPr>
        <w:t>des habitants des</w:t>
      </w:r>
      <w:r w:rsidR="00F26633" w:rsidRPr="003C3907">
        <w:rPr>
          <w:rFonts w:ascii="Times New Roman" w:hAnsi="Times New Roman" w:cs="Times New Roman"/>
          <w:lang w:val="fr-BE"/>
        </w:rPr>
        <w:t xml:space="preserve"> villages </w:t>
      </w:r>
      <w:r w:rsidR="0039339C" w:rsidRPr="003C3907">
        <w:rPr>
          <w:rFonts w:ascii="Times New Roman" w:hAnsi="Times New Roman" w:cs="Times New Roman"/>
          <w:lang w:val="fr-BE"/>
        </w:rPr>
        <w:t>avoisinants</w:t>
      </w:r>
      <w:r w:rsidRPr="003C3907">
        <w:rPr>
          <w:rFonts w:ascii="Times New Roman" w:hAnsi="Times New Roman" w:cs="Times New Roman"/>
          <w:lang w:val="fr-BE"/>
        </w:rPr>
        <w:t xml:space="preserve">. </w:t>
      </w:r>
      <w:r w:rsidR="00F26633" w:rsidRPr="003C3907">
        <w:rPr>
          <w:rFonts w:ascii="Times New Roman" w:hAnsi="Times New Roman" w:cs="Times New Roman"/>
          <w:lang w:val="fr-BE"/>
        </w:rPr>
        <w:t xml:space="preserve">La lecture mot pour mot de l’édit dure une heure, </w:t>
      </w:r>
      <w:r w:rsidR="0039339C" w:rsidRPr="003C3907">
        <w:rPr>
          <w:rFonts w:ascii="Times New Roman" w:hAnsi="Times New Roman" w:cs="Times New Roman"/>
          <w:lang w:val="fr-BE"/>
        </w:rPr>
        <w:t>ponctuée</w:t>
      </w:r>
      <w:r w:rsidR="00F26633" w:rsidRPr="003C3907">
        <w:rPr>
          <w:rFonts w:ascii="Times New Roman" w:hAnsi="Times New Roman" w:cs="Times New Roman"/>
          <w:lang w:val="fr-BE"/>
        </w:rPr>
        <w:t xml:space="preserve"> par le son des trompettes.</w:t>
      </w:r>
      <w:r w:rsidR="0039339C" w:rsidRPr="003C3907">
        <w:rPr>
          <w:rFonts w:ascii="Times New Roman" w:hAnsi="Times New Roman" w:cs="Times New Roman"/>
          <w:lang w:val="fr-BE"/>
        </w:rPr>
        <w:t xml:space="preserve"> Ensuite seulement le bûcher est allumé. Y brûleront plus de 400 livres de Luther, dont 300 saisis dans les boutiques de la ville, les autres ouvrages ayant été donnés de manière spontanée</w:t>
      </w:r>
      <w:r w:rsidR="009D64C8">
        <w:rPr>
          <w:rStyle w:val="Appelnotedebasdep"/>
          <w:rFonts w:ascii="Times New Roman" w:hAnsi="Times New Roman" w:cs="Times New Roman"/>
          <w:lang w:val="fr-BE"/>
        </w:rPr>
        <w:footnoteReference w:id="21"/>
      </w:r>
      <w:r w:rsidR="0039339C" w:rsidRPr="003C3907">
        <w:rPr>
          <w:rFonts w:ascii="Times New Roman" w:hAnsi="Times New Roman" w:cs="Times New Roman"/>
          <w:lang w:val="fr-BE"/>
        </w:rPr>
        <w:t>.</w:t>
      </w:r>
    </w:p>
    <w:p w14:paraId="3FD4757F" w14:textId="3585CEEF" w:rsidR="005C2FC0" w:rsidRPr="003C3907" w:rsidRDefault="005C2FC0" w:rsidP="009D64C8">
      <w:pPr>
        <w:ind w:firstLine="708"/>
        <w:jc w:val="both"/>
        <w:rPr>
          <w:rFonts w:ascii="Times New Roman" w:hAnsi="Times New Roman" w:cs="Times New Roman"/>
          <w:lang w:val="fr-BE"/>
        </w:rPr>
      </w:pPr>
      <w:r w:rsidRPr="003C3907">
        <w:rPr>
          <w:rFonts w:ascii="Times New Roman" w:hAnsi="Times New Roman" w:cs="Times New Roman"/>
          <w:lang w:val="fr-BE"/>
        </w:rPr>
        <w:t xml:space="preserve">Selon </w:t>
      </w:r>
      <w:proofErr w:type="spellStart"/>
      <w:r w:rsidR="00175075">
        <w:rPr>
          <w:rFonts w:ascii="Times New Roman" w:hAnsi="Times New Roman" w:cs="Times New Roman"/>
          <w:lang w:val="fr-BE"/>
        </w:rPr>
        <w:t>Aleandro</w:t>
      </w:r>
      <w:proofErr w:type="spellEnd"/>
      <w:r w:rsidRPr="003C3907">
        <w:rPr>
          <w:rFonts w:ascii="Times New Roman" w:hAnsi="Times New Roman" w:cs="Times New Roman"/>
          <w:lang w:val="fr-BE"/>
        </w:rPr>
        <w:t>, l’assistance a écouté</w:t>
      </w:r>
      <w:r w:rsidR="003174A4" w:rsidRPr="003C3907">
        <w:rPr>
          <w:rFonts w:ascii="Times New Roman" w:hAnsi="Times New Roman" w:cs="Times New Roman"/>
          <w:lang w:val="fr-BE"/>
        </w:rPr>
        <w:t xml:space="preserve"> la lecture de l’édit avec « une grande attention et en silence »</w:t>
      </w:r>
      <w:r w:rsidRPr="003C3907">
        <w:rPr>
          <w:rFonts w:ascii="Times New Roman" w:hAnsi="Times New Roman" w:cs="Times New Roman"/>
          <w:lang w:val="fr-BE"/>
        </w:rPr>
        <w:t xml:space="preserve"> </w:t>
      </w:r>
      <w:r w:rsidR="003174A4" w:rsidRPr="003C3907">
        <w:rPr>
          <w:rFonts w:ascii="Times New Roman" w:hAnsi="Times New Roman" w:cs="Times New Roman"/>
          <w:lang w:val="fr-BE"/>
        </w:rPr>
        <w:t>(</w:t>
      </w:r>
      <w:r w:rsidRPr="003C3907">
        <w:rPr>
          <w:rFonts w:ascii="Times New Roman" w:hAnsi="Times New Roman" w:cs="Times New Roman"/>
          <w:i/>
          <w:lang w:val="fr-BE"/>
        </w:rPr>
        <w:t xml:space="preserve">con grande et </w:t>
      </w:r>
      <w:proofErr w:type="spellStart"/>
      <w:r w:rsidRPr="003C3907">
        <w:rPr>
          <w:rFonts w:ascii="Times New Roman" w:hAnsi="Times New Roman" w:cs="Times New Roman"/>
          <w:i/>
          <w:lang w:val="fr-BE"/>
        </w:rPr>
        <w:t>tacita</w:t>
      </w:r>
      <w:proofErr w:type="spellEnd"/>
      <w:r w:rsidRPr="003C3907">
        <w:rPr>
          <w:rFonts w:ascii="Times New Roman" w:hAnsi="Times New Roman" w:cs="Times New Roman"/>
          <w:i/>
          <w:lang w:val="fr-BE"/>
        </w:rPr>
        <w:t xml:space="preserve"> </w:t>
      </w:r>
      <w:proofErr w:type="spellStart"/>
      <w:r w:rsidRPr="003C3907">
        <w:rPr>
          <w:rFonts w:ascii="Times New Roman" w:hAnsi="Times New Roman" w:cs="Times New Roman"/>
          <w:i/>
          <w:lang w:val="fr-BE"/>
        </w:rPr>
        <w:t>attentione</w:t>
      </w:r>
      <w:proofErr w:type="spellEnd"/>
      <w:r w:rsidR="003174A4" w:rsidRPr="003C3907">
        <w:rPr>
          <w:rFonts w:ascii="Times New Roman" w:hAnsi="Times New Roman" w:cs="Times New Roman"/>
          <w:lang w:val="fr-BE"/>
        </w:rPr>
        <w:t>)</w:t>
      </w:r>
      <w:r w:rsidR="003174A4" w:rsidRPr="003C3907">
        <w:rPr>
          <w:rStyle w:val="Appelnotedebasdep"/>
          <w:rFonts w:ascii="Times New Roman" w:hAnsi="Times New Roman" w:cs="Times New Roman"/>
          <w:lang w:val="fr-BE"/>
        </w:rPr>
        <w:footnoteReference w:id="22"/>
      </w:r>
      <w:r w:rsidRPr="003C3907">
        <w:rPr>
          <w:rFonts w:ascii="Times New Roman" w:hAnsi="Times New Roman" w:cs="Times New Roman"/>
          <w:lang w:val="fr-BE"/>
        </w:rPr>
        <w:t xml:space="preserve">. L’enthousiasme de l’envoyé du pape doit </w:t>
      </w:r>
      <w:r w:rsidR="003174A4" w:rsidRPr="003C3907">
        <w:rPr>
          <w:rFonts w:ascii="Times New Roman" w:hAnsi="Times New Roman" w:cs="Times New Roman"/>
          <w:lang w:val="fr-BE"/>
        </w:rPr>
        <w:t>peut-être</w:t>
      </w:r>
      <w:r w:rsidRPr="003C3907">
        <w:rPr>
          <w:rFonts w:ascii="Times New Roman" w:hAnsi="Times New Roman" w:cs="Times New Roman"/>
          <w:lang w:val="fr-BE"/>
        </w:rPr>
        <w:t xml:space="preserve"> être revu à la lecture des </w:t>
      </w:r>
      <w:proofErr w:type="spellStart"/>
      <w:r w:rsidRPr="003C3907">
        <w:rPr>
          <w:rFonts w:ascii="Times New Roman" w:hAnsi="Times New Roman" w:cs="Times New Roman"/>
          <w:i/>
          <w:lang w:val="fr-BE"/>
        </w:rPr>
        <w:t>Annotationes</w:t>
      </w:r>
      <w:proofErr w:type="spellEnd"/>
      <w:r w:rsidRPr="003C3907">
        <w:rPr>
          <w:rFonts w:ascii="Times New Roman" w:hAnsi="Times New Roman" w:cs="Times New Roman"/>
          <w:i/>
          <w:lang w:val="fr-BE"/>
        </w:rPr>
        <w:t xml:space="preserve"> </w:t>
      </w:r>
      <w:proofErr w:type="spellStart"/>
      <w:r w:rsidRPr="003C3907">
        <w:rPr>
          <w:rFonts w:ascii="Times New Roman" w:hAnsi="Times New Roman" w:cs="Times New Roman"/>
          <w:i/>
          <w:lang w:val="fr-BE"/>
        </w:rPr>
        <w:t>historicae</w:t>
      </w:r>
      <w:proofErr w:type="spellEnd"/>
      <w:r w:rsidRPr="003C3907">
        <w:rPr>
          <w:rFonts w:ascii="Times New Roman" w:hAnsi="Times New Roman" w:cs="Times New Roman"/>
          <w:lang w:val="fr-BE"/>
        </w:rPr>
        <w:t xml:space="preserve"> de l’humaniste </w:t>
      </w:r>
      <w:proofErr w:type="spellStart"/>
      <w:r w:rsidRPr="003C3907">
        <w:rPr>
          <w:rFonts w:ascii="Times New Roman" w:hAnsi="Times New Roman" w:cs="Times New Roman"/>
          <w:lang w:val="fr-BE"/>
        </w:rPr>
        <w:t>Gerard</w:t>
      </w:r>
      <w:proofErr w:type="spellEnd"/>
      <w:r w:rsidRPr="003C3907">
        <w:rPr>
          <w:rFonts w:ascii="Times New Roman" w:hAnsi="Times New Roman" w:cs="Times New Roman"/>
          <w:lang w:val="fr-BE"/>
        </w:rPr>
        <w:t xml:space="preserve"> </w:t>
      </w:r>
      <w:proofErr w:type="spellStart"/>
      <w:r w:rsidRPr="003C3907">
        <w:rPr>
          <w:rFonts w:ascii="Times New Roman" w:hAnsi="Times New Roman" w:cs="Times New Roman"/>
          <w:lang w:val="fr-BE"/>
        </w:rPr>
        <w:t>Geldenhauer</w:t>
      </w:r>
      <w:proofErr w:type="spellEnd"/>
      <w:r w:rsidRPr="003C3907">
        <w:rPr>
          <w:rFonts w:ascii="Times New Roman" w:hAnsi="Times New Roman" w:cs="Times New Roman"/>
          <w:lang w:val="fr-BE"/>
        </w:rPr>
        <w:t xml:space="preserve"> qui </w:t>
      </w:r>
      <w:r w:rsidRPr="003C3907">
        <w:rPr>
          <w:rFonts w:ascii="Times New Roman" w:hAnsi="Times New Roman" w:cs="Times New Roman"/>
          <w:lang w:val="fr-BE"/>
        </w:rPr>
        <w:lastRenderedPageBreak/>
        <w:t xml:space="preserve">nous décrit une foule plutôt hostile. Il cite même un participant apostrophant </w:t>
      </w:r>
      <w:proofErr w:type="spellStart"/>
      <w:r w:rsidR="00175075">
        <w:rPr>
          <w:rFonts w:ascii="Times New Roman" w:hAnsi="Times New Roman" w:cs="Times New Roman"/>
          <w:lang w:val="fr-BE"/>
        </w:rPr>
        <w:t>Aleandro</w:t>
      </w:r>
      <w:proofErr w:type="spellEnd"/>
      <w:r w:rsidRPr="003C3907">
        <w:rPr>
          <w:rFonts w:ascii="Times New Roman" w:hAnsi="Times New Roman" w:cs="Times New Roman"/>
          <w:lang w:val="fr-BE"/>
        </w:rPr>
        <w:t xml:space="preserve"> en lui suggérant </w:t>
      </w:r>
      <w:r w:rsidR="00BE504B" w:rsidRPr="003C3907">
        <w:rPr>
          <w:rFonts w:ascii="Times New Roman" w:hAnsi="Times New Roman" w:cs="Times New Roman"/>
          <w:lang w:val="fr-BE"/>
        </w:rPr>
        <w:t xml:space="preserve">non pas </w:t>
      </w:r>
      <w:r w:rsidRPr="003C3907">
        <w:rPr>
          <w:rFonts w:ascii="Times New Roman" w:hAnsi="Times New Roman" w:cs="Times New Roman"/>
          <w:lang w:val="fr-BE"/>
        </w:rPr>
        <w:t>de brûler les livres, mais de les vendre et d’envoyer à Rome l’argent ainsi récolté pour acheter du bois afin de brûler les pédérastes de la ville</w:t>
      </w:r>
      <w:r w:rsidR="003174A4" w:rsidRPr="003C3907">
        <w:rPr>
          <w:rStyle w:val="Appelnotedebasdep"/>
          <w:rFonts w:ascii="Times New Roman" w:hAnsi="Times New Roman" w:cs="Times New Roman"/>
          <w:lang w:val="fr-BE"/>
        </w:rPr>
        <w:footnoteReference w:id="23"/>
      </w:r>
      <w:r w:rsidRPr="003C3907">
        <w:rPr>
          <w:rFonts w:ascii="Times New Roman" w:hAnsi="Times New Roman" w:cs="Times New Roman"/>
          <w:lang w:val="fr-BE"/>
        </w:rPr>
        <w:t>.</w:t>
      </w:r>
      <w:r w:rsidR="003174A4" w:rsidRPr="003C3907">
        <w:rPr>
          <w:rFonts w:ascii="Times New Roman" w:hAnsi="Times New Roman" w:cs="Times New Roman"/>
          <w:lang w:val="fr-BE"/>
        </w:rPr>
        <w:t xml:space="preserve"> </w:t>
      </w:r>
      <w:r w:rsidR="00601168" w:rsidRPr="003C3907">
        <w:rPr>
          <w:rFonts w:ascii="Times New Roman" w:hAnsi="Times New Roman" w:cs="Times New Roman"/>
          <w:lang w:val="fr-BE"/>
        </w:rPr>
        <w:t>Même si</w:t>
      </w:r>
      <w:r w:rsidR="003174A4" w:rsidRPr="003C3907">
        <w:rPr>
          <w:rFonts w:ascii="Times New Roman" w:hAnsi="Times New Roman" w:cs="Times New Roman"/>
          <w:lang w:val="fr-BE"/>
        </w:rPr>
        <w:t xml:space="preserve"> </w:t>
      </w:r>
      <w:proofErr w:type="spellStart"/>
      <w:r w:rsidR="003174A4" w:rsidRPr="003C3907">
        <w:rPr>
          <w:rFonts w:ascii="Times New Roman" w:hAnsi="Times New Roman" w:cs="Times New Roman"/>
          <w:lang w:val="fr-BE"/>
        </w:rPr>
        <w:t>Geldenhauer</w:t>
      </w:r>
      <w:proofErr w:type="spellEnd"/>
      <w:r w:rsidR="003174A4" w:rsidRPr="003C3907">
        <w:rPr>
          <w:rFonts w:ascii="Times New Roman" w:hAnsi="Times New Roman" w:cs="Times New Roman"/>
          <w:lang w:val="fr-BE"/>
        </w:rPr>
        <w:t xml:space="preserve"> </w:t>
      </w:r>
      <w:r w:rsidR="00601168" w:rsidRPr="003C3907">
        <w:rPr>
          <w:rFonts w:ascii="Times New Roman" w:hAnsi="Times New Roman" w:cs="Times New Roman"/>
          <w:lang w:val="fr-BE"/>
        </w:rPr>
        <w:t>était</w:t>
      </w:r>
      <w:r w:rsidR="003174A4" w:rsidRPr="003C3907">
        <w:rPr>
          <w:rFonts w:ascii="Times New Roman" w:hAnsi="Times New Roman" w:cs="Times New Roman"/>
          <w:lang w:val="fr-BE"/>
        </w:rPr>
        <w:t xml:space="preserve"> passé dans le camp d</w:t>
      </w:r>
      <w:r w:rsidR="00601168" w:rsidRPr="003C3907">
        <w:rPr>
          <w:rFonts w:ascii="Times New Roman" w:hAnsi="Times New Roman" w:cs="Times New Roman"/>
          <w:lang w:val="fr-BE"/>
        </w:rPr>
        <w:t>e la Réforme au moment où il écri</w:t>
      </w:r>
      <w:r w:rsidR="00D959AC" w:rsidRPr="003C3907">
        <w:rPr>
          <w:rFonts w:ascii="Times New Roman" w:hAnsi="Times New Roman" w:cs="Times New Roman"/>
          <w:lang w:val="fr-BE"/>
        </w:rPr>
        <w:t>v</w:t>
      </w:r>
      <w:r w:rsidR="004D5215" w:rsidRPr="003C3907">
        <w:rPr>
          <w:rFonts w:ascii="Times New Roman" w:hAnsi="Times New Roman" w:cs="Times New Roman"/>
          <w:lang w:val="fr-BE"/>
        </w:rPr>
        <w:t>a</w:t>
      </w:r>
      <w:r w:rsidR="00D959AC" w:rsidRPr="003C3907">
        <w:rPr>
          <w:rFonts w:ascii="Times New Roman" w:hAnsi="Times New Roman" w:cs="Times New Roman"/>
          <w:lang w:val="fr-BE"/>
        </w:rPr>
        <w:t>i</w:t>
      </w:r>
      <w:r w:rsidR="00601168" w:rsidRPr="003C3907">
        <w:rPr>
          <w:rFonts w:ascii="Times New Roman" w:hAnsi="Times New Roman" w:cs="Times New Roman"/>
          <w:lang w:val="fr-BE"/>
        </w:rPr>
        <w:t xml:space="preserve">t ces lignes, il n’est pas invraisemblable que cette scène se soit réellement </w:t>
      </w:r>
      <w:r w:rsidR="00BE504B" w:rsidRPr="003C3907">
        <w:rPr>
          <w:rFonts w:ascii="Times New Roman" w:hAnsi="Times New Roman" w:cs="Times New Roman"/>
          <w:lang w:val="fr-BE"/>
        </w:rPr>
        <w:t>déroulée</w:t>
      </w:r>
      <w:r w:rsidR="003174A4" w:rsidRPr="003C3907">
        <w:rPr>
          <w:rFonts w:ascii="Times New Roman" w:hAnsi="Times New Roman" w:cs="Times New Roman"/>
          <w:lang w:val="fr-BE"/>
        </w:rPr>
        <w:t xml:space="preserve">. </w:t>
      </w:r>
      <w:r w:rsidR="00003546" w:rsidRPr="003C3907">
        <w:rPr>
          <w:rFonts w:ascii="Times New Roman" w:hAnsi="Times New Roman" w:cs="Times New Roman"/>
          <w:lang w:val="fr-BE"/>
        </w:rPr>
        <w:t xml:space="preserve">Ville cosmopolite, Anvers abritait alors de nombreux sympathisants aux idées réformées. </w:t>
      </w:r>
      <w:r w:rsidR="00BE504B" w:rsidRPr="003C3907">
        <w:rPr>
          <w:rFonts w:ascii="Times New Roman" w:hAnsi="Times New Roman" w:cs="Times New Roman"/>
        </w:rPr>
        <w:t xml:space="preserve">On se </w:t>
      </w:r>
      <w:r w:rsidR="005607EC" w:rsidRPr="003C3907">
        <w:rPr>
          <w:rFonts w:ascii="Times New Roman" w:hAnsi="Times New Roman" w:cs="Times New Roman"/>
        </w:rPr>
        <w:t>rappellera</w:t>
      </w:r>
      <w:r w:rsidR="00BE504B" w:rsidRPr="003C3907">
        <w:rPr>
          <w:rFonts w:ascii="Times New Roman" w:hAnsi="Times New Roman" w:cs="Times New Roman"/>
        </w:rPr>
        <w:t xml:space="preserve"> par exemple que lors de son passage à Anvers en juin 1521, Albert Dürer </w:t>
      </w:r>
      <w:r w:rsidR="00003546" w:rsidRPr="003C3907">
        <w:rPr>
          <w:rFonts w:ascii="Times New Roman" w:hAnsi="Times New Roman" w:cs="Times New Roman"/>
        </w:rPr>
        <w:t xml:space="preserve">avait </w:t>
      </w:r>
      <w:r w:rsidR="00BE504B" w:rsidRPr="003C3907">
        <w:rPr>
          <w:rFonts w:ascii="Times New Roman" w:hAnsi="Times New Roman" w:cs="Times New Roman"/>
        </w:rPr>
        <w:t xml:space="preserve">ainsi </w:t>
      </w:r>
      <w:r w:rsidR="00003546" w:rsidRPr="003C3907">
        <w:rPr>
          <w:rFonts w:ascii="Times New Roman" w:hAnsi="Times New Roman" w:cs="Times New Roman"/>
        </w:rPr>
        <w:t xml:space="preserve">reçu un exemplaire de </w:t>
      </w:r>
      <w:r w:rsidR="00003546" w:rsidRPr="003C3907">
        <w:rPr>
          <w:rFonts w:ascii="Times New Roman" w:hAnsi="Times New Roman" w:cs="Times New Roman"/>
          <w:i/>
        </w:rPr>
        <w:t>La captivité de Babylone</w:t>
      </w:r>
      <w:r w:rsidR="00003546" w:rsidRPr="003C3907">
        <w:rPr>
          <w:rFonts w:ascii="Times New Roman" w:hAnsi="Times New Roman" w:cs="Times New Roman"/>
        </w:rPr>
        <w:t xml:space="preserve"> de Luther</w:t>
      </w:r>
      <w:r w:rsidR="00BE504B" w:rsidRPr="003C3907">
        <w:rPr>
          <w:rFonts w:ascii="Times New Roman" w:hAnsi="Times New Roman" w:cs="Times New Roman"/>
        </w:rPr>
        <w:t xml:space="preserve"> des mains même du secrétaire de la Ville, Cornelius </w:t>
      </w:r>
      <w:proofErr w:type="spellStart"/>
      <w:r w:rsidR="00BE504B" w:rsidRPr="003C3907">
        <w:rPr>
          <w:rFonts w:ascii="Times New Roman" w:hAnsi="Times New Roman" w:cs="Times New Roman"/>
        </w:rPr>
        <w:t>Grapheus</w:t>
      </w:r>
      <w:proofErr w:type="spellEnd"/>
      <w:r w:rsidR="009D64C8">
        <w:rPr>
          <w:rStyle w:val="Appelnotedebasdep"/>
          <w:rFonts w:ascii="Times New Roman" w:hAnsi="Times New Roman" w:cs="Times New Roman"/>
        </w:rPr>
        <w:footnoteReference w:id="24"/>
      </w:r>
      <w:r w:rsidR="00003546" w:rsidRPr="003C3907">
        <w:rPr>
          <w:rFonts w:ascii="Times New Roman" w:hAnsi="Times New Roman" w:cs="Times New Roman"/>
        </w:rPr>
        <w:t xml:space="preserve">. Quoi qu’il en soit, l’autodafé aura </w:t>
      </w:r>
      <w:r w:rsidR="00EC097F" w:rsidRPr="003C3907">
        <w:rPr>
          <w:rFonts w:ascii="Times New Roman" w:hAnsi="Times New Roman" w:cs="Times New Roman"/>
        </w:rPr>
        <w:t xml:space="preserve">solidement </w:t>
      </w:r>
      <w:r w:rsidR="00003546" w:rsidRPr="003C3907">
        <w:rPr>
          <w:rFonts w:ascii="Times New Roman" w:hAnsi="Times New Roman" w:cs="Times New Roman"/>
        </w:rPr>
        <w:t xml:space="preserve">marqué les esprits. Il apparaît dans plusieurs chroniques contemporaines, comme </w:t>
      </w:r>
      <w:r w:rsidR="00597D28" w:rsidRPr="003C3907">
        <w:rPr>
          <w:rFonts w:ascii="Times New Roman" w:hAnsi="Times New Roman" w:cs="Times New Roman"/>
        </w:rPr>
        <w:t xml:space="preserve">dans </w:t>
      </w:r>
      <w:r w:rsidR="00003546" w:rsidRPr="003C3907">
        <w:rPr>
          <w:rFonts w:ascii="Times New Roman" w:hAnsi="Times New Roman" w:cs="Times New Roman"/>
        </w:rPr>
        <w:t xml:space="preserve">cette </w:t>
      </w:r>
      <w:proofErr w:type="spellStart"/>
      <w:r w:rsidR="00003546" w:rsidRPr="003C3907">
        <w:rPr>
          <w:rFonts w:ascii="Times New Roman" w:hAnsi="Times New Roman" w:cs="Times New Roman"/>
          <w:i/>
          <w:lang w:val="fr-BE"/>
        </w:rPr>
        <w:t>Chronycke</w:t>
      </w:r>
      <w:proofErr w:type="spellEnd"/>
      <w:r w:rsidR="00003546" w:rsidRPr="003C3907">
        <w:rPr>
          <w:rFonts w:ascii="Times New Roman" w:hAnsi="Times New Roman" w:cs="Times New Roman"/>
          <w:i/>
          <w:lang w:val="fr-BE"/>
        </w:rPr>
        <w:t xml:space="preserve"> van Antwerpen</w:t>
      </w:r>
      <w:r w:rsidR="00003546" w:rsidRPr="003C3907">
        <w:rPr>
          <w:rFonts w:ascii="Times New Roman" w:hAnsi="Times New Roman" w:cs="Times New Roman"/>
          <w:lang w:val="fr-BE"/>
        </w:rPr>
        <w:t xml:space="preserve"> </w:t>
      </w:r>
      <w:r w:rsidR="00597D28" w:rsidRPr="003C3907">
        <w:rPr>
          <w:rFonts w:ascii="Times New Roman" w:hAnsi="Times New Roman" w:cs="Times New Roman"/>
          <w:lang w:val="fr-BE"/>
        </w:rPr>
        <w:t>où</w:t>
      </w:r>
      <w:r w:rsidR="00003546" w:rsidRPr="003C3907">
        <w:rPr>
          <w:rFonts w:ascii="Times New Roman" w:hAnsi="Times New Roman" w:cs="Times New Roman"/>
          <w:lang w:val="fr-BE"/>
        </w:rPr>
        <w:t xml:space="preserve"> l’événement </w:t>
      </w:r>
      <w:r w:rsidR="00597D28" w:rsidRPr="003C3907">
        <w:rPr>
          <w:rFonts w:ascii="Times New Roman" w:hAnsi="Times New Roman" w:cs="Times New Roman"/>
          <w:lang w:val="fr-BE"/>
        </w:rPr>
        <w:t xml:space="preserve">est relaté </w:t>
      </w:r>
      <w:r w:rsidR="00003546" w:rsidRPr="003C3907">
        <w:rPr>
          <w:rFonts w:ascii="Times New Roman" w:hAnsi="Times New Roman" w:cs="Times New Roman"/>
          <w:lang w:val="fr-BE"/>
        </w:rPr>
        <w:t>entre la mention de l’attaque de Belgrade par Soliman le Magnifique et la venue du roi du Danemark à Anvers</w:t>
      </w:r>
      <w:r w:rsidR="00003546" w:rsidRPr="003C3907">
        <w:rPr>
          <w:rStyle w:val="Appelnotedebasdep"/>
          <w:rFonts w:ascii="Times New Roman" w:hAnsi="Times New Roman" w:cs="Times New Roman"/>
          <w:lang w:val="fr-BE"/>
        </w:rPr>
        <w:footnoteReference w:id="25"/>
      </w:r>
      <w:r w:rsidR="00003546" w:rsidRPr="003C3907">
        <w:rPr>
          <w:rFonts w:ascii="Times New Roman" w:hAnsi="Times New Roman" w:cs="Times New Roman"/>
          <w:lang w:val="fr-BE"/>
        </w:rPr>
        <w:t>.</w:t>
      </w:r>
    </w:p>
    <w:p w14:paraId="4D8CEC21" w14:textId="04AF6E41" w:rsidR="00597D28" w:rsidRPr="00B70E57" w:rsidRDefault="00175075" w:rsidP="00B70E57">
      <w:pPr>
        <w:ind w:firstLine="708"/>
        <w:jc w:val="both"/>
        <w:rPr>
          <w:rFonts w:ascii="Times New Roman" w:hAnsi="Times New Roman" w:cs="Times New Roman"/>
          <w:highlight w:val="yellow"/>
          <w:lang w:val="fr-BE"/>
        </w:rPr>
      </w:pPr>
      <w:proofErr w:type="spellStart"/>
      <w:r>
        <w:rPr>
          <w:rFonts w:ascii="Times New Roman" w:hAnsi="Times New Roman" w:cs="Times New Roman"/>
          <w:lang w:val="fr-BE"/>
        </w:rPr>
        <w:t>Aleandro</w:t>
      </w:r>
      <w:proofErr w:type="spellEnd"/>
      <w:r w:rsidR="00597D28" w:rsidRPr="003C3907">
        <w:rPr>
          <w:rFonts w:ascii="Times New Roman" w:hAnsi="Times New Roman" w:cs="Times New Roman"/>
          <w:lang w:val="fr-BE"/>
        </w:rPr>
        <w:t xml:space="preserve"> part ensuite pour Gand </w:t>
      </w:r>
      <w:r w:rsidR="00D959AC" w:rsidRPr="003C3907">
        <w:rPr>
          <w:rFonts w:ascii="Times New Roman" w:hAnsi="Times New Roman" w:cs="Times New Roman"/>
          <w:lang w:val="fr-BE"/>
        </w:rPr>
        <w:t xml:space="preserve">dans l’optique de </w:t>
      </w:r>
      <w:r w:rsidR="00597D28" w:rsidRPr="003C3907">
        <w:rPr>
          <w:rFonts w:ascii="Times New Roman" w:hAnsi="Times New Roman" w:cs="Times New Roman"/>
          <w:lang w:val="fr-BE"/>
        </w:rPr>
        <w:t xml:space="preserve">rejoindre l’Empereur qui assistait alors à la réunion des États Généraux. Un autodafé </w:t>
      </w:r>
      <w:r w:rsidR="00BE504B" w:rsidRPr="003C3907">
        <w:rPr>
          <w:rFonts w:ascii="Times New Roman" w:hAnsi="Times New Roman" w:cs="Times New Roman"/>
          <w:lang w:val="fr-BE"/>
        </w:rPr>
        <w:t xml:space="preserve">y </w:t>
      </w:r>
      <w:r w:rsidR="00597D28" w:rsidRPr="003C3907">
        <w:rPr>
          <w:rFonts w:ascii="Times New Roman" w:hAnsi="Times New Roman" w:cs="Times New Roman"/>
          <w:lang w:val="fr-BE"/>
        </w:rPr>
        <w:t>est organisé le 26 août sur la Grand</w:t>
      </w:r>
      <w:r w:rsidR="00735B94" w:rsidRPr="003C3907">
        <w:rPr>
          <w:rFonts w:ascii="Times New Roman" w:hAnsi="Times New Roman" w:cs="Times New Roman"/>
          <w:lang w:val="fr-BE"/>
        </w:rPr>
        <w:t>-P</w:t>
      </w:r>
      <w:r w:rsidR="00597D28" w:rsidRPr="003C3907">
        <w:rPr>
          <w:rFonts w:ascii="Times New Roman" w:hAnsi="Times New Roman" w:cs="Times New Roman"/>
          <w:lang w:val="fr-BE"/>
        </w:rPr>
        <w:t xml:space="preserve">lace (le </w:t>
      </w:r>
      <w:proofErr w:type="spellStart"/>
      <w:r w:rsidR="00597D28" w:rsidRPr="003C3907">
        <w:rPr>
          <w:rFonts w:ascii="Times New Roman" w:hAnsi="Times New Roman" w:cs="Times New Roman"/>
          <w:i/>
          <w:lang w:val="fr-BE"/>
        </w:rPr>
        <w:t>Vrijdagmarkt</w:t>
      </w:r>
      <w:proofErr w:type="spellEnd"/>
      <w:r w:rsidR="00597D28" w:rsidRPr="003C3907">
        <w:rPr>
          <w:rFonts w:ascii="Times New Roman" w:hAnsi="Times New Roman" w:cs="Times New Roman"/>
          <w:lang w:val="fr-BE"/>
        </w:rPr>
        <w:t xml:space="preserve">) en présence de Charles Quint, de sa cour, des représentants des États Généraux, du roi du Danemark et, selon </w:t>
      </w:r>
      <w:proofErr w:type="spellStart"/>
      <w:r>
        <w:rPr>
          <w:rFonts w:ascii="Times New Roman" w:hAnsi="Times New Roman" w:cs="Times New Roman"/>
          <w:lang w:val="fr-BE"/>
        </w:rPr>
        <w:t>Aleandro</w:t>
      </w:r>
      <w:proofErr w:type="spellEnd"/>
      <w:r w:rsidR="00597D28" w:rsidRPr="003C3907">
        <w:rPr>
          <w:rFonts w:ascii="Times New Roman" w:hAnsi="Times New Roman" w:cs="Times New Roman"/>
          <w:lang w:val="fr-BE"/>
        </w:rPr>
        <w:t xml:space="preserve">, </w:t>
      </w:r>
      <w:r w:rsidR="00BE504B" w:rsidRPr="003C3907">
        <w:rPr>
          <w:rFonts w:ascii="Times New Roman" w:hAnsi="Times New Roman" w:cs="Times New Roman"/>
          <w:lang w:val="fr-BE"/>
        </w:rPr>
        <w:t xml:space="preserve">de </w:t>
      </w:r>
      <w:r w:rsidR="00597D28" w:rsidRPr="003C3907">
        <w:rPr>
          <w:rFonts w:ascii="Times New Roman" w:hAnsi="Times New Roman" w:cs="Times New Roman"/>
          <w:lang w:val="fr-BE"/>
        </w:rPr>
        <w:t>pas moins de 50.000 personnes du comté de Flandre et du duché de Brabant</w:t>
      </w:r>
      <w:r w:rsidR="009D64C8">
        <w:rPr>
          <w:rStyle w:val="Appelnotedebasdep"/>
          <w:rFonts w:ascii="Times New Roman" w:hAnsi="Times New Roman" w:cs="Times New Roman"/>
          <w:lang w:val="fr-BE"/>
        </w:rPr>
        <w:footnoteReference w:id="26"/>
      </w:r>
      <w:r w:rsidR="00597D28" w:rsidRPr="003C3907">
        <w:rPr>
          <w:rFonts w:ascii="Times New Roman" w:hAnsi="Times New Roman" w:cs="Times New Roman"/>
          <w:lang w:val="fr-BE"/>
        </w:rPr>
        <w:t xml:space="preserve">. L’estimation de la population trahit quelque peu l’enthousiasme d’un légat voulant plaire à son Souverain Pontife. La bulle papale et l’édit de Worms sont à nouveau récités devant la foule, toujours au son des trompettes. Plus de </w:t>
      </w:r>
      <w:r w:rsidR="00BE504B" w:rsidRPr="003C3907">
        <w:rPr>
          <w:rFonts w:ascii="Times New Roman" w:hAnsi="Times New Roman" w:cs="Times New Roman"/>
          <w:lang w:val="fr-BE"/>
        </w:rPr>
        <w:t xml:space="preserve">300 </w:t>
      </w:r>
      <w:r w:rsidR="003C3907" w:rsidRPr="003C3907">
        <w:rPr>
          <w:rFonts w:ascii="Times New Roman" w:hAnsi="Times New Roman" w:cs="Times New Roman"/>
          <w:lang w:val="fr-BE"/>
        </w:rPr>
        <w:t xml:space="preserve">livres </w:t>
      </w:r>
      <w:r w:rsidR="00597D28" w:rsidRPr="003C3907">
        <w:rPr>
          <w:rFonts w:ascii="Times New Roman" w:hAnsi="Times New Roman" w:cs="Times New Roman"/>
          <w:lang w:val="fr-BE"/>
        </w:rPr>
        <w:t xml:space="preserve">de Luther, imprimés dans les anciens Pays-Bas et en provenance d’Allemagne, </w:t>
      </w:r>
      <w:r w:rsidR="00BE504B" w:rsidRPr="003C3907">
        <w:rPr>
          <w:rFonts w:ascii="Times New Roman" w:hAnsi="Times New Roman" w:cs="Times New Roman"/>
          <w:lang w:val="fr-BE"/>
        </w:rPr>
        <w:t xml:space="preserve">y </w:t>
      </w:r>
      <w:r w:rsidR="00597D28" w:rsidRPr="003C3907">
        <w:rPr>
          <w:rFonts w:ascii="Times New Roman" w:hAnsi="Times New Roman" w:cs="Times New Roman"/>
          <w:lang w:val="fr-BE"/>
        </w:rPr>
        <w:t>sont brûlés</w:t>
      </w:r>
      <w:r w:rsidR="003C3907" w:rsidRPr="003C3907">
        <w:rPr>
          <w:rFonts w:ascii="Times New Roman" w:hAnsi="Times New Roman" w:cs="Times New Roman"/>
          <w:lang w:val="fr-BE"/>
        </w:rPr>
        <w:t>,</w:t>
      </w:r>
      <w:r w:rsidR="00597D28" w:rsidRPr="003C3907">
        <w:rPr>
          <w:rFonts w:ascii="Times New Roman" w:hAnsi="Times New Roman" w:cs="Times New Roman"/>
          <w:lang w:val="fr-BE"/>
        </w:rPr>
        <w:t xml:space="preserve"> </w:t>
      </w:r>
      <w:r w:rsidR="00BE504B" w:rsidRPr="003C3907">
        <w:rPr>
          <w:rFonts w:ascii="Times New Roman" w:hAnsi="Times New Roman" w:cs="Times New Roman"/>
          <w:lang w:val="fr-BE"/>
        </w:rPr>
        <w:t>dont certains reliés de velours</w:t>
      </w:r>
      <w:r w:rsidR="00597D28" w:rsidRPr="003C3907">
        <w:rPr>
          <w:rFonts w:ascii="Times New Roman" w:hAnsi="Times New Roman" w:cs="Times New Roman"/>
          <w:lang w:val="fr-BE"/>
        </w:rPr>
        <w:t xml:space="preserve">, </w:t>
      </w:r>
      <w:r w:rsidR="00B70E57" w:rsidRPr="00B70E57">
        <w:rPr>
          <w:rFonts w:ascii="Times New Roman" w:hAnsi="Times New Roman" w:cs="Times New Roman"/>
          <w:lang w:val="fr-BE"/>
        </w:rPr>
        <w:t>témoignage</w:t>
      </w:r>
      <w:r w:rsidR="00B70E57" w:rsidRPr="00B70E57">
        <w:rPr>
          <w:rFonts w:ascii="Times New Roman" w:hAnsi="Times New Roman" w:cs="Times New Roman"/>
          <w:lang w:val="fr-BE"/>
        </w:rPr>
        <w:t xml:space="preserve"> </w:t>
      </w:r>
      <w:r w:rsidR="00BE504B" w:rsidRPr="00B70E57">
        <w:rPr>
          <w:rFonts w:ascii="Times New Roman" w:hAnsi="Times New Roman" w:cs="Times New Roman"/>
          <w:lang w:val="fr-BE"/>
        </w:rPr>
        <w:t>de l’insigne</w:t>
      </w:r>
      <w:r w:rsidR="00BE504B" w:rsidRPr="003C3907">
        <w:rPr>
          <w:rFonts w:ascii="Times New Roman" w:hAnsi="Times New Roman" w:cs="Times New Roman"/>
          <w:lang w:val="fr-BE"/>
        </w:rPr>
        <w:t xml:space="preserve"> estime </w:t>
      </w:r>
      <w:r w:rsidR="00597D28" w:rsidRPr="003C3907">
        <w:rPr>
          <w:rFonts w:ascii="Times New Roman" w:hAnsi="Times New Roman" w:cs="Times New Roman"/>
          <w:lang w:val="fr-BE"/>
        </w:rPr>
        <w:t xml:space="preserve">dont jouissaient les écrits de Luther auprès d’une partie de la population gantoise. Enfin, cerise sur le gâteau, </w:t>
      </w:r>
      <w:proofErr w:type="spellStart"/>
      <w:r>
        <w:rPr>
          <w:rFonts w:ascii="Times New Roman" w:hAnsi="Times New Roman" w:cs="Times New Roman"/>
          <w:lang w:val="fr-BE"/>
        </w:rPr>
        <w:t>Aleandro</w:t>
      </w:r>
      <w:proofErr w:type="spellEnd"/>
      <w:r w:rsidR="00597D28" w:rsidRPr="003C3907">
        <w:rPr>
          <w:rFonts w:ascii="Times New Roman" w:hAnsi="Times New Roman" w:cs="Times New Roman"/>
          <w:lang w:val="fr-BE"/>
        </w:rPr>
        <w:t xml:space="preserve"> </w:t>
      </w:r>
      <w:r w:rsidR="00BE504B" w:rsidRPr="003C3907">
        <w:rPr>
          <w:rFonts w:ascii="Times New Roman" w:hAnsi="Times New Roman" w:cs="Times New Roman"/>
          <w:lang w:val="fr-BE"/>
        </w:rPr>
        <w:t xml:space="preserve">va jusqu’à préciser </w:t>
      </w:r>
      <w:r w:rsidR="00597D28" w:rsidRPr="003C3907">
        <w:rPr>
          <w:rFonts w:ascii="Times New Roman" w:hAnsi="Times New Roman" w:cs="Times New Roman"/>
          <w:lang w:val="fr-BE"/>
        </w:rPr>
        <w:t>que l’empereur riait et se réjouissait de l’événement (</w:t>
      </w:r>
      <w:proofErr w:type="spellStart"/>
      <w:r w:rsidR="00597D28" w:rsidRPr="003C3907">
        <w:rPr>
          <w:rFonts w:ascii="Times New Roman" w:hAnsi="Times New Roman" w:cs="Times New Roman"/>
          <w:i/>
          <w:lang w:val="fr-BE"/>
        </w:rPr>
        <w:t>fece</w:t>
      </w:r>
      <w:proofErr w:type="spellEnd"/>
      <w:r w:rsidR="00597D28" w:rsidRPr="003C3907">
        <w:rPr>
          <w:rFonts w:ascii="Times New Roman" w:hAnsi="Times New Roman" w:cs="Times New Roman"/>
          <w:i/>
          <w:lang w:val="fr-BE"/>
        </w:rPr>
        <w:t xml:space="preserve"> un bel </w:t>
      </w:r>
      <w:proofErr w:type="spellStart"/>
      <w:r w:rsidR="00597D28" w:rsidRPr="003C3907">
        <w:rPr>
          <w:rFonts w:ascii="Times New Roman" w:hAnsi="Times New Roman" w:cs="Times New Roman"/>
          <w:i/>
          <w:lang w:val="fr-BE"/>
        </w:rPr>
        <w:t>riso</w:t>
      </w:r>
      <w:proofErr w:type="spellEnd"/>
      <w:r w:rsidR="00597D28" w:rsidRPr="003C3907">
        <w:rPr>
          <w:rFonts w:ascii="Times New Roman" w:hAnsi="Times New Roman" w:cs="Times New Roman"/>
          <w:i/>
          <w:lang w:val="fr-BE"/>
        </w:rPr>
        <w:t xml:space="preserve"> et </w:t>
      </w:r>
      <w:proofErr w:type="spellStart"/>
      <w:r w:rsidR="00597D28" w:rsidRPr="003C3907">
        <w:rPr>
          <w:rFonts w:ascii="Times New Roman" w:hAnsi="Times New Roman" w:cs="Times New Roman"/>
          <w:i/>
          <w:lang w:val="fr-BE"/>
        </w:rPr>
        <w:t>festa</w:t>
      </w:r>
      <w:proofErr w:type="spellEnd"/>
      <w:r w:rsidR="00597D28" w:rsidRPr="003C3907">
        <w:rPr>
          <w:rFonts w:ascii="Times New Roman" w:hAnsi="Times New Roman" w:cs="Times New Roman"/>
          <w:i/>
          <w:lang w:val="fr-BE"/>
        </w:rPr>
        <w:t xml:space="preserve"> di </w:t>
      </w:r>
      <w:proofErr w:type="spellStart"/>
      <w:r w:rsidR="00597D28" w:rsidRPr="003C3907">
        <w:rPr>
          <w:rFonts w:ascii="Times New Roman" w:hAnsi="Times New Roman" w:cs="Times New Roman"/>
          <w:i/>
          <w:lang w:val="fr-BE"/>
        </w:rPr>
        <w:t>tal</w:t>
      </w:r>
      <w:proofErr w:type="spellEnd"/>
      <w:r w:rsidR="00597D28" w:rsidRPr="003C3907">
        <w:rPr>
          <w:rFonts w:ascii="Times New Roman" w:hAnsi="Times New Roman" w:cs="Times New Roman"/>
          <w:i/>
          <w:lang w:val="fr-BE"/>
        </w:rPr>
        <w:t xml:space="preserve"> </w:t>
      </w:r>
      <w:proofErr w:type="spellStart"/>
      <w:r w:rsidR="00597D28" w:rsidRPr="003C3907">
        <w:rPr>
          <w:rFonts w:ascii="Times New Roman" w:hAnsi="Times New Roman" w:cs="Times New Roman"/>
          <w:i/>
          <w:lang w:val="fr-BE"/>
        </w:rPr>
        <w:t>cosa</w:t>
      </w:r>
      <w:proofErr w:type="spellEnd"/>
      <w:r w:rsidR="00597D28" w:rsidRPr="003C3907">
        <w:rPr>
          <w:rFonts w:ascii="Times New Roman" w:hAnsi="Times New Roman" w:cs="Times New Roman"/>
          <w:lang w:val="fr-BE"/>
        </w:rPr>
        <w:t xml:space="preserve">). Le </w:t>
      </w:r>
      <w:proofErr w:type="spellStart"/>
      <w:r w:rsidR="00597D28" w:rsidRPr="003C3907">
        <w:rPr>
          <w:rFonts w:ascii="Times New Roman" w:hAnsi="Times New Roman" w:cs="Times New Roman"/>
          <w:i/>
          <w:lang w:val="fr-BE"/>
        </w:rPr>
        <w:t>Memorieboek</w:t>
      </w:r>
      <w:proofErr w:type="spellEnd"/>
      <w:r w:rsidR="00597D28" w:rsidRPr="003C3907">
        <w:rPr>
          <w:rFonts w:ascii="Times New Roman" w:hAnsi="Times New Roman" w:cs="Times New Roman"/>
          <w:i/>
          <w:lang w:val="fr-BE"/>
        </w:rPr>
        <w:t xml:space="preserve"> der </w:t>
      </w:r>
      <w:proofErr w:type="spellStart"/>
      <w:r w:rsidR="00597D28" w:rsidRPr="003C3907">
        <w:rPr>
          <w:rFonts w:ascii="Times New Roman" w:hAnsi="Times New Roman" w:cs="Times New Roman"/>
          <w:i/>
          <w:lang w:val="fr-BE"/>
        </w:rPr>
        <w:t>stadt</w:t>
      </w:r>
      <w:proofErr w:type="spellEnd"/>
      <w:r w:rsidR="00597D28" w:rsidRPr="003C3907">
        <w:rPr>
          <w:rFonts w:ascii="Times New Roman" w:hAnsi="Times New Roman" w:cs="Times New Roman"/>
          <w:i/>
          <w:lang w:val="fr-BE"/>
        </w:rPr>
        <w:t xml:space="preserve"> </w:t>
      </w:r>
      <w:proofErr w:type="spellStart"/>
      <w:r w:rsidR="00597D28" w:rsidRPr="003C3907">
        <w:rPr>
          <w:rFonts w:ascii="Times New Roman" w:hAnsi="Times New Roman" w:cs="Times New Roman"/>
          <w:i/>
          <w:lang w:val="fr-BE"/>
        </w:rPr>
        <w:t>Ghent</w:t>
      </w:r>
      <w:proofErr w:type="spellEnd"/>
      <w:r w:rsidR="00597D28" w:rsidRPr="003C3907">
        <w:rPr>
          <w:rFonts w:ascii="Times New Roman" w:hAnsi="Times New Roman" w:cs="Times New Roman"/>
          <w:lang w:val="fr-BE"/>
        </w:rPr>
        <w:t xml:space="preserve"> nous apprend en outre qu’une « belle procession » (</w:t>
      </w:r>
      <w:proofErr w:type="spellStart"/>
      <w:r w:rsidR="00597D28" w:rsidRPr="003C3907">
        <w:rPr>
          <w:rFonts w:ascii="Times New Roman" w:hAnsi="Times New Roman" w:cs="Times New Roman"/>
          <w:i/>
          <w:lang w:val="fr-BE"/>
        </w:rPr>
        <w:t>schoone</w:t>
      </w:r>
      <w:proofErr w:type="spellEnd"/>
      <w:r w:rsidR="00597D28" w:rsidRPr="003C3907">
        <w:rPr>
          <w:rFonts w:ascii="Times New Roman" w:hAnsi="Times New Roman" w:cs="Times New Roman"/>
          <w:i/>
          <w:lang w:val="fr-BE"/>
        </w:rPr>
        <w:t xml:space="preserve"> </w:t>
      </w:r>
      <w:proofErr w:type="spellStart"/>
      <w:r w:rsidR="00597D28" w:rsidRPr="003C3907">
        <w:rPr>
          <w:rFonts w:ascii="Times New Roman" w:hAnsi="Times New Roman" w:cs="Times New Roman"/>
          <w:i/>
          <w:lang w:val="fr-BE"/>
        </w:rPr>
        <w:t>processie</w:t>
      </w:r>
      <w:proofErr w:type="spellEnd"/>
      <w:r w:rsidR="00597D28" w:rsidRPr="003C3907">
        <w:rPr>
          <w:rFonts w:ascii="Times New Roman" w:hAnsi="Times New Roman" w:cs="Times New Roman"/>
          <w:lang w:val="fr-BE"/>
        </w:rPr>
        <w:t>) fut organisée au départ de l’église Saint-Jacques jusqu’au centre de la place où avait été dressé l’échafaud</w:t>
      </w:r>
      <w:r w:rsidR="003C3907" w:rsidRPr="003C3907">
        <w:rPr>
          <w:rFonts w:ascii="Times New Roman" w:hAnsi="Times New Roman" w:cs="Times New Roman"/>
          <w:lang w:val="fr-BE"/>
        </w:rPr>
        <w:t>. Elle nous indique également que l’entourage de Charles Quint était composé de personnes de qualité, tels les comtes de Brunswick et de Brandebourg</w:t>
      </w:r>
      <w:r w:rsidR="00597D28" w:rsidRPr="003C3907">
        <w:rPr>
          <w:rStyle w:val="Appelnotedebasdep"/>
          <w:rFonts w:ascii="Times New Roman" w:hAnsi="Times New Roman" w:cs="Times New Roman"/>
          <w:lang w:val="fr-BE"/>
        </w:rPr>
        <w:footnoteReference w:id="27"/>
      </w:r>
      <w:r w:rsidR="00597D28" w:rsidRPr="003C3907">
        <w:rPr>
          <w:rFonts w:ascii="Times New Roman" w:hAnsi="Times New Roman" w:cs="Times New Roman"/>
          <w:lang w:val="fr-BE"/>
        </w:rPr>
        <w:t>.</w:t>
      </w:r>
      <w:r w:rsidR="00BE504B" w:rsidRPr="003C3907">
        <w:rPr>
          <w:rFonts w:ascii="Times New Roman" w:hAnsi="Times New Roman" w:cs="Times New Roman"/>
          <w:lang w:val="fr-BE"/>
        </w:rPr>
        <w:t xml:space="preserve"> </w:t>
      </w:r>
    </w:p>
    <w:p w14:paraId="0B6D7048" w14:textId="7295C8A0" w:rsidR="00DC71CC" w:rsidRPr="001E18AE" w:rsidRDefault="003B4B1A" w:rsidP="009D64C8">
      <w:pPr>
        <w:ind w:firstLine="567"/>
        <w:jc w:val="both"/>
        <w:rPr>
          <w:rFonts w:ascii="Times New Roman" w:hAnsi="Times New Roman" w:cs="Times New Roman"/>
          <w:lang w:val="fr-BE"/>
        </w:rPr>
      </w:pPr>
      <w:r w:rsidRPr="001E18AE">
        <w:rPr>
          <w:rFonts w:ascii="Times New Roman" w:hAnsi="Times New Roman" w:cs="Times New Roman"/>
          <w:lang w:val="fr-BE"/>
        </w:rPr>
        <w:t>Ces mises en scène parfaitement orchestrées, où se mêlaient spectacles et cérémonies</w:t>
      </w:r>
      <w:r w:rsidR="00AE1322" w:rsidRPr="001E18AE">
        <w:rPr>
          <w:rFonts w:ascii="Times New Roman" w:hAnsi="Times New Roman" w:cs="Times New Roman"/>
          <w:lang w:val="fr-BE"/>
        </w:rPr>
        <w:t xml:space="preserve"> publics</w:t>
      </w:r>
      <w:r w:rsidRPr="001E18AE">
        <w:rPr>
          <w:rFonts w:ascii="Times New Roman" w:hAnsi="Times New Roman" w:cs="Times New Roman"/>
          <w:lang w:val="fr-BE"/>
        </w:rPr>
        <w:t xml:space="preserve">, </w:t>
      </w:r>
      <w:r w:rsidR="00DC71CC" w:rsidRPr="001E18AE">
        <w:rPr>
          <w:rFonts w:ascii="Times New Roman" w:hAnsi="Times New Roman" w:cs="Times New Roman"/>
          <w:lang w:val="fr-BE"/>
        </w:rPr>
        <w:t>ne sont évidemment pas sans évoquer</w:t>
      </w:r>
      <w:r w:rsidRPr="001E18AE">
        <w:rPr>
          <w:rFonts w:ascii="Times New Roman" w:hAnsi="Times New Roman" w:cs="Times New Roman"/>
          <w:lang w:val="fr-BE"/>
        </w:rPr>
        <w:t xml:space="preserve"> les exécutions publiques, alors conçues comme des pièces de théâtre moralisantes par un pouvoir soucieux de faire des exemples </w:t>
      </w:r>
      <w:r w:rsidR="00AE1322" w:rsidRPr="001E18AE">
        <w:rPr>
          <w:rFonts w:ascii="Times New Roman" w:hAnsi="Times New Roman" w:cs="Times New Roman"/>
          <w:lang w:val="fr-BE"/>
        </w:rPr>
        <w:t>en vue d’alerter</w:t>
      </w:r>
      <w:r w:rsidRPr="001E18AE">
        <w:rPr>
          <w:rFonts w:ascii="Times New Roman" w:hAnsi="Times New Roman" w:cs="Times New Roman"/>
          <w:lang w:val="fr-BE"/>
        </w:rPr>
        <w:t xml:space="preserve"> les </w:t>
      </w:r>
      <w:r w:rsidR="00AE1322" w:rsidRPr="001E18AE">
        <w:rPr>
          <w:rFonts w:ascii="Times New Roman" w:hAnsi="Times New Roman" w:cs="Times New Roman"/>
          <w:lang w:val="fr-BE"/>
        </w:rPr>
        <w:t>« </w:t>
      </w:r>
      <w:r w:rsidRPr="001E18AE">
        <w:rPr>
          <w:rFonts w:ascii="Times New Roman" w:hAnsi="Times New Roman" w:cs="Times New Roman"/>
          <w:lang w:val="fr-BE"/>
        </w:rPr>
        <w:t>criminels</w:t>
      </w:r>
      <w:r w:rsidR="00AE1322" w:rsidRPr="001E18AE">
        <w:rPr>
          <w:rFonts w:ascii="Times New Roman" w:hAnsi="Times New Roman" w:cs="Times New Roman"/>
          <w:lang w:val="fr-BE"/>
        </w:rPr>
        <w:t> »</w:t>
      </w:r>
      <w:r w:rsidRPr="001E18AE">
        <w:rPr>
          <w:rFonts w:ascii="Times New Roman" w:hAnsi="Times New Roman" w:cs="Times New Roman"/>
          <w:lang w:val="fr-BE"/>
        </w:rPr>
        <w:t xml:space="preserve"> potentiels des risques encourus</w:t>
      </w:r>
      <w:r w:rsidR="009D64C8">
        <w:rPr>
          <w:rStyle w:val="Appelnotedebasdep"/>
          <w:rFonts w:ascii="Times New Roman" w:hAnsi="Times New Roman" w:cs="Times New Roman"/>
          <w:lang w:val="fr-BE"/>
        </w:rPr>
        <w:footnoteReference w:id="28"/>
      </w:r>
      <w:r w:rsidRPr="001E18AE">
        <w:rPr>
          <w:rFonts w:ascii="Times New Roman" w:hAnsi="Times New Roman" w:cs="Times New Roman"/>
          <w:lang w:val="fr-BE"/>
        </w:rPr>
        <w:t xml:space="preserve">. À Gand, la présence de l’Empereur, de sa cour et de nombreux représentants des pouvoirs laïc et religieux </w:t>
      </w:r>
      <w:r w:rsidR="00DC71CC" w:rsidRPr="001E18AE">
        <w:rPr>
          <w:rFonts w:ascii="Times New Roman" w:hAnsi="Times New Roman" w:cs="Times New Roman"/>
          <w:lang w:val="fr-BE"/>
        </w:rPr>
        <w:t>aura sans nul doute</w:t>
      </w:r>
      <w:r w:rsidRPr="001E18AE">
        <w:rPr>
          <w:rFonts w:ascii="Times New Roman" w:hAnsi="Times New Roman" w:cs="Times New Roman"/>
          <w:lang w:val="fr-BE"/>
        </w:rPr>
        <w:t xml:space="preserve"> dû être perçue </w:t>
      </w:r>
      <w:r w:rsidR="00DC71CC" w:rsidRPr="001E18AE">
        <w:rPr>
          <w:rFonts w:ascii="Times New Roman" w:hAnsi="Times New Roman" w:cs="Times New Roman"/>
          <w:lang w:val="fr-BE"/>
        </w:rPr>
        <w:t xml:space="preserve">par </w:t>
      </w:r>
      <w:r w:rsidRPr="001E18AE">
        <w:rPr>
          <w:rFonts w:ascii="Times New Roman" w:hAnsi="Times New Roman" w:cs="Times New Roman"/>
          <w:lang w:val="fr-BE"/>
        </w:rPr>
        <w:t>la foule comme une spectaculaire démonstration d’orthodoxie. La destruction par le feu de tous ces écrits luthériens devait permettre non seulement de purifier le corps social de la maladie de l’hérésie, à l’image des corps des pestiférés brûlés, mais aussi d’en annihiler sa</w:t>
      </w:r>
      <w:r w:rsidR="00DC71CC" w:rsidRPr="001E18AE">
        <w:rPr>
          <w:rFonts w:ascii="Times New Roman" w:hAnsi="Times New Roman" w:cs="Times New Roman"/>
          <w:lang w:val="fr-BE"/>
        </w:rPr>
        <w:t xml:space="preserve"> </w:t>
      </w:r>
      <w:r w:rsidRPr="001E18AE">
        <w:rPr>
          <w:rFonts w:ascii="Times New Roman" w:hAnsi="Times New Roman" w:cs="Times New Roman"/>
          <w:lang w:val="fr-BE"/>
        </w:rPr>
        <w:t>mémoire</w:t>
      </w:r>
      <w:r w:rsidR="0083216C" w:rsidRPr="001E18AE">
        <w:rPr>
          <w:rFonts w:ascii="Times New Roman" w:hAnsi="Times New Roman" w:cs="Times New Roman"/>
          <w:lang w:val="fr-BE"/>
        </w:rPr>
        <w:t xml:space="preserve">, héritage de la </w:t>
      </w:r>
      <w:proofErr w:type="spellStart"/>
      <w:r w:rsidR="0083216C" w:rsidRPr="001E18AE">
        <w:rPr>
          <w:rFonts w:ascii="Times New Roman" w:hAnsi="Times New Roman" w:cs="Times New Roman"/>
          <w:i/>
          <w:lang w:val="fr-BE"/>
        </w:rPr>
        <w:t>damnatio</w:t>
      </w:r>
      <w:proofErr w:type="spellEnd"/>
      <w:r w:rsidR="0083216C" w:rsidRPr="001E18AE">
        <w:rPr>
          <w:rFonts w:ascii="Times New Roman" w:hAnsi="Times New Roman" w:cs="Times New Roman"/>
          <w:i/>
          <w:lang w:val="fr-BE"/>
        </w:rPr>
        <w:t xml:space="preserve"> </w:t>
      </w:r>
      <w:proofErr w:type="spellStart"/>
      <w:r w:rsidR="0083216C" w:rsidRPr="001E18AE">
        <w:rPr>
          <w:rFonts w:ascii="Times New Roman" w:hAnsi="Times New Roman" w:cs="Times New Roman"/>
          <w:i/>
          <w:lang w:val="fr-BE"/>
        </w:rPr>
        <w:t>memoriae</w:t>
      </w:r>
      <w:proofErr w:type="spellEnd"/>
      <w:r w:rsidR="0083216C" w:rsidRPr="001E18AE">
        <w:rPr>
          <w:rFonts w:ascii="Times New Roman" w:hAnsi="Times New Roman" w:cs="Times New Roman"/>
          <w:i/>
          <w:lang w:val="fr-BE"/>
        </w:rPr>
        <w:t xml:space="preserve"> </w:t>
      </w:r>
      <w:r w:rsidR="0083216C" w:rsidRPr="001E18AE">
        <w:rPr>
          <w:rFonts w:ascii="Times New Roman" w:hAnsi="Times New Roman" w:cs="Times New Roman"/>
          <w:lang w:val="fr-BE"/>
        </w:rPr>
        <w:t>antique</w:t>
      </w:r>
      <w:r w:rsidRPr="001E18AE">
        <w:rPr>
          <w:rFonts w:ascii="Times New Roman" w:hAnsi="Times New Roman" w:cs="Times New Roman"/>
          <w:lang w:val="fr-BE"/>
        </w:rPr>
        <w:t xml:space="preserve">. </w:t>
      </w:r>
      <w:r w:rsidR="00DC71CC" w:rsidRPr="001E18AE">
        <w:rPr>
          <w:rFonts w:ascii="Times New Roman" w:hAnsi="Times New Roman" w:cs="Times New Roman"/>
          <w:lang w:val="fr-BE"/>
        </w:rPr>
        <w:t>Réduction symbolique, donc, tout autant que physique, qui exprime une volonté marquée de faire disparaître toute trace matérielle de la pensée de Luther.</w:t>
      </w:r>
      <w:r w:rsidR="001E18AE" w:rsidRPr="001E18AE">
        <w:rPr>
          <w:rFonts w:ascii="Times New Roman" w:hAnsi="Times New Roman" w:cs="Times New Roman"/>
          <w:lang w:val="fr-BE"/>
        </w:rPr>
        <w:t xml:space="preserve"> </w:t>
      </w:r>
      <w:r w:rsidR="00DC71CC" w:rsidRPr="001E18AE">
        <w:rPr>
          <w:rFonts w:ascii="Times New Roman" w:hAnsi="Times New Roman" w:cs="Times New Roman"/>
          <w:lang w:val="fr-BE"/>
        </w:rPr>
        <w:t xml:space="preserve">On soulignera d’ailleurs que les bûchers étaient gardés par des hommes de troupe </w:t>
      </w:r>
      <w:r w:rsidR="001E18AE" w:rsidRPr="001E18AE">
        <w:rPr>
          <w:rFonts w:ascii="Times New Roman" w:hAnsi="Times New Roman" w:cs="Times New Roman"/>
          <w:lang w:val="fr-BE"/>
        </w:rPr>
        <w:t>qui, les braises refroidies, devaient les faires disparaître en les jetant par exemples dans des fleuves.</w:t>
      </w:r>
      <w:r w:rsidR="00DC71CC" w:rsidRPr="001E18AE">
        <w:rPr>
          <w:rFonts w:ascii="Times New Roman" w:hAnsi="Times New Roman" w:cs="Times New Roman"/>
          <w:lang w:val="fr-BE"/>
        </w:rPr>
        <w:t xml:space="preserve"> De telles pratiques sont ainsi évoquées par </w:t>
      </w:r>
      <w:r w:rsidR="002B3286" w:rsidRPr="001E18AE">
        <w:rPr>
          <w:rFonts w:ascii="Times New Roman" w:hAnsi="Times New Roman" w:cs="Times New Roman"/>
          <w:lang w:val="fr-BE"/>
        </w:rPr>
        <w:t xml:space="preserve">le protestant Francisco de </w:t>
      </w:r>
      <w:proofErr w:type="spellStart"/>
      <w:r w:rsidR="002B3286" w:rsidRPr="001E18AE">
        <w:rPr>
          <w:rFonts w:ascii="Times New Roman" w:hAnsi="Times New Roman" w:cs="Times New Roman"/>
          <w:lang w:val="fr-BE"/>
        </w:rPr>
        <w:t>Enzinas</w:t>
      </w:r>
      <w:proofErr w:type="spellEnd"/>
      <w:r w:rsidR="002B3286" w:rsidRPr="001E18AE">
        <w:rPr>
          <w:rFonts w:ascii="Times New Roman" w:hAnsi="Times New Roman" w:cs="Times New Roman"/>
          <w:lang w:val="fr-BE"/>
        </w:rPr>
        <w:t xml:space="preserve"> dans ses mémoires relatant son séjour dans les anciens Pays-Bas entre 1543</w:t>
      </w:r>
      <w:r w:rsidR="001E18AE">
        <w:rPr>
          <w:rFonts w:ascii="Times New Roman" w:hAnsi="Times New Roman" w:cs="Times New Roman"/>
          <w:lang w:val="fr-BE"/>
        </w:rPr>
        <w:t xml:space="preserve"> </w:t>
      </w:r>
      <w:r w:rsidR="002B3286" w:rsidRPr="001E18AE">
        <w:rPr>
          <w:rFonts w:ascii="Times New Roman" w:hAnsi="Times New Roman" w:cs="Times New Roman"/>
          <w:lang w:val="fr-BE"/>
        </w:rPr>
        <w:t xml:space="preserve">et 1545 : </w:t>
      </w:r>
    </w:p>
    <w:p w14:paraId="344A41E1" w14:textId="1FCE2810" w:rsidR="003B4B1A" w:rsidRDefault="003B4B1A" w:rsidP="003B4B1A">
      <w:pPr>
        <w:jc w:val="both"/>
        <w:rPr>
          <w:rFonts w:ascii="Times New Roman" w:hAnsi="Times New Roman" w:cs="Times New Roman"/>
          <w:lang w:val="fr-BE"/>
        </w:rPr>
      </w:pPr>
    </w:p>
    <w:p w14:paraId="1BA48743" w14:textId="626D77A6" w:rsidR="003B4B1A" w:rsidRPr="009D64C8" w:rsidRDefault="003B4B1A" w:rsidP="003B4B1A">
      <w:pPr>
        <w:ind w:left="567"/>
        <w:jc w:val="both"/>
        <w:rPr>
          <w:rFonts w:ascii="Times New Roman" w:hAnsi="Times New Roman" w:cs="Times New Roman"/>
          <w:sz w:val="20"/>
          <w:szCs w:val="20"/>
          <w:lang w:val="fr-BE"/>
        </w:rPr>
      </w:pPr>
      <w:r w:rsidRPr="009D64C8">
        <w:rPr>
          <w:rFonts w:ascii="Times New Roman" w:hAnsi="Times New Roman" w:cs="Times New Roman"/>
          <w:sz w:val="20"/>
          <w:szCs w:val="20"/>
          <w:lang w:val="fr-BE"/>
        </w:rPr>
        <w:t xml:space="preserve">Alors les bourreaux mirent le feu dedans la maisonnette de paille, dedans laquelle </w:t>
      </w:r>
      <w:r w:rsidR="009D64C8">
        <w:rPr>
          <w:rFonts w:ascii="Times New Roman" w:hAnsi="Times New Roman" w:cs="Times New Roman"/>
          <w:sz w:val="20"/>
          <w:szCs w:val="20"/>
          <w:lang w:val="fr-BE"/>
        </w:rPr>
        <w:t xml:space="preserve">[le réformé] </w:t>
      </w:r>
      <w:r w:rsidRPr="009D64C8">
        <w:rPr>
          <w:rFonts w:ascii="Times New Roman" w:hAnsi="Times New Roman" w:cs="Times New Roman"/>
          <w:sz w:val="20"/>
          <w:szCs w:val="20"/>
          <w:lang w:val="fr-BE"/>
        </w:rPr>
        <w:t xml:space="preserve">Gilles fut </w:t>
      </w:r>
      <w:proofErr w:type="spellStart"/>
      <w:r w:rsidRPr="009D64C8">
        <w:rPr>
          <w:rFonts w:ascii="Times New Roman" w:hAnsi="Times New Roman" w:cs="Times New Roman"/>
          <w:sz w:val="20"/>
          <w:szCs w:val="20"/>
          <w:lang w:val="fr-BE"/>
        </w:rPr>
        <w:t>tantost</w:t>
      </w:r>
      <w:proofErr w:type="spellEnd"/>
      <w:r w:rsidRPr="009D64C8">
        <w:rPr>
          <w:rFonts w:ascii="Times New Roman" w:hAnsi="Times New Roman" w:cs="Times New Roman"/>
          <w:sz w:val="20"/>
          <w:szCs w:val="20"/>
          <w:lang w:val="fr-BE"/>
        </w:rPr>
        <w:t xml:space="preserve"> </w:t>
      </w:r>
      <w:proofErr w:type="spellStart"/>
      <w:r w:rsidRPr="009D64C8">
        <w:rPr>
          <w:rFonts w:ascii="Times New Roman" w:hAnsi="Times New Roman" w:cs="Times New Roman"/>
          <w:sz w:val="20"/>
          <w:szCs w:val="20"/>
          <w:lang w:val="fr-BE"/>
        </w:rPr>
        <w:t>consummé</w:t>
      </w:r>
      <w:proofErr w:type="spellEnd"/>
      <w:r w:rsidRPr="009D64C8">
        <w:rPr>
          <w:rFonts w:ascii="Times New Roman" w:hAnsi="Times New Roman" w:cs="Times New Roman"/>
          <w:sz w:val="20"/>
          <w:szCs w:val="20"/>
          <w:lang w:val="fr-BE"/>
        </w:rPr>
        <w:t xml:space="preserve">. Les juges ordonnèrent quelques-uns de leurs satellites pour garder les cendres jusques deux heures après </w:t>
      </w:r>
      <w:proofErr w:type="spellStart"/>
      <w:r w:rsidRPr="009D64C8">
        <w:rPr>
          <w:rFonts w:ascii="Times New Roman" w:hAnsi="Times New Roman" w:cs="Times New Roman"/>
          <w:sz w:val="20"/>
          <w:szCs w:val="20"/>
          <w:lang w:val="fr-BE"/>
        </w:rPr>
        <w:t>midy</w:t>
      </w:r>
      <w:proofErr w:type="spellEnd"/>
      <w:r w:rsidRPr="009D64C8">
        <w:rPr>
          <w:rFonts w:ascii="Times New Roman" w:hAnsi="Times New Roman" w:cs="Times New Roman"/>
          <w:sz w:val="20"/>
          <w:szCs w:val="20"/>
          <w:lang w:val="fr-BE"/>
        </w:rPr>
        <w:t xml:space="preserve">, qui furent puis après par leur commandement </w:t>
      </w:r>
      <w:proofErr w:type="spellStart"/>
      <w:r w:rsidRPr="009D64C8">
        <w:rPr>
          <w:rFonts w:ascii="Times New Roman" w:hAnsi="Times New Roman" w:cs="Times New Roman"/>
          <w:sz w:val="20"/>
          <w:szCs w:val="20"/>
          <w:lang w:val="fr-BE"/>
        </w:rPr>
        <w:t>jettées</w:t>
      </w:r>
      <w:proofErr w:type="spellEnd"/>
      <w:r w:rsidRPr="009D64C8">
        <w:rPr>
          <w:rFonts w:ascii="Times New Roman" w:hAnsi="Times New Roman" w:cs="Times New Roman"/>
          <w:sz w:val="20"/>
          <w:szCs w:val="20"/>
          <w:lang w:val="fr-BE"/>
        </w:rPr>
        <w:t xml:space="preserve"> dans la rivière</w:t>
      </w:r>
      <w:r w:rsidRPr="009D64C8">
        <w:rPr>
          <w:rStyle w:val="Appelnotedebasdep"/>
          <w:rFonts w:ascii="Times New Roman" w:hAnsi="Times New Roman" w:cs="Times New Roman"/>
          <w:sz w:val="20"/>
          <w:szCs w:val="20"/>
          <w:lang w:val="fr-BE"/>
        </w:rPr>
        <w:footnoteReference w:id="29"/>
      </w:r>
      <w:r w:rsidRPr="009D64C8">
        <w:rPr>
          <w:rFonts w:ascii="Times New Roman" w:hAnsi="Times New Roman" w:cs="Times New Roman"/>
          <w:sz w:val="20"/>
          <w:szCs w:val="20"/>
          <w:lang w:val="fr-BE"/>
        </w:rPr>
        <w:t>.</w:t>
      </w:r>
    </w:p>
    <w:p w14:paraId="3BE4D718" w14:textId="77777777" w:rsidR="003B4B1A" w:rsidRDefault="003B4B1A" w:rsidP="003B4B1A">
      <w:pPr>
        <w:jc w:val="both"/>
        <w:rPr>
          <w:rFonts w:ascii="Times New Roman" w:hAnsi="Times New Roman" w:cs="Times New Roman"/>
          <w:lang w:val="fr-BE"/>
        </w:rPr>
      </w:pPr>
    </w:p>
    <w:p w14:paraId="360C8C5A" w14:textId="5BDDD24F" w:rsidR="003B4B1A" w:rsidRPr="001E18AE" w:rsidRDefault="003B4B1A" w:rsidP="003B4B1A">
      <w:pPr>
        <w:jc w:val="both"/>
        <w:rPr>
          <w:rFonts w:ascii="Times New Roman" w:hAnsi="Times New Roman" w:cs="Times New Roman"/>
          <w:lang w:val="fr-BE"/>
        </w:rPr>
      </w:pPr>
      <w:r w:rsidRPr="001E18AE">
        <w:rPr>
          <w:rFonts w:ascii="Times New Roman" w:hAnsi="Times New Roman" w:cs="Times New Roman"/>
          <w:lang w:val="fr-BE"/>
        </w:rPr>
        <w:t xml:space="preserve">Aucune sépulture pour ces hérétiques muets que sont les livres. </w:t>
      </w:r>
      <w:r w:rsidR="00664DC0" w:rsidRPr="001E18AE">
        <w:rPr>
          <w:rFonts w:ascii="Times New Roman" w:hAnsi="Times New Roman" w:cs="Times New Roman"/>
          <w:lang w:val="fr-BE"/>
        </w:rPr>
        <w:t xml:space="preserve">La crémation et la dispersion des cendres </w:t>
      </w:r>
      <w:r w:rsidR="00AE1322" w:rsidRPr="001E18AE">
        <w:rPr>
          <w:rFonts w:ascii="Times New Roman" w:hAnsi="Times New Roman" w:cs="Times New Roman"/>
          <w:lang w:val="fr-BE"/>
        </w:rPr>
        <w:t>détenaient</w:t>
      </w:r>
      <w:r w:rsidR="00664DC0" w:rsidRPr="001E18AE">
        <w:rPr>
          <w:rFonts w:ascii="Times New Roman" w:hAnsi="Times New Roman" w:cs="Times New Roman"/>
          <w:lang w:val="fr-BE"/>
        </w:rPr>
        <w:t xml:space="preserve"> ainsi le pouvoir d’annihiler totalement la pensée véhiculée par ces ouvrages et d</w:t>
      </w:r>
      <w:r w:rsidR="002D025E" w:rsidRPr="001E18AE">
        <w:rPr>
          <w:rFonts w:ascii="Times New Roman" w:hAnsi="Times New Roman" w:cs="Times New Roman"/>
          <w:lang w:val="fr-BE"/>
        </w:rPr>
        <w:t xml:space="preserve">e </w:t>
      </w:r>
      <w:r w:rsidR="00AE1322" w:rsidRPr="001E18AE">
        <w:rPr>
          <w:rFonts w:ascii="Times New Roman" w:hAnsi="Times New Roman" w:cs="Times New Roman"/>
          <w:lang w:val="fr-BE"/>
        </w:rPr>
        <w:t xml:space="preserve">purifier </w:t>
      </w:r>
      <w:r w:rsidR="004D5215" w:rsidRPr="001E18AE">
        <w:rPr>
          <w:rFonts w:ascii="Times New Roman" w:hAnsi="Times New Roman" w:cs="Times New Roman"/>
          <w:lang w:val="fr-BE"/>
        </w:rPr>
        <w:t>le peuple,</w:t>
      </w:r>
      <w:r w:rsidR="002D025E" w:rsidRPr="001E18AE">
        <w:rPr>
          <w:rFonts w:ascii="Times New Roman" w:hAnsi="Times New Roman" w:cs="Times New Roman"/>
          <w:lang w:val="fr-BE"/>
        </w:rPr>
        <w:t xml:space="preserve"> souillé par cette « doctrine erronée »</w:t>
      </w:r>
      <w:r w:rsidR="00664DC0" w:rsidRPr="001E18AE">
        <w:rPr>
          <w:rFonts w:ascii="Times New Roman" w:hAnsi="Times New Roman" w:cs="Times New Roman"/>
          <w:lang w:val="fr-BE"/>
        </w:rPr>
        <w:t xml:space="preserve">. </w:t>
      </w:r>
    </w:p>
    <w:p w14:paraId="076889E3" w14:textId="3197B956" w:rsidR="003B4B1A" w:rsidRDefault="003B4B1A" w:rsidP="009D64C8">
      <w:pPr>
        <w:ind w:firstLine="708"/>
        <w:jc w:val="both"/>
        <w:rPr>
          <w:rFonts w:ascii="Times New Roman" w:hAnsi="Times New Roman" w:cs="Times New Roman"/>
          <w:lang w:val="fr-BE"/>
        </w:rPr>
      </w:pPr>
      <w:r w:rsidRPr="003B4B1A">
        <w:rPr>
          <w:rFonts w:ascii="Times New Roman" w:hAnsi="Times New Roman" w:cs="Times New Roman"/>
          <w:lang w:val="fr-BE"/>
        </w:rPr>
        <w:t>Le choix des lieux pour réaliser ces performances est loin d’être anodin. L’édit du 2</w:t>
      </w:r>
      <w:r>
        <w:rPr>
          <w:rFonts w:ascii="Times New Roman" w:hAnsi="Times New Roman" w:cs="Times New Roman"/>
          <w:lang w:val="fr-BE"/>
        </w:rPr>
        <w:t>2</w:t>
      </w:r>
      <w:r w:rsidRPr="003B4B1A">
        <w:rPr>
          <w:rFonts w:ascii="Times New Roman" w:hAnsi="Times New Roman" w:cs="Times New Roman"/>
          <w:lang w:val="fr-BE"/>
        </w:rPr>
        <w:t xml:space="preserve"> </w:t>
      </w:r>
      <w:r>
        <w:rPr>
          <w:rFonts w:ascii="Times New Roman" w:hAnsi="Times New Roman" w:cs="Times New Roman"/>
          <w:lang w:val="fr-BE"/>
        </w:rPr>
        <w:t>mars</w:t>
      </w:r>
      <w:r w:rsidRPr="003B4B1A">
        <w:rPr>
          <w:rFonts w:ascii="Times New Roman" w:hAnsi="Times New Roman" w:cs="Times New Roman"/>
          <w:lang w:val="fr-BE"/>
        </w:rPr>
        <w:t xml:space="preserve"> 152</w:t>
      </w:r>
      <w:r>
        <w:rPr>
          <w:rFonts w:ascii="Times New Roman" w:hAnsi="Times New Roman" w:cs="Times New Roman"/>
          <w:lang w:val="fr-BE"/>
        </w:rPr>
        <w:t>1</w:t>
      </w:r>
      <w:r w:rsidRPr="003B4B1A">
        <w:rPr>
          <w:rFonts w:ascii="Times New Roman" w:hAnsi="Times New Roman" w:cs="Times New Roman"/>
          <w:lang w:val="fr-BE"/>
        </w:rPr>
        <w:t xml:space="preserve"> est très clair sur ce point, </w:t>
      </w:r>
      <w:r w:rsidR="002B3286" w:rsidRPr="001E18AE">
        <w:rPr>
          <w:rFonts w:ascii="Times New Roman" w:hAnsi="Times New Roman" w:cs="Times New Roman"/>
          <w:lang w:val="fr-BE"/>
        </w:rPr>
        <w:t xml:space="preserve">spécifiant </w:t>
      </w:r>
      <w:r w:rsidRPr="003B4B1A">
        <w:rPr>
          <w:rFonts w:ascii="Times New Roman" w:hAnsi="Times New Roman" w:cs="Times New Roman"/>
          <w:lang w:val="fr-BE"/>
        </w:rPr>
        <w:t>les « </w:t>
      </w:r>
      <w:proofErr w:type="spellStart"/>
      <w:r w:rsidRPr="003B4B1A">
        <w:rPr>
          <w:rFonts w:ascii="Times New Roman" w:hAnsi="Times New Roman" w:cs="Times New Roman"/>
          <w:lang w:val="fr-BE"/>
        </w:rPr>
        <w:t>bretesques</w:t>
      </w:r>
      <w:proofErr w:type="spellEnd"/>
      <w:r w:rsidRPr="003B4B1A">
        <w:rPr>
          <w:rFonts w:ascii="Times New Roman" w:hAnsi="Times New Roman" w:cs="Times New Roman"/>
          <w:lang w:val="fr-BE"/>
        </w:rPr>
        <w:t xml:space="preserve">, halles et autres lieux ou semblables actes se doivent et son </w:t>
      </w:r>
      <w:proofErr w:type="spellStart"/>
      <w:r w:rsidRPr="003B4B1A">
        <w:rPr>
          <w:rFonts w:ascii="Times New Roman" w:hAnsi="Times New Roman" w:cs="Times New Roman"/>
          <w:lang w:val="fr-BE"/>
        </w:rPr>
        <w:t>accoustumez</w:t>
      </w:r>
      <w:proofErr w:type="spellEnd"/>
      <w:r w:rsidRPr="003B4B1A">
        <w:rPr>
          <w:rFonts w:ascii="Times New Roman" w:hAnsi="Times New Roman" w:cs="Times New Roman"/>
          <w:lang w:val="fr-BE"/>
        </w:rPr>
        <w:t xml:space="preserve"> de faire »</w:t>
      </w:r>
      <w:r w:rsidR="001E18AE" w:rsidRPr="001E18AE">
        <w:rPr>
          <w:rFonts w:ascii="Times New Roman" w:hAnsi="Times New Roman" w:cs="Times New Roman"/>
          <w:lang w:val="fr-BE"/>
        </w:rPr>
        <w:t>, mentionnés plus haut</w:t>
      </w:r>
      <w:r w:rsidRPr="001E18AE">
        <w:rPr>
          <w:rFonts w:ascii="Times New Roman" w:hAnsi="Times New Roman" w:cs="Times New Roman"/>
          <w:lang w:val="fr-BE"/>
        </w:rPr>
        <w:t>.</w:t>
      </w:r>
      <w:r w:rsidRPr="002B3286">
        <w:rPr>
          <w:rFonts w:ascii="Times New Roman" w:hAnsi="Times New Roman" w:cs="Times New Roman"/>
          <w:color w:val="FF0000"/>
          <w:lang w:val="fr-BE"/>
        </w:rPr>
        <w:t xml:space="preserve"> </w:t>
      </w:r>
      <w:r w:rsidRPr="003B4B1A">
        <w:rPr>
          <w:rFonts w:ascii="Times New Roman" w:hAnsi="Times New Roman" w:cs="Times New Roman"/>
          <w:lang w:val="fr-BE"/>
        </w:rPr>
        <w:t xml:space="preserve">En retenant les endroits où se font </w:t>
      </w:r>
      <w:r w:rsidRPr="001E18AE">
        <w:rPr>
          <w:rFonts w:ascii="Times New Roman" w:hAnsi="Times New Roman" w:cs="Times New Roman"/>
          <w:lang w:val="fr-BE"/>
        </w:rPr>
        <w:t xml:space="preserve">d’ordinaire </w:t>
      </w:r>
      <w:r w:rsidRPr="003B4B1A">
        <w:rPr>
          <w:rFonts w:ascii="Times New Roman" w:hAnsi="Times New Roman" w:cs="Times New Roman"/>
          <w:lang w:val="fr-BE"/>
        </w:rPr>
        <w:t>exécuter les criminels, le pouvoir savait pertinemment que la foule saurait facilement où se rendre pour assister à ces</w:t>
      </w:r>
      <w:r w:rsidR="000B7D56">
        <w:rPr>
          <w:rFonts w:ascii="Times New Roman" w:hAnsi="Times New Roman" w:cs="Times New Roman"/>
          <w:lang w:val="fr-BE"/>
        </w:rPr>
        <w:t xml:space="preserve"> </w:t>
      </w:r>
      <w:proofErr w:type="spellStart"/>
      <w:r w:rsidRPr="003B4B1A">
        <w:rPr>
          <w:rFonts w:ascii="Times New Roman" w:hAnsi="Times New Roman" w:cs="Times New Roman"/>
          <w:lang w:val="fr-BE"/>
        </w:rPr>
        <w:t>bibliocaustes</w:t>
      </w:r>
      <w:proofErr w:type="spellEnd"/>
      <w:r w:rsidRPr="003B4B1A">
        <w:rPr>
          <w:rFonts w:ascii="Times New Roman" w:hAnsi="Times New Roman" w:cs="Times New Roman"/>
          <w:lang w:val="fr-BE"/>
        </w:rPr>
        <w:t>. D’autant que la procession qui précédait l’événement permettait à son passage d’annoncer l’imminence de l’autodafé.</w:t>
      </w:r>
      <w:r>
        <w:rPr>
          <w:rFonts w:ascii="Times New Roman" w:hAnsi="Times New Roman" w:cs="Times New Roman"/>
          <w:lang w:val="fr-BE"/>
        </w:rPr>
        <w:t xml:space="preserve"> Enfin, l’usage des trompettes vient accentuer le caractère légal de l’autodafé puisqu’</w:t>
      </w:r>
      <w:r w:rsidR="000B7D56">
        <w:rPr>
          <w:rFonts w:ascii="Times New Roman" w:hAnsi="Times New Roman" w:cs="Times New Roman"/>
          <w:lang w:val="fr-BE"/>
        </w:rPr>
        <w:t>el</w:t>
      </w:r>
      <w:r>
        <w:rPr>
          <w:rFonts w:ascii="Times New Roman" w:hAnsi="Times New Roman" w:cs="Times New Roman"/>
          <w:lang w:val="fr-BE"/>
        </w:rPr>
        <w:t>l</w:t>
      </w:r>
      <w:r w:rsidR="000B7D56">
        <w:rPr>
          <w:rFonts w:ascii="Times New Roman" w:hAnsi="Times New Roman" w:cs="Times New Roman"/>
          <w:lang w:val="fr-BE"/>
        </w:rPr>
        <w:t>es</w:t>
      </w:r>
      <w:r>
        <w:rPr>
          <w:rFonts w:ascii="Times New Roman" w:hAnsi="Times New Roman" w:cs="Times New Roman"/>
          <w:lang w:val="fr-BE"/>
        </w:rPr>
        <w:t xml:space="preserve"> étai</w:t>
      </w:r>
      <w:r w:rsidR="000B7D56">
        <w:rPr>
          <w:rFonts w:ascii="Times New Roman" w:hAnsi="Times New Roman" w:cs="Times New Roman"/>
          <w:lang w:val="fr-BE"/>
        </w:rPr>
        <w:t>en</w:t>
      </w:r>
      <w:r>
        <w:rPr>
          <w:rFonts w:ascii="Times New Roman" w:hAnsi="Times New Roman" w:cs="Times New Roman"/>
          <w:lang w:val="fr-BE"/>
        </w:rPr>
        <w:t xml:space="preserve">t </w:t>
      </w:r>
      <w:r w:rsidR="00357BC1" w:rsidRPr="001E18AE">
        <w:rPr>
          <w:rFonts w:ascii="Times New Roman" w:hAnsi="Times New Roman" w:cs="Times New Roman"/>
          <w:lang w:val="fr-BE"/>
        </w:rPr>
        <w:t>habituellement</w:t>
      </w:r>
      <w:r w:rsidRPr="001E18AE">
        <w:rPr>
          <w:rFonts w:ascii="Times New Roman" w:hAnsi="Times New Roman" w:cs="Times New Roman"/>
          <w:lang w:val="fr-BE"/>
        </w:rPr>
        <w:t xml:space="preserve"> </w:t>
      </w:r>
      <w:r>
        <w:rPr>
          <w:rFonts w:ascii="Times New Roman" w:hAnsi="Times New Roman" w:cs="Times New Roman"/>
          <w:lang w:val="fr-BE"/>
        </w:rPr>
        <w:t>utilisé</w:t>
      </w:r>
      <w:r w:rsidR="000B7D56">
        <w:rPr>
          <w:rFonts w:ascii="Times New Roman" w:hAnsi="Times New Roman" w:cs="Times New Roman"/>
          <w:lang w:val="fr-BE"/>
        </w:rPr>
        <w:t>es</w:t>
      </w:r>
      <w:r>
        <w:rPr>
          <w:rFonts w:ascii="Times New Roman" w:hAnsi="Times New Roman" w:cs="Times New Roman"/>
          <w:lang w:val="fr-BE"/>
        </w:rPr>
        <w:t xml:space="preserve"> pour accompagner l’annonce publique des nouvelles lois et autres règlements que l’on considérait comme importants</w:t>
      </w:r>
      <w:r>
        <w:rPr>
          <w:rStyle w:val="Appelnotedebasdep"/>
          <w:rFonts w:ascii="Times New Roman" w:hAnsi="Times New Roman" w:cs="Times New Roman"/>
          <w:lang w:val="fr-BE"/>
        </w:rPr>
        <w:footnoteReference w:id="30"/>
      </w:r>
      <w:r>
        <w:rPr>
          <w:rFonts w:ascii="Times New Roman" w:hAnsi="Times New Roman" w:cs="Times New Roman"/>
          <w:lang w:val="fr-BE"/>
        </w:rPr>
        <w:t>.</w:t>
      </w:r>
    </w:p>
    <w:p w14:paraId="6C02DF97" w14:textId="576D8822" w:rsidR="00C061E7" w:rsidRDefault="00F6637A" w:rsidP="009D64C8">
      <w:pPr>
        <w:ind w:firstLine="708"/>
        <w:jc w:val="both"/>
        <w:rPr>
          <w:rFonts w:ascii="Times New Roman" w:hAnsi="Times New Roman" w:cs="Times New Roman"/>
          <w:lang w:val="fr-BE"/>
        </w:rPr>
      </w:pPr>
      <w:r>
        <w:rPr>
          <w:rFonts w:ascii="Times New Roman" w:hAnsi="Times New Roman" w:cs="Times New Roman"/>
          <w:lang w:val="fr-BE"/>
        </w:rPr>
        <w:t xml:space="preserve">Des bûchers vont être progressivement dressés sur l’ensemble du territoire des anciens Pays-Bas. Ainsi, à Leyde, le 2 mai 1522, les autorités civiles </w:t>
      </w:r>
      <w:r w:rsidRPr="001E18AE">
        <w:rPr>
          <w:rFonts w:ascii="Times New Roman" w:hAnsi="Times New Roman" w:cs="Times New Roman"/>
          <w:lang w:val="fr-BE"/>
        </w:rPr>
        <w:t>ordonnent</w:t>
      </w:r>
      <w:r w:rsidR="00357BC1" w:rsidRPr="001E18AE">
        <w:rPr>
          <w:rFonts w:ascii="Times New Roman" w:hAnsi="Times New Roman" w:cs="Times New Roman"/>
          <w:lang w:val="fr-BE"/>
        </w:rPr>
        <w:t>-elles</w:t>
      </w:r>
      <w:r w:rsidRPr="001E18AE">
        <w:rPr>
          <w:rFonts w:ascii="Times New Roman" w:hAnsi="Times New Roman" w:cs="Times New Roman"/>
          <w:lang w:val="fr-BE"/>
        </w:rPr>
        <w:t xml:space="preserve"> </w:t>
      </w:r>
      <w:r>
        <w:rPr>
          <w:rFonts w:ascii="Times New Roman" w:hAnsi="Times New Roman" w:cs="Times New Roman"/>
          <w:lang w:val="fr-BE"/>
        </w:rPr>
        <w:t>aux habitants d’apporter les exemplaires des écrits de Luther en leur possession afin de les détruire par le feu, conformément aux ordres de l’Empereur, comme le précise</w:t>
      </w:r>
      <w:r w:rsidR="00735B94">
        <w:rPr>
          <w:rFonts w:ascii="Times New Roman" w:hAnsi="Times New Roman" w:cs="Times New Roman"/>
          <w:lang w:val="fr-BE"/>
        </w:rPr>
        <w:t>nt</w:t>
      </w:r>
      <w:r>
        <w:rPr>
          <w:rFonts w:ascii="Times New Roman" w:hAnsi="Times New Roman" w:cs="Times New Roman"/>
          <w:lang w:val="fr-BE"/>
        </w:rPr>
        <w:t xml:space="preserve"> les comptes de la ville</w:t>
      </w:r>
      <w:r w:rsidR="004D5215">
        <w:rPr>
          <w:rStyle w:val="Appelnotedebasdep"/>
          <w:rFonts w:ascii="Times New Roman" w:hAnsi="Times New Roman" w:cs="Times New Roman"/>
          <w:lang w:val="fr-BE"/>
        </w:rPr>
        <w:footnoteReference w:id="31"/>
      </w:r>
      <w:r>
        <w:rPr>
          <w:rFonts w:ascii="Times New Roman" w:hAnsi="Times New Roman" w:cs="Times New Roman"/>
          <w:lang w:val="fr-BE"/>
        </w:rPr>
        <w:t xml:space="preserve">. </w:t>
      </w:r>
      <w:r w:rsidR="00F272BF">
        <w:rPr>
          <w:rFonts w:ascii="Times New Roman" w:hAnsi="Times New Roman" w:cs="Times New Roman"/>
          <w:lang w:val="fr-BE"/>
        </w:rPr>
        <w:t>L’</w:t>
      </w:r>
      <w:r w:rsidR="00F272BF" w:rsidRPr="00F272BF">
        <w:rPr>
          <w:rFonts w:ascii="Times New Roman" w:hAnsi="Times New Roman" w:cs="Times New Roman"/>
          <w:i/>
          <w:lang w:val="fr-BE"/>
        </w:rPr>
        <w:t xml:space="preserve">Excellente </w:t>
      </w:r>
      <w:proofErr w:type="spellStart"/>
      <w:r w:rsidR="00F272BF" w:rsidRPr="00F272BF">
        <w:rPr>
          <w:rFonts w:ascii="Times New Roman" w:hAnsi="Times New Roman" w:cs="Times New Roman"/>
          <w:i/>
          <w:lang w:val="fr-BE"/>
        </w:rPr>
        <w:t>cronike</w:t>
      </w:r>
      <w:proofErr w:type="spellEnd"/>
      <w:r w:rsidR="00F272BF" w:rsidRPr="00F272BF">
        <w:rPr>
          <w:rFonts w:ascii="Times New Roman" w:hAnsi="Times New Roman" w:cs="Times New Roman"/>
          <w:i/>
          <w:lang w:val="fr-BE"/>
        </w:rPr>
        <w:t xml:space="preserve"> van </w:t>
      </w:r>
      <w:proofErr w:type="spellStart"/>
      <w:r w:rsidR="00F272BF" w:rsidRPr="00F272BF">
        <w:rPr>
          <w:rFonts w:ascii="Times New Roman" w:hAnsi="Times New Roman" w:cs="Times New Roman"/>
          <w:i/>
          <w:lang w:val="fr-BE"/>
        </w:rPr>
        <w:t>Vlaenderen</w:t>
      </w:r>
      <w:proofErr w:type="spellEnd"/>
      <w:r w:rsidR="00F272BF" w:rsidRPr="00F272BF">
        <w:rPr>
          <w:rFonts w:ascii="Times New Roman" w:hAnsi="Times New Roman" w:cs="Times New Roman"/>
          <w:lang w:val="fr-BE"/>
        </w:rPr>
        <w:t>, imprimée en 1531, rapporte qu’un a</w:t>
      </w:r>
      <w:r w:rsidR="00F272BF">
        <w:rPr>
          <w:rFonts w:ascii="Times New Roman" w:hAnsi="Times New Roman" w:cs="Times New Roman"/>
          <w:lang w:val="fr-BE"/>
        </w:rPr>
        <w:t xml:space="preserve">utodafé fut organisé </w:t>
      </w:r>
      <w:r w:rsidR="0078638E">
        <w:rPr>
          <w:rFonts w:ascii="Times New Roman" w:hAnsi="Times New Roman" w:cs="Times New Roman"/>
          <w:lang w:val="fr-BE"/>
        </w:rPr>
        <w:t>à</w:t>
      </w:r>
      <w:r w:rsidR="00F272BF">
        <w:rPr>
          <w:rFonts w:ascii="Times New Roman" w:hAnsi="Times New Roman" w:cs="Times New Roman"/>
          <w:lang w:val="fr-BE"/>
        </w:rPr>
        <w:t xml:space="preserve"> Anvers quelques jours plus tard, le 6 mai</w:t>
      </w:r>
      <w:r w:rsidR="00D959AC">
        <w:rPr>
          <w:rFonts w:ascii="Times New Roman" w:hAnsi="Times New Roman" w:cs="Times New Roman"/>
          <w:lang w:val="fr-BE"/>
        </w:rPr>
        <w:t xml:space="preserve"> 1522</w:t>
      </w:r>
      <w:r w:rsidR="00F272BF">
        <w:rPr>
          <w:rFonts w:ascii="Times New Roman" w:hAnsi="Times New Roman" w:cs="Times New Roman"/>
          <w:lang w:val="fr-BE"/>
        </w:rPr>
        <w:t xml:space="preserve">, </w:t>
      </w:r>
      <w:r w:rsidR="00765FBB">
        <w:rPr>
          <w:rFonts w:ascii="Times New Roman" w:hAnsi="Times New Roman" w:cs="Times New Roman"/>
          <w:lang w:val="fr-BE"/>
        </w:rPr>
        <w:t>dans la foulée</w:t>
      </w:r>
      <w:r w:rsidR="00F272BF">
        <w:rPr>
          <w:rFonts w:ascii="Times New Roman" w:hAnsi="Times New Roman" w:cs="Times New Roman"/>
          <w:lang w:val="fr-BE"/>
        </w:rPr>
        <w:t xml:space="preserve"> de la </w:t>
      </w:r>
      <w:r w:rsidR="00765FBB">
        <w:rPr>
          <w:rFonts w:ascii="Times New Roman" w:hAnsi="Times New Roman" w:cs="Times New Roman"/>
          <w:lang w:val="fr-BE"/>
        </w:rPr>
        <w:t>visite</w:t>
      </w:r>
      <w:r w:rsidR="00F272BF">
        <w:rPr>
          <w:rFonts w:ascii="Times New Roman" w:hAnsi="Times New Roman" w:cs="Times New Roman"/>
          <w:lang w:val="fr-BE"/>
        </w:rPr>
        <w:t xml:space="preserve"> de Charles Quint</w:t>
      </w:r>
      <w:r w:rsidR="00F272BF">
        <w:rPr>
          <w:rStyle w:val="Appelnotedebasdep"/>
          <w:rFonts w:ascii="Times New Roman" w:hAnsi="Times New Roman" w:cs="Times New Roman"/>
          <w:lang w:val="fr-BE"/>
        </w:rPr>
        <w:footnoteReference w:id="32"/>
      </w:r>
      <w:r w:rsidR="00F272BF">
        <w:rPr>
          <w:rFonts w:ascii="Times New Roman" w:hAnsi="Times New Roman" w:cs="Times New Roman"/>
          <w:lang w:val="fr-BE"/>
        </w:rPr>
        <w:t xml:space="preserve">. </w:t>
      </w:r>
      <w:r w:rsidR="006E2F43">
        <w:rPr>
          <w:rFonts w:ascii="Times New Roman" w:hAnsi="Times New Roman" w:cs="Times New Roman"/>
          <w:lang w:val="fr-BE"/>
        </w:rPr>
        <w:t xml:space="preserve">Cette </w:t>
      </w:r>
      <w:r w:rsidR="004A7CAC">
        <w:rPr>
          <w:rFonts w:ascii="Times New Roman" w:hAnsi="Times New Roman" w:cs="Times New Roman"/>
          <w:lang w:val="fr-BE"/>
        </w:rPr>
        <w:t>chronique nous apprend aussi que le jour</w:t>
      </w:r>
      <w:r w:rsidR="006E2F43" w:rsidRPr="006E2F43">
        <w:rPr>
          <w:rFonts w:ascii="Times New Roman" w:hAnsi="Times New Roman" w:cs="Times New Roman"/>
          <w:lang w:val="fr-BE"/>
        </w:rPr>
        <w:t xml:space="preserve"> </w:t>
      </w:r>
      <w:r w:rsidR="006E2F43">
        <w:rPr>
          <w:rFonts w:ascii="Times New Roman" w:hAnsi="Times New Roman" w:cs="Times New Roman"/>
          <w:lang w:val="fr-BE"/>
        </w:rPr>
        <w:t>même</w:t>
      </w:r>
      <w:r w:rsidR="004A7CAC">
        <w:rPr>
          <w:rFonts w:ascii="Times New Roman" w:hAnsi="Times New Roman" w:cs="Times New Roman"/>
          <w:lang w:val="fr-BE"/>
        </w:rPr>
        <w:t xml:space="preserve">, le secrétaire de la ville Cornelis </w:t>
      </w:r>
      <w:proofErr w:type="spellStart"/>
      <w:r w:rsidR="004A7CAC">
        <w:rPr>
          <w:rFonts w:ascii="Times New Roman" w:hAnsi="Times New Roman" w:cs="Times New Roman"/>
          <w:lang w:val="fr-BE"/>
        </w:rPr>
        <w:t>Grapheus</w:t>
      </w:r>
      <w:proofErr w:type="spellEnd"/>
      <w:r w:rsidR="004A7CAC">
        <w:rPr>
          <w:rFonts w:ascii="Times New Roman" w:hAnsi="Times New Roman" w:cs="Times New Roman"/>
          <w:lang w:val="fr-BE"/>
        </w:rPr>
        <w:t xml:space="preserve"> </w:t>
      </w:r>
      <w:r w:rsidR="008922CE">
        <w:rPr>
          <w:rFonts w:ascii="Times New Roman" w:hAnsi="Times New Roman" w:cs="Times New Roman"/>
          <w:lang w:val="fr-BE"/>
        </w:rPr>
        <w:t>fit acte d’</w:t>
      </w:r>
      <w:r w:rsidR="004A7CAC">
        <w:rPr>
          <w:rFonts w:ascii="Times New Roman" w:hAnsi="Times New Roman" w:cs="Times New Roman"/>
          <w:lang w:val="fr-BE"/>
        </w:rPr>
        <w:t>abjur</w:t>
      </w:r>
      <w:r w:rsidR="008922CE">
        <w:rPr>
          <w:rFonts w:ascii="Times New Roman" w:hAnsi="Times New Roman" w:cs="Times New Roman"/>
          <w:lang w:val="fr-BE"/>
        </w:rPr>
        <w:t>ation</w:t>
      </w:r>
      <w:r w:rsidR="004A7CAC">
        <w:rPr>
          <w:rFonts w:ascii="Times New Roman" w:hAnsi="Times New Roman" w:cs="Times New Roman"/>
          <w:lang w:val="fr-BE"/>
        </w:rPr>
        <w:t xml:space="preserve"> publique </w:t>
      </w:r>
      <w:r w:rsidR="006E2F43">
        <w:rPr>
          <w:rFonts w:ascii="Times New Roman" w:hAnsi="Times New Roman" w:cs="Times New Roman"/>
          <w:lang w:val="fr-BE"/>
        </w:rPr>
        <w:t>depuis le jubé de l’église Notre-Dame</w:t>
      </w:r>
      <w:r w:rsidR="004A7CAC">
        <w:rPr>
          <w:rFonts w:ascii="Times New Roman" w:hAnsi="Times New Roman" w:cs="Times New Roman"/>
          <w:lang w:val="fr-BE"/>
        </w:rPr>
        <w:t xml:space="preserve">. Il avait été arrêté et incarcéré au mois de </w:t>
      </w:r>
      <w:r w:rsidR="004A7CAC" w:rsidRPr="001E18AE">
        <w:rPr>
          <w:rFonts w:ascii="Times New Roman" w:hAnsi="Times New Roman" w:cs="Times New Roman"/>
          <w:lang w:val="fr-BE"/>
        </w:rPr>
        <w:t xml:space="preserve">février pour </w:t>
      </w:r>
      <w:r w:rsidR="008D4503" w:rsidRPr="001E18AE">
        <w:rPr>
          <w:rFonts w:ascii="Times New Roman" w:hAnsi="Times New Roman" w:cs="Times New Roman"/>
          <w:lang w:val="fr-BE"/>
        </w:rPr>
        <w:t xml:space="preserve">– </w:t>
      </w:r>
      <w:r w:rsidR="004A7CAC" w:rsidRPr="001E18AE">
        <w:rPr>
          <w:rFonts w:ascii="Times New Roman" w:hAnsi="Times New Roman" w:cs="Times New Roman"/>
          <w:lang w:val="fr-BE"/>
        </w:rPr>
        <w:t xml:space="preserve">notamment </w:t>
      </w:r>
      <w:r w:rsidR="008D4503" w:rsidRPr="001E18AE">
        <w:rPr>
          <w:rFonts w:ascii="Times New Roman" w:hAnsi="Times New Roman" w:cs="Times New Roman"/>
          <w:lang w:val="fr-BE"/>
        </w:rPr>
        <w:t xml:space="preserve">– avoir </w:t>
      </w:r>
      <w:r w:rsidR="004A7CAC" w:rsidRPr="001E18AE">
        <w:rPr>
          <w:rFonts w:ascii="Times New Roman" w:hAnsi="Times New Roman" w:cs="Times New Roman"/>
          <w:lang w:val="fr-BE"/>
        </w:rPr>
        <w:t xml:space="preserve">édité </w:t>
      </w:r>
      <w:r w:rsidR="004A7CAC">
        <w:rPr>
          <w:rFonts w:ascii="Times New Roman" w:hAnsi="Times New Roman" w:cs="Times New Roman"/>
          <w:lang w:val="fr-BE"/>
        </w:rPr>
        <w:t xml:space="preserve">des textes d’un ancien prieur du couvent du Thabor à Malines qui dénonçait les abus de l’Église et pour avoir propagé les thèses </w:t>
      </w:r>
      <w:r w:rsidR="006E2F43">
        <w:rPr>
          <w:rFonts w:ascii="Times New Roman" w:hAnsi="Times New Roman" w:cs="Times New Roman"/>
          <w:lang w:val="fr-BE"/>
        </w:rPr>
        <w:t>réformatrices</w:t>
      </w:r>
      <w:r w:rsidR="004A7CAC">
        <w:rPr>
          <w:rFonts w:ascii="Times New Roman" w:hAnsi="Times New Roman" w:cs="Times New Roman"/>
          <w:lang w:val="fr-BE"/>
        </w:rPr>
        <w:t xml:space="preserve">. Ses écrits jugés subversifs sont à cette occasion jetés </w:t>
      </w:r>
      <w:r w:rsidR="008D4503" w:rsidRPr="001E18AE">
        <w:rPr>
          <w:rFonts w:ascii="Times New Roman" w:hAnsi="Times New Roman" w:cs="Times New Roman"/>
          <w:lang w:val="fr-BE"/>
        </w:rPr>
        <w:t>dans les flammes</w:t>
      </w:r>
      <w:r w:rsidR="004A7CAC">
        <w:rPr>
          <w:rFonts w:ascii="Times New Roman" w:hAnsi="Times New Roman" w:cs="Times New Roman"/>
          <w:lang w:val="fr-BE"/>
        </w:rPr>
        <w:t xml:space="preserve">. Il s’agit d’une première dans les anciens Pays-Bas. </w:t>
      </w:r>
      <w:r w:rsidR="001E18AE">
        <w:rPr>
          <w:rFonts w:ascii="Times New Roman" w:hAnsi="Times New Roman" w:cs="Times New Roman"/>
          <w:lang w:val="fr-BE"/>
        </w:rPr>
        <w:t>J</w:t>
      </w:r>
      <w:r w:rsidR="008D4503" w:rsidRPr="001E18AE">
        <w:rPr>
          <w:rFonts w:ascii="Times New Roman" w:hAnsi="Times New Roman" w:cs="Times New Roman"/>
          <w:lang w:val="fr-BE"/>
        </w:rPr>
        <w:t>usqu’alors</w:t>
      </w:r>
      <w:r w:rsidR="006E2F43">
        <w:rPr>
          <w:rFonts w:ascii="Times New Roman" w:hAnsi="Times New Roman" w:cs="Times New Roman"/>
          <w:lang w:val="fr-BE"/>
        </w:rPr>
        <w:t>, aucun auteur n’avait encore vu ses œuvres détruites par le feu devant lui.</w:t>
      </w:r>
      <w:r w:rsidR="004A7CAC">
        <w:rPr>
          <w:rFonts w:ascii="Times New Roman" w:hAnsi="Times New Roman" w:cs="Times New Roman"/>
          <w:lang w:val="fr-BE"/>
        </w:rPr>
        <w:t xml:space="preserve"> </w:t>
      </w:r>
      <w:proofErr w:type="spellStart"/>
      <w:r w:rsidR="006E2F43">
        <w:rPr>
          <w:rFonts w:ascii="Times New Roman" w:hAnsi="Times New Roman" w:cs="Times New Roman"/>
          <w:lang w:val="fr-BE"/>
        </w:rPr>
        <w:t>Grapheus</w:t>
      </w:r>
      <w:proofErr w:type="spellEnd"/>
      <w:r w:rsidR="004A7CAC">
        <w:rPr>
          <w:rFonts w:ascii="Times New Roman" w:hAnsi="Times New Roman" w:cs="Times New Roman"/>
          <w:lang w:val="fr-BE"/>
        </w:rPr>
        <w:t xml:space="preserve"> </w:t>
      </w:r>
      <w:r w:rsidR="006E2F43">
        <w:rPr>
          <w:rFonts w:ascii="Times New Roman" w:hAnsi="Times New Roman" w:cs="Times New Roman"/>
          <w:lang w:val="fr-BE"/>
        </w:rPr>
        <w:t>est</w:t>
      </w:r>
      <w:r w:rsidR="004A7CAC">
        <w:rPr>
          <w:rFonts w:ascii="Times New Roman" w:hAnsi="Times New Roman" w:cs="Times New Roman"/>
          <w:lang w:val="fr-BE"/>
        </w:rPr>
        <w:t xml:space="preserve"> ensuite emprisonné à Bruxelles avant d’être libéré </w:t>
      </w:r>
      <w:r w:rsidR="006E2F43">
        <w:rPr>
          <w:rFonts w:ascii="Times New Roman" w:hAnsi="Times New Roman" w:cs="Times New Roman"/>
          <w:lang w:val="fr-BE"/>
        </w:rPr>
        <w:t xml:space="preserve">au </w:t>
      </w:r>
      <w:r w:rsidR="004A7CAC">
        <w:rPr>
          <w:rFonts w:ascii="Times New Roman" w:hAnsi="Times New Roman" w:cs="Times New Roman"/>
          <w:lang w:val="fr-BE"/>
        </w:rPr>
        <w:t xml:space="preserve">début </w:t>
      </w:r>
      <w:r w:rsidR="006E2F43">
        <w:rPr>
          <w:rFonts w:ascii="Times New Roman" w:hAnsi="Times New Roman" w:cs="Times New Roman"/>
          <w:lang w:val="fr-BE"/>
        </w:rPr>
        <w:t xml:space="preserve">du mois de </w:t>
      </w:r>
      <w:r w:rsidR="004A7CAC">
        <w:rPr>
          <w:rFonts w:ascii="Times New Roman" w:hAnsi="Times New Roman" w:cs="Times New Roman"/>
          <w:lang w:val="fr-BE"/>
        </w:rPr>
        <w:t>novembre 1523.</w:t>
      </w:r>
      <w:r w:rsidR="006E2F43">
        <w:rPr>
          <w:rFonts w:ascii="Times New Roman" w:hAnsi="Times New Roman" w:cs="Times New Roman"/>
          <w:lang w:val="fr-BE"/>
        </w:rPr>
        <w:t xml:space="preserve"> Il retrouvera sa charge de secrétaire de la ville d’Anvers dix ans plus tard</w:t>
      </w:r>
      <w:r w:rsidR="00B10874">
        <w:rPr>
          <w:rStyle w:val="Appelnotedebasdep"/>
          <w:rFonts w:ascii="Times New Roman" w:hAnsi="Times New Roman" w:cs="Times New Roman"/>
          <w:lang w:val="fr-BE"/>
        </w:rPr>
        <w:footnoteReference w:id="33"/>
      </w:r>
      <w:r w:rsidR="00B10874">
        <w:rPr>
          <w:rFonts w:ascii="Times New Roman" w:hAnsi="Times New Roman" w:cs="Times New Roman"/>
          <w:lang w:val="fr-BE"/>
        </w:rPr>
        <w:t>.</w:t>
      </w:r>
    </w:p>
    <w:p w14:paraId="4D4E236A" w14:textId="2DD9D9C9" w:rsidR="004A7CAC" w:rsidRPr="001E18AE" w:rsidRDefault="2771BACA" w:rsidP="00B10874">
      <w:pPr>
        <w:ind w:firstLine="567"/>
        <w:jc w:val="both"/>
        <w:rPr>
          <w:rFonts w:ascii="Times New Roman" w:hAnsi="Times New Roman" w:cs="Times New Roman"/>
          <w:lang w:val="fr-BE"/>
        </w:rPr>
      </w:pPr>
      <w:r w:rsidRPr="2771BACA">
        <w:rPr>
          <w:rFonts w:ascii="Times New Roman" w:hAnsi="Times New Roman" w:cs="Times New Roman"/>
          <w:lang w:val="fr-BE"/>
        </w:rPr>
        <w:t xml:space="preserve">Les rumeurs d’autodafés vont également être instrumentalisées par les acteurs de ce conflit religieux en passe de bouleverser toute la Chrétienté. Souhaitant voir Érasme rejoindre leurs rangs, des activistes pro-Luther des anciens Pays-Bas vont ainsi prétendre que certaines de ses œuvres avaient été condamnées à l’autodafé par l’inquisiteur Jacques de </w:t>
      </w:r>
      <w:proofErr w:type="spellStart"/>
      <w:r w:rsidRPr="2771BACA">
        <w:rPr>
          <w:rFonts w:ascii="Times New Roman" w:hAnsi="Times New Roman" w:cs="Times New Roman"/>
          <w:lang w:val="fr-BE"/>
        </w:rPr>
        <w:t>Hoogstraeten</w:t>
      </w:r>
      <w:proofErr w:type="spellEnd"/>
      <w:r w:rsidRPr="2771BACA">
        <w:rPr>
          <w:rFonts w:ascii="Times New Roman" w:hAnsi="Times New Roman" w:cs="Times New Roman"/>
          <w:lang w:val="fr-BE"/>
        </w:rPr>
        <w:t>. L’objectif de cette rumeur était d’inciter Érasme à s’en prendre au parti catholique. Mais l’humaniste ne fut dupe, comme en atteste cette lettre adressée à son ami Marc Laurin depuis sa retraite bâloise le 1</w:t>
      </w:r>
      <w:r w:rsidRPr="2771BACA">
        <w:rPr>
          <w:rFonts w:ascii="Times New Roman" w:hAnsi="Times New Roman" w:cs="Times New Roman"/>
          <w:vertAlign w:val="superscript"/>
          <w:lang w:val="fr-BE"/>
        </w:rPr>
        <w:t>er</w:t>
      </w:r>
      <w:r w:rsidRPr="2771BACA">
        <w:rPr>
          <w:rFonts w:ascii="Times New Roman" w:hAnsi="Times New Roman" w:cs="Times New Roman"/>
          <w:lang w:val="fr-BE"/>
        </w:rPr>
        <w:t xml:space="preserve"> février 1523 :</w:t>
      </w:r>
    </w:p>
    <w:p w14:paraId="41A2E33D" w14:textId="20F4772D" w:rsidR="00FE4647" w:rsidRDefault="00FE4647" w:rsidP="00F6637A">
      <w:pPr>
        <w:jc w:val="both"/>
        <w:rPr>
          <w:rFonts w:ascii="Times New Roman" w:hAnsi="Times New Roman" w:cs="Times New Roman"/>
          <w:lang w:val="fr-BE"/>
        </w:rPr>
      </w:pPr>
    </w:p>
    <w:p w14:paraId="5D8CAEEB" w14:textId="28D79E0F" w:rsidR="00FE4647" w:rsidRPr="00B10874" w:rsidRDefault="00FE4647" w:rsidP="00FE4647">
      <w:pPr>
        <w:ind w:left="567"/>
        <w:jc w:val="both"/>
        <w:rPr>
          <w:rFonts w:ascii="Times New Roman" w:hAnsi="Times New Roman" w:cs="Times New Roman"/>
          <w:sz w:val="20"/>
          <w:szCs w:val="20"/>
          <w:lang w:val="fr-BE"/>
        </w:rPr>
      </w:pPr>
      <w:r w:rsidRPr="00B10874">
        <w:rPr>
          <w:rFonts w:ascii="Times New Roman" w:hAnsi="Times New Roman" w:cs="Times New Roman"/>
          <w:sz w:val="20"/>
          <w:szCs w:val="20"/>
          <w:lang w:val="fr-BE"/>
        </w:rPr>
        <w:lastRenderedPageBreak/>
        <w:t xml:space="preserve">Il y a un certain temps, on avait très largement répandu cette fumisterie que mes ouvrages avaient été brûlés en Brabant, et cela sous la pression du Révérend Père Jacques de Hoogstraten, qui est, sinon un ancien ami intime, du moins un ancien ami. Et ce racontar est si impudent, même des intellectuels l’ont répandu dans des lettres de girouettes. J’ai tout de suite décelé l’astuce de certains dont je ne sais absolument pas de quel nom je dois les appeler, mais que d’aucuns appellent des luthériens. C’est visiblement l’œuvre de ceux qui travaillent à ce que moi, qui suis un homme simple et naïf, je me fâche contre Jacques de </w:t>
      </w:r>
      <w:proofErr w:type="spellStart"/>
      <w:r w:rsidRPr="00B10874">
        <w:rPr>
          <w:rFonts w:ascii="Times New Roman" w:hAnsi="Times New Roman" w:cs="Times New Roman"/>
          <w:sz w:val="20"/>
          <w:szCs w:val="20"/>
          <w:lang w:val="fr-BE"/>
        </w:rPr>
        <w:t>Hoogstraeten</w:t>
      </w:r>
      <w:proofErr w:type="spellEnd"/>
      <w:r w:rsidR="004B25C9" w:rsidRPr="00B10874">
        <w:rPr>
          <w:rFonts w:ascii="Times New Roman" w:hAnsi="Times New Roman" w:cs="Times New Roman"/>
          <w:sz w:val="20"/>
          <w:szCs w:val="20"/>
          <w:lang w:val="fr-BE"/>
        </w:rPr>
        <w:t> </w:t>
      </w:r>
      <w:r w:rsidRPr="00B10874">
        <w:rPr>
          <w:rFonts w:ascii="Times New Roman" w:hAnsi="Times New Roman" w:cs="Times New Roman"/>
          <w:sz w:val="20"/>
          <w:szCs w:val="20"/>
          <w:lang w:val="fr-BE"/>
        </w:rPr>
        <w:t>: si j’avais écrit quelque chose de trop violent contre lui, je serais forcé de rallier leur camp. O le rusé dessein ! Immédiatement après, les faits eux-mêmes montrèrent que rien de tel n’avait même été envisagé chez nos compatriotes</w:t>
      </w:r>
      <w:r w:rsidRPr="00B10874">
        <w:rPr>
          <w:rStyle w:val="Appelnotedebasdep"/>
          <w:rFonts w:ascii="Times New Roman" w:hAnsi="Times New Roman" w:cs="Times New Roman"/>
          <w:sz w:val="20"/>
          <w:szCs w:val="20"/>
          <w:lang w:val="fr-BE"/>
        </w:rPr>
        <w:footnoteReference w:id="34"/>
      </w:r>
      <w:r w:rsidRPr="00B10874">
        <w:rPr>
          <w:rFonts w:ascii="Times New Roman" w:hAnsi="Times New Roman" w:cs="Times New Roman"/>
          <w:sz w:val="20"/>
          <w:szCs w:val="20"/>
          <w:lang w:val="fr-BE"/>
        </w:rPr>
        <w:t>.</w:t>
      </w:r>
    </w:p>
    <w:p w14:paraId="5B1EEFA8" w14:textId="4CDCEC9A" w:rsidR="00FE4647" w:rsidRDefault="00FE4647" w:rsidP="00F6637A">
      <w:pPr>
        <w:jc w:val="both"/>
        <w:rPr>
          <w:rFonts w:ascii="Times New Roman" w:hAnsi="Times New Roman" w:cs="Times New Roman"/>
          <w:lang w:val="fr-BE"/>
        </w:rPr>
      </w:pPr>
    </w:p>
    <w:p w14:paraId="050D7BFC" w14:textId="59256178" w:rsidR="00F5087D" w:rsidRDefault="00FE4647" w:rsidP="00F6637A">
      <w:pPr>
        <w:jc w:val="both"/>
        <w:rPr>
          <w:rFonts w:ascii="Times New Roman" w:hAnsi="Times New Roman" w:cs="Times New Roman"/>
          <w:lang w:val="fr-BE"/>
        </w:rPr>
      </w:pPr>
      <w:r>
        <w:rPr>
          <w:rFonts w:ascii="Times New Roman" w:hAnsi="Times New Roman" w:cs="Times New Roman"/>
          <w:lang w:val="fr-BE"/>
        </w:rPr>
        <w:t>Il est vrai</w:t>
      </w:r>
      <w:r w:rsidR="00AA1204">
        <w:rPr>
          <w:rFonts w:ascii="Times New Roman" w:hAnsi="Times New Roman" w:cs="Times New Roman"/>
          <w:lang w:val="fr-BE"/>
        </w:rPr>
        <w:t xml:space="preserve"> cependant</w:t>
      </w:r>
      <w:r>
        <w:rPr>
          <w:rFonts w:ascii="Times New Roman" w:hAnsi="Times New Roman" w:cs="Times New Roman"/>
          <w:lang w:val="fr-BE"/>
        </w:rPr>
        <w:t xml:space="preserve"> qu’Érasme était dans le </w:t>
      </w:r>
      <w:r w:rsidR="00007377">
        <w:rPr>
          <w:rFonts w:ascii="Times New Roman" w:hAnsi="Times New Roman" w:cs="Times New Roman"/>
          <w:lang w:val="fr-BE"/>
        </w:rPr>
        <w:t>collimateur</w:t>
      </w:r>
      <w:r>
        <w:rPr>
          <w:rFonts w:ascii="Times New Roman" w:hAnsi="Times New Roman" w:cs="Times New Roman"/>
          <w:lang w:val="fr-BE"/>
        </w:rPr>
        <w:t xml:space="preserve"> de </w:t>
      </w:r>
      <w:r w:rsidR="00376A14">
        <w:rPr>
          <w:rFonts w:ascii="Times New Roman" w:hAnsi="Times New Roman" w:cs="Times New Roman"/>
          <w:lang w:val="fr-BE"/>
        </w:rPr>
        <w:t>l’Inquisition</w:t>
      </w:r>
      <w:r w:rsidR="00AA1204">
        <w:rPr>
          <w:rFonts w:ascii="Times New Roman" w:hAnsi="Times New Roman" w:cs="Times New Roman"/>
          <w:lang w:val="fr-BE"/>
        </w:rPr>
        <w:t>.</w:t>
      </w:r>
      <w:r>
        <w:rPr>
          <w:rFonts w:ascii="Times New Roman" w:hAnsi="Times New Roman" w:cs="Times New Roman"/>
          <w:lang w:val="fr-BE"/>
        </w:rPr>
        <w:t xml:space="preserve"> </w:t>
      </w:r>
      <w:r w:rsidR="00AA1204">
        <w:rPr>
          <w:rFonts w:ascii="Times New Roman" w:hAnsi="Times New Roman" w:cs="Times New Roman"/>
          <w:lang w:val="fr-BE"/>
        </w:rPr>
        <w:t>S</w:t>
      </w:r>
      <w:r>
        <w:rPr>
          <w:rFonts w:ascii="Times New Roman" w:hAnsi="Times New Roman" w:cs="Times New Roman"/>
          <w:lang w:val="fr-BE"/>
        </w:rPr>
        <w:t xml:space="preserve">on départ pour Bâle à l’automne 1521 n’y est </w:t>
      </w:r>
      <w:r w:rsidR="00AA1204">
        <w:rPr>
          <w:rFonts w:ascii="Times New Roman" w:hAnsi="Times New Roman" w:cs="Times New Roman"/>
          <w:lang w:val="fr-BE"/>
        </w:rPr>
        <w:t xml:space="preserve">d’ailleurs </w:t>
      </w:r>
      <w:r>
        <w:rPr>
          <w:rFonts w:ascii="Times New Roman" w:hAnsi="Times New Roman" w:cs="Times New Roman"/>
          <w:lang w:val="fr-BE"/>
        </w:rPr>
        <w:t>pas étranger</w:t>
      </w:r>
      <w:r w:rsidR="00F40DAB">
        <w:rPr>
          <w:rFonts w:ascii="Times New Roman" w:hAnsi="Times New Roman" w:cs="Times New Roman"/>
          <w:lang w:val="fr-BE"/>
        </w:rPr>
        <w:t xml:space="preserve"> </w:t>
      </w:r>
      <w:r w:rsidR="00F40DAB" w:rsidRPr="004B25C9">
        <w:rPr>
          <w:rFonts w:ascii="Times New Roman" w:hAnsi="Times New Roman" w:cs="Times New Roman"/>
          <w:lang w:val="fr-BE"/>
        </w:rPr>
        <w:t xml:space="preserve">et </w:t>
      </w:r>
      <w:proofErr w:type="spellStart"/>
      <w:r w:rsidR="00175075">
        <w:rPr>
          <w:rFonts w:ascii="Times New Roman" w:hAnsi="Times New Roman" w:cs="Times New Roman"/>
          <w:lang w:val="fr-BE"/>
        </w:rPr>
        <w:t>Aleandro</w:t>
      </w:r>
      <w:proofErr w:type="spellEnd"/>
      <w:r w:rsidRPr="004B25C9">
        <w:rPr>
          <w:rFonts w:ascii="Times New Roman" w:hAnsi="Times New Roman" w:cs="Times New Roman"/>
          <w:lang w:val="fr-BE"/>
        </w:rPr>
        <w:t xml:space="preserve"> </w:t>
      </w:r>
      <w:r w:rsidR="00F40DAB" w:rsidRPr="004B25C9">
        <w:rPr>
          <w:rFonts w:ascii="Times New Roman" w:hAnsi="Times New Roman" w:cs="Times New Roman"/>
          <w:lang w:val="fr-BE"/>
        </w:rPr>
        <w:t xml:space="preserve">lui-même </w:t>
      </w:r>
      <w:r>
        <w:rPr>
          <w:rFonts w:ascii="Times New Roman" w:hAnsi="Times New Roman" w:cs="Times New Roman"/>
          <w:lang w:val="fr-BE"/>
        </w:rPr>
        <w:t xml:space="preserve">avait déjà écrit à </w:t>
      </w:r>
      <w:r w:rsidR="00AA1204">
        <w:rPr>
          <w:rFonts w:ascii="Times New Roman" w:hAnsi="Times New Roman" w:cs="Times New Roman"/>
          <w:lang w:val="fr-BE"/>
        </w:rPr>
        <w:t>Rome</w:t>
      </w:r>
      <w:r>
        <w:rPr>
          <w:rFonts w:ascii="Times New Roman" w:hAnsi="Times New Roman" w:cs="Times New Roman"/>
          <w:lang w:val="fr-BE"/>
        </w:rPr>
        <w:t xml:space="preserve"> en septembre 1520 qu’il </w:t>
      </w:r>
      <w:r w:rsidRPr="00C40490">
        <w:rPr>
          <w:rFonts w:ascii="Times New Roman" w:hAnsi="Times New Roman" w:cs="Times New Roman"/>
          <w:lang w:val="fr-BE"/>
        </w:rPr>
        <w:t xml:space="preserve">convenait de </w:t>
      </w:r>
      <w:r>
        <w:rPr>
          <w:rFonts w:ascii="Times New Roman" w:hAnsi="Times New Roman" w:cs="Times New Roman"/>
          <w:lang w:val="fr-BE"/>
        </w:rPr>
        <w:t xml:space="preserve">le </w:t>
      </w:r>
      <w:r w:rsidRPr="00C40490">
        <w:rPr>
          <w:rFonts w:ascii="Times New Roman" w:hAnsi="Times New Roman" w:cs="Times New Roman"/>
          <w:lang w:val="fr-BE"/>
        </w:rPr>
        <w:t>tenir à l’œil</w:t>
      </w:r>
      <w:r w:rsidRPr="00C40490">
        <w:rPr>
          <w:rStyle w:val="Appelnotedebasdep"/>
          <w:rFonts w:ascii="Times New Roman" w:hAnsi="Times New Roman" w:cs="Times New Roman"/>
          <w:lang w:val="fr-BE"/>
        </w:rPr>
        <w:footnoteReference w:id="35"/>
      </w:r>
      <w:r w:rsidRPr="00C40490">
        <w:rPr>
          <w:rFonts w:ascii="Times New Roman" w:hAnsi="Times New Roman" w:cs="Times New Roman"/>
          <w:lang w:val="fr-BE"/>
        </w:rPr>
        <w:t xml:space="preserve">. </w:t>
      </w:r>
      <w:r>
        <w:rPr>
          <w:rFonts w:ascii="Times New Roman" w:hAnsi="Times New Roman" w:cs="Times New Roman"/>
          <w:lang w:val="fr-BE"/>
        </w:rPr>
        <w:t>L’humaniste</w:t>
      </w:r>
      <w:r w:rsidRPr="00C40490">
        <w:rPr>
          <w:rFonts w:ascii="Times New Roman" w:hAnsi="Times New Roman" w:cs="Times New Roman"/>
          <w:lang w:val="fr-BE"/>
        </w:rPr>
        <w:t xml:space="preserve"> p</w:t>
      </w:r>
      <w:r>
        <w:rPr>
          <w:rFonts w:ascii="Times New Roman" w:hAnsi="Times New Roman" w:cs="Times New Roman"/>
          <w:lang w:val="fr-BE"/>
        </w:rPr>
        <w:t>ouvai</w:t>
      </w:r>
      <w:r w:rsidRPr="00C40490">
        <w:rPr>
          <w:rFonts w:ascii="Times New Roman" w:hAnsi="Times New Roman" w:cs="Times New Roman"/>
          <w:lang w:val="fr-BE"/>
        </w:rPr>
        <w:t>t toutefois se prévaloir de la protection de Charles Quint et de son entourage</w:t>
      </w:r>
      <w:r w:rsidR="00301769">
        <w:rPr>
          <w:rStyle w:val="Appelnotedebasdep"/>
          <w:rFonts w:ascii="Times New Roman" w:hAnsi="Times New Roman" w:cs="Times New Roman"/>
          <w:lang w:val="fr-BE"/>
        </w:rPr>
        <w:footnoteReference w:id="36"/>
      </w:r>
      <w:r w:rsidRPr="00C40490">
        <w:rPr>
          <w:rFonts w:ascii="Times New Roman" w:hAnsi="Times New Roman" w:cs="Times New Roman"/>
          <w:lang w:val="fr-BE"/>
        </w:rPr>
        <w:t xml:space="preserve">. </w:t>
      </w:r>
    </w:p>
    <w:p w14:paraId="526DB15A" w14:textId="1AB7D014" w:rsidR="00FE4647" w:rsidRDefault="00BC3C07" w:rsidP="00B10874">
      <w:pPr>
        <w:ind w:firstLine="708"/>
        <w:jc w:val="both"/>
        <w:rPr>
          <w:rFonts w:ascii="Times New Roman" w:hAnsi="Times New Roman" w:cs="Times New Roman"/>
          <w:lang w:val="fr-BE"/>
        </w:rPr>
      </w:pPr>
      <w:r>
        <w:rPr>
          <w:rFonts w:ascii="Times New Roman" w:hAnsi="Times New Roman" w:cs="Times New Roman"/>
          <w:lang w:val="fr-BE"/>
        </w:rPr>
        <w:t xml:space="preserve">Le clan catholique a également récupéré ces manifestations d’orthodoxie pour célébrer le combat contre Luther. </w:t>
      </w:r>
      <w:r w:rsidR="008922CE">
        <w:rPr>
          <w:rFonts w:ascii="Times New Roman" w:hAnsi="Times New Roman" w:cs="Times New Roman"/>
          <w:lang w:val="fr-BE"/>
        </w:rPr>
        <w:t>D</w:t>
      </w:r>
      <w:r>
        <w:rPr>
          <w:rFonts w:ascii="Times New Roman" w:hAnsi="Times New Roman" w:cs="Times New Roman"/>
          <w:lang w:val="fr-BE"/>
        </w:rPr>
        <w:t>ans l’un de ses poèmes (</w:t>
      </w:r>
      <w:proofErr w:type="spellStart"/>
      <w:r w:rsidRPr="00BC3C07">
        <w:rPr>
          <w:rFonts w:ascii="Times New Roman" w:hAnsi="Times New Roman" w:cs="Times New Roman"/>
          <w:i/>
          <w:lang w:val="fr-BE"/>
        </w:rPr>
        <w:t>referijnen</w:t>
      </w:r>
      <w:proofErr w:type="spellEnd"/>
      <w:r>
        <w:rPr>
          <w:rFonts w:ascii="Times New Roman" w:hAnsi="Times New Roman" w:cs="Times New Roman"/>
          <w:lang w:val="fr-BE"/>
        </w:rPr>
        <w:t xml:space="preserve">), </w:t>
      </w:r>
      <w:r w:rsidR="004B25C9">
        <w:rPr>
          <w:rFonts w:ascii="Times New Roman" w:hAnsi="Times New Roman" w:cs="Times New Roman"/>
          <w:lang w:val="fr-BE"/>
        </w:rPr>
        <w:t xml:space="preserve">la femme de lettres néerlandophone </w:t>
      </w:r>
      <w:r>
        <w:rPr>
          <w:rFonts w:ascii="Times New Roman" w:hAnsi="Times New Roman" w:cs="Times New Roman"/>
          <w:lang w:val="fr-BE"/>
        </w:rPr>
        <w:t xml:space="preserve">Anna </w:t>
      </w:r>
      <w:proofErr w:type="spellStart"/>
      <w:r>
        <w:rPr>
          <w:rFonts w:ascii="Times New Roman" w:hAnsi="Times New Roman" w:cs="Times New Roman"/>
          <w:lang w:val="fr-BE"/>
        </w:rPr>
        <w:t>Bijns</w:t>
      </w:r>
      <w:proofErr w:type="spellEnd"/>
      <w:r w:rsidR="004B25C9">
        <w:rPr>
          <w:rFonts w:ascii="Times New Roman" w:hAnsi="Times New Roman" w:cs="Times New Roman"/>
          <w:lang w:val="fr-BE"/>
        </w:rPr>
        <w:t>, farouche opposante à Luther,</w:t>
      </w:r>
      <w:r>
        <w:rPr>
          <w:rFonts w:ascii="Times New Roman" w:hAnsi="Times New Roman" w:cs="Times New Roman"/>
          <w:lang w:val="fr-BE"/>
        </w:rPr>
        <w:t xml:space="preserve"> ne </w:t>
      </w:r>
      <w:r w:rsidR="00F40DAB" w:rsidRPr="004B25C9">
        <w:rPr>
          <w:rFonts w:ascii="Times New Roman" w:hAnsi="Times New Roman" w:cs="Times New Roman"/>
          <w:lang w:val="fr-BE"/>
        </w:rPr>
        <w:t>manque</w:t>
      </w:r>
      <w:r w:rsidRPr="004B25C9">
        <w:rPr>
          <w:rFonts w:ascii="Times New Roman" w:hAnsi="Times New Roman" w:cs="Times New Roman"/>
          <w:lang w:val="fr-BE"/>
        </w:rPr>
        <w:t xml:space="preserve"> </w:t>
      </w:r>
      <w:r>
        <w:rPr>
          <w:rFonts w:ascii="Times New Roman" w:hAnsi="Times New Roman" w:cs="Times New Roman"/>
          <w:lang w:val="fr-BE"/>
        </w:rPr>
        <w:t xml:space="preserve">pas de louer l’action du feu, </w:t>
      </w:r>
      <w:r w:rsidR="004B25C9" w:rsidRPr="004B25C9">
        <w:rPr>
          <w:rFonts w:ascii="Times New Roman" w:hAnsi="Times New Roman" w:cs="Times New Roman"/>
          <w:lang w:val="fr-BE"/>
        </w:rPr>
        <w:t>tout en déplorant l’imprimerie, cette invention qui permettai</w:t>
      </w:r>
      <w:r w:rsidR="004B25C9">
        <w:rPr>
          <w:rFonts w:ascii="Times New Roman" w:hAnsi="Times New Roman" w:cs="Times New Roman"/>
          <w:lang w:val="fr-BE"/>
        </w:rPr>
        <w:t>t</w:t>
      </w:r>
      <w:r>
        <w:rPr>
          <w:rFonts w:ascii="Times New Roman" w:hAnsi="Times New Roman" w:cs="Times New Roman"/>
          <w:lang w:val="fr-BE"/>
        </w:rPr>
        <w:t xml:space="preserve"> de reproduire en masse les écrits d</w:t>
      </w:r>
      <w:r w:rsidR="004B25C9">
        <w:rPr>
          <w:rFonts w:ascii="Times New Roman" w:hAnsi="Times New Roman" w:cs="Times New Roman"/>
          <w:lang w:val="fr-BE"/>
        </w:rPr>
        <w:t>u père de la Réforme.</w:t>
      </w:r>
      <w:r>
        <w:rPr>
          <w:rFonts w:ascii="Times New Roman" w:hAnsi="Times New Roman" w:cs="Times New Roman"/>
          <w:lang w:val="fr-BE"/>
        </w:rPr>
        <w:t xml:space="preserve"> Selon elle, le diable n’aura jamais eu un meilleur instrument (</w:t>
      </w:r>
      <w:r w:rsidR="00B10874">
        <w:rPr>
          <w:rFonts w:ascii="Times New Roman" w:hAnsi="Times New Roman" w:cs="Times New Roman"/>
          <w:lang w:val="fr-BE"/>
        </w:rPr>
        <w:t>« </w:t>
      </w:r>
      <w:proofErr w:type="spellStart"/>
      <w:r w:rsidRPr="00B10874">
        <w:rPr>
          <w:rFonts w:ascii="Times New Roman" w:hAnsi="Times New Roman" w:cs="Times New Roman"/>
          <w:lang w:val="fr-BE"/>
        </w:rPr>
        <w:t>Noyt</w:t>
      </w:r>
      <w:proofErr w:type="spellEnd"/>
      <w:r w:rsidRPr="00B10874">
        <w:rPr>
          <w:rFonts w:ascii="Times New Roman" w:hAnsi="Times New Roman" w:cs="Times New Roman"/>
          <w:lang w:val="fr-BE"/>
        </w:rPr>
        <w:t xml:space="preserve"> en </w:t>
      </w:r>
      <w:proofErr w:type="spellStart"/>
      <w:r w:rsidRPr="00B10874">
        <w:rPr>
          <w:rFonts w:ascii="Times New Roman" w:hAnsi="Times New Roman" w:cs="Times New Roman"/>
          <w:lang w:val="fr-BE"/>
        </w:rPr>
        <w:t>hadt</w:t>
      </w:r>
      <w:proofErr w:type="spellEnd"/>
      <w:r w:rsidRPr="00B10874">
        <w:rPr>
          <w:rFonts w:ascii="Times New Roman" w:hAnsi="Times New Roman" w:cs="Times New Roman"/>
          <w:lang w:val="fr-BE"/>
        </w:rPr>
        <w:t xml:space="preserve"> de </w:t>
      </w:r>
      <w:proofErr w:type="spellStart"/>
      <w:r w:rsidRPr="00B10874">
        <w:rPr>
          <w:rFonts w:ascii="Times New Roman" w:hAnsi="Times New Roman" w:cs="Times New Roman"/>
          <w:lang w:val="fr-BE"/>
        </w:rPr>
        <w:t>duyvel</w:t>
      </w:r>
      <w:proofErr w:type="spellEnd"/>
      <w:r w:rsidRPr="00B10874">
        <w:rPr>
          <w:rFonts w:ascii="Times New Roman" w:hAnsi="Times New Roman" w:cs="Times New Roman"/>
          <w:lang w:val="fr-BE"/>
        </w:rPr>
        <w:t xml:space="preserve"> </w:t>
      </w:r>
      <w:proofErr w:type="spellStart"/>
      <w:r w:rsidRPr="00B10874">
        <w:rPr>
          <w:rFonts w:ascii="Times New Roman" w:hAnsi="Times New Roman" w:cs="Times New Roman"/>
          <w:lang w:val="fr-BE"/>
        </w:rPr>
        <w:t>beter</w:t>
      </w:r>
      <w:proofErr w:type="spellEnd"/>
      <w:r w:rsidRPr="00B10874">
        <w:rPr>
          <w:rFonts w:ascii="Times New Roman" w:hAnsi="Times New Roman" w:cs="Times New Roman"/>
          <w:lang w:val="fr-BE"/>
        </w:rPr>
        <w:t xml:space="preserve"> instrument</w:t>
      </w:r>
      <w:r w:rsidR="00B10874">
        <w:rPr>
          <w:rFonts w:ascii="Times New Roman" w:hAnsi="Times New Roman" w:cs="Times New Roman"/>
          <w:lang w:val="fr-BE"/>
        </w:rPr>
        <w:t> »</w:t>
      </w:r>
      <w:r>
        <w:rPr>
          <w:rFonts w:ascii="Times New Roman" w:hAnsi="Times New Roman" w:cs="Times New Roman"/>
          <w:lang w:val="fr-BE"/>
        </w:rPr>
        <w:t>)</w:t>
      </w:r>
      <w:r w:rsidR="008922CE">
        <w:rPr>
          <w:rStyle w:val="Appelnotedebasdep"/>
          <w:rFonts w:ascii="Times New Roman" w:hAnsi="Times New Roman" w:cs="Times New Roman"/>
          <w:lang w:val="fr-BE"/>
        </w:rPr>
        <w:footnoteReference w:id="37"/>
      </w:r>
      <w:r>
        <w:rPr>
          <w:rFonts w:ascii="Times New Roman" w:hAnsi="Times New Roman" w:cs="Times New Roman"/>
          <w:lang w:val="fr-BE"/>
        </w:rPr>
        <w:t>.</w:t>
      </w:r>
    </w:p>
    <w:p w14:paraId="05F7A9D1" w14:textId="73BA3888" w:rsidR="00BB473A" w:rsidRPr="004B25C9" w:rsidRDefault="002F044A" w:rsidP="00B10874">
      <w:pPr>
        <w:ind w:firstLine="708"/>
        <w:jc w:val="both"/>
        <w:rPr>
          <w:rFonts w:ascii="Times New Roman" w:hAnsi="Times New Roman" w:cs="Times New Roman"/>
          <w:lang w:val="fr-BE"/>
        </w:rPr>
      </w:pPr>
      <w:r w:rsidRPr="004B25C9">
        <w:rPr>
          <w:rFonts w:ascii="Times New Roman" w:hAnsi="Times New Roman" w:cs="Times New Roman"/>
          <w:lang w:val="fr-BE"/>
        </w:rPr>
        <w:t xml:space="preserve">La première exécution publique de deux moines augustins anversois qui avaient refusé d’abjurer leur foi marque une étape </w:t>
      </w:r>
      <w:r w:rsidR="00D72FD9" w:rsidRPr="004B25C9">
        <w:rPr>
          <w:rFonts w:ascii="Times New Roman" w:hAnsi="Times New Roman" w:cs="Times New Roman"/>
          <w:lang w:val="fr-BE"/>
        </w:rPr>
        <w:t>cruciale</w:t>
      </w:r>
      <w:r w:rsidRPr="004B25C9">
        <w:rPr>
          <w:rFonts w:ascii="Times New Roman" w:hAnsi="Times New Roman" w:cs="Times New Roman"/>
          <w:lang w:val="fr-BE"/>
        </w:rPr>
        <w:t xml:space="preserve"> dans les débuts de la répression contre les luthériens</w:t>
      </w:r>
      <w:r w:rsidR="00B10874">
        <w:rPr>
          <w:rStyle w:val="Appelnotedebasdep"/>
          <w:rFonts w:ascii="Times New Roman" w:hAnsi="Times New Roman" w:cs="Times New Roman"/>
          <w:lang w:val="fr-BE"/>
        </w:rPr>
        <w:footnoteReference w:id="38"/>
      </w:r>
      <w:r w:rsidRPr="004B25C9">
        <w:rPr>
          <w:rFonts w:ascii="Times New Roman" w:hAnsi="Times New Roman" w:cs="Times New Roman"/>
          <w:lang w:val="fr-BE"/>
        </w:rPr>
        <w:t xml:space="preserve">. </w:t>
      </w:r>
      <w:r w:rsidR="00360AC4" w:rsidRPr="004B25C9">
        <w:rPr>
          <w:rFonts w:ascii="Times New Roman" w:hAnsi="Times New Roman" w:cs="Times New Roman"/>
          <w:lang w:val="fr-BE"/>
        </w:rPr>
        <w:t>Pour mémoire,</w:t>
      </w:r>
      <w:r w:rsidRPr="004B25C9">
        <w:rPr>
          <w:rFonts w:ascii="Times New Roman" w:hAnsi="Times New Roman" w:cs="Times New Roman"/>
          <w:lang w:val="fr-BE"/>
        </w:rPr>
        <w:t xml:space="preserve"> le couvent des augustins d’Anvers avait été l’un des premiers bastions du </w:t>
      </w:r>
      <w:r w:rsidR="004B25C9" w:rsidRPr="004B25C9">
        <w:rPr>
          <w:rFonts w:ascii="Times New Roman" w:hAnsi="Times New Roman" w:cs="Times New Roman"/>
          <w:lang w:val="fr-BE"/>
        </w:rPr>
        <w:t>luthérianisme</w:t>
      </w:r>
      <w:r w:rsidRPr="004B25C9">
        <w:rPr>
          <w:rFonts w:ascii="Times New Roman" w:hAnsi="Times New Roman" w:cs="Times New Roman"/>
          <w:lang w:val="fr-BE"/>
        </w:rPr>
        <w:t xml:space="preserve"> dans les anciens Pays-Bas ; Jacob </w:t>
      </w:r>
      <w:proofErr w:type="spellStart"/>
      <w:r w:rsidRPr="004B25C9">
        <w:rPr>
          <w:rFonts w:ascii="Times New Roman" w:hAnsi="Times New Roman" w:cs="Times New Roman"/>
          <w:lang w:val="fr-BE"/>
        </w:rPr>
        <w:t>Proost</w:t>
      </w:r>
      <w:proofErr w:type="spellEnd"/>
      <w:r w:rsidRPr="004B25C9">
        <w:rPr>
          <w:rFonts w:ascii="Times New Roman" w:hAnsi="Times New Roman" w:cs="Times New Roman"/>
          <w:lang w:val="fr-BE"/>
        </w:rPr>
        <w:t xml:space="preserve">, qui y était alors prieur, avait en effet des liens directs avec ses confrères de Wittenberg ainsi qu’avec Luther lui-même. </w:t>
      </w:r>
      <w:r w:rsidR="00F746FF" w:rsidRPr="004B25C9">
        <w:rPr>
          <w:rFonts w:ascii="Times New Roman" w:hAnsi="Times New Roman" w:cs="Times New Roman"/>
          <w:lang w:val="fr-BE"/>
        </w:rPr>
        <w:t xml:space="preserve">L’inquisiteur François Van der </w:t>
      </w:r>
      <w:proofErr w:type="spellStart"/>
      <w:r w:rsidR="00F746FF" w:rsidRPr="004B25C9">
        <w:rPr>
          <w:rFonts w:ascii="Times New Roman" w:hAnsi="Times New Roman" w:cs="Times New Roman"/>
          <w:lang w:val="fr-BE"/>
        </w:rPr>
        <w:t>Hulst</w:t>
      </w:r>
      <w:proofErr w:type="spellEnd"/>
      <w:r w:rsidR="00F746FF" w:rsidRPr="004B25C9">
        <w:rPr>
          <w:rFonts w:ascii="Times New Roman" w:hAnsi="Times New Roman" w:cs="Times New Roman"/>
          <w:lang w:val="fr-BE"/>
        </w:rPr>
        <w:t xml:space="preserve"> ordonne </w:t>
      </w:r>
      <w:r w:rsidR="00D72FD9" w:rsidRPr="004B25C9">
        <w:rPr>
          <w:rFonts w:ascii="Times New Roman" w:hAnsi="Times New Roman" w:cs="Times New Roman"/>
          <w:lang w:val="fr-BE"/>
        </w:rPr>
        <w:t xml:space="preserve">dès lors </w:t>
      </w:r>
      <w:r w:rsidR="00F746FF" w:rsidRPr="004B25C9">
        <w:rPr>
          <w:rFonts w:ascii="Times New Roman" w:hAnsi="Times New Roman" w:cs="Times New Roman"/>
          <w:lang w:val="fr-BE"/>
        </w:rPr>
        <w:t xml:space="preserve">la fermeture de l’établissement en juin 1522 et les religieux sont incarcérés au château de Vilvorde. </w:t>
      </w:r>
      <w:r w:rsidR="00A83415" w:rsidRPr="004B25C9">
        <w:rPr>
          <w:rFonts w:ascii="Times New Roman" w:hAnsi="Times New Roman" w:cs="Times New Roman"/>
          <w:lang w:val="fr-BE"/>
        </w:rPr>
        <w:t>Ceux qui acceptent d’abjurer pourront retourner à Anvers</w:t>
      </w:r>
      <w:r w:rsidR="004B25C9" w:rsidRPr="004B25C9">
        <w:rPr>
          <w:rFonts w:ascii="Times New Roman" w:hAnsi="Times New Roman" w:cs="Times New Roman"/>
          <w:lang w:val="fr-BE"/>
        </w:rPr>
        <w:t>,</w:t>
      </w:r>
      <w:r w:rsidR="00A83415" w:rsidRPr="004B25C9">
        <w:rPr>
          <w:rFonts w:ascii="Times New Roman" w:hAnsi="Times New Roman" w:cs="Times New Roman"/>
          <w:lang w:val="fr-BE"/>
        </w:rPr>
        <w:t xml:space="preserve"> mais </w:t>
      </w:r>
      <w:r w:rsidR="00811159" w:rsidRPr="004B25C9">
        <w:rPr>
          <w:rFonts w:ascii="Times New Roman" w:hAnsi="Times New Roman" w:cs="Times New Roman"/>
          <w:lang w:val="fr-BE"/>
        </w:rPr>
        <w:t xml:space="preserve">le prieur Lambert </w:t>
      </w:r>
      <w:proofErr w:type="spellStart"/>
      <w:r w:rsidR="00811159" w:rsidRPr="004B25C9">
        <w:rPr>
          <w:rFonts w:ascii="Times New Roman" w:hAnsi="Times New Roman" w:cs="Times New Roman"/>
          <w:lang w:val="fr-BE"/>
        </w:rPr>
        <w:t>Thoren</w:t>
      </w:r>
      <w:proofErr w:type="spellEnd"/>
      <w:r w:rsidR="00811159" w:rsidRPr="004B25C9">
        <w:rPr>
          <w:rFonts w:ascii="Times New Roman" w:hAnsi="Times New Roman" w:cs="Times New Roman"/>
          <w:lang w:val="fr-BE"/>
        </w:rPr>
        <w:t xml:space="preserve"> et les frères Hendrik </w:t>
      </w:r>
      <w:proofErr w:type="spellStart"/>
      <w:r w:rsidR="00811159" w:rsidRPr="004B25C9">
        <w:rPr>
          <w:rFonts w:ascii="Times New Roman" w:hAnsi="Times New Roman" w:cs="Times New Roman"/>
          <w:lang w:val="fr-BE"/>
        </w:rPr>
        <w:t>Voe</w:t>
      </w:r>
      <w:r w:rsidR="00180546">
        <w:rPr>
          <w:rFonts w:ascii="Times New Roman" w:hAnsi="Times New Roman" w:cs="Times New Roman"/>
          <w:lang w:val="fr-BE"/>
        </w:rPr>
        <w:t>s</w:t>
      </w:r>
      <w:proofErr w:type="spellEnd"/>
      <w:r w:rsidR="00811159" w:rsidRPr="004B25C9">
        <w:rPr>
          <w:rFonts w:ascii="Times New Roman" w:hAnsi="Times New Roman" w:cs="Times New Roman"/>
          <w:lang w:val="fr-BE"/>
        </w:rPr>
        <w:t xml:space="preserve"> et Johan van den </w:t>
      </w:r>
      <w:proofErr w:type="spellStart"/>
      <w:r w:rsidR="00811159" w:rsidRPr="004B25C9">
        <w:rPr>
          <w:rFonts w:ascii="Times New Roman" w:hAnsi="Times New Roman" w:cs="Times New Roman"/>
          <w:lang w:val="fr-BE"/>
        </w:rPr>
        <w:t>Esschen</w:t>
      </w:r>
      <w:proofErr w:type="spellEnd"/>
      <w:r w:rsidR="00811159" w:rsidRPr="004B25C9">
        <w:rPr>
          <w:rFonts w:ascii="Times New Roman" w:hAnsi="Times New Roman" w:cs="Times New Roman"/>
          <w:lang w:val="fr-BE"/>
        </w:rPr>
        <w:t xml:space="preserve"> </w:t>
      </w:r>
      <w:r w:rsidR="00A83415" w:rsidRPr="004B25C9">
        <w:rPr>
          <w:rFonts w:ascii="Times New Roman" w:hAnsi="Times New Roman" w:cs="Times New Roman"/>
          <w:lang w:val="fr-BE"/>
        </w:rPr>
        <w:t>refusent de renier leur foi.</w:t>
      </w:r>
      <w:r w:rsidR="00F746FF" w:rsidRPr="004B25C9">
        <w:rPr>
          <w:rFonts w:ascii="Times New Roman" w:hAnsi="Times New Roman" w:cs="Times New Roman"/>
          <w:lang w:val="fr-BE"/>
        </w:rPr>
        <w:t xml:space="preserve"> </w:t>
      </w:r>
      <w:r w:rsidR="00D72FD9" w:rsidRPr="004B25C9">
        <w:rPr>
          <w:rFonts w:ascii="Times New Roman" w:hAnsi="Times New Roman" w:cs="Times New Roman"/>
          <w:lang w:val="fr-BE"/>
        </w:rPr>
        <w:t>C</w:t>
      </w:r>
      <w:r w:rsidR="00A83415" w:rsidRPr="004B25C9">
        <w:rPr>
          <w:rFonts w:ascii="Times New Roman" w:hAnsi="Times New Roman" w:cs="Times New Roman"/>
          <w:lang w:val="fr-BE"/>
        </w:rPr>
        <w:t>onduits à Bruxelles pour y être jugés</w:t>
      </w:r>
      <w:r w:rsidR="000112F0" w:rsidRPr="004B25C9">
        <w:rPr>
          <w:rFonts w:ascii="Times New Roman" w:hAnsi="Times New Roman" w:cs="Times New Roman"/>
          <w:lang w:val="fr-BE"/>
        </w:rPr>
        <w:t>, ils sont dégradés de la prêtrise</w:t>
      </w:r>
      <w:r w:rsidR="00811159" w:rsidRPr="004B25C9">
        <w:rPr>
          <w:rFonts w:ascii="Times New Roman" w:hAnsi="Times New Roman" w:cs="Times New Roman"/>
          <w:lang w:val="fr-BE"/>
        </w:rPr>
        <w:t xml:space="preserve"> le matin du 1</w:t>
      </w:r>
      <w:r w:rsidR="00811159" w:rsidRPr="004B25C9">
        <w:rPr>
          <w:rFonts w:ascii="Times New Roman" w:hAnsi="Times New Roman" w:cs="Times New Roman"/>
          <w:vertAlign w:val="superscript"/>
          <w:lang w:val="fr-BE"/>
        </w:rPr>
        <w:t>er</w:t>
      </w:r>
      <w:r w:rsidR="00811159" w:rsidRPr="004B25C9">
        <w:rPr>
          <w:rFonts w:ascii="Times New Roman" w:hAnsi="Times New Roman" w:cs="Times New Roman"/>
          <w:lang w:val="fr-BE"/>
        </w:rPr>
        <w:t xml:space="preserve"> juillet 1523</w:t>
      </w:r>
      <w:r w:rsidR="000112F0" w:rsidRPr="004B25C9">
        <w:rPr>
          <w:rFonts w:ascii="Times New Roman" w:hAnsi="Times New Roman" w:cs="Times New Roman"/>
          <w:lang w:val="fr-BE"/>
        </w:rPr>
        <w:t xml:space="preserve"> </w:t>
      </w:r>
      <w:r w:rsidR="00811159" w:rsidRPr="004B25C9">
        <w:rPr>
          <w:rFonts w:ascii="Times New Roman" w:hAnsi="Times New Roman" w:cs="Times New Roman"/>
          <w:lang w:val="fr-BE"/>
        </w:rPr>
        <w:t>avant d’être brûlés vifs dans le courant de l’après-midi –</w:t>
      </w:r>
      <w:r w:rsidR="000112F0" w:rsidRPr="004B25C9">
        <w:rPr>
          <w:rFonts w:ascii="Times New Roman" w:hAnsi="Times New Roman" w:cs="Times New Roman"/>
          <w:lang w:val="fr-BE"/>
        </w:rPr>
        <w:t xml:space="preserve"> </w:t>
      </w:r>
      <w:r w:rsidR="00811159" w:rsidRPr="004B25C9">
        <w:rPr>
          <w:rFonts w:ascii="Times New Roman" w:hAnsi="Times New Roman" w:cs="Times New Roman"/>
          <w:lang w:val="fr-BE"/>
        </w:rPr>
        <w:t>quatre heures</w:t>
      </w:r>
      <w:r w:rsidR="000112F0" w:rsidRPr="004B25C9">
        <w:rPr>
          <w:rFonts w:ascii="Times New Roman" w:hAnsi="Times New Roman" w:cs="Times New Roman"/>
          <w:lang w:val="fr-BE"/>
        </w:rPr>
        <w:t xml:space="preserve"> de supplice</w:t>
      </w:r>
      <w:r w:rsidR="00811159" w:rsidRPr="004B25C9">
        <w:rPr>
          <w:rFonts w:ascii="Times New Roman" w:hAnsi="Times New Roman" w:cs="Times New Roman"/>
          <w:lang w:val="fr-BE"/>
        </w:rPr>
        <w:t>. Le prieur, lui, avait demandé un délai de réflexion.</w:t>
      </w:r>
      <w:r w:rsidR="00A83415" w:rsidRPr="004B25C9">
        <w:rPr>
          <w:rFonts w:ascii="Times New Roman" w:hAnsi="Times New Roman" w:cs="Times New Roman"/>
          <w:lang w:val="fr-BE"/>
        </w:rPr>
        <w:t xml:space="preserve"> </w:t>
      </w:r>
    </w:p>
    <w:p w14:paraId="52E3933E" w14:textId="29662C4A" w:rsidR="00495636" w:rsidRDefault="00811159" w:rsidP="0046304E">
      <w:pPr>
        <w:ind w:firstLine="708"/>
        <w:jc w:val="both"/>
        <w:rPr>
          <w:rFonts w:ascii="Times New Roman" w:hAnsi="Times New Roman" w:cs="Times New Roman"/>
          <w:lang w:val="fr-BE"/>
        </w:rPr>
      </w:pPr>
      <w:r w:rsidRPr="00B614F9">
        <w:rPr>
          <w:rFonts w:ascii="Times New Roman" w:hAnsi="Times New Roman" w:cs="Times New Roman"/>
          <w:lang w:val="fr-BE"/>
        </w:rPr>
        <w:t xml:space="preserve">La fin tragique d’Hendrik Voet et de Johan van den </w:t>
      </w:r>
      <w:proofErr w:type="spellStart"/>
      <w:r w:rsidRPr="00B614F9">
        <w:rPr>
          <w:rFonts w:ascii="Times New Roman" w:hAnsi="Times New Roman" w:cs="Times New Roman"/>
          <w:lang w:val="fr-BE"/>
        </w:rPr>
        <w:t>Esschen</w:t>
      </w:r>
      <w:proofErr w:type="spellEnd"/>
      <w:r w:rsidRPr="00B614F9">
        <w:rPr>
          <w:rFonts w:ascii="Times New Roman" w:hAnsi="Times New Roman" w:cs="Times New Roman"/>
          <w:lang w:val="fr-BE"/>
        </w:rPr>
        <w:t>, premiers martyrs de la Réforme en Europe, s’</w:t>
      </w:r>
      <w:r w:rsidR="006E10ED" w:rsidRPr="00B614F9">
        <w:rPr>
          <w:rFonts w:ascii="Times New Roman" w:hAnsi="Times New Roman" w:cs="Times New Roman"/>
          <w:lang w:val="fr-BE"/>
        </w:rPr>
        <w:t>est-elle</w:t>
      </w:r>
      <w:r w:rsidRPr="00B614F9">
        <w:rPr>
          <w:rFonts w:ascii="Times New Roman" w:hAnsi="Times New Roman" w:cs="Times New Roman"/>
          <w:lang w:val="fr-BE"/>
        </w:rPr>
        <w:t xml:space="preserve"> accompagné</w:t>
      </w:r>
      <w:r w:rsidR="006E10ED" w:rsidRPr="00B614F9">
        <w:rPr>
          <w:rFonts w:ascii="Times New Roman" w:hAnsi="Times New Roman" w:cs="Times New Roman"/>
          <w:lang w:val="fr-BE"/>
        </w:rPr>
        <w:t>e</w:t>
      </w:r>
      <w:r w:rsidRPr="00B614F9">
        <w:rPr>
          <w:rFonts w:ascii="Times New Roman" w:hAnsi="Times New Roman" w:cs="Times New Roman"/>
          <w:lang w:val="fr-BE"/>
        </w:rPr>
        <w:t xml:space="preserve"> d’autodafé</w:t>
      </w:r>
      <w:r w:rsidR="004B25C9" w:rsidRPr="00B614F9">
        <w:rPr>
          <w:rFonts w:ascii="Times New Roman" w:hAnsi="Times New Roman" w:cs="Times New Roman"/>
          <w:lang w:val="fr-BE"/>
        </w:rPr>
        <w:t xml:space="preserve"> de livres</w:t>
      </w:r>
      <w:r w:rsidRPr="00B614F9">
        <w:rPr>
          <w:rFonts w:ascii="Times New Roman" w:hAnsi="Times New Roman" w:cs="Times New Roman"/>
          <w:lang w:val="fr-BE"/>
        </w:rPr>
        <w:t> ? Les archives de l’époque ne le précisent pas.</w:t>
      </w:r>
      <w:r w:rsidR="00BB473A" w:rsidRPr="00B614F9">
        <w:rPr>
          <w:rFonts w:ascii="Times New Roman" w:hAnsi="Times New Roman" w:cs="Times New Roman"/>
          <w:lang w:val="fr-BE"/>
        </w:rPr>
        <w:t xml:space="preserve"> Nous sommes en revanche mieux renseignés sur </w:t>
      </w:r>
      <w:r w:rsidR="00A81A4A" w:rsidRPr="00B614F9">
        <w:rPr>
          <w:rFonts w:ascii="Times New Roman" w:hAnsi="Times New Roman" w:cs="Times New Roman"/>
          <w:lang w:val="fr-BE"/>
        </w:rPr>
        <w:t xml:space="preserve">la symbolique du livre utilisée dans la mise en scène de la condamnation de plusieurs membres </w:t>
      </w:r>
      <w:r w:rsidR="00BB473A" w:rsidRPr="00B614F9">
        <w:rPr>
          <w:rFonts w:ascii="Times New Roman" w:hAnsi="Times New Roman" w:cs="Times New Roman"/>
          <w:lang w:val="fr-BE"/>
        </w:rPr>
        <w:t>d’une secte anversoise connue sous le nom de « communauté des loïstes</w:t>
      </w:r>
      <w:r w:rsidR="004B25C9" w:rsidRPr="00B614F9">
        <w:rPr>
          <w:rFonts w:ascii="Times New Roman" w:hAnsi="Times New Roman" w:cs="Times New Roman"/>
          <w:lang w:val="fr-BE"/>
        </w:rPr>
        <w:t> »</w:t>
      </w:r>
      <w:r w:rsidR="00BB473A" w:rsidRPr="00B614F9">
        <w:rPr>
          <w:rFonts w:ascii="Times New Roman" w:hAnsi="Times New Roman" w:cs="Times New Roman"/>
          <w:lang w:val="fr-BE"/>
        </w:rPr>
        <w:t xml:space="preserve"> ou </w:t>
      </w:r>
      <w:r w:rsidR="004B25C9" w:rsidRPr="00B614F9">
        <w:rPr>
          <w:rFonts w:ascii="Times New Roman" w:hAnsi="Times New Roman" w:cs="Times New Roman"/>
          <w:lang w:val="fr-BE"/>
        </w:rPr>
        <w:t>« </w:t>
      </w:r>
      <w:r w:rsidR="00BB473A" w:rsidRPr="00B614F9">
        <w:rPr>
          <w:rFonts w:ascii="Times New Roman" w:hAnsi="Times New Roman" w:cs="Times New Roman"/>
          <w:lang w:val="fr-BE"/>
        </w:rPr>
        <w:t>libertins spirituels</w:t>
      </w:r>
      <w:r w:rsidR="004B25C9" w:rsidRPr="00B614F9">
        <w:rPr>
          <w:rFonts w:ascii="Times New Roman" w:hAnsi="Times New Roman" w:cs="Times New Roman"/>
          <w:lang w:val="fr-BE"/>
        </w:rPr>
        <w:t xml:space="preserve"> d’Anvers</w:t>
      </w:r>
      <w:r w:rsidR="00BB473A" w:rsidRPr="00B614F9">
        <w:rPr>
          <w:rFonts w:ascii="Times New Roman" w:hAnsi="Times New Roman" w:cs="Times New Roman"/>
          <w:lang w:val="fr-BE"/>
        </w:rPr>
        <w:t> »</w:t>
      </w:r>
      <w:r w:rsidR="004B25C9" w:rsidRPr="00B614F9">
        <w:rPr>
          <w:rStyle w:val="Appelnotedebasdep"/>
          <w:rFonts w:ascii="Times New Roman" w:hAnsi="Times New Roman" w:cs="Times New Roman"/>
          <w:lang w:val="fr-BE"/>
        </w:rPr>
        <w:footnoteReference w:id="39"/>
      </w:r>
      <w:r w:rsidR="00BB473A" w:rsidRPr="00B614F9">
        <w:rPr>
          <w:rFonts w:ascii="Times New Roman" w:hAnsi="Times New Roman" w:cs="Times New Roman"/>
          <w:lang w:val="fr-BE"/>
        </w:rPr>
        <w:t>.</w:t>
      </w:r>
      <w:r w:rsidR="00A65015" w:rsidRPr="00B614F9">
        <w:rPr>
          <w:rFonts w:ascii="Times New Roman" w:hAnsi="Times New Roman" w:cs="Times New Roman"/>
          <w:lang w:val="fr-BE"/>
        </w:rPr>
        <w:t xml:space="preserve"> </w:t>
      </w:r>
      <w:r w:rsidR="00360AC4" w:rsidRPr="00B614F9">
        <w:rPr>
          <w:rFonts w:ascii="Times New Roman" w:hAnsi="Times New Roman" w:cs="Times New Roman"/>
          <w:lang w:val="fr-BE"/>
        </w:rPr>
        <w:t>Le 26 février 1526, le</w:t>
      </w:r>
      <w:r w:rsidR="00B614F9" w:rsidRPr="00B614F9">
        <w:rPr>
          <w:rFonts w:ascii="Times New Roman" w:hAnsi="Times New Roman" w:cs="Times New Roman"/>
          <w:lang w:val="fr-BE"/>
        </w:rPr>
        <w:t>s</w:t>
      </w:r>
      <w:r w:rsidR="00360AC4" w:rsidRPr="00B614F9">
        <w:rPr>
          <w:rFonts w:ascii="Times New Roman" w:hAnsi="Times New Roman" w:cs="Times New Roman"/>
          <w:lang w:val="fr-BE"/>
        </w:rPr>
        <w:t xml:space="preserve"> </w:t>
      </w:r>
      <w:r w:rsidR="00B614F9" w:rsidRPr="00B614F9">
        <w:rPr>
          <w:rFonts w:ascii="Times New Roman" w:hAnsi="Times New Roman" w:cs="Times New Roman"/>
          <w:lang w:val="fr-BE"/>
        </w:rPr>
        <w:t>autorités communales</w:t>
      </w:r>
      <w:r w:rsidR="00360AC4" w:rsidRPr="00B614F9">
        <w:rPr>
          <w:rFonts w:ascii="Times New Roman" w:hAnsi="Times New Roman" w:cs="Times New Roman"/>
          <w:lang w:val="fr-BE"/>
        </w:rPr>
        <w:t xml:space="preserve"> d’Anvers prennent place sur une estrade érigée </w:t>
      </w:r>
      <w:r w:rsidR="00B614F9" w:rsidRPr="00B614F9">
        <w:rPr>
          <w:rFonts w:ascii="Times New Roman" w:hAnsi="Times New Roman" w:cs="Times New Roman"/>
          <w:lang w:val="fr-BE"/>
        </w:rPr>
        <w:t>dans le centre de la ville</w:t>
      </w:r>
      <w:r w:rsidR="00360AC4" w:rsidRPr="00B614F9">
        <w:rPr>
          <w:rFonts w:ascii="Times New Roman" w:hAnsi="Times New Roman" w:cs="Times New Roman"/>
          <w:lang w:val="fr-BE"/>
        </w:rPr>
        <w:t xml:space="preserve">. </w:t>
      </w:r>
      <w:r w:rsidR="00A81A4A" w:rsidRPr="00B614F9">
        <w:rPr>
          <w:rFonts w:ascii="Times New Roman" w:hAnsi="Times New Roman" w:cs="Times New Roman"/>
          <w:lang w:val="fr-BE"/>
        </w:rPr>
        <w:t>Arrivent alors huit hommes et deux femmes appartenant à la secte pendant</w:t>
      </w:r>
      <w:r w:rsidR="00360AC4" w:rsidRPr="00B614F9">
        <w:rPr>
          <w:rFonts w:ascii="Times New Roman" w:hAnsi="Times New Roman" w:cs="Times New Roman"/>
          <w:lang w:val="fr-BE"/>
        </w:rPr>
        <w:t xml:space="preserve"> que le doyen du chapitre de la cathédrale Notre-Dame prononce son sermon.</w:t>
      </w:r>
      <w:r w:rsidR="00A81A4A" w:rsidRPr="00B614F9">
        <w:rPr>
          <w:rFonts w:ascii="Times New Roman" w:hAnsi="Times New Roman" w:cs="Times New Roman"/>
          <w:lang w:val="fr-BE"/>
        </w:rPr>
        <w:t xml:space="preserve"> Portant une bougie et, </w:t>
      </w:r>
      <w:r w:rsidR="00A81A4A" w:rsidRPr="00B614F9">
        <w:rPr>
          <w:rFonts w:ascii="Times New Roman" w:hAnsi="Times New Roman" w:cs="Times New Roman"/>
          <w:lang w:val="fr-BE"/>
        </w:rPr>
        <w:lastRenderedPageBreak/>
        <w:t>pour l’un d</w:t>
      </w:r>
      <w:r w:rsidR="00B614F9" w:rsidRPr="00B614F9">
        <w:rPr>
          <w:rFonts w:ascii="Times New Roman" w:hAnsi="Times New Roman" w:cs="Times New Roman"/>
          <w:lang w:val="fr-BE"/>
        </w:rPr>
        <w:t>’</w:t>
      </w:r>
      <w:r w:rsidR="00A81A4A" w:rsidRPr="00B614F9">
        <w:rPr>
          <w:rFonts w:ascii="Times New Roman" w:hAnsi="Times New Roman" w:cs="Times New Roman"/>
          <w:lang w:val="fr-BE"/>
        </w:rPr>
        <w:t xml:space="preserve">eux, une torche enflammée, ils se rendent vers la Place du marché gardée par des hommes en armes. </w:t>
      </w:r>
      <w:r w:rsidR="00583B7F" w:rsidRPr="00B614F9">
        <w:rPr>
          <w:rFonts w:ascii="Times New Roman" w:hAnsi="Times New Roman" w:cs="Times New Roman"/>
          <w:lang w:val="fr-BE"/>
        </w:rPr>
        <w:t>Lorsqu’arrive la Saint</w:t>
      </w:r>
      <w:r w:rsidR="00393A8C" w:rsidRPr="00B614F9">
        <w:rPr>
          <w:rFonts w:ascii="Times New Roman" w:hAnsi="Times New Roman" w:cs="Times New Roman"/>
          <w:lang w:val="fr-BE"/>
        </w:rPr>
        <w:t>-</w:t>
      </w:r>
      <w:r w:rsidR="00583B7F" w:rsidRPr="00B614F9">
        <w:rPr>
          <w:rFonts w:ascii="Times New Roman" w:hAnsi="Times New Roman" w:cs="Times New Roman"/>
          <w:lang w:val="fr-BE"/>
        </w:rPr>
        <w:t>Sacrement</w:t>
      </w:r>
      <w:r w:rsidR="00B614F9" w:rsidRPr="00B614F9">
        <w:rPr>
          <w:rFonts w:ascii="Times New Roman" w:hAnsi="Times New Roman" w:cs="Times New Roman"/>
          <w:lang w:val="fr-BE"/>
        </w:rPr>
        <w:t>, que les hétérodoxes refusent de reconnaître</w:t>
      </w:r>
      <w:r w:rsidR="00A81A4A" w:rsidRPr="00B614F9">
        <w:rPr>
          <w:rFonts w:ascii="Times New Roman" w:hAnsi="Times New Roman" w:cs="Times New Roman"/>
          <w:lang w:val="fr-BE"/>
        </w:rPr>
        <w:t xml:space="preserve">, on les affuble d’un court manteau </w:t>
      </w:r>
      <w:r w:rsidR="00F71B59" w:rsidRPr="00B614F9">
        <w:rPr>
          <w:rFonts w:ascii="Times New Roman" w:hAnsi="Times New Roman" w:cs="Times New Roman"/>
          <w:lang w:val="fr-BE"/>
        </w:rPr>
        <w:t>(</w:t>
      </w:r>
      <w:proofErr w:type="spellStart"/>
      <w:r w:rsidR="00F71B59" w:rsidRPr="00B614F9">
        <w:rPr>
          <w:rFonts w:ascii="Times New Roman" w:hAnsi="Times New Roman" w:cs="Times New Roman"/>
          <w:i/>
          <w:lang w:val="fr-BE"/>
        </w:rPr>
        <w:t>pectoralia</w:t>
      </w:r>
      <w:proofErr w:type="spellEnd"/>
      <w:r w:rsidR="00F71B59" w:rsidRPr="00B614F9">
        <w:rPr>
          <w:rFonts w:ascii="Times New Roman" w:hAnsi="Times New Roman" w:cs="Times New Roman"/>
          <w:lang w:val="fr-BE"/>
        </w:rPr>
        <w:t xml:space="preserve">) </w:t>
      </w:r>
      <w:r w:rsidR="00A81A4A" w:rsidRPr="00B614F9">
        <w:rPr>
          <w:rFonts w:ascii="Times New Roman" w:hAnsi="Times New Roman" w:cs="Times New Roman"/>
          <w:lang w:val="fr-BE"/>
        </w:rPr>
        <w:t xml:space="preserve">sur lequel </w:t>
      </w:r>
      <w:r w:rsidR="00F71B59" w:rsidRPr="00B614F9">
        <w:rPr>
          <w:rFonts w:ascii="Times New Roman" w:hAnsi="Times New Roman" w:cs="Times New Roman"/>
          <w:lang w:val="fr-BE"/>
        </w:rPr>
        <w:t>figurent d’un côté l’effigie du Saint-Sacrement et de l’autre, la représentation de Luther flanqué non seulement du Diable mais aussi de livres. C’est dans cet accoutrement volontairement humiliant qu’ils entrent, en procession, dans l’église</w:t>
      </w:r>
      <w:r w:rsidR="00B614F9" w:rsidRPr="00B614F9">
        <w:rPr>
          <w:rFonts w:ascii="Times New Roman" w:hAnsi="Times New Roman" w:cs="Times New Roman"/>
          <w:lang w:val="fr-BE"/>
        </w:rPr>
        <w:t xml:space="preserve"> collégiale</w:t>
      </w:r>
      <w:r w:rsidR="00F71B59" w:rsidRPr="00B614F9">
        <w:rPr>
          <w:rFonts w:ascii="Times New Roman" w:hAnsi="Times New Roman" w:cs="Times New Roman"/>
          <w:lang w:val="fr-BE"/>
        </w:rPr>
        <w:t xml:space="preserve"> où a vraisemblablement lieu une séance d’abjuration – ils pourront en effet rentrer chez eux après un passage à l’Hôtel de Ville, où leur manteau leur est ôté</w:t>
      </w:r>
      <w:r w:rsidR="00B614F9" w:rsidRPr="00B614F9">
        <w:rPr>
          <w:rFonts w:ascii="Times New Roman" w:hAnsi="Times New Roman" w:cs="Times New Roman"/>
          <w:lang w:val="fr-BE"/>
        </w:rPr>
        <w:t xml:space="preserve">. </w:t>
      </w:r>
      <w:r w:rsidR="00495636" w:rsidRPr="00B614F9">
        <w:rPr>
          <w:rFonts w:ascii="Times New Roman" w:hAnsi="Times New Roman" w:cs="Times New Roman"/>
          <w:lang w:val="fr-BE"/>
        </w:rPr>
        <w:t>Pour notre propos, on retiendra surtout que des livres ont été jetés dans un bûcher allumé au cours de cette cérémonie. On ne connaît pas d’écrits produits par la communauté des loïstes ou libertins spirituels : s’agirait-il dès lors d’œuvres luthériennes qui auraient ici été réduites en cendres</w:t>
      </w:r>
      <w:r w:rsidR="00B614F9" w:rsidRPr="00B614F9">
        <w:rPr>
          <w:rFonts w:ascii="Times New Roman" w:hAnsi="Times New Roman" w:cs="Times New Roman"/>
          <w:lang w:val="fr-BE"/>
        </w:rPr>
        <w:t> </w:t>
      </w:r>
      <w:r w:rsidR="00495636" w:rsidRPr="00B614F9">
        <w:rPr>
          <w:rFonts w:ascii="Times New Roman" w:hAnsi="Times New Roman" w:cs="Times New Roman"/>
          <w:lang w:val="fr-BE"/>
        </w:rPr>
        <w:t xml:space="preserve">? Reste que cette « anecdote » est éclairante sur ces ouvrages jugés hétérodoxes, publiquement et directement associés au Malin et, à ce titre, exigeant des autorités catholiques d’être rituellement détruits. Si l’on donnait la possibilité d’une abjuration aux hommes et femmes </w:t>
      </w:r>
      <w:r w:rsidR="001E31BB" w:rsidRPr="00B614F9">
        <w:rPr>
          <w:rFonts w:ascii="Times New Roman" w:hAnsi="Times New Roman" w:cs="Times New Roman"/>
          <w:lang w:val="fr-BE"/>
        </w:rPr>
        <w:t>accusés</w:t>
      </w:r>
      <w:r w:rsidR="00495636" w:rsidRPr="00B614F9">
        <w:rPr>
          <w:rFonts w:ascii="Times New Roman" w:hAnsi="Times New Roman" w:cs="Times New Roman"/>
          <w:lang w:val="fr-BE"/>
        </w:rPr>
        <w:t xml:space="preserve"> d’hérésie, il n’en était rien des livres, condamnés à disparaître par le feu et les flammes.</w:t>
      </w:r>
    </w:p>
    <w:p w14:paraId="4FBDE408" w14:textId="2C91F76E" w:rsidR="0071056A" w:rsidRPr="00B614F9" w:rsidRDefault="0071056A" w:rsidP="009A4144">
      <w:pPr>
        <w:ind w:firstLine="708"/>
        <w:jc w:val="both"/>
        <w:rPr>
          <w:rFonts w:ascii="Times New Roman" w:hAnsi="Times New Roman" w:cs="Times New Roman"/>
          <w:lang w:val="fr-BE"/>
        </w:rPr>
      </w:pPr>
      <w:r>
        <w:rPr>
          <w:rFonts w:ascii="Times New Roman" w:hAnsi="Times New Roman" w:cs="Times New Roman"/>
          <w:lang w:val="fr-BE"/>
        </w:rPr>
        <w:t>Quelques années plus tard, en Angleterre, lorsque les catholiques reprirent le pouvoir sous le règne de Marie Tudor, les écrits et les restes du réformateur Martin Bucer, mort en exil à Cambridge en 1551, furent solennellement réduits en cendres à l’occasion d’une cérémonie identique à cette cérémonie. La mémoire de cet événement nous est notamment conservée grâce à des estampes imprimées quelques années plus tard pour John Foxe qui souhaitait dénoncer les atrocités commises par le clan catholique (</w:t>
      </w:r>
      <w:r w:rsidRPr="008A299E">
        <w:rPr>
          <w:rFonts w:ascii="Times New Roman" w:hAnsi="Times New Roman" w:cs="Times New Roman"/>
          <w:lang w:val="fr-BE"/>
        </w:rPr>
        <w:t>Fig</w:t>
      </w:r>
      <w:r w:rsidRPr="00A54695">
        <w:rPr>
          <w:rFonts w:ascii="Times New Roman" w:hAnsi="Times New Roman" w:cs="Times New Roman"/>
          <w:smallCaps/>
          <w:lang w:val="fr-BE"/>
        </w:rPr>
        <w:t>. 1)</w:t>
      </w:r>
      <w:r w:rsidR="009A4144" w:rsidRPr="00A54695">
        <w:rPr>
          <w:rStyle w:val="Appelnotedebasdep"/>
          <w:rFonts w:ascii="Times New Roman" w:hAnsi="Times New Roman" w:cs="Times New Roman"/>
          <w:smallCaps/>
          <w:lang w:val="fr-BE"/>
        </w:rPr>
        <w:footnoteReference w:id="40"/>
      </w:r>
      <w:r w:rsidRPr="00A54695">
        <w:rPr>
          <w:rFonts w:ascii="Times New Roman" w:hAnsi="Times New Roman" w:cs="Times New Roman"/>
          <w:lang w:val="fr-BE"/>
        </w:rPr>
        <w:t>.</w:t>
      </w:r>
      <w:r>
        <w:rPr>
          <w:rFonts w:ascii="Times New Roman" w:hAnsi="Times New Roman" w:cs="Times New Roman"/>
          <w:lang w:val="fr-BE"/>
        </w:rPr>
        <w:t xml:space="preserve"> Cette représentation nous permet en outre de prendre la pleine mesure visuelle de rites censés purger le corps social du souvenir de cet hérétique et de son œuvre.</w:t>
      </w:r>
    </w:p>
    <w:p w14:paraId="557C1D87" w14:textId="184EE85F" w:rsidR="001E31BB" w:rsidRPr="00B614F9" w:rsidRDefault="003B4CC1" w:rsidP="0046304E">
      <w:pPr>
        <w:ind w:firstLine="708"/>
        <w:jc w:val="both"/>
        <w:rPr>
          <w:rFonts w:ascii="Times New Roman" w:hAnsi="Times New Roman" w:cs="Times New Roman"/>
          <w:lang w:val="fr-BE"/>
        </w:rPr>
      </w:pPr>
      <w:r w:rsidRPr="00B614F9">
        <w:rPr>
          <w:rFonts w:ascii="Times New Roman" w:hAnsi="Times New Roman" w:cs="Times New Roman"/>
          <w:lang w:val="fr-BE"/>
        </w:rPr>
        <w:t xml:space="preserve">Incapables d’endiguer les </w:t>
      </w:r>
      <w:r w:rsidR="001E31BB" w:rsidRPr="00B614F9">
        <w:rPr>
          <w:rFonts w:ascii="Times New Roman" w:hAnsi="Times New Roman" w:cs="Times New Roman"/>
          <w:lang w:val="fr-BE"/>
        </w:rPr>
        <w:t>avancées</w:t>
      </w:r>
      <w:r w:rsidRPr="00B614F9">
        <w:rPr>
          <w:rFonts w:ascii="Times New Roman" w:hAnsi="Times New Roman" w:cs="Times New Roman"/>
          <w:lang w:val="fr-BE"/>
        </w:rPr>
        <w:t xml:space="preserve"> du luthéranisme, les autorités civiles et religieuses vont progressivement durcir la répression. L’édit du 14 octobre 1529 </w:t>
      </w:r>
      <w:r w:rsidR="00873565" w:rsidRPr="00B614F9">
        <w:rPr>
          <w:rFonts w:ascii="Times New Roman" w:hAnsi="Times New Roman" w:cs="Times New Roman"/>
          <w:lang w:val="fr-BE"/>
        </w:rPr>
        <w:t>accro</w:t>
      </w:r>
      <w:r w:rsidR="00735B94" w:rsidRPr="00B614F9">
        <w:rPr>
          <w:rFonts w:ascii="Times New Roman" w:hAnsi="Times New Roman" w:cs="Times New Roman"/>
          <w:lang w:val="fr-BE"/>
        </w:rPr>
        <w:t>î</w:t>
      </w:r>
      <w:r w:rsidR="00873565" w:rsidRPr="00B614F9">
        <w:rPr>
          <w:rFonts w:ascii="Times New Roman" w:hAnsi="Times New Roman" w:cs="Times New Roman"/>
          <w:lang w:val="fr-BE"/>
        </w:rPr>
        <w:t>t de manière sensible la sévérité des peines</w:t>
      </w:r>
      <w:r w:rsidR="00345C34" w:rsidRPr="00B614F9">
        <w:rPr>
          <w:rStyle w:val="Appelnotedebasdep"/>
          <w:rFonts w:ascii="Times New Roman" w:hAnsi="Times New Roman" w:cs="Times New Roman"/>
          <w:lang w:val="fr-BE"/>
        </w:rPr>
        <w:footnoteReference w:id="41"/>
      </w:r>
      <w:r w:rsidR="00873565" w:rsidRPr="00B614F9">
        <w:rPr>
          <w:rFonts w:ascii="Times New Roman" w:hAnsi="Times New Roman" w:cs="Times New Roman"/>
          <w:lang w:val="fr-BE"/>
        </w:rPr>
        <w:t>. Les hérétiques</w:t>
      </w:r>
      <w:r w:rsidR="00345C34" w:rsidRPr="00B614F9">
        <w:rPr>
          <w:rFonts w:ascii="Times New Roman" w:hAnsi="Times New Roman" w:cs="Times New Roman"/>
          <w:lang w:val="fr-BE"/>
        </w:rPr>
        <w:t xml:space="preserve"> </w:t>
      </w:r>
      <w:r w:rsidR="00873565" w:rsidRPr="00B614F9">
        <w:rPr>
          <w:rFonts w:ascii="Times New Roman" w:hAnsi="Times New Roman" w:cs="Times New Roman"/>
          <w:lang w:val="fr-BE"/>
        </w:rPr>
        <w:t>sont dorénavant condamnés à mort et la possession, la vente et la lecture d’un grand nombre de réformateurs</w:t>
      </w:r>
      <w:r w:rsidR="00B614F9" w:rsidRPr="00B614F9">
        <w:rPr>
          <w:rFonts w:ascii="Times New Roman" w:hAnsi="Times New Roman" w:cs="Times New Roman"/>
          <w:lang w:val="fr-BE"/>
        </w:rPr>
        <w:t xml:space="preserve"> </w:t>
      </w:r>
      <w:r w:rsidR="001E31BB" w:rsidRPr="00B614F9">
        <w:rPr>
          <w:rFonts w:ascii="Times New Roman" w:hAnsi="Times New Roman" w:cs="Times New Roman"/>
          <w:lang w:val="fr-BE"/>
        </w:rPr>
        <w:t>sont interdites</w:t>
      </w:r>
      <w:r w:rsidR="00B614F9" w:rsidRPr="00B614F9">
        <w:rPr>
          <w:rFonts w:ascii="Times New Roman" w:hAnsi="Times New Roman" w:cs="Times New Roman"/>
          <w:lang w:val="fr-BE"/>
        </w:rPr>
        <w:t> </w:t>
      </w:r>
      <w:r w:rsidR="00C3649D" w:rsidRPr="00B614F9">
        <w:rPr>
          <w:rFonts w:ascii="Times New Roman" w:hAnsi="Times New Roman" w:cs="Times New Roman"/>
          <w:lang w:val="fr-BE"/>
        </w:rPr>
        <w:t>:</w:t>
      </w:r>
      <w:r w:rsidR="00873565" w:rsidRPr="00B614F9">
        <w:rPr>
          <w:rFonts w:ascii="Times New Roman" w:hAnsi="Times New Roman" w:cs="Times New Roman"/>
          <w:lang w:val="fr-BE"/>
        </w:rPr>
        <w:t xml:space="preserve"> Luther, </w:t>
      </w:r>
      <w:r w:rsidR="001E31BB" w:rsidRPr="00B614F9">
        <w:rPr>
          <w:rFonts w:ascii="Times New Roman" w:hAnsi="Times New Roman" w:cs="Times New Roman"/>
          <w:lang w:val="fr-BE"/>
        </w:rPr>
        <w:t xml:space="preserve">bien entendu, mais désormais aussi </w:t>
      </w:r>
      <w:r w:rsidR="00873565" w:rsidRPr="00B614F9">
        <w:rPr>
          <w:rFonts w:ascii="Times New Roman" w:hAnsi="Times New Roman" w:cs="Times New Roman"/>
          <w:lang w:val="fr-BE"/>
        </w:rPr>
        <w:t xml:space="preserve">Philippe </w:t>
      </w:r>
      <w:proofErr w:type="spellStart"/>
      <w:r w:rsidR="00873565" w:rsidRPr="00B614F9">
        <w:rPr>
          <w:rFonts w:ascii="Times New Roman" w:hAnsi="Times New Roman" w:cs="Times New Roman"/>
          <w:lang w:val="fr-BE"/>
        </w:rPr>
        <w:t>Melanchton</w:t>
      </w:r>
      <w:proofErr w:type="spellEnd"/>
      <w:r w:rsidR="00873565" w:rsidRPr="00B614F9">
        <w:rPr>
          <w:rFonts w:ascii="Times New Roman" w:hAnsi="Times New Roman" w:cs="Times New Roman"/>
          <w:lang w:val="fr-BE"/>
        </w:rPr>
        <w:t xml:space="preserve">, Johannes Oecolampade </w:t>
      </w:r>
      <w:r w:rsidR="00C3649D" w:rsidRPr="00B614F9">
        <w:rPr>
          <w:rFonts w:ascii="Times New Roman" w:hAnsi="Times New Roman" w:cs="Times New Roman"/>
          <w:lang w:val="fr-BE"/>
        </w:rPr>
        <w:t>ou encore</w:t>
      </w:r>
      <w:r w:rsidR="00873565" w:rsidRPr="00B614F9">
        <w:rPr>
          <w:rFonts w:ascii="Times New Roman" w:hAnsi="Times New Roman" w:cs="Times New Roman"/>
          <w:lang w:val="fr-BE"/>
        </w:rPr>
        <w:t xml:space="preserve"> Ulrich Zwingli.</w:t>
      </w:r>
      <w:r w:rsidR="00E96C23" w:rsidRPr="00B614F9">
        <w:rPr>
          <w:rFonts w:ascii="Times New Roman" w:hAnsi="Times New Roman" w:cs="Times New Roman"/>
          <w:lang w:val="fr-BE"/>
        </w:rPr>
        <w:t xml:space="preserve"> Il en </w:t>
      </w:r>
      <w:r w:rsidR="001E31BB" w:rsidRPr="00B614F9">
        <w:rPr>
          <w:rFonts w:ascii="Times New Roman" w:hAnsi="Times New Roman" w:cs="Times New Roman"/>
          <w:lang w:val="fr-BE"/>
        </w:rPr>
        <w:t>va</w:t>
      </w:r>
      <w:r w:rsidR="00E96C23" w:rsidRPr="00B614F9">
        <w:rPr>
          <w:rFonts w:ascii="Times New Roman" w:hAnsi="Times New Roman" w:cs="Times New Roman"/>
          <w:lang w:val="fr-BE"/>
        </w:rPr>
        <w:t xml:space="preserve"> de même pour les gravures jugées offensantes.</w:t>
      </w:r>
      <w:r w:rsidR="007D6CC5" w:rsidRPr="00B614F9">
        <w:rPr>
          <w:rFonts w:ascii="Times New Roman" w:hAnsi="Times New Roman" w:cs="Times New Roman"/>
          <w:lang w:val="fr-BE"/>
        </w:rPr>
        <w:t xml:space="preserve"> </w:t>
      </w:r>
      <w:r w:rsidR="00E96C23" w:rsidRPr="00B614F9">
        <w:rPr>
          <w:rFonts w:ascii="Times New Roman" w:hAnsi="Times New Roman" w:cs="Times New Roman"/>
          <w:lang w:val="fr-BE"/>
        </w:rPr>
        <w:t xml:space="preserve">Les supplices </w:t>
      </w:r>
      <w:r w:rsidR="001E31BB" w:rsidRPr="00B614F9">
        <w:rPr>
          <w:rFonts w:ascii="Times New Roman" w:hAnsi="Times New Roman" w:cs="Times New Roman"/>
          <w:lang w:val="fr-BE"/>
        </w:rPr>
        <w:t>prévus pour les</w:t>
      </w:r>
      <w:r w:rsidR="00E96C23" w:rsidRPr="00B614F9">
        <w:rPr>
          <w:rFonts w:ascii="Times New Roman" w:hAnsi="Times New Roman" w:cs="Times New Roman"/>
          <w:lang w:val="fr-BE"/>
        </w:rPr>
        <w:t xml:space="preserve"> contrevenants sont pour la première fois</w:t>
      </w:r>
      <w:r w:rsidR="00C3649D" w:rsidRPr="00B614F9">
        <w:rPr>
          <w:rFonts w:ascii="Times New Roman" w:hAnsi="Times New Roman" w:cs="Times New Roman"/>
          <w:lang w:val="fr-BE"/>
        </w:rPr>
        <w:t xml:space="preserve"> </w:t>
      </w:r>
      <w:r w:rsidR="00E96C23" w:rsidRPr="00B614F9">
        <w:rPr>
          <w:rFonts w:ascii="Times New Roman" w:hAnsi="Times New Roman" w:cs="Times New Roman"/>
          <w:lang w:val="fr-BE"/>
        </w:rPr>
        <w:t>explicités</w:t>
      </w:r>
      <w:r w:rsidR="00C3649D" w:rsidRPr="00B614F9">
        <w:rPr>
          <w:rFonts w:ascii="Times New Roman" w:hAnsi="Times New Roman" w:cs="Times New Roman"/>
          <w:lang w:val="fr-BE"/>
        </w:rPr>
        <w:t> : la décapitation pour les hommes et l’enfouissement vif pour les femmes</w:t>
      </w:r>
      <w:r w:rsidR="00B614F9" w:rsidRPr="00B614F9">
        <w:rPr>
          <w:rFonts w:ascii="Times New Roman" w:hAnsi="Times New Roman" w:cs="Times New Roman"/>
          <w:lang w:val="fr-BE"/>
        </w:rPr>
        <w:t> </w:t>
      </w:r>
      <w:r w:rsidR="00E865CA" w:rsidRPr="00B614F9">
        <w:rPr>
          <w:rFonts w:ascii="Times New Roman" w:hAnsi="Times New Roman" w:cs="Times New Roman"/>
          <w:lang w:val="fr-BE"/>
        </w:rPr>
        <w:t>;</w:t>
      </w:r>
      <w:r w:rsidR="00C3649D" w:rsidRPr="00B614F9">
        <w:rPr>
          <w:rFonts w:ascii="Times New Roman" w:hAnsi="Times New Roman" w:cs="Times New Roman"/>
          <w:lang w:val="fr-BE"/>
        </w:rPr>
        <w:t xml:space="preserve"> </w:t>
      </w:r>
      <w:r w:rsidR="001E31BB" w:rsidRPr="00B614F9">
        <w:rPr>
          <w:rFonts w:ascii="Times New Roman" w:hAnsi="Times New Roman" w:cs="Times New Roman"/>
          <w:lang w:val="fr-BE"/>
        </w:rPr>
        <w:t xml:space="preserve">pour les relaps et les « obstinés », ce sera </w:t>
      </w:r>
      <w:r w:rsidR="00C3649D" w:rsidRPr="00B614F9">
        <w:rPr>
          <w:rFonts w:ascii="Times New Roman" w:hAnsi="Times New Roman" w:cs="Times New Roman"/>
          <w:lang w:val="fr-BE"/>
        </w:rPr>
        <w:t>le bûcher</w:t>
      </w:r>
      <w:r w:rsidR="00B614F9" w:rsidRPr="00B614F9">
        <w:rPr>
          <w:rFonts w:ascii="Times New Roman" w:hAnsi="Times New Roman" w:cs="Times New Roman"/>
          <w:lang w:val="fr-BE"/>
        </w:rPr>
        <w:t>.</w:t>
      </w:r>
      <w:r w:rsidR="00C3649D" w:rsidRPr="00B614F9">
        <w:rPr>
          <w:rFonts w:ascii="Times New Roman" w:hAnsi="Times New Roman" w:cs="Times New Roman"/>
          <w:lang w:val="fr-BE"/>
        </w:rPr>
        <w:t xml:space="preserve"> </w:t>
      </w:r>
      <w:r w:rsidR="007D6CC5" w:rsidRPr="00B614F9">
        <w:rPr>
          <w:rFonts w:ascii="Times New Roman" w:hAnsi="Times New Roman" w:cs="Times New Roman"/>
          <w:lang w:val="fr-BE"/>
        </w:rPr>
        <w:t xml:space="preserve">Les </w:t>
      </w:r>
      <w:r w:rsidRPr="00B614F9">
        <w:rPr>
          <w:rFonts w:ascii="Times New Roman" w:hAnsi="Times New Roman" w:cs="Times New Roman"/>
          <w:lang w:val="fr-BE"/>
        </w:rPr>
        <w:t xml:space="preserve">artisans du livre </w:t>
      </w:r>
      <w:r w:rsidR="007D6CC5" w:rsidRPr="00B614F9">
        <w:rPr>
          <w:rFonts w:ascii="Times New Roman" w:hAnsi="Times New Roman" w:cs="Times New Roman"/>
          <w:lang w:val="fr-BE"/>
        </w:rPr>
        <w:t xml:space="preserve">sont </w:t>
      </w:r>
      <w:r w:rsidR="00C3649D" w:rsidRPr="00B614F9">
        <w:rPr>
          <w:rFonts w:ascii="Times New Roman" w:hAnsi="Times New Roman" w:cs="Times New Roman"/>
          <w:lang w:val="fr-BE"/>
        </w:rPr>
        <w:t>également visés</w:t>
      </w:r>
      <w:r w:rsidR="00B614F9" w:rsidRPr="00B614F9">
        <w:rPr>
          <w:rFonts w:ascii="Times New Roman" w:hAnsi="Times New Roman" w:cs="Times New Roman"/>
          <w:lang w:val="fr-BE"/>
        </w:rPr>
        <w:t xml:space="preserve">, </w:t>
      </w:r>
      <w:r w:rsidR="007D6CC5" w:rsidRPr="00B614F9">
        <w:rPr>
          <w:rFonts w:ascii="Times New Roman" w:hAnsi="Times New Roman" w:cs="Times New Roman"/>
          <w:lang w:val="fr-BE"/>
        </w:rPr>
        <w:t>menacés</w:t>
      </w:r>
      <w:r w:rsidRPr="00B614F9">
        <w:rPr>
          <w:rFonts w:ascii="Times New Roman" w:hAnsi="Times New Roman" w:cs="Times New Roman"/>
          <w:lang w:val="fr-BE"/>
        </w:rPr>
        <w:t xml:space="preserve"> d’une amende </w:t>
      </w:r>
      <w:r w:rsidR="001E31BB" w:rsidRPr="00B614F9">
        <w:rPr>
          <w:rFonts w:ascii="Times New Roman" w:hAnsi="Times New Roman" w:cs="Times New Roman"/>
          <w:lang w:val="fr-BE"/>
        </w:rPr>
        <w:t>considérable</w:t>
      </w:r>
      <w:r w:rsidR="006A324D" w:rsidRPr="00B614F9">
        <w:rPr>
          <w:rFonts w:ascii="Times New Roman" w:hAnsi="Times New Roman" w:cs="Times New Roman"/>
          <w:lang w:val="fr-BE"/>
        </w:rPr>
        <w:t xml:space="preserve"> </w:t>
      </w:r>
      <w:r w:rsidRPr="00B614F9">
        <w:rPr>
          <w:rFonts w:ascii="Times New Roman" w:hAnsi="Times New Roman" w:cs="Times New Roman"/>
          <w:lang w:val="fr-BE"/>
        </w:rPr>
        <w:t xml:space="preserve">de 500 </w:t>
      </w:r>
      <w:r w:rsidR="003F72DE" w:rsidRPr="00B614F9">
        <w:rPr>
          <w:rFonts w:ascii="Times New Roman" w:hAnsi="Times New Roman" w:cs="Times New Roman"/>
          <w:lang w:val="fr-BE"/>
        </w:rPr>
        <w:t>florins C</w:t>
      </w:r>
      <w:r w:rsidR="001E31BB" w:rsidRPr="00B614F9">
        <w:rPr>
          <w:rFonts w:ascii="Times New Roman" w:hAnsi="Times New Roman" w:cs="Times New Roman"/>
          <w:lang w:val="fr-BE"/>
        </w:rPr>
        <w:t>arolus d’or pour l’</w:t>
      </w:r>
      <w:r w:rsidRPr="00B614F9">
        <w:rPr>
          <w:rFonts w:ascii="Times New Roman" w:hAnsi="Times New Roman" w:cs="Times New Roman"/>
          <w:lang w:val="fr-BE"/>
        </w:rPr>
        <w:t xml:space="preserve">impression de </w:t>
      </w:r>
      <w:r w:rsidR="001E31BB" w:rsidRPr="00B614F9">
        <w:rPr>
          <w:rFonts w:ascii="Times New Roman" w:hAnsi="Times New Roman" w:cs="Times New Roman"/>
          <w:lang w:val="fr-BE"/>
        </w:rPr>
        <w:t>tout ouvrage hérétique ou religieux</w:t>
      </w:r>
      <w:r w:rsidRPr="00B614F9">
        <w:rPr>
          <w:rFonts w:ascii="Times New Roman" w:hAnsi="Times New Roman" w:cs="Times New Roman"/>
          <w:lang w:val="fr-BE"/>
        </w:rPr>
        <w:t>. Une telle peine équivaut à la banqueroute économique, impossible de relancer son entreprise après le payement</w:t>
      </w:r>
      <w:r w:rsidR="00B614F9" w:rsidRPr="00B614F9">
        <w:rPr>
          <w:rFonts w:ascii="Times New Roman" w:hAnsi="Times New Roman" w:cs="Times New Roman"/>
          <w:lang w:val="fr-BE"/>
        </w:rPr>
        <w:t xml:space="preserve"> </w:t>
      </w:r>
      <w:r w:rsidRPr="00B614F9">
        <w:rPr>
          <w:rFonts w:ascii="Times New Roman" w:hAnsi="Times New Roman" w:cs="Times New Roman"/>
          <w:lang w:val="fr-BE"/>
        </w:rPr>
        <w:t>d’une telle somme.</w:t>
      </w:r>
      <w:r w:rsidR="00C3649D" w:rsidRPr="00B614F9">
        <w:rPr>
          <w:rFonts w:ascii="Times New Roman" w:hAnsi="Times New Roman" w:cs="Times New Roman"/>
          <w:lang w:val="fr-BE"/>
        </w:rPr>
        <w:t xml:space="preserve"> </w:t>
      </w:r>
      <w:r w:rsidR="001E31BB" w:rsidRPr="00B614F9">
        <w:rPr>
          <w:rFonts w:ascii="Times New Roman" w:hAnsi="Times New Roman" w:cs="Times New Roman"/>
          <w:lang w:val="fr-BE"/>
        </w:rPr>
        <w:t>Et cela s</w:t>
      </w:r>
      <w:r w:rsidR="00C3649D" w:rsidRPr="00B614F9">
        <w:rPr>
          <w:rFonts w:ascii="Times New Roman" w:hAnsi="Times New Roman" w:cs="Times New Roman"/>
          <w:lang w:val="fr-BE"/>
        </w:rPr>
        <w:t xml:space="preserve">ans compter </w:t>
      </w:r>
      <w:r w:rsidR="001E31BB" w:rsidRPr="00B614F9">
        <w:rPr>
          <w:rFonts w:ascii="Times New Roman" w:hAnsi="Times New Roman" w:cs="Times New Roman"/>
          <w:lang w:val="fr-BE"/>
        </w:rPr>
        <w:t>la confiscation des biens des condamnés et leur bannissement du territoire des anciens Pays-Bas.</w:t>
      </w:r>
    </w:p>
    <w:p w14:paraId="155988B8" w14:textId="4D58C094" w:rsidR="003F72DE" w:rsidRPr="00B614F9" w:rsidRDefault="00C3649D" w:rsidP="0046304E">
      <w:pPr>
        <w:ind w:firstLine="708"/>
        <w:jc w:val="both"/>
        <w:rPr>
          <w:rFonts w:ascii="Times New Roman" w:hAnsi="Times New Roman" w:cs="Times New Roman"/>
          <w:lang w:val="fr-BE"/>
        </w:rPr>
      </w:pPr>
      <w:r w:rsidRPr="00B614F9">
        <w:rPr>
          <w:rFonts w:ascii="Times New Roman" w:hAnsi="Times New Roman" w:cs="Times New Roman"/>
          <w:lang w:val="fr-BE"/>
        </w:rPr>
        <w:t>L</w:t>
      </w:r>
      <w:r w:rsidR="003B4CC1" w:rsidRPr="00B614F9">
        <w:rPr>
          <w:rFonts w:ascii="Times New Roman" w:hAnsi="Times New Roman" w:cs="Times New Roman"/>
          <w:lang w:val="fr-BE"/>
        </w:rPr>
        <w:t xml:space="preserve">e texte de loi ne fait </w:t>
      </w:r>
      <w:r w:rsidRPr="00B614F9">
        <w:rPr>
          <w:rFonts w:ascii="Times New Roman" w:hAnsi="Times New Roman" w:cs="Times New Roman"/>
          <w:lang w:val="fr-BE"/>
        </w:rPr>
        <w:t>aucune</w:t>
      </w:r>
      <w:r w:rsidR="001E31BB" w:rsidRPr="00B614F9">
        <w:rPr>
          <w:rFonts w:ascii="Times New Roman" w:hAnsi="Times New Roman" w:cs="Times New Roman"/>
          <w:lang w:val="fr-BE"/>
        </w:rPr>
        <w:t xml:space="preserve"> distinction entre production imprimée et manuscrite, ni entre producteur et commanditaire</w:t>
      </w:r>
      <w:r w:rsidR="003B4CC1" w:rsidRPr="00B614F9">
        <w:rPr>
          <w:rFonts w:ascii="Times New Roman" w:hAnsi="Times New Roman" w:cs="Times New Roman"/>
          <w:lang w:val="fr-BE"/>
        </w:rPr>
        <w:t xml:space="preserve"> </w:t>
      </w:r>
      <w:r w:rsidR="00B614F9" w:rsidRPr="00B614F9">
        <w:rPr>
          <w:rFonts w:ascii="Times New Roman" w:hAnsi="Times New Roman" w:cs="Times New Roman"/>
          <w:lang w:val="fr-BE"/>
        </w:rPr>
        <w:t xml:space="preserve">qu’il </w:t>
      </w:r>
      <w:r w:rsidR="001E31BB" w:rsidRPr="00B614F9">
        <w:rPr>
          <w:rFonts w:ascii="Times New Roman" w:hAnsi="Times New Roman" w:cs="Times New Roman"/>
          <w:lang w:val="fr-BE"/>
        </w:rPr>
        <w:t xml:space="preserve">traite de la même manière </w:t>
      </w:r>
      <w:r w:rsidR="003B4CC1" w:rsidRPr="00B614F9">
        <w:rPr>
          <w:rFonts w:ascii="Times New Roman" w:hAnsi="Times New Roman" w:cs="Times New Roman"/>
          <w:lang w:val="fr-BE"/>
        </w:rPr>
        <w:t xml:space="preserve">: « imprimeur ou </w:t>
      </w:r>
      <w:proofErr w:type="spellStart"/>
      <w:r w:rsidR="003B4CC1" w:rsidRPr="00B614F9">
        <w:rPr>
          <w:rFonts w:ascii="Times New Roman" w:hAnsi="Times New Roman" w:cs="Times New Roman"/>
          <w:lang w:val="fr-BE"/>
        </w:rPr>
        <w:t>escripvant</w:t>
      </w:r>
      <w:proofErr w:type="spellEnd"/>
      <w:r w:rsidR="003B4CC1" w:rsidRPr="00B614F9">
        <w:rPr>
          <w:rFonts w:ascii="Times New Roman" w:hAnsi="Times New Roman" w:cs="Times New Roman"/>
          <w:lang w:val="fr-BE"/>
        </w:rPr>
        <w:t xml:space="preserve">, ou </w:t>
      </w:r>
      <w:proofErr w:type="spellStart"/>
      <w:r w:rsidR="003B4CC1" w:rsidRPr="00B614F9">
        <w:rPr>
          <w:rFonts w:ascii="Times New Roman" w:hAnsi="Times New Roman" w:cs="Times New Roman"/>
          <w:lang w:val="fr-BE"/>
        </w:rPr>
        <w:t>celluy</w:t>
      </w:r>
      <w:proofErr w:type="spellEnd"/>
      <w:r w:rsidR="003B4CC1" w:rsidRPr="00B614F9">
        <w:rPr>
          <w:rFonts w:ascii="Times New Roman" w:hAnsi="Times New Roman" w:cs="Times New Roman"/>
          <w:lang w:val="fr-BE"/>
        </w:rPr>
        <w:t xml:space="preserve"> qui les feront imprimer ou </w:t>
      </w:r>
      <w:proofErr w:type="spellStart"/>
      <w:r w:rsidR="003B4CC1" w:rsidRPr="00B614F9">
        <w:rPr>
          <w:rFonts w:ascii="Times New Roman" w:hAnsi="Times New Roman" w:cs="Times New Roman"/>
          <w:lang w:val="fr-BE"/>
        </w:rPr>
        <w:t>scripre</w:t>
      </w:r>
      <w:proofErr w:type="spellEnd"/>
      <w:r w:rsidR="003B4CC1" w:rsidRPr="00B614F9">
        <w:rPr>
          <w:rFonts w:ascii="Times New Roman" w:hAnsi="Times New Roman" w:cs="Times New Roman"/>
          <w:lang w:val="fr-BE"/>
        </w:rPr>
        <w:t> »</w:t>
      </w:r>
      <w:r w:rsidRPr="00B614F9">
        <w:rPr>
          <w:rStyle w:val="Appelnotedebasdep"/>
          <w:rFonts w:ascii="Times New Roman" w:hAnsi="Times New Roman" w:cs="Times New Roman"/>
          <w:lang w:val="fr-BE"/>
        </w:rPr>
        <w:footnoteReference w:id="42"/>
      </w:r>
      <w:r w:rsidR="003B4CC1" w:rsidRPr="00B614F9">
        <w:rPr>
          <w:rFonts w:ascii="Times New Roman" w:hAnsi="Times New Roman" w:cs="Times New Roman"/>
          <w:lang w:val="fr-BE"/>
        </w:rPr>
        <w:t xml:space="preserve">. </w:t>
      </w:r>
      <w:r w:rsidR="00C06D31" w:rsidRPr="00B614F9">
        <w:rPr>
          <w:rFonts w:ascii="Times New Roman" w:hAnsi="Times New Roman" w:cs="Times New Roman"/>
          <w:lang w:val="fr-BE"/>
        </w:rPr>
        <w:t>Enfin, l</w:t>
      </w:r>
      <w:r w:rsidR="003F72DE" w:rsidRPr="00B614F9">
        <w:rPr>
          <w:rFonts w:ascii="Times New Roman" w:hAnsi="Times New Roman" w:cs="Times New Roman"/>
          <w:lang w:val="fr-BE"/>
        </w:rPr>
        <w:t>a délation était encouragée puisque la moitié des biens du condamné</w:t>
      </w:r>
      <w:r w:rsidR="006A324D" w:rsidRPr="00B614F9">
        <w:rPr>
          <w:rFonts w:ascii="Times New Roman" w:hAnsi="Times New Roman" w:cs="Times New Roman"/>
          <w:lang w:val="fr-BE"/>
        </w:rPr>
        <w:t xml:space="preserve"> était versée au dénonciateur</w:t>
      </w:r>
      <w:r w:rsidR="003F72DE" w:rsidRPr="00B614F9">
        <w:rPr>
          <w:rFonts w:ascii="Times New Roman" w:hAnsi="Times New Roman" w:cs="Times New Roman"/>
          <w:lang w:val="fr-BE"/>
        </w:rPr>
        <w:t xml:space="preserve">. </w:t>
      </w:r>
      <w:r w:rsidR="00345C34" w:rsidRPr="00B614F9">
        <w:rPr>
          <w:rFonts w:ascii="Times New Roman" w:hAnsi="Times New Roman" w:cs="Times New Roman"/>
          <w:lang w:val="fr-BE"/>
        </w:rPr>
        <w:t>C</w:t>
      </w:r>
      <w:r w:rsidR="00E96C23" w:rsidRPr="00B614F9">
        <w:rPr>
          <w:rFonts w:ascii="Times New Roman" w:hAnsi="Times New Roman" w:cs="Times New Roman"/>
          <w:lang w:val="fr-BE"/>
        </w:rPr>
        <w:t xml:space="preserve">et </w:t>
      </w:r>
      <w:r w:rsidR="0030280B" w:rsidRPr="00B614F9">
        <w:rPr>
          <w:rFonts w:ascii="Times New Roman" w:hAnsi="Times New Roman" w:cs="Times New Roman"/>
          <w:lang w:val="fr-BE"/>
        </w:rPr>
        <w:t>texte</w:t>
      </w:r>
      <w:r w:rsidR="00345C34" w:rsidRPr="00B614F9">
        <w:rPr>
          <w:rFonts w:ascii="Times New Roman" w:hAnsi="Times New Roman" w:cs="Times New Roman"/>
          <w:lang w:val="fr-BE"/>
        </w:rPr>
        <w:t xml:space="preserve"> complète ainsi la philosophie de </w:t>
      </w:r>
      <w:r w:rsidR="0030280B" w:rsidRPr="00B614F9">
        <w:rPr>
          <w:rFonts w:ascii="Times New Roman" w:hAnsi="Times New Roman" w:cs="Times New Roman"/>
          <w:lang w:val="fr-BE"/>
        </w:rPr>
        <w:t>l’édit</w:t>
      </w:r>
      <w:r w:rsidR="00345C34" w:rsidRPr="00B614F9">
        <w:rPr>
          <w:rFonts w:ascii="Times New Roman" w:hAnsi="Times New Roman" w:cs="Times New Roman"/>
          <w:lang w:val="fr-BE"/>
        </w:rPr>
        <w:t xml:space="preserve"> de Worms en précisant la nature des sanctions à infliger aux transgresseurs. Du coup</w:t>
      </w:r>
      <w:r w:rsidR="00E96C23" w:rsidRPr="00B614F9">
        <w:rPr>
          <w:rFonts w:ascii="Times New Roman" w:hAnsi="Times New Roman" w:cs="Times New Roman"/>
          <w:lang w:val="fr-BE"/>
        </w:rPr>
        <w:t xml:space="preserve">, </w:t>
      </w:r>
      <w:r w:rsidR="00345C34" w:rsidRPr="00B614F9">
        <w:rPr>
          <w:rFonts w:ascii="Times New Roman" w:hAnsi="Times New Roman" w:cs="Times New Roman"/>
          <w:lang w:val="fr-BE"/>
        </w:rPr>
        <w:t xml:space="preserve">il propose une nouvelle définition de l’hérésie : </w:t>
      </w:r>
      <w:r w:rsidR="0030280B" w:rsidRPr="00B614F9">
        <w:rPr>
          <w:rFonts w:ascii="Times New Roman" w:hAnsi="Times New Roman" w:cs="Times New Roman"/>
          <w:lang w:val="fr-BE"/>
        </w:rPr>
        <w:t>en plus de</w:t>
      </w:r>
      <w:r w:rsidR="00345C34" w:rsidRPr="00B614F9">
        <w:rPr>
          <w:rFonts w:ascii="Times New Roman" w:hAnsi="Times New Roman" w:cs="Times New Roman"/>
          <w:lang w:val="fr-BE"/>
        </w:rPr>
        <w:t xml:space="preserve"> remettre en cause la foi catholique et ses sacrements, l’hérétique est accusé d’enfreindre l’ordre social et politique, car auteur d’un crime de lèse-majesté.</w:t>
      </w:r>
    </w:p>
    <w:p w14:paraId="75066242" w14:textId="136C9128" w:rsidR="00B70E57" w:rsidRPr="003B4CC1" w:rsidRDefault="003B4CC1" w:rsidP="00B70E57">
      <w:pPr>
        <w:ind w:firstLine="567"/>
        <w:jc w:val="both"/>
        <w:rPr>
          <w:rFonts w:ascii="Times New Roman" w:hAnsi="Times New Roman" w:cs="Times New Roman"/>
          <w:lang w:val="fr-BE"/>
        </w:rPr>
      </w:pPr>
      <w:r w:rsidRPr="003B4CC1">
        <w:rPr>
          <w:rFonts w:ascii="Times New Roman" w:hAnsi="Times New Roman" w:cs="Times New Roman"/>
          <w:lang w:val="fr-BE"/>
        </w:rPr>
        <w:lastRenderedPageBreak/>
        <w:t>Deux ans plus tard, le 7 octobre 1531</w:t>
      </w:r>
      <w:r w:rsidR="00345C34">
        <w:rPr>
          <w:rStyle w:val="Appelnotedebasdep"/>
          <w:rFonts w:ascii="Times New Roman" w:hAnsi="Times New Roman" w:cs="Times New Roman"/>
          <w:lang w:val="fr-BE"/>
        </w:rPr>
        <w:footnoteReference w:id="43"/>
      </w:r>
      <w:r w:rsidRPr="003B4CC1">
        <w:rPr>
          <w:rFonts w:ascii="Times New Roman" w:hAnsi="Times New Roman" w:cs="Times New Roman"/>
          <w:lang w:val="fr-BE"/>
        </w:rPr>
        <w:t>, un nouvel édit</w:t>
      </w:r>
      <w:r w:rsidR="00E865CA">
        <w:rPr>
          <w:rFonts w:ascii="Times New Roman" w:hAnsi="Times New Roman" w:cs="Times New Roman"/>
          <w:lang w:val="fr-BE"/>
        </w:rPr>
        <w:t xml:space="preserve"> vient</w:t>
      </w:r>
      <w:r w:rsidRPr="003B4CC1">
        <w:rPr>
          <w:rFonts w:ascii="Times New Roman" w:hAnsi="Times New Roman" w:cs="Times New Roman"/>
          <w:lang w:val="fr-BE"/>
        </w:rPr>
        <w:t xml:space="preserve"> </w:t>
      </w:r>
      <w:r w:rsidR="00E865CA">
        <w:rPr>
          <w:rFonts w:ascii="Times New Roman" w:hAnsi="Times New Roman" w:cs="Times New Roman"/>
          <w:lang w:val="fr-BE"/>
        </w:rPr>
        <w:t>renforcer cette législation e</w:t>
      </w:r>
      <w:r w:rsidR="00D66733">
        <w:rPr>
          <w:rFonts w:ascii="Times New Roman" w:hAnsi="Times New Roman" w:cs="Times New Roman"/>
          <w:lang w:val="fr-BE"/>
        </w:rPr>
        <w:t xml:space="preserve">n ajoutant aux précédentes punitions </w:t>
      </w:r>
      <w:r w:rsidRPr="003B4CC1">
        <w:rPr>
          <w:rFonts w:ascii="Times New Roman" w:hAnsi="Times New Roman" w:cs="Times New Roman"/>
          <w:lang w:val="fr-BE"/>
        </w:rPr>
        <w:t>des mutilations corporelles ainsi qu’une exposition devant la foule</w:t>
      </w:r>
      <w:r w:rsidR="00C06D31">
        <w:rPr>
          <w:rFonts w:ascii="Times New Roman" w:hAnsi="Times New Roman" w:cs="Times New Roman"/>
          <w:lang w:val="fr-BE"/>
        </w:rPr>
        <w:t xml:space="preserve"> </w:t>
      </w:r>
      <w:r w:rsidR="00D959AC">
        <w:rPr>
          <w:rFonts w:ascii="Times New Roman" w:hAnsi="Times New Roman" w:cs="Times New Roman"/>
          <w:lang w:val="fr-BE"/>
        </w:rPr>
        <w:t>d</w:t>
      </w:r>
      <w:r w:rsidR="00B70E57">
        <w:rPr>
          <w:rFonts w:ascii="Times New Roman" w:hAnsi="Times New Roman" w:cs="Times New Roman"/>
          <w:lang w:val="fr-BE"/>
        </w:rPr>
        <w:t>’</w:t>
      </w:r>
    </w:p>
    <w:p w14:paraId="5B8C03E0" w14:textId="77777777" w:rsidR="003B4CC1" w:rsidRPr="003B4CC1" w:rsidRDefault="003B4CC1" w:rsidP="003B4CC1">
      <w:pPr>
        <w:jc w:val="both"/>
        <w:rPr>
          <w:rFonts w:ascii="Times New Roman" w:hAnsi="Times New Roman" w:cs="Times New Roman"/>
          <w:lang w:val="fr-BE"/>
        </w:rPr>
      </w:pPr>
    </w:p>
    <w:p w14:paraId="257D898F" w14:textId="1EA263EC" w:rsidR="003B4CC1" w:rsidRPr="0046304E" w:rsidRDefault="00E865CA" w:rsidP="003B4CC1">
      <w:pPr>
        <w:ind w:left="567"/>
        <w:jc w:val="both"/>
        <w:rPr>
          <w:rFonts w:ascii="Times New Roman" w:hAnsi="Times New Roman" w:cs="Times New Roman"/>
          <w:sz w:val="20"/>
          <w:szCs w:val="20"/>
          <w:lang w:val="fr-BE"/>
        </w:rPr>
      </w:pPr>
      <w:r w:rsidRPr="0046304E">
        <w:rPr>
          <w:rFonts w:ascii="Times New Roman" w:hAnsi="Times New Roman" w:cs="Times New Roman"/>
          <w:sz w:val="20"/>
          <w:szCs w:val="20"/>
          <w:lang w:val="fr-BE"/>
        </w:rPr>
        <w:t>[...]</w:t>
      </w:r>
      <w:r w:rsidR="00C06D31" w:rsidRPr="0046304E">
        <w:rPr>
          <w:rFonts w:ascii="Times New Roman" w:hAnsi="Times New Roman" w:cs="Times New Roman"/>
          <w:sz w:val="20"/>
          <w:szCs w:val="20"/>
          <w:lang w:val="fr-BE"/>
        </w:rPr>
        <w:t xml:space="preserve"> </w:t>
      </w:r>
      <w:r w:rsidRPr="0046304E">
        <w:rPr>
          <w:rFonts w:ascii="Times New Roman" w:hAnsi="Times New Roman" w:cs="Times New Roman"/>
          <w:sz w:val="20"/>
          <w:szCs w:val="20"/>
          <w:lang w:val="fr-BE"/>
        </w:rPr>
        <w:t xml:space="preserve">imprimeur ou </w:t>
      </w:r>
      <w:proofErr w:type="spellStart"/>
      <w:r w:rsidRPr="0046304E">
        <w:rPr>
          <w:rFonts w:ascii="Times New Roman" w:hAnsi="Times New Roman" w:cs="Times New Roman"/>
          <w:sz w:val="20"/>
          <w:szCs w:val="20"/>
          <w:lang w:val="fr-BE"/>
        </w:rPr>
        <w:t>escrivant</w:t>
      </w:r>
      <w:proofErr w:type="spellEnd"/>
      <w:r w:rsidRPr="0046304E">
        <w:rPr>
          <w:rFonts w:ascii="Times New Roman" w:hAnsi="Times New Roman" w:cs="Times New Roman"/>
          <w:sz w:val="20"/>
          <w:szCs w:val="20"/>
          <w:lang w:val="fr-BE"/>
        </w:rPr>
        <w:t xml:space="preserve">, ou </w:t>
      </w:r>
      <w:proofErr w:type="spellStart"/>
      <w:r w:rsidRPr="0046304E">
        <w:rPr>
          <w:rFonts w:ascii="Times New Roman" w:hAnsi="Times New Roman" w:cs="Times New Roman"/>
          <w:sz w:val="20"/>
          <w:szCs w:val="20"/>
          <w:lang w:val="fr-BE"/>
        </w:rPr>
        <w:t>celuy</w:t>
      </w:r>
      <w:proofErr w:type="spellEnd"/>
      <w:r w:rsidRPr="0046304E">
        <w:rPr>
          <w:rFonts w:ascii="Times New Roman" w:hAnsi="Times New Roman" w:cs="Times New Roman"/>
          <w:sz w:val="20"/>
          <w:szCs w:val="20"/>
          <w:lang w:val="fr-BE"/>
        </w:rPr>
        <w:t xml:space="preserve"> qui les </w:t>
      </w:r>
      <w:proofErr w:type="spellStart"/>
      <w:r w:rsidRPr="0046304E">
        <w:rPr>
          <w:rFonts w:ascii="Times New Roman" w:hAnsi="Times New Roman" w:cs="Times New Roman"/>
          <w:sz w:val="20"/>
          <w:szCs w:val="20"/>
          <w:lang w:val="fr-BE"/>
        </w:rPr>
        <w:t>feroit</w:t>
      </w:r>
      <w:proofErr w:type="spellEnd"/>
      <w:r w:rsidRPr="0046304E">
        <w:rPr>
          <w:rFonts w:ascii="Times New Roman" w:hAnsi="Times New Roman" w:cs="Times New Roman"/>
          <w:sz w:val="20"/>
          <w:szCs w:val="20"/>
          <w:lang w:val="fr-BE"/>
        </w:rPr>
        <w:t xml:space="preserve"> imprimer ou </w:t>
      </w:r>
      <w:proofErr w:type="spellStart"/>
      <w:r w:rsidRPr="0046304E">
        <w:rPr>
          <w:rFonts w:ascii="Times New Roman" w:hAnsi="Times New Roman" w:cs="Times New Roman"/>
          <w:sz w:val="20"/>
          <w:szCs w:val="20"/>
          <w:lang w:val="fr-BE"/>
        </w:rPr>
        <w:t>escrire</w:t>
      </w:r>
      <w:proofErr w:type="spellEnd"/>
      <w:r w:rsidRPr="0046304E">
        <w:rPr>
          <w:rFonts w:ascii="Times New Roman" w:hAnsi="Times New Roman" w:cs="Times New Roman"/>
          <w:sz w:val="20"/>
          <w:szCs w:val="20"/>
          <w:lang w:val="fr-BE"/>
        </w:rPr>
        <w:t xml:space="preserve">, nait sur ce obtenu nos lettres patentes </w:t>
      </w:r>
      <w:proofErr w:type="spellStart"/>
      <w:r w:rsidRPr="0046304E">
        <w:rPr>
          <w:rFonts w:ascii="Times New Roman" w:hAnsi="Times New Roman" w:cs="Times New Roman"/>
          <w:sz w:val="20"/>
          <w:szCs w:val="20"/>
          <w:lang w:val="fr-BE"/>
        </w:rPr>
        <w:t>doctroy</w:t>
      </w:r>
      <w:proofErr w:type="spellEnd"/>
      <w:r w:rsidRPr="0046304E">
        <w:rPr>
          <w:rFonts w:ascii="Times New Roman" w:hAnsi="Times New Roman" w:cs="Times New Roman"/>
          <w:sz w:val="20"/>
          <w:szCs w:val="20"/>
          <w:lang w:val="fr-BE"/>
        </w:rPr>
        <w:t xml:space="preserve"> : </w:t>
      </w:r>
      <w:proofErr w:type="spellStart"/>
      <w:r w:rsidR="003B4CC1" w:rsidRPr="0046304E">
        <w:rPr>
          <w:rFonts w:ascii="Times New Roman" w:hAnsi="Times New Roman" w:cs="Times New Roman"/>
          <w:sz w:val="20"/>
          <w:szCs w:val="20"/>
          <w:lang w:val="fr-BE"/>
        </w:rPr>
        <w:t>ceulx</w:t>
      </w:r>
      <w:proofErr w:type="spellEnd"/>
      <w:r w:rsidR="003B4CC1" w:rsidRPr="0046304E">
        <w:rPr>
          <w:rFonts w:ascii="Times New Roman" w:hAnsi="Times New Roman" w:cs="Times New Roman"/>
          <w:sz w:val="20"/>
          <w:szCs w:val="20"/>
          <w:lang w:val="fr-BE"/>
        </w:rPr>
        <w:t xml:space="preserve"> et </w:t>
      </w:r>
      <w:proofErr w:type="spellStart"/>
      <w:r w:rsidR="003B4CC1" w:rsidRPr="0046304E">
        <w:rPr>
          <w:rFonts w:ascii="Times New Roman" w:hAnsi="Times New Roman" w:cs="Times New Roman"/>
          <w:sz w:val="20"/>
          <w:szCs w:val="20"/>
          <w:lang w:val="fr-BE"/>
        </w:rPr>
        <w:t>chascun</w:t>
      </w:r>
      <w:proofErr w:type="spellEnd"/>
      <w:r w:rsidR="003B4CC1" w:rsidRPr="0046304E">
        <w:rPr>
          <w:rFonts w:ascii="Times New Roman" w:hAnsi="Times New Roman" w:cs="Times New Roman"/>
          <w:sz w:val="20"/>
          <w:szCs w:val="20"/>
          <w:lang w:val="fr-BE"/>
        </w:rPr>
        <w:t xml:space="preserve"> </w:t>
      </w:r>
      <w:proofErr w:type="spellStart"/>
      <w:r w:rsidR="003B4CC1" w:rsidRPr="0046304E">
        <w:rPr>
          <w:rFonts w:ascii="Times New Roman" w:hAnsi="Times New Roman" w:cs="Times New Roman"/>
          <w:sz w:val="20"/>
          <w:szCs w:val="20"/>
          <w:lang w:val="fr-BE"/>
        </w:rPr>
        <w:t>deulx</w:t>
      </w:r>
      <w:proofErr w:type="spellEnd"/>
      <w:r w:rsidR="003B4CC1" w:rsidRPr="0046304E">
        <w:rPr>
          <w:rFonts w:ascii="Times New Roman" w:hAnsi="Times New Roman" w:cs="Times New Roman"/>
          <w:sz w:val="20"/>
          <w:szCs w:val="20"/>
          <w:lang w:val="fr-BE"/>
        </w:rPr>
        <w:t xml:space="preserve"> qui </w:t>
      </w:r>
      <w:proofErr w:type="spellStart"/>
      <w:r w:rsidR="003B4CC1" w:rsidRPr="0046304E">
        <w:rPr>
          <w:rFonts w:ascii="Times New Roman" w:hAnsi="Times New Roman" w:cs="Times New Roman"/>
          <w:sz w:val="20"/>
          <w:szCs w:val="20"/>
          <w:lang w:val="fr-BE"/>
        </w:rPr>
        <w:t>feroyent</w:t>
      </w:r>
      <w:proofErr w:type="spellEnd"/>
      <w:r w:rsidR="003B4CC1" w:rsidRPr="0046304E">
        <w:rPr>
          <w:rFonts w:ascii="Times New Roman" w:hAnsi="Times New Roman" w:cs="Times New Roman"/>
          <w:sz w:val="20"/>
          <w:szCs w:val="20"/>
          <w:lang w:val="fr-BE"/>
        </w:rPr>
        <w:t xml:space="preserve"> le contraire, sans </w:t>
      </w:r>
      <w:proofErr w:type="spellStart"/>
      <w:r w:rsidR="003B4CC1" w:rsidRPr="0046304E">
        <w:rPr>
          <w:rFonts w:ascii="Times New Roman" w:hAnsi="Times New Roman" w:cs="Times New Roman"/>
          <w:sz w:val="20"/>
          <w:szCs w:val="20"/>
          <w:lang w:val="fr-BE"/>
        </w:rPr>
        <w:t>grace</w:t>
      </w:r>
      <w:proofErr w:type="spellEnd"/>
      <w:r w:rsidR="003B4CC1" w:rsidRPr="0046304E">
        <w:rPr>
          <w:rFonts w:ascii="Times New Roman" w:hAnsi="Times New Roman" w:cs="Times New Roman"/>
          <w:sz w:val="20"/>
          <w:szCs w:val="20"/>
          <w:lang w:val="fr-BE"/>
        </w:rPr>
        <w:t xml:space="preserve"> ou </w:t>
      </w:r>
      <w:proofErr w:type="spellStart"/>
      <w:r w:rsidR="003B4CC1" w:rsidRPr="0046304E">
        <w:rPr>
          <w:rFonts w:ascii="Times New Roman" w:hAnsi="Times New Roman" w:cs="Times New Roman"/>
          <w:sz w:val="20"/>
          <w:szCs w:val="20"/>
          <w:lang w:val="fr-BE"/>
        </w:rPr>
        <w:t>respit</w:t>
      </w:r>
      <w:proofErr w:type="spellEnd"/>
      <w:r w:rsidR="003B4CC1" w:rsidRPr="0046304E">
        <w:rPr>
          <w:rFonts w:ascii="Times New Roman" w:hAnsi="Times New Roman" w:cs="Times New Roman"/>
          <w:sz w:val="20"/>
          <w:szCs w:val="20"/>
          <w:lang w:val="fr-BE"/>
        </w:rPr>
        <w:t xml:space="preserve">, </w:t>
      </w:r>
      <w:proofErr w:type="spellStart"/>
      <w:r w:rsidR="003B4CC1" w:rsidRPr="0046304E">
        <w:rPr>
          <w:rFonts w:ascii="Times New Roman" w:hAnsi="Times New Roman" w:cs="Times New Roman"/>
          <w:sz w:val="20"/>
          <w:szCs w:val="20"/>
          <w:lang w:val="fr-BE"/>
        </w:rPr>
        <w:t>destre</w:t>
      </w:r>
      <w:proofErr w:type="spellEnd"/>
      <w:r w:rsidR="003B4CC1" w:rsidRPr="0046304E">
        <w:rPr>
          <w:rFonts w:ascii="Times New Roman" w:hAnsi="Times New Roman" w:cs="Times New Roman"/>
          <w:sz w:val="20"/>
          <w:szCs w:val="20"/>
          <w:lang w:val="fr-BE"/>
        </w:rPr>
        <w:t xml:space="preserve"> </w:t>
      </w:r>
      <w:proofErr w:type="spellStart"/>
      <w:r w:rsidR="003B4CC1" w:rsidRPr="0046304E">
        <w:rPr>
          <w:rFonts w:ascii="Times New Roman" w:hAnsi="Times New Roman" w:cs="Times New Roman"/>
          <w:sz w:val="20"/>
          <w:szCs w:val="20"/>
          <w:lang w:val="fr-BE"/>
        </w:rPr>
        <w:t>eschauffauldez</w:t>
      </w:r>
      <w:proofErr w:type="spellEnd"/>
      <w:r w:rsidR="003B4CC1" w:rsidRPr="0046304E">
        <w:rPr>
          <w:rFonts w:ascii="Times New Roman" w:hAnsi="Times New Roman" w:cs="Times New Roman"/>
          <w:sz w:val="20"/>
          <w:szCs w:val="20"/>
          <w:lang w:val="fr-BE"/>
        </w:rPr>
        <w:t xml:space="preserve"> : et </w:t>
      </w:r>
      <w:proofErr w:type="spellStart"/>
      <w:r w:rsidR="003B4CC1" w:rsidRPr="0046304E">
        <w:rPr>
          <w:rFonts w:ascii="Times New Roman" w:hAnsi="Times New Roman" w:cs="Times New Roman"/>
          <w:sz w:val="20"/>
          <w:szCs w:val="20"/>
          <w:lang w:val="fr-BE"/>
        </w:rPr>
        <w:t>oultre</w:t>
      </w:r>
      <w:proofErr w:type="spellEnd"/>
      <w:r w:rsidR="003B4CC1" w:rsidRPr="0046304E">
        <w:rPr>
          <w:rFonts w:ascii="Times New Roman" w:hAnsi="Times New Roman" w:cs="Times New Roman"/>
          <w:sz w:val="20"/>
          <w:szCs w:val="20"/>
          <w:lang w:val="fr-BE"/>
        </w:rPr>
        <w:t xml:space="preserve"> ce, ou </w:t>
      </w:r>
      <w:proofErr w:type="spellStart"/>
      <w:r w:rsidR="003B4CC1" w:rsidRPr="0046304E">
        <w:rPr>
          <w:rFonts w:ascii="Times New Roman" w:hAnsi="Times New Roman" w:cs="Times New Roman"/>
          <w:sz w:val="20"/>
          <w:szCs w:val="20"/>
          <w:lang w:val="fr-BE"/>
        </w:rPr>
        <w:t>destre</w:t>
      </w:r>
      <w:proofErr w:type="spellEnd"/>
      <w:r w:rsidR="003B4CC1" w:rsidRPr="0046304E">
        <w:rPr>
          <w:rFonts w:ascii="Times New Roman" w:hAnsi="Times New Roman" w:cs="Times New Roman"/>
          <w:sz w:val="20"/>
          <w:szCs w:val="20"/>
          <w:lang w:val="fr-BE"/>
        </w:rPr>
        <w:t xml:space="preserve"> </w:t>
      </w:r>
      <w:proofErr w:type="spellStart"/>
      <w:r w:rsidR="003B4CC1" w:rsidRPr="0046304E">
        <w:rPr>
          <w:rFonts w:ascii="Times New Roman" w:hAnsi="Times New Roman" w:cs="Times New Roman"/>
          <w:sz w:val="20"/>
          <w:szCs w:val="20"/>
          <w:lang w:val="fr-BE"/>
        </w:rPr>
        <w:t>fletriz</w:t>
      </w:r>
      <w:proofErr w:type="spellEnd"/>
      <w:r w:rsidR="003B4CC1" w:rsidRPr="0046304E">
        <w:rPr>
          <w:rFonts w:ascii="Times New Roman" w:hAnsi="Times New Roman" w:cs="Times New Roman"/>
          <w:sz w:val="20"/>
          <w:szCs w:val="20"/>
          <w:lang w:val="fr-BE"/>
        </w:rPr>
        <w:t xml:space="preserve"> </w:t>
      </w:r>
      <w:proofErr w:type="spellStart"/>
      <w:r w:rsidR="003B4CC1" w:rsidRPr="0046304E">
        <w:rPr>
          <w:rFonts w:ascii="Times New Roman" w:hAnsi="Times New Roman" w:cs="Times New Roman"/>
          <w:sz w:val="20"/>
          <w:szCs w:val="20"/>
          <w:lang w:val="fr-BE"/>
        </w:rPr>
        <w:t>dun</w:t>
      </w:r>
      <w:proofErr w:type="spellEnd"/>
      <w:r w:rsidR="003B4CC1" w:rsidRPr="0046304E">
        <w:rPr>
          <w:rFonts w:ascii="Times New Roman" w:hAnsi="Times New Roman" w:cs="Times New Roman"/>
          <w:sz w:val="20"/>
          <w:szCs w:val="20"/>
          <w:lang w:val="fr-BE"/>
        </w:rPr>
        <w:t xml:space="preserve"> fer </w:t>
      </w:r>
      <w:proofErr w:type="spellStart"/>
      <w:r w:rsidR="003B4CC1" w:rsidRPr="0046304E">
        <w:rPr>
          <w:rFonts w:ascii="Times New Roman" w:hAnsi="Times New Roman" w:cs="Times New Roman"/>
          <w:sz w:val="20"/>
          <w:szCs w:val="20"/>
          <w:lang w:val="fr-BE"/>
        </w:rPr>
        <w:t>chauld</w:t>
      </w:r>
      <w:proofErr w:type="spellEnd"/>
      <w:r w:rsidR="003B4CC1" w:rsidRPr="0046304E">
        <w:rPr>
          <w:rFonts w:ascii="Times New Roman" w:hAnsi="Times New Roman" w:cs="Times New Roman"/>
          <w:sz w:val="20"/>
          <w:szCs w:val="20"/>
          <w:lang w:val="fr-BE"/>
        </w:rPr>
        <w:t xml:space="preserve"> en forme de croix, si </w:t>
      </w:r>
      <w:proofErr w:type="spellStart"/>
      <w:r w:rsidR="003B4CC1" w:rsidRPr="0046304E">
        <w:rPr>
          <w:rFonts w:ascii="Times New Roman" w:hAnsi="Times New Roman" w:cs="Times New Roman"/>
          <w:sz w:val="20"/>
          <w:szCs w:val="20"/>
          <w:lang w:val="fr-BE"/>
        </w:rPr>
        <w:t>vifvement</w:t>
      </w:r>
      <w:proofErr w:type="spellEnd"/>
      <w:r w:rsidR="003B4CC1" w:rsidRPr="0046304E">
        <w:rPr>
          <w:rFonts w:ascii="Times New Roman" w:hAnsi="Times New Roman" w:cs="Times New Roman"/>
          <w:sz w:val="20"/>
          <w:szCs w:val="20"/>
          <w:lang w:val="fr-BE"/>
        </w:rPr>
        <w:t xml:space="preserve"> que </w:t>
      </w:r>
      <w:proofErr w:type="spellStart"/>
      <w:r w:rsidR="003B4CC1" w:rsidRPr="0046304E">
        <w:rPr>
          <w:rFonts w:ascii="Times New Roman" w:hAnsi="Times New Roman" w:cs="Times New Roman"/>
          <w:sz w:val="20"/>
          <w:szCs w:val="20"/>
          <w:lang w:val="fr-BE"/>
        </w:rPr>
        <w:t>lon</w:t>
      </w:r>
      <w:proofErr w:type="spellEnd"/>
      <w:r w:rsidR="003B4CC1" w:rsidRPr="0046304E">
        <w:rPr>
          <w:rFonts w:ascii="Times New Roman" w:hAnsi="Times New Roman" w:cs="Times New Roman"/>
          <w:sz w:val="20"/>
          <w:szCs w:val="20"/>
          <w:lang w:val="fr-BE"/>
        </w:rPr>
        <w:t xml:space="preserve"> ne le pourra effacer, ou </w:t>
      </w:r>
      <w:proofErr w:type="spellStart"/>
      <w:r w:rsidR="003B4CC1" w:rsidRPr="0046304E">
        <w:rPr>
          <w:rFonts w:ascii="Times New Roman" w:hAnsi="Times New Roman" w:cs="Times New Roman"/>
          <w:sz w:val="20"/>
          <w:szCs w:val="20"/>
          <w:lang w:val="fr-BE"/>
        </w:rPr>
        <w:t>davoir</w:t>
      </w:r>
      <w:proofErr w:type="spellEnd"/>
      <w:r w:rsidR="003B4CC1" w:rsidRPr="0046304E">
        <w:rPr>
          <w:rFonts w:ascii="Times New Roman" w:hAnsi="Times New Roman" w:cs="Times New Roman"/>
          <w:sz w:val="20"/>
          <w:szCs w:val="20"/>
          <w:lang w:val="fr-BE"/>
        </w:rPr>
        <w:t xml:space="preserve"> un </w:t>
      </w:r>
      <w:proofErr w:type="spellStart"/>
      <w:r w:rsidR="003B4CC1" w:rsidRPr="0046304E">
        <w:rPr>
          <w:rFonts w:ascii="Times New Roman" w:hAnsi="Times New Roman" w:cs="Times New Roman"/>
          <w:sz w:val="20"/>
          <w:szCs w:val="20"/>
          <w:lang w:val="fr-BE"/>
        </w:rPr>
        <w:t>oeil</w:t>
      </w:r>
      <w:proofErr w:type="spellEnd"/>
      <w:r w:rsidR="003B4CC1" w:rsidRPr="0046304E">
        <w:rPr>
          <w:rFonts w:ascii="Times New Roman" w:hAnsi="Times New Roman" w:cs="Times New Roman"/>
          <w:sz w:val="20"/>
          <w:szCs w:val="20"/>
          <w:lang w:val="fr-BE"/>
        </w:rPr>
        <w:t xml:space="preserve"> </w:t>
      </w:r>
      <w:proofErr w:type="spellStart"/>
      <w:r w:rsidR="003B4CC1" w:rsidRPr="0046304E">
        <w:rPr>
          <w:rFonts w:ascii="Times New Roman" w:hAnsi="Times New Roman" w:cs="Times New Roman"/>
          <w:sz w:val="20"/>
          <w:szCs w:val="20"/>
          <w:lang w:val="fr-BE"/>
        </w:rPr>
        <w:t>creve</w:t>
      </w:r>
      <w:proofErr w:type="spellEnd"/>
      <w:r w:rsidR="003B4CC1" w:rsidRPr="0046304E">
        <w:rPr>
          <w:rFonts w:ascii="Times New Roman" w:hAnsi="Times New Roman" w:cs="Times New Roman"/>
          <w:sz w:val="20"/>
          <w:szCs w:val="20"/>
          <w:lang w:val="fr-BE"/>
        </w:rPr>
        <w:t xml:space="preserve">, ou un poing </w:t>
      </w:r>
      <w:proofErr w:type="spellStart"/>
      <w:r w:rsidR="003B4CC1" w:rsidRPr="0046304E">
        <w:rPr>
          <w:rFonts w:ascii="Times New Roman" w:hAnsi="Times New Roman" w:cs="Times New Roman"/>
          <w:sz w:val="20"/>
          <w:szCs w:val="20"/>
          <w:lang w:val="fr-BE"/>
        </w:rPr>
        <w:t>coppe</w:t>
      </w:r>
      <w:proofErr w:type="spellEnd"/>
      <w:r w:rsidR="003B4CC1" w:rsidRPr="0046304E">
        <w:rPr>
          <w:rFonts w:ascii="Times New Roman" w:hAnsi="Times New Roman" w:cs="Times New Roman"/>
          <w:sz w:val="20"/>
          <w:szCs w:val="20"/>
          <w:lang w:val="fr-BE"/>
        </w:rPr>
        <w:t xml:space="preserve">, a la </w:t>
      </w:r>
      <w:proofErr w:type="spellStart"/>
      <w:r w:rsidR="003B4CC1" w:rsidRPr="0046304E">
        <w:rPr>
          <w:rFonts w:ascii="Times New Roman" w:hAnsi="Times New Roman" w:cs="Times New Roman"/>
          <w:sz w:val="20"/>
          <w:szCs w:val="20"/>
          <w:lang w:val="fr-BE"/>
        </w:rPr>
        <w:t>discretion</w:t>
      </w:r>
      <w:proofErr w:type="spellEnd"/>
      <w:r w:rsidR="003B4CC1" w:rsidRPr="0046304E">
        <w:rPr>
          <w:rFonts w:ascii="Times New Roman" w:hAnsi="Times New Roman" w:cs="Times New Roman"/>
          <w:sz w:val="20"/>
          <w:szCs w:val="20"/>
          <w:lang w:val="fr-BE"/>
        </w:rPr>
        <w:t xml:space="preserve"> du juge, eu par </w:t>
      </w:r>
      <w:proofErr w:type="spellStart"/>
      <w:r w:rsidR="003B4CC1" w:rsidRPr="0046304E">
        <w:rPr>
          <w:rFonts w:ascii="Times New Roman" w:hAnsi="Times New Roman" w:cs="Times New Roman"/>
          <w:sz w:val="20"/>
          <w:szCs w:val="20"/>
          <w:lang w:val="fr-BE"/>
        </w:rPr>
        <w:t>luy</w:t>
      </w:r>
      <w:proofErr w:type="spellEnd"/>
      <w:r w:rsidR="003B4CC1" w:rsidRPr="0046304E">
        <w:rPr>
          <w:rFonts w:ascii="Times New Roman" w:hAnsi="Times New Roman" w:cs="Times New Roman"/>
          <w:sz w:val="20"/>
          <w:szCs w:val="20"/>
          <w:lang w:val="fr-BE"/>
        </w:rPr>
        <w:t xml:space="preserve"> regard au </w:t>
      </w:r>
      <w:proofErr w:type="spellStart"/>
      <w:r w:rsidR="003B4CC1" w:rsidRPr="0046304E">
        <w:rPr>
          <w:rFonts w:ascii="Times New Roman" w:hAnsi="Times New Roman" w:cs="Times New Roman"/>
          <w:sz w:val="20"/>
          <w:szCs w:val="20"/>
          <w:lang w:val="fr-BE"/>
        </w:rPr>
        <w:t>mesuz</w:t>
      </w:r>
      <w:proofErr w:type="spellEnd"/>
      <w:r w:rsidR="003B4CC1" w:rsidRPr="0046304E">
        <w:rPr>
          <w:rFonts w:ascii="Times New Roman" w:hAnsi="Times New Roman" w:cs="Times New Roman"/>
          <w:sz w:val="20"/>
          <w:szCs w:val="20"/>
          <w:lang w:val="fr-BE"/>
        </w:rPr>
        <w:t xml:space="preserve"> de dol des transgresseurs </w:t>
      </w:r>
      <w:proofErr w:type="spellStart"/>
      <w:r w:rsidR="003B4CC1" w:rsidRPr="0046304E">
        <w:rPr>
          <w:rFonts w:ascii="Times New Roman" w:hAnsi="Times New Roman" w:cs="Times New Roman"/>
          <w:sz w:val="20"/>
          <w:szCs w:val="20"/>
          <w:lang w:val="fr-BE"/>
        </w:rPr>
        <w:t>dicelle</w:t>
      </w:r>
      <w:proofErr w:type="spellEnd"/>
      <w:r w:rsidR="003B4CC1" w:rsidRPr="0046304E">
        <w:rPr>
          <w:rFonts w:ascii="Times New Roman" w:hAnsi="Times New Roman" w:cs="Times New Roman"/>
          <w:sz w:val="20"/>
          <w:szCs w:val="20"/>
          <w:lang w:val="fr-BE"/>
        </w:rPr>
        <w:t xml:space="preserve"> ordonnance</w:t>
      </w:r>
      <w:r w:rsidRPr="0046304E">
        <w:rPr>
          <w:rStyle w:val="Appelnotedebasdep"/>
          <w:rFonts w:ascii="Times New Roman" w:hAnsi="Times New Roman" w:cs="Times New Roman"/>
          <w:sz w:val="20"/>
          <w:szCs w:val="20"/>
          <w:lang w:val="fr-BE"/>
        </w:rPr>
        <w:footnoteReference w:id="44"/>
      </w:r>
      <w:r w:rsidRPr="0046304E">
        <w:rPr>
          <w:rFonts w:ascii="Times New Roman" w:hAnsi="Times New Roman" w:cs="Times New Roman"/>
          <w:sz w:val="20"/>
          <w:szCs w:val="20"/>
          <w:lang w:val="fr-BE"/>
        </w:rPr>
        <w:t>.</w:t>
      </w:r>
    </w:p>
    <w:p w14:paraId="5C12FCFA" w14:textId="77777777" w:rsidR="003B4CC1" w:rsidRPr="003B4CC1" w:rsidRDefault="003B4CC1" w:rsidP="003B4CC1">
      <w:pPr>
        <w:jc w:val="both"/>
        <w:rPr>
          <w:rFonts w:ascii="Times New Roman" w:hAnsi="Times New Roman" w:cs="Times New Roman"/>
          <w:lang w:val="fr-BE"/>
        </w:rPr>
      </w:pPr>
    </w:p>
    <w:p w14:paraId="753C83C9" w14:textId="1C53E7A0" w:rsidR="006A324D" w:rsidRPr="00B614F9" w:rsidRDefault="006A324D" w:rsidP="0046304E">
      <w:pPr>
        <w:ind w:firstLine="567"/>
        <w:jc w:val="both"/>
        <w:rPr>
          <w:rFonts w:ascii="Times New Roman" w:hAnsi="Times New Roman" w:cs="Times New Roman"/>
          <w:lang w:val="fr-BE"/>
        </w:rPr>
      </w:pPr>
      <w:r w:rsidRPr="00B614F9">
        <w:rPr>
          <w:rFonts w:ascii="Times New Roman" w:hAnsi="Times New Roman" w:cs="Times New Roman"/>
          <w:lang w:val="fr-BE"/>
        </w:rPr>
        <w:t>L’année 1540 voit la publication de l’un des édits les plus répressifs envers les métiers du livre (22 septembre) : la reproduction et la diffusion d’écrits hétérodoxes sont alors sanctionnées par la peine de mort avec confiscation des biens</w:t>
      </w:r>
      <w:r w:rsidR="00345C34" w:rsidRPr="00B614F9">
        <w:rPr>
          <w:rStyle w:val="Appelnotedebasdep"/>
          <w:rFonts w:ascii="Times New Roman" w:hAnsi="Times New Roman" w:cs="Times New Roman"/>
          <w:lang w:val="fr-BE"/>
        </w:rPr>
        <w:footnoteReference w:id="45"/>
      </w:r>
      <w:r w:rsidRPr="00B614F9">
        <w:rPr>
          <w:rFonts w:ascii="Times New Roman" w:hAnsi="Times New Roman" w:cs="Times New Roman"/>
          <w:lang w:val="fr-BE"/>
        </w:rPr>
        <w:t xml:space="preserve">. </w:t>
      </w:r>
      <w:r w:rsidR="00B614F9" w:rsidRPr="00B614F9">
        <w:rPr>
          <w:rFonts w:ascii="Times New Roman" w:hAnsi="Times New Roman" w:cs="Times New Roman"/>
          <w:lang w:val="fr-BE"/>
        </w:rPr>
        <w:t xml:space="preserve">L’imprimeur et relieur </w:t>
      </w:r>
      <w:r w:rsidRPr="00B614F9">
        <w:rPr>
          <w:rFonts w:ascii="Times New Roman" w:hAnsi="Times New Roman" w:cs="Times New Roman"/>
          <w:lang w:val="fr-BE"/>
        </w:rPr>
        <w:t xml:space="preserve">Adriaen van </w:t>
      </w:r>
      <w:proofErr w:type="spellStart"/>
      <w:r w:rsidRPr="00B614F9">
        <w:rPr>
          <w:rFonts w:ascii="Times New Roman" w:hAnsi="Times New Roman" w:cs="Times New Roman"/>
          <w:lang w:val="fr-BE"/>
        </w:rPr>
        <w:t>Berghen</w:t>
      </w:r>
      <w:proofErr w:type="spellEnd"/>
      <w:r w:rsidRPr="00B614F9">
        <w:rPr>
          <w:rFonts w:ascii="Times New Roman" w:hAnsi="Times New Roman" w:cs="Times New Roman"/>
          <w:lang w:val="fr-BE"/>
        </w:rPr>
        <w:t xml:space="preserve"> </w:t>
      </w:r>
      <w:r w:rsidR="0030280B" w:rsidRPr="00B614F9">
        <w:rPr>
          <w:rFonts w:ascii="Times New Roman" w:hAnsi="Times New Roman" w:cs="Times New Roman"/>
          <w:lang w:val="fr-BE"/>
        </w:rPr>
        <w:t>est</w:t>
      </w:r>
      <w:r w:rsidRPr="00B614F9">
        <w:rPr>
          <w:rFonts w:ascii="Times New Roman" w:hAnsi="Times New Roman" w:cs="Times New Roman"/>
          <w:lang w:val="fr-BE"/>
        </w:rPr>
        <w:t xml:space="preserve"> l’un des premiers artisans du livre à être victime de cette législation</w:t>
      </w:r>
      <w:r w:rsidR="0046304E">
        <w:rPr>
          <w:rStyle w:val="Appelnotedebasdep"/>
          <w:rFonts w:ascii="Times New Roman" w:hAnsi="Times New Roman" w:cs="Times New Roman"/>
          <w:lang w:val="fr-BE"/>
        </w:rPr>
        <w:footnoteReference w:id="46"/>
      </w:r>
      <w:r w:rsidRPr="00B614F9">
        <w:rPr>
          <w:rFonts w:ascii="Times New Roman" w:hAnsi="Times New Roman" w:cs="Times New Roman"/>
          <w:lang w:val="fr-BE"/>
        </w:rPr>
        <w:t xml:space="preserve">. Après avoir été inquiété à plusieurs reprises par les autorités pour possession ou mise en circulation d’écrits hérétiques, </w:t>
      </w:r>
      <w:r w:rsidR="0030280B" w:rsidRPr="00B614F9">
        <w:rPr>
          <w:rFonts w:ascii="Times New Roman" w:hAnsi="Times New Roman" w:cs="Times New Roman"/>
          <w:lang w:val="fr-BE"/>
        </w:rPr>
        <w:t>il</w:t>
      </w:r>
      <w:r w:rsidRPr="00B614F9">
        <w:rPr>
          <w:rFonts w:ascii="Times New Roman" w:hAnsi="Times New Roman" w:cs="Times New Roman"/>
          <w:lang w:val="fr-BE"/>
        </w:rPr>
        <w:t xml:space="preserve"> </w:t>
      </w:r>
      <w:r w:rsidR="0030280B" w:rsidRPr="00B614F9">
        <w:rPr>
          <w:rFonts w:ascii="Times New Roman" w:hAnsi="Times New Roman" w:cs="Times New Roman"/>
          <w:lang w:val="fr-BE"/>
        </w:rPr>
        <w:t>est</w:t>
      </w:r>
      <w:r w:rsidRPr="00B614F9">
        <w:rPr>
          <w:rFonts w:ascii="Times New Roman" w:hAnsi="Times New Roman" w:cs="Times New Roman"/>
          <w:lang w:val="fr-BE"/>
        </w:rPr>
        <w:t xml:space="preserve"> finalement condamné</w:t>
      </w:r>
      <w:r w:rsidR="0030280B" w:rsidRPr="00B614F9">
        <w:rPr>
          <w:rFonts w:ascii="Times New Roman" w:hAnsi="Times New Roman" w:cs="Times New Roman"/>
          <w:lang w:val="fr-BE"/>
        </w:rPr>
        <w:t xml:space="preserve"> </w:t>
      </w:r>
      <w:r w:rsidRPr="00B614F9">
        <w:rPr>
          <w:rFonts w:ascii="Times New Roman" w:hAnsi="Times New Roman" w:cs="Times New Roman"/>
          <w:lang w:val="fr-BE"/>
        </w:rPr>
        <w:t>à la décapitation par le procureur général de la Cour de Hollande à La Haye</w:t>
      </w:r>
      <w:r w:rsidR="0030280B" w:rsidRPr="00B614F9">
        <w:rPr>
          <w:rFonts w:ascii="Times New Roman" w:hAnsi="Times New Roman" w:cs="Times New Roman"/>
          <w:lang w:val="fr-BE"/>
        </w:rPr>
        <w:t xml:space="preserve"> le 2 octobre 1542</w:t>
      </w:r>
      <w:r w:rsidRPr="00B614F9">
        <w:rPr>
          <w:rFonts w:ascii="Times New Roman" w:hAnsi="Times New Roman" w:cs="Times New Roman"/>
          <w:lang w:val="fr-BE"/>
        </w:rPr>
        <w:t xml:space="preserve">. Ses </w:t>
      </w:r>
      <w:r w:rsidR="0030280B" w:rsidRPr="00B614F9">
        <w:rPr>
          <w:rFonts w:ascii="Times New Roman" w:hAnsi="Times New Roman" w:cs="Times New Roman"/>
          <w:lang w:val="fr-BE"/>
        </w:rPr>
        <w:t>démêlés</w:t>
      </w:r>
      <w:r w:rsidRPr="00B614F9">
        <w:rPr>
          <w:rFonts w:ascii="Times New Roman" w:hAnsi="Times New Roman" w:cs="Times New Roman"/>
          <w:lang w:val="fr-BE"/>
        </w:rPr>
        <w:t xml:space="preserve"> avec la justice remonterai</w:t>
      </w:r>
      <w:r w:rsidR="00735B94" w:rsidRPr="00B614F9">
        <w:rPr>
          <w:rFonts w:ascii="Times New Roman" w:hAnsi="Times New Roman" w:cs="Times New Roman"/>
          <w:lang w:val="fr-BE"/>
        </w:rPr>
        <w:t>en</w:t>
      </w:r>
      <w:r w:rsidRPr="00B614F9">
        <w:rPr>
          <w:rFonts w:ascii="Times New Roman" w:hAnsi="Times New Roman" w:cs="Times New Roman"/>
          <w:lang w:val="fr-BE"/>
        </w:rPr>
        <w:t>t à l’année 1522</w:t>
      </w:r>
      <w:r w:rsidR="00B614F9" w:rsidRPr="00B614F9">
        <w:rPr>
          <w:rFonts w:ascii="Times New Roman" w:hAnsi="Times New Roman" w:cs="Times New Roman"/>
          <w:lang w:val="fr-BE"/>
        </w:rPr>
        <w:t>.</w:t>
      </w:r>
      <w:r w:rsidRPr="00B614F9">
        <w:rPr>
          <w:rFonts w:ascii="Times New Roman" w:hAnsi="Times New Roman" w:cs="Times New Roman"/>
          <w:lang w:val="fr-BE"/>
        </w:rPr>
        <w:t xml:space="preserve"> </w:t>
      </w:r>
      <w:r w:rsidR="00B614F9" w:rsidRPr="00B614F9">
        <w:rPr>
          <w:rFonts w:ascii="Times New Roman" w:hAnsi="Times New Roman" w:cs="Times New Roman"/>
          <w:lang w:val="fr-BE"/>
        </w:rPr>
        <w:t>U</w:t>
      </w:r>
      <w:r w:rsidRPr="00B614F9">
        <w:rPr>
          <w:rFonts w:ascii="Times New Roman" w:hAnsi="Times New Roman" w:cs="Times New Roman"/>
          <w:lang w:val="fr-BE"/>
        </w:rPr>
        <w:t>n relieur du nom d’</w:t>
      </w:r>
      <w:proofErr w:type="spellStart"/>
      <w:r w:rsidRPr="2771BACA">
        <w:rPr>
          <w:rFonts w:ascii="Times New Roman" w:hAnsi="Times New Roman" w:cs="Times New Roman"/>
          <w:i/>
          <w:iCs/>
          <w:lang w:val="fr-BE"/>
        </w:rPr>
        <w:t>Adriane</w:t>
      </w:r>
      <w:proofErr w:type="spellEnd"/>
      <w:r w:rsidRPr="00B614F9">
        <w:rPr>
          <w:rFonts w:ascii="Times New Roman" w:hAnsi="Times New Roman" w:cs="Times New Roman"/>
          <w:lang w:val="fr-BE"/>
        </w:rPr>
        <w:t xml:space="preserve"> avec trois autres </w:t>
      </w:r>
      <w:r w:rsidR="00B614F9" w:rsidRPr="00B614F9">
        <w:rPr>
          <w:rFonts w:ascii="Times New Roman" w:hAnsi="Times New Roman" w:cs="Times New Roman"/>
          <w:lang w:val="fr-BE"/>
        </w:rPr>
        <w:t>complices</w:t>
      </w:r>
      <w:r w:rsidR="0030280B" w:rsidRPr="00B614F9">
        <w:rPr>
          <w:rFonts w:ascii="Times New Roman" w:hAnsi="Times New Roman" w:cs="Times New Roman"/>
          <w:lang w:val="fr-BE"/>
        </w:rPr>
        <w:t xml:space="preserve"> </w:t>
      </w:r>
      <w:r w:rsidR="00B614F9" w:rsidRPr="00B614F9">
        <w:rPr>
          <w:rFonts w:ascii="Times New Roman" w:hAnsi="Times New Roman" w:cs="Times New Roman"/>
          <w:lang w:val="fr-BE"/>
        </w:rPr>
        <w:t>sont</w:t>
      </w:r>
      <w:r w:rsidRPr="00B614F9">
        <w:rPr>
          <w:rFonts w:ascii="Times New Roman" w:hAnsi="Times New Roman" w:cs="Times New Roman"/>
          <w:lang w:val="fr-BE"/>
        </w:rPr>
        <w:t xml:space="preserve"> soumis à la question avant d’être exposé</w:t>
      </w:r>
      <w:r w:rsidRPr="0046304E">
        <w:rPr>
          <w:rFonts w:ascii="Times New Roman" w:hAnsi="Times New Roman" w:cs="Times New Roman"/>
          <w:lang w:val="fr-BE"/>
        </w:rPr>
        <w:t>s</w:t>
      </w:r>
      <w:r w:rsidRPr="00B614F9">
        <w:rPr>
          <w:rFonts w:ascii="Times New Roman" w:hAnsi="Times New Roman" w:cs="Times New Roman"/>
          <w:lang w:val="fr-BE"/>
        </w:rPr>
        <w:t xml:space="preserve"> à l’échafaud et leurs livres </w:t>
      </w:r>
      <w:r w:rsidR="00B614F9" w:rsidRPr="00B614F9">
        <w:rPr>
          <w:rFonts w:ascii="Times New Roman" w:hAnsi="Times New Roman" w:cs="Times New Roman"/>
          <w:lang w:val="fr-BE"/>
        </w:rPr>
        <w:t>furent</w:t>
      </w:r>
      <w:r w:rsidR="0030280B" w:rsidRPr="00B614F9">
        <w:rPr>
          <w:rFonts w:ascii="Times New Roman" w:hAnsi="Times New Roman" w:cs="Times New Roman"/>
          <w:lang w:val="fr-BE"/>
        </w:rPr>
        <w:t xml:space="preserve"> </w:t>
      </w:r>
      <w:r w:rsidRPr="00B614F9">
        <w:rPr>
          <w:rFonts w:ascii="Times New Roman" w:hAnsi="Times New Roman" w:cs="Times New Roman"/>
          <w:lang w:val="fr-BE"/>
        </w:rPr>
        <w:t>jetés au</w:t>
      </w:r>
      <w:r w:rsidR="00B614F9" w:rsidRPr="00B614F9">
        <w:rPr>
          <w:rFonts w:ascii="Times New Roman" w:hAnsi="Times New Roman" w:cs="Times New Roman"/>
          <w:lang w:val="fr-BE"/>
        </w:rPr>
        <w:t xml:space="preserve"> feu</w:t>
      </w:r>
      <w:r w:rsidRPr="00B614F9">
        <w:rPr>
          <w:rFonts w:ascii="Times New Roman" w:hAnsi="Times New Roman" w:cs="Times New Roman"/>
          <w:lang w:val="fr-BE"/>
        </w:rPr>
        <w:t xml:space="preserve">. La source comptable de la ville d’Anvers, qui nous apprend l’événement, ne précise pas si les autodafés </w:t>
      </w:r>
      <w:r w:rsidR="0030280B" w:rsidRPr="00B614F9">
        <w:rPr>
          <w:rFonts w:ascii="Times New Roman" w:hAnsi="Times New Roman" w:cs="Times New Roman"/>
          <w:lang w:val="fr-BE"/>
        </w:rPr>
        <w:t>avaient été</w:t>
      </w:r>
      <w:r w:rsidRPr="00B614F9">
        <w:rPr>
          <w:rFonts w:ascii="Times New Roman" w:hAnsi="Times New Roman" w:cs="Times New Roman"/>
          <w:lang w:val="fr-BE"/>
        </w:rPr>
        <w:t xml:space="preserve"> organisés devant les condamnés, à l</w:t>
      </w:r>
      <w:r w:rsidR="0030280B" w:rsidRPr="00B614F9">
        <w:rPr>
          <w:rFonts w:ascii="Times New Roman" w:hAnsi="Times New Roman" w:cs="Times New Roman"/>
          <w:lang w:val="fr-BE"/>
        </w:rPr>
        <w:t xml:space="preserve">’instar d’Étienne Dolet brûlé vif </w:t>
      </w:r>
      <w:r w:rsidRPr="00B614F9">
        <w:rPr>
          <w:rFonts w:ascii="Times New Roman" w:hAnsi="Times New Roman" w:cs="Times New Roman"/>
          <w:lang w:val="fr-BE"/>
        </w:rPr>
        <w:t>avec ses livres</w:t>
      </w:r>
      <w:r w:rsidR="00715FFE" w:rsidRPr="00B614F9">
        <w:rPr>
          <w:rFonts w:ascii="Times New Roman" w:hAnsi="Times New Roman" w:cs="Times New Roman"/>
          <w:lang w:val="fr-BE"/>
        </w:rPr>
        <w:t xml:space="preserve"> en 1546</w:t>
      </w:r>
      <w:r w:rsidRPr="00B614F9">
        <w:rPr>
          <w:rStyle w:val="Appelnotedebasdep"/>
          <w:rFonts w:ascii="Times New Roman" w:hAnsi="Times New Roman" w:cs="Times New Roman"/>
          <w:lang w:val="fr-BE"/>
        </w:rPr>
        <w:footnoteReference w:id="47"/>
      </w:r>
      <w:r w:rsidRPr="00B614F9">
        <w:rPr>
          <w:rFonts w:ascii="Times New Roman" w:hAnsi="Times New Roman" w:cs="Times New Roman"/>
          <w:lang w:val="fr-BE"/>
        </w:rPr>
        <w:t xml:space="preserve">. </w:t>
      </w:r>
      <w:r w:rsidR="001B5450" w:rsidRPr="00B614F9">
        <w:rPr>
          <w:rFonts w:ascii="Times New Roman" w:hAnsi="Times New Roman" w:cs="Times New Roman"/>
          <w:lang w:val="fr-BE"/>
        </w:rPr>
        <w:t xml:space="preserve">L’Anversois Jacob van </w:t>
      </w:r>
      <w:proofErr w:type="spellStart"/>
      <w:r w:rsidR="001B5450" w:rsidRPr="00B614F9">
        <w:rPr>
          <w:rFonts w:ascii="Times New Roman" w:hAnsi="Times New Roman" w:cs="Times New Roman"/>
          <w:lang w:val="fr-BE"/>
        </w:rPr>
        <w:t>Liesvelt</w:t>
      </w:r>
      <w:proofErr w:type="spellEnd"/>
      <w:r w:rsidR="001B5450" w:rsidRPr="00B614F9">
        <w:rPr>
          <w:rFonts w:ascii="Times New Roman" w:hAnsi="Times New Roman" w:cs="Times New Roman"/>
          <w:lang w:val="fr-BE"/>
        </w:rPr>
        <w:t xml:space="preserve"> est le deuxième imprimeur à être condamné à mort. Après plusieurs procès, il </w:t>
      </w:r>
      <w:r w:rsidR="0030280B" w:rsidRPr="00B614F9">
        <w:rPr>
          <w:rFonts w:ascii="Times New Roman" w:hAnsi="Times New Roman" w:cs="Times New Roman"/>
          <w:lang w:val="fr-BE"/>
        </w:rPr>
        <w:t>est</w:t>
      </w:r>
      <w:r w:rsidR="001B5450" w:rsidRPr="00B614F9">
        <w:rPr>
          <w:rFonts w:ascii="Times New Roman" w:hAnsi="Times New Roman" w:cs="Times New Roman"/>
          <w:lang w:val="fr-BE"/>
        </w:rPr>
        <w:t xml:space="preserve"> décapité </w:t>
      </w:r>
      <w:r w:rsidR="004644EE" w:rsidRPr="00B614F9">
        <w:rPr>
          <w:rFonts w:ascii="Times New Roman" w:hAnsi="Times New Roman" w:cs="Times New Roman"/>
          <w:lang w:val="fr-BE"/>
        </w:rPr>
        <w:t>le 27 novembre 1545</w:t>
      </w:r>
      <w:r w:rsidR="00060DD3" w:rsidRPr="00B614F9">
        <w:rPr>
          <w:rFonts w:ascii="Times New Roman" w:hAnsi="Times New Roman" w:cs="Times New Roman"/>
          <w:lang w:val="fr-BE"/>
        </w:rPr>
        <w:t xml:space="preserve"> </w:t>
      </w:r>
      <w:r w:rsidR="001B5450" w:rsidRPr="00B614F9">
        <w:rPr>
          <w:rFonts w:ascii="Times New Roman" w:hAnsi="Times New Roman" w:cs="Times New Roman"/>
          <w:lang w:val="fr-BE"/>
        </w:rPr>
        <w:t>à Anvers</w:t>
      </w:r>
      <w:r w:rsidR="0046304E">
        <w:rPr>
          <w:rStyle w:val="Appelnotedebasdep"/>
          <w:rFonts w:ascii="Times New Roman" w:hAnsi="Times New Roman" w:cs="Times New Roman"/>
          <w:lang w:val="fr-BE"/>
        </w:rPr>
        <w:footnoteReference w:id="48"/>
      </w:r>
      <w:r w:rsidR="001B5450" w:rsidRPr="00B614F9">
        <w:rPr>
          <w:rFonts w:ascii="Times New Roman" w:hAnsi="Times New Roman" w:cs="Times New Roman"/>
          <w:lang w:val="fr-BE"/>
        </w:rPr>
        <w:t xml:space="preserve">. Ces exécutions vont entraîner </w:t>
      </w:r>
      <w:r w:rsidR="004644EE" w:rsidRPr="00B614F9">
        <w:rPr>
          <w:rFonts w:ascii="Times New Roman" w:hAnsi="Times New Roman" w:cs="Times New Roman"/>
          <w:lang w:val="fr-BE"/>
        </w:rPr>
        <w:t xml:space="preserve">le départ de plusieurs membres de la communauté du livre, à l’instar du typographe Steven </w:t>
      </w:r>
      <w:proofErr w:type="spellStart"/>
      <w:r w:rsidR="004644EE" w:rsidRPr="00B614F9">
        <w:rPr>
          <w:rFonts w:ascii="Times New Roman" w:hAnsi="Times New Roman" w:cs="Times New Roman"/>
          <w:lang w:val="fr-BE"/>
        </w:rPr>
        <w:t>Mierdmans</w:t>
      </w:r>
      <w:proofErr w:type="spellEnd"/>
      <w:r w:rsidR="004644EE" w:rsidRPr="00B614F9">
        <w:rPr>
          <w:rFonts w:ascii="Times New Roman" w:hAnsi="Times New Roman" w:cs="Times New Roman"/>
          <w:lang w:val="fr-BE"/>
        </w:rPr>
        <w:t xml:space="preserve"> qui se réfugi</w:t>
      </w:r>
      <w:r w:rsidR="0030280B" w:rsidRPr="00B614F9">
        <w:rPr>
          <w:rFonts w:ascii="Times New Roman" w:hAnsi="Times New Roman" w:cs="Times New Roman"/>
          <w:lang w:val="fr-BE"/>
        </w:rPr>
        <w:t>er</w:t>
      </w:r>
      <w:r w:rsidR="004644EE" w:rsidRPr="00B614F9">
        <w:rPr>
          <w:rFonts w:ascii="Times New Roman" w:hAnsi="Times New Roman" w:cs="Times New Roman"/>
          <w:lang w:val="fr-BE"/>
        </w:rPr>
        <w:t>a à Londres</w:t>
      </w:r>
      <w:r w:rsidR="004C441B">
        <w:rPr>
          <w:rStyle w:val="Appelnotedebasdep"/>
          <w:rFonts w:ascii="Times New Roman" w:hAnsi="Times New Roman" w:cs="Times New Roman"/>
          <w:lang w:val="fr-BE"/>
        </w:rPr>
        <w:footnoteReference w:id="49"/>
      </w:r>
      <w:r w:rsidR="004644EE" w:rsidRPr="00B614F9">
        <w:rPr>
          <w:rFonts w:ascii="Times New Roman" w:hAnsi="Times New Roman" w:cs="Times New Roman"/>
          <w:lang w:val="fr-BE"/>
        </w:rPr>
        <w:t xml:space="preserve">. </w:t>
      </w:r>
    </w:p>
    <w:p w14:paraId="3D8ED952" w14:textId="2B39EB5C" w:rsidR="00311494" w:rsidRPr="00B614F9" w:rsidRDefault="000C23B3" w:rsidP="004C441B">
      <w:pPr>
        <w:ind w:firstLine="567"/>
        <w:jc w:val="both"/>
        <w:rPr>
          <w:rFonts w:ascii="Times New Roman" w:hAnsi="Times New Roman" w:cs="Times New Roman"/>
          <w:lang w:val="fr-BE"/>
        </w:rPr>
      </w:pPr>
      <w:r w:rsidRPr="00B614F9">
        <w:rPr>
          <w:rFonts w:ascii="Times New Roman" w:hAnsi="Times New Roman" w:cs="Times New Roman"/>
          <w:lang w:val="fr-BE"/>
        </w:rPr>
        <w:t>Le</w:t>
      </w:r>
      <w:r w:rsidR="009F6165" w:rsidRPr="00B614F9">
        <w:rPr>
          <w:rFonts w:ascii="Times New Roman" w:hAnsi="Times New Roman" w:cs="Times New Roman"/>
          <w:lang w:val="fr-BE"/>
        </w:rPr>
        <w:t xml:space="preserve"> protestant Francisco de </w:t>
      </w:r>
      <w:proofErr w:type="spellStart"/>
      <w:r w:rsidR="009F6165" w:rsidRPr="00B614F9">
        <w:rPr>
          <w:rFonts w:ascii="Times New Roman" w:hAnsi="Times New Roman" w:cs="Times New Roman"/>
          <w:lang w:val="fr-BE"/>
        </w:rPr>
        <w:t>Enzinas</w:t>
      </w:r>
      <w:proofErr w:type="spellEnd"/>
      <w:r w:rsidR="009F6165" w:rsidRPr="00B614F9">
        <w:rPr>
          <w:rFonts w:ascii="Times New Roman" w:hAnsi="Times New Roman" w:cs="Times New Roman"/>
          <w:lang w:val="fr-BE"/>
        </w:rPr>
        <w:t xml:space="preserve">, </w:t>
      </w:r>
      <w:r w:rsidR="0030280B" w:rsidRPr="00B614F9">
        <w:rPr>
          <w:rFonts w:ascii="Times New Roman" w:hAnsi="Times New Roman" w:cs="Times New Roman"/>
          <w:lang w:val="fr-BE"/>
        </w:rPr>
        <w:t>évoqué</w:t>
      </w:r>
      <w:r w:rsidRPr="00B614F9">
        <w:rPr>
          <w:rFonts w:ascii="Times New Roman" w:hAnsi="Times New Roman" w:cs="Times New Roman"/>
          <w:lang w:val="fr-BE"/>
        </w:rPr>
        <w:t xml:space="preserve"> plus haut</w:t>
      </w:r>
      <w:r w:rsidR="0030280B" w:rsidRPr="00B614F9">
        <w:rPr>
          <w:rFonts w:ascii="Times New Roman" w:hAnsi="Times New Roman" w:cs="Times New Roman"/>
          <w:lang w:val="fr-BE"/>
        </w:rPr>
        <w:t xml:space="preserve">, </w:t>
      </w:r>
      <w:r w:rsidR="00715FFE" w:rsidRPr="00B614F9">
        <w:rPr>
          <w:rFonts w:ascii="Times New Roman" w:hAnsi="Times New Roman" w:cs="Times New Roman"/>
          <w:lang w:val="fr-BE"/>
        </w:rPr>
        <w:t xml:space="preserve">revient dans ses mémoires </w:t>
      </w:r>
      <w:r w:rsidR="009F6165" w:rsidRPr="00B614F9">
        <w:rPr>
          <w:rFonts w:ascii="Times New Roman" w:hAnsi="Times New Roman" w:cs="Times New Roman"/>
          <w:lang w:val="fr-BE"/>
        </w:rPr>
        <w:t>sur la législation caroline en matière de répression de l’hérésie en des termes peu élogieux</w:t>
      </w:r>
      <w:r w:rsidRPr="00B614F9">
        <w:rPr>
          <w:rFonts w:ascii="Times New Roman" w:hAnsi="Times New Roman" w:cs="Times New Roman"/>
          <w:lang w:val="fr-BE"/>
        </w:rPr>
        <w:t>. Au-delà de cette opinion</w:t>
      </w:r>
      <w:r w:rsidR="00B614F9" w:rsidRPr="00B614F9">
        <w:rPr>
          <w:rFonts w:ascii="Times New Roman" w:hAnsi="Times New Roman" w:cs="Times New Roman"/>
          <w:lang w:val="fr-BE"/>
        </w:rPr>
        <w:t>,</w:t>
      </w:r>
      <w:r w:rsidRPr="00B614F9">
        <w:rPr>
          <w:rFonts w:ascii="Times New Roman" w:hAnsi="Times New Roman" w:cs="Times New Roman"/>
          <w:lang w:val="fr-BE"/>
        </w:rPr>
        <w:t xml:space="preserve"> qui ne surprend pas, il relève cependant </w:t>
      </w:r>
      <w:r w:rsidR="00610265" w:rsidRPr="00B614F9">
        <w:rPr>
          <w:rFonts w:ascii="Times New Roman" w:hAnsi="Times New Roman" w:cs="Times New Roman"/>
          <w:lang w:val="fr-BE"/>
        </w:rPr>
        <w:t xml:space="preserve">avec justesse </w:t>
      </w:r>
      <w:r w:rsidRPr="00B614F9">
        <w:rPr>
          <w:rFonts w:ascii="Times New Roman" w:hAnsi="Times New Roman" w:cs="Times New Roman"/>
          <w:lang w:val="fr-BE"/>
        </w:rPr>
        <w:t xml:space="preserve">l’un des écueils majeurs des lois édictées depuis les années 1520 : </w:t>
      </w:r>
      <w:r w:rsidR="0030280B" w:rsidRPr="00B614F9">
        <w:rPr>
          <w:rFonts w:ascii="Times New Roman" w:hAnsi="Times New Roman" w:cs="Times New Roman"/>
          <w:lang w:val="fr-BE"/>
        </w:rPr>
        <w:t xml:space="preserve">leur caractère </w:t>
      </w:r>
      <w:r w:rsidR="00610265" w:rsidRPr="00B614F9">
        <w:rPr>
          <w:rFonts w:ascii="Times New Roman" w:hAnsi="Times New Roman" w:cs="Times New Roman"/>
          <w:lang w:val="fr-BE"/>
        </w:rPr>
        <w:t xml:space="preserve">trop </w:t>
      </w:r>
      <w:r w:rsidR="0030280B" w:rsidRPr="00B614F9">
        <w:rPr>
          <w:rFonts w:ascii="Times New Roman" w:hAnsi="Times New Roman" w:cs="Times New Roman"/>
          <w:lang w:val="fr-BE"/>
        </w:rPr>
        <w:t>gé</w:t>
      </w:r>
      <w:r w:rsidR="00610265" w:rsidRPr="00B614F9">
        <w:rPr>
          <w:rFonts w:ascii="Times New Roman" w:hAnsi="Times New Roman" w:cs="Times New Roman"/>
          <w:lang w:val="fr-BE"/>
        </w:rPr>
        <w:t>néraliste</w:t>
      </w:r>
      <w:r w:rsidRPr="00B614F9">
        <w:rPr>
          <w:rFonts w:ascii="Times New Roman" w:hAnsi="Times New Roman" w:cs="Times New Roman"/>
          <w:lang w:val="fr-BE"/>
        </w:rPr>
        <w:t>. Il écrit ainsi :</w:t>
      </w:r>
      <w:r w:rsidR="00610265" w:rsidRPr="00B614F9">
        <w:rPr>
          <w:rFonts w:ascii="Times New Roman" w:hAnsi="Times New Roman" w:cs="Times New Roman"/>
          <w:lang w:val="fr-BE"/>
        </w:rPr>
        <w:t xml:space="preserve"> « </w:t>
      </w:r>
      <w:r w:rsidR="009F6165" w:rsidRPr="00B614F9">
        <w:rPr>
          <w:rFonts w:ascii="Times New Roman" w:hAnsi="Times New Roman" w:cs="Times New Roman"/>
          <w:lang w:val="fr-BE"/>
        </w:rPr>
        <w:t xml:space="preserve">et comment je vous prie pourra l’on </w:t>
      </w:r>
      <w:proofErr w:type="spellStart"/>
      <w:r w:rsidR="009F6165" w:rsidRPr="00B614F9">
        <w:rPr>
          <w:rFonts w:ascii="Times New Roman" w:hAnsi="Times New Roman" w:cs="Times New Roman"/>
          <w:lang w:val="fr-BE"/>
        </w:rPr>
        <w:t>sçavoir</w:t>
      </w:r>
      <w:proofErr w:type="spellEnd"/>
      <w:r w:rsidR="009F6165" w:rsidRPr="00B614F9">
        <w:rPr>
          <w:rFonts w:ascii="Times New Roman" w:hAnsi="Times New Roman" w:cs="Times New Roman"/>
          <w:lang w:val="fr-BE"/>
        </w:rPr>
        <w:t xml:space="preserve"> ce qui sera suspect à ces tyrans ou non suspect, puisqu’ils n’en donnent seulement que des </w:t>
      </w:r>
      <w:proofErr w:type="spellStart"/>
      <w:r w:rsidR="009F6165" w:rsidRPr="00B614F9">
        <w:rPr>
          <w:rFonts w:ascii="Times New Roman" w:hAnsi="Times New Roman" w:cs="Times New Roman"/>
          <w:lang w:val="fr-BE"/>
        </w:rPr>
        <w:t>reigles</w:t>
      </w:r>
      <w:proofErr w:type="spellEnd"/>
      <w:r w:rsidR="009F6165" w:rsidRPr="00B614F9">
        <w:rPr>
          <w:rFonts w:ascii="Times New Roman" w:hAnsi="Times New Roman" w:cs="Times New Roman"/>
          <w:lang w:val="fr-BE"/>
        </w:rPr>
        <w:t xml:space="preserve"> générales »</w:t>
      </w:r>
      <w:r w:rsidR="009F6165" w:rsidRPr="00B614F9">
        <w:rPr>
          <w:rStyle w:val="Appelnotedebasdep"/>
          <w:rFonts w:ascii="Times New Roman" w:hAnsi="Times New Roman" w:cs="Times New Roman"/>
          <w:lang w:val="fr-BE"/>
        </w:rPr>
        <w:footnoteReference w:id="50"/>
      </w:r>
      <w:r w:rsidR="009F6165" w:rsidRPr="00B614F9">
        <w:rPr>
          <w:rFonts w:ascii="Times New Roman" w:hAnsi="Times New Roman" w:cs="Times New Roman"/>
          <w:lang w:val="fr-BE"/>
        </w:rPr>
        <w:t xml:space="preserve">. </w:t>
      </w:r>
    </w:p>
    <w:p w14:paraId="2BCED897" w14:textId="7AA23533" w:rsidR="006A324D" w:rsidRPr="009B24FB" w:rsidRDefault="004C441B" w:rsidP="004C441B">
      <w:pPr>
        <w:ind w:firstLine="567"/>
        <w:jc w:val="both"/>
        <w:rPr>
          <w:rFonts w:ascii="Times New Roman" w:hAnsi="Times New Roman" w:cs="Times New Roman"/>
          <w:lang w:val="fr-BE"/>
        </w:rPr>
      </w:pPr>
      <w:r>
        <w:rPr>
          <w:rFonts w:ascii="Times New Roman" w:hAnsi="Times New Roman" w:cs="Times New Roman"/>
          <w:lang w:val="fr-BE"/>
        </w:rPr>
        <w:t>Sorte</w:t>
      </w:r>
      <w:r w:rsidR="000C23B3" w:rsidRPr="009B24FB">
        <w:rPr>
          <w:rFonts w:ascii="Times New Roman" w:hAnsi="Times New Roman" w:cs="Times New Roman"/>
          <w:lang w:val="fr-BE"/>
        </w:rPr>
        <w:t xml:space="preserve"> réponse à cette déficience soulignée par Francisco de </w:t>
      </w:r>
      <w:proofErr w:type="spellStart"/>
      <w:r w:rsidR="000C23B3" w:rsidRPr="009B24FB">
        <w:rPr>
          <w:rFonts w:ascii="Times New Roman" w:hAnsi="Times New Roman" w:cs="Times New Roman"/>
          <w:lang w:val="fr-BE"/>
        </w:rPr>
        <w:t>Enzinas</w:t>
      </w:r>
      <w:proofErr w:type="spellEnd"/>
      <w:r w:rsidR="000C23B3" w:rsidRPr="009B24FB">
        <w:rPr>
          <w:rFonts w:ascii="Times New Roman" w:hAnsi="Times New Roman" w:cs="Times New Roman"/>
          <w:lang w:val="fr-BE"/>
        </w:rPr>
        <w:t xml:space="preserve"> à propos des lectures réprouvées, la publication en 1546 du premier Index de l’Université de Louvain vient offrir une arme supplémentaire aux censeurs</w:t>
      </w:r>
      <w:r w:rsidR="000C23B3" w:rsidRPr="009B24FB">
        <w:rPr>
          <w:rStyle w:val="Appelnotedebasdep"/>
          <w:rFonts w:ascii="Times New Roman" w:hAnsi="Times New Roman" w:cs="Times New Roman"/>
          <w:lang w:val="fr-BE"/>
        </w:rPr>
        <w:footnoteReference w:id="51"/>
      </w:r>
      <w:r w:rsidR="000C23B3" w:rsidRPr="009B24FB">
        <w:rPr>
          <w:rFonts w:ascii="Times New Roman" w:hAnsi="Times New Roman" w:cs="Times New Roman"/>
          <w:lang w:val="fr-BE"/>
        </w:rPr>
        <w:t>. Cet Index, qui paraît deux ans après le premier Index de l’</w:t>
      </w:r>
      <w:r w:rsidR="008706C3">
        <w:rPr>
          <w:rFonts w:ascii="Times New Roman" w:hAnsi="Times New Roman" w:cs="Times New Roman"/>
          <w:lang w:val="fr-BE"/>
        </w:rPr>
        <w:t>u</w:t>
      </w:r>
      <w:r w:rsidR="000C23B3" w:rsidRPr="009B24FB">
        <w:rPr>
          <w:rFonts w:ascii="Times New Roman" w:hAnsi="Times New Roman" w:cs="Times New Roman"/>
          <w:lang w:val="fr-BE"/>
        </w:rPr>
        <w:t xml:space="preserve">niversité de Paris, est enrichi d’un édit relatif à l’imprimerie où est stipulée l’obligation pour </w:t>
      </w:r>
      <w:r w:rsidR="000C23B3" w:rsidRPr="009B24FB">
        <w:rPr>
          <w:rFonts w:ascii="Times New Roman" w:hAnsi="Times New Roman" w:cs="Times New Roman"/>
          <w:lang w:val="fr-BE"/>
        </w:rPr>
        <w:lastRenderedPageBreak/>
        <w:t>les libraires « </w:t>
      </w:r>
      <w:proofErr w:type="spellStart"/>
      <w:r w:rsidR="000C23B3" w:rsidRPr="009B24FB">
        <w:rPr>
          <w:rFonts w:ascii="Times New Roman" w:hAnsi="Times New Roman" w:cs="Times New Roman"/>
          <w:lang w:val="fr-BE"/>
        </w:rPr>
        <w:t>davoir</w:t>
      </w:r>
      <w:proofErr w:type="spellEnd"/>
      <w:r w:rsidR="000C23B3" w:rsidRPr="009B24FB">
        <w:rPr>
          <w:rFonts w:ascii="Times New Roman" w:hAnsi="Times New Roman" w:cs="Times New Roman"/>
          <w:lang w:val="fr-BE"/>
        </w:rPr>
        <w:t xml:space="preserve"> et pendre publiquement en leurs </w:t>
      </w:r>
      <w:proofErr w:type="spellStart"/>
      <w:r w:rsidR="000C23B3" w:rsidRPr="009B24FB">
        <w:rPr>
          <w:rFonts w:ascii="Times New Roman" w:hAnsi="Times New Roman" w:cs="Times New Roman"/>
          <w:lang w:val="fr-BE"/>
        </w:rPr>
        <w:t>bouticles</w:t>
      </w:r>
      <w:proofErr w:type="spellEnd"/>
      <w:r w:rsidR="000C23B3" w:rsidRPr="009B24FB">
        <w:rPr>
          <w:rFonts w:ascii="Times New Roman" w:hAnsi="Times New Roman" w:cs="Times New Roman"/>
          <w:lang w:val="fr-BE"/>
        </w:rPr>
        <w:t xml:space="preserve"> et officine </w:t>
      </w:r>
      <w:proofErr w:type="spellStart"/>
      <w:r w:rsidR="000C23B3" w:rsidRPr="009B24FB">
        <w:rPr>
          <w:rFonts w:ascii="Times New Roman" w:hAnsi="Times New Roman" w:cs="Times New Roman"/>
          <w:lang w:val="fr-BE"/>
        </w:rPr>
        <w:t>linventoire</w:t>
      </w:r>
      <w:proofErr w:type="spellEnd"/>
      <w:r w:rsidR="000C23B3" w:rsidRPr="009B24FB">
        <w:rPr>
          <w:rFonts w:ascii="Times New Roman" w:hAnsi="Times New Roman" w:cs="Times New Roman"/>
          <w:lang w:val="fr-BE"/>
        </w:rPr>
        <w:t xml:space="preserve"> et catalogue de tous livres reprouvez »</w:t>
      </w:r>
      <w:r w:rsidR="000C23B3" w:rsidRPr="009B24FB">
        <w:rPr>
          <w:rStyle w:val="Appelnotedebasdep"/>
          <w:rFonts w:ascii="Times New Roman" w:hAnsi="Times New Roman" w:cs="Times New Roman"/>
          <w:lang w:val="fr-BE"/>
        </w:rPr>
        <w:footnoteReference w:id="52"/>
      </w:r>
      <w:r w:rsidR="000C23B3" w:rsidRPr="009B24FB">
        <w:rPr>
          <w:rFonts w:ascii="Times New Roman" w:hAnsi="Times New Roman" w:cs="Times New Roman"/>
          <w:lang w:val="fr-BE"/>
        </w:rPr>
        <w:t xml:space="preserve"> sous peine d’une amende de 100 florins Carolus d’or. </w:t>
      </w:r>
      <w:r w:rsidR="009F6165" w:rsidRPr="009B24FB">
        <w:rPr>
          <w:rFonts w:ascii="Times New Roman" w:hAnsi="Times New Roman" w:cs="Times New Roman"/>
          <w:lang w:val="fr-BE"/>
        </w:rPr>
        <w:t>Cette ordonnance</w:t>
      </w:r>
      <w:r w:rsidR="009F6165" w:rsidRPr="2771BACA">
        <w:rPr>
          <w:rFonts w:ascii="Times New Roman" w:hAnsi="Times New Roman" w:cs="Times New Roman"/>
          <w:b/>
          <w:bCs/>
          <w:lang w:val="fr-BE"/>
        </w:rPr>
        <w:t xml:space="preserve"> </w:t>
      </w:r>
      <w:r w:rsidR="009F6165" w:rsidRPr="009B24FB">
        <w:rPr>
          <w:rFonts w:ascii="Times New Roman" w:hAnsi="Times New Roman" w:cs="Times New Roman"/>
          <w:lang w:val="fr-BE"/>
        </w:rPr>
        <w:t>introduit aussi l’obligation pour les imprimeurs d’insérer des signes ostentatoires d’orthodoxie à l’intérieur</w:t>
      </w:r>
      <w:r w:rsidR="00A4136B" w:rsidRPr="009B24FB">
        <w:rPr>
          <w:rFonts w:ascii="Times New Roman" w:hAnsi="Times New Roman" w:cs="Times New Roman"/>
          <w:lang w:val="fr-BE"/>
        </w:rPr>
        <w:t xml:space="preserve"> même</w:t>
      </w:r>
      <w:r w:rsidR="009F6165" w:rsidRPr="009B24FB">
        <w:rPr>
          <w:rFonts w:ascii="Times New Roman" w:hAnsi="Times New Roman" w:cs="Times New Roman"/>
          <w:lang w:val="fr-BE"/>
        </w:rPr>
        <w:t xml:space="preserve"> de leur production : </w:t>
      </w:r>
      <w:r w:rsidR="00A4136B" w:rsidRPr="009B24FB">
        <w:rPr>
          <w:rFonts w:ascii="Times New Roman" w:hAnsi="Times New Roman" w:cs="Times New Roman"/>
          <w:lang w:val="fr-BE"/>
        </w:rPr>
        <w:t xml:space="preserve">il leur faut désormais </w:t>
      </w:r>
      <w:r w:rsidR="009F6165" w:rsidRPr="009B24FB">
        <w:rPr>
          <w:rFonts w:ascii="Times New Roman" w:hAnsi="Times New Roman" w:cs="Times New Roman"/>
          <w:lang w:val="fr-BE"/>
        </w:rPr>
        <w:t>placer au début des livres la lettre d’octroi et du privilège concédés par les autorités</w:t>
      </w:r>
      <w:r w:rsidR="00664DC0" w:rsidRPr="009B24FB">
        <w:rPr>
          <w:rFonts w:ascii="Times New Roman" w:hAnsi="Times New Roman" w:cs="Times New Roman"/>
          <w:lang w:val="fr-BE"/>
        </w:rPr>
        <w:t xml:space="preserve"> – garants de la conformité du contenu du texte –</w:t>
      </w:r>
      <w:r w:rsidR="009F6165" w:rsidRPr="009B24FB">
        <w:rPr>
          <w:rFonts w:ascii="Times New Roman" w:hAnsi="Times New Roman" w:cs="Times New Roman"/>
          <w:lang w:val="fr-BE"/>
        </w:rPr>
        <w:t>, le nom du secrétaire qui l’a signée ainsi qu’une adresse bibliographique complète</w:t>
      </w:r>
      <w:r w:rsidR="00664DC0" w:rsidRPr="009B24FB">
        <w:rPr>
          <w:rFonts w:ascii="Times New Roman" w:hAnsi="Times New Roman" w:cs="Times New Roman"/>
          <w:lang w:val="fr-BE"/>
        </w:rPr>
        <w:t> :</w:t>
      </w:r>
      <w:r w:rsidR="009F6165" w:rsidRPr="009B24FB">
        <w:rPr>
          <w:rFonts w:ascii="Times New Roman" w:hAnsi="Times New Roman" w:cs="Times New Roman"/>
          <w:lang w:val="fr-BE"/>
        </w:rPr>
        <w:t xml:space="preserve"> nom de l’imprimeur</w:t>
      </w:r>
      <w:r w:rsidR="00A4136B" w:rsidRPr="009B24FB">
        <w:rPr>
          <w:rFonts w:ascii="Times New Roman" w:hAnsi="Times New Roman" w:cs="Times New Roman"/>
          <w:lang w:val="fr-BE"/>
        </w:rPr>
        <w:t xml:space="preserve"> et </w:t>
      </w:r>
      <w:r w:rsidR="009F6165" w:rsidRPr="009B24FB">
        <w:rPr>
          <w:rFonts w:ascii="Times New Roman" w:hAnsi="Times New Roman" w:cs="Times New Roman"/>
          <w:lang w:val="fr-BE"/>
        </w:rPr>
        <w:t xml:space="preserve">lieu </w:t>
      </w:r>
      <w:r w:rsidR="00A4136B" w:rsidRPr="009B24FB">
        <w:rPr>
          <w:rFonts w:ascii="Times New Roman" w:hAnsi="Times New Roman" w:cs="Times New Roman"/>
          <w:lang w:val="fr-BE"/>
        </w:rPr>
        <w:t>et date d’</w:t>
      </w:r>
      <w:r w:rsidR="009F6165" w:rsidRPr="009B24FB">
        <w:rPr>
          <w:rFonts w:ascii="Times New Roman" w:hAnsi="Times New Roman" w:cs="Times New Roman"/>
          <w:lang w:val="fr-BE"/>
        </w:rPr>
        <w:t>impression</w:t>
      </w:r>
      <w:r w:rsidR="00E96C23" w:rsidRPr="009B24FB">
        <w:rPr>
          <w:rStyle w:val="Appelnotedebasdep"/>
          <w:rFonts w:ascii="Times New Roman" w:hAnsi="Times New Roman" w:cs="Times New Roman"/>
          <w:lang w:val="fr-BE"/>
        </w:rPr>
        <w:footnoteReference w:id="53"/>
      </w:r>
      <w:r w:rsidR="009F6165" w:rsidRPr="009B24FB">
        <w:rPr>
          <w:rFonts w:ascii="Times New Roman" w:hAnsi="Times New Roman" w:cs="Times New Roman"/>
          <w:lang w:val="fr-BE"/>
        </w:rPr>
        <w:t>.</w:t>
      </w:r>
      <w:r w:rsidR="00060DD3" w:rsidRPr="009B24FB">
        <w:rPr>
          <w:rFonts w:ascii="Times New Roman" w:hAnsi="Times New Roman" w:cs="Times New Roman"/>
          <w:lang w:val="fr-BE"/>
        </w:rPr>
        <w:t xml:space="preserve"> </w:t>
      </w:r>
      <w:r w:rsidR="00A4136B" w:rsidRPr="009B24FB">
        <w:rPr>
          <w:rFonts w:ascii="Times New Roman" w:hAnsi="Times New Roman" w:cs="Times New Roman"/>
          <w:lang w:val="fr-BE"/>
        </w:rPr>
        <w:t>L’octroi</w:t>
      </w:r>
      <w:r w:rsidR="00060DD3" w:rsidRPr="009B24FB">
        <w:rPr>
          <w:rFonts w:ascii="Times New Roman" w:hAnsi="Times New Roman" w:cs="Times New Roman"/>
          <w:lang w:val="fr-BE"/>
        </w:rPr>
        <w:t xml:space="preserve"> du privilège, sorte de copyright avant l’heure, était apparu dans les anciens Pays-Bas en 1512 à la suite d’un </w:t>
      </w:r>
      <w:r w:rsidR="009B24FB" w:rsidRPr="009B24FB">
        <w:rPr>
          <w:rFonts w:ascii="Times New Roman" w:hAnsi="Times New Roman" w:cs="Times New Roman"/>
          <w:lang w:val="fr-BE"/>
        </w:rPr>
        <w:t>différend</w:t>
      </w:r>
      <w:r w:rsidR="00060DD3" w:rsidRPr="009B24FB">
        <w:rPr>
          <w:rFonts w:ascii="Times New Roman" w:hAnsi="Times New Roman" w:cs="Times New Roman"/>
          <w:lang w:val="fr-BE"/>
        </w:rPr>
        <w:t xml:space="preserve"> commercial</w:t>
      </w:r>
      <w:r w:rsidR="009B24FB">
        <w:rPr>
          <w:rStyle w:val="Appelnotedebasdep"/>
          <w:rFonts w:ascii="Times New Roman" w:hAnsi="Times New Roman" w:cs="Times New Roman"/>
          <w:lang w:val="fr-BE"/>
        </w:rPr>
        <w:footnoteReference w:id="54"/>
      </w:r>
      <w:r w:rsidR="00060DD3" w:rsidRPr="009B24FB">
        <w:rPr>
          <w:rFonts w:ascii="Times New Roman" w:hAnsi="Times New Roman" w:cs="Times New Roman"/>
          <w:lang w:val="fr-BE"/>
        </w:rPr>
        <w:t xml:space="preserve">. </w:t>
      </w:r>
      <w:r w:rsidR="00A4136B" w:rsidRPr="009B24FB">
        <w:rPr>
          <w:rFonts w:ascii="Times New Roman" w:hAnsi="Times New Roman" w:cs="Times New Roman"/>
          <w:lang w:val="fr-BE"/>
        </w:rPr>
        <w:t xml:space="preserve">Avec </w:t>
      </w:r>
      <w:r w:rsidR="00060DD3" w:rsidRPr="009B24FB">
        <w:rPr>
          <w:rFonts w:ascii="Times New Roman" w:hAnsi="Times New Roman" w:cs="Times New Roman"/>
          <w:lang w:val="fr-BE"/>
        </w:rPr>
        <w:t xml:space="preserve">l’essor de la Réforme, </w:t>
      </w:r>
      <w:r w:rsidR="00A4136B" w:rsidRPr="009B24FB">
        <w:rPr>
          <w:rFonts w:ascii="Times New Roman" w:hAnsi="Times New Roman" w:cs="Times New Roman"/>
          <w:lang w:val="fr-BE"/>
        </w:rPr>
        <w:t>ce système</w:t>
      </w:r>
      <w:r w:rsidR="00060DD3" w:rsidRPr="009B24FB">
        <w:rPr>
          <w:rFonts w:ascii="Times New Roman" w:hAnsi="Times New Roman" w:cs="Times New Roman"/>
          <w:lang w:val="fr-BE"/>
        </w:rPr>
        <w:t xml:space="preserve"> va </w:t>
      </w:r>
      <w:r w:rsidR="00A4136B" w:rsidRPr="009B24FB">
        <w:rPr>
          <w:rFonts w:ascii="Times New Roman" w:hAnsi="Times New Roman" w:cs="Times New Roman"/>
          <w:lang w:val="fr-BE"/>
        </w:rPr>
        <w:t xml:space="preserve">cependant </w:t>
      </w:r>
      <w:r w:rsidR="00060DD3" w:rsidRPr="009B24FB">
        <w:rPr>
          <w:rFonts w:ascii="Times New Roman" w:hAnsi="Times New Roman" w:cs="Times New Roman"/>
          <w:lang w:val="fr-BE"/>
        </w:rPr>
        <w:t xml:space="preserve">se transformer </w:t>
      </w:r>
      <w:r w:rsidR="00A4136B" w:rsidRPr="009B24FB">
        <w:rPr>
          <w:rFonts w:ascii="Times New Roman" w:hAnsi="Times New Roman" w:cs="Times New Roman"/>
          <w:lang w:val="fr-BE"/>
        </w:rPr>
        <w:t xml:space="preserve">progressivement </w:t>
      </w:r>
      <w:r w:rsidR="00060DD3" w:rsidRPr="009B24FB">
        <w:rPr>
          <w:rFonts w:ascii="Times New Roman" w:hAnsi="Times New Roman" w:cs="Times New Roman"/>
          <w:lang w:val="fr-BE"/>
        </w:rPr>
        <w:t>en arme politico-religieuse visant</w:t>
      </w:r>
      <w:r w:rsidR="00A4136B" w:rsidRPr="009B24FB">
        <w:rPr>
          <w:rFonts w:ascii="Times New Roman" w:hAnsi="Times New Roman" w:cs="Times New Roman"/>
          <w:lang w:val="fr-BE"/>
        </w:rPr>
        <w:t>, cette fois,</w:t>
      </w:r>
      <w:r w:rsidR="00060DD3" w:rsidRPr="009B24FB">
        <w:rPr>
          <w:rFonts w:ascii="Times New Roman" w:hAnsi="Times New Roman" w:cs="Times New Roman"/>
          <w:lang w:val="fr-BE"/>
        </w:rPr>
        <w:t xml:space="preserve"> à maintenir l’ordre et l’orthodoxie religieuse</w:t>
      </w:r>
      <w:r w:rsidR="00060DD3" w:rsidRPr="009B24FB">
        <w:rPr>
          <w:rStyle w:val="Appelnotedebasdep"/>
          <w:rFonts w:ascii="Times New Roman" w:hAnsi="Times New Roman" w:cs="Times New Roman"/>
          <w:lang w:val="fr-BE"/>
        </w:rPr>
        <w:footnoteReference w:id="55"/>
      </w:r>
      <w:r w:rsidR="00060DD3" w:rsidRPr="009B24FB">
        <w:rPr>
          <w:rFonts w:ascii="Times New Roman" w:hAnsi="Times New Roman" w:cs="Times New Roman"/>
          <w:lang w:val="fr-BE"/>
        </w:rPr>
        <w:t>.</w:t>
      </w:r>
      <w:r w:rsidR="009B24FB" w:rsidRPr="009B24FB">
        <w:rPr>
          <w:rFonts w:ascii="Times New Roman" w:hAnsi="Times New Roman" w:cs="Times New Roman"/>
          <w:lang w:val="fr-BE"/>
        </w:rPr>
        <w:t xml:space="preserve"> De nouveaux index seront publiés en 1550 et 1558. Avec ces documents, l’état habsbourgeois se donne les moyens d’une politique préventive en matière d’hérésie</w:t>
      </w:r>
      <w:r w:rsidR="009B24FB" w:rsidRPr="2771BACA">
        <w:rPr>
          <w:rFonts w:ascii="Times New Roman" w:hAnsi="Times New Roman" w:cs="Times New Roman"/>
          <w:color w:val="70AD47" w:themeColor="accent6"/>
          <w:lang w:val="fr-BE"/>
        </w:rPr>
        <w:t>.</w:t>
      </w:r>
    </w:p>
    <w:p w14:paraId="7161E72B" w14:textId="153D5A0B" w:rsidR="003804E2" w:rsidRPr="009B24FB" w:rsidRDefault="001B5450" w:rsidP="004C441B">
      <w:pPr>
        <w:ind w:firstLine="567"/>
        <w:jc w:val="both"/>
        <w:rPr>
          <w:rFonts w:ascii="Times New Roman" w:hAnsi="Times New Roman" w:cs="Times New Roman"/>
          <w:lang w:val="fr-BE"/>
        </w:rPr>
      </w:pPr>
      <w:r w:rsidRPr="009B24FB">
        <w:rPr>
          <w:rFonts w:ascii="Times New Roman" w:hAnsi="Times New Roman" w:cs="Times New Roman"/>
          <w:lang w:val="fr-BE"/>
        </w:rPr>
        <w:t>L</w:t>
      </w:r>
      <w:r w:rsidR="004644EE" w:rsidRPr="009B24FB">
        <w:rPr>
          <w:rFonts w:ascii="Times New Roman" w:hAnsi="Times New Roman" w:cs="Times New Roman"/>
          <w:lang w:val="fr-BE"/>
        </w:rPr>
        <w:t>es dernières grandes ordonnances en matière d’hérésie du règne de Charles Quint sont promulguées les</w:t>
      </w:r>
      <w:r w:rsidRPr="009B24FB">
        <w:rPr>
          <w:rFonts w:ascii="Times New Roman" w:hAnsi="Times New Roman" w:cs="Times New Roman"/>
          <w:lang w:val="fr-BE"/>
        </w:rPr>
        <w:t xml:space="preserve"> </w:t>
      </w:r>
      <w:r w:rsidR="004644EE" w:rsidRPr="009B24FB">
        <w:rPr>
          <w:rFonts w:ascii="Times New Roman" w:hAnsi="Times New Roman" w:cs="Times New Roman"/>
          <w:lang w:val="fr-BE"/>
        </w:rPr>
        <w:t xml:space="preserve">29 avril et </w:t>
      </w:r>
      <w:r w:rsidR="006A324D" w:rsidRPr="009B24FB">
        <w:rPr>
          <w:rFonts w:ascii="Times New Roman" w:hAnsi="Times New Roman" w:cs="Times New Roman"/>
          <w:lang w:val="fr-BE"/>
        </w:rPr>
        <w:t>25 septembre 1550</w:t>
      </w:r>
      <w:r w:rsidR="004644EE" w:rsidRPr="009B24FB">
        <w:rPr>
          <w:rFonts w:ascii="Times New Roman" w:hAnsi="Times New Roman" w:cs="Times New Roman"/>
          <w:lang w:val="fr-BE"/>
        </w:rPr>
        <w:t xml:space="preserve">. </w:t>
      </w:r>
      <w:r w:rsidR="00A4136B" w:rsidRPr="009B24FB">
        <w:rPr>
          <w:rFonts w:ascii="Times New Roman" w:hAnsi="Times New Roman" w:cs="Times New Roman"/>
          <w:lang w:val="fr-BE"/>
        </w:rPr>
        <w:t>C</w:t>
      </w:r>
      <w:r w:rsidR="004644EE" w:rsidRPr="009B24FB">
        <w:rPr>
          <w:rFonts w:ascii="Times New Roman" w:hAnsi="Times New Roman" w:cs="Times New Roman"/>
          <w:lang w:val="fr-BE"/>
        </w:rPr>
        <w:t xml:space="preserve">onçues </w:t>
      </w:r>
      <w:r w:rsidR="009B24FB" w:rsidRPr="009B24FB">
        <w:rPr>
          <w:rFonts w:ascii="Times New Roman" w:hAnsi="Times New Roman" w:cs="Times New Roman"/>
          <w:lang w:val="fr-BE"/>
        </w:rPr>
        <w:t xml:space="preserve">pour </w:t>
      </w:r>
      <w:r w:rsidR="008A0F39" w:rsidRPr="009B24FB">
        <w:rPr>
          <w:rFonts w:ascii="Times New Roman" w:hAnsi="Times New Roman" w:cs="Times New Roman"/>
          <w:lang w:val="fr-BE"/>
        </w:rPr>
        <w:t>établir</w:t>
      </w:r>
      <w:r w:rsidR="004644EE" w:rsidRPr="009B24FB">
        <w:rPr>
          <w:rFonts w:ascii="Times New Roman" w:hAnsi="Times New Roman" w:cs="Times New Roman"/>
          <w:lang w:val="fr-BE"/>
        </w:rPr>
        <w:t xml:space="preserve"> une </w:t>
      </w:r>
      <w:r w:rsidR="00A4136B" w:rsidRPr="009B24FB">
        <w:rPr>
          <w:rFonts w:ascii="Times New Roman" w:hAnsi="Times New Roman" w:cs="Times New Roman"/>
          <w:lang w:val="fr-BE"/>
        </w:rPr>
        <w:t xml:space="preserve">fois pour toutes la </w:t>
      </w:r>
      <w:r w:rsidR="004644EE" w:rsidRPr="009B24FB">
        <w:rPr>
          <w:rFonts w:ascii="Times New Roman" w:hAnsi="Times New Roman" w:cs="Times New Roman"/>
          <w:lang w:val="fr-BE"/>
        </w:rPr>
        <w:t>légis</w:t>
      </w:r>
      <w:r w:rsidR="00A4136B" w:rsidRPr="009B24FB">
        <w:rPr>
          <w:rFonts w:ascii="Times New Roman" w:hAnsi="Times New Roman" w:cs="Times New Roman"/>
          <w:lang w:val="fr-BE"/>
        </w:rPr>
        <w:t>lation sur ces questions, elles représentent</w:t>
      </w:r>
      <w:r w:rsidR="004644EE" w:rsidRPr="009B24FB">
        <w:rPr>
          <w:rFonts w:ascii="Times New Roman" w:hAnsi="Times New Roman" w:cs="Times New Roman"/>
          <w:lang w:val="fr-BE"/>
        </w:rPr>
        <w:t xml:space="preserve"> l’aboutissement d’une</w:t>
      </w:r>
      <w:r w:rsidR="00853390" w:rsidRPr="009B24FB">
        <w:rPr>
          <w:rFonts w:ascii="Times New Roman" w:hAnsi="Times New Roman" w:cs="Times New Roman"/>
          <w:lang w:val="fr-BE"/>
        </w:rPr>
        <w:t xml:space="preserve"> longue</w:t>
      </w:r>
      <w:r w:rsidR="004644EE" w:rsidRPr="009B24FB">
        <w:rPr>
          <w:rFonts w:ascii="Times New Roman" w:hAnsi="Times New Roman" w:cs="Times New Roman"/>
          <w:lang w:val="fr-BE"/>
        </w:rPr>
        <w:t xml:space="preserve"> réflexion politico-religieuse </w:t>
      </w:r>
      <w:r w:rsidR="00A4136B" w:rsidRPr="009B24FB">
        <w:rPr>
          <w:rFonts w:ascii="Times New Roman" w:hAnsi="Times New Roman" w:cs="Times New Roman"/>
          <w:lang w:val="fr-BE"/>
        </w:rPr>
        <w:t>dans le chef de l’Empereur</w:t>
      </w:r>
      <w:r w:rsidR="009B24FB" w:rsidRPr="009B24FB">
        <w:rPr>
          <w:rFonts w:ascii="Times New Roman" w:hAnsi="Times New Roman" w:cs="Times New Roman"/>
          <w:lang w:val="fr-BE"/>
        </w:rPr>
        <w:t xml:space="preserve"> et de ses conseillers</w:t>
      </w:r>
      <w:r w:rsidR="004644EE" w:rsidRPr="009B24FB">
        <w:rPr>
          <w:rFonts w:ascii="Times New Roman" w:hAnsi="Times New Roman" w:cs="Times New Roman"/>
          <w:lang w:val="fr-BE"/>
        </w:rPr>
        <w:t xml:space="preserve">. En matière de librairie, </w:t>
      </w:r>
      <w:r w:rsidR="006A324D" w:rsidRPr="009B24FB">
        <w:rPr>
          <w:rFonts w:ascii="Times New Roman" w:hAnsi="Times New Roman" w:cs="Times New Roman"/>
          <w:lang w:val="fr-BE"/>
        </w:rPr>
        <w:t xml:space="preserve">la législation relative à l’impression de livres sans autorisation </w:t>
      </w:r>
      <w:r w:rsidR="003804E2" w:rsidRPr="009B24FB">
        <w:rPr>
          <w:rFonts w:ascii="Times New Roman" w:hAnsi="Times New Roman" w:cs="Times New Roman"/>
          <w:lang w:val="fr-BE"/>
        </w:rPr>
        <w:t>est adoucie</w:t>
      </w:r>
      <w:r w:rsidR="008A0F39" w:rsidRPr="009B24FB">
        <w:rPr>
          <w:rFonts w:ascii="Times New Roman" w:hAnsi="Times New Roman" w:cs="Times New Roman"/>
          <w:lang w:val="fr-BE"/>
        </w:rPr>
        <w:t>,</w:t>
      </w:r>
      <w:r w:rsidR="009B24FB" w:rsidRPr="009B24FB">
        <w:rPr>
          <w:rFonts w:ascii="Times New Roman" w:hAnsi="Times New Roman" w:cs="Times New Roman"/>
          <w:lang w:val="fr-BE"/>
        </w:rPr>
        <w:t xml:space="preserve"> </w:t>
      </w:r>
      <w:r w:rsidR="006A324D" w:rsidRPr="009B24FB">
        <w:rPr>
          <w:rFonts w:ascii="Times New Roman" w:hAnsi="Times New Roman" w:cs="Times New Roman"/>
          <w:lang w:val="fr-BE"/>
        </w:rPr>
        <w:t xml:space="preserve">en limitant </w:t>
      </w:r>
      <w:r w:rsidR="003804E2" w:rsidRPr="009B24FB">
        <w:rPr>
          <w:rFonts w:ascii="Times New Roman" w:hAnsi="Times New Roman" w:cs="Times New Roman"/>
          <w:lang w:val="fr-BE"/>
        </w:rPr>
        <w:t>les sanction</w:t>
      </w:r>
      <w:r w:rsidR="00735B94" w:rsidRPr="009B24FB">
        <w:rPr>
          <w:rFonts w:ascii="Times New Roman" w:hAnsi="Times New Roman" w:cs="Times New Roman"/>
          <w:lang w:val="fr-BE"/>
        </w:rPr>
        <w:t>s</w:t>
      </w:r>
      <w:r w:rsidR="003804E2" w:rsidRPr="009B24FB">
        <w:rPr>
          <w:rFonts w:ascii="Times New Roman" w:hAnsi="Times New Roman" w:cs="Times New Roman"/>
          <w:lang w:val="fr-BE"/>
        </w:rPr>
        <w:t xml:space="preserve"> </w:t>
      </w:r>
      <w:r w:rsidR="006A324D" w:rsidRPr="009B24FB">
        <w:rPr>
          <w:rFonts w:ascii="Times New Roman" w:hAnsi="Times New Roman" w:cs="Times New Roman"/>
          <w:lang w:val="fr-BE"/>
        </w:rPr>
        <w:t xml:space="preserve">au bannissement et à la mise à l’amende de 300 </w:t>
      </w:r>
      <w:r w:rsidR="003804E2" w:rsidRPr="009B24FB">
        <w:rPr>
          <w:rFonts w:ascii="Times New Roman" w:hAnsi="Times New Roman" w:cs="Times New Roman"/>
          <w:lang w:val="fr-BE"/>
        </w:rPr>
        <w:t>florins C</w:t>
      </w:r>
      <w:r w:rsidR="006A324D" w:rsidRPr="009B24FB">
        <w:rPr>
          <w:rFonts w:ascii="Times New Roman" w:hAnsi="Times New Roman" w:cs="Times New Roman"/>
          <w:lang w:val="fr-BE"/>
        </w:rPr>
        <w:t xml:space="preserve">arolus d’or. La peine de mort est par contre </w:t>
      </w:r>
      <w:r w:rsidR="005E329F" w:rsidRPr="009B24FB">
        <w:rPr>
          <w:rFonts w:ascii="Times New Roman" w:hAnsi="Times New Roman" w:cs="Times New Roman"/>
          <w:lang w:val="fr-BE"/>
        </w:rPr>
        <w:t>maintenue</w:t>
      </w:r>
      <w:r w:rsidR="006A324D" w:rsidRPr="009B24FB">
        <w:rPr>
          <w:rFonts w:ascii="Times New Roman" w:hAnsi="Times New Roman" w:cs="Times New Roman"/>
          <w:lang w:val="fr-BE"/>
        </w:rPr>
        <w:t xml:space="preserve"> </w:t>
      </w:r>
      <w:r w:rsidR="00B70E57">
        <w:rPr>
          <w:rFonts w:ascii="Times New Roman" w:hAnsi="Times New Roman" w:cs="Times New Roman"/>
          <w:lang w:val="fr-BE"/>
        </w:rPr>
        <w:t xml:space="preserve">en </w:t>
      </w:r>
      <w:r w:rsidR="005E329F" w:rsidRPr="009B24FB">
        <w:rPr>
          <w:rFonts w:ascii="Times New Roman" w:hAnsi="Times New Roman" w:cs="Times New Roman"/>
          <w:lang w:val="fr-BE"/>
        </w:rPr>
        <w:t xml:space="preserve">cas de production et de possession </w:t>
      </w:r>
      <w:r w:rsidR="006A324D" w:rsidRPr="009B24FB">
        <w:rPr>
          <w:rFonts w:ascii="Times New Roman" w:hAnsi="Times New Roman" w:cs="Times New Roman"/>
          <w:lang w:val="fr-BE"/>
        </w:rPr>
        <w:t xml:space="preserve">de livres hérétiques. </w:t>
      </w:r>
      <w:r w:rsidR="003804E2" w:rsidRPr="009B24FB">
        <w:rPr>
          <w:rFonts w:ascii="Times New Roman" w:hAnsi="Times New Roman" w:cs="Times New Roman"/>
          <w:lang w:val="fr-BE"/>
        </w:rPr>
        <w:t>Plus aucune nouveauté ne ser</w:t>
      </w:r>
      <w:r w:rsidR="00D959AC" w:rsidRPr="009B24FB">
        <w:rPr>
          <w:rFonts w:ascii="Times New Roman" w:hAnsi="Times New Roman" w:cs="Times New Roman"/>
          <w:lang w:val="fr-BE"/>
        </w:rPr>
        <w:t>a</w:t>
      </w:r>
      <w:r w:rsidR="003804E2" w:rsidRPr="009B24FB">
        <w:rPr>
          <w:rFonts w:ascii="Times New Roman" w:hAnsi="Times New Roman" w:cs="Times New Roman"/>
          <w:lang w:val="fr-BE"/>
        </w:rPr>
        <w:t xml:space="preserve"> apportée dans les ordonnances que Charles Quint </w:t>
      </w:r>
      <w:r w:rsidR="00853390" w:rsidRPr="009B24FB">
        <w:rPr>
          <w:rFonts w:ascii="Times New Roman" w:hAnsi="Times New Roman" w:cs="Times New Roman"/>
          <w:lang w:val="fr-BE"/>
        </w:rPr>
        <w:t>signera</w:t>
      </w:r>
      <w:r w:rsidR="003804E2" w:rsidRPr="009B24FB">
        <w:rPr>
          <w:rFonts w:ascii="Times New Roman" w:hAnsi="Times New Roman" w:cs="Times New Roman"/>
          <w:lang w:val="fr-BE"/>
        </w:rPr>
        <w:t xml:space="preserve"> avant son abdication en 1555.</w:t>
      </w:r>
    </w:p>
    <w:p w14:paraId="7C2A42E5" w14:textId="6DB4033A" w:rsidR="003F7241" w:rsidRDefault="006619A3" w:rsidP="004C441B">
      <w:pPr>
        <w:ind w:firstLine="567"/>
        <w:jc w:val="both"/>
        <w:rPr>
          <w:rFonts w:ascii="Times New Roman" w:hAnsi="Times New Roman" w:cs="Times New Roman"/>
          <w:lang w:val="fr-BE"/>
        </w:rPr>
      </w:pPr>
      <w:r w:rsidRPr="009B24FB">
        <w:rPr>
          <w:rFonts w:ascii="Times New Roman" w:hAnsi="Times New Roman" w:cs="Times New Roman"/>
          <w:lang w:val="fr-BE"/>
        </w:rPr>
        <w:t>De manière logique quoique paradoxale, c</w:t>
      </w:r>
      <w:r w:rsidR="003804E2" w:rsidRPr="009B24FB">
        <w:rPr>
          <w:rFonts w:ascii="Times New Roman" w:hAnsi="Times New Roman" w:cs="Times New Roman"/>
          <w:lang w:val="fr-BE"/>
        </w:rPr>
        <w:t xml:space="preserve">es </w:t>
      </w:r>
      <w:r w:rsidR="00853390" w:rsidRPr="009B24FB">
        <w:rPr>
          <w:rFonts w:ascii="Times New Roman" w:hAnsi="Times New Roman" w:cs="Times New Roman"/>
          <w:lang w:val="fr-BE"/>
        </w:rPr>
        <w:t xml:space="preserve">deux </w:t>
      </w:r>
      <w:r w:rsidR="003804E2" w:rsidRPr="009B24FB">
        <w:rPr>
          <w:rFonts w:ascii="Times New Roman" w:hAnsi="Times New Roman" w:cs="Times New Roman"/>
          <w:lang w:val="fr-BE"/>
        </w:rPr>
        <w:t>édits seront</w:t>
      </w:r>
      <w:r w:rsidRPr="009B24FB">
        <w:rPr>
          <w:rFonts w:ascii="Times New Roman" w:hAnsi="Times New Roman" w:cs="Times New Roman"/>
          <w:lang w:val="fr-BE"/>
        </w:rPr>
        <w:t>, tout comme les précédents,</w:t>
      </w:r>
      <w:r w:rsidR="003804E2" w:rsidRPr="009B24FB">
        <w:rPr>
          <w:rFonts w:ascii="Times New Roman" w:hAnsi="Times New Roman" w:cs="Times New Roman"/>
          <w:lang w:val="fr-BE"/>
        </w:rPr>
        <w:t xml:space="preserve"> largement diffusés par l’intermédiaire des imprimeurs. </w:t>
      </w:r>
      <w:proofErr w:type="spellStart"/>
      <w:r w:rsidR="003804E2" w:rsidRPr="009B24FB">
        <w:rPr>
          <w:rFonts w:ascii="Times New Roman" w:hAnsi="Times New Roman" w:cs="Times New Roman"/>
          <w:lang w:val="fr-BE"/>
        </w:rPr>
        <w:t>Servaes</w:t>
      </w:r>
      <w:proofErr w:type="spellEnd"/>
      <w:r w:rsidR="003804E2" w:rsidRPr="009B24FB">
        <w:rPr>
          <w:rFonts w:ascii="Times New Roman" w:hAnsi="Times New Roman" w:cs="Times New Roman"/>
          <w:lang w:val="fr-BE"/>
        </w:rPr>
        <w:t xml:space="preserve"> van </w:t>
      </w:r>
      <w:proofErr w:type="spellStart"/>
      <w:r w:rsidR="003804E2" w:rsidRPr="009B24FB">
        <w:rPr>
          <w:rFonts w:ascii="Times New Roman" w:hAnsi="Times New Roman" w:cs="Times New Roman"/>
          <w:lang w:val="fr-BE"/>
        </w:rPr>
        <w:t>Sassen</w:t>
      </w:r>
      <w:proofErr w:type="spellEnd"/>
      <w:r w:rsidR="003804E2" w:rsidRPr="009B24FB">
        <w:rPr>
          <w:rFonts w:ascii="Times New Roman" w:hAnsi="Times New Roman" w:cs="Times New Roman"/>
          <w:lang w:val="fr-BE"/>
        </w:rPr>
        <w:t xml:space="preserve">, par exemple, se voit </w:t>
      </w:r>
      <w:r w:rsidR="008A0F39" w:rsidRPr="009B24FB">
        <w:rPr>
          <w:rFonts w:ascii="Times New Roman" w:hAnsi="Times New Roman" w:cs="Times New Roman"/>
          <w:lang w:val="fr-BE"/>
        </w:rPr>
        <w:t xml:space="preserve">ainsi </w:t>
      </w:r>
      <w:r w:rsidRPr="009B24FB">
        <w:rPr>
          <w:rFonts w:ascii="Times New Roman" w:hAnsi="Times New Roman" w:cs="Times New Roman"/>
          <w:lang w:val="fr-BE"/>
        </w:rPr>
        <w:t>mandaté « par commandement de Sa Majesté »</w:t>
      </w:r>
      <w:r w:rsidRPr="009B24FB">
        <w:rPr>
          <w:rStyle w:val="Appelnotedebasdep"/>
          <w:rFonts w:ascii="Times New Roman" w:hAnsi="Times New Roman" w:cs="Times New Roman"/>
          <w:lang w:val="fr-BE"/>
        </w:rPr>
        <w:footnoteReference w:id="56"/>
      </w:r>
      <w:r w:rsidRPr="009B24FB">
        <w:rPr>
          <w:rFonts w:ascii="Times New Roman" w:hAnsi="Times New Roman" w:cs="Times New Roman"/>
          <w:lang w:val="fr-BE"/>
        </w:rPr>
        <w:t xml:space="preserve"> </w:t>
      </w:r>
      <w:r w:rsidR="009B24FB" w:rsidRPr="009B24FB">
        <w:rPr>
          <w:rFonts w:ascii="Times New Roman" w:hAnsi="Times New Roman" w:cs="Times New Roman"/>
          <w:lang w:val="fr-BE"/>
        </w:rPr>
        <w:t>pour reproduire</w:t>
      </w:r>
      <w:r w:rsidR="003804E2" w:rsidRPr="009B24FB">
        <w:rPr>
          <w:rFonts w:ascii="Times New Roman" w:hAnsi="Times New Roman" w:cs="Times New Roman"/>
          <w:lang w:val="fr-BE"/>
        </w:rPr>
        <w:t xml:space="preserve"> l’édit du 29 avril</w:t>
      </w:r>
      <w:r w:rsidR="00D16C31" w:rsidRPr="009B24FB">
        <w:rPr>
          <w:rFonts w:ascii="Times New Roman" w:hAnsi="Times New Roman" w:cs="Times New Roman"/>
          <w:lang w:val="fr-BE"/>
        </w:rPr>
        <w:t xml:space="preserve"> 1559</w:t>
      </w:r>
      <w:r w:rsidRPr="009B24FB">
        <w:rPr>
          <w:rFonts w:ascii="Times New Roman" w:hAnsi="Times New Roman" w:cs="Times New Roman"/>
          <w:lang w:val="fr-BE"/>
        </w:rPr>
        <w:t xml:space="preserve"> enrichi de l’Index de l’</w:t>
      </w:r>
      <w:r w:rsidR="009B24FB" w:rsidRPr="009B24FB">
        <w:rPr>
          <w:rFonts w:ascii="Times New Roman" w:hAnsi="Times New Roman" w:cs="Times New Roman"/>
          <w:lang w:val="fr-BE"/>
        </w:rPr>
        <w:t>Université</w:t>
      </w:r>
      <w:r w:rsidRPr="009B24FB">
        <w:rPr>
          <w:rFonts w:ascii="Times New Roman" w:hAnsi="Times New Roman" w:cs="Times New Roman"/>
          <w:lang w:val="fr-BE"/>
        </w:rPr>
        <w:t xml:space="preserve"> de Louvain.</w:t>
      </w:r>
      <w:r w:rsidR="003804E2" w:rsidRPr="009B24FB">
        <w:rPr>
          <w:rFonts w:ascii="Times New Roman" w:hAnsi="Times New Roman" w:cs="Times New Roman"/>
          <w:lang w:val="fr-BE"/>
        </w:rPr>
        <w:t xml:space="preserve"> Les textes de</w:t>
      </w:r>
      <w:r w:rsidR="005D7B48" w:rsidRPr="009B24FB">
        <w:rPr>
          <w:rFonts w:ascii="Times New Roman" w:hAnsi="Times New Roman" w:cs="Times New Roman"/>
          <w:lang w:val="fr-BE"/>
        </w:rPr>
        <w:t xml:space="preserve"> plusieurs édits</w:t>
      </w:r>
      <w:r w:rsidR="003804E2" w:rsidRPr="009B24FB">
        <w:rPr>
          <w:rFonts w:ascii="Times New Roman" w:hAnsi="Times New Roman" w:cs="Times New Roman"/>
          <w:lang w:val="fr-BE"/>
        </w:rPr>
        <w:t xml:space="preserve"> précisent </w:t>
      </w:r>
      <w:r w:rsidRPr="009B24FB">
        <w:rPr>
          <w:rFonts w:ascii="Times New Roman" w:hAnsi="Times New Roman" w:cs="Times New Roman"/>
          <w:lang w:val="fr-BE"/>
        </w:rPr>
        <w:t>par ailleurs</w:t>
      </w:r>
      <w:r w:rsidR="003804E2" w:rsidRPr="009B24FB">
        <w:rPr>
          <w:rFonts w:ascii="Times New Roman" w:hAnsi="Times New Roman" w:cs="Times New Roman"/>
          <w:lang w:val="fr-BE"/>
        </w:rPr>
        <w:t xml:space="preserve"> que les officiers de justice devront « faire cri », soit annoncer oralement à la population le contenu du texte, et les faire publier</w:t>
      </w:r>
      <w:r w:rsidRPr="009B24FB">
        <w:rPr>
          <w:rFonts w:ascii="Times New Roman" w:hAnsi="Times New Roman" w:cs="Times New Roman"/>
          <w:lang w:val="fr-BE"/>
        </w:rPr>
        <w:t xml:space="preserve"> </w:t>
      </w:r>
      <w:r w:rsidR="00D16C31" w:rsidRPr="009B24FB">
        <w:rPr>
          <w:rFonts w:ascii="Times New Roman" w:hAnsi="Times New Roman" w:cs="Times New Roman"/>
          <w:lang w:val="fr-BE"/>
        </w:rPr>
        <w:t>comme l</w:t>
      </w:r>
      <w:r w:rsidR="009B24FB" w:rsidRPr="009B24FB">
        <w:rPr>
          <w:rFonts w:ascii="Times New Roman" w:hAnsi="Times New Roman" w:cs="Times New Roman"/>
          <w:lang w:val="fr-BE"/>
        </w:rPr>
        <w:t>’</w:t>
      </w:r>
      <w:r w:rsidR="008A0F39" w:rsidRPr="009B24FB">
        <w:rPr>
          <w:rFonts w:ascii="Times New Roman" w:hAnsi="Times New Roman" w:cs="Times New Roman"/>
          <w:lang w:val="fr-BE"/>
        </w:rPr>
        <w:t>exige</w:t>
      </w:r>
      <w:r w:rsidR="00D16C31" w:rsidRPr="009B24FB">
        <w:rPr>
          <w:rFonts w:ascii="Times New Roman" w:hAnsi="Times New Roman" w:cs="Times New Roman"/>
          <w:lang w:val="fr-BE"/>
        </w:rPr>
        <w:t xml:space="preserve"> l’ordonnance du 14 octobre 1529 : « nous vous ordonnons très expressément publier et faire publier [...] par tous les lieux de </w:t>
      </w:r>
      <w:proofErr w:type="spellStart"/>
      <w:r w:rsidR="00D16C31" w:rsidRPr="009B24FB">
        <w:rPr>
          <w:rFonts w:ascii="Times New Roman" w:hAnsi="Times New Roman" w:cs="Times New Roman"/>
          <w:lang w:val="fr-BE"/>
        </w:rPr>
        <w:t>vostre</w:t>
      </w:r>
      <w:proofErr w:type="spellEnd"/>
      <w:r w:rsidR="00D16C31" w:rsidRPr="009B24FB">
        <w:rPr>
          <w:rFonts w:ascii="Times New Roman" w:hAnsi="Times New Roman" w:cs="Times New Roman"/>
          <w:lang w:val="fr-BE"/>
        </w:rPr>
        <w:t xml:space="preserve"> office […], </w:t>
      </w:r>
      <w:proofErr w:type="spellStart"/>
      <w:r w:rsidR="00D16C31" w:rsidRPr="009B24FB">
        <w:rPr>
          <w:rFonts w:ascii="Times New Roman" w:hAnsi="Times New Roman" w:cs="Times New Roman"/>
          <w:lang w:val="fr-BE"/>
        </w:rPr>
        <w:t>esquelz</w:t>
      </w:r>
      <w:proofErr w:type="spellEnd"/>
      <w:r w:rsidR="00D16C31" w:rsidRPr="009B24FB">
        <w:rPr>
          <w:rFonts w:ascii="Times New Roman" w:hAnsi="Times New Roman" w:cs="Times New Roman"/>
          <w:lang w:val="fr-BE"/>
        </w:rPr>
        <w:t xml:space="preserve"> l’on est </w:t>
      </w:r>
      <w:proofErr w:type="spellStart"/>
      <w:r w:rsidR="00D16C31" w:rsidRPr="009B24FB">
        <w:rPr>
          <w:rFonts w:ascii="Times New Roman" w:hAnsi="Times New Roman" w:cs="Times New Roman"/>
          <w:lang w:val="fr-BE"/>
        </w:rPr>
        <w:t>accoustumé</w:t>
      </w:r>
      <w:proofErr w:type="spellEnd"/>
      <w:r w:rsidR="00D16C31" w:rsidRPr="009B24FB">
        <w:rPr>
          <w:rFonts w:ascii="Times New Roman" w:hAnsi="Times New Roman" w:cs="Times New Roman"/>
          <w:lang w:val="fr-BE"/>
        </w:rPr>
        <w:t xml:space="preserve"> faire cris et publications »</w:t>
      </w:r>
      <w:r w:rsidR="00D16C31" w:rsidRPr="009B24FB">
        <w:rPr>
          <w:rStyle w:val="Appelnotedebasdep"/>
          <w:rFonts w:ascii="Times New Roman" w:hAnsi="Times New Roman" w:cs="Times New Roman"/>
          <w:lang w:val="fr-BE"/>
        </w:rPr>
        <w:footnoteReference w:id="57"/>
      </w:r>
      <w:r w:rsidR="00D16C31" w:rsidRPr="009B24FB">
        <w:rPr>
          <w:rFonts w:ascii="Times New Roman" w:hAnsi="Times New Roman" w:cs="Times New Roman"/>
          <w:lang w:val="fr-BE"/>
        </w:rPr>
        <w:t>.</w:t>
      </w:r>
    </w:p>
    <w:p w14:paraId="4E1C1DA6" w14:textId="11745DB9" w:rsidR="0095533B" w:rsidRPr="005C4936" w:rsidRDefault="0095533B" w:rsidP="0095533B">
      <w:pPr>
        <w:ind w:firstLine="567"/>
        <w:jc w:val="both"/>
        <w:rPr>
          <w:rFonts w:ascii="Times New Roman" w:hAnsi="Times New Roman" w:cs="Times New Roman"/>
          <w:lang w:val="fr-BE"/>
        </w:rPr>
      </w:pPr>
      <w:r>
        <w:rPr>
          <w:rFonts w:ascii="Times New Roman" w:hAnsi="Times New Roman" w:cs="Times New Roman"/>
          <w:lang w:val="fr-BE"/>
        </w:rPr>
        <w:t>L</w:t>
      </w:r>
      <w:r w:rsidRPr="005C4936">
        <w:rPr>
          <w:rFonts w:ascii="Times New Roman" w:hAnsi="Times New Roman" w:cs="Times New Roman"/>
          <w:lang w:val="fr-BE"/>
        </w:rPr>
        <w:t xml:space="preserve">a mise en scène de </w:t>
      </w:r>
      <w:r>
        <w:rPr>
          <w:rFonts w:ascii="Times New Roman" w:hAnsi="Times New Roman" w:cs="Times New Roman"/>
          <w:lang w:val="fr-BE"/>
        </w:rPr>
        <w:t>l</w:t>
      </w:r>
      <w:r w:rsidRPr="005C4936">
        <w:rPr>
          <w:rFonts w:ascii="Times New Roman" w:hAnsi="Times New Roman" w:cs="Times New Roman"/>
          <w:lang w:val="fr-BE"/>
        </w:rPr>
        <w:t xml:space="preserve">a destruction </w:t>
      </w:r>
      <w:r>
        <w:rPr>
          <w:rFonts w:ascii="Times New Roman" w:hAnsi="Times New Roman" w:cs="Times New Roman"/>
          <w:lang w:val="fr-BE"/>
        </w:rPr>
        <w:t xml:space="preserve">de l’objet-livre </w:t>
      </w:r>
      <w:r w:rsidRPr="005C4936">
        <w:rPr>
          <w:rFonts w:ascii="Times New Roman" w:hAnsi="Times New Roman" w:cs="Times New Roman"/>
          <w:lang w:val="fr-BE"/>
        </w:rPr>
        <w:t>par le feu selon les mêmes rituels que les hérétiques en dit long sur une vision anthropomorphique du livre. On remarque d’ailleurs que le vocabulaire employé dans les textes de loi et dans les jugements est identique. L’édit impérial du 22 mars 1521 précise explicitement que les livres doivent être brûlés pour être « mis en cendre »</w:t>
      </w:r>
      <w:r w:rsidRPr="005C4936">
        <w:rPr>
          <w:rStyle w:val="Appelnotedebasdep"/>
          <w:rFonts w:ascii="Times New Roman" w:hAnsi="Times New Roman" w:cs="Times New Roman"/>
          <w:lang w:val="fr-BE"/>
        </w:rPr>
        <w:footnoteReference w:id="58"/>
      </w:r>
      <w:r>
        <w:rPr>
          <w:rFonts w:ascii="Times New Roman" w:hAnsi="Times New Roman" w:cs="Times New Roman"/>
          <w:lang w:val="fr-BE"/>
        </w:rPr>
        <w:t>.</w:t>
      </w:r>
      <w:r w:rsidRPr="005C4936">
        <w:rPr>
          <w:rFonts w:ascii="Times New Roman" w:hAnsi="Times New Roman" w:cs="Times New Roman"/>
          <w:lang w:val="fr-BE"/>
        </w:rPr>
        <w:t xml:space="preserve"> Une formulation similaire se retrouve dans la relation de la condamnation au feu</w:t>
      </w:r>
      <w:r>
        <w:rPr>
          <w:rFonts w:ascii="Times New Roman" w:hAnsi="Times New Roman" w:cs="Times New Roman"/>
          <w:lang w:val="fr-BE"/>
        </w:rPr>
        <w:t>,</w:t>
      </w:r>
      <w:r w:rsidRPr="005C4936">
        <w:rPr>
          <w:rFonts w:ascii="Times New Roman" w:hAnsi="Times New Roman" w:cs="Times New Roman"/>
          <w:lang w:val="fr-BE"/>
        </w:rPr>
        <w:t xml:space="preserve"> le 1</w:t>
      </w:r>
      <w:r w:rsidRPr="005C4936">
        <w:rPr>
          <w:rFonts w:ascii="Times New Roman" w:hAnsi="Times New Roman" w:cs="Times New Roman"/>
          <w:vertAlign w:val="superscript"/>
          <w:lang w:val="fr-BE"/>
        </w:rPr>
        <w:t>er</w:t>
      </w:r>
      <w:r w:rsidRPr="005C4936">
        <w:rPr>
          <w:rFonts w:ascii="Times New Roman" w:hAnsi="Times New Roman" w:cs="Times New Roman"/>
          <w:lang w:val="fr-BE"/>
        </w:rPr>
        <w:t xml:space="preserve"> juillet 1523</w:t>
      </w:r>
      <w:r>
        <w:rPr>
          <w:rFonts w:ascii="Times New Roman" w:hAnsi="Times New Roman" w:cs="Times New Roman"/>
          <w:lang w:val="fr-BE"/>
        </w:rPr>
        <w:t>,</w:t>
      </w:r>
      <w:r w:rsidRPr="005C4936">
        <w:rPr>
          <w:rFonts w:ascii="Times New Roman" w:hAnsi="Times New Roman" w:cs="Times New Roman"/>
          <w:lang w:val="fr-BE"/>
        </w:rPr>
        <w:t xml:space="preserve"> des deux premiers martyrs de la Réforme à Bruxelles (réduits en cendres, </w:t>
      </w:r>
      <w:proofErr w:type="spellStart"/>
      <w:r w:rsidRPr="005C4936">
        <w:rPr>
          <w:rFonts w:ascii="Times New Roman" w:hAnsi="Times New Roman" w:cs="Times New Roman"/>
          <w:i/>
          <w:lang w:val="fr-BE"/>
        </w:rPr>
        <w:t>verbrandt</w:t>
      </w:r>
      <w:proofErr w:type="spellEnd"/>
      <w:r w:rsidRPr="005C4936">
        <w:rPr>
          <w:rFonts w:ascii="Times New Roman" w:hAnsi="Times New Roman" w:cs="Times New Roman"/>
          <w:i/>
          <w:lang w:val="fr-BE"/>
        </w:rPr>
        <w:t xml:space="preserve"> te </w:t>
      </w:r>
      <w:proofErr w:type="spellStart"/>
      <w:r w:rsidRPr="005C4936">
        <w:rPr>
          <w:rFonts w:ascii="Times New Roman" w:hAnsi="Times New Roman" w:cs="Times New Roman"/>
          <w:i/>
          <w:lang w:val="fr-BE"/>
        </w:rPr>
        <w:t>polvere</w:t>
      </w:r>
      <w:proofErr w:type="spellEnd"/>
      <w:r w:rsidRPr="005C4936">
        <w:rPr>
          <w:rFonts w:ascii="Times New Roman" w:hAnsi="Times New Roman" w:cs="Times New Roman"/>
          <w:lang w:val="fr-BE"/>
        </w:rPr>
        <w:t xml:space="preserve">), tout comme le bonnetier brugeois Hector van </w:t>
      </w:r>
      <w:proofErr w:type="spellStart"/>
      <w:r w:rsidRPr="005C4936">
        <w:rPr>
          <w:rFonts w:ascii="Times New Roman" w:hAnsi="Times New Roman" w:cs="Times New Roman"/>
          <w:lang w:val="fr-BE"/>
        </w:rPr>
        <w:t>Dommenne</w:t>
      </w:r>
      <w:proofErr w:type="spellEnd"/>
      <w:r w:rsidRPr="005C4936">
        <w:rPr>
          <w:rFonts w:ascii="Times New Roman" w:hAnsi="Times New Roman" w:cs="Times New Roman"/>
          <w:lang w:val="fr-BE"/>
        </w:rPr>
        <w:t xml:space="preserve"> dont le corps est « consommé […] en cendre et à </w:t>
      </w:r>
      <w:proofErr w:type="spellStart"/>
      <w:r w:rsidRPr="005C4936">
        <w:rPr>
          <w:rFonts w:ascii="Times New Roman" w:hAnsi="Times New Roman" w:cs="Times New Roman"/>
          <w:lang w:val="fr-BE"/>
        </w:rPr>
        <w:t>neant</w:t>
      </w:r>
      <w:proofErr w:type="spellEnd"/>
      <w:r w:rsidRPr="005C4936">
        <w:rPr>
          <w:rFonts w:ascii="Times New Roman" w:hAnsi="Times New Roman" w:cs="Times New Roman"/>
          <w:lang w:val="fr-BE"/>
        </w:rPr>
        <w:t xml:space="preserve"> que </w:t>
      </w:r>
      <w:proofErr w:type="spellStart"/>
      <w:r w:rsidRPr="005C4936">
        <w:rPr>
          <w:rFonts w:ascii="Times New Roman" w:hAnsi="Times New Roman" w:cs="Times New Roman"/>
          <w:lang w:val="fr-BE"/>
        </w:rPr>
        <w:t>riens</w:t>
      </w:r>
      <w:proofErr w:type="spellEnd"/>
      <w:r w:rsidRPr="005C4936">
        <w:rPr>
          <w:rFonts w:ascii="Times New Roman" w:hAnsi="Times New Roman" w:cs="Times New Roman"/>
          <w:lang w:val="fr-BE"/>
        </w:rPr>
        <w:t xml:space="preserve"> n’y </w:t>
      </w:r>
      <w:proofErr w:type="spellStart"/>
      <w:r w:rsidRPr="005C4936">
        <w:rPr>
          <w:rFonts w:ascii="Times New Roman" w:hAnsi="Times New Roman" w:cs="Times New Roman"/>
          <w:lang w:val="fr-BE"/>
        </w:rPr>
        <w:t>demoura</w:t>
      </w:r>
      <w:proofErr w:type="spellEnd"/>
      <w:r w:rsidRPr="005C4936">
        <w:rPr>
          <w:rFonts w:ascii="Times New Roman" w:hAnsi="Times New Roman" w:cs="Times New Roman"/>
          <w:lang w:val="fr-BE"/>
        </w:rPr>
        <w:t> »</w:t>
      </w:r>
      <w:r w:rsidRPr="005C4936">
        <w:rPr>
          <w:rStyle w:val="Appelnotedebasdep"/>
          <w:rFonts w:ascii="Times New Roman" w:hAnsi="Times New Roman" w:cs="Times New Roman"/>
          <w:lang w:val="fr-BE"/>
        </w:rPr>
        <w:footnoteReference w:id="59"/>
      </w:r>
      <w:r w:rsidRPr="005C4936">
        <w:rPr>
          <w:rFonts w:ascii="Times New Roman" w:hAnsi="Times New Roman" w:cs="Times New Roman"/>
          <w:lang w:val="fr-BE"/>
        </w:rPr>
        <w:t>. Le message est clair : les livres peuvent s’avérer tout aussi dangereux que les hommes, raison pour laquelle il convient de les annihiler publiquement.</w:t>
      </w:r>
    </w:p>
    <w:p w14:paraId="4CBE9301" w14:textId="736F17A4" w:rsidR="0095533B" w:rsidRPr="005C4936" w:rsidRDefault="0095533B" w:rsidP="0095533B">
      <w:pPr>
        <w:ind w:firstLine="567"/>
        <w:jc w:val="both"/>
        <w:rPr>
          <w:rFonts w:ascii="Times New Roman" w:hAnsi="Times New Roman" w:cs="Times New Roman"/>
          <w:lang w:val="fr-BE"/>
        </w:rPr>
      </w:pPr>
      <w:r>
        <w:rPr>
          <w:rFonts w:ascii="Times New Roman" w:hAnsi="Times New Roman" w:cs="Times New Roman"/>
          <w:lang w:val="fr-BE"/>
        </w:rPr>
        <w:lastRenderedPageBreak/>
        <w:t>En outre, l</w:t>
      </w:r>
      <w:r w:rsidRPr="005C4936">
        <w:rPr>
          <w:rFonts w:ascii="Times New Roman" w:hAnsi="Times New Roman" w:cs="Times New Roman"/>
          <w:lang w:val="fr-BE"/>
        </w:rPr>
        <w:t xml:space="preserve">es archives de l’Inquisition espagnole contiennent plusieurs exemples de jugements d’un livre et de sa condamnation pour hérésie, tel un être humain. Le tribunal qui recevait alors la dénonciation interdisait la diffusion du livre et ordonnait la confiscation de l’ensemble du tirage pendant toute la durée de la procédure. Si l’ouvrage était condamné, les différents exemplaires détenus étaient jetés au feu, à l’exception de l’exemplaire destiné à être mis en dépôt au tribunal. Le procès et la condamnation des œuvres du chanoine espagnol Constantino Ponce de la </w:t>
      </w:r>
      <w:proofErr w:type="spellStart"/>
      <w:r w:rsidRPr="005C4936">
        <w:rPr>
          <w:rFonts w:ascii="Times New Roman" w:hAnsi="Times New Roman" w:cs="Times New Roman"/>
          <w:lang w:val="fr-BE"/>
        </w:rPr>
        <w:t>Fuente</w:t>
      </w:r>
      <w:proofErr w:type="spellEnd"/>
      <w:r w:rsidRPr="005C4936">
        <w:rPr>
          <w:rFonts w:ascii="Times New Roman" w:hAnsi="Times New Roman" w:cs="Times New Roman"/>
          <w:lang w:val="fr-BE"/>
        </w:rPr>
        <w:t xml:space="preserve"> ont particulièrement marqué les esprits. Mort avant l’issue de son propre procès, ses livres sont brûlés avec ses ossements et une effigie le représentant le 20 décembre 1560 à Séville. L’histoire tragique de Constantino Ponce de la </w:t>
      </w:r>
      <w:proofErr w:type="spellStart"/>
      <w:r w:rsidRPr="005C4936">
        <w:rPr>
          <w:rFonts w:ascii="Times New Roman" w:hAnsi="Times New Roman" w:cs="Times New Roman"/>
          <w:lang w:val="fr-BE"/>
        </w:rPr>
        <w:t>Fuente</w:t>
      </w:r>
      <w:proofErr w:type="spellEnd"/>
      <w:r w:rsidRPr="005C4936">
        <w:rPr>
          <w:rFonts w:ascii="Times New Roman" w:hAnsi="Times New Roman" w:cs="Times New Roman"/>
          <w:lang w:val="fr-BE"/>
        </w:rPr>
        <w:t xml:space="preserve"> contribua</w:t>
      </w:r>
      <w:r>
        <w:rPr>
          <w:rFonts w:ascii="Times New Roman" w:hAnsi="Times New Roman" w:cs="Times New Roman"/>
          <w:lang w:val="fr-BE"/>
        </w:rPr>
        <w:t xml:space="preserve"> au passage</w:t>
      </w:r>
      <w:r w:rsidRPr="005C4936">
        <w:rPr>
          <w:rFonts w:ascii="Times New Roman" w:hAnsi="Times New Roman" w:cs="Times New Roman"/>
          <w:lang w:val="fr-BE"/>
        </w:rPr>
        <w:t xml:space="preserve"> à renforcer l’image de la légende noire de l’Inquisition espagnole auprès des réformés</w:t>
      </w:r>
      <w:r w:rsidRPr="005C4936">
        <w:rPr>
          <w:rStyle w:val="Appelnotedebasdep"/>
          <w:rFonts w:ascii="Times New Roman" w:hAnsi="Times New Roman" w:cs="Times New Roman"/>
          <w:lang w:val="fr-BE"/>
        </w:rPr>
        <w:footnoteReference w:id="60"/>
      </w:r>
      <w:r w:rsidRPr="005C4936">
        <w:rPr>
          <w:rFonts w:ascii="Times New Roman" w:hAnsi="Times New Roman" w:cs="Times New Roman"/>
          <w:lang w:val="fr-BE"/>
        </w:rPr>
        <w:t xml:space="preserve">. </w:t>
      </w:r>
    </w:p>
    <w:p w14:paraId="37293BD6" w14:textId="2F2476DC" w:rsidR="0095533B" w:rsidRDefault="0095533B" w:rsidP="004C441B">
      <w:pPr>
        <w:ind w:firstLine="567"/>
        <w:jc w:val="both"/>
        <w:rPr>
          <w:rFonts w:ascii="Times New Roman" w:hAnsi="Times New Roman" w:cs="Times New Roman"/>
          <w:lang w:val="fr-BE"/>
        </w:rPr>
      </w:pPr>
      <w:r w:rsidRPr="005C4936">
        <w:rPr>
          <w:rFonts w:ascii="Times New Roman" w:hAnsi="Times New Roman" w:cs="Times New Roman"/>
          <w:lang w:val="fr-BE"/>
        </w:rPr>
        <w:t>Cette perception humanisée du livre n’est pas le seul fait des censeurs. Érasme n’entretient-il pas une relation quasiment paternelle avec ses ouvrages ? Lors d’un voyage en bateau qui le ramenait d’Angleterre, il craint un temps que des marins ont égaré les manuscrits de ses œuvres. Ce fut pour lui un véritable drame. Il écrit ainsi en 1514 : « j’ai senti dans mon cœur une douleur telle que nul père, je pense, n’en a éprouvé d’avantage à la mort de ses enfants »</w:t>
      </w:r>
      <w:r w:rsidRPr="005C4936">
        <w:rPr>
          <w:rStyle w:val="Appelnotedebasdep"/>
          <w:rFonts w:ascii="Times New Roman" w:hAnsi="Times New Roman" w:cs="Times New Roman"/>
          <w:lang w:val="fr-BE"/>
        </w:rPr>
        <w:footnoteReference w:id="61"/>
      </w:r>
      <w:r w:rsidRPr="005C4936">
        <w:rPr>
          <w:rFonts w:ascii="Times New Roman" w:hAnsi="Times New Roman" w:cs="Times New Roman"/>
          <w:lang w:val="fr-BE"/>
        </w:rPr>
        <w:t>. Il est encore plus explicite dans une lettre écrite trois ans plus tard à l’humaniste français Guillaume Budé : « on dit avec raison que les écrivains aimaient leurs œuvres tout à fait comme leurs enfants »</w:t>
      </w:r>
      <w:r w:rsidRPr="005C4936">
        <w:rPr>
          <w:rStyle w:val="Appelnotedebasdep"/>
          <w:rFonts w:ascii="Times New Roman" w:hAnsi="Times New Roman" w:cs="Times New Roman"/>
          <w:lang w:val="fr-BE"/>
        </w:rPr>
        <w:footnoteReference w:id="62"/>
      </w:r>
      <w:r w:rsidRPr="005C4936">
        <w:rPr>
          <w:rFonts w:ascii="Times New Roman" w:hAnsi="Times New Roman" w:cs="Times New Roman"/>
          <w:lang w:val="fr-BE"/>
        </w:rPr>
        <w:t>.</w:t>
      </w:r>
    </w:p>
    <w:p w14:paraId="772FA1A3" w14:textId="4E3C09AE" w:rsidR="0095533B" w:rsidRPr="0095533B" w:rsidRDefault="0095533B" w:rsidP="0095533B">
      <w:pPr>
        <w:ind w:firstLine="567"/>
        <w:jc w:val="both"/>
        <w:rPr>
          <w:rFonts w:ascii="Times New Roman" w:hAnsi="Times New Roman" w:cs="Times New Roman"/>
          <w:lang w:val="fr-BE"/>
        </w:rPr>
      </w:pPr>
      <w:r w:rsidRPr="0095533B">
        <w:rPr>
          <w:rFonts w:ascii="Times New Roman" w:hAnsi="Times New Roman" w:cs="Times New Roman"/>
          <w:lang w:val="fr-BE"/>
        </w:rPr>
        <w:t>Qu’en est-il du véritable impact des effets de la censure : à combien peut-on évaluer le taux de pertes engendré par les bûchers allumés dans les anciens Pays-Bas ? Même si de nombreux exemplaires – voire l’ensemble d’un tirage – ne nous sont pas parvenus, partis en fumée par la volonté d’un pouvoir inflexible, il importe de constater que dans la plupart des cas, les textes censurés nous sont connus par les nombreuses rééditions qu’ils ont rencontrées. Les auteurs réformés ont d’ailleurs pu bénéficier de presses dévolues à leur cause et installées dans leurs propres régions. N’évoquons que Luther, à l’origine du formidable envol de Wittenberg en tant que capitale typographique et qui a modifié en profondeur toute l’économie du livre allemand</w:t>
      </w:r>
      <w:r w:rsidRPr="0095533B">
        <w:rPr>
          <w:rStyle w:val="Appelnotedebasdep"/>
          <w:rFonts w:ascii="Times New Roman" w:hAnsi="Times New Roman" w:cs="Times New Roman"/>
          <w:lang w:val="fr-BE"/>
        </w:rPr>
        <w:footnoteReference w:id="63"/>
      </w:r>
      <w:r w:rsidRPr="0095533B">
        <w:rPr>
          <w:rFonts w:ascii="Times New Roman" w:hAnsi="Times New Roman" w:cs="Times New Roman"/>
          <w:lang w:val="fr-BE"/>
        </w:rPr>
        <w:t>.</w:t>
      </w:r>
    </w:p>
    <w:p w14:paraId="632B9C5B" w14:textId="6BF29061" w:rsidR="0095533B" w:rsidRPr="00092C82" w:rsidRDefault="0095533B" w:rsidP="0095533B">
      <w:pPr>
        <w:ind w:firstLine="567"/>
        <w:jc w:val="both"/>
        <w:rPr>
          <w:rFonts w:ascii="Times New Roman" w:hAnsi="Times New Roman" w:cs="Times New Roman"/>
          <w:lang w:val="fr-BE"/>
        </w:rPr>
      </w:pPr>
      <w:r w:rsidRPr="00092C82">
        <w:rPr>
          <w:rFonts w:ascii="Times New Roman" w:hAnsi="Times New Roman" w:cs="Times New Roman"/>
          <w:lang w:val="fr-BE"/>
        </w:rPr>
        <w:t>Des exceptions existent mais elles sont rares. Pour les anciens Pays-Bas, on peut citer le confesseur de Marie de Hongrie, le carme Pierre Alexandre, déclaré hérétique par contumace le 2 janvier 1545</w:t>
      </w:r>
      <w:r w:rsidR="008706C3">
        <w:rPr>
          <w:rFonts w:ascii="Times New Roman" w:hAnsi="Times New Roman" w:cs="Times New Roman"/>
          <w:lang w:val="fr-BE"/>
        </w:rPr>
        <w:t>.</w:t>
      </w:r>
      <w:r w:rsidRPr="00092C82">
        <w:rPr>
          <w:rFonts w:ascii="Times New Roman" w:hAnsi="Times New Roman" w:cs="Times New Roman"/>
          <w:lang w:val="fr-BE"/>
        </w:rPr>
        <w:t xml:space="preserve"> </w:t>
      </w:r>
      <w:r w:rsidR="008706C3">
        <w:rPr>
          <w:rFonts w:ascii="Times New Roman" w:hAnsi="Times New Roman" w:cs="Times New Roman"/>
          <w:lang w:val="fr-BE"/>
        </w:rPr>
        <w:t>O</w:t>
      </w:r>
      <w:r w:rsidRPr="00092C82">
        <w:rPr>
          <w:rFonts w:ascii="Times New Roman" w:hAnsi="Times New Roman" w:cs="Times New Roman"/>
          <w:lang w:val="fr-BE"/>
        </w:rPr>
        <w:t xml:space="preserve">n a perdu toute trace de trois de ses écrits, des sermons, vraisemblablement restés à l’état de manuscrits. Ses ouvrages </w:t>
      </w:r>
      <w:r w:rsidR="007C1114">
        <w:rPr>
          <w:rFonts w:ascii="Times New Roman" w:hAnsi="Times New Roman" w:cs="Times New Roman"/>
          <w:lang w:val="fr-BE"/>
        </w:rPr>
        <w:t>furent</w:t>
      </w:r>
      <w:r w:rsidRPr="00092C82">
        <w:rPr>
          <w:rFonts w:ascii="Times New Roman" w:hAnsi="Times New Roman" w:cs="Times New Roman"/>
          <w:lang w:val="fr-BE"/>
        </w:rPr>
        <w:t xml:space="preserve"> jetés au feu devant le parvis de la collégiale Sainte-Gudule à Bruxelles et disparurent à jamais. </w:t>
      </w:r>
      <w:r w:rsidR="007C1114">
        <w:rPr>
          <w:rFonts w:ascii="Times New Roman" w:hAnsi="Times New Roman" w:cs="Times New Roman"/>
          <w:lang w:val="fr-BE"/>
        </w:rPr>
        <w:t>Cependant, p</w:t>
      </w:r>
      <w:r w:rsidRPr="00092C82">
        <w:rPr>
          <w:rFonts w:ascii="Times New Roman" w:hAnsi="Times New Roman" w:cs="Times New Roman"/>
          <w:lang w:val="fr-BE"/>
        </w:rPr>
        <w:t xml:space="preserve">lusieurs œuvres de Pierre Alexandre postérieures à cet événement, dont des ouvrages imprimés à Genève par Jean Crespin, </w:t>
      </w:r>
      <w:r w:rsidR="007C1114">
        <w:rPr>
          <w:rFonts w:ascii="Times New Roman" w:hAnsi="Times New Roman" w:cs="Times New Roman"/>
          <w:lang w:val="fr-BE"/>
        </w:rPr>
        <w:t>sont encore</w:t>
      </w:r>
      <w:r w:rsidRPr="00092C82">
        <w:rPr>
          <w:rFonts w:ascii="Times New Roman" w:hAnsi="Times New Roman" w:cs="Times New Roman"/>
          <w:lang w:val="fr-BE"/>
        </w:rPr>
        <w:t xml:space="preserve"> conservés</w:t>
      </w:r>
      <w:r w:rsidRPr="00092C82">
        <w:rPr>
          <w:rStyle w:val="Appelnotedebasdep"/>
          <w:rFonts w:ascii="Times New Roman" w:hAnsi="Times New Roman" w:cs="Times New Roman"/>
          <w:lang w:val="fr-BE"/>
        </w:rPr>
        <w:footnoteReference w:id="64"/>
      </w:r>
      <w:r w:rsidRPr="00092C82">
        <w:rPr>
          <w:rFonts w:ascii="Times New Roman" w:hAnsi="Times New Roman" w:cs="Times New Roman"/>
          <w:lang w:val="fr-BE"/>
        </w:rPr>
        <w:t xml:space="preserve">. Paradoxalement, </w:t>
      </w:r>
      <w:r w:rsidR="007C1114">
        <w:rPr>
          <w:rFonts w:ascii="Times New Roman" w:hAnsi="Times New Roman" w:cs="Times New Roman"/>
          <w:lang w:val="fr-BE"/>
        </w:rPr>
        <w:t xml:space="preserve">comme on l’a vu, </w:t>
      </w:r>
      <w:r w:rsidRPr="00092C82">
        <w:rPr>
          <w:rFonts w:ascii="Times New Roman" w:hAnsi="Times New Roman" w:cs="Times New Roman"/>
          <w:lang w:val="fr-BE"/>
        </w:rPr>
        <w:t xml:space="preserve">aucun exemplaire du premier édit de Charles Quint en matière d’hérésie, édicté le 28 septembre 1520, n’est parvenu jusqu’à nous. </w:t>
      </w:r>
      <w:r w:rsidR="007C1114">
        <w:rPr>
          <w:rFonts w:ascii="Times New Roman" w:hAnsi="Times New Roman" w:cs="Times New Roman"/>
          <w:lang w:val="fr-BE"/>
        </w:rPr>
        <w:t>S</w:t>
      </w:r>
      <w:r w:rsidRPr="00092C82">
        <w:rPr>
          <w:rFonts w:ascii="Times New Roman" w:hAnsi="Times New Roman" w:cs="Times New Roman"/>
          <w:lang w:val="fr-BE"/>
        </w:rPr>
        <w:t xml:space="preserve">on contenu nous est </w:t>
      </w:r>
      <w:r w:rsidR="00B70E57">
        <w:rPr>
          <w:rFonts w:ascii="Times New Roman" w:hAnsi="Times New Roman" w:cs="Times New Roman"/>
          <w:lang w:val="fr-BE"/>
        </w:rPr>
        <w:t>néanmoins</w:t>
      </w:r>
      <w:r w:rsidR="00B70E57" w:rsidRPr="00092C82">
        <w:rPr>
          <w:rFonts w:ascii="Times New Roman" w:hAnsi="Times New Roman" w:cs="Times New Roman"/>
          <w:lang w:val="fr-BE"/>
        </w:rPr>
        <w:t xml:space="preserve"> </w:t>
      </w:r>
      <w:r w:rsidRPr="00092C82">
        <w:rPr>
          <w:rFonts w:ascii="Times New Roman" w:hAnsi="Times New Roman" w:cs="Times New Roman"/>
          <w:lang w:val="fr-BE"/>
        </w:rPr>
        <w:t xml:space="preserve">connu grâce à l’édit suivant, </w:t>
      </w:r>
      <w:r w:rsidR="007C1114">
        <w:rPr>
          <w:rFonts w:ascii="Times New Roman" w:hAnsi="Times New Roman" w:cs="Times New Roman"/>
          <w:lang w:val="fr-BE"/>
        </w:rPr>
        <w:t>comme nous l’avons vu</w:t>
      </w:r>
      <w:r w:rsidRPr="00092C82">
        <w:rPr>
          <w:rFonts w:ascii="Times New Roman" w:hAnsi="Times New Roman" w:cs="Times New Roman"/>
          <w:lang w:val="fr-BE"/>
        </w:rPr>
        <w:t xml:space="preserve">. </w:t>
      </w:r>
    </w:p>
    <w:p w14:paraId="5B2051DB" w14:textId="77777777" w:rsidR="0095533B" w:rsidRPr="00092C82" w:rsidRDefault="0095533B" w:rsidP="007C1114">
      <w:pPr>
        <w:ind w:firstLine="567"/>
        <w:jc w:val="both"/>
        <w:rPr>
          <w:rFonts w:ascii="Times New Roman" w:hAnsi="Times New Roman" w:cs="Times New Roman"/>
          <w:lang w:val="fr-BE"/>
        </w:rPr>
      </w:pPr>
      <w:r w:rsidRPr="00092C82">
        <w:rPr>
          <w:rFonts w:ascii="Times New Roman" w:hAnsi="Times New Roman" w:cs="Times New Roman"/>
          <w:lang w:val="fr-BE"/>
        </w:rPr>
        <w:t xml:space="preserve">Toutes ces constatations doivent ainsi nous rendre moins pessimistes dans notre compréhension de la transmission de la littérature et des savoirs de l’époque – même si on estime généralement à 30% le taux de perte de la production imprimée du </w:t>
      </w:r>
      <w:proofErr w:type="spellStart"/>
      <w:r w:rsidRPr="00092C82">
        <w:rPr>
          <w:rFonts w:ascii="Times New Roman" w:hAnsi="Times New Roman" w:cs="Times New Roman"/>
          <w:smallCaps/>
          <w:lang w:val="fr-BE"/>
        </w:rPr>
        <w:t>xvi</w:t>
      </w:r>
      <w:r w:rsidRPr="00092C82">
        <w:rPr>
          <w:rFonts w:ascii="Times New Roman" w:hAnsi="Times New Roman" w:cs="Times New Roman"/>
          <w:vertAlign w:val="superscript"/>
          <w:lang w:val="fr-BE"/>
        </w:rPr>
        <w:t>e</w:t>
      </w:r>
      <w:proofErr w:type="spellEnd"/>
      <w:r w:rsidRPr="00092C82">
        <w:rPr>
          <w:rFonts w:ascii="Times New Roman" w:hAnsi="Times New Roman" w:cs="Times New Roman"/>
          <w:lang w:val="fr-BE"/>
        </w:rPr>
        <w:t xml:space="preserve"> siècle</w:t>
      </w:r>
      <w:r w:rsidRPr="00092C82">
        <w:rPr>
          <w:rStyle w:val="Appelnotedebasdep"/>
          <w:rFonts w:ascii="Times New Roman" w:hAnsi="Times New Roman" w:cs="Times New Roman"/>
          <w:lang w:val="fr-BE"/>
        </w:rPr>
        <w:footnoteReference w:id="65"/>
      </w:r>
      <w:r w:rsidRPr="00092C82">
        <w:rPr>
          <w:rFonts w:ascii="Times New Roman" w:hAnsi="Times New Roman" w:cs="Times New Roman"/>
          <w:lang w:val="fr-BE"/>
        </w:rPr>
        <w:t>.</w:t>
      </w:r>
    </w:p>
    <w:p w14:paraId="1B473B73" w14:textId="55EAB62C" w:rsidR="0095533B" w:rsidRPr="00092C82" w:rsidRDefault="0095533B" w:rsidP="007C1114">
      <w:pPr>
        <w:ind w:firstLine="567"/>
        <w:jc w:val="both"/>
        <w:rPr>
          <w:rFonts w:ascii="Times New Roman" w:hAnsi="Times New Roman" w:cs="Times New Roman"/>
          <w:lang w:val="fr-BE"/>
        </w:rPr>
      </w:pPr>
      <w:r w:rsidRPr="00092C82">
        <w:rPr>
          <w:rFonts w:ascii="Times New Roman" w:hAnsi="Times New Roman" w:cs="Times New Roman"/>
          <w:lang w:val="fr-BE"/>
        </w:rPr>
        <w:lastRenderedPageBreak/>
        <w:t xml:space="preserve">La situation est toute autre </w:t>
      </w:r>
      <w:r w:rsidR="007C1114">
        <w:rPr>
          <w:rFonts w:ascii="Times New Roman" w:hAnsi="Times New Roman" w:cs="Times New Roman"/>
          <w:lang w:val="fr-BE"/>
        </w:rPr>
        <w:t>pour</w:t>
      </w:r>
      <w:r w:rsidRPr="00092C82">
        <w:rPr>
          <w:rFonts w:ascii="Times New Roman" w:hAnsi="Times New Roman" w:cs="Times New Roman"/>
          <w:lang w:val="fr-BE"/>
        </w:rPr>
        <w:t xml:space="preserve"> </w:t>
      </w:r>
      <w:r w:rsidR="007C1114">
        <w:rPr>
          <w:rFonts w:ascii="Times New Roman" w:hAnsi="Times New Roman" w:cs="Times New Roman"/>
          <w:lang w:val="fr-BE"/>
        </w:rPr>
        <w:t>l’</w:t>
      </w:r>
      <w:r w:rsidRPr="00092C82">
        <w:rPr>
          <w:rFonts w:ascii="Times New Roman" w:hAnsi="Times New Roman" w:cs="Times New Roman"/>
          <w:lang w:val="fr-BE"/>
        </w:rPr>
        <w:t>Amérique latine où l’Inquisition, instaurée en juillet 1517, est à l’origine de la disparition quasi totale du patrimoine livresque autochtone. Il ne subsiste en effet</w:t>
      </w:r>
      <w:r w:rsidR="007C1114" w:rsidRPr="007C1114">
        <w:rPr>
          <w:rFonts w:ascii="Times New Roman" w:hAnsi="Times New Roman" w:cs="Times New Roman"/>
          <w:lang w:val="fr-BE"/>
        </w:rPr>
        <w:t xml:space="preserve"> </w:t>
      </w:r>
      <w:r w:rsidR="007C1114" w:rsidRPr="00092C82">
        <w:rPr>
          <w:rFonts w:ascii="Times New Roman" w:hAnsi="Times New Roman" w:cs="Times New Roman"/>
          <w:lang w:val="fr-BE"/>
        </w:rPr>
        <w:t>plus</w:t>
      </w:r>
      <w:r w:rsidRPr="00092C82">
        <w:rPr>
          <w:rFonts w:ascii="Times New Roman" w:hAnsi="Times New Roman" w:cs="Times New Roman"/>
          <w:lang w:val="fr-BE"/>
        </w:rPr>
        <w:t xml:space="preserve"> que quelque 14 livres provenant des temples aztèques et seulement trois ou quatre maigres rescapés, qui plus est en mauvais état, de l’héritage </w:t>
      </w:r>
      <w:proofErr w:type="spellStart"/>
      <w:r w:rsidRPr="00092C82">
        <w:rPr>
          <w:rFonts w:ascii="Times New Roman" w:hAnsi="Times New Roman" w:cs="Times New Roman"/>
          <w:lang w:val="fr-BE"/>
        </w:rPr>
        <w:t>scribal</w:t>
      </w:r>
      <w:proofErr w:type="spellEnd"/>
      <w:r w:rsidRPr="00092C82">
        <w:rPr>
          <w:rFonts w:ascii="Times New Roman" w:hAnsi="Times New Roman" w:cs="Times New Roman"/>
          <w:lang w:val="fr-BE"/>
        </w:rPr>
        <w:t xml:space="preserve"> des Mayas</w:t>
      </w:r>
      <w:r w:rsidR="007C1114">
        <w:rPr>
          <w:rStyle w:val="Appelnotedebasdep"/>
          <w:rFonts w:ascii="Times New Roman" w:hAnsi="Times New Roman" w:cs="Times New Roman"/>
          <w:lang w:val="fr-BE"/>
        </w:rPr>
        <w:footnoteReference w:id="66"/>
      </w:r>
      <w:r w:rsidRPr="00092C82">
        <w:rPr>
          <w:rFonts w:ascii="Times New Roman" w:hAnsi="Times New Roman" w:cs="Times New Roman"/>
          <w:lang w:val="fr-BE"/>
        </w:rPr>
        <w:t xml:space="preserve">. Montaigne, dans ses </w:t>
      </w:r>
      <w:r w:rsidRPr="00092C82">
        <w:rPr>
          <w:rFonts w:ascii="Times New Roman" w:hAnsi="Times New Roman" w:cs="Times New Roman"/>
          <w:i/>
          <w:lang w:val="fr-BE"/>
        </w:rPr>
        <w:t>Essais</w:t>
      </w:r>
      <w:r w:rsidRPr="00092C82">
        <w:rPr>
          <w:rFonts w:ascii="Times New Roman" w:hAnsi="Times New Roman" w:cs="Times New Roman"/>
          <w:lang w:val="fr-BE"/>
        </w:rPr>
        <w:t>, ne manque pas de déplorer ce génocide patrimonial : « </w:t>
      </w:r>
      <w:r w:rsidRPr="00092C82">
        <w:rPr>
          <w:rFonts w:ascii="Times New Roman" w:hAnsi="Times New Roman" w:cs="Times New Roman"/>
        </w:rPr>
        <w:t xml:space="preserve">nous aurons bien fort hasté sa déclinaison et sa </w:t>
      </w:r>
      <w:proofErr w:type="spellStart"/>
      <w:r w:rsidRPr="00092C82">
        <w:rPr>
          <w:rFonts w:ascii="Times New Roman" w:hAnsi="Times New Roman" w:cs="Times New Roman"/>
        </w:rPr>
        <w:t>ruyne</w:t>
      </w:r>
      <w:proofErr w:type="spellEnd"/>
      <w:r w:rsidRPr="00092C82">
        <w:rPr>
          <w:rFonts w:ascii="Times New Roman" w:hAnsi="Times New Roman" w:cs="Times New Roman"/>
        </w:rPr>
        <w:t xml:space="preserve"> par notre contagion et que nous </w:t>
      </w:r>
      <w:proofErr w:type="spellStart"/>
      <w:r w:rsidRPr="00092C82">
        <w:rPr>
          <w:rFonts w:ascii="Times New Roman" w:hAnsi="Times New Roman" w:cs="Times New Roman"/>
        </w:rPr>
        <w:t>luy</w:t>
      </w:r>
      <w:proofErr w:type="spellEnd"/>
      <w:r w:rsidRPr="00092C82">
        <w:rPr>
          <w:rFonts w:ascii="Times New Roman" w:hAnsi="Times New Roman" w:cs="Times New Roman"/>
        </w:rPr>
        <w:t xml:space="preserve"> aurons vendu bien cher nos opinions et nos arts »</w:t>
      </w:r>
      <w:r w:rsidR="009A4144">
        <w:rPr>
          <w:rFonts w:ascii="Times New Roman" w:hAnsi="Times New Roman" w:cs="Times New Roman"/>
        </w:rPr>
        <w:t xml:space="preserve"> (</w:t>
      </w:r>
      <w:r w:rsidR="009A4144" w:rsidRPr="009A4144">
        <w:rPr>
          <w:rFonts w:ascii="Times New Roman" w:hAnsi="Times New Roman" w:cs="Times New Roman"/>
          <w:i/>
        </w:rPr>
        <w:t>Essais</w:t>
      </w:r>
      <w:r w:rsidR="009A4144" w:rsidRPr="009A4144">
        <w:rPr>
          <w:rFonts w:ascii="Times New Roman" w:hAnsi="Times New Roman" w:cs="Times New Roman"/>
        </w:rPr>
        <w:t>, III, chap. 6</w:t>
      </w:r>
      <w:r w:rsidR="009A4144">
        <w:rPr>
          <w:rFonts w:ascii="Times New Roman" w:hAnsi="Times New Roman" w:cs="Times New Roman"/>
        </w:rPr>
        <w:t>)</w:t>
      </w:r>
      <w:r w:rsidRPr="00092C82">
        <w:rPr>
          <w:rFonts w:ascii="Times New Roman" w:hAnsi="Times New Roman" w:cs="Times New Roman"/>
        </w:rPr>
        <w:t>.</w:t>
      </w:r>
    </w:p>
    <w:p w14:paraId="580C10EE" w14:textId="77777777" w:rsidR="007C1114" w:rsidRDefault="007C1114" w:rsidP="007C1114">
      <w:pPr>
        <w:ind w:firstLine="567"/>
        <w:jc w:val="both"/>
        <w:rPr>
          <w:rFonts w:ascii="Times New Roman" w:hAnsi="Times New Roman" w:cs="Times New Roman"/>
          <w:lang w:val="fr-BE"/>
        </w:rPr>
      </w:pPr>
    </w:p>
    <w:p w14:paraId="74BFFD65" w14:textId="76F8261B" w:rsidR="0095533B" w:rsidRPr="00E37594" w:rsidRDefault="007C1114" w:rsidP="007C1114">
      <w:pPr>
        <w:ind w:firstLine="567"/>
        <w:jc w:val="both"/>
        <w:rPr>
          <w:rFonts w:ascii="Times New Roman" w:hAnsi="Times New Roman" w:cs="Times New Roman"/>
          <w:lang w:val="fr-BE"/>
        </w:rPr>
      </w:pPr>
      <w:r>
        <w:rPr>
          <w:rFonts w:ascii="Times New Roman" w:hAnsi="Times New Roman" w:cs="Times New Roman"/>
          <w:lang w:val="fr-BE"/>
        </w:rPr>
        <w:t>Le « théâtre de la censure », tel que nous l’avons décrit,</w:t>
      </w:r>
      <w:r w:rsidR="0095533B" w:rsidRPr="00E37594">
        <w:rPr>
          <w:rFonts w:ascii="Times New Roman" w:hAnsi="Times New Roman" w:cs="Times New Roman"/>
          <w:lang w:val="fr-BE"/>
        </w:rPr>
        <w:t xml:space="preserve"> se caractérise sans conteste par sa </w:t>
      </w:r>
      <w:proofErr w:type="spellStart"/>
      <w:r w:rsidR="0095533B" w:rsidRPr="00E37594">
        <w:rPr>
          <w:rFonts w:ascii="Times New Roman" w:hAnsi="Times New Roman" w:cs="Times New Roman"/>
          <w:lang w:val="fr-BE"/>
        </w:rPr>
        <w:t>multimédialité</w:t>
      </w:r>
      <w:proofErr w:type="spellEnd"/>
      <w:r w:rsidR="0095533B" w:rsidRPr="00E37594">
        <w:rPr>
          <w:rFonts w:ascii="Times New Roman" w:hAnsi="Times New Roman" w:cs="Times New Roman"/>
          <w:lang w:val="fr-BE"/>
        </w:rPr>
        <w:t xml:space="preserve"> – soit une approche qui repose sur l’entrecroisement de plusieurs séquences médiatiques. Les autodafés publics constituent assurément l’une des mesures les plus </w:t>
      </w:r>
      <w:r w:rsidR="008706C3">
        <w:rPr>
          <w:rFonts w:ascii="Times New Roman" w:hAnsi="Times New Roman" w:cs="Times New Roman"/>
          <w:lang w:val="fr-BE"/>
        </w:rPr>
        <w:t>spectaculaires</w:t>
      </w:r>
      <w:r w:rsidR="0095533B" w:rsidRPr="00E37594">
        <w:rPr>
          <w:rFonts w:ascii="Times New Roman" w:hAnsi="Times New Roman" w:cs="Times New Roman"/>
          <w:lang w:val="fr-BE"/>
        </w:rPr>
        <w:t xml:space="preserve"> destinées à marquer durablement les esprits. Ce cérémonial judiciaire devait non seulement purifier le corps social de toute pensée déviante, mais aussi proclamer publiquement la vérité du crime d’hérésie et la capacité du pouvoir à maintenir l’ordre. Le recours à la crémation de livres, dès l’amorce de la lutte anti-luthérienne</w:t>
      </w:r>
      <w:r w:rsidR="00BA6B14">
        <w:rPr>
          <w:rFonts w:ascii="Times New Roman" w:hAnsi="Times New Roman" w:cs="Times New Roman"/>
          <w:lang w:val="fr-BE"/>
        </w:rPr>
        <w:t>,</w:t>
      </w:r>
      <w:r w:rsidR="0095533B" w:rsidRPr="00E37594">
        <w:rPr>
          <w:rFonts w:ascii="Times New Roman" w:hAnsi="Times New Roman" w:cs="Times New Roman"/>
          <w:lang w:val="fr-BE"/>
        </w:rPr>
        <w:t xml:space="preserve"> atteste indubitablement de la puissance médiatique d’un tel spectacle aux yeux des autorités civiles et religieuses. En outre, </w:t>
      </w:r>
      <w:r>
        <w:rPr>
          <w:rFonts w:ascii="Times New Roman" w:hAnsi="Times New Roman" w:cs="Times New Roman"/>
          <w:lang w:val="fr-BE"/>
        </w:rPr>
        <w:t>afin d’</w:t>
      </w:r>
      <w:r w:rsidR="0095533B" w:rsidRPr="00E37594">
        <w:rPr>
          <w:rFonts w:ascii="Times New Roman" w:hAnsi="Times New Roman" w:cs="Times New Roman"/>
          <w:lang w:val="fr-BE"/>
        </w:rPr>
        <w:t xml:space="preserve">avertir quiconque des risques encourus par la possession, la vente ou l’impression d’ouvrages « erronés », le pouvoir n’a pas hésité à faire circuler les différentes décisions prises pour contrer la diffusion d’écrits séditieux. Des crieurs publics parcoururent alors les places pour communiquer oralement, à la population, les différentes législations destinées à combattre l’hérésie. Des imprimeurs </w:t>
      </w:r>
      <w:r>
        <w:rPr>
          <w:rFonts w:ascii="Times New Roman" w:hAnsi="Times New Roman" w:cs="Times New Roman"/>
          <w:lang w:val="fr-BE"/>
        </w:rPr>
        <w:t>furent</w:t>
      </w:r>
      <w:r w:rsidR="0095533B" w:rsidRPr="00E37594">
        <w:rPr>
          <w:rFonts w:ascii="Times New Roman" w:hAnsi="Times New Roman" w:cs="Times New Roman"/>
          <w:lang w:val="fr-BE"/>
        </w:rPr>
        <w:t xml:space="preserve"> également commissionnés pour assurer une diffusion maximale aux placards et autres édits émis par Charles Quint. Autre mesure publicitaire de l’arsenal législatif : l’obligation faite aux libraires, à partir de 1546, d’afficher dans leur boutique les index de livres prohibés. </w:t>
      </w:r>
      <w:r>
        <w:rPr>
          <w:rFonts w:ascii="Times New Roman" w:hAnsi="Times New Roman" w:cs="Times New Roman"/>
          <w:lang w:val="fr-BE"/>
        </w:rPr>
        <w:t>Pour finir</w:t>
      </w:r>
      <w:r w:rsidR="0095533B" w:rsidRPr="00E37594">
        <w:rPr>
          <w:rFonts w:ascii="Times New Roman" w:hAnsi="Times New Roman" w:cs="Times New Roman"/>
          <w:lang w:val="fr-BE"/>
        </w:rPr>
        <w:t xml:space="preserve">, </w:t>
      </w:r>
      <w:r>
        <w:rPr>
          <w:rFonts w:ascii="Times New Roman" w:hAnsi="Times New Roman" w:cs="Times New Roman"/>
          <w:lang w:val="fr-BE"/>
        </w:rPr>
        <w:t xml:space="preserve">l’apposition </w:t>
      </w:r>
      <w:r w:rsidR="0095533B" w:rsidRPr="00E37594">
        <w:rPr>
          <w:rFonts w:ascii="Times New Roman" w:hAnsi="Times New Roman" w:cs="Times New Roman"/>
          <w:lang w:val="fr-BE"/>
        </w:rPr>
        <w:t>des signes ostentatoires d’orthodoxie à l’intérieur même des livres, en imposant notamment aux imprimeurs de reproduire les lettres d’octroi des autorités civiles et les approbations des représentants des évêques</w:t>
      </w:r>
      <w:r>
        <w:rPr>
          <w:rFonts w:ascii="Times New Roman" w:hAnsi="Times New Roman" w:cs="Times New Roman"/>
          <w:lang w:val="fr-BE"/>
        </w:rPr>
        <w:t xml:space="preserve">, devait assurer la mise sur le marché de livres conformes </w:t>
      </w:r>
      <w:r w:rsidR="000A4541">
        <w:rPr>
          <w:rFonts w:ascii="Times New Roman" w:hAnsi="Times New Roman" w:cs="Times New Roman"/>
          <w:lang w:val="fr-BE"/>
        </w:rPr>
        <w:t>aux volontés des autorités catholiques et civiles</w:t>
      </w:r>
      <w:r w:rsidR="0095533B" w:rsidRPr="00E37594">
        <w:rPr>
          <w:rFonts w:ascii="Times New Roman" w:hAnsi="Times New Roman" w:cs="Times New Roman"/>
          <w:lang w:val="fr-BE"/>
        </w:rPr>
        <w:t xml:space="preserve">. </w:t>
      </w:r>
    </w:p>
    <w:p w14:paraId="0827AF6F" w14:textId="07D75DD1" w:rsidR="008A299E" w:rsidRPr="00982E16" w:rsidRDefault="000A4541" w:rsidP="00A54695">
      <w:pPr>
        <w:rPr>
          <w:rFonts w:ascii="Times New Roman" w:hAnsi="Times New Roman"/>
          <w:lang w:val="fr-BE"/>
        </w:rPr>
      </w:pPr>
      <w:r w:rsidRPr="00092C82">
        <w:rPr>
          <w:rFonts w:ascii="Times New Roman" w:hAnsi="Times New Roman" w:cs="Times New Roman"/>
          <w:lang w:val="fr-BE"/>
        </w:rPr>
        <w:t xml:space="preserve">Si </w:t>
      </w:r>
      <w:r>
        <w:rPr>
          <w:rFonts w:ascii="Times New Roman" w:hAnsi="Times New Roman" w:cs="Times New Roman"/>
          <w:lang w:val="fr-BE"/>
        </w:rPr>
        <w:t xml:space="preserve">Philippe II poursuivra implacablement la politique de son père et que </w:t>
      </w:r>
      <w:r w:rsidRPr="00092C82">
        <w:rPr>
          <w:rFonts w:ascii="Times New Roman" w:hAnsi="Times New Roman" w:cs="Times New Roman"/>
          <w:lang w:val="fr-BE"/>
        </w:rPr>
        <w:t xml:space="preserve">les édits de censure resteront d’application jusqu’à la fin de l’Ancien Régime, l’avènement des archiducs Albert et Isabelle </w:t>
      </w:r>
      <w:r>
        <w:rPr>
          <w:rFonts w:ascii="Times New Roman" w:hAnsi="Times New Roman" w:cs="Times New Roman"/>
          <w:lang w:val="fr-BE"/>
        </w:rPr>
        <w:t xml:space="preserve">en 1598 </w:t>
      </w:r>
      <w:r w:rsidRPr="00092C82">
        <w:rPr>
          <w:rFonts w:ascii="Times New Roman" w:hAnsi="Times New Roman" w:cs="Times New Roman"/>
          <w:lang w:val="fr-BE"/>
        </w:rPr>
        <w:t>correspond</w:t>
      </w:r>
      <w:r>
        <w:rPr>
          <w:rFonts w:ascii="Times New Roman" w:hAnsi="Times New Roman" w:cs="Times New Roman"/>
          <w:lang w:val="fr-BE"/>
        </w:rPr>
        <w:t>ra</w:t>
      </w:r>
      <w:r w:rsidRPr="00092C82">
        <w:rPr>
          <w:rFonts w:ascii="Times New Roman" w:hAnsi="Times New Roman" w:cs="Times New Roman"/>
          <w:lang w:val="fr-BE"/>
        </w:rPr>
        <w:t xml:space="preserve"> non seulement au triomphe de la Contre-Réforme dans les Pays-Bas espagnols</w:t>
      </w:r>
      <w:r w:rsidR="00C9534C">
        <w:rPr>
          <w:rFonts w:ascii="Times New Roman" w:hAnsi="Times New Roman" w:cs="Times New Roman"/>
          <w:lang w:val="fr-BE"/>
        </w:rPr>
        <w:t>,</w:t>
      </w:r>
      <w:r w:rsidRPr="00092C82">
        <w:rPr>
          <w:rFonts w:ascii="Times New Roman" w:hAnsi="Times New Roman" w:cs="Times New Roman"/>
          <w:lang w:val="fr-BE"/>
        </w:rPr>
        <w:t xml:space="preserve"> mais aussi à une nette diminution d’autodafés. Les autorités </w:t>
      </w:r>
      <w:r>
        <w:rPr>
          <w:rFonts w:ascii="Times New Roman" w:hAnsi="Times New Roman" w:cs="Times New Roman"/>
          <w:lang w:val="fr-BE"/>
        </w:rPr>
        <w:t xml:space="preserve">auront certainement </w:t>
      </w:r>
      <w:r w:rsidRPr="00092C82">
        <w:rPr>
          <w:rFonts w:ascii="Times New Roman" w:hAnsi="Times New Roman" w:cs="Times New Roman"/>
          <w:lang w:val="fr-BE"/>
        </w:rPr>
        <w:t>estim</w:t>
      </w:r>
      <w:r>
        <w:rPr>
          <w:rFonts w:ascii="Times New Roman" w:hAnsi="Times New Roman" w:cs="Times New Roman"/>
          <w:lang w:val="fr-BE"/>
        </w:rPr>
        <w:t>é</w:t>
      </w:r>
      <w:r w:rsidRPr="00092C82">
        <w:rPr>
          <w:rFonts w:ascii="Times New Roman" w:hAnsi="Times New Roman" w:cs="Times New Roman"/>
          <w:lang w:val="fr-BE"/>
        </w:rPr>
        <w:t xml:space="preserve"> que la menace livresque avait été définitivement éradiquée. La grande querelle religieuse du </w:t>
      </w:r>
      <w:proofErr w:type="spellStart"/>
      <w:r w:rsidRPr="00092C82">
        <w:rPr>
          <w:rFonts w:ascii="Times New Roman" w:hAnsi="Times New Roman" w:cs="Times New Roman"/>
          <w:smallCaps/>
          <w:lang w:val="fr-BE"/>
        </w:rPr>
        <w:t>xvii</w:t>
      </w:r>
      <w:r w:rsidRPr="00092C82">
        <w:rPr>
          <w:rFonts w:ascii="Times New Roman" w:hAnsi="Times New Roman" w:cs="Times New Roman"/>
          <w:vertAlign w:val="superscript"/>
          <w:lang w:val="fr-BE"/>
        </w:rPr>
        <w:t>e</w:t>
      </w:r>
      <w:proofErr w:type="spellEnd"/>
      <w:r w:rsidRPr="00092C82">
        <w:rPr>
          <w:rFonts w:ascii="Times New Roman" w:hAnsi="Times New Roman" w:cs="Times New Roman"/>
          <w:lang w:val="fr-BE"/>
        </w:rPr>
        <w:t xml:space="preserve"> siècle, le jansénisme, n’entraînera d’ailleurs pas une répression aussi violente et spectaculaire qu’envers les </w:t>
      </w:r>
      <w:r>
        <w:rPr>
          <w:rFonts w:ascii="Times New Roman" w:hAnsi="Times New Roman" w:cs="Times New Roman"/>
          <w:lang w:val="fr-BE"/>
        </w:rPr>
        <w:t>réformés</w:t>
      </w:r>
      <w:r w:rsidRPr="00092C82">
        <w:rPr>
          <w:rFonts w:ascii="Times New Roman" w:hAnsi="Times New Roman" w:cs="Times New Roman"/>
          <w:lang w:val="fr-BE"/>
        </w:rPr>
        <w:t xml:space="preserve">, se limitant à des </w:t>
      </w:r>
      <w:r>
        <w:rPr>
          <w:rFonts w:ascii="Times New Roman" w:hAnsi="Times New Roman" w:cs="Times New Roman"/>
          <w:lang w:val="fr-BE"/>
        </w:rPr>
        <w:t>controverses</w:t>
      </w:r>
      <w:r w:rsidRPr="00092C82">
        <w:rPr>
          <w:rFonts w:ascii="Times New Roman" w:hAnsi="Times New Roman" w:cs="Times New Roman"/>
          <w:lang w:val="fr-BE"/>
        </w:rPr>
        <w:t xml:space="preserve"> théologiques par traités interposés. La surveillance des métiers du livre ne se relâchera pas pour autant et des livres continueront à être publiquement réduits en cendres</w:t>
      </w:r>
      <w:r w:rsidR="008706C3">
        <w:rPr>
          <w:rFonts w:ascii="Times New Roman" w:hAnsi="Times New Roman" w:cs="Times New Roman"/>
          <w:lang w:val="fr-BE"/>
        </w:rPr>
        <w:t>, mais dans une moindre mesure</w:t>
      </w:r>
      <w:r>
        <w:rPr>
          <w:rFonts w:ascii="Times New Roman" w:hAnsi="Times New Roman"/>
        </w:rPr>
        <w:t>.</w:t>
      </w:r>
    </w:p>
    <w:p w14:paraId="1234A483" w14:textId="77777777" w:rsidR="008A299E" w:rsidRPr="00982E16" w:rsidRDefault="008A299E" w:rsidP="00A54695">
      <w:pPr>
        <w:rPr>
          <w:rFonts w:ascii="Times New Roman" w:hAnsi="Times New Roman"/>
          <w:lang w:val="fr-BE"/>
        </w:rPr>
      </w:pPr>
    </w:p>
    <w:p w14:paraId="3407B520" w14:textId="7581DE28" w:rsidR="00A54695" w:rsidRPr="00A54695" w:rsidRDefault="00A54695" w:rsidP="00A54695">
      <w:pPr>
        <w:rPr>
          <w:rFonts w:ascii="Times New Roman" w:hAnsi="Times New Roman"/>
          <w:lang w:val="en-US"/>
        </w:rPr>
      </w:pPr>
      <w:r w:rsidRPr="00A54695">
        <w:rPr>
          <w:rFonts w:ascii="Times New Roman" w:hAnsi="Times New Roman"/>
          <w:lang w:val="en-US"/>
        </w:rPr>
        <w:lastRenderedPageBreak/>
        <w:t xml:space="preserve">Fig. </w:t>
      </w:r>
      <w:proofErr w:type="gramStart"/>
      <w:r w:rsidRPr="00A54695">
        <w:rPr>
          <w:rFonts w:ascii="Times New Roman" w:hAnsi="Times New Roman"/>
          <w:lang w:val="en-US"/>
        </w:rPr>
        <w:t>1 :</w:t>
      </w:r>
      <w:proofErr w:type="gramEnd"/>
      <w:r w:rsidRPr="00A54695">
        <w:rPr>
          <w:rFonts w:ascii="Times New Roman" w:hAnsi="Times New Roman"/>
          <w:lang w:val="en-US"/>
        </w:rPr>
        <w:t xml:space="preserve"> </w:t>
      </w:r>
      <w:r w:rsidRPr="00A54695">
        <w:rPr>
          <w:rFonts w:ascii="Times New Roman" w:hAnsi="Times New Roman" w:cs="Times New Roman"/>
          <w:smallCaps/>
          <w:lang w:val="en-US"/>
        </w:rPr>
        <w:t>Foxe</w:t>
      </w:r>
      <w:r w:rsidRPr="00A54695">
        <w:rPr>
          <w:rFonts w:ascii="Times New Roman" w:hAnsi="Times New Roman" w:cs="Times New Roman"/>
          <w:lang w:val="en-US"/>
        </w:rPr>
        <w:t xml:space="preserve"> J.,</w:t>
      </w:r>
      <w:r w:rsidRPr="00A54695">
        <w:rPr>
          <w:lang w:val="en-US"/>
        </w:rPr>
        <w:t xml:space="preserve"> </w:t>
      </w:r>
      <w:proofErr w:type="spellStart"/>
      <w:r w:rsidRPr="00A54695">
        <w:rPr>
          <w:rFonts w:ascii="Times New Roman" w:hAnsi="Times New Roman" w:cs="Times New Roman"/>
          <w:i/>
          <w:lang w:val="en-US"/>
        </w:rPr>
        <w:t>Actes</w:t>
      </w:r>
      <w:proofErr w:type="spellEnd"/>
      <w:r w:rsidRPr="00A54695">
        <w:rPr>
          <w:rFonts w:ascii="Times New Roman" w:hAnsi="Times New Roman" w:cs="Times New Roman"/>
          <w:i/>
          <w:lang w:val="en-US"/>
        </w:rPr>
        <w:t xml:space="preserve"> and monuments</w:t>
      </w:r>
      <w:r w:rsidRPr="00A54695">
        <w:rPr>
          <w:rFonts w:ascii="Times New Roman" w:hAnsi="Times New Roman" w:cs="Times New Roman"/>
          <w:lang w:val="en-US"/>
        </w:rPr>
        <w:t xml:space="preserve">, </w:t>
      </w:r>
      <w:r>
        <w:rPr>
          <w:rFonts w:ascii="Times New Roman" w:hAnsi="Times New Roman" w:cs="Times New Roman"/>
          <w:lang w:val="en-US"/>
        </w:rPr>
        <w:t>[</w:t>
      </w:r>
      <w:proofErr w:type="spellStart"/>
      <w:r w:rsidRPr="00A54695">
        <w:rPr>
          <w:rFonts w:ascii="Times New Roman" w:hAnsi="Times New Roman" w:cs="Times New Roman"/>
          <w:lang w:val="en-US"/>
        </w:rPr>
        <w:t>Londres</w:t>
      </w:r>
      <w:proofErr w:type="spellEnd"/>
      <w:r w:rsidRPr="00A54695">
        <w:rPr>
          <w:rFonts w:ascii="Times New Roman" w:hAnsi="Times New Roman" w:cs="Times New Roman"/>
          <w:lang w:val="en-US"/>
        </w:rPr>
        <w:t>, John Daye, 1583</w:t>
      </w:r>
      <w:r>
        <w:rPr>
          <w:rFonts w:ascii="Times New Roman" w:hAnsi="Times New Roman" w:cs="Times New Roman"/>
          <w:lang w:val="en-US"/>
        </w:rPr>
        <w:t>]</w:t>
      </w:r>
      <w:r w:rsidRPr="00A54695">
        <w:rPr>
          <w:rFonts w:ascii="Times New Roman" w:hAnsi="Times New Roman" w:cs="Times New Roman"/>
          <w:lang w:val="en-US"/>
        </w:rPr>
        <w:t>, 2°, p. 1961-1962 ; © Wikimedia Commons).</w:t>
      </w:r>
    </w:p>
    <w:sectPr w:rsidR="00A54695" w:rsidRPr="00A54695" w:rsidSect="00EC4F45">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534A" w14:textId="77777777" w:rsidR="007B6435" w:rsidRDefault="007B6435" w:rsidP="001901C3">
      <w:r>
        <w:separator/>
      </w:r>
    </w:p>
  </w:endnote>
  <w:endnote w:type="continuationSeparator" w:id="0">
    <w:p w14:paraId="6E62BA4F" w14:textId="77777777" w:rsidR="007B6435" w:rsidRDefault="007B6435" w:rsidP="0019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90678058"/>
      <w:docPartObj>
        <w:docPartGallery w:val="Page Numbers (Bottom of Page)"/>
        <w:docPartUnique/>
      </w:docPartObj>
    </w:sdtPr>
    <w:sdtEndPr>
      <w:rPr>
        <w:rStyle w:val="Numrodepage"/>
      </w:rPr>
    </w:sdtEndPr>
    <w:sdtContent>
      <w:p w14:paraId="72AAD51A" w14:textId="02A6A2AB" w:rsidR="00A81A4A" w:rsidRDefault="00A81A4A" w:rsidP="00275BE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674ABD" w14:textId="77777777" w:rsidR="00A81A4A" w:rsidRDefault="00A81A4A" w:rsidP="00F6637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559924"/>
      <w:docPartObj>
        <w:docPartGallery w:val="Page Numbers (Bottom of Page)"/>
        <w:docPartUnique/>
      </w:docPartObj>
    </w:sdtPr>
    <w:sdtEndPr>
      <w:rPr>
        <w:rStyle w:val="Numrodepage"/>
      </w:rPr>
    </w:sdtEndPr>
    <w:sdtContent>
      <w:p w14:paraId="7D3C4E26" w14:textId="5E5EDFE8" w:rsidR="00A81A4A" w:rsidRDefault="00A81A4A" w:rsidP="00275BE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A6B14">
          <w:rPr>
            <w:rStyle w:val="Numrodepage"/>
            <w:noProof/>
          </w:rPr>
          <w:t>1</w:t>
        </w:r>
        <w:r>
          <w:rPr>
            <w:rStyle w:val="Numrodepage"/>
          </w:rPr>
          <w:fldChar w:fldCharType="end"/>
        </w:r>
      </w:p>
    </w:sdtContent>
  </w:sdt>
  <w:p w14:paraId="5F77426E" w14:textId="77777777" w:rsidR="00A81A4A" w:rsidRDefault="00A81A4A" w:rsidP="00F6637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62E3D" w14:textId="77777777" w:rsidR="007B6435" w:rsidRDefault="007B6435" w:rsidP="001901C3">
      <w:r>
        <w:separator/>
      </w:r>
    </w:p>
  </w:footnote>
  <w:footnote w:type="continuationSeparator" w:id="0">
    <w:p w14:paraId="37164A41" w14:textId="77777777" w:rsidR="007B6435" w:rsidRDefault="007B6435" w:rsidP="001901C3">
      <w:r>
        <w:continuationSeparator/>
      </w:r>
    </w:p>
  </w:footnote>
  <w:footnote w:id="1">
    <w:p w14:paraId="52A95783" w14:textId="4D220F27" w:rsidR="00F43CA8" w:rsidRPr="00E7324C" w:rsidRDefault="00F43CA8" w:rsidP="00C73178">
      <w:pPr>
        <w:pStyle w:val="Notedebasdepage"/>
        <w:rPr>
          <w:bCs/>
          <w:lang w:val="fr-BE"/>
        </w:rPr>
      </w:pPr>
      <w:r w:rsidRPr="00BC0D81">
        <w:rPr>
          <w:rStyle w:val="Appelnotedebasdep"/>
        </w:rPr>
        <w:footnoteRef/>
      </w:r>
      <w:r w:rsidRPr="00BC0D81">
        <w:t xml:space="preserve"> </w:t>
      </w:r>
      <w:r w:rsidRPr="00BC0D81">
        <w:rPr>
          <w:i/>
          <w:lang w:val="fr-BE"/>
        </w:rPr>
        <w:t>Correspondance d’Érasme</w:t>
      </w:r>
      <w:r w:rsidRPr="00BC0D81">
        <w:rPr>
          <w:lang w:val="fr-BE"/>
        </w:rPr>
        <w:t xml:space="preserve">, </w:t>
      </w:r>
      <w:r w:rsidR="00301769">
        <w:rPr>
          <w:lang w:val="fr-BE"/>
        </w:rPr>
        <w:t xml:space="preserve">t. 4, </w:t>
      </w:r>
      <w:r w:rsidR="004F6002" w:rsidRPr="00982E16">
        <w:rPr>
          <w:lang w:val="fr-BE"/>
        </w:rPr>
        <w:t>page</w:t>
      </w:r>
      <w:r w:rsidR="00982E16">
        <w:rPr>
          <w:lang w:val="fr-BE"/>
        </w:rPr>
        <w:t xml:space="preserve"> 455</w:t>
      </w:r>
      <w:r w:rsidR="004F6002">
        <w:rPr>
          <w:lang w:val="fr-BE"/>
        </w:rPr>
        <w:t xml:space="preserve">, </w:t>
      </w:r>
      <w:r w:rsidR="0046304E">
        <w:rPr>
          <w:lang w:val="fr-BE"/>
        </w:rPr>
        <w:t>lettre 1166</w:t>
      </w:r>
      <w:r w:rsidRPr="00BC0D81">
        <w:rPr>
          <w:lang w:val="fr-BE"/>
        </w:rPr>
        <w:t>.</w:t>
      </w:r>
      <w:r w:rsidR="00E7324C">
        <w:rPr>
          <w:lang w:val="fr-BE"/>
        </w:rPr>
        <w:t xml:space="preserve"> Traduction latine : « </w:t>
      </w:r>
      <w:r w:rsidR="00E7324C" w:rsidRPr="00E7324C">
        <w:rPr>
          <w:lang w:val="fr-BE"/>
        </w:rPr>
        <w:t xml:space="preserve">De </w:t>
      </w:r>
      <w:proofErr w:type="spellStart"/>
      <w:r w:rsidR="00E7324C" w:rsidRPr="00E7324C">
        <w:rPr>
          <w:lang w:val="fr-BE"/>
        </w:rPr>
        <w:t>Luthero</w:t>
      </w:r>
      <w:proofErr w:type="spellEnd"/>
      <w:r w:rsidR="00E7324C" w:rsidRPr="00E7324C">
        <w:rPr>
          <w:lang w:val="fr-BE"/>
        </w:rPr>
        <w:t xml:space="preserve"> </w:t>
      </w:r>
      <w:proofErr w:type="spellStart"/>
      <w:r w:rsidR="00E7324C" w:rsidRPr="00E7324C">
        <w:rPr>
          <w:lang w:val="fr-BE"/>
        </w:rPr>
        <w:t>scis</w:t>
      </w:r>
      <w:proofErr w:type="spellEnd"/>
      <w:r w:rsidR="00E7324C" w:rsidRPr="00E7324C">
        <w:rPr>
          <w:lang w:val="fr-BE"/>
        </w:rPr>
        <w:t xml:space="preserve"> </w:t>
      </w:r>
      <w:proofErr w:type="spellStart"/>
      <w:r w:rsidR="00E7324C" w:rsidRPr="00E7324C">
        <w:rPr>
          <w:lang w:val="fr-BE"/>
        </w:rPr>
        <w:t>fumum</w:t>
      </w:r>
      <w:proofErr w:type="spellEnd"/>
      <w:r w:rsidR="00E7324C" w:rsidRPr="00E7324C">
        <w:rPr>
          <w:lang w:val="fr-BE"/>
        </w:rPr>
        <w:t xml:space="preserve"> </w:t>
      </w:r>
      <w:proofErr w:type="spellStart"/>
      <w:r w:rsidR="00E7324C" w:rsidRPr="00E7324C">
        <w:rPr>
          <w:lang w:val="fr-BE"/>
        </w:rPr>
        <w:t>aliquem</w:t>
      </w:r>
      <w:proofErr w:type="spellEnd"/>
      <w:r w:rsidR="00E7324C" w:rsidRPr="00E7324C">
        <w:rPr>
          <w:lang w:val="fr-BE"/>
        </w:rPr>
        <w:t xml:space="preserve"> </w:t>
      </w:r>
      <w:proofErr w:type="spellStart"/>
      <w:r w:rsidR="00E7324C" w:rsidRPr="00E7324C">
        <w:rPr>
          <w:lang w:val="fr-BE"/>
        </w:rPr>
        <w:t>excitatum</w:t>
      </w:r>
      <w:proofErr w:type="spellEnd"/>
      <w:r w:rsidR="00E7324C" w:rsidRPr="00E7324C">
        <w:rPr>
          <w:lang w:val="fr-BE"/>
        </w:rPr>
        <w:t xml:space="preserve"> </w:t>
      </w:r>
      <w:proofErr w:type="spellStart"/>
      <w:r w:rsidR="00E7324C" w:rsidRPr="00E7324C">
        <w:rPr>
          <w:lang w:val="fr-BE"/>
        </w:rPr>
        <w:t>Lovanii</w:t>
      </w:r>
      <w:proofErr w:type="spellEnd"/>
      <w:r w:rsidR="00E7324C" w:rsidRPr="00E7324C">
        <w:rPr>
          <w:lang w:val="fr-BE"/>
        </w:rPr>
        <w:t xml:space="preserve"> : mox </w:t>
      </w:r>
      <w:proofErr w:type="spellStart"/>
      <w:r w:rsidR="00E7324C" w:rsidRPr="00E7324C">
        <w:rPr>
          <w:lang w:val="fr-BE"/>
        </w:rPr>
        <w:t>Leodii</w:t>
      </w:r>
      <w:proofErr w:type="spellEnd"/>
      <w:r w:rsidR="00E7324C" w:rsidRPr="00E7324C">
        <w:rPr>
          <w:lang w:val="fr-BE"/>
        </w:rPr>
        <w:t xml:space="preserve">, connivente </w:t>
      </w:r>
      <w:proofErr w:type="spellStart"/>
      <w:r w:rsidR="00E7324C" w:rsidRPr="00E7324C">
        <w:rPr>
          <w:lang w:val="fr-BE"/>
        </w:rPr>
        <w:t>Episcopo</w:t>
      </w:r>
      <w:proofErr w:type="spellEnd"/>
      <w:r w:rsidR="00E7324C" w:rsidRPr="00E7324C">
        <w:rPr>
          <w:lang w:val="fr-BE"/>
        </w:rPr>
        <w:t xml:space="preserve">, qui </w:t>
      </w:r>
      <w:proofErr w:type="spellStart"/>
      <w:r w:rsidR="00E7324C" w:rsidRPr="00E7324C">
        <w:rPr>
          <w:lang w:val="fr-BE"/>
        </w:rPr>
        <w:t>ambit</w:t>
      </w:r>
      <w:proofErr w:type="spellEnd"/>
      <w:r w:rsidR="00E7324C" w:rsidRPr="00E7324C">
        <w:rPr>
          <w:lang w:val="fr-BE"/>
        </w:rPr>
        <w:t xml:space="preserve"> </w:t>
      </w:r>
      <w:proofErr w:type="spellStart"/>
      <w:r w:rsidR="00E7324C" w:rsidRPr="00E7324C">
        <w:rPr>
          <w:lang w:val="fr-BE"/>
        </w:rPr>
        <w:t>galerum</w:t>
      </w:r>
      <w:proofErr w:type="spellEnd"/>
      <w:r w:rsidR="00E7324C" w:rsidRPr="00E7324C">
        <w:rPr>
          <w:lang w:val="fr-BE"/>
        </w:rPr>
        <w:t xml:space="preserve"> </w:t>
      </w:r>
      <w:proofErr w:type="spellStart"/>
      <w:r w:rsidR="00E7324C" w:rsidRPr="00E7324C">
        <w:rPr>
          <w:lang w:val="fr-BE"/>
        </w:rPr>
        <w:t>cardinalitium</w:t>
      </w:r>
      <w:proofErr w:type="spellEnd"/>
      <w:r w:rsidR="00E7324C" w:rsidRPr="00E7324C">
        <w:rPr>
          <w:lang w:val="fr-BE"/>
        </w:rPr>
        <w:t xml:space="preserve">: </w:t>
      </w:r>
      <w:proofErr w:type="spellStart"/>
      <w:r w:rsidR="00E7324C" w:rsidRPr="00E7324C">
        <w:rPr>
          <w:lang w:val="fr-BE"/>
        </w:rPr>
        <w:t>postermo</w:t>
      </w:r>
      <w:proofErr w:type="spellEnd"/>
      <w:r w:rsidR="00E7324C" w:rsidRPr="00E7324C">
        <w:rPr>
          <w:lang w:val="fr-BE"/>
        </w:rPr>
        <w:t xml:space="preserve"> </w:t>
      </w:r>
      <w:proofErr w:type="spellStart"/>
      <w:r w:rsidR="00E7324C" w:rsidRPr="00E7324C">
        <w:rPr>
          <w:lang w:val="fr-BE"/>
        </w:rPr>
        <w:t>Coloniae</w:t>
      </w:r>
      <w:proofErr w:type="spellEnd"/>
      <w:r w:rsidR="00E7324C" w:rsidRPr="00E7324C">
        <w:rPr>
          <w:lang w:val="fr-BE"/>
        </w:rPr>
        <w:t xml:space="preserve"> </w:t>
      </w:r>
      <w:proofErr w:type="spellStart"/>
      <w:r w:rsidR="00E7324C" w:rsidRPr="00E7324C">
        <w:rPr>
          <w:lang w:val="fr-BE"/>
        </w:rPr>
        <w:t>multo</w:t>
      </w:r>
      <w:proofErr w:type="spellEnd"/>
      <w:r w:rsidR="00E7324C" w:rsidRPr="00E7324C">
        <w:rPr>
          <w:lang w:val="fr-BE"/>
        </w:rPr>
        <w:t xml:space="preserve"> </w:t>
      </w:r>
      <w:proofErr w:type="spellStart"/>
      <w:r w:rsidR="00E7324C" w:rsidRPr="00E7324C">
        <w:rPr>
          <w:lang w:val="fr-BE"/>
        </w:rPr>
        <w:t>etiam</w:t>
      </w:r>
      <w:proofErr w:type="spellEnd"/>
      <w:r w:rsidR="00E7324C" w:rsidRPr="00E7324C">
        <w:rPr>
          <w:lang w:val="fr-BE"/>
        </w:rPr>
        <w:t xml:space="preserve"> </w:t>
      </w:r>
      <w:proofErr w:type="spellStart"/>
      <w:r w:rsidR="00E7324C" w:rsidRPr="00E7324C">
        <w:rPr>
          <w:lang w:val="fr-BE"/>
        </w:rPr>
        <w:t>odiosius</w:t>
      </w:r>
      <w:proofErr w:type="spellEnd"/>
      <w:r w:rsidR="00E7324C">
        <w:rPr>
          <w:lang w:val="fr-BE"/>
        </w:rPr>
        <w:t> » (</w:t>
      </w:r>
      <w:r w:rsidR="007E1727" w:rsidRPr="007E1727">
        <w:rPr>
          <w:bCs/>
          <w:lang w:val="fr-BE"/>
        </w:rPr>
        <w:t>Allen 1166 IV</w:t>
      </w:r>
      <w:r w:rsidR="007E1727">
        <w:rPr>
          <w:bCs/>
          <w:lang w:val="fr-BE"/>
        </w:rPr>
        <w:t xml:space="preserve"> 53-57</w:t>
      </w:r>
      <w:r w:rsidR="007E1727" w:rsidRPr="007E1727">
        <w:rPr>
          <w:bCs/>
          <w:lang w:val="fr-BE"/>
        </w:rPr>
        <w:t>).</w:t>
      </w:r>
      <w:r w:rsidR="00E7324C">
        <w:rPr>
          <w:bCs/>
          <w:lang w:val="fr-BE"/>
        </w:rPr>
        <w:t xml:space="preserve"> </w:t>
      </w:r>
    </w:p>
  </w:footnote>
  <w:footnote w:id="2">
    <w:p w14:paraId="4B5DEB3D" w14:textId="6C36D0B9" w:rsidR="00706386" w:rsidRPr="00706386" w:rsidRDefault="00706386" w:rsidP="00706386">
      <w:pPr>
        <w:pStyle w:val="Notedebasdepage"/>
      </w:pPr>
      <w:r>
        <w:rPr>
          <w:rStyle w:val="Appelnotedebasdep"/>
        </w:rPr>
        <w:footnoteRef/>
      </w:r>
      <w:r>
        <w:t xml:space="preserve"> Voir le premier chapitre de son </w:t>
      </w:r>
      <w:r w:rsidRPr="00390D3C">
        <w:rPr>
          <w:rFonts w:cs="Times New Roman"/>
          <w:i/>
          <w:lang w:val="fr-BE"/>
        </w:rPr>
        <w:t>Surveiller et punir. Naissance de la prison</w:t>
      </w:r>
      <w:r w:rsidRPr="00390D3C">
        <w:rPr>
          <w:rFonts w:cs="Times New Roman"/>
          <w:lang w:val="fr-BE"/>
        </w:rPr>
        <w:t>, Paris, Gallimard, 1975.</w:t>
      </w:r>
    </w:p>
  </w:footnote>
  <w:footnote w:id="3">
    <w:p w14:paraId="52392E85" w14:textId="1F9E796F" w:rsidR="005607EC" w:rsidRPr="00C73178" w:rsidRDefault="005607EC" w:rsidP="00C73178">
      <w:pPr>
        <w:pStyle w:val="Notedebasdepage"/>
        <w:rPr>
          <w:lang w:val="fr-BE"/>
        </w:rPr>
      </w:pPr>
      <w:r>
        <w:rPr>
          <w:rStyle w:val="Appelnotedebasdep"/>
        </w:rPr>
        <w:footnoteRef/>
      </w:r>
      <w:r>
        <w:t xml:space="preserve"> </w:t>
      </w:r>
      <w:r w:rsidRPr="005607EC">
        <w:rPr>
          <w:lang w:val="fr-BE"/>
        </w:rPr>
        <w:t>Sur cette notion, voir notre essai</w:t>
      </w:r>
      <w:r>
        <w:rPr>
          <w:lang w:val="fr-BE"/>
        </w:rPr>
        <w:t> </w:t>
      </w:r>
      <w:r w:rsidR="00C73178">
        <w:rPr>
          <w:i/>
          <w:lang w:val="fr-BE"/>
        </w:rPr>
        <w:t>Le théâtre de la censure. De l’ère typographique à l’ère numérique (</w:t>
      </w:r>
      <w:proofErr w:type="spellStart"/>
      <w:r w:rsidR="00C73178">
        <w:rPr>
          <w:i/>
          <w:smallCaps/>
          <w:lang w:val="fr-BE"/>
        </w:rPr>
        <w:t>xvi</w:t>
      </w:r>
      <w:r w:rsidR="00C73178" w:rsidRPr="00C73178">
        <w:rPr>
          <w:i/>
          <w:vertAlign w:val="superscript"/>
          <w:lang w:val="fr-BE"/>
        </w:rPr>
        <w:t>e</w:t>
      </w:r>
      <w:proofErr w:type="spellEnd"/>
      <w:r w:rsidR="00C73178">
        <w:rPr>
          <w:i/>
          <w:lang w:val="fr-BE"/>
        </w:rPr>
        <w:t xml:space="preserve"> et </w:t>
      </w:r>
      <w:proofErr w:type="spellStart"/>
      <w:r w:rsidR="00C73178">
        <w:rPr>
          <w:i/>
          <w:smallCaps/>
          <w:lang w:val="fr-BE"/>
        </w:rPr>
        <w:t>xxi</w:t>
      </w:r>
      <w:r w:rsidR="00C73178" w:rsidRPr="00C73178">
        <w:rPr>
          <w:i/>
          <w:vertAlign w:val="superscript"/>
          <w:lang w:val="fr-BE"/>
        </w:rPr>
        <w:t>e</w:t>
      </w:r>
      <w:proofErr w:type="spellEnd"/>
      <w:r w:rsidR="00C73178">
        <w:rPr>
          <w:i/>
          <w:lang w:val="fr-BE"/>
        </w:rPr>
        <w:t xml:space="preserve"> siècle)</w:t>
      </w:r>
      <w:r w:rsidR="00C73178">
        <w:rPr>
          <w:lang w:val="fr-BE"/>
        </w:rPr>
        <w:t>, Bruxelles, Académie royale de Belgique, 2020.</w:t>
      </w:r>
      <w:r w:rsidR="0071056A">
        <w:rPr>
          <w:lang w:val="fr-BE"/>
        </w:rPr>
        <w:t xml:space="preserve"> Les réflexions qui ont alimenté le présent chapitre ont largement contribué à l’écriture de cet essai.</w:t>
      </w:r>
    </w:p>
  </w:footnote>
  <w:footnote w:id="4">
    <w:p w14:paraId="49EFEEEE" w14:textId="29EB2A35" w:rsidR="005607EC" w:rsidRPr="00532BA7" w:rsidRDefault="005607EC" w:rsidP="00C73178">
      <w:pPr>
        <w:pStyle w:val="Notedebasdepage"/>
        <w:rPr>
          <w:lang w:val="en-US"/>
        </w:rPr>
      </w:pPr>
      <w:r>
        <w:rPr>
          <w:rStyle w:val="Appelnotedebasdep"/>
        </w:rPr>
        <w:footnoteRef/>
      </w:r>
      <w:r>
        <w:t xml:space="preserve"> </w:t>
      </w:r>
      <w:r w:rsidR="00C73178">
        <w:rPr>
          <w:lang w:val="fr-BE"/>
        </w:rPr>
        <w:t xml:space="preserve">Les références sur cet épisode sont trop nombreuses pour être rappelées dans une note. Nous renverrons </w:t>
      </w:r>
      <w:r w:rsidR="00F569F0">
        <w:rPr>
          <w:lang w:val="fr-BE"/>
        </w:rPr>
        <w:t>volontiers</w:t>
      </w:r>
      <w:r w:rsidR="00C73178">
        <w:rPr>
          <w:lang w:val="fr-BE"/>
        </w:rPr>
        <w:t xml:space="preserve"> à l’ouvrage d’Andrew </w:t>
      </w:r>
      <w:proofErr w:type="spellStart"/>
      <w:r w:rsidR="00C73178">
        <w:rPr>
          <w:lang w:val="fr-BE"/>
        </w:rPr>
        <w:t>Pettegre</w:t>
      </w:r>
      <w:r w:rsidR="00532BA7">
        <w:rPr>
          <w:lang w:val="fr-BE"/>
        </w:rPr>
        <w:t>e</w:t>
      </w:r>
      <w:proofErr w:type="spellEnd"/>
      <w:r w:rsidR="00C73178">
        <w:rPr>
          <w:lang w:val="fr-BE"/>
        </w:rPr>
        <w:t xml:space="preserve"> qui analyse l’utilisation du médium imprimé</w:t>
      </w:r>
      <w:r w:rsidR="00532BA7">
        <w:rPr>
          <w:lang w:val="fr-BE"/>
        </w:rPr>
        <w:t xml:space="preserve"> par Luther et ses premiers partisans : </w:t>
      </w:r>
      <w:r w:rsidR="00532BA7" w:rsidRPr="00532BA7">
        <w:rPr>
          <w:i/>
          <w:lang w:val="fr-BE"/>
        </w:rPr>
        <w:t xml:space="preserve">Brand Luther 1517. </w:t>
      </w:r>
      <w:r w:rsidR="00532BA7" w:rsidRPr="00532BA7">
        <w:rPr>
          <w:i/>
          <w:lang w:val="en-US"/>
        </w:rPr>
        <w:t>Printing, and the Making of the Reformation</w:t>
      </w:r>
      <w:r w:rsidR="00532BA7" w:rsidRPr="00532BA7">
        <w:rPr>
          <w:lang w:val="en-US"/>
        </w:rPr>
        <w:t>, New York</w:t>
      </w:r>
      <w:r w:rsidR="00532BA7">
        <w:rPr>
          <w:lang w:val="en-US"/>
        </w:rPr>
        <w:t>,</w:t>
      </w:r>
      <w:r w:rsidR="00532BA7" w:rsidRPr="00532BA7">
        <w:rPr>
          <w:lang w:val="en-US"/>
        </w:rPr>
        <w:t xml:space="preserve"> Penguin Press, 2015.</w:t>
      </w:r>
    </w:p>
  </w:footnote>
  <w:footnote w:id="5">
    <w:p w14:paraId="7478EB39" w14:textId="5D5A891A" w:rsidR="00A81A4A" w:rsidRPr="00532BA7" w:rsidRDefault="00A81A4A" w:rsidP="00C73178">
      <w:pPr>
        <w:pStyle w:val="Notedebasdepage"/>
        <w:rPr>
          <w:lang w:val="nl-BE"/>
        </w:rPr>
      </w:pPr>
      <w:r w:rsidRPr="00BC0D81">
        <w:rPr>
          <w:rStyle w:val="Appelnotedebasdep"/>
        </w:rPr>
        <w:footnoteRef/>
      </w:r>
      <w:r w:rsidRPr="00BC0D81">
        <w:t xml:space="preserve"> </w:t>
      </w:r>
      <w:r w:rsidRPr="00BC0D81">
        <w:rPr>
          <w:lang w:val="fr-BE"/>
        </w:rPr>
        <w:t>Édition de la bulle</w:t>
      </w:r>
      <w:r w:rsidR="00532BA7">
        <w:rPr>
          <w:lang w:val="fr-BE"/>
        </w:rPr>
        <w:t xml:space="preserve"> dans</w:t>
      </w:r>
      <w:r w:rsidRPr="00BC0D81">
        <w:rPr>
          <w:lang w:val="fr-BE"/>
        </w:rPr>
        <w:t xml:space="preserve"> </w:t>
      </w:r>
      <w:r w:rsidRPr="00BC0D81">
        <w:rPr>
          <w:i/>
          <w:lang w:val="fr-BE"/>
        </w:rPr>
        <w:t xml:space="preserve">Corpus </w:t>
      </w:r>
      <w:proofErr w:type="spellStart"/>
      <w:r w:rsidRPr="00BC0D81">
        <w:rPr>
          <w:i/>
          <w:lang w:val="fr-BE"/>
        </w:rPr>
        <w:t>documentorum</w:t>
      </w:r>
      <w:proofErr w:type="spellEnd"/>
      <w:r w:rsidRPr="00BC0D81">
        <w:rPr>
          <w:i/>
          <w:lang w:val="fr-BE"/>
        </w:rPr>
        <w:t xml:space="preserve"> </w:t>
      </w:r>
      <w:proofErr w:type="spellStart"/>
      <w:r w:rsidRPr="00BC0D81">
        <w:rPr>
          <w:i/>
          <w:lang w:val="fr-BE"/>
        </w:rPr>
        <w:t>inquisitionis</w:t>
      </w:r>
      <w:proofErr w:type="spellEnd"/>
      <w:r w:rsidRPr="00BC0D81">
        <w:rPr>
          <w:i/>
          <w:lang w:val="fr-BE"/>
        </w:rPr>
        <w:t xml:space="preserve"> </w:t>
      </w:r>
      <w:proofErr w:type="spellStart"/>
      <w:r w:rsidRPr="00BC0D81">
        <w:rPr>
          <w:i/>
          <w:lang w:val="fr-BE"/>
        </w:rPr>
        <w:t>haereticae</w:t>
      </w:r>
      <w:proofErr w:type="spellEnd"/>
      <w:r w:rsidRPr="00BC0D81">
        <w:rPr>
          <w:i/>
          <w:lang w:val="fr-BE"/>
        </w:rPr>
        <w:t xml:space="preserve"> </w:t>
      </w:r>
      <w:proofErr w:type="spellStart"/>
      <w:r w:rsidRPr="00BC0D81">
        <w:rPr>
          <w:i/>
          <w:lang w:val="fr-BE"/>
        </w:rPr>
        <w:t>pravitatis</w:t>
      </w:r>
      <w:proofErr w:type="spellEnd"/>
      <w:r w:rsidRPr="00BC0D81">
        <w:rPr>
          <w:i/>
          <w:lang w:val="fr-BE"/>
        </w:rPr>
        <w:t xml:space="preserve"> </w:t>
      </w:r>
      <w:proofErr w:type="spellStart"/>
      <w:r w:rsidRPr="00BC0D81">
        <w:rPr>
          <w:i/>
          <w:lang w:val="fr-BE"/>
        </w:rPr>
        <w:t>Neerlandicae</w:t>
      </w:r>
      <w:proofErr w:type="spellEnd"/>
      <w:r w:rsidRPr="00BC0D81">
        <w:rPr>
          <w:i/>
          <w:lang w:val="fr-BE"/>
        </w:rPr>
        <w:t xml:space="preserve">. </w:t>
      </w:r>
      <w:r w:rsidRPr="00BC0D81">
        <w:rPr>
          <w:i/>
          <w:lang w:val="nl-NL"/>
        </w:rPr>
        <w:t xml:space="preserve">Verzameling van stukken betreffende de pauselijke en bisschoppelijke inquisitie in de Nederlanden, </w:t>
      </w:r>
      <w:r w:rsidRPr="00BC0D81">
        <w:rPr>
          <w:lang w:val="nl-NL"/>
        </w:rPr>
        <w:t xml:space="preserve">éd. </w:t>
      </w:r>
      <w:r w:rsidR="00532BA7" w:rsidRPr="00532BA7">
        <w:rPr>
          <w:lang w:val="nl-BE"/>
        </w:rPr>
        <w:t xml:space="preserve">par </w:t>
      </w:r>
      <w:r w:rsidRPr="00532BA7">
        <w:rPr>
          <w:lang w:val="nl-BE"/>
        </w:rPr>
        <w:t>P</w:t>
      </w:r>
      <w:r w:rsidR="00532BA7" w:rsidRPr="00532BA7">
        <w:rPr>
          <w:lang w:val="nl-BE"/>
        </w:rPr>
        <w:t>.</w:t>
      </w:r>
      <w:r w:rsidRPr="00532BA7">
        <w:rPr>
          <w:lang w:val="nl-BE"/>
        </w:rPr>
        <w:t xml:space="preserve"> Fredericq, t. 4, Gand, J. Vuylsteke </w:t>
      </w:r>
      <w:r w:rsidR="00BC0D81" w:rsidRPr="00532BA7">
        <w:rPr>
          <w:lang w:val="nl-BE"/>
        </w:rPr>
        <w:t>–</w:t>
      </w:r>
      <w:r w:rsidRPr="00532BA7">
        <w:rPr>
          <w:lang w:val="nl-BE"/>
        </w:rPr>
        <w:t xml:space="preserve"> La Haye, M. N</w:t>
      </w:r>
      <w:r w:rsidR="00BC0D81" w:rsidRPr="00532BA7">
        <w:rPr>
          <w:lang w:val="nl-BE"/>
        </w:rPr>
        <w:t>i</w:t>
      </w:r>
      <w:r w:rsidRPr="00532BA7">
        <w:rPr>
          <w:lang w:val="nl-BE"/>
        </w:rPr>
        <w:t>ihoff, 1900, p. 23-33.</w:t>
      </w:r>
    </w:p>
  </w:footnote>
  <w:footnote w:id="6">
    <w:p w14:paraId="1454F6EE" w14:textId="2A21EF4D" w:rsidR="00532BA7" w:rsidRPr="00532BA7" w:rsidRDefault="00532BA7" w:rsidP="00532BA7">
      <w:pPr>
        <w:pStyle w:val="Notedebasdepage"/>
        <w:rPr>
          <w:lang w:val="fr-BE"/>
        </w:rPr>
      </w:pPr>
      <w:r w:rsidRPr="00BC0D81">
        <w:rPr>
          <w:rStyle w:val="Appelnotedebasdep"/>
        </w:rPr>
        <w:footnoteRef/>
      </w:r>
      <w:r w:rsidRPr="00B70E57">
        <w:rPr>
          <w:lang w:val="nl-BE"/>
        </w:rPr>
        <w:t xml:space="preserve"> </w:t>
      </w:r>
      <w:r w:rsidRPr="00B70E57">
        <w:rPr>
          <w:lang w:val="nl-BE"/>
        </w:rPr>
        <w:t>Édition de la bulle dans </w:t>
      </w:r>
      <w:r w:rsidRPr="00BC0D81">
        <w:rPr>
          <w:lang w:val="de-DE"/>
        </w:rPr>
        <w:t xml:space="preserve">Ernst </w:t>
      </w:r>
      <w:proofErr w:type="spellStart"/>
      <w:r w:rsidRPr="00BC0D81">
        <w:rPr>
          <w:lang w:val="de-DE"/>
        </w:rPr>
        <w:t>Voullième</w:t>
      </w:r>
      <w:proofErr w:type="spellEnd"/>
      <w:r w:rsidRPr="00BC0D81">
        <w:rPr>
          <w:smallCaps/>
          <w:lang w:val="de-DE"/>
        </w:rPr>
        <w:t xml:space="preserve">, </w:t>
      </w:r>
      <w:r w:rsidRPr="00BC0D81">
        <w:rPr>
          <w:i/>
          <w:lang w:val="de-DE"/>
        </w:rPr>
        <w:t xml:space="preserve">Der Buchdruck Kölns bis zum </w:t>
      </w:r>
      <w:proofErr w:type="spellStart"/>
      <w:r w:rsidRPr="00BC0D81">
        <w:rPr>
          <w:i/>
          <w:lang w:val="de-DE"/>
        </w:rPr>
        <w:t>ende</w:t>
      </w:r>
      <w:proofErr w:type="spellEnd"/>
      <w:r w:rsidRPr="00BC0D81">
        <w:rPr>
          <w:i/>
          <w:lang w:val="de-DE"/>
        </w:rPr>
        <w:t xml:space="preserve"> des fünfzehnten Jahrhunderts</w:t>
      </w:r>
      <w:r w:rsidRPr="00BC0D81">
        <w:rPr>
          <w:lang w:val="de-DE"/>
        </w:rPr>
        <w:t>,</w:t>
      </w:r>
      <w:r w:rsidRPr="00BC0D81">
        <w:rPr>
          <w:i/>
          <w:lang w:val="de-DE"/>
        </w:rPr>
        <w:t xml:space="preserve"> </w:t>
      </w:r>
      <w:r w:rsidRPr="00BC0D81">
        <w:rPr>
          <w:lang w:val="de-DE"/>
        </w:rPr>
        <w:t>Bonn, H. Behrendt, 1903</w:t>
      </w:r>
      <w:r w:rsidRPr="00B70E57">
        <w:rPr>
          <w:lang w:val="nl-BE"/>
        </w:rPr>
        <w:t xml:space="preserve">, p. </w:t>
      </w:r>
      <w:r w:rsidRPr="00B70E57">
        <w:rPr>
          <w:smallCaps/>
          <w:lang w:val="nl-BE"/>
        </w:rPr>
        <w:t xml:space="preserve">lxxxviii-xci. </w:t>
      </w:r>
      <w:r>
        <w:rPr>
          <w:lang w:val="fr-BE"/>
        </w:rPr>
        <w:t xml:space="preserve">Sur les premières réactions de la papauté </w:t>
      </w:r>
      <w:r w:rsidR="00E5311F">
        <w:rPr>
          <w:lang w:val="fr-BE"/>
        </w:rPr>
        <w:t>concernant</w:t>
      </w:r>
      <w:r>
        <w:rPr>
          <w:lang w:val="fr-BE"/>
        </w:rPr>
        <w:t xml:space="preserve"> </w:t>
      </w:r>
      <w:r w:rsidR="00E5311F">
        <w:rPr>
          <w:lang w:val="fr-BE"/>
        </w:rPr>
        <w:t>la circulation d’imprimés</w:t>
      </w:r>
      <w:r>
        <w:rPr>
          <w:lang w:val="fr-BE"/>
        </w:rPr>
        <w:t xml:space="preserve"> avant </w:t>
      </w:r>
      <w:r w:rsidR="00706386">
        <w:rPr>
          <w:lang w:val="fr-BE"/>
        </w:rPr>
        <w:t>le schisme luthérien</w:t>
      </w:r>
      <w:r>
        <w:rPr>
          <w:lang w:val="fr-BE"/>
        </w:rPr>
        <w:t>, voir</w:t>
      </w:r>
      <w:r w:rsidR="00706386">
        <w:rPr>
          <w:lang w:val="fr-BE"/>
        </w:rPr>
        <w:t xml:space="preserve"> </w:t>
      </w:r>
      <w:proofErr w:type="spellStart"/>
      <w:r w:rsidR="00706386">
        <w:rPr>
          <w:lang w:val="fr-BE"/>
        </w:rPr>
        <w:t>e.a</w:t>
      </w:r>
      <w:proofErr w:type="spellEnd"/>
      <w:r w:rsidR="00706386">
        <w:rPr>
          <w:lang w:val="fr-BE"/>
        </w:rPr>
        <w:t>.</w:t>
      </w:r>
      <w:r w:rsidRPr="00532BA7">
        <w:rPr>
          <w:lang w:val="fr-BE"/>
        </w:rPr>
        <w:t xml:space="preserve"> Rudolf </w:t>
      </w:r>
      <w:proofErr w:type="spellStart"/>
      <w:r w:rsidRPr="00532BA7">
        <w:rPr>
          <w:lang w:val="fr-BE"/>
        </w:rPr>
        <w:t>Hirsch</w:t>
      </w:r>
      <w:proofErr w:type="spellEnd"/>
      <w:r w:rsidRPr="00532BA7">
        <w:rPr>
          <w:smallCaps/>
          <w:lang w:val="fr-BE"/>
        </w:rPr>
        <w:t xml:space="preserve">, </w:t>
      </w:r>
      <w:r w:rsidRPr="00431841">
        <w:rPr>
          <w:lang w:val="de-DE"/>
        </w:rPr>
        <w:t>« </w:t>
      </w:r>
      <w:proofErr w:type="spellStart"/>
      <w:r w:rsidRPr="00431841">
        <w:rPr>
          <w:lang w:val="de-DE"/>
        </w:rPr>
        <w:t>Bulla</w:t>
      </w:r>
      <w:proofErr w:type="spellEnd"/>
      <w:r w:rsidRPr="00431841">
        <w:rPr>
          <w:lang w:val="de-DE"/>
        </w:rPr>
        <w:t xml:space="preserve"> super </w:t>
      </w:r>
      <w:proofErr w:type="spellStart"/>
      <w:r w:rsidRPr="00431841">
        <w:rPr>
          <w:lang w:val="de-DE"/>
        </w:rPr>
        <w:t>impressione</w:t>
      </w:r>
      <w:proofErr w:type="spellEnd"/>
      <w:r w:rsidRPr="00431841">
        <w:rPr>
          <w:lang w:val="de-DE"/>
        </w:rPr>
        <w:t xml:space="preserve"> </w:t>
      </w:r>
      <w:proofErr w:type="spellStart"/>
      <w:r w:rsidRPr="00431841">
        <w:rPr>
          <w:lang w:val="de-DE"/>
        </w:rPr>
        <w:t>librorum</w:t>
      </w:r>
      <w:proofErr w:type="spellEnd"/>
      <w:r w:rsidRPr="00431841">
        <w:rPr>
          <w:lang w:val="de-DE"/>
        </w:rPr>
        <w:t xml:space="preserve">, 1515 », </w:t>
      </w:r>
      <w:r w:rsidRPr="00431841">
        <w:rPr>
          <w:i/>
          <w:lang w:val="de-DE"/>
        </w:rPr>
        <w:t>Gutenberg-Jahrbuch</w:t>
      </w:r>
      <w:r w:rsidRPr="00431841">
        <w:rPr>
          <w:lang w:val="de-DE"/>
        </w:rPr>
        <w:t xml:space="preserve">, </w:t>
      </w:r>
      <w:r w:rsidR="006B2883">
        <w:rPr>
          <w:lang w:val="de-DE"/>
        </w:rPr>
        <w:t xml:space="preserve">t. </w:t>
      </w:r>
      <w:r w:rsidR="00E5311F">
        <w:rPr>
          <w:lang w:val="de-DE"/>
        </w:rPr>
        <w:t xml:space="preserve">XLVII, </w:t>
      </w:r>
      <w:r w:rsidRPr="00431841">
        <w:rPr>
          <w:lang w:val="de-DE"/>
        </w:rPr>
        <w:t>1973, p. 248-</w:t>
      </w:r>
      <w:proofErr w:type="gramStart"/>
      <w:r w:rsidRPr="00431841">
        <w:rPr>
          <w:lang w:val="de-DE"/>
        </w:rPr>
        <w:t>251</w:t>
      </w:r>
      <w:r>
        <w:rPr>
          <w:lang w:val="de-DE"/>
        </w:rPr>
        <w:t> ;</w:t>
      </w:r>
      <w:proofErr w:type="gramEnd"/>
      <w:r>
        <w:rPr>
          <w:lang w:val="de-DE"/>
        </w:rPr>
        <w:t xml:space="preserve"> </w:t>
      </w:r>
      <w:r w:rsidR="00706386" w:rsidRPr="00706386">
        <w:rPr>
          <w:i/>
          <w:lang w:val="de-DE"/>
        </w:rPr>
        <w:t xml:space="preserve">Church, </w:t>
      </w:r>
      <w:proofErr w:type="spellStart"/>
      <w:r w:rsidR="00706386" w:rsidRPr="00706386">
        <w:rPr>
          <w:i/>
          <w:lang w:val="de-DE"/>
        </w:rPr>
        <w:t>Censorship</w:t>
      </w:r>
      <w:proofErr w:type="spellEnd"/>
      <w:r w:rsidR="00706386" w:rsidRPr="00706386">
        <w:rPr>
          <w:i/>
          <w:lang w:val="de-DE"/>
        </w:rPr>
        <w:t xml:space="preserve"> </w:t>
      </w:r>
      <w:proofErr w:type="spellStart"/>
      <w:r w:rsidR="00706386" w:rsidRPr="00706386">
        <w:rPr>
          <w:i/>
          <w:lang w:val="de-DE"/>
        </w:rPr>
        <w:t>and</w:t>
      </w:r>
      <w:proofErr w:type="spellEnd"/>
      <w:r w:rsidR="00706386" w:rsidRPr="00706386">
        <w:rPr>
          <w:i/>
          <w:lang w:val="de-DE"/>
        </w:rPr>
        <w:t xml:space="preserve"> Culture in Early Modern </w:t>
      </w:r>
      <w:proofErr w:type="spellStart"/>
      <w:r w:rsidR="00706386" w:rsidRPr="00706386">
        <w:rPr>
          <w:i/>
          <w:lang w:val="de-DE"/>
        </w:rPr>
        <w:t>Italy</w:t>
      </w:r>
      <w:proofErr w:type="spellEnd"/>
      <w:r w:rsidR="00706386" w:rsidRPr="00706386">
        <w:rPr>
          <w:lang w:val="de-DE"/>
        </w:rPr>
        <w:t>,</w:t>
      </w:r>
      <w:r w:rsidR="00706386">
        <w:rPr>
          <w:lang w:val="de-DE"/>
        </w:rPr>
        <w:t xml:space="preserve"> </w:t>
      </w:r>
      <w:proofErr w:type="spellStart"/>
      <w:r w:rsidR="00706386">
        <w:rPr>
          <w:lang w:val="de-DE"/>
        </w:rPr>
        <w:t>éd</w:t>
      </w:r>
      <w:proofErr w:type="spellEnd"/>
      <w:r w:rsidR="00706386">
        <w:rPr>
          <w:lang w:val="de-DE"/>
        </w:rPr>
        <w:t xml:space="preserve">. par </w:t>
      </w:r>
      <w:r w:rsidR="00706386" w:rsidRPr="00706386">
        <w:rPr>
          <w:lang w:val="de-DE"/>
        </w:rPr>
        <w:t>G</w:t>
      </w:r>
      <w:r w:rsidR="00706386">
        <w:rPr>
          <w:lang w:val="de-DE"/>
        </w:rPr>
        <w:t>.</w:t>
      </w:r>
      <w:r w:rsidR="00706386" w:rsidRPr="00706386">
        <w:rPr>
          <w:lang w:val="de-DE"/>
        </w:rPr>
        <w:t xml:space="preserve"> </w:t>
      </w:r>
      <w:proofErr w:type="spellStart"/>
      <w:r w:rsidR="00706386" w:rsidRPr="00706386">
        <w:rPr>
          <w:lang w:val="de-DE"/>
        </w:rPr>
        <w:t>F</w:t>
      </w:r>
      <w:r w:rsidR="00706386">
        <w:rPr>
          <w:lang w:val="de-DE"/>
        </w:rPr>
        <w:t>rangito</w:t>
      </w:r>
      <w:proofErr w:type="spellEnd"/>
      <w:r w:rsidR="00706386" w:rsidRPr="00706386">
        <w:rPr>
          <w:lang w:val="de-DE"/>
        </w:rPr>
        <w:t>, Cambridge</w:t>
      </w:r>
      <w:r w:rsidR="001E24D7">
        <w:rPr>
          <w:lang w:val="de-DE"/>
        </w:rPr>
        <w:t>, Cambridge University Press</w:t>
      </w:r>
      <w:r w:rsidR="00706386" w:rsidRPr="00706386">
        <w:rPr>
          <w:lang w:val="de-DE"/>
        </w:rPr>
        <w:t xml:space="preserve">, </w:t>
      </w:r>
      <w:proofErr w:type="gramStart"/>
      <w:r w:rsidR="00706386" w:rsidRPr="00706386">
        <w:rPr>
          <w:lang w:val="de-DE"/>
        </w:rPr>
        <w:t>2001</w:t>
      </w:r>
      <w:r w:rsidR="001E24D7">
        <w:rPr>
          <w:lang w:val="de-DE"/>
        </w:rPr>
        <w:t> ;</w:t>
      </w:r>
      <w:proofErr w:type="gramEnd"/>
      <w:r w:rsidR="001E24D7">
        <w:rPr>
          <w:lang w:val="de-DE"/>
        </w:rPr>
        <w:t xml:space="preserve"> </w:t>
      </w:r>
      <w:r>
        <w:rPr>
          <w:lang w:val="de-DE"/>
        </w:rPr>
        <w:t xml:space="preserve">Renaud Adam, </w:t>
      </w:r>
      <w:proofErr w:type="spellStart"/>
      <w:r>
        <w:rPr>
          <w:i/>
          <w:lang w:val="de-DE"/>
        </w:rPr>
        <w:t>Vivre</w:t>
      </w:r>
      <w:proofErr w:type="spellEnd"/>
      <w:r>
        <w:rPr>
          <w:i/>
          <w:lang w:val="de-DE"/>
        </w:rPr>
        <w:t xml:space="preserve"> et </w:t>
      </w:r>
      <w:proofErr w:type="spellStart"/>
      <w:r>
        <w:rPr>
          <w:i/>
          <w:lang w:val="de-DE"/>
        </w:rPr>
        <w:t>imprimer</w:t>
      </w:r>
      <w:proofErr w:type="spellEnd"/>
      <w:r>
        <w:rPr>
          <w:i/>
          <w:lang w:val="de-DE"/>
        </w:rPr>
        <w:t xml:space="preserve"> </w:t>
      </w:r>
      <w:proofErr w:type="spellStart"/>
      <w:r>
        <w:rPr>
          <w:i/>
          <w:lang w:val="de-DE"/>
        </w:rPr>
        <w:t>dans</w:t>
      </w:r>
      <w:proofErr w:type="spellEnd"/>
      <w:r>
        <w:rPr>
          <w:i/>
          <w:lang w:val="de-DE"/>
        </w:rPr>
        <w:t xml:space="preserve"> les </w:t>
      </w:r>
      <w:proofErr w:type="spellStart"/>
      <w:r>
        <w:rPr>
          <w:i/>
          <w:lang w:val="de-DE"/>
        </w:rPr>
        <w:t>Pays</w:t>
      </w:r>
      <w:proofErr w:type="spellEnd"/>
      <w:r>
        <w:rPr>
          <w:i/>
          <w:lang w:val="de-DE"/>
        </w:rPr>
        <w:t xml:space="preserve">-Bas </w:t>
      </w:r>
      <w:proofErr w:type="spellStart"/>
      <w:r>
        <w:rPr>
          <w:i/>
          <w:lang w:val="de-DE"/>
        </w:rPr>
        <w:t>méridionaux</w:t>
      </w:r>
      <w:proofErr w:type="spellEnd"/>
      <w:r>
        <w:rPr>
          <w:i/>
          <w:lang w:val="de-DE"/>
        </w:rPr>
        <w:t xml:space="preserve"> (des </w:t>
      </w:r>
      <w:proofErr w:type="spellStart"/>
      <w:r>
        <w:rPr>
          <w:i/>
          <w:lang w:val="de-DE"/>
        </w:rPr>
        <w:t>origines</w:t>
      </w:r>
      <w:proofErr w:type="spellEnd"/>
      <w:r>
        <w:rPr>
          <w:i/>
          <w:lang w:val="de-DE"/>
        </w:rPr>
        <w:t xml:space="preserve"> à la </w:t>
      </w:r>
      <w:proofErr w:type="spellStart"/>
      <w:r>
        <w:rPr>
          <w:i/>
          <w:lang w:val="de-DE"/>
        </w:rPr>
        <w:t>Réforme</w:t>
      </w:r>
      <w:proofErr w:type="spellEnd"/>
      <w:r>
        <w:rPr>
          <w:i/>
          <w:lang w:val="de-DE"/>
        </w:rPr>
        <w:t>)</w:t>
      </w:r>
      <w:r>
        <w:rPr>
          <w:lang w:val="de-DE"/>
        </w:rPr>
        <w:t xml:space="preserve">, </w:t>
      </w:r>
      <w:r w:rsidR="00F569F0">
        <w:rPr>
          <w:lang w:val="de-DE"/>
        </w:rPr>
        <w:t xml:space="preserve">t. 1, </w:t>
      </w:r>
      <w:proofErr w:type="spellStart"/>
      <w:r>
        <w:rPr>
          <w:lang w:val="de-DE"/>
        </w:rPr>
        <w:t>Turnhout</w:t>
      </w:r>
      <w:proofErr w:type="spellEnd"/>
      <w:r>
        <w:rPr>
          <w:lang w:val="de-DE"/>
        </w:rPr>
        <w:t xml:space="preserve">, </w:t>
      </w:r>
      <w:proofErr w:type="spellStart"/>
      <w:r>
        <w:rPr>
          <w:lang w:val="de-DE"/>
        </w:rPr>
        <w:t>Brepols</w:t>
      </w:r>
      <w:proofErr w:type="spellEnd"/>
      <w:r>
        <w:rPr>
          <w:lang w:val="de-DE"/>
        </w:rPr>
        <w:t>, 2018, p. 48-51.</w:t>
      </w:r>
    </w:p>
  </w:footnote>
  <w:footnote w:id="7">
    <w:p w14:paraId="15FF68CE" w14:textId="21C435B7" w:rsidR="00532BA7" w:rsidRPr="00F569F0" w:rsidRDefault="00532BA7">
      <w:pPr>
        <w:pStyle w:val="Notedebasdepage"/>
        <w:rPr>
          <w:lang w:val="en-US"/>
        </w:rPr>
      </w:pPr>
      <w:r>
        <w:rPr>
          <w:rStyle w:val="Appelnotedebasdep"/>
        </w:rPr>
        <w:footnoteRef/>
      </w:r>
      <w:r w:rsidRPr="00F569F0">
        <w:rPr>
          <w:lang w:val="en-US"/>
        </w:rPr>
        <w:t xml:space="preserve"> </w:t>
      </w:r>
      <w:r w:rsidR="00F569F0" w:rsidRPr="00F569F0">
        <w:rPr>
          <w:lang w:val="en-US"/>
        </w:rPr>
        <w:t xml:space="preserve">Andrew </w:t>
      </w:r>
      <w:proofErr w:type="spellStart"/>
      <w:r w:rsidR="00F569F0" w:rsidRPr="00F569F0">
        <w:rPr>
          <w:lang w:val="en-US"/>
        </w:rPr>
        <w:t>Pettegree</w:t>
      </w:r>
      <w:proofErr w:type="spellEnd"/>
      <w:r w:rsidR="00F569F0" w:rsidRPr="00F569F0">
        <w:rPr>
          <w:lang w:val="en-US"/>
        </w:rPr>
        <w:t xml:space="preserve">, </w:t>
      </w:r>
      <w:r w:rsidR="00F569F0" w:rsidRPr="00F569F0">
        <w:rPr>
          <w:i/>
          <w:lang w:val="en-US"/>
        </w:rPr>
        <w:t>Brand Luther 1517, op</w:t>
      </w:r>
      <w:r w:rsidR="00F569F0">
        <w:rPr>
          <w:i/>
          <w:lang w:val="en-US"/>
        </w:rPr>
        <w:t>. cit.</w:t>
      </w:r>
      <w:r w:rsidR="00F569F0">
        <w:rPr>
          <w:lang w:val="en-US"/>
        </w:rPr>
        <w:t>, p. 131-13</w:t>
      </w:r>
      <w:r w:rsidR="008706C3">
        <w:rPr>
          <w:lang w:val="en-US"/>
        </w:rPr>
        <w:t>2</w:t>
      </w:r>
      <w:r w:rsidR="00F569F0">
        <w:rPr>
          <w:lang w:val="en-US"/>
        </w:rPr>
        <w:t>.</w:t>
      </w:r>
    </w:p>
  </w:footnote>
  <w:footnote w:id="8">
    <w:p w14:paraId="55BBF32D" w14:textId="47D2C9E8" w:rsidR="00E5311F" w:rsidRPr="004F6002" w:rsidRDefault="00E5311F">
      <w:pPr>
        <w:pStyle w:val="Notedebasdepage"/>
        <w:rPr>
          <w:lang w:val="fr-BE"/>
        </w:rPr>
      </w:pPr>
      <w:r>
        <w:rPr>
          <w:rStyle w:val="Appelnotedebasdep"/>
        </w:rPr>
        <w:footnoteRef/>
      </w:r>
      <w:r>
        <w:t xml:space="preserve"> Le récit historique de la légation d’</w:t>
      </w:r>
      <w:proofErr w:type="spellStart"/>
      <w:r w:rsidR="00175075">
        <w:t>Aleandro</w:t>
      </w:r>
      <w:proofErr w:type="spellEnd"/>
      <w:r>
        <w:t xml:space="preserve"> est basée sur </w:t>
      </w:r>
      <w:proofErr w:type="spellStart"/>
      <w:r w:rsidRPr="001E24D7">
        <w:rPr>
          <w:lang w:val="fr-BE"/>
        </w:rPr>
        <w:t>Léon-E</w:t>
      </w:r>
      <w:proofErr w:type="spellEnd"/>
      <w:r w:rsidRPr="001E24D7">
        <w:rPr>
          <w:lang w:val="fr-BE"/>
        </w:rPr>
        <w:t xml:space="preserve">. </w:t>
      </w:r>
      <w:proofErr w:type="spellStart"/>
      <w:r w:rsidRPr="001E24D7">
        <w:rPr>
          <w:lang w:val="fr-BE"/>
        </w:rPr>
        <w:t>Halkin</w:t>
      </w:r>
      <w:proofErr w:type="spellEnd"/>
      <w:r w:rsidRPr="001E24D7">
        <w:rPr>
          <w:lang w:val="fr-BE"/>
        </w:rPr>
        <w:t xml:space="preserve">, </w:t>
      </w:r>
      <w:r w:rsidRPr="001E24D7">
        <w:rPr>
          <w:i/>
          <w:lang w:val="fr-BE"/>
        </w:rPr>
        <w:t>Réforme Protestante et Réforme Catholique au Diocèse de Liège. Histoire religieuse des règnes de Corneille de</w:t>
      </w:r>
      <w:r w:rsidRPr="00E5311F">
        <w:rPr>
          <w:i/>
          <w:lang w:val="fr-BE"/>
        </w:rPr>
        <w:t xml:space="preserve"> </w:t>
      </w:r>
      <w:proofErr w:type="spellStart"/>
      <w:r w:rsidRPr="00E5311F">
        <w:rPr>
          <w:i/>
          <w:lang w:val="fr-BE"/>
        </w:rPr>
        <w:t>Berghes</w:t>
      </w:r>
      <w:proofErr w:type="spellEnd"/>
      <w:r w:rsidRPr="00E5311F">
        <w:rPr>
          <w:i/>
          <w:lang w:val="fr-BE"/>
        </w:rPr>
        <w:t xml:space="preserve"> et de Georges d’Autriche, princes-évêques de Liège (1538-1557)</w:t>
      </w:r>
      <w:r w:rsidRPr="00E5311F">
        <w:rPr>
          <w:lang w:val="fr-BE"/>
        </w:rPr>
        <w:t>, Liège-Paris : Faculté de Philosophie et Lettres de Liège – Droz, 1936</w:t>
      </w:r>
      <w:r>
        <w:rPr>
          <w:lang w:val="fr-BE"/>
        </w:rPr>
        <w:t xml:space="preserve">, p. </w:t>
      </w:r>
      <w:r w:rsidR="00A55338">
        <w:rPr>
          <w:lang w:val="fr-BE"/>
        </w:rPr>
        <w:t xml:space="preserve">106-107 ; </w:t>
      </w:r>
      <w:r w:rsidRPr="00E5311F">
        <w:rPr>
          <w:lang w:val="fr-BE"/>
        </w:rPr>
        <w:t xml:space="preserve">Paul </w:t>
      </w:r>
      <w:proofErr w:type="spellStart"/>
      <w:r w:rsidRPr="00E5311F">
        <w:rPr>
          <w:lang w:val="fr-BE"/>
        </w:rPr>
        <w:t>Harsin</w:t>
      </w:r>
      <w:proofErr w:type="spellEnd"/>
      <w:r w:rsidRPr="00E5311F">
        <w:rPr>
          <w:lang w:val="fr-BE"/>
        </w:rPr>
        <w:t xml:space="preserve">, </w:t>
      </w:r>
      <w:r w:rsidRPr="00E5311F">
        <w:rPr>
          <w:i/>
          <w:lang w:val="fr-BE"/>
        </w:rPr>
        <w:t>Études critiques sur l’histoire de la principauté de Liège 1477-1795</w:t>
      </w:r>
      <w:r w:rsidRPr="00E5311F">
        <w:rPr>
          <w:lang w:val="fr-BE"/>
        </w:rPr>
        <w:t>, t. 2, Liège, Sciences et lettres, 1955</w:t>
      </w:r>
      <w:r>
        <w:rPr>
          <w:lang w:val="fr-BE"/>
        </w:rPr>
        <w:t>, p. 278-281 ;</w:t>
      </w:r>
      <w:r w:rsidR="004F6002">
        <w:rPr>
          <w:lang w:val="fr-BE"/>
        </w:rPr>
        <w:t xml:space="preserve"> </w:t>
      </w:r>
      <w:r w:rsidR="004F6002" w:rsidRPr="001E24D7">
        <w:rPr>
          <w:rFonts w:cs="Times New Roman"/>
          <w:lang w:val="fr-BE"/>
        </w:rPr>
        <w:t>Aline</w:t>
      </w:r>
      <w:r w:rsidR="004F6002">
        <w:rPr>
          <w:rFonts w:cs="Times New Roman"/>
          <w:smallCaps/>
          <w:lang w:val="fr-BE"/>
        </w:rPr>
        <w:t xml:space="preserve"> </w:t>
      </w:r>
      <w:proofErr w:type="spellStart"/>
      <w:r w:rsidR="004F6002" w:rsidRPr="001E24D7">
        <w:rPr>
          <w:rFonts w:cs="Times New Roman"/>
          <w:lang w:val="fr-BE"/>
        </w:rPr>
        <w:t>Goosens</w:t>
      </w:r>
      <w:proofErr w:type="spellEnd"/>
      <w:r w:rsidR="004F6002" w:rsidRPr="00365242">
        <w:rPr>
          <w:rFonts w:cs="Times New Roman"/>
          <w:lang w:val="fr-BE"/>
        </w:rPr>
        <w:t xml:space="preserve">, </w:t>
      </w:r>
      <w:r w:rsidR="004F6002" w:rsidRPr="00365242">
        <w:rPr>
          <w:rFonts w:cs="Times New Roman"/>
          <w:i/>
          <w:lang w:val="fr-BE"/>
        </w:rPr>
        <w:t>Les inquisitions modernes dans les Pays-Bas méridio</w:t>
      </w:r>
      <w:r w:rsidR="004F6002">
        <w:rPr>
          <w:rFonts w:cs="Times New Roman"/>
          <w:i/>
          <w:lang w:val="fr-BE"/>
        </w:rPr>
        <w:t>naux (1520-1633)</w:t>
      </w:r>
      <w:r w:rsidR="004F6002">
        <w:rPr>
          <w:rFonts w:cs="Times New Roman"/>
          <w:lang w:val="fr-BE"/>
        </w:rPr>
        <w:t xml:space="preserve">, t. 1, Bruxelles, Éditions de l’Université de Bruxelles, 1997, p. 47-50 ; </w:t>
      </w:r>
      <w:proofErr w:type="spellStart"/>
      <w:r w:rsidR="004F6002">
        <w:rPr>
          <w:lang w:val="fr-BE"/>
        </w:rPr>
        <w:t>Grantley</w:t>
      </w:r>
      <w:proofErr w:type="spellEnd"/>
      <w:r w:rsidR="004F6002">
        <w:rPr>
          <w:lang w:val="fr-BE"/>
        </w:rPr>
        <w:t xml:space="preserve"> McDonald, « ‘</w:t>
      </w:r>
      <w:proofErr w:type="spellStart"/>
      <w:r w:rsidR="004F6002">
        <w:rPr>
          <w:lang w:val="fr-BE"/>
        </w:rPr>
        <w:t>Burned</w:t>
      </w:r>
      <w:proofErr w:type="spellEnd"/>
      <w:r w:rsidR="004F6002">
        <w:rPr>
          <w:lang w:val="fr-BE"/>
        </w:rPr>
        <w:t xml:space="preserve"> to </w:t>
      </w:r>
      <w:proofErr w:type="spellStart"/>
      <w:r w:rsidR="004F6002">
        <w:rPr>
          <w:lang w:val="fr-BE"/>
        </w:rPr>
        <w:t>Dust</w:t>
      </w:r>
      <w:proofErr w:type="spellEnd"/>
      <w:r w:rsidR="004F6002">
        <w:rPr>
          <w:lang w:val="fr-BE"/>
        </w:rPr>
        <w:t xml:space="preserve">’ : </w:t>
      </w:r>
      <w:proofErr w:type="spellStart"/>
      <w:r w:rsidR="004F6002">
        <w:rPr>
          <w:lang w:val="fr-BE"/>
        </w:rPr>
        <w:t>Censorship</w:t>
      </w:r>
      <w:proofErr w:type="spellEnd"/>
      <w:r w:rsidR="004F6002">
        <w:rPr>
          <w:lang w:val="fr-BE"/>
        </w:rPr>
        <w:t xml:space="preserve"> and </w:t>
      </w:r>
      <w:proofErr w:type="spellStart"/>
      <w:r w:rsidR="004F6002">
        <w:rPr>
          <w:lang w:val="fr-BE"/>
        </w:rPr>
        <w:t>Repression</w:t>
      </w:r>
      <w:proofErr w:type="spellEnd"/>
      <w:r w:rsidR="004F6002">
        <w:rPr>
          <w:lang w:val="fr-BE"/>
        </w:rPr>
        <w:t xml:space="preserve"> of </w:t>
      </w:r>
      <w:proofErr w:type="spellStart"/>
      <w:r w:rsidR="004F6002">
        <w:rPr>
          <w:lang w:val="fr-BE"/>
        </w:rPr>
        <w:t>Theological</w:t>
      </w:r>
      <w:proofErr w:type="spellEnd"/>
      <w:r w:rsidR="004F6002">
        <w:rPr>
          <w:lang w:val="fr-BE"/>
        </w:rPr>
        <w:t xml:space="preserve"> </w:t>
      </w:r>
      <w:proofErr w:type="spellStart"/>
      <w:r w:rsidR="004F6002">
        <w:rPr>
          <w:lang w:val="fr-BE"/>
        </w:rPr>
        <w:t>Literature</w:t>
      </w:r>
      <w:proofErr w:type="spellEnd"/>
      <w:r w:rsidR="004F6002">
        <w:rPr>
          <w:lang w:val="fr-BE"/>
        </w:rPr>
        <w:t xml:space="preserve"> in the </w:t>
      </w:r>
      <w:proofErr w:type="spellStart"/>
      <w:r w:rsidR="004F6002">
        <w:rPr>
          <w:lang w:val="fr-BE"/>
        </w:rPr>
        <w:t>Habsburg</w:t>
      </w:r>
      <w:proofErr w:type="spellEnd"/>
      <w:r w:rsidR="004F6002">
        <w:rPr>
          <w:lang w:val="fr-BE"/>
        </w:rPr>
        <w:t xml:space="preserve"> </w:t>
      </w:r>
      <w:proofErr w:type="spellStart"/>
      <w:r w:rsidR="004F6002">
        <w:rPr>
          <w:lang w:val="fr-BE"/>
        </w:rPr>
        <w:t>Netherland</w:t>
      </w:r>
      <w:proofErr w:type="spellEnd"/>
      <w:r w:rsidR="004F6002">
        <w:rPr>
          <w:lang w:val="fr-BE"/>
        </w:rPr>
        <w:t xml:space="preserve"> </w:t>
      </w:r>
      <w:proofErr w:type="spellStart"/>
      <w:r w:rsidR="004F6002">
        <w:rPr>
          <w:lang w:val="fr-BE"/>
        </w:rPr>
        <w:t>during</w:t>
      </w:r>
      <w:proofErr w:type="spellEnd"/>
      <w:r w:rsidR="004F6002">
        <w:rPr>
          <w:lang w:val="fr-BE"/>
        </w:rPr>
        <w:t xml:space="preserve"> the 1520s », dans </w:t>
      </w:r>
      <w:proofErr w:type="spellStart"/>
      <w:r w:rsidR="004F6002" w:rsidRPr="004F6002">
        <w:rPr>
          <w:i/>
          <w:lang w:val="fr-BE"/>
        </w:rPr>
        <w:t>Censorship</w:t>
      </w:r>
      <w:proofErr w:type="spellEnd"/>
      <w:r w:rsidR="004F6002" w:rsidRPr="004F6002">
        <w:rPr>
          <w:i/>
          <w:lang w:val="fr-BE"/>
        </w:rPr>
        <w:t xml:space="preserve"> and </w:t>
      </w:r>
      <w:proofErr w:type="spellStart"/>
      <w:r w:rsidR="004F6002" w:rsidRPr="004F6002">
        <w:rPr>
          <w:i/>
          <w:lang w:val="fr-BE"/>
        </w:rPr>
        <w:t>Catholic</w:t>
      </w:r>
      <w:proofErr w:type="spellEnd"/>
      <w:r w:rsidR="004F6002" w:rsidRPr="004F6002">
        <w:rPr>
          <w:i/>
          <w:lang w:val="fr-BE"/>
        </w:rPr>
        <w:t xml:space="preserve"> </w:t>
      </w:r>
      <w:proofErr w:type="spellStart"/>
      <w:r w:rsidR="004F6002" w:rsidRPr="004F6002">
        <w:rPr>
          <w:i/>
          <w:lang w:val="fr-BE"/>
        </w:rPr>
        <w:t>Reform</w:t>
      </w:r>
      <w:proofErr w:type="spellEnd"/>
      <w:r w:rsidR="004F6002" w:rsidRPr="004F6002">
        <w:rPr>
          <w:i/>
          <w:lang w:val="fr-BE"/>
        </w:rPr>
        <w:t xml:space="preserve"> in the </w:t>
      </w:r>
      <w:proofErr w:type="spellStart"/>
      <w:r w:rsidR="004F6002" w:rsidRPr="004F6002">
        <w:rPr>
          <w:i/>
          <w:lang w:val="fr-BE"/>
        </w:rPr>
        <w:t>Early</w:t>
      </w:r>
      <w:proofErr w:type="spellEnd"/>
      <w:r w:rsidR="004F6002" w:rsidRPr="004F6002">
        <w:rPr>
          <w:i/>
          <w:lang w:val="fr-BE"/>
        </w:rPr>
        <w:t xml:space="preserve"> Modern </w:t>
      </w:r>
      <w:proofErr w:type="spellStart"/>
      <w:r w:rsidR="004F6002" w:rsidRPr="004F6002">
        <w:rPr>
          <w:i/>
          <w:lang w:val="fr-BE"/>
        </w:rPr>
        <w:t>Low</w:t>
      </w:r>
      <w:proofErr w:type="spellEnd"/>
      <w:r w:rsidR="004F6002" w:rsidRPr="004F6002">
        <w:rPr>
          <w:i/>
          <w:lang w:val="fr-BE"/>
        </w:rPr>
        <w:t xml:space="preserve"> Countries</w:t>
      </w:r>
      <w:r w:rsidR="004F6002" w:rsidRPr="004F6002">
        <w:rPr>
          <w:lang w:val="fr-BE"/>
        </w:rPr>
        <w:t xml:space="preserve">, </w:t>
      </w:r>
      <w:proofErr w:type="spellStart"/>
      <w:r w:rsidR="004F6002">
        <w:rPr>
          <w:lang w:val="fr-BE"/>
        </w:rPr>
        <w:t>dir</w:t>
      </w:r>
      <w:proofErr w:type="spellEnd"/>
      <w:r w:rsidR="004F6002">
        <w:rPr>
          <w:lang w:val="fr-BE"/>
        </w:rPr>
        <w:t xml:space="preserve">. par </w:t>
      </w:r>
      <w:r w:rsidR="004F6002" w:rsidRPr="004F6002">
        <w:rPr>
          <w:lang w:val="fr-BE"/>
        </w:rPr>
        <w:t xml:space="preserve">W. François, V. </w:t>
      </w:r>
      <w:proofErr w:type="spellStart"/>
      <w:r w:rsidR="004F6002" w:rsidRPr="004F6002">
        <w:rPr>
          <w:lang w:val="fr-BE"/>
        </w:rPr>
        <w:t>Soen</w:t>
      </w:r>
      <w:proofErr w:type="spellEnd"/>
      <w:r w:rsidR="006B2883">
        <w:rPr>
          <w:lang w:val="fr-BE"/>
        </w:rPr>
        <w:t xml:space="preserve"> et</w:t>
      </w:r>
      <w:r w:rsidR="004F6002" w:rsidRPr="004F6002">
        <w:rPr>
          <w:lang w:val="fr-BE"/>
        </w:rPr>
        <w:t xml:space="preserve"> D. </w:t>
      </w:r>
      <w:proofErr w:type="spellStart"/>
      <w:r w:rsidR="004F6002" w:rsidRPr="004F6002">
        <w:rPr>
          <w:lang w:val="fr-BE"/>
        </w:rPr>
        <w:t>Vanysacker</w:t>
      </w:r>
      <w:proofErr w:type="spellEnd"/>
      <w:r w:rsidR="004F6002">
        <w:rPr>
          <w:lang w:val="fr-BE"/>
        </w:rPr>
        <w:t>,</w:t>
      </w:r>
      <w:r w:rsidR="004F6002" w:rsidRPr="004F6002">
        <w:rPr>
          <w:lang w:val="fr-BE"/>
        </w:rPr>
        <w:t xml:space="preserve"> Turnhout</w:t>
      </w:r>
      <w:r w:rsidR="006B2883">
        <w:rPr>
          <w:lang w:val="fr-BE"/>
        </w:rPr>
        <w:t>,</w:t>
      </w:r>
      <w:r w:rsidR="004F6002" w:rsidRPr="004F6002">
        <w:rPr>
          <w:lang w:val="fr-BE"/>
        </w:rPr>
        <w:t xml:space="preserve"> </w:t>
      </w:r>
      <w:proofErr w:type="spellStart"/>
      <w:r w:rsidR="004F6002" w:rsidRPr="004F6002">
        <w:rPr>
          <w:lang w:val="fr-BE"/>
        </w:rPr>
        <w:t>Brepols</w:t>
      </w:r>
      <w:proofErr w:type="spellEnd"/>
      <w:r w:rsidR="004F6002" w:rsidRPr="004F6002">
        <w:rPr>
          <w:lang w:val="fr-BE"/>
        </w:rPr>
        <w:t>, 2017, p.</w:t>
      </w:r>
      <w:r w:rsidR="004F6002">
        <w:rPr>
          <w:lang w:val="fr-BE"/>
        </w:rPr>
        <w:t xml:space="preserve"> 27-45.</w:t>
      </w:r>
    </w:p>
  </w:footnote>
  <w:footnote w:id="9">
    <w:p w14:paraId="5239F2C0" w14:textId="057A7C2A" w:rsidR="001E24D7" w:rsidRPr="009A4144" w:rsidRDefault="001E24D7">
      <w:pPr>
        <w:pStyle w:val="Notedebasdepage"/>
        <w:rPr>
          <w:lang w:val="nl-BE"/>
        </w:rPr>
      </w:pPr>
      <w:r>
        <w:rPr>
          <w:rStyle w:val="Appelnotedebasdep"/>
        </w:rPr>
        <w:footnoteRef/>
      </w:r>
      <w:r>
        <w:t xml:space="preserve"> Ils ont été édités dans </w:t>
      </w:r>
      <w:r w:rsidR="009A4144" w:rsidRPr="00BC0D81">
        <w:rPr>
          <w:i/>
          <w:lang w:val="fr-BE"/>
        </w:rPr>
        <w:t xml:space="preserve">Corpus </w:t>
      </w:r>
      <w:proofErr w:type="spellStart"/>
      <w:r w:rsidR="009A4144" w:rsidRPr="00BC0D81">
        <w:rPr>
          <w:i/>
          <w:lang w:val="fr-BE"/>
        </w:rPr>
        <w:t>documentorum</w:t>
      </w:r>
      <w:proofErr w:type="spellEnd"/>
      <w:r w:rsidR="009A4144" w:rsidRPr="00BC0D81">
        <w:rPr>
          <w:i/>
          <w:lang w:val="fr-BE"/>
        </w:rPr>
        <w:t xml:space="preserve"> </w:t>
      </w:r>
      <w:proofErr w:type="spellStart"/>
      <w:r w:rsidR="009A4144" w:rsidRPr="00BC0D81">
        <w:rPr>
          <w:i/>
          <w:lang w:val="fr-BE"/>
        </w:rPr>
        <w:t>inquisitionis</w:t>
      </w:r>
      <w:proofErr w:type="spellEnd"/>
      <w:r w:rsidR="009A4144" w:rsidRPr="00BC0D81">
        <w:rPr>
          <w:i/>
          <w:lang w:val="fr-BE"/>
        </w:rPr>
        <w:t xml:space="preserve"> </w:t>
      </w:r>
      <w:proofErr w:type="spellStart"/>
      <w:r w:rsidR="009A4144" w:rsidRPr="00BC0D81">
        <w:rPr>
          <w:i/>
          <w:lang w:val="fr-BE"/>
        </w:rPr>
        <w:t>haereticae</w:t>
      </w:r>
      <w:proofErr w:type="spellEnd"/>
      <w:r w:rsidR="009A4144" w:rsidRPr="00BC0D81">
        <w:rPr>
          <w:i/>
          <w:lang w:val="fr-BE"/>
        </w:rPr>
        <w:t xml:space="preserve"> </w:t>
      </w:r>
      <w:proofErr w:type="spellStart"/>
      <w:r w:rsidR="009A4144" w:rsidRPr="00BC0D81">
        <w:rPr>
          <w:i/>
          <w:lang w:val="fr-BE"/>
        </w:rPr>
        <w:t>pravitatis</w:t>
      </w:r>
      <w:proofErr w:type="spellEnd"/>
      <w:r w:rsidR="009A4144" w:rsidRPr="00BC0D81">
        <w:rPr>
          <w:i/>
          <w:lang w:val="fr-BE"/>
        </w:rPr>
        <w:t xml:space="preserve"> </w:t>
      </w:r>
      <w:proofErr w:type="spellStart"/>
      <w:r w:rsidR="009A4144" w:rsidRPr="00BC0D81">
        <w:rPr>
          <w:i/>
          <w:lang w:val="fr-BE"/>
        </w:rPr>
        <w:t>Neerlandicae</w:t>
      </w:r>
      <w:proofErr w:type="spellEnd"/>
      <w:r w:rsidR="009A4144" w:rsidRPr="00BC0D81">
        <w:rPr>
          <w:i/>
          <w:lang w:val="fr-BE"/>
        </w:rPr>
        <w:t xml:space="preserve">. </w:t>
      </w:r>
      <w:r w:rsidR="009A4144" w:rsidRPr="00BC0D81">
        <w:rPr>
          <w:i/>
          <w:lang w:val="nl-NL"/>
        </w:rPr>
        <w:t>Verzameling van stukken betreffende de pauselijke en bisschoppelijke inquisitie in de Nederlanden</w:t>
      </w:r>
      <w:r w:rsidR="009A4144" w:rsidRPr="00BC0D81">
        <w:rPr>
          <w:lang w:val="nl-NL"/>
        </w:rPr>
        <w:t xml:space="preserve">, éd. </w:t>
      </w:r>
      <w:r w:rsidR="009A4144" w:rsidRPr="009A4144">
        <w:rPr>
          <w:lang w:val="nl-BE"/>
        </w:rPr>
        <w:t>par P</w:t>
      </w:r>
      <w:r w:rsidR="009A4144">
        <w:rPr>
          <w:lang w:val="nl-BE"/>
        </w:rPr>
        <w:t>.</w:t>
      </w:r>
      <w:r w:rsidR="009A4144" w:rsidRPr="009A4144">
        <w:rPr>
          <w:lang w:val="nl-BE"/>
        </w:rPr>
        <w:t xml:space="preserve"> Fredericq, t. 5, Gand, J. Vuyksteke – La Haye, M. Nihhoff, 1902</w:t>
      </w:r>
      <w:r w:rsidRPr="009A4144">
        <w:rPr>
          <w:lang w:val="nl-BE"/>
        </w:rPr>
        <w:t>, p. 392-414.</w:t>
      </w:r>
    </w:p>
  </w:footnote>
  <w:footnote w:id="10">
    <w:p w14:paraId="6D13FE79" w14:textId="35D5C810" w:rsidR="001B3E29" w:rsidRPr="001B3E29" w:rsidRDefault="001B3E29">
      <w:pPr>
        <w:pStyle w:val="Notedebasdepage"/>
      </w:pPr>
      <w:r>
        <w:rPr>
          <w:rStyle w:val="Appelnotedebasdep"/>
        </w:rPr>
        <w:footnoteRef/>
      </w:r>
      <w:r>
        <w:t xml:space="preserve"> Louis </w:t>
      </w:r>
      <w:proofErr w:type="spellStart"/>
      <w:r w:rsidRPr="00CC1CD8">
        <w:t>Pastor</w:t>
      </w:r>
      <w:proofErr w:type="spellEnd"/>
      <w:r>
        <w:t xml:space="preserve">, </w:t>
      </w:r>
      <w:r>
        <w:rPr>
          <w:i/>
        </w:rPr>
        <w:t>Histoire des papes depuis la fin du Moyen Âge</w:t>
      </w:r>
      <w:r>
        <w:t xml:space="preserve">, t. 8, </w:t>
      </w:r>
      <w:r w:rsidRPr="00CC1CD8">
        <w:t>Paris</w:t>
      </w:r>
      <w:r>
        <w:t>,</w:t>
      </w:r>
      <w:r w:rsidRPr="00CC1CD8">
        <w:t xml:space="preserve"> Plon-Nourrit </w:t>
      </w:r>
      <w:r>
        <w:t>–</w:t>
      </w:r>
      <w:r w:rsidRPr="00CC1CD8">
        <w:t xml:space="preserve"> Librairie d</w:t>
      </w:r>
      <w:r>
        <w:t>’</w:t>
      </w:r>
      <w:proofErr w:type="spellStart"/>
      <w:r w:rsidRPr="00CC1CD8">
        <w:t>Argences</w:t>
      </w:r>
      <w:proofErr w:type="spellEnd"/>
      <w:r>
        <w:t>,</w:t>
      </w:r>
      <w:r w:rsidRPr="00CC1CD8">
        <w:t xml:space="preserve"> </w:t>
      </w:r>
      <w:r>
        <w:t>1909</w:t>
      </w:r>
      <w:r w:rsidRPr="0099551A">
        <w:t>, p. 248-249 ;</w:t>
      </w:r>
      <w:r w:rsidRPr="0099551A">
        <w:rPr>
          <w:i/>
        </w:rPr>
        <w:t xml:space="preserve"> </w:t>
      </w:r>
      <w:r>
        <w:t xml:space="preserve">Rudolf </w:t>
      </w:r>
      <w:proofErr w:type="spellStart"/>
      <w:r w:rsidRPr="0099551A">
        <w:t>Hirsch</w:t>
      </w:r>
      <w:proofErr w:type="spellEnd"/>
      <w:r w:rsidRPr="0099551A">
        <w:t xml:space="preserve">, « Bulla super </w:t>
      </w:r>
      <w:proofErr w:type="spellStart"/>
      <w:r w:rsidRPr="0099551A">
        <w:t>impressione</w:t>
      </w:r>
      <w:proofErr w:type="spellEnd"/>
      <w:r w:rsidRPr="0099551A">
        <w:t xml:space="preserve"> </w:t>
      </w:r>
      <w:proofErr w:type="spellStart"/>
      <w:r w:rsidRPr="0099551A">
        <w:t>librorum</w:t>
      </w:r>
      <w:proofErr w:type="spellEnd"/>
      <w:r w:rsidRPr="0099551A">
        <w:t xml:space="preserve">, 1515 », </w:t>
      </w:r>
      <w:r>
        <w:t>art. </w:t>
      </w:r>
      <w:proofErr w:type="spellStart"/>
      <w:r>
        <w:t>cit</w:t>
      </w:r>
      <w:proofErr w:type="spellEnd"/>
      <w:r>
        <w:t xml:space="preserve">., </w:t>
      </w:r>
      <w:r w:rsidRPr="0099551A">
        <w:t xml:space="preserve">p. 248-251 ; </w:t>
      </w:r>
      <w:r w:rsidRPr="004E45B7">
        <w:rPr>
          <w:i/>
        </w:rPr>
        <w:t>Histoire des conciles œcuméniques</w:t>
      </w:r>
      <w:r>
        <w:t xml:space="preserve">, </w:t>
      </w:r>
      <w:proofErr w:type="spellStart"/>
      <w:r>
        <w:t>dir</w:t>
      </w:r>
      <w:proofErr w:type="spellEnd"/>
      <w:r>
        <w:t>. par G.</w:t>
      </w:r>
      <w:r w:rsidRPr="00B71020">
        <w:t xml:space="preserve"> </w:t>
      </w:r>
      <w:proofErr w:type="spellStart"/>
      <w:r w:rsidRPr="00B71020">
        <w:t>Dumeige</w:t>
      </w:r>
      <w:proofErr w:type="spellEnd"/>
      <w:r>
        <w:t>,</w:t>
      </w:r>
      <w:r w:rsidRPr="00B71020">
        <w:t xml:space="preserve"> </w:t>
      </w:r>
      <w:r>
        <w:t xml:space="preserve">t. 10 : </w:t>
      </w:r>
      <w:r w:rsidRPr="004E45B7">
        <w:rPr>
          <w:i/>
        </w:rPr>
        <w:t xml:space="preserve">Latran </w:t>
      </w:r>
      <w:r>
        <w:rPr>
          <w:i/>
          <w:smallCaps/>
        </w:rPr>
        <w:t>v</w:t>
      </w:r>
      <w:r w:rsidRPr="004E45B7">
        <w:rPr>
          <w:i/>
        </w:rPr>
        <w:t xml:space="preserve"> et Trente</w:t>
      </w:r>
      <w:r>
        <w:t xml:space="preserve">, Paris, </w:t>
      </w:r>
      <w:r w:rsidRPr="00B71020">
        <w:rPr>
          <w:rFonts w:hint="eastAsia"/>
        </w:rPr>
        <w:t>É</w:t>
      </w:r>
      <w:r w:rsidRPr="00B71020">
        <w:t xml:space="preserve">d. </w:t>
      </w:r>
      <w:proofErr w:type="gramStart"/>
      <w:r w:rsidRPr="00B71020">
        <w:t>de</w:t>
      </w:r>
      <w:proofErr w:type="gramEnd"/>
      <w:r w:rsidRPr="00B71020">
        <w:t xml:space="preserve"> l</w:t>
      </w:r>
      <w:r>
        <w:t>’</w:t>
      </w:r>
      <w:r w:rsidRPr="00B71020">
        <w:t xml:space="preserve">Orante, </w:t>
      </w:r>
      <w:r>
        <w:t>1975</w:t>
      </w:r>
      <w:r w:rsidRPr="0099551A">
        <w:t>, p. 83-86 (traduction française de la bulle : p. 425-426).</w:t>
      </w:r>
    </w:p>
  </w:footnote>
  <w:footnote w:id="11">
    <w:p w14:paraId="6FB00073" w14:textId="75B4E72E" w:rsidR="00A81A4A" w:rsidRPr="00A55338" w:rsidRDefault="00A81A4A" w:rsidP="00C73178">
      <w:pPr>
        <w:pStyle w:val="Notedebasdepage"/>
        <w:rPr>
          <w:lang w:val="fr-BE"/>
        </w:rPr>
      </w:pPr>
      <w:r w:rsidRPr="00BC0D81">
        <w:rPr>
          <w:rStyle w:val="Appelnotedebasdep"/>
        </w:rPr>
        <w:footnoteRef/>
      </w:r>
      <w:r w:rsidRPr="00BC0D81">
        <w:t xml:space="preserve"> </w:t>
      </w:r>
      <w:r w:rsidRPr="00BC0D81">
        <w:rPr>
          <w:lang w:val="fr-BE"/>
        </w:rPr>
        <w:t xml:space="preserve">Jules </w:t>
      </w:r>
      <w:proofErr w:type="spellStart"/>
      <w:r w:rsidRPr="00BC0D81">
        <w:rPr>
          <w:lang w:val="fr-BE"/>
        </w:rPr>
        <w:t>Paquier</w:t>
      </w:r>
      <w:proofErr w:type="spellEnd"/>
      <w:r w:rsidRPr="00BC0D81">
        <w:rPr>
          <w:lang w:val="fr-BE"/>
        </w:rPr>
        <w:t xml:space="preserve">, « Lettres familières de </w:t>
      </w:r>
      <w:r w:rsidR="00175075">
        <w:rPr>
          <w:lang w:val="fr-BE"/>
        </w:rPr>
        <w:t>Jérôme</w:t>
      </w:r>
      <w:r w:rsidRPr="00BC0D81">
        <w:rPr>
          <w:lang w:val="fr-BE"/>
        </w:rPr>
        <w:t xml:space="preserve"> </w:t>
      </w:r>
      <w:proofErr w:type="spellStart"/>
      <w:r w:rsidR="00175075">
        <w:rPr>
          <w:lang w:val="fr-BE"/>
        </w:rPr>
        <w:t>Aléandre</w:t>
      </w:r>
      <w:proofErr w:type="spellEnd"/>
      <w:r w:rsidRPr="00BC0D81">
        <w:rPr>
          <w:lang w:val="fr-BE"/>
        </w:rPr>
        <w:t xml:space="preserve"> (1510-1540) », </w:t>
      </w:r>
      <w:r w:rsidRPr="00BC0D81">
        <w:rPr>
          <w:i/>
          <w:lang w:val="fr-BE"/>
        </w:rPr>
        <w:t>Revue des Études Historiques</w:t>
      </w:r>
      <w:r w:rsidRPr="00BC0D81">
        <w:rPr>
          <w:lang w:val="fr-BE"/>
        </w:rPr>
        <w:t>, 72 (1906), p. 382</w:t>
      </w:r>
      <w:r w:rsidR="00A55338">
        <w:rPr>
          <w:lang w:val="fr-BE"/>
        </w:rPr>
        <w:t xml:space="preserve"> ; </w:t>
      </w:r>
      <w:r w:rsidR="00A55338" w:rsidRPr="00A55338">
        <w:rPr>
          <w:lang w:val="fr-BE"/>
        </w:rPr>
        <w:t xml:space="preserve">Henri de </w:t>
      </w:r>
      <w:proofErr w:type="spellStart"/>
      <w:r w:rsidR="00A55338" w:rsidRPr="00A55338">
        <w:rPr>
          <w:lang w:val="fr-BE"/>
        </w:rPr>
        <w:t>Jongh</w:t>
      </w:r>
      <w:proofErr w:type="spellEnd"/>
      <w:r w:rsidR="00A55338" w:rsidRPr="00A55338">
        <w:rPr>
          <w:lang w:val="fr-BE"/>
        </w:rPr>
        <w:t xml:space="preserve">, </w:t>
      </w:r>
      <w:r w:rsidR="00A55338" w:rsidRPr="00A55338">
        <w:rPr>
          <w:i/>
          <w:lang w:val="fr-BE"/>
        </w:rPr>
        <w:t>L'ancienne faculté de théologie de Louvain au premier siècle de son existence (1432-1540). Ses débuts, son organisation, son enseignement, sa lutte contre Érasme et Luther</w:t>
      </w:r>
      <w:r w:rsidR="00A55338">
        <w:rPr>
          <w:lang w:val="fr-BE"/>
        </w:rPr>
        <w:t xml:space="preserve">, </w:t>
      </w:r>
      <w:r w:rsidR="00A55338" w:rsidRPr="00E32B5E">
        <w:rPr>
          <w:lang w:val="fr-BE"/>
        </w:rPr>
        <w:t xml:space="preserve">Louvain, </w:t>
      </w:r>
      <w:r w:rsidR="00E32B5E" w:rsidRPr="00E32B5E">
        <w:rPr>
          <w:lang w:val="fr-BE"/>
        </w:rPr>
        <w:t xml:space="preserve">Bureaux de le revue d'histoire ecclésiastique, </w:t>
      </w:r>
      <w:r w:rsidR="00A55338" w:rsidRPr="00E32B5E">
        <w:rPr>
          <w:lang w:val="fr-BE"/>
        </w:rPr>
        <w:t>1911,</w:t>
      </w:r>
      <w:r w:rsidR="00A55338">
        <w:rPr>
          <w:lang w:val="fr-BE"/>
        </w:rPr>
        <w:t xml:space="preserve"> p. 230-235.</w:t>
      </w:r>
    </w:p>
  </w:footnote>
  <w:footnote w:id="12">
    <w:p w14:paraId="3569A818" w14:textId="711DCEBD" w:rsidR="00A55338" w:rsidRPr="00D55FA6" w:rsidRDefault="00A55338">
      <w:pPr>
        <w:pStyle w:val="Notedebasdepage"/>
        <w:rPr>
          <w:lang w:val="en-US"/>
        </w:rPr>
      </w:pPr>
      <w:r>
        <w:rPr>
          <w:rStyle w:val="Appelnotedebasdep"/>
        </w:rPr>
        <w:footnoteRef/>
      </w:r>
      <w:r w:rsidRPr="00D55FA6">
        <w:rPr>
          <w:lang w:val="en-US"/>
        </w:rPr>
        <w:t xml:space="preserve"> </w:t>
      </w:r>
      <w:r w:rsidR="00D55FA6" w:rsidRPr="00D55FA6">
        <w:rPr>
          <w:lang w:val="en-US"/>
        </w:rPr>
        <w:t xml:space="preserve">Geoffrey Parker, </w:t>
      </w:r>
      <w:r w:rsidR="00D55FA6" w:rsidRPr="00D55FA6">
        <w:rPr>
          <w:i/>
          <w:iCs/>
          <w:lang w:val="en-US"/>
        </w:rPr>
        <w:t>Emperor. A Ne</w:t>
      </w:r>
      <w:r w:rsidR="00D55FA6">
        <w:rPr>
          <w:i/>
          <w:iCs/>
          <w:lang w:val="en-US"/>
        </w:rPr>
        <w:t>w Life of Charles V</w:t>
      </w:r>
      <w:r w:rsidR="00D55FA6">
        <w:rPr>
          <w:lang w:val="en-US"/>
        </w:rPr>
        <w:t xml:space="preserve">, New Haven – </w:t>
      </w:r>
      <w:proofErr w:type="spellStart"/>
      <w:r w:rsidR="00D55FA6">
        <w:rPr>
          <w:lang w:val="en-US"/>
        </w:rPr>
        <w:t>Londres</w:t>
      </w:r>
      <w:proofErr w:type="spellEnd"/>
      <w:r w:rsidR="00D55FA6">
        <w:rPr>
          <w:lang w:val="en-US"/>
        </w:rPr>
        <w:t>, Yale University Press, 2019, p. 87-94, 115-116.</w:t>
      </w:r>
    </w:p>
  </w:footnote>
  <w:footnote w:id="13">
    <w:p w14:paraId="0EE7A7F3" w14:textId="72E61E28" w:rsidR="001B3E29" w:rsidRPr="00A55338" w:rsidRDefault="001B3E29" w:rsidP="001B3E29">
      <w:pPr>
        <w:pStyle w:val="Notedebasdepage"/>
      </w:pPr>
      <w:r>
        <w:rPr>
          <w:rStyle w:val="Appelnotedebasdep"/>
        </w:rPr>
        <w:footnoteRef/>
      </w:r>
      <w:r>
        <w:t xml:space="preserve"> </w:t>
      </w:r>
      <w:r w:rsidRPr="0099551A">
        <w:t xml:space="preserve">Ce texte </w:t>
      </w:r>
      <w:r>
        <w:t xml:space="preserve">est considéré </w:t>
      </w:r>
      <w:r w:rsidRPr="0099551A">
        <w:t>comme la plus ancienne codification conservée en matière de répression de l</w:t>
      </w:r>
      <w:r>
        <w:t>’</w:t>
      </w:r>
      <w:r w:rsidRPr="0099551A">
        <w:t>h</w:t>
      </w:r>
      <w:r>
        <w:t>érésie pour toute la Chrétienté</w:t>
      </w:r>
      <w:r w:rsidRPr="0099551A">
        <w:t xml:space="preserve"> </w:t>
      </w:r>
      <w:r>
        <w:t xml:space="preserve">(Léon-Ernest </w:t>
      </w:r>
      <w:proofErr w:type="spellStart"/>
      <w:r w:rsidRPr="002C1940">
        <w:t>Halkin</w:t>
      </w:r>
      <w:proofErr w:type="spellEnd"/>
      <w:r>
        <w:rPr>
          <w:smallCaps/>
        </w:rPr>
        <w:t xml:space="preserve">, </w:t>
      </w:r>
      <w:r w:rsidR="005E3C65">
        <w:rPr>
          <w:smallCaps/>
        </w:rPr>
        <w:t>« </w:t>
      </w:r>
      <w:r w:rsidR="005E3C65" w:rsidRPr="005E3C65">
        <w:t>Le plus ancien</w:t>
      </w:r>
      <w:r w:rsidR="005E3C65">
        <w:t xml:space="preserve"> texte d’édit promulgué contre les Luthériens », </w:t>
      </w:r>
      <w:r w:rsidR="005E3C65">
        <w:rPr>
          <w:i/>
          <w:iCs/>
        </w:rPr>
        <w:t xml:space="preserve">Revue d’histoire </w:t>
      </w:r>
      <w:r w:rsidR="005E3C65" w:rsidRPr="005E3C65">
        <w:t>ecclésiastique</w:t>
      </w:r>
      <w:r w:rsidR="005E3C65">
        <w:t xml:space="preserve">, t. XXV, 1929, p. 71-83 ; </w:t>
      </w:r>
      <w:r w:rsidR="005E3C65">
        <w:rPr>
          <w:i/>
          <w:iCs/>
        </w:rPr>
        <w:t>Id.</w:t>
      </w:r>
      <w:r w:rsidR="005E3C65">
        <w:t xml:space="preserve">, </w:t>
      </w:r>
      <w:r w:rsidRPr="005E3C65">
        <w:rPr>
          <w:i/>
          <w:iCs/>
        </w:rPr>
        <w:t>Réforme</w:t>
      </w:r>
      <w:r>
        <w:rPr>
          <w:i/>
        </w:rPr>
        <w:t xml:space="preserve"> protestante et Réforme catholique au diocèse de Liège. Le cardinal de La Marck. Prince-Évêque de Liège (1505-1538)</w:t>
      </w:r>
      <w:r>
        <w:t>, Liège, Vaillant-</w:t>
      </w:r>
      <w:proofErr w:type="spellStart"/>
      <w:r>
        <w:t>Carmanne</w:t>
      </w:r>
      <w:proofErr w:type="spellEnd"/>
      <w:r>
        <w:t xml:space="preserve"> – Paris, Édouard Champion,</w:t>
      </w:r>
      <w:r w:rsidRPr="002C1940">
        <w:t xml:space="preserve"> </w:t>
      </w:r>
      <w:r>
        <w:t>1930</w:t>
      </w:r>
      <w:r w:rsidRPr="0099551A">
        <w:t xml:space="preserve">, p. 133 ; </w:t>
      </w:r>
      <w:r>
        <w:t xml:space="preserve">Paul </w:t>
      </w:r>
      <w:proofErr w:type="spellStart"/>
      <w:r w:rsidRPr="0099551A">
        <w:t>Harsin</w:t>
      </w:r>
      <w:proofErr w:type="spellEnd"/>
      <w:r w:rsidRPr="0099551A">
        <w:t xml:space="preserve">, </w:t>
      </w:r>
      <w:r w:rsidRPr="0099551A">
        <w:rPr>
          <w:i/>
        </w:rPr>
        <w:t>Études critiques</w:t>
      </w:r>
      <w:r w:rsidRPr="0099551A">
        <w:t>,</w:t>
      </w:r>
      <w:r>
        <w:rPr>
          <w:i/>
        </w:rPr>
        <w:t xml:space="preserve"> op. </w:t>
      </w:r>
      <w:proofErr w:type="spellStart"/>
      <w:proofErr w:type="gramStart"/>
      <w:r>
        <w:rPr>
          <w:i/>
        </w:rPr>
        <w:t>cit</w:t>
      </w:r>
      <w:proofErr w:type="spellEnd"/>
      <w:proofErr w:type="gramEnd"/>
      <w:r>
        <w:rPr>
          <w:i/>
        </w:rPr>
        <w:t>.</w:t>
      </w:r>
      <w:r>
        <w:t>,</w:t>
      </w:r>
      <w:r w:rsidRPr="0099551A">
        <w:t xml:space="preserve"> p. 280-281</w:t>
      </w:r>
      <w:r>
        <w:t>)</w:t>
      </w:r>
      <w:r w:rsidRPr="0099551A">
        <w:t>.</w:t>
      </w:r>
    </w:p>
  </w:footnote>
  <w:footnote w:id="14">
    <w:p w14:paraId="73A09E39" w14:textId="3FD6EE67" w:rsidR="00A81A4A" w:rsidRPr="00BC0D81" w:rsidRDefault="00A81A4A" w:rsidP="00C73178">
      <w:pPr>
        <w:pStyle w:val="Notedebasdepage"/>
        <w:rPr>
          <w:lang w:val="fr-BE"/>
        </w:rPr>
      </w:pPr>
      <w:r w:rsidRPr="00BC0D81">
        <w:rPr>
          <w:rStyle w:val="Appelnotedebasdep"/>
        </w:rPr>
        <w:footnoteRef/>
      </w:r>
      <w:r w:rsidRPr="00BC0D81">
        <w:t xml:space="preserve"> </w:t>
      </w:r>
      <w:proofErr w:type="spellStart"/>
      <w:r w:rsidRPr="00BC0D81">
        <w:rPr>
          <w:lang w:val="fr-BE"/>
        </w:rPr>
        <w:t>Léon-E</w:t>
      </w:r>
      <w:proofErr w:type="spellEnd"/>
      <w:r w:rsidRPr="00BC0D81">
        <w:rPr>
          <w:lang w:val="fr-BE"/>
        </w:rPr>
        <w:t xml:space="preserve">. </w:t>
      </w:r>
      <w:proofErr w:type="spellStart"/>
      <w:r w:rsidRPr="00BC0D81">
        <w:rPr>
          <w:lang w:val="fr-BE"/>
        </w:rPr>
        <w:t>Halkin</w:t>
      </w:r>
      <w:proofErr w:type="spellEnd"/>
      <w:r w:rsidRPr="00BC0D81">
        <w:rPr>
          <w:lang w:val="fr-BE"/>
        </w:rPr>
        <w:t xml:space="preserve">, </w:t>
      </w:r>
      <w:r w:rsidRPr="00BC0D81">
        <w:rPr>
          <w:i/>
          <w:lang w:val="fr-BE"/>
        </w:rPr>
        <w:t xml:space="preserve">Le cardinal de La Marck, </w:t>
      </w:r>
      <w:r w:rsidR="001B3E29">
        <w:rPr>
          <w:i/>
          <w:lang w:val="fr-BE"/>
        </w:rPr>
        <w:t>op. </w:t>
      </w:r>
      <w:proofErr w:type="spellStart"/>
      <w:r w:rsidR="001B3E29">
        <w:rPr>
          <w:i/>
          <w:lang w:val="fr-BE"/>
        </w:rPr>
        <w:t>cit</w:t>
      </w:r>
      <w:proofErr w:type="spellEnd"/>
      <w:r w:rsidR="001B3E29">
        <w:rPr>
          <w:i/>
          <w:lang w:val="fr-BE"/>
        </w:rPr>
        <w:t>.</w:t>
      </w:r>
      <w:r w:rsidRPr="00BC0D81">
        <w:rPr>
          <w:lang w:val="fr-BE"/>
        </w:rPr>
        <w:t>, p. 133, note 4.</w:t>
      </w:r>
    </w:p>
  </w:footnote>
  <w:footnote w:id="15">
    <w:p w14:paraId="62892896" w14:textId="59D37FE3" w:rsidR="00A81A4A" w:rsidRPr="00D55FA6" w:rsidRDefault="00A81A4A" w:rsidP="00C73178">
      <w:pPr>
        <w:pStyle w:val="Notedebasdepage"/>
        <w:rPr>
          <w:lang w:val="fr-BE"/>
        </w:rPr>
      </w:pPr>
      <w:r w:rsidRPr="00BC0D81">
        <w:rPr>
          <w:rStyle w:val="Appelnotedebasdep"/>
        </w:rPr>
        <w:footnoteRef/>
      </w:r>
      <w:r w:rsidRPr="00BC0D81">
        <w:t xml:space="preserve"> </w:t>
      </w:r>
      <w:r w:rsidRPr="00BC0D81">
        <w:rPr>
          <w:i/>
          <w:lang w:val="fr-BE"/>
        </w:rPr>
        <w:t>Recueil des ordonnances des Pays-Bas</w:t>
      </w:r>
      <w:r w:rsidRPr="00BC0D81">
        <w:rPr>
          <w:lang w:val="fr-BE"/>
        </w:rPr>
        <w:t xml:space="preserve">, </w:t>
      </w:r>
      <w:r w:rsidRPr="00BC0D81">
        <w:rPr>
          <w:i/>
          <w:lang w:val="fr-BE"/>
        </w:rPr>
        <w:t>2</w:t>
      </w:r>
      <w:r w:rsidRPr="00BC0D81">
        <w:rPr>
          <w:i/>
          <w:vertAlign w:val="superscript"/>
          <w:lang w:val="fr-BE"/>
        </w:rPr>
        <w:t>e</w:t>
      </w:r>
      <w:r w:rsidRPr="00BC0D81">
        <w:rPr>
          <w:i/>
          <w:lang w:val="fr-BE"/>
        </w:rPr>
        <w:t xml:space="preserve"> série</w:t>
      </w:r>
      <w:r w:rsidRPr="00BC0D81">
        <w:rPr>
          <w:lang w:val="fr-BE"/>
        </w:rPr>
        <w:t xml:space="preserve"> – </w:t>
      </w:r>
      <w:r w:rsidRPr="00BC0D81">
        <w:rPr>
          <w:i/>
          <w:lang w:val="fr-BE"/>
        </w:rPr>
        <w:t>1506-1700</w:t>
      </w:r>
      <w:r w:rsidRPr="00BC0D81">
        <w:rPr>
          <w:lang w:val="fr-BE"/>
        </w:rPr>
        <w:t>, t. 2, éd. Charles Laurent</w:t>
      </w:r>
      <w:r w:rsidR="00BC0D81" w:rsidRPr="00BC0D81">
        <w:rPr>
          <w:lang w:val="fr-BE"/>
        </w:rPr>
        <w:t xml:space="preserve"> &amp;</w:t>
      </w:r>
      <w:r w:rsidRPr="00BC0D81">
        <w:rPr>
          <w:lang w:val="fr-BE"/>
        </w:rPr>
        <w:t xml:space="preserve"> Jules </w:t>
      </w:r>
      <w:proofErr w:type="spellStart"/>
      <w:r w:rsidRPr="00BC0D81">
        <w:rPr>
          <w:lang w:val="fr-BE"/>
        </w:rPr>
        <w:t>Lameere</w:t>
      </w:r>
      <w:proofErr w:type="spellEnd"/>
      <w:r w:rsidRPr="00BC0D81">
        <w:rPr>
          <w:lang w:val="fr-BE"/>
        </w:rPr>
        <w:t>, Bruxelles, J</w:t>
      </w:r>
      <w:r w:rsidR="005E3C65">
        <w:rPr>
          <w:lang w:val="fr-BE"/>
        </w:rPr>
        <w:t>. </w:t>
      </w:r>
      <w:proofErr w:type="spellStart"/>
      <w:r w:rsidRPr="00BC0D81">
        <w:rPr>
          <w:lang w:val="fr-BE"/>
        </w:rPr>
        <w:t>Goemaere</w:t>
      </w:r>
      <w:proofErr w:type="spellEnd"/>
      <w:r w:rsidRPr="00BC0D81">
        <w:rPr>
          <w:lang w:val="fr-BE"/>
        </w:rPr>
        <w:t>, 1898, p. 70-71</w:t>
      </w:r>
      <w:r w:rsidR="00D55FA6">
        <w:rPr>
          <w:lang w:val="fr-BE"/>
        </w:rPr>
        <w:t xml:space="preserve">. Sur la politique caroline en matière d’hérésie </w:t>
      </w:r>
      <w:r w:rsidR="005E3C65">
        <w:rPr>
          <w:lang w:val="fr-BE"/>
        </w:rPr>
        <w:t xml:space="preserve">dans les anciens Pays-Bas </w:t>
      </w:r>
      <w:r w:rsidR="00D55FA6">
        <w:rPr>
          <w:lang w:val="fr-BE"/>
        </w:rPr>
        <w:t xml:space="preserve">et sur les édits </w:t>
      </w:r>
      <w:r w:rsidR="005E3C65">
        <w:rPr>
          <w:lang w:val="fr-BE"/>
        </w:rPr>
        <w:t xml:space="preserve">ultérieures </w:t>
      </w:r>
      <w:r w:rsidR="00D55FA6">
        <w:rPr>
          <w:lang w:val="fr-BE"/>
        </w:rPr>
        <w:t>qui seront évoqués dans ce chapitre, lire :</w:t>
      </w:r>
      <w:r w:rsidR="001B3E29">
        <w:rPr>
          <w:lang w:val="fr-BE"/>
        </w:rPr>
        <w:t xml:space="preserve"> </w:t>
      </w:r>
      <w:r w:rsidR="001B3E29" w:rsidRPr="001E24D7">
        <w:rPr>
          <w:rFonts w:cs="Times New Roman"/>
          <w:lang w:val="fr-BE"/>
        </w:rPr>
        <w:t>Aline</w:t>
      </w:r>
      <w:r w:rsidR="001B3E29">
        <w:rPr>
          <w:rFonts w:cs="Times New Roman"/>
          <w:smallCaps/>
          <w:lang w:val="fr-BE"/>
        </w:rPr>
        <w:t xml:space="preserve"> </w:t>
      </w:r>
      <w:proofErr w:type="spellStart"/>
      <w:r w:rsidR="001B3E29" w:rsidRPr="001E24D7">
        <w:rPr>
          <w:rFonts w:cs="Times New Roman"/>
          <w:lang w:val="fr-BE"/>
        </w:rPr>
        <w:t>Goosens</w:t>
      </w:r>
      <w:proofErr w:type="spellEnd"/>
      <w:r w:rsidR="001B3E29" w:rsidRPr="00365242">
        <w:rPr>
          <w:rFonts w:cs="Times New Roman"/>
          <w:lang w:val="fr-BE"/>
        </w:rPr>
        <w:t xml:space="preserve">, </w:t>
      </w:r>
      <w:r w:rsidR="001B3E29" w:rsidRPr="00365242">
        <w:rPr>
          <w:rFonts w:cs="Times New Roman"/>
          <w:i/>
          <w:lang w:val="fr-BE"/>
        </w:rPr>
        <w:t>Les inquisitions modernes</w:t>
      </w:r>
      <w:r w:rsidR="00D55FA6">
        <w:rPr>
          <w:rFonts w:cs="Times New Roman"/>
          <w:i/>
          <w:lang w:val="fr-BE"/>
        </w:rPr>
        <w:t>, op. </w:t>
      </w:r>
      <w:proofErr w:type="spellStart"/>
      <w:r w:rsidR="00D55FA6">
        <w:rPr>
          <w:rFonts w:cs="Times New Roman"/>
          <w:i/>
          <w:lang w:val="fr-BE"/>
        </w:rPr>
        <w:t>cit</w:t>
      </w:r>
      <w:proofErr w:type="spellEnd"/>
      <w:r w:rsidR="00D55FA6">
        <w:rPr>
          <w:rFonts w:cs="Times New Roman"/>
          <w:i/>
          <w:lang w:val="fr-BE"/>
        </w:rPr>
        <w:t>.</w:t>
      </w:r>
      <w:r w:rsidR="001B3E29">
        <w:rPr>
          <w:rFonts w:cs="Times New Roman"/>
          <w:lang w:val="fr-BE"/>
        </w:rPr>
        <w:t xml:space="preserve">, </w:t>
      </w:r>
      <w:r w:rsidR="00D62752">
        <w:rPr>
          <w:rFonts w:cs="Times New Roman"/>
          <w:lang w:val="fr-BE"/>
        </w:rPr>
        <w:t xml:space="preserve">t. 1, </w:t>
      </w:r>
      <w:r w:rsidR="001B3E29">
        <w:rPr>
          <w:rFonts w:cs="Times New Roman"/>
          <w:lang w:val="fr-BE"/>
        </w:rPr>
        <w:t>p. 4</w:t>
      </w:r>
      <w:r w:rsidR="00D55FA6">
        <w:rPr>
          <w:rFonts w:cs="Times New Roman"/>
          <w:lang w:val="fr-BE"/>
        </w:rPr>
        <w:t>7</w:t>
      </w:r>
      <w:r w:rsidR="001B3E29">
        <w:rPr>
          <w:rFonts w:cs="Times New Roman"/>
          <w:lang w:val="fr-BE"/>
        </w:rPr>
        <w:t>-</w:t>
      </w:r>
      <w:r w:rsidR="00D55FA6">
        <w:rPr>
          <w:rFonts w:cs="Times New Roman"/>
          <w:lang w:val="fr-BE"/>
        </w:rPr>
        <w:t>81 ;</w:t>
      </w:r>
      <w:r w:rsidR="000A4541" w:rsidRPr="000A4541">
        <w:t xml:space="preserve"> </w:t>
      </w:r>
      <w:proofErr w:type="spellStart"/>
      <w:r w:rsidR="000A4541" w:rsidRPr="00D55FA6">
        <w:t>Jeroom</w:t>
      </w:r>
      <w:proofErr w:type="spellEnd"/>
      <w:r w:rsidR="000A4541" w:rsidRPr="00D55FA6">
        <w:t xml:space="preserve"> </w:t>
      </w:r>
      <w:proofErr w:type="spellStart"/>
      <w:r w:rsidR="000A4541" w:rsidRPr="00D55FA6">
        <w:t>Machiels</w:t>
      </w:r>
      <w:proofErr w:type="spellEnd"/>
      <w:r w:rsidR="000A4541" w:rsidRPr="00D55FA6">
        <w:rPr>
          <w:smallCaps/>
        </w:rPr>
        <w:t xml:space="preserve">, </w:t>
      </w:r>
      <w:r w:rsidR="000A4541" w:rsidRPr="00D55FA6">
        <w:rPr>
          <w:i/>
        </w:rPr>
        <w:t xml:space="preserve">Privilège, censure et index dans les Pays-Bas méridionaux jusqu’au début du </w:t>
      </w:r>
      <w:proofErr w:type="spellStart"/>
      <w:r w:rsidR="000A4541" w:rsidRPr="00D55FA6">
        <w:rPr>
          <w:i/>
          <w:smallCaps/>
        </w:rPr>
        <w:t>xviii</w:t>
      </w:r>
      <w:r w:rsidR="000A4541" w:rsidRPr="00D55FA6">
        <w:rPr>
          <w:i/>
          <w:vertAlign w:val="superscript"/>
        </w:rPr>
        <w:t>e</w:t>
      </w:r>
      <w:proofErr w:type="spellEnd"/>
      <w:r w:rsidR="000A4541" w:rsidRPr="00D55FA6">
        <w:rPr>
          <w:i/>
        </w:rPr>
        <w:t xml:space="preserve"> siècle</w:t>
      </w:r>
      <w:r w:rsidR="000A4541" w:rsidRPr="00D55FA6">
        <w:t>, Bruxelles, Archives générales du Royaume, 1997</w:t>
      </w:r>
      <w:r w:rsidR="00D55FA6">
        <w:t>, p, 57-106.</w:t>
      </w:r>
    </w:p>
  </w:footnote>
  <w:footnote w:id="16">
    <w:p w14:paraId="0ABAD96D" w14:textId="72992905" w:rsidR="00A81A4A" w:rsidRPr="00BC0D81" w:rsidRDefault="00A81A4A" w:rsidP="00C73178">
      <w:pPr>
        <w:pStyle w:val="Notedebasdepage"/>
        <w:rPr>
          <w:lang w:val="fr-BE"/>
        </w:rPr>
      </w:pPr>
      <w:r w:rsidRPr="00BC0D81">
        <w:rPr>
          <w:rStyle w:val="Appelnotedebasdep"/>
        </w:rPr>
        <w:footnoteRef/>
      </w:r>
      <w:r w:rsidRPr="00BC0D81">
        <w:t xml:space="preserve"> </w:t>
      </w:r>
      <w:r w:rsidR="00621104" w:rsidRPr="00BC0D81">
        <w:rPr>
          <w:i/>
          <w:lang w:val="fr-BE"/>
        </w:rPr>
        <w:t>Recueil des ordonnances</w:t>
      </w:r>
      <w:r w:rsidR="00621104">
        <w:rPr>
          <w:i/>
          <w:lang w:val="fr-BE"/>
        </w:rPr>
        <w:t>, op. </w:t>
      </w:r>
      <w:proofErr w:type="spellStart"/>
      <w:r w:rsidR="00621104">
        <w:rPr>
          <w:i/>
          <w:lang w:val="fr-BE"/>
        </w:rPr>
        <w:t>cit</w:t>
      </w:r>
      <w:proofErr w:type="spellEnd"/>
      <w:r w:rsidRPr="00BC0D81">
        <w:rPr>
          <w:i/>
          <w:lang w:val="fr-BE"/>
        </w:rPr>
        <w:t>.</w:t>
      </w:r>
      <w:r w:rsidRPr="00BC0D81">
        <w:rPr>
          <w:lang w:val="fr-BE"/>
        </w:rPr>
        <w:t xml:space="preserve">, </w:t>
      </w:r>
      <w:r w:rsidR="00621104">
        <w:rPr>
          <w:lang w:val="fr-BE"/>
        </w:rPr>
        <w:t xml:space="preserve">t. 2, </w:t>
      </w:r>
      <w:r w:rsidRPr="00BC0D81">
        <w:rPr>
          <w:lang w:val="fr-BE"/>
        </w:rPr>
        <w:t>p. 71.</w:t>
      </w:r>
    </w:p>
  </w:footnote>
  <w:footnote w:id="17">
    <w:p w14:paraId="214DC646" w14:textId="2AAB46B0" w:rsidR="00A81A4A" w:rsidRPr="00621104" w:rsidRDefault="00A81A4A" w:rsidP="00C73178">
      <w:pPr>
        <w:pStyle w:val="Notedebasdepage"/>
        <w:rPr>
          <w:lang w:val="fr-BE"/>
        </w:rPr>
      </w:pPr>
      <w:r w:rsidRPr="00BC0D81">
        <w:rPr>
          <w:rStyle w:val="Appelnotedebasdep"/>
        </w:rPr>
        <w:footnoteRef/>
      </w:r>
      <w:r w:rsidRPr="00BC0D81">
        <w:t xml:space="preserve"> </w:t>
      </w:r>
      <w:r w:rsidR="00621104">
        <w:rPr>
          <w:i/>
          <w:lang w:val="fr-BE"/>
        </w:rPr>
        <w:t>Ibid.</w:t>
      </w:r>
      <w:r w:rsidRPr="00BC0D81">
        <w:rPr>
          <w:lang w:val="fr-BE"/>
        </w:rPr>
        <w:t>, p. 73-83</w:t>
      </w:r>
      <w:r w:rsidR="00621104">
        <w:rPr>
          <w:lang w:val="fr-BE"/>
        </w:rPr>
        <w:t xml:space="preserve"> ; </w:t>
      </w:r>
      <w:r w:rsidR="00621104" w:rsidRPr="001E24D7">
        <w:rPr>
          <w:rFonts w:cs="Times New Roman"/>
          <w:lang w:val="fr-BE"/>
        </w:rPr>
        <w:t>A</w:t>
      </w:r>
      <w:r w:rsidR="006B2883">
        <w:rPr>
          <w:rFonts w:cs="Times New Roman"/>
          <w:lang w:val="fr-BE"/>
        </w:rPr>
        <w:t xml:space="preserve">. </w:t>
      </w:r>
      <w:proofErr w:type="spellStart"/>
      <w:r w:rsidR="00621104" w:rsidRPr="001E24D7">
        <w:rPr>
          <w:rFonts w:cs="Times New Roman"/>
          <w:lang w:val="fr-BE"/>
        </w:rPr>
        <w:t>Goosens</w:t>
      </w:r>
      <w:proofErr w:type="spellEnd"/>
      <w:r w:rsidR="00621104" w:rsidRPr="00365242">
        <w:rPr>
          <w:rFonts w:cs="Times New Roman"/>
          <w:lang w:val="fr-BE"/>
        </w:rPr>
        <w:t xml:space="preserve">, </w:t>
      </w:r>
      <w:r w:rsidR="00621104" w:rsidRPr="00365242">
        <w:rPr>
          <w:rFonts w:cs="Times New Roman"/>
          <w:i/>
          <w:lang w:val="fr-BE"/>
        </w:rPr>
        <w:t>Les inquisitions modernes</w:t>
      </w:r>
      <w:r w:rsidR="00621104">
        <w:rPr>
          <w:rFonts w:cs="Times New Roman"/>
          <w:i/>
          <w:lang w:val="fr-BE"/>
        </w:rPr>
        <w:t>, op. </w:t>
      </w:r>
      <w:proofErr w:type="spellStart"/>
      <w:r w:rsidR="00621104">
        <w:rPr>
          <w:rFonts w:cs="Times New Roman"/>
          <w:i/>
          <w:lang w:val="fr-BE"/>
        </w:rPr>
        <w:t>cit</w:t>
      </w:r>
      <w:proofErr w:type="spellEnd"/>
      <w:r w:rsidR="00621104">
        <w:rPr>
          <w:rFonts w:cs="Times New Roman"/>
          <w:i/>
          <w:lang w:val="fr-BE"/>
        </w:rPr>
        <w:t>.</w:t>
      </w:r>
      <w:r w:rsidR="00621104">
        <w:rPr>
          <w:rFonts w:cs="Times New Roman"/>
          <w:lang w:val="fr-BE"/>
        </w:rPr>
        <w:t>, t. 1, p. 49-50.</w:t>
      </w:r>
    </w:p>
  </w:footnote>
  <w:footnote w:id="18">
    <w:p w14:paraId="3D33D143" w14:textId="005B2CE8" w:rsidR="00A81A4A" w:rsidRPr="00BC0D81" w:rsidRDefault="00A81A4A" w:rsidP="00E32B5E">
      <w:pPr>
        <w:pStyle w:val="Notedebasdepage"/>
        <w:rPr>
          <w:lang w:val="fr-BE"/>
        </w:rPr>
      </w:pPr>
      <w:r w:rsidRPr="00BC0D81">
        <w:rPr>
          <w:rStyle w:val="Appelnotedebasdep"/>
        </w:rPr>
        <w:footnoteRef/>
      </w:r>
      <w:r w:rsidRPr="00BC0D81">
        <w:rPr>
          <w:lang w:val="fr-BE"/>
        </w:rPr>
        <w:t xml:space="preserve"> </w:t>
      </w:r>
      <w:r w:rsidR="00E32B5E">
        <w:rPr>
          <w:lang w:val="fr-BE"/>
        </w:rPr>
        <w:t xml:space="preserve">Traduction française tirée de Renaud </w:t>
      </w:r>
      <w:r w:rsidR="00E32B5E" w:rsidRPr="00E32B5E">
        <w:rPr>
          <w:rFonts w:cs="Times New Roman"/>
        </w:rPr>
        <w:t>Adam,</w:t>
      </w:r>
      <w:r w:rsidR="00E32B5E">
        <w:rPr>
          <w:rFonts w:cs="Times New Roman"/>
        </w:rPr>
        <w:t xml:space="preserve"> Alexandre</w:t>
      </w:r>
      <w:r w:rsidR="00E32B5E" w:rsidRPr="00E32B5E">
        <w:rPr>
          <w:rFonts w:cs="Times New Roman"/>
          <w:i/>
        </w:rPr>
        <w:t xml:space="preserve"> </w:t>
      </w:r>
      <w:proofErr w:type="spellStart"/>
      <w:r w:rsidR="00E32B5E" w:rsidRPr="00E32B5E">
        <w:rPr>
          <w:rFonts w:cs="Times New Roman"/>
        </w:rPr>
        <w:t>Vanautgaerden</w:t>
      </w:r>
      <w:proofErr w:type="spellEnd"/>
      <w:r w:rsidR="00E32B5E" w:rsidRPr="00823642">
        <w:rPr>
          <w:rFonts w:cs="Times New Roman"/>
        </w:rPr>
        <w:t xml:space="preserve">, </w:t>
      </w:r>
      <w:r w:rsidR="00E32B5E" w:rsidRPr="00823642">
        <w:rPr>
          <w:rFonts w:cs="Times New Roman"/>
          <w:i/>
        </w:rPr>
        <w:t>Thierry Martens et la figure de l’imprimeur humaniste (une nouvelle biographie)</w:t>
      </w:r>
      <w:r w:rsidR="00E32B5E" w:rsidRPr="00823642">
        <w:rPr>
          <w:rFonts w:cs="Times New Roman"/>
        </w:rPr>
        <w:t>, Bruxelles</w:t>
      </w:r>
      <w:r w:rsidR="00E32B5E">
        <w:rPr>
          <w:rFonts w:cs="Times New Roman"/>
        </w:rPr>
        <w:t>,</w:t>
      </w:r>
      <w:r w:rsidR="00E32B5E" w:rsidRPr="00823642">
        <w:rPr>
          <w:rFonts w:cs="Times New Roman"/>
        </w:rPr>
        <w:t xml:space="preserve"> Maison Érasme – Turnhout</w:t>
      </w:r>
      <w:r w:rsidR="00E32B5E">
        <w:rPr>
          <w:rFonts w:cs="Times New Roman"/>
        </w:rPr>
        <w:t>,</w:t>
      </w:r>
      <w:r w:rsidR="00E32B5E" w:rsidRPr="00823642">
        <w:rPr>
          <w:rFonts w:cs="Times New Roman"/>
        </w:rPr>
        <w:t xml:space="preserve"> </w:t>
      </w:r>
      <w:proofErr w:type="spellStart"/>
      <w:r w:rsidR="00E32B5E" w:rsidRPr="00823642">
        <w:rPr>
          <w:rFonts w:cs="Times New Roman"/>
        </w:rPr>
        <w:t>Brepols</w:t>
      </w:r>
      <w:proofErr w:type="spellEnd"/>
      <w:r w:rsidR="00E32B5E" w:rsidRPr="00823642">
        <w:rPr>
          <w:rFonts w:cs="Times New Roman"/>
        </w:rPr>
        <w:t>, 2009</w:t>
      </w:r>
      <w:r w:rsidR="00E32B5E">
        <w:rPr>
          <w:rFonts w:cs="Times New Roman"/>
        </w:rPr>
        <w:t>, p. 125. Texte original en italien :</w:t>
      </w:r>
      <w:r w:rsidR="00E32B5E" w:rsidRPr="00E32B5E">
        <w:rPr>
          <w:lang w:val="fr-BE"/>
        </w:rPr>
        <w:t xml:space="preserve"> </w:t>
      </w:r>
      <w:r w:rsidR="00E32B5E" w:rsidRPr="00175075">
        <w:rPr>
          <w:lang w:val="fr-BE"/>
        </w:rPr>
        <w:t>« </w:t>
      </w:r>
      <w:r w:rsidR="00E32B5E" w:rsidRPr="00175075">
        <w:rPr>
          <w:iCs/>
          <w:lang w:val="fr-BE"/>
        </w:rPr>
        <w:t xml:space="preserve">A </w:t>
      </w:r>
      <w:proofErr w:type="spellStart"/>
      <w:r w:rsidR="00E32B5E" w:rsidRPr="00175075">
        <w:rPr>
          <w:iCs/>
          <w:lang w:val="fr-BE"/>
        </w:rPr>
        <w:t>Lovanio</w:t>
      </w:r>
      <w:proofErr w:type="spellEnd"/>
      <w:r w:rsidR="00E32B5E" w:rsidRPr="00175075">
        <w:rPr>
          <w:iCs/>
          <w:lang w:val="fr-BE"/>
        </w:rPr>
        <w:t xml:space="preserve"> sono </w:t>
      </w:r>
      <w:proofErr w:type="spellStart"/>
      <w:r w:rsidR="00E32B5E" w:rsidRPr="00175075">
        <w:rPr>
          <w:iCs/>
          <w:lang w:val="fr-BE"/>
        </w:rPr>
        <w:t>stato</w:t>
      </w:r>
      <w:proofErr w:type="spellEnd"/>
      <w:r w:rsidR="00E32B5E" w:rsidRPr="00175075">
        <w:rPr>
          <w:iCs/>
          <w:lang w:val="fr-BE"/>
        </w:rPr>
        <w:t xml:space="preserve"> nove di ; </w:t>
      </w:r>
      <w:proofErr w:type="spellStart"/>
      <w:r w:rsidR="00E32B5E" w:rsidRPr="00175075">
        <w:rPr>
          <w:iCs/>
          <w:lang w:val="fr-BE"/>
        </w:rPr>
        <w:t>ogni</w:t>
      </w:r>
      <w:proofErr w:type="spellEnd"/>
      <w:r w:rsidR="00E32B5E" w:rsidRPr="00175075">
        <w:rPr>
          <w:iCs/>
          <w:lang w:val="fr-BE"/>
        </w:rPr>
        <w:t xml:space="preserve"> </w:t>
      </w:r>
      <w:proofErr w:type="spellStart"/>
      <w:r w:rsidR="00E32B5E" w:rsidRPr="00175075">
        <w:rPr>
          <w:iCs/>
          <w:lang w:val="fr-BE"/>
        </w:rPr>
        <w:t>cosa</w:t>
      </w:r>
      <w:proofErr w:type="spellEnd"/>
      <w:r w:rsidR="00E32B5E" w:rsidRPr="00175075">
        <w:rPr>
          <w:iCs/>
          <w:lang w:val="fr-BE"/>
        </w:rPr>
        <w:t xml:space="preserve"> se porta bene. </w:t>
      </w:r>
      <w:proofErr w:type="spellStart"/>
      <w:r w:rsidR="00E32B5E" w:rsidRPr="00E32B5E">
        <w:rPr>
          <w:iCs/>
          <w:lang w:val="fr-BE"/>
        </w:rPr>
        <w:t>Questa</w:t>
      </w:r>
      <w:proofErr w:type="spellEnd"/>
      <w:r w:rsidR="00E32B5E" w:rsidRPr="00E32B5E">
        <w:rPr>
          <w:iCs/>
          <w:lang w:val="fr-BE"/>
        </w:rPr>
        <w:t xml:space="preserve"> </w:t>
      </w:r>
      <w:proofErr w:type="spellStart"/>
      <w:r w:rsidR="00E32B5E" w:rsidRPr="00E32B5E">
        <w:rPr>
          <w:iCs/>
          <w:lang w:val="fr-BE"/>
        </w:rPr>
        <w:t>orthodoxa</w:t>
      </w:r>
      <w:proofErr w:type="spellEnd"/>
      <w:r w:rsidR="00E32B5E" w:rsidRPr="00E32B5E">
        <w:rPr>
          <w:iCs/>
          <w:lang w:val="fr-BE"/>
        </w:rPr>
        <w:t xml:space="preserve"> </w:t>
      </w:r>
      <w:proofErr w:type="spellStart"/>
      <w:r w:rsidR="00E32B5E" w:rsidRPr="00E32B5E">
        <w:rPr>
          <w:iCs/>
          <w:lang w:val="fr-BE"/>
        </w:rPr>
        <w:t>universitade</w:t>
      </w:r>
      <w:proofErr w:type="spellEnd"/>
      <w:r w:rsidR="00E32B5E" w:rsidRPr="00E32B5E">
        <w:rPr>
          <w:iCs/>
          <w:lang w:val="fr-BE"/>
        </w:rPr>
        <w:t xml:space="preserve"> s</w:t>
      </w:r>
      <w:r w:rsidR="00175075">
        <w:rPr>
          <w:iCs/>
          <w:lang w:val="fr-BE"/>
        </w:rPr>
        <w:t>e</w:t>
      </w:r>
      <w:r w:rsidR="00E32B5E" w:rsidRPr="00E32B5E">
        <w:rPr>
          <w:iCs/>
          <w:lang w:val="fr-BE"/>
        </w:rPr>
        <w:t xml:space="preserve"> </w:t>
      </w:r>
      <w:proofErr w:type="spellStart"/>
      <w:r w:rsidR="00E32B5E" w:rsidRPr="00E32B5E">
        <w:rPr>
          <w:iCs/>
          <w:lang w:val="fr-BE"/>
        </w:rPr>
        <w:t>ricomanda</w:t>
      </w:r>
      <w:proofErr w:type="spellEnd"/>
      <w:r w:rsidR="00E32B5E" w:rsidRPr="00E32B5E">
        <w:rPr>
          <w:iCs/>
          <w:lang w:val="fr-BE"/>
        </w:rPr>
        <w:t xml:space="preserve"> </w:t>
      </w:r>
      <w:proofErr w:type="spellStart"/>
      <w:r w:rsidR="00E32B5E" w:rsidRPr="00E32B5E">
        <w:rPr>
          <w:iCs/>
          <w:lang w:val="fr-BE"/>
        </w:rPr>
        <w:t>alli</w:t>
      </w:r>
      <w:proofErr w:type="spellEnd"/>
      <w:r w:rsidR="00E32B5E" w:rsidRPr="00E32B5E">
        <w:rPr>
          <w:iCs/>
          <w:lang w:val="fr-BE"/>
        </w:rPr>
        <w:t xml:space="preserve"> </w:t>
      </w:r>
      <w:proofErr w:type="spellStart"/>
      <w:r w:rsidR="00E32B5E" w:rsidRPr="00E32B5E">
        <w:rPr>
          <w:iCs/>
          <w:lang w:val="fr-BE"/>
        </w:rPr>
        <w:t>piedi</w:t>
      </w:r>
      <w:proofErr w:type="spellEnd"/>
      <w:r w:rsidR="00E32B5E" w:rsidRPr="00E32B5E">
        <w:rPr>
          <w:iCs/>
          <w:lang w:val="fr-BE"/>
        </w:rPr>
        <w:t xml:space="preserve"> di Sua </w:t>
      </w:r>
      <w:proofErr w:type="spellStart"/>
      <w:r w:rsidR="00E32B5E" w:rsidRPr="00E32B5E">
        <w:rPr>
          <w:iCs/>
          <w:lang w:val="fr-BE"/>
        </w:rPr>
        <w:t>Santita</w:t>
      </w:r>
      <w:proofErr w:type="spellEnd"/>
      <w:r w:rsidR="00E32B5E" w:rsidRPr="00E32B5E">
        <w:rPr>
          <w:iCs/>
          <w:lang w:val="fr-BE"/>
        </w:rPr>
        <w:t>̀</w:t>
      </w:r>
      <w:r w:rsidR="00175075">
        <w:rPr>
          <w:iCs/>
          <w:lang w:val="fr-BE"/>
        </w:rPr>
        <w:t> </w:t>
      </w:r>
      <w:r w:rsidR="00E32B5E" w:rsidRPr="00E32B5E">
        <w:rPr>
          <w:iCs/>
          <w:lang w:val="fr-BE"/>
        </w:rPr>
        <w:t xml:space="preserve">; ho </w:t>
      </w:r>
      <w:proofErr w:type="spellStart"/>
      <w:r w:rsidR="00E32B5E" w:rsidRPr="00E32B5E">
        <w:rPr>
          <w:iCs/>
          <w:lang w:val="fr-BE"/>
        </w:rPr>
        <w:t>dato</w:t>
      </w:r>
      <w:proofErr w:type="spellEnd"/>
      <w:r w:rsidR="00E32B5E" w:rsidRPr="00E32B5E">
        <w:rPr>
          <w:iCs/>
          <w:lang w:val="fr-BE"/>
        </w:rPr>
        <w:t xml:space="preserve"> li </w:t>
      </w:r>
      <w:proofErr w:type="spellStart"/>
      <w:r w:rsidR="00E32B5E" w:rsidRPr="00E32B5E">
        <w:rPr>
          <w:iCs/>
          <w:lang w:val="fr-BE"/>
        </w:rPr>
        <w:t>ordeni</w:t>
      </w:r>
      <w:proofErr w:type="spellEnd"/>
      <w:r w:rsidR="00E32B5E" w:rsidRPr="00E32B5E">
        <w:rPr>
          <w:iCs/>
          <w:lang w:val="fr-BE"/>
        </w:rPr>
        <w:t xml:space="preserve"> </w:t>
      </w:r>
      <w:proofErr w:type="spellStart"/>
      <w:r w:rsidR="00E32B5E" w:rsidRPr="00E32B5E">
        <w:rPr>
          <w:iCs/>
          <w:lang w:val="fr-BE"/>
        </w:rPr>
        <w:t>debiti</w:t>
      </w:r>
      <w:proofErr w:type="spellEnd"/>
      <w:r w:rsidR="00E32B5E" w:rsidRPr="00E32B5E">
        <w:rPr>
          <w:iCs/>
          <w:lang w:val="fr-BE"/>
        </w:rPr>
        <w:t xml:space="preserve"> et </w:t>
      </w:r>
      <w:proofErr w:type="spellStart"/>
      <w:r w:rsidR="00E32B5E" w:rsidRPr="00E32B5E">
        <w:rPr>
          <w:iCs/>
          <w:lang w:val="fr-BE"/>
        </w:rPr>
        <w:t>sarei</w:t>
      </w:r>
      <w:proofErr w:type="spellEnd"/>
      <w:r w:rsidR="00E32B5E" w:rsidRPr="00E32B5E">
        <w:rPr>
          <w:iCs/>
          <w:lang w:val="fr-BE"/>
        </w:rPr>
        <w:t xml:space="preserve"> </w:t>
      </w:r>
      <w:proofErr w:type="spellStart"/>
      <w:r w:rsidR="00E32B5E" w:rsidRPr="00E32B5E">
        <w:rPr>
          <w:iCs/>
          <w:lang w:val="fr-BE"/>
        </w:rPr>
        <w:t>expedito</w:t>
      </w:r>
      <w:proofErr w:type="spellEnd"/>
      <w:r w:rsidR="00E32B5E" w:rsidRPr="00E32B5E">
        <w:rPr>
          <w:iCs/>
          <w:lang w:val="fr-BE"/>
        </w:rPr>
        <w:t xml:space="preserve"> più presto, se non fosse stata la </w:t>
      </w:r>
      <w:proofErr w:type="spellStart"/>
      <w:r w:rsidR="00E32B5E" w:rsidRPr="00E32B5E">
        <w:rPr>
          <w:iCs/>
          <w:lang w:val="fr-BE"/>
        </w:rPr>
        <w:t>colpa</w:t>
      </w:r>
      <w:proofErr w:type="spellEnd"/>
      <w:r w:rsidR="00E32B5E" w:rsidRPr="00E32B5E">
        <w:rPr>
          <w:iCs/>
          <w:lang w:val="fr-BE"/>
        </w:rPr>
        <w:t xml:space="preserve"> dell’ </w:t>
      </w:r>
      <w:proofErr w:type="spellStart"/>
      <w:r w:rsidR="00E32B5E" w:rsidRPr="00E32B5E">
        <w:rPr>
          <w:iCs/>
          <w:lang w:val="fr-BE"/>
        </w:rPr>
        <w:t>impressor</w:t>
      </w:r>
      <w:proofErr w:type="spellEnd"/>
      <w:r w:rsidR="00E32B5E" w:rsidRPr="00E32B5E">
        <w:rPr>
          <w:iCs/>
          <w:lang w:val="fr-BE"/>
        </w:rPr>
        <w:t xml:space="preserve">, el </w:t>
      </w:r>
      <w:proofErr w:type="spellStart"/>
      <w:r w:rsidR="00E32B5E" w:rsidRPr="00E32B5E">
        <w:rPr>
          <w:iCs/>
          <w:lang w:val="fr-BE"/>
        </w:rPr>
        <w:t>qual</w:t>
      </w:r>
      <w:proofErr w:type="spellEnd"/>
      <w:r w:rsidR="00E32B5E" w:rsidRPr="00E32B5E">
        <w:rPr>
          <w:iCs/>
          <w:lang w:val="fr-BE"/>
        </w:rPr>
        <w:t xml:space="preserve"> per </w:t>
      </w:r>
      <w:proofErr w:type="spellStart"/>
      <w:r w:rsidR="00E32B5E" w:rsidRPr="00E32B5E">
        <w:rPr>
          <w:iCs/>
          <w:lang w:val="fr-BE"/>
        </w:rPr>
        <w:t>mancar</w:t>
      </w:r>
      <w:proofErr w:type="spellEnd"/>
      <w:r w:rsidR="00E32B5E" w:rsidRPr="00E32B5E">
        <w:rPr>
          <w:iCs/>
          <w:lang w:val="fr-BE"/>
        </w:rPr>
        <w:t xml:space="preserve"> de </w:t>
      </w:r>
      <w:proofErr w:type="spellStart"/>
      <w:r w:rsidR="00E32B5E" w:rsidRPr="00E32B5E">
        <w:rPr>
          <w:iCs/>
          <w:lang w:val="fr-BE"/>
        </w:rPr>
        <w:t>caratteri</w:t>
      </w:r>
      <w:proofErr w:type="spellEnd"/>
      <w:r w:rsidR="00E32B5E" w:rsidRPr="00E32B5E">
        <w:rPr>
          <w:iCs/>
          <w:lang w:val="fr-BE"/>
        </w:rPr>
        <w:t xml:space="preserve"> non </w:t>
      </w:r>
      <w:proofErr w:type="spellStart"/>
      <w:r w:rsidR="00E32B5E" w:rsidRPr="00E32B5E">
        <w:rPr>
          <w:iCs/>
          <w:lang w:val="fr-BE"/>
        </w:rPr>
        <w:t>potea</w:t>
      </w:r>
      <w:proofErr w:type="spellEnd"/>
      <w:r w:rsidR="00E32B5E" w:rsidRPr="00E32B5E">
        <w:rPr>
          <w:iCs/>
          <w:lang w:val="fr-BE"/>
        </w:rPr>
        <w:t xml:space="preserve"> far se non </w:t>
      </w:r>
      <w:proofErr w:type="spellStart"/>
      <w:r w:rsidR="00E32B5E" w:rsidRPr="00E32B5E">
        <w:rPr>
          <w:iCs/>
          <w:lang w:val="fr-BE"/>
        </w:rPr>
        <w:t>una</w:t>
      </w:r>
      <w:proofErr w:type="spellEnd"/>
      <w:r w:rsidR="00E32B5E" w:rsidRPr="00E32B5E">
        <w:rPr>
          <w:iCs/>
          <w:lang w:val="fr-BE"/>
        </w:rPr>
        <w:t xml:space="preserve"> forma al di, et me </w:t>
      </w:r>
      <w:proofErr w:type="spellStart"/>
      <w:r w:rsidR="00E32B5E" w:rsidRPr="00E32B5E">
        <w:rPr>
          <w:iCs/>
          <w:lang w:val="fr-BE"/>
        </w:rPr>
        <w:t>besognava</w:t>
      </w:r>
      <w:proofErr w:type="spellEnd"/>
      <w:r w:rsidR="00E32B5E" w:rsidRPr="00E32B5E">
        <w:rPr>
          <w:iCs/>
          <w:lang w:val="fr-BE"/>
        </w:rPr>
        <w:t xml:space="preserve"> </w:t>
      </w:r>
      <w:proofErr w:type="spellStart"/>
      <w:r w:rsidR="00E32B5E" w:rsidRPr="00E32B5E">
        <w:rPr>
          <w:iCs/>
          <w:lang w:val="fr-BE"/>
        </w:rPr>
        <w:t>esser</w:t>
      </w:r>
      <w:proofErr w:type="spellEnd"/>
      <w:r w:rsidR="00E32B5E" w:rsidRPr="00E32B5E">
        <w:rPr>
          <w:iCs/>
          <w:lang w:val="fr-BE"/>
        </w:rPr>
        <w:t xml:space="preserve"> corrector per </w:t>
      </w:r>
      <w:proofErr w:type="spellStart"/>
      <w:r w:rsidR="00E32B5E" w:rsidRPr="00E32B5E">
        <w:rPr>
          <w:iCs/>
          <w:lang w:val="fr-BE"/>
        </w:rPr>
        <w:t>bella</w:t>
      </w:r>
      <w:proofErr w:type="spellEnd"/>
      <w:r w:rsidR="00E32B5E" w:rsidRPr="00E32B5E">
        <w:rPr>
          <w:iCs/>
          <w:lang w:val="fr-BE"/>
        </w:rPr>
        <w:t xml:space="preserve"> </w:t>
      </w:r>
      <w:proofErr w:type="spellStart"/>
      <w:r w:rsidR="00E32B5E" w:rsidRPr="00E32B5E">
        <w:rPr>
          <w:iCs/>
          <w:lang w:val="fr-BE"/>
        </w:rPr>
        <w:t>forza</w:t>
      </w:r>
      <w:proofErr w:type="spellEnd"/>
      <w:r w:rsidR="00E32B5E" w:rsidRPr="00E32B5E">
        <w:rPr>
          <w:iCs/>
          <w:lang w:val="fr-BE"/>
        </w:rPr>
        <w:t xml:space="preserve"> per </w:t>
      </w:r>
      <w:proofErr w:type="spellStart"/>
      <w:r w:rsidR="00E32B5E" w:rsidRPr="00E32B5E">
        <w:rPr>
          <w:iCs/>
          <w:lang w:val="fr-BE"/>
        </w:rPr>
        <w:t>defecto</w:t>
      </w:r>
      <w:proofErr w:type="spellEnd"/>
      <w:r w:rsidR="00E32B5E" w:rsidRPr="00E32B5E">
        <w:rPr>
          <w:iCs/>
          <w:lang w:val="fr-BE"/>
        </w:rPr>
        <w:t xml:space="preserve"> de </w:t>
      </w:r>
      <w:proofErr w:type="spellStart"/>
      <w:r w:rsidR="00E32B5E" w:rsidRPr="00E32B5E">
        <w:rPr>
          <w:iCs/>
          <w:lang w:val="fr-BE"/>
        </w:rPr>
        <w:t>correctori</w:t>
      </w:r>
      <w:proofErr w:type="spellEnd"/>
      <w:r w:rsidR="00E32B5E" w:rsidRPr="00E32B5E">
        <w:rPr>
          <w:iCs/>
          <w:lang w:val="fr-BE"/>
        </w:rPr>
        <w:t xml:space="preserve">. A </w:t>
      </w:r>
      <w:proofErr w:type="spellStart"/>
      <w:r w:rsidR="00E32B5E" w:rsidRPr="00E32B5E">
        <w:rPr>
          <w:iCs/>
          <w:lang w:val="fr-BE"/>
        </w:rPr>
        <w:t>detto</w:t>
      </w:r>
      <w:proofErr w:type="spellEnd"/>
      <w:r w:rsidR="00E32B5E" w:rsidRPr="00E32B5E">
        <w:rPr>
          <w:iCs/>
          <w:lang w:val="fr-BE"/>
        </w:rPr>
        <w:t xml:space="preserve"> </w:t>
      </w:r>
      <w:proofErr w:type="spellStart"/>
      <w:r w:rsidR="00E32B5E" w:rsidRPr="00E32B5E">
        <w:rPr>
          <w:iCs/>
          <w:lang w:val="fr-BE"/>
        </w:rPr>
        <w:t>impressor</w:t>
      </w:r>
      <w:proofErr w:type="spellEnd"/>
      <w:r w:rsidR="00E32B5E" w:rsidRPr="00E32B5E">
        <w:rPr>
          <w:iCs/>
          <w:lang w:val="fr-BE"/>
        </w:rPr>
        <w:t xml:space="preserve"> </w:t>
      </w:r>
      <w:proofErr w:type="spellStart"/>
      <w:r w:rsidR="00E32B5E" w:rsidRPr="00E32B5E">
        <w:rPr>
          <w:iCs/>
          <w:lang w:val="fr-BE"/>
        </w:rPr>
        <w:t>io</w:t>
      </w:r>
      <w:proofErr w:type="spellEnd"/>
      <w:r w:rsidR="00E32B5E" w:rsidRPr="00E32B5E">
        <w:rPr>
          <w:iCs/>
          <w:lang w:val="fr-BE"/>
        </w:rPr>
        <w:t xml:space="preserve"> </w:t>
      </w:r>
      <w:proofErr w:type="spellStart"/>
      <w:r w:rsidR="00E32B5E" w:rsidRPr="00E32B5E">
        <w:rPr>
          <w:iCs/>
          <w:lang w:val="fr-BE"/>
        </w:rPr>
        <w:t>feci</w:t>
      </w:r>
      <w:proofErr w:type="spellEnd"/>
      <w:r w:rsidR="00E32B5E" w:rsidRPr="00E32B5E">
        <w:rPr>
          <w:iCs/>
          <w:lang w:val="fr-BE"/>
        </w:rPr>
        <w:t xml:space="preserve"> </w:t>
      </w:r>
      <w:proofErr w:type="spellStart"/>
      <w:r w:rsidR="00E32B5E" w:rsidRPr="00E32B5E">
        <w:rPr>
          <w:iCs/>
          <w:lang w:val="fr-BE"/>
        </w:rPr>
        <w:t>altre</w:t>
      </w:r>
      <w:proofErr w:type="spellEnd"/>
      <w:r w:rsidR="00E32B5E" w:rsidRPr="00E32B5E">
        <w:rPr>
          <w:iCs/>
          <w:lang w:val="fr-BE"/>
        </w:rPr>
        <w:t xml:space="preserve"> </w:t>
      </w:r>
      <w:proofErr w:type="spellStart"/>
      <w:r w:rsidR="00E32B5E" w:rsidRPr="00E32B5E">
        <w:rPr>
          <w:iCs/>
          <w:lang w:val="fr-BE"/>
        </w:rPr>
        <w:t>voltre</w:t>
      </w:r>
      <w:proofErr w:type="spellEnd"/>
      <w:r w:rsidR="00E32B5E" w:rsidRPr="00E32B5E">
        <w:rPr>
          <w:iCs/>
          <w:lang w:val="fr-BE"/>
        </w:rPr>
        <w:t xml:space="preserve"> </w:t>
      </w:r>
      <w:proofErr w:type="spellStart"/>
      <w:r w:rsidR="00E32B5E" w:rsidRPr="00E32B5E">
        <w:rPr>
          <w:iCs/>
          <w:lang w:val="fr-BE"/>
        </w:rPr>
        <w:t>pigliar</w:t>
      </w:r>
      <w:proofErr w:type="spellEnd"/>
      <w:r w:rsidR="00E32B5E" w:rsidRPr="00E32B5E">
        <w:rPr>
          <w:iCs/>
          <w:lang w:val="fr-BE"/>
        </w:rPr>
        <w:t xml:space="preserve"> per via de la </w:t>
      </w:r>
      <w:proofErr w:type="spellStart"/>
      <w:r w:rsidR="00E32B5E" w:rsidRPr="00E32B5E">
        <w:rPr>
          <w:iCs/>
          <w:lang w:val="fr-BE"/>
        </w:rPr>
        <w:t>iustitia</w:t>
      </w:r>
      <w:proofErr w:type="spellEnd"/>
      <w:r w:rsidR="00E32B5E" w:rsidRPr="00E32B5E">
        <w:rPr>
          <w:iCs/>
          <w:lang w:val="fr-BE"/>
        </w:rPr>
        <w:t xml:space="preserve"> assai grande </w:t>
      </w:r>
      <w:proofErr w:type="spellStart"/>
      <w:r w:rsidR="00E32B5E" w:rsidRPr="00E32B5E">
        <w:rPr>
          <w:iCs/>
          <w:lang w:val="fr-BE"/>
        </w:rPr>
        <w:t>numero</w:t>
      </w:r>
      <w:proofErr w:type="spellEnd"/>
      <w:r w:rsidR="00E32B5E" w:rsidRPr="00E32B5E">
        <w:rPr>
          <w:iCs/>
          <w:lang w:val="fr-BE"/>
        </w:rPr>
        <w:t xml:space="preserve"> de’ </w:t>
      </w:r>
      <w:proofErr w:type="spellStart"/>
      <w:r w:rsidR="00E32B5E" w:rsidRPr="00E32B5E">
        <w:rPr>
          <w:iCs/>
          <w:lang w:val="fr-BE"/>
        </w:rPr>
        <w:t>libri</w:t>
      </w:r>
      <w:proofErr w:type="spellEnd"/>
      <w:r w:rsidR="00E32B5E" w:rsidRPr="00E32B5E">
        <w:rPr>
          <w:iCs/>
          <w:lang w:val="fr-BE"/>
        </w:rPr>
        <w:t xml:space="preserve"> de </w:t>
      </w:r>
      <w:proofErr w:type="spellStart"/>
      <w:r w:rsidR="00E32B5E" w:rsidRPr="00E32B5E">
        <w:rPr>
          <w:iCs/>
          <w:lang w:val="fr-BE"/>
        </w:rPr>
        <w:t>Luhter</w:t>
      </w:r>
      <w:proofErr w:type="spellEnd"/>
      <w:r w:rsidR="00E32B5E" w:rsidRPr="00E32B5E">
        <w:rPr>
          <w:iCs/>
          <w:lang w:val="fr-BE"/>
        </w:rPr>
        <w:t xml:space="preserve">, </w:t>
      </w:r>
      <w:proofErr w:type="spellStart"/>
      <w:r w:rsidR="00E32B5E" w:rsidRPr="00E32B5E">
        <w:rPr>
          <w:iCs/>
          <w:lang w:val="fr-BE"/>
        </w:rPr>
        <w:t>forse</w:t>
      </w:r>
      <w:proofErr w:type="spellEnd"/>
      <w:r w:rsidR="00E32B5E" w:rsidRPr="00E32B5E">
        <w:rPr>
          <w:iCs/>
          <w:lang w:val="fr-BE"/>
        </w:rPr>
        <w:t xml:space="preserve"> </w:t>
      </w:r>
      <w:proofErr w:type="spellStart"/>
      <w:r w:rsidR="00E32B5E" w:rsidRPr="00E32B5E">
        <w:rPr>
          <w:iCs/>
          <w:lang w:val="fr-BE"/>
        </w:rPr>
        <w:t>che</w:t>
      </w:r>
      <w:proofErr w:type="spellEnd"/>
      <w:r w:rsidR="00E32B5E" w:rsidRPr="00E32B5E">
        <w:rPr>
          <w:iCs/>
          <w:lang w:val="fr-BE"/>
        </w:rPr>
        <w:t xml:space="preserve"> </w:t>
      </w:r>
      <w:proofErr w:type="spellStart"/>
      <w:r w:rsidR="00E32B5E" w:rsidRPr="00E32B5E">
        <w:rPr>
          <w:iCs/>
          <w:lang w:val="fr-BE"/>
        </w:rPr>
        <w:t>perho</w:t>
      </w:r>
      <w:proofErr w:type="spellEnd"/>
      <w:r w:rsidR="00E32B5E" w:rsidRPr="00E32B5E">
        <w:rPr>
          <w:iCs/>
          <w:lang w:val="fr-BE"/>
        </w:rPr>
        <w:t xml:space="preserve">̀ me ha </w:t>
      </w:r>
      <w:proofErr w:type="spellStart"/>
      <w:r w:rsidR="00E32B5E" w:rsidRPr="00E32B5E">
        <w:rPr>
          <w:iCs/>
          <w:lang w:val="fr-BE"/>
        </w:rPr>
        <w:t>stangheggiato</w:t>
      </w:r>
      <w:proofErr w:type="spellEnd"/>
      <w:r w:rsidR="00E32B5E" w:rsidRPr="00E32B5E">
        <w:rPr>
          <w:iCs/>
          <w:lang w:val="fr-BE"/>
        </w:rPr>
        <w:t xml:space="preserve">, et </w:t>
      </w:r>
      <w:proofErr w:type="spellStart"/>
      <w:r w:rsidR="00E32B5E" w:rsidRPr="00E32B5E">
        <w:rPr>
          <w:iCs/>
          <w:lang w:val="fr-BE"/>
        </w:rPr>
        <w:t>possendo</w:t>
      </w:r>
      <w:proofErr w:type="spellEnd"/>
      <w:r w:rsidR="00E32B5E" w:rsidRPr="00E32B5E">
        <w:rPr>
          <w:iCs/>
          <w:lang w:val="fr-BE"/>
        </w:rPr>
        <w:t xml:space="preserve"> far il </w:t>
      </w:r>
      <w:proofErr w:type="spellStart"/>
      <w:r w:rsidR="00E32B5E" w:rsidRPr="00E32B5E">
        <w:rPr>
          <w:iCs/>
          <w:lang w:val="fr-BE"/>
        </w:rPr>
        <w:t>mandato</w:t>
      </w:r>
      <w:proofErr w:type="spellEnd"/>
      <w:r w:rsidR="00E32B5E" w:rsidRPr="00E32B5E">
        <w:rPr>
          <w:iCs/>
          <w:lang w:val="fr-BE"/>
        </w:rPr>
        <w:t xml:space="preserve"> in </w:t>
      </w:r>
      <w:proofErr w:type="spellStart"/>
      <w:r w:rsidR="00E32B5E" w:rsidRPr="00E32B5E">
        <w:rPr>
          <w:iCs/>
          <w:lang w:val="fr-BE"/>
        </w:rPr>
        <w:t>tre</w:t>
      </w:r>
      <w:proofErr w:type="spellEnd"/>
      <w:r w:rsidR="00E32B5E" w:rsidRPr="00E32B5E">
        <w:rPr>
          <w:iCs/>
          <w:lang w:val="fr-BE"/>
        </w:rPr>
        <w:t xml:space="preserve"> </w:t>
      </w:r>
      <w:proofErr w:type="spellStart"/>
      <w:r w:rsidR="00E32B5E" w:rsidRPr="00E32B5E">
        <w:rPr>
          <w:iCs/>
          <w:lang w:val="fr-BE"/>
        </w:rPr>
        <w:t>folii</w:t>
      </w:r>
      <w:proofErr w:type="spellEnd"/>
      <w:r w:rsidR="00E32B5E" w:rsidRPr="00E32B5E">
        <w:rPr>
          <w:iCs/>
          <w:lang w:val="fr-BE"/>
        </w:rPr>
        <w:t xml:space="preserve">, </w:t>
      </w:r>
      <w:proofErr w:type="spellStart"/>
      <w:r w:rsidR="00E32B5E" w:rsidRPr="00E32B5E">
        <w:rPr>
          <w:iCs/>
          <w:lang w:val="fr-BE"/>
        </w:rPr>
        <w:t>hallo</w:t>
      </w:r>
      <w:proofErr w:type="spellEnd"/>
      <w:r w:rsidR="00E32B5E" w:rsidRPr="00E32B5E">
        <w:rPr>
          <w:iCs/>
          <w:lang w:val="fr-BE"/>
        </w:rPr>
        <w:t xml:space="preserve"> </w:t>
      </w:r>
      <w:proofErr w:type="spellStart"/>
      <w:r w:rsidR="00E32B5E" w:rsidRPr="00E32B5E">
        <w:rPr>
          <w:iCs/>
          <w:lang w:val="fr-BE"/>
        </w:rPr>
        <w:t>fatto</w:t>
      </w:r>
      <w:proofErr w:type="spellEnd"/>
      <w:r w:rsidR="00E32B5E" w:rsidRPr="00E32B5E">
        <w:rPr>
          <w:iCs/>
          <w:lang w:val="fr-BE"/>
        </w:rPr>
        <w:t xml:space="preserve"> in </w:t>
      </w:r>
      <w:proofErr w:type="spellStart"/>
      <w:r w:rsidR="00E32B5E" w:rsidRPr="00E32B5E">
        <w:rPr>
          <w:iCs/>
          <w:lang w:val="fr-BE"/>
        </w:rPr>
        <w:t>cinque</w:t>
      </w:r>
      <w:proofErr w:type="spellEnd"/>
      <w:r w:rsidR="00E32B5E" w:rsidRPr="00E32B5E">
        <w:rPr>
          <w:iCs/>
          <w:lang w:val="fr-BE"/>
        </w:rPr>
        <w:t xml:space="preserve"> per più </w:t>
      </w:r>
      <w:proofErr w:type="spellStart"/>
      <w:r w:rsidR="00E32B5E" w:rsidRPr="00E32B5E">
        <w:rPr>
          <w:iCs/>
          <w:lang w:val="fr-BE"/>
        </w:rPr>
        <w:t>suo</w:t>
      </w:r>
      <w:proofErr w:type="spellEnd"/>
      <w:r w:rsidR="00E32B5E" w:rsidRPr="00E32B5E">
        <w:rPr>
          <w:iCs/>
          <w:lang w:val="fr-BE"/>
        </w:rPr>
        <w:t xml:space="preserve"> </w:t>
      </w:r>
      <w:proofErr w:type="spellStart"/>
      <w:r w:rsidR="00E32B5E" w:rsidRPr="00E32B5E">
        <w:rPr>
          <w:iCs/>
          <w:lang w:val="fr-BE"/>
        </w:rPr>
        <w:t>guadagno</w:t>
      </w:r>
      <w:proofErr w:type="spellEnd"/>
      <w:r w:rsidR="00E32B5E">
        <w:rPr>
          <w:i/>
          <w:iCs/>
          <w:lang w:val="fr-BE"/>
        </w:rPr>
        <w:t> </w:t>
      </w:r>
      <w:r w:rsidR="00E32B5E" w:rsidRPr="00E32B5E">
        <w:rPr>
          <w:iCs/>
          <w:lang w:val="fr-BE"/>
        </w:rPr>
        <w:t>»</w:t>
      </w:r>
      <w:r w:rsidR="00E32B5E" w:rsidRPr="00E32B5E">
        <w:rPr>
          <w:i/>
          <w:lang w:val="fr-BE"/>
        </w:rPr>
        <w:t xml:space="preserve"> </w:t>
      </w:r>
      <w:r w:rsidR="00E32B5E">
        <w:rPr>
          <w:lang w:val="fr-BE"/>
        </w:rPr>
        <w:t>(</w:t>
      </w:r>
      <w:r w:rsidRPr="00BC0D81">
        <w:rPr>
          <w:i/>
          <w:lang w:val="fr-BE"/>
        </w:rPr>
        <w:t xml:space="preserve">Corpus </w:t>
      </w:r>
      <w:proofErr w:type="spellStart"/>
      <w:r w:rsidRPr="00BC0D81">
        <w:rPr>
          <w:i/>
          <w:lang w:val="fr-BE"/>
        </w:rPr>
        <w:t>documentorum</w:t>
      </w:r>
      <w:proofErr w:type="spellEnd"/>
      <w:r w:rsidRPr="00BC0D81">
        <w:rPr>
          <w:i/>
          <w:lang w:val="fr-BE"/>
        </w:rPr>
        <w:t xml:space="preserve"> </w:t>
      </w:r>
      <w:proofErr w:type="spellStart"/>
      <w:r w:rsidRPr="00BC0D81">
        <w:rPr>
          <w:i/>
          <w:lang w:val="fr-BE"/>
        </w:rPr>
        <w:t>inquisitionis</w:t>
      </w:r>
      <w:proofErr w:type="spellEnd"/>
      <w:r w:rsidR="00621104">
        <w:rPr>
          <w:i/>
          <w:lang w:val="fr-BE"/>
        </w:rPr>
        <w:t>, op. </w:t>
      </w:r>
      <w:proofErr w:type="spellStart"/>
      <w:r w:rsidR="00621104">
        <w:rPr>
          <w:i/>
          <w:lang w:val="fr-BE"/>
        </w:rPr>
        <w:t>cit</w:t>
      </w:r>
      <w:proofErr w:type="spellEnd"/>
      <w:r w:rsidR="00621104">
        <w:rPr>
          <w:i/>
          <w:lang w:val="fr-BE"/>
        </w:rPr>
        <w:t>.</w:t>
      </w:r>
      <w:r w:rsidRPr="00BC0D81">
        <w:rPr>
          <w:lang w:val="fr-BE"/>
        </w:rPr>
        <w:t>, t. 5, p. 401</w:t>
      </w:r>
      <w:r w:rsidR="00E32B5E">
        <w:rPr>
          <w:lang w:val="fr-BE"/>
        </w:rPr>
        <w:t>)</w:t>
      </w:r>
      <w:r w:rsidRPr="00BC0D81">
        <w:rPr>
          <w:lang w:val="fr-BE"/>
        </w:rPr>
        <w:t>.</w:t>
      </w:r>
    </w:p>
  </w:footnote>
  <w:footnote w:id="19">
    <w:p w14:paraId="07EFC6B1" w14:textId="346F5B95" w:rsidR="00A81A4A" w:rsidRPr="008F462B" w:rsidRDefault="00A81A4A" w:rsidP="00C73178">
      <w:pPr>
        <w:pStyle w:val="Notedebasdepage"/>
        <w:rPr>
          <w:lang w:val="fr-BE"/>
        </w:rPr>
      </w:pPr>
      <w:r w:rsidRPr="00BC0D81">
        <w:rPr>
          <w:rStyle w:val="Appelnotedebasdep"/>
        </w:rPr>
        <w:footnoteRef/>
      </w:r>
      <w:r w:rsidRPr="00BC0D81">
        <w:rPr>
          <w:lang w:val="fr-BE"/>
        </w:rPr>
        <w:t xml:space="preserve"> </w:t>
      </w:r>
      <w:r w:rsidR="00621104">
        <w:rPr>
          <w:lang w:val="fr-BE"/>
        </w:rPr>
        <w:t xml:space="preserve">Allen IV </w:t>
      </w:r>
      <w:r w:rsidRPr="00BC0D81">
        <w:rPr>
          <w:lang w:val="fr-BE"/>
        </w:rPr>
        <w:t>1163</w:t>
      </w:r>
      <w:r w:rsidR="00621104">
        <w:rPr>
          <w:lang w:val="fr-BE"/>
        </w:rPr>
        <w:t xml:space="preserve"> (traduction française dans : </w:t>
      </w:r>
      <w:r w:rsidR="00621104" w:rsidRPr="00BC0D81">
        <w:rPr>
          <w:i/>
          <w:lang w:val="fr-BE"/>
        </w:rPr>
        <w:t>Correspondance d’Érasme</w:t>
      </w:r>
      <w:r w:rsidR="00621104">
        <w:rPr>
          <w:lang w:val="fr-BE"/>
        </w:rPr>
        <w:t>,</w:t>
      </w:r>
      <w:r w:rsidR="008F462B">
        <w:rPr>
          <w:lang w:val="fr-BE"/>
        </w:rPr>
        <w:t xml:space="preserve"> </w:t>
      </w:r>
      <w:r w:rsidR="0046304E">
        <w:rPr>
          <w:lang w:val="fr-BE"/>
        </w:rPr>
        <w:t xml:space="preserve">t. 4, lettre </w:t>
      </w:r>
      <w:r w:rsidR="008F462B">
        <w:rPr>
          <w:lang w:val="fr-BE"/>
        </w:rPr>
        <w:t>1163</w:t>
      </w:r>
      <w:r w:rsidRPr="00BC0D81">
        <w:rPr>
          <w:lang w:val="fr-BE"/>
        </w:rPr>
        <w:t>).</w:t>
      </w:r>
      <w:r w:rsidR="008F462B">
        <w:rPr>
          <w:lang w:val="fr-BE"/>
        </w:rPr>
        <w:t xml:space="preserve"> Voir également : </w:t>
      </w:r>
      <w:r w:rsidR="008F462B">
        <w:rPr>
          <w:lang w:val="de-DE"/>
        </w:rPr>
        <w:t xml:space="preserve">Renaud Adam, </w:t>
      </w:r>
      <w:proofErr w:type="spellStart"/>
      <w:r w:rsidR="008F462B">
        <w:rPr>
          <w:i/>
          <w:lang w:val="de-DE"/>
        </w:rPr>
        <w:t>Vivre</w:t>
      </w:r>
      <w:proofErr w:type="spellEnd"/>
      <w:r w:rsidR="008F462B">
        <w:rPr>
          <w:i/>
          <w:lang w:val="de-DE"/>
        </w:rPr>
        <w:t xml:space="preserve"> et </w:t>
      </w:r>
      <w:proofErr w:type="spellStart"/>
      <w:r w:rsidR="008F462B">
        <w:rPr>
          <w:i/>
          <w:lang w:val="de-DE"/>
        </w:rPr>
        <w:t>imprimer</w:t>
      </w:r>
      <w:proofErr w:type="spellEnd"/>
      <w:r w:rsidR="008F462B">
        <w:rPr>
          <w:i/>
          <w:lang w:val="de-DE"/>
        </w:rPr>
        <w:t xml:space="preserve"> </w:t>
      </w:r>
      <w:proofErr w:type="spellStart"/>
      <w:r w:rsidR="008F462B">
        <w:rPr>
          <w:i/>
          <w:lang w:val="de-DE"/>
        </w:rPr>
        <w:t>dans</w:t>
      </w:r>
      <w:proofErr w:type="spellEnd"/>
      <w:r w:rsidR="008F462B">
        <w:rPr>
          <w:i/>
          <w:lang w:val="de-DE"/>
        </w:rPr>
        <w:t xml:space="preserve"> les </w:t>
      </w:r>
      <w:proofErr w:type="spellStart"/>
      <w:r w:rsidR="008F462B">
        <w:rPr>
          <w:i/>
          <w:lang w:val="de-DE"/>
        </w:rPr>
        <w:t>Pays</w:t>
      </w:r>
      <w:proofErr w:type="spellEnd"/>
      <w:r w:rsidR="008F462B">
        <w:rPr>
          <w:i/>
          <w:lang w:val="de-DE"/>
        </w:rPr>
        <w:t xml:space="preserve">-Bas </w:t>
      </w:r>
      <w:proofErr w:type="spellStart"/>
      <w:r w:rsidR="008F462B">
        <w:rPr>
          <w:i/>
          <w:lang w:val="de-DE"/>
        </w:rPr>
        <w:t>méridionaux</w:t>
      </w:r>
      <w:proofErr w:type="spellEnd"/>
      <w:r w:rsidR="008F462B">
        <w:rPr>
          <w:i/>
          <w:lang w:val="de-DE"/>
        </w:rPr>
        <w:t>, op. </w:t>
      </w:r>
      <w:proofErr w:type="spellStart"/>
      <w:r w:rsidR="008F462B">
        <w:rPr>
          <w:i/>
          <w:lang w:val="de-DE"/>
        </w:rPr>
        <w:t>cit</w:t>
      </w:r>
      <w:proofErr w:type="spellEnd"/>
      <w:r w:rsidR="008F462B">
        <w:rPr>
          <w:i/>
          <w:lang w:val="de-DE"/>
        </w:rPr>
        <w:t>.</w:t>
      </w:r>
      <w:r w:rsidR="008F462B">
        <w:rPr>
          <w:lang w:val="de-DE"/>
        </w:rPr>
        <w:t>, t. 1, p. 50-51.</w:t>
      </w:r>
    </w:p>
  </w:footnote>
  <w:footnote w:id="20">
    <w:p w14:paraId="22D96150" w14:textId="77777777" w:rsidR="00175075" w:rsidRPr="009D64C8" w:rsidRDefault="00175075" w:rsidP="00175075">
      <w:pPr>
        <w:pStyle w:val="Notedebasdepage"/>
        <w:rPr>
          <w:lang w:val="nl-BE"/>
        </w:rPr>
      </w:pPr>
      <w:r w:rsidRPr="00BC0D81">
        <w:rPr>
          <w:rStyle w:val="Appelnotedebasdep"/>
        </w:rPr>
        <w:footnoteRef/>
      </w:r>
      <w:r w:rsidRPr="009D64C8">
        <w:rPr>
          <w:lang w:val="nl-BE"/>
        </w:rPr>
        <w:t xml:space="preserve"> </w:t>
      </w:r>
      <w:r w:rsidRPr="009D64C8">
        <w:rPr>
          <w:i/>
          <w:lang w:val="nl-BE"/>
        </w:rPr>
        <w:t>Corpus documentorum inquisitionis haereticae, op. cit.</w:t>
      </w:r>
      <w:r w:rsidRPr="009D64C8">
        <w:rPr>
          <w:lang w:val="nl-BE"/>
        </w:rPr>
        <w:t>, t. 5, p. 401-402.</w:t>
      </w:r>
    </w:p>
  </w:footnote>
  <w:footnote w:id="21">
    <w:p w14:paraId="1B3F090A" w14:textId="21974A28" w:rsidR="009D64C8" w:rsidRPr="009D64C8" w:rsidRDefault="009D64C8">
      <w:pPr>
        <w:pStyle w:val="Notedebasdepage"/>
        <w:rPr>
          <w:lang w:val="nl-NL"/>
        </w:rPr>
      </w:pPr>
      <w:r>
        <w:rPr>
          <w:rStyle w:val="Appelnotedebasdep"/>
        </w:rPr>
        <w:footnoteRef/>
      </w:r>
      <w:r w:rsidRPr="009D64C8">
        <w:rPr>
          <w:lang w:val="nl-BE"/>
        </w:rPr>
        <w:t xml:space="preserve"> </w:t>
      </w:r>
      <w:r>
        <w:rPr>
          <w:i/>
          <w:lang w:val="nl-NL"/>
        </w:rPr>
        <w:t>Ibid.</w:t>
      </w:r>
      <w:r>
        <w:rPr>
          <w:lang w:val="nl-NL"/>
        </w:rPr>
        <w:t>, p. 403-404.</w:t>
      </w:r>
    </w:p>
  </w:footnote>
  <w:footnote w:id="22">
    <w:p w14:paraId="48AD2093" w14:textId="3D69065C" w:rsidR="00A81A4A" w:rsidRPr="00BC0D81" w:rsidRDefault="00A81A4A" w:rsidP="00C73178">
      <w:pPr>
        <w:pStyle w:val="Notedebasdepage"/>
        <w:rPr>
          <w:lang w:val="nl-BE"/>
        </w:rPr>
      </w:pPr>
      <w:r w:rsidRPr="00BC0D81">
        <w:rPr>
          <w:rStyle w:val="Appelnotedebasdep"/>
        </w:rPr>
        <w:footnoteRef/>
      </w:r>
      <w:r w:rsidRPr="00BC0D81">
        <w:rPr>
          <w:lang w:val="nl-BE"/>
        </w:rPr>
        <w:t xml:space="preserve"> </w:t>
      </w:r>
      <w:r w:rsidRPr="00BC0D81">
        <w:rPr>
          <w:i/>
          <w:lang w:val="nl-BE"/>
        </w:rPr>
        <w:t>Ibid.</w:t>
      </w:r>
      <w:r w:rsidRPr="00BC0D81">
        <w:rPr>
          <w:lang w:val="nl-BE"/>
        </w:rPr>
        <w:t>, p. 403.</w:t>
      </w:r>
    </w:p>
  </w:footnote>
  <w:footnote w:id="23">
    <w:p w14:paraId="6D5406FD" w14:textId="3F5EDE60" w:rsidR="00A81A4A" w:rsidRPr="00BC0D81" w:rsidRDefault="00A81A4A" w:rsidP="00C73178">
      <w:pPr>
        <w:pStyle w:val="Notedebasdepage"/>
        <w:rPr>
          <w:lang w:val="nl-BE"/>
        </w:rPr>
      </w:pPr>
      <w:r w:rsidRPr="00BC0D81">
        <w:rPr>
          <w:rStyle w:val="Appelnotedebasdep"/>
        </w:rPr>
        <w:footnoteRef/>
      </w:r>
      <w:r w:rsidRPr="00BC0D81">
        <w:rPr>
          <w:lang w:val="nl-BE"/>
        </w:rPr>
        <w:t xml:space="preserve"> </w:t>
      </w:r>
      <w:r w:rsidRPr="00BC0D81">
        <w:rPr>
          <w:i/>
          <w:lang w:val="nl-BE"/>
        </w:rPr>
        <w:t>Collectanea van Gerardus Geldenhauer Noviomagus, gevolgd door den herdruk van eenige zijner werken</w:t>
      </w:r>
      <w:r w:rsidRPr="00BC0D81">
        <w:rPr>
          <w:lang w:val="nl-BE"/>
        </w:rPr>
        <w:t xml:space="preserve">, éd. </w:t>
      </w:r>
      <w:r w:rsidR="009D64C8">
        <w:rPr>
          <w:lang w:val="nl-BE"/>
        </w:rPr>
        <w:t xml:space="preserve">par </w:t>
      </w:r>
      <w:r w:rsidRPr="00BC0D81">
        <w:rPr>
          <w:lang w:val="nl-BE"/>
        </w:rPr>
        <w:t>J</w:t>
      </w:r>
      <w:r w:rsidR="009D64C8">
        <w:rPr>
          <w:lang w:val="nl-BE"/>
        </w:rPr>
        <w:t>.</w:t>
      </w:r>
      <w:r w:rsidRPr="00BC0D81">
        <w:rPr>
          <w:lang w:val="nl-BE"/>
        </w:rPr>
        <w:t xml:space="preserve"> Prinsen, Amsterdam, Johannes Müller, 1901, p. 13.</w:t>
      </w:r>
    </w:p>
  </w:footnote>
  <w:footnote w:id="24">
    <w:p w14:paraId="69607A4B" w14:textId="22BF6AD6" w:rsidR="009D64C8" w:rsidRPr="009D64C8" w:rsidRDefault="009D64C8">
      <w:pPr>
        <w:pStyle w:val="Notedebasdepage"/>
        <w:rPr>
          <w:lang w:val="nl-BE"/>
        </w:rPr>
      </w:pPr>
      <w:r>
        <w:rPr>
          <w:rStyle w:val="Appelnotedebasdep"/>
        </w:rPr>
        <w:footnoteRef/>
      </w:r>
      <w:r w:rsidRPr="009D64C8">
        <w:rPr>
          <w:lang w:val="nl-BE"/>
        </w:rPr>
        <w:t xml:space="preserve"> </w:t>
      </w:r>
      <w:r w:rsidR="000210D1" w:rsidRPr="009D64C8">
        <w:rPr>
          <w:i/>
          <w:lang w:val="nl-BE"/>
        </w:rPr>
        <w:t>Corpus documentorum inquisitionis haereticae, op. cit.</w:t>
      </w:r>
      <w:r w:rsidR="000210D1" w:rsidRPr="009D64C8">
        <w:rPr>
          <w:lang w:val="nl-BE"/>
        </w:rPr>
        <w:t xml:space="preserve">, </w:t>
      </w:r>
      <w:r w:rsidR="00D62752" w:rsidRPr="009D64C8">
        <w:rPr>
          <w:lang w:val="nl-BE"/>
        </w:rPr>
        <w:t xml:space="preserve">t. </w:t>
      </w:r>
      <w:r w:rsidR="00D62752">
        <w:rPr>
          <w:lang w:val="nl-BE"/>
        </w:rPr>
        <w:t>4</w:t>
      </w:r>
      <w:r w:rsidR="00D62752" w:rsidRPr="009D64C8">
        <w:rPr>
          <w:lang w:val="nl-BE"/>
        </w:rPr>
        <w:t xml:space="preserve">, </w:t>
      </w:r>
      <w:r w:rsidR="000210D1" w:rsidRPr="009D64C8">
        <w:rPr>
          <w:lang w:val="nl-BE"/>
        </w:rPr>
        <w:t>p.</w:t>
      </w:r>
      <w:r w:rsidR="000210D1">
        <w:rPr>
          <w:lang w:val="nl-BE"/>
        </w:rPr>
        <w:t xml:space="preserve"> 77.</w:t>
      </w:r>
    </w:p>
  </w:footnote>
  <w:footnote w:id="25">
    <w:p w14:paraId="5AAAA2E3" w14:textId="6EA4E45B" w:rsidR="00A81A4A" w:rsidRPr="000210D1" w:rsidRDefault="00A81A4A" w:rsidP="00C73178">
      <w:pPr>
        <w:pStyle w:val="Notedebasdepage"/>
        <w:rPr>
          <w:bCs/>
          <w:lang w:val="nl-BE"/>
        </w:rPr>
      </w:pPr>
      <w:r w:rsidRPr="00BC0D81">
        <w:rPr>
          <w:rStyle w:val="Appelnotedebasdep"/>
        </w:rPr>
        <w:footnoteRef/>
      </w:r>
      <w:r w:rsidRPr="00BC0D81">
        <w:rPr>
          <w:lang w:val="nl-BE"/>
        </w:rPr>
        <w:t xml:space="preserve"> </w:t>
      </w:r>
      <w:r w:rsidRPr="00BC0D81">
        <w:rPr>
          <w:i/>
          <w:lang w:val="nl-BE"/>
        </w:rPr>
        <w:t>Chronycke van Antwerpen sedert het jaer 1500 tot 1575</w:t>
      </w:r>
      <w:r w:rsidRPr="00BC0D81">
        <w:rPr>
          <w:lang w:val="nl-BE"/>
        </w:rPr>
        <w:t>, Anvers, J. P. Van Dieren, 1843, p. 17.</w:t>
      </w:r>
      <w:r w:rsidR="000210D1">
        <w:rPr>
          <w:lang w:val="nl-BE"/>
        </w:rPr>
        <w:t xml:space="preserve"> Voir également : </w:t>
      </w:r>
      <w:r w:rsidR="000210D1" w:rsidRPr="000210D1">
        <w:rPr>
          <w:bCs/>
          <w:i/>
          <w:lang w:val="nl-BE"/>
        </w:rPr>
        <w:t>Chronijck der Stadt Antwerpen toegeschreven aan den notaris Geeraard Bertrijn</w:t>
      </w:r>
      <w:r w:rsidR="000210D1" w:rsidRPr="000210D1">
        <w:rPr>
          <w:bCs/>
          <w:lang w:val="nl-BE"/>
        </w:rPr>
        <w:t xml:space="preserve">, éd. </w:t>
      </w:r>
      <w:r w:rsidR="000210D1">
        <w:rPr>
          <w:bCs/>
          <w:lang w:val="nl-BE"/>
        </w:rPr>
        <w:t xml:space="preserve">par </w:t>
      </w:r>
      <w:r w:rsidR="000210D1" w:rsidRPr="000210D1">
        <w:rPr>
          <w:bCs/>
          <w:lang w:val="nl-BE"/>
        </w:rPr>
        <w:t>G</w:t>
      </w:r>
      <w:r w:rsidR="000210D1">
        <w:rPr>
          <w:bCs/>
          <w:lang w:val="nl-BE"/>
        </w:rPr>
        <w:t>.</w:t>
      </w:r>
      <w:r w:rsidR="000210D1" w:rsidRPr="000210D1">
        <w:rPr>
          <w:bCs/>
          <w:lang w:val="nl-BE"/>
        </w:rPr>
        <w:t xml:space="preserve"> van Havre, Anvers, P. Kockx, 1879</w:t>
      </w:r>
      <w:r w:rsidR="000210D1">
        <w:rPr>
          <w:bCs/>
          <w:lang w:val="nl-BE"/>
        </w:rPr>
        <w:t>, p. 71.</w:t>
      </w:r>
    </w:p>
  </w:footnote>
  <w:footnote w:id="26">
    <w:p w14:paraId="7A4B61F4" w14:textId="5695A33A" w:rsidR="009D64C8" w:rsidRPr="009D64C8" w:rsidRDefault="009D64C8">
      <w:pPr>
        <w:pStyle w:val="Notedebasdepage"/>
        <w:rPr>
          <w:lang w:val="nl-BE"/>
        </w:rPr>
      </w:pPr>
      <w:r>
        <w:rPr>
          <w:rStyle w:val="Appelnotedebasdep"/>
        </w:rPr>
        <w:footnoteRef/>
      </w:r>
      <w:r w:rsidRPr="009D64C8">
        <w:rPr>
          <w:lang w:val="nl-BE"/>
        </w:rPr>
        <w:t xml:space="preserve"> </w:t>
      </w:r>
      <w:r w:rsidRPr="009D64C8">
        <w:rPr>
          <w:i/>
          <w:lang w:val="nl-BE"/>
        </w:rPr>
        <w:t xml:space="preserve">Corpus documentorum inquisitionis haereticae, </w:t>
      </w:r>
      <w:r w:rsidR="000210D1" w:rsidRPr="009D64C8">
        <w:rPr>
          <w:lang w:val="nl-BE"/>
        </w:rPr>
        <w:t xml:space="preserve">t. 5, </w:t>
      </w:r>
      <w:r w:rsidRPr="009D64C8">
        <w:rPr>
          <w:i/>
          <w:lang w:val="nl-BE"/>
        </w:rPr>
        <w:t>op. cit.</w:t>
      </w:r>
      <w:r w:rsidRPr="009D64C8">
        <w:rPr>
          <w:lang w:val="nl-BE"/>
        </w:rPr>
        <w:t>, p. 405-406.</w:t>
      </w:r>
    </w:p>
  </w:footnote>
  <w:footnote w:id="27">
    <w:p w14:paraId="32936292" w14:textId="7A2D0E0A" w:rsidR="00A81A4A" w:rsidRPr="009D64C8" w:rsidRDefault="00A81A4A" w:rsidP="00C73178">
      <w:pPr>
        <w:pStyle w:val="Notedebasdepage"/>
        <w:rPr>
          <w:lang w:val="nl-BE"/>
        </w:rPr>
      </w:pPr>
      <w:r w:rsidRPr="00BC0D81">
        <w:rPr>
          <w:rStyle w:val="Appelnotedebasdep"/>
        </w:rPr>
        <w:footnoteRef/>
      </w:r>
      <w:r w:rsidRPr="00BC0D81">
        <w:rPr>
          <w:lang w:val="nl-BE"/>
        </w:rPr>
        <w:t xml:space="preserve"> </w:t>
      </w:r>
      <w:r w:rsidRPr="00BC0D81">
        <w:rPr>
          <w:rFonts w:cs="Times New Roman"/>
          <w:i/>
          <w:lang w:val="nl-BE"/>
        </w:rPr>
        <w:t>Memorieboek der stad Ghent van 't jaar 1301 tot 1793</w:t>
      </w:r>
      <w:r w:rsidRPr="00BC0D81">
        <w:rPr>
          <w:rFonts w:cs="Times New Roman"/>
          <w:lang w:val="nl-BE"/>
        </w:rPr>
        <w:t xml:space="preserve">, </w:t>
      </w:r>
      <w:r w:rsidR="009D64C8">
        <w:rPr>
          <w:rFonts w:cs="Times New Roman"/>
          <w:lang w:val="nl-BE"/>
        </w:rPr>
        <w:t xml:space="preserve">t. 2, </w:t>
      </w:r>
      <w:r w:rsidRPr="00BC0D81">
        <w:rPr>
          <w:rFonts w:cs="Times New Roman"/>
          <w:lang w:val="nl-BE"/>
        </w:rPr>
        <w:t xml:space="preserve">éd. </w:t>
      </w:r>
      <w:r w:rsidR="009D64C8">
        <w:rPr>
          <w:rFonts w:cs="Times New Roman"/>
          <w:lang w:val="nl-BE"/>
        </w:rPr>
        <w:t xml:space="preserve">par </w:t>
      </w:r>
      <w:r w:rsidRPr="009D64C8">
        <w:rPr>
          <w:rFonts w:cs="Times New Roman"/>
          <w:lang w:val="nl-BE"/>
        </w:rPr>
        <w:t>A</w:t>
      </w:r>
      <w:r w:rsidR="009D64C8">
        <w:rPr>
          <w:rFonts w:cs="Times New Roman"/>
          <w:lang w:val="nl-BE"/>
        </w:rPr>
        <w:t>.</w:t>
      </w:r>
      <w:r w:rsidRPr="009D64C8">
        <w:rPr>
          <w:rFonts w:cs="Times New Roman"/>
          <w:lang w:val="nl-BE"/>
        </w:rPr>
        <w:t xml:space="preserve"> van Heule, Gand, C. Annoot-Braeckman, 1854, p. 57-58.</w:t>
      </w:r>
    </w:p>
  </w:footnote>
  <w:footnote w:id="28">
    <w:p w14:paraId="37CA9275" w14:textId="7096FCFF" w:rsidR="009D64C8" w:rsidRPr="00D62752" w:rsidRDefault="009D64C8">
      <w:pPr>
        <w:pStyle w:val="Notedebasdepage"/>
        <w:rPr>
          <w:lang w:val="en-US"/>
        </w:rPr>
      </w:pPr>
      <w:r w:rsidRPr="00D62752">
        <w:rPr>
          <w:rStyle w:val="Appelnotedebasdep"/>
        </w:rPr>
        <w:footnoteRef/>
      </w:r>
      <w:r w:rsidRPr="00D62752">
        <w:rPr>
          <w:lang w:val="fr-BE"/>
        </w:rPr>
        <w:t xml:space="preserve"> </w:t>
      </w:r>
      <w:r w:rsidRPr="00D62752">
        <w:rPr>
          <w:lang w:val="fr-BE"/>
        </w:rPr>
        <w:t>Sur la théâtralité de la justice, voir</w:t>
      </w:r>
      <w:r w:rsidR="00D62752">
        <w:rPr>
          <w:lang w:val="fr-BE"/>
        </w:rPr>
        <w:t xml:space="preserve"> </w:t>
      </w:r>
      <w:proofErr w:type="spellStart"/>
      <w:r w:rsidR="00D62752">
        <w:rPr>
          <w:lang w:val="fr-BE"/>
        </w:rPr>
        <w:t>e.a</w:t>
      </w:r>
      <w:proofErr w:type="spellEnd"/>
      <w:r w:rsidR="00D62752">
        <w:rPr>
          <w:lang w:val="fr-BE"/>
        </w:rPr>
        <w:t>.</w:t>
      </w:r>
      <w:r w:rsidRPr="00D62752">
        <w:rPr>
          <w:lang w:val="fr-BE"/>
        </w:rPr>
        <w:t xml:space="preserve"> </w:t>
      </w:r>
      <w:r w:rsidR="00D62752" w:rsidRPr="00D62752">
        <w:rPr>
          <w:lang w:val="fr-BE"/>
        </w:rPr>
        <w:t>Michel Bée, « Le spectacle de l’exé</w:t>
      </w:r>
      <w:r w:rsidR="00D62752">
        <w:rPr>
          <w:lang w:val="fr-BE"/>
        </w:rPr>
        <w:t xml:space="preserve">cution dans la France d’Ancien Régime », </w:t>
      </w:r>
      <w:r w:rsidR="00D62752">
        <w:rPr>
          <w:i/>
          <w:iCs/>
          <w:lang w:val="fr-BE"/>
        </w:rPr>
        <w:t xml:space="preserve">Annales. </w:t>
      </w:r>
      <w:proofErr w:type="spellStart"/>
      <w:r w:rsidR="00D62752" w:rsidRPr="00D62752">
        <w:rPr>
          <w:i/>
          <w:iCs/>
          <w:lang w:val="en-US"/>
        </w:rPr>
        <w:t>Économie</w:t>
      </w:r>
      <w:r w:rsidR="00D62752">
        <w:rPr>
          <w:i/>
          <w:iCs/>
          <w:lang w:val="en-US"/>
        </w:rPr>
        <w:t>s</w:t>
      </w:r>
      <w:proofErr w:type="spellEnd"/>
      <w:r w:rsidR="00D62752">
        <w:rPr>
          <w:i/>
          <w:iCs/>
          <w:lang w:val="en-US"/>
        </w:rPr>
        <w:t xml:space="preserve">, </w:t>
      </w:r>
      <w:proofErr w:type="spellStart"/>
      <w:r w:rsidR="00D62752">
        <w:rPr>
          <w:i/>
          <w:iCs/>
          <w:lang w:val="en-US"/>
        </w:rPr>
        <w:t>société</w:t>
      </w:r>
      <w:proofErr w:type="spellEnd"/>
      <w:r w:rsidR="00D62752" w:rsidRPr="006B2883">
        <w:rPr>
          <w:i/>
          <w:iCs/>
          <w:lang w:val="en-US"/>
        </w:rPr>
        <w:t xml:space="preserve">, </w:t>
      </w:r>
      <w:proofErr w:type="spellStart"/>
      <w:r w:rsidR="00D62752" w:rsidRPr="006B2883">
        <w:rPr>
          <w:i/>
          <w:lang w:val="en-US"/>
        </w:rPr>
        <w:t>civilisations</w:t>
      </w:r>
      <w:proofErr w:type="spellEnd"/>
      <w:r w:rsidR="00D62752" w:rsidRPr="006B2883">
        <w:rPr>
          <w:i/>
          <w:lang w:val="en-US"/>
        </w:rPr>
        <w:t>,</w:t>
      </w:r>
      <w:r w:rsidR="00D62752">
        <w:rPr>
          <w:lang w:val="en-US"/>
        </w:rPr>
        <w:t xml:space="preserve"> </w:t>
      </w:r>
      <w:r w:rsidR="006B2883">
        <w:rPr>
          <w:lang w:val="en-US"/>
        </w:rPr>
        <w:t xml:space="preserve">t. </w:t>
      </w:r>
      <w:r w:rsidR="00D62752">
        <w:rPr>
          <w:lang w:val="en-US"/>
        </w:rPr>
        <w:t>XXXVIII (4), 1983, p. 843-</w:t>
      </w:r>
      <w:proofErr w:type="gramStart"/>
      <w:r w:rsidR="00D62752">
        <w:rPr>
          <w:lang w:val="en-US"/>
        </w:rPr>
        <w:t>862 ;</w:t>
      </w:r>
      <w:proofErr w:type="gramEnd"/>
      <w:r w:rsidR="00D62752">
        <w:rPr>
          <w:lang w:val="en-US"/>
        </w:rPr>
        <w:t xml:space="preserve"> </w:t>
      </w:r>
      <w:r w:rsidR="00D62752" w:rsidRPr="00D62752">
        <w:rPr>
          <w:lang w:val="en-US"/>
        </w:rPr>
        <w:t xml:space="preserve">David Nicholls, « The Theatre of Martyrdom in the French Reformation », </w:t>
      </w:r>
      <w:r w:rsidR="00D62752" w:rsidRPr="00D62752">
        <w:rPr>
          <w:i/>
          <w:iCs/>
          <w:lang w:val="en-US"/>
        </w:rPr>
        <w:t>Past &amp; Present</w:t>
      </w:r>
      <w:r w:rsidR="00D62752" w:rsidRPr="00D62752">
        <w:rPr>
          <w:lang w:val="en-US"/>
        </w:rPr>
        <w:t xml:space="preserve">, </w:t>
      </w:r>
      <w:r w:rsidR="006B2883">
        <w:rPr>
          <w:lang w:val="en-US"/>
        </w:rPr>
        <w:t xml:space="preserve">t. </w:t>
      </w:r>
      <w:r w:rsidR="00D62752" w:rsidRPr="00D62752">
        <w:rPr>
          <w:lang w:val="en-US"/>
        </w:rPr>
        <w:t>CI, 1988, p. 49-73.</w:t>
      </w:r>
    </w:p>
  </w:footnote>
  <w:footnote w:id="29">
    <w:p w14:paraId="620070C9" w14:textId="606A2F9A" w:rsidR="00A81A4A" w:rsidRPr="00BC0D81" w:rsidRDefault="00A81A4A" w:rsidP="00C73178">
      <w:pPr>
        <w:pStyle w:val="Notedebasdepage"/>
        <w:rPr>
          <w:lang w:val="fr-BE"/>
        </w:rPr>
      </w:pPr>
      <w:r w:rsidRPr="00BC0D81">
        <w:rPr>
          <w:rStyle w:val="Appelnotedebasdep"/>
        </w:rPr>
        <w:footnoteRef/>
      </w:r>
      <w:r w:rsidRPr="00BC0D81">
        <w:t xml:space="preserve"> </w:t>
      </w:r>
      <w:r w:rsidRPr="00BC0D81">
        <w:rPr>
          <w:i/>
          <w:lang w:val="fr-BE"/>
        </w:rPr>
        <w:t xml:space="preserve">Mémoires de Francisco de </w:t>
      </w:r>
      <w:proofErr w:type="spellStart"/>
      <w:r w:rsidRPr="00BC0D81">
        <w:rPr>
          <w:i/>
          <w:lang w:val="fr-BE"/>
        </w:rPr>
        <w:t>Enzinas</w:t>
      </w:r>
      <w:proofErr w:type="spellEnd"/>
      <w:r w:rsidRPr="00BC0D81">
        <w:rPr>
          <w:i/>
          <w:lang w:val="fr-BE"/>
        </w:rPr>
        <w:t xml:space="preserve">. Texte latin inédit avec la traduction française du </w:t>
      </w:r>
      <w:r w:rsidR="00BC0D81" w:rsidRPr="00BC0D81">
        <w:rPr>
          <w:i/>
          <w:smallCaps/>
          <w:lang w:val="fr-BE"/>
        </w:rPr>
        <w:t>xvi</w:t>
      </w:r>
      <w:r w:rsidRPr="00BC0D81">
        <w:rPr>
          <w:i/>
          <w:lang w:val="fr-BE"/>
        </w:rPr>
        <w:t xml:space="preserve"> siècle en regard, 1543-1545</w:t>
      </w:r>
      <w:r w:rsidRPr="00BC0D81">
        <w:rPr>
          <w:lang w:val="fr-BE"/>
        </w:rPr>
        <w:t xml:space="preserve">, </w:t>
      </w:r>
      <w:r w:rsidR="00BC0D81" w:rsidRPr="00BC0D81">
        <w:rPr>
          <w:lang w:val="fr-BE"/>
        </w:rPr>
        <w:t xml:space="preserve">éd. </w:t>
      </w:r>
      <w:r w:rsidR="008706C3">
        <w:rPr>
          <w:lang w:val="fr-BE"/>
        </w:rPr>
        <w:t xml:space="preserve">par </w:t>
      </w:r>
      <w:proofErr w:type="spellStart"/>
      <w:r w:rsidRPr="00BC0D81">
        <w:rPr>
          <w:lang w:val="fr-BE"/>
        </w:rPr>
        <w:t>Ch</w:t>
      </w:r>
      <w:r w:rsidR="008706C3">
        <w:rPr>
          <w:lang w:val="fr-BE"/>
        </w:rPr>
        <w:t>.</w:t>
      </w:r>
      <w:r w:rsidRPr="00BC0D81">
        <w:rPr>
          <w:lang w:val="fr-BE"/>
        </w:rPr>
        <w:t>-A</w:t>
      </w:r>
      <w:proofErr w:type="spellEnd"/>
      <w:r w:rsidR="008706C3">
        <w:rPr>
          <w:lang w:val="fr-BE"/>
        </w:rPr>
        <w:t>.</w:t>
      </w:r>
      <w:r w:rsidRPr="00BC0D81">
        <w:rPr>
          <w:lang w:val="fr-BE"/>
        </w:rPr>
        <w:t xml:space="preserve"> Campan, t. 2, Bruxelles, Société de l’histoire de Belgique, 1863, p. 351.</w:t>
      </w:r>
    </w:p>
  </w:footnote>
  <w:footnote w:id="30">
    <w:p w14:paraId="1FDEB3DD" w14:textId="3F414E4C" w:rsidR="00A81A4A" w:rsidRPr="00BC0D81" w:rsidRDefault="00A81A4A" w:rsidP="00C73178">
      <w:pPr>
        <w:pStyle w:val="Notedebasdepage"/>
        <w:rPr>
          <w:lang w:val="fr-BE"/>
        </w:rPr>
      </w:pPr>
      <w:r w:rsidRPr="00BC0D81">
        <w:rPr>
          <w:rStyle w:val="Appelnotedebasdep"/>
        </w:rPr>
        <w:footnoteRef/>
      </w:r>
      <w:r w:rsidRPr="00BC0D81">
        <w:t xml:space="preserve"> </w:t>
      </w:r>
      <w:r w:rsidRPr="00BC0D81">
        <w:rPr>
          <w:lang w:val="fr-BE"/>
        </w:rPr>
        <w:t xml:space="preserve">Jean-Marie </w:t>
      </w:r>
      <w:proofErr w:type="spellStart"/>
      <w:r w:rsidRPr="00BC0D81">
        <w:rPr>
          <w:lang w:val="fr-BE"/>
        </w:rPr>
        <w:t>Cauchies</w:t>
      </w:r>
      <w:proofErr w:type="spellEnd"/>
      <w:r w:rsidRPr="00BC0D81">
        <w:rPr>
          <w:lang w:val="fr-BE"/>
        </w:rPr>
        <w:t xml:space="preserve">, </w:t>
      </w:r>
      <w:r w:rsidRPr="00BC0D81">
        <w:rPr>
          <w:i/>
          <w:lang w:val="fr-BE"/>
        </w:rPr>
        <w:t xml:space="preserve">‘Es </w:t>
      </w:r>
      <w:proofErr w:type="spellStart"/>
      <w:r w:rsidRPr="00BC0D81">
        <w:rPr>
          <w:i/>
          <w:lang w:val="fr-BE"/>
        </w:rPr>
        <w:t>plantar</w:t>
      </w:r>
      <w:proofErr w:type="spellEnd"/>
      <w:r w:rsidRPr="00BC0D81">
        <w:rPr>
          <w:i/>
          <w:lang w:val="fr-BE"/>
        </w:rPr>
        <w:t xml:space="preserve"> un </w:t>
      </w:r>
      <w:proofErr w:type="spellStart"/>
      <w:r w:rsidRPr="00BC0D81">
        <w:rPr>
          <w:i/>
          <w:lang w:val="fr-BE"/>
        </w:rPr>
        <w:t>mundo</w:t>
      </w:r>
      <w:proofErr w:type="spellEnd"/>
      <w:r w:rsidRPr="00BC0D81">
        <w:rPr>
          <w:i/>
          <w:lang w:val="fr-BE"/>
        </w:rPr>
        <w:t xml:space="preserve"> </w:t>
      </w:r>
      <w:proofErr w:type="spellStart"/>
      <w:r w:rsidRPr="00BC0D81">
        <w:rPr>
          <w:i/>
          <w:lang w:val="fr-BE"/>
        </w:rPr>
        <w:t>nuevo</w:t>
      </w:r>
      <w:proofErr w:type="spellEnd"/>
      <w:r w:rsidRPr="00BC0D81">
        <w:rPr>
          <w:i/>
          <w:lang w:val="fr-BE"/>
        </w:rPr>
        <w:t>’. Légiférer aux anciens Pays-Bas (</w:t>
      </w:r>
      <w:proofErr w:type="spellStart"/>
      <w:r w:rsidR="00BC0D81" w:rsidRPr="00BC0D81">
        <w:rPr>
          <w:i/>
          <w:smallCaps/>
          <w:lang w:val="fr-BE"/>
        </w:rPr>
        <w:t>xii</w:t>
      </w:r>
      <w:r w:rsidRPr="00BC0D81">
        <w:rPr>
          <w:i/>
          <w:vertAlign w:val="superscript"/>
          <w:lang w:val="fr-BE"/>
        </w:rPr>
        <w:t>e</w:t>
      </w:r>
      <w:proofErr w:type="spellEnd"/>
      <w:r w:rsidRPr="00BC0D81">
        <w:rPr>
          <w:i/>
          <w:lang w:val="fr-BE"/>
        </w:rPr>
        <w:t xml:space="preserve"> – </w:t>
      </w:r>
      <w:proofErr w:type="spellStart"/>
      <w:r w:rsidR="00BC0D81" w:rsidRPr="00BC0D81">
        <w:rPr>
          <w:i/>
          <w:smallCaps/>
          <w:lang w:val="fr-BE"/>
        </w:rPr>
        <w:t>xviii</w:t>
      </w:r>
      <w:r w:rsidRPr="00BC0D81">
        <w:rPr>
          <w:i/>
          <w:vertAlign w:val="superscript"/>
          <w:lang w:val="fr-BE"/>
        </w:rPr>
        <w:t>e</w:t>
      </w:r>
      <w:proofErr w:type="spellEnd"/>
      <w:r w:rsidRPr="00BC0D81">
        <w:rPr>
          <w:i/>
          <w:lang w:val="fr-BE"/>
        </w:rPr>
        <w:t xml:space="preserve"> siècle)</w:t>
      </w:r>
      <w:r w:rsidRPr="00BC0D81">
        <w:rPr>
          <w:lang w:val="fr-BE"/>
        </w:rPr>
        <w:t>, Bruxelles, Académie royale de Belgique, 2019, p. 250-251.</w:t>
      </w:r>
    </w:p>
  </w:footnote>
  <w:footnote w:id="31">
    <w:p w14:paraId="6C1941B6" w14:textId="5CBEC545" w:rsidR="00A81A4A" w:rsidRPr="00BC0D81" w:rsidRDefault="00A81A4A" w:rsidP="00C73178">
      <w:pPr>
        <w:pStyle w:val="Notedebasdepage"/>
        <w:rPr>
          <w:lang w:val="nl-BE"/>
        </w:rPr>
      </w:pPr>
      <w:r w:rsidRPr="00BC0D81">
        <w:rPr>
          <w:rStyle w:val="Appelnotedebasdep"/>
        </w:rPr>
        <w:footnoteRef/>
      </w:r>
      <w:r w:rsidRPr="00BC0D81">
        <w:rPr>
          <w:lang w:val="nl-BE"/>
        </w:rPr>
        <w:t xml:space="preserve"> </w:t>
      </w:r>
      <w:r w:rsidRPr="00BC0D81">
        <w:rPr>
          <w:i/>
          <w:lang w:val="nl-BE"/>
        </w:rPr>
        <w:t>Corpus documentorum inquisitionis haereticae</w:t>
      </w:r>
      <w:r w:rsidRPr="00BC0D81">
        <w:rPr>
          <w:lang w:val="nl-BE"/>
        </w:rPr>
        <w:t xml:space="preserve">, t. 4, </w:t>
      </w:r>
      <w:r w:rsidRPr="00BC0D81">
        <w:rPr>
          <w:i/>
          <w:lang w:val="nl-BE"/>
        </w:rPr>
        <w:t>op.</w:t>
      </w:r>
      <w:r w:rsidR="009A4144">
        <w:rPr>
          <w:i/>
          <w:lang w:val="nl-BE"/>
        </w:rPr>
        <w:t> </w:t>
      </w:r>
      <w:r w:rsidRPr="00BC0D81">
        <w:rPr>
          <w:i/>
          <w:lang w:val="nl-BE"/>
        </w:rPr>
        <w:t>cit.</w:t>
      </w:r>
      <w:r w:rsidRPr="00BC0D81">
        <w:rPr>
          <w:lang w:val="nl-BE"/>
        </w:rPr>
        <w:t>, p. 120-121.</w:t>
      </w:r>
    </w:p>
  </w:footnote>
  <w:footnote w:id="32">
    <w:p w14:paraId="1B2A14E5" w14:textId="7C6CF8A8" w:rsidR="00A81A4A" w:rsidRPr="00B10874" w:rsidRDefault="00A81A4A" w:rsidP="00C73178">
      <w:pPr>
        <w:pStyle w:val="Notedebasdepage"/>
        <w:rPr>
          <w:lang w:val="nl-BE"/>
        </w:rPr>
      </w:pPr>
      <w:r w:rsidRPr="00BC0D81">
        <w:rPr>
          <w:rStyle w:val="Appelnotedebasdep"/>
        </w:rPr>
        <w:footnoteRef/>
      </w:r>
      <w:r w:rsidRPr="00BC0D81">
        <w:rPr>
          <w:lang w:val="nl-BE"/>
        </w:rPr>
        <w:t xml:space="preserve"> </w:t>
      </w:r>
      <w:r w:rsidRPr="00BC0D81">
        <w:rPr>
          <w:i/>
          <w:lang w:val="nl-BE"/>
        </w:rPr>
        <w:t>Die excellente cronike van Vlaenderen…</w:t>
      </w:r>
      <w:r w:rsidRPr="00BC0D81">
        <w:rPr>
          <w:lang w:val="nl-BE"/>
        </w:rPr>
        <w:t>, Anvers, Willem Vorsterman, 1531, 2°, 2</w:t>
      </w:r>
      <w:r w:rsidRPr="00BC0D81">
        <w:rPr>
          <w:vertAlign w:val="superscript"/>
          <w:lang w:val="nl-BE"/>
        </w:rPr>
        <w:t>e</w:t>
      </w:r>
      <w:r w:rsidRPr="00BC0D81">
        <w:rPr>
          <w:lang w:val="nl-BE"/>
        </w:rPr>
        <w:t xml:space="preserve"> partie, fol. </w:t>
      </w:r>
      <w:r w:rsidRPr="000210D1">
        <w:rPr>
          <w:smallCaps/>
          <w:lang w:val="nl-BE"/>
        </w:rPr>
        <w:t>xiii</w:t>
      </w:r>
      <w:r w:rsidRPr="000210D1">
        <w:rPr>
          <w:vertAlign w:val="superscript"/>
          <w:lang w:val="nl-BE"/>
        </w:rPr>
        <w:t>r</w:t>
      </w:r>
      <w:r w:rsidR="009D64C8" w:rsidRPr="000210D1">
        <w:rPr>
          <w:vertAlign w:val="superscript"/>
          <w:lang w:val="nl-BE"/>
        </w:rPr>
        <w:t xml:space="preserve"> </w:t>
      </w:r>
      <w:r w:rsidR="009D64C8" w:rsidRPr="000210D1">
        <w:rPr>
          <w:lang w:val="nl-BE"/>
        </w:rPr>
        <w:t>(USTC</w:t>
      </w:r>
      <w:r w:rsidR="000210D1" w:rsidRPr="000210D1">
        <w:rPr>
          <w:lang w:val="nl-BE"/>
        </w:rPr>
        <w:t xml:space="preserve"> 400512</w:t>
      </w:r>
      <w:r w:rsidR="009D64C8" w:rsidRPr="000210D1">
        <w:rPr>
          <w:lang w:val="nl-BE"/>
        </w:rPr>
        <w:t>)</w:t>
      </w:r>
      <w:r w:rsidR="00B10874" w:rsidRPr="000210D1">
        <w:rPr>
          <w:lang w:val="nl-BE"/>
        </w:rPr>
        <w:t>. Voir</w:t>
      </w:r>
      <w:r w:rsidR="00B10874" w:rsidRPr="00B10874">
        <w:rPr>
          <w:lang w:val="nl-BE"/>
        </w:rPr>
        <w:t xml:space="preserve"> également </w:t>
      </w:r>
      <w:r w:rsidR="00B10874">
        <w:rPr>
          <w:lang w:val="nl-BE"/>
        </w:rPr>
        <w:t>:</w:t>
      </w:r>
      <w:r w:rsidR="00B10874" w:rsidRPr="00B10874">
        <w:rPr>
          <w:lang w:val="nl-BE"/>
        </w:rPr>
        <w:t xml:space="preserve"> </w:t>
      </w:r>
      <w:r w:rsidR="00B10874" w:rsidRPr="00B10874">
        <w:rPr>
          <w:i/>
          <w:lang w:val="nl-BE"/>
        </w:rPr>
        <w:t>Chronijck der Stadt Antwerpen toegeschreven aan den notaris Geeraard Bertrijn</w:t>
      </w:r>
      <w:r w:rsidR="00B10874" w:rsidRPr="00B10874">
        <w:rPr>
          <w:lang w:val="nl-BE"/>
        </w:rPr>
        <w:t xml:space="preserve">, éd. </w:t>
      </w:r>
      <w:r w:rsidR="00B10874">
        <w:rPr>
          <w:lang w:val="nl-BE"/>
        </w:rPr>
        <w:t xml:space="preserve">par </w:t>
      </w:r>
      <w:r w:rsidR="00B10874" w:rsidRPr="00B10874">
        <w:rPr>
          <w:lang w:val="nl-BE"/>
        </w:rPr>
        <w:t>G</w:t>
      </w:r>
      <w:r w:rsidR="00B10874">
        <w:rPr>
          <w:lang w:val="nl-BE"/>
        </w:rPr>
        <w:t>.</w:t>
      </w:r>
      <w:r w:rsidR="00B10874" w:rsidRPr="00B10874">
        <w:rPr>
          <w:lang w:val="nl-BE"/>
        </w:rPr>
        <w:t xml:space="preserve"> van Havre, Anvers, P. Kockx, 1879</w:t>
      </w:r>
      <w:r w:rsidR="00B10874">
        <w:rPr>
          <w:lang w:val="nl-BE"/>
        </w:rPr>
        <w:t>, p. 73.</w:t>
      </w:r>
    </w:p>
  </w:footnote>
  <w:footnote w:id="33">
    <w:p w14:paraId="2C92D8CF" w14:textId="74B7B9A6" w:rsidR="00B10874" w:rsidRPr="00354E41" w:rsidRDefault="00B10874" w:rsidP="00B10874">
      <w:pPr>
        <w:pStyle w:val="Notedebasdepage"/>
        <w:rPr>
          <w:lang w:val="en-US"/>
        </w:rPr>
      </w:pPr>
      <w:r>
        <w:rPr>
          <w:rStyle w:val="Appelnotedebasdep"/>
        </w:rPr>
        <w:footnoteRef/>
      </w:r>
      <w:r w:rsidRPr="008A299E">
        <w:rPr>
          <w:lang w:val="nl-BE"/>
        </w:rPr>
        <w:t xml:space="preserve"> </w:t>
      </w:r>
      <w:r w:rsidRPr="008A299E">
        <w:rPr>
          <w:lang w:val="nl-BE"/>
        </w:rPr>
        <w:t>Sur Grapheus, lire J</w:t>
      </w:r>
      <w:r w:rsidR="000210D1" w:rsidRPr="008A299E">
        <w:rPr>
          <w:lang w:val="nl-BE"/>
        </w:rPr>
        <w:t>ean</w:t>
      </w:r>
      <w:r w:rsidRPr="008A299E">
        <w:rPr>
          <w:lang w:val="nl-BE"/>
        </w:rPr>
        <w:t xml:space="preserve"> Roviez, « De Schryver (Corneille) », </w:t>
      </w:r>
      <w:r w:rsidR="0071056A" w:rsidRPr="008A299E">
        <w:rPr>
          <w:lang w:val="nl-BE"/>
        </w:rPr>
        <w:t>dans</w:t>
      </w:r>
      <w:r w:rsidRPr="008A299E">
        <w:rPr>
          <w:lang w:val="nl-BE"/>
        </w:rPr>
        <w:t xml:space="preserve"> </w:t>
      </w:r>
      <w:r w:rsidRPr="008A299E">
        <w:rPr>
          <w:i/>
          <w:lang w:val="nl-BE"/>
        </w:rPr>
        <w:t>B</w:t>
      </w:r>
      <w:r w:rsidR="0071056A" w:rsidRPr="008A299E">
        <w:rPr>
          <w:i/>
          <w:lang w:val="nl-BE"/>
        </w:rPr>
        <w:t>iographie nationale [de Belgique]</w:t>
      </w:r>
      <w:r w:rsidRPr="008A299E">
        <w:rPr>
          <w:lang w:val="nl-BE"/>
        </w:rPr>
        <w:t>,</w:t>
      </w:r>
      <w:r w:rsidRPr="008A299E">
        <w:rPr>
          <w:i/>
          <w:lang w:val="nl-BE"/>
        </w:rPr>
        <w:t xml:space="preserve"> </w:t>
      </w:r>
      <w:r w:rsidR="000210D1" w:rsidRPr="008A299E">
        <w:rPr>
          <w:iCs/>
          <w:lang w:val="nl-BE"/>
        </w:rPr>
        <w:t>t. 5</w:t>
      </w:r>
      <w:r w:rsidRPr="008A299E">
        <w:rPr>
          <w:lang w:val="nl-BE"/>
        </w:rPr>
        <w:t>,</w:t>
      </w:r>
      <w:r w:rsidR="000210D1" w:rsidRPr="008A299E">
        <w:rPr>
          <w:lang w:val="nl-BE"/>
        </w:rPr>
        <w:t xml:space="preserve"> Bruxelles, Bruylant-Christophe C</w:t>
      </w:r>
      <w:r w:rsidR="000210D1" w:rsidRPr="008A299E">
        <w:rPr>
          <w:vertAlign w:val="superscript"/>
          <w:lang w:val="nl-BE"/>
        </w:rPr>
        <w:t>ie</w:t>
      </w:r>
      <w:r w:rsidR="000210D1" w:rsidRPr="008A299E">
        <w:rPr>
          <w:lang w:val="nl-BE"/>
        </w:rPr>
        <w:t>, 1876</w:t>
      </w:r>
      <w:r w:rsidRPr="008A299E">
        <w:rPr>
          <w:lang w:val="nl-BE"/>
        </w:rPr>
        <w:t xml:space="preserve"> </w:t>
      </w:r>
      <w:r w:rsidR="0071056A" w:rsidRPr="008A299E">
        <w:rPr>
          <w:lang w:val="nl-BE"/>
        </w:rPr>
        <w:t xml:space="preserve">col. </w:t>
      </w:r>
      <w:r w:rsidRPr="008A299E">
        <w:rPr>
          <w:lang w:val="nl-BE"/>
        </w:rPr>
        <w:t>721-725</w:t>
      </w:r>
      <w:r w:rsidR="000210D1" w:rsidRPr="008A299E">
        <w:rPr>
          <w:lang w:val="nl-BE"/>
        </w:rPr>
        <w:t xml:space="preserve"> ; </w:t>
      </w:r>
      <w:r w:rsidR="008A299E" w:rsidRPr="008A299E">
        <w:rPr>
          <w:bCs/>
          <w:lang w:val="nl-BE"/>
        </w:rPr>
        <w:t xml:space="preserve">Henry de Vocht, </w:t>
      </w:r>
      <w:r w:rsidR="008A299E" w:rsidRPr="008A299E">
        <w:rPr>
          <w:bCs/>
          <w:i/>
          <w:lang w:val="nl-BE"/>
        </w:rPr>
        <w:t>Litterae virorum eruditorum ad Franciscum Craneveldium 1522-1528</w:t>
      </w:r>
      <w:r w:rsidR="008A299E" w:rsidRPr="008A299E">
        <w:rPr>
          <w:bCs/>
          <w:lang w:val="nl-BE"/>
        </w:rPr>
        <w:t>, Louvain, Uytpruyst, 1928</w:t>
      </w:r>
      <w:r w:rsidR="008A299E">
        <w:rPr>
          <w:bCs/>
          <w:lang w:val="nl-BE"/>
        </w:rPr>
        <w:t xml:space="preserve">, p. 485 ; </w:t>
      </w:r>
      <w:r w:rsidR="000210D1" w:rsidRPr="008A299E">
        <w:rPr>
          <w:bCs/>
          <w:lang w:val="nl-BE"/>
        </w:rPr>
        <w:t>Marcel A</w:t>
      </w:r>
      <w:r w:rsidR="000210D1" w:rsidRPr="008A299E">
        <w:rPr>
          <w:lang w:val="nl-BE"/>
        </w:rPr>
        <w:t xml:space="preserve">. Nauwelaerts, « Cornelius Grapheus of Aalst », dans </w:t>
      </w:r>
      <w:r w:rsidR="000210D1" w:rsidRPr="008A299E">
        <w:rPr>
          <w:i/>
          <w:iCs/>
          <w:lang w:val="nl-BE"/>
        </w:rPr>
        <w:t xml:space="preserve">Contemporaries of Erasmus. </w:t>
      </w:r>
      <w:r w:rsidR="00354E41" w:rsidRPr="00354E41">
        <w:rPr>
          <w:i/>
          <w:iCs/>
          <w:lang w:val="en-US"/>
        </w:rPr>
        <w:t>A Biographical Register of Renaissance and Reformation</w:t>
      </w:r>
      <w:r w:rsidR="00354E41" w:rsidRPr="00354E41">
        <w:rPr>
          <w:lang w:val="en-US"/>
        </w:rPr>
        <w:t xml:space="preserve">, t. 2, Toronto – Buffalo – </w:t>
      </w:r>
      <w:proofErr w:type="spellStart"/>
      <w:r w:rsidR="00354E41" w:rsidRPr="00354E41">
        <w:rPr>
          <w:lang w:val="en-US"/>
        </w:rPr>
        <w:t>Londres</w:t>
      </w:r>
      <w:proofErr w:type="spellEnd"/>
      <w:r w:rsidR="00354E41" w:rsidRPr="00354E41">
        <w:rPr>
          <w:lang w:val="en-US"/>
        </w:rPr>
        <w:t>, University of Toronto Press, 198</w:t>
      </w:r>
      <w:r w:rsidR="00354E41">
        <w:rPr>
          <w:lang w:val="en-US"/>
        </w:rPr>
        <w:t>6, p. 123.</w:t>
      </w:r>
    </w:p>
  </w:footnote>
  <w:footnote w:id="34">
    <w:p w14:paraId="358825A3" w14:textId="039C00F3" w:rsidR="00A81A4A" w:rsidRPr="00BC0D81" w:rsidRDefault="00A81A4A" w:rsidP="00C73178">
      <w:pPr>
        <w:pStyle w:val="Notedebasdepage"/>
        <w:rPr>
          <w:lang w:val="fr-BE"/>
        </w:rPr>
      </w:pPr>
      <w:r w:rsidRPr="00BC0D81">
        <w:rPr>
          <w:rStyle w:val="Appelnotedebasdep"/>
        </w:rPr>
        <w:footnoteRef/>
      </w:r>
      <w:r w:rsidRPr="00180546">
        <w:rPr>
          <w:lang w:val="en-US"/>
        </w:rPr>
        <w:t xml:space="preserve"> </w:t>
      </w:r>
      <w:proofErr w:type="spellStart"/>
      <w:r w:rsidRPr="00180546">
        <w:rPr>
          <w:i/>
          <w:lang w:val="en-US"/>
        </w:rPr>
        <w:t>Correspondance</w:t>
      </w:r>
      <w:proofErr w:type="spellEnd"/>
      <w:r w:rsidRPr="00180546">
        <w:rPr>
          <w:i/>
          <w:lang w:val="en-US"/>
        </w:rPr>
        <w:t xml:space="preserve"> </w:t>
      </w:r>
      <w:proofErr w:type="spellStart"/>
      <w:r w:rsidRPr="00180546">
        <w:rPr>
          <w:i/>
          <w:lang w:val="en-US"/>
        </w:rPr>
        <w:t>d’Érasme</w:t>
      </w:r>
      <w:proofErr w:type="spellEnd"/>
      <w:r w:rsidRPr="00180546">
        <w:rPr>
          <w:lang w:val="en-US"/>
        </w:rPr>
        <w:t xml:space="preserve">, </w:t>
      </w:r>
      <w:r w:rsidR="00301769" w:rsidRPr="00180546">
        <w:rPr>
          <w:lang w:val="en-US"/>
        </w:rPr>
        <w:t>t. 5</w:t>
      </w:r>
      <w:r w:rsidR="00B10874" w:rsidRPr="00180546">
        <w:rPr>
          <w:lang w:val="en-US"/>
        </w:rPr>
        <w:t xml:space="preserve">, p. 279. </w:t>
      </w:r>
      <w:proofErr w:type="spellStart"/>
      <w:r w:rsidR="00B10874" w:rsidRPr="00180546">
        <w:rPr>
          <w:lang w:val="en-US"/>
        </w:rPr>
        <w:t>Texte</w:t>
      </w:r>
      <w:proofErr w:type="spellEnd"/>
      <w:r w:rsidR="00B10874" w:rsidRPr="00180546">
        <w:rPr>
          <w:lang w:val="en-US"/>
        </w:rPr>
        <w:t xml:space="preserve"> </w:t>
      </w:r>
      <w:proofErr w:type="spellStart"/>
      <w:proofErr w:type="gramStart"/>
      <w:r w:rsidR="00B10874" w:rsidRPr="00180546">
        <w:rPr>
          <w:lang w:val="en-US"/>
        </w:rPr>
        <w:t>latin</w:t>
      </w:r>
      <w:proofErr w:type="spellEnd"/>
      <w:r w:rsidR="00B10874" w:rsidRPr="00180546">
        <w:rPr>
          <w:lang w:val="en-US"/>
        </w:rPr>
        <w:t> :</w:t>
      </w:r>
      <w:proofErr w:type="gramEnd"/>
      <w:r w:rsidR="00B10874" w:rsidRPr="00180546">
        <w:rPr>
          <w:lang w:val="en-US"/>
        </w:rPr>
        <w:t xml:space="preserve"> « </w:t>
      </w:r>
      <w:proofErr w:type="spellStart"/>
      <w:r w:rsidR="00B10874" w:rsidRPr="00180546">
        <w:rPr>
          <w:lang w:val="en-US"/>
        </w:rPr>
        <w:t>Pridem</w:t>
      </w:r>
      <w:proofErr w:type="spellEnd"/>
      <w:r w:rsidR="00B10874" w:rsidRPr="00180546">
        <w:rPr>
          <w:lang w:val="en-US"/>
        </w:rPr>
        <w:t xml:space="preserve"> late </w:t>
      </w:r>
      <w:proofErr w:type="spellStart"/>
      <w:r w:rsidR="00B10874" w:rsidRPr="00180546">
        <w:rPr>
          <w:lang w:val="en-US"/>
        </w:rPr>
        <w:t>sparsus</w:t>
      </w:r>
      <w:proofErr w:type="spellEnd"/>
      <w:r w:rsidR="00B10874" w:rsidRPr="00180546">
        <w:rPr>
          <w:lang w:val="en-US"/>
        </w:rPr>
        <w:t xml:space="preserve"> </w:t>
      </w:r>
      <w:proofErr w:type="spellStart"/>
      <w:r w:rsidR="00B10874" w:rsidRPr="00180546">
        <w:rPr>
          <w:lang w:val="en-US"/>
        </w:rPr>
        <w:t>erat</w:t>
      </w:r>
      <w:proofErr w:type="spellEnd"/>
      <w:r w:rsidR="00B10874" w:rsidRPr="00180546">
        <w:rPr>
          <w:lang w:val="en-US"/>
        </w:rPr>
        <w:t xml:space="preserve"> hic </w:t>
      </w:r>
      <w:proofErr w:type="spellStart"/>
      <w:r w:rsidR="00B10874" w:rsidRPr="00180546">
        <w:rPr>
          <w:lang w:val="en-US"/>
        </w:rPr>
        <w:t>fumus</w:t>
      </w:r>
      <w:proofErr w:type="spellEnd"/>
      <w:r w:rsidR="00B10874" w:rsidRPr="00180546">
        <w:rPr>
          <w:lang w:val="en-US"/>
        </w:rPr>
        <w:t xml:space="preserve"> </w:t>
      </w:r>
      <w:proofErr w:type="spellStart"/>
      <w:r w:rsidR="00B10874" w:rsidRPr="00180546">
        <w:rPr>
          <w:lang w:val="en-US"/>
        </w:rPr>
        <w:t>libros</w:t>
      </w:r>
      <w:proofErr w:type="spellEnd"/>
      <w:r w:rsidR="00B10874" w:rsidRPr="00180546">
        <w:rPr>
          <w:lang w:val="en-US"/>
        </w:rPr>
        <w:t xml:space="preserve"> </w:t>
      </w:r>
      <w:proofErr w:type="spellStart"/>
      <w:r w:rsidR="00B10874" w:rsidRPr="00180546">
        <w:rPr>
          <w:lang w:val="en-US"/>
        </w:rPr>
        <w:t>meos</w:t>
      </w:r>
      <w:proofErr w:type="spellEnd"/>
      <w:r w:rsidR="00B10874" w:rsidRPr="00180546">
        <w:rPr>
          <w:lang w:val="en-US"/>
        </w:rPr>
        <w:t xml:space="preserve"> </w:t>
      </w:r>
      <w:proofErr w:type="spellStart"/>
      <w:r w:rsidR="00B10874" w:rsidRPr="00180546">
        <w:rPr>
          <w:lang w:val="en-US"/>
        </w:rPr>
        <w:t>exustos</w:t>
      </w:r>
      <w:proofErr w:type="spellEnd"/>
      <w:r w:rsidR="00B10874" w:rsidRPr="00180546">
        <w:rPr>
          <w:lang w:val="en-US"/>
        </w:rPr>
        <w:t xml:space="preserve"> </w:t>
      </w:r>
      <w:proofErr w:type="spellStart"/>
      <w:r w:rsidR="00B10874" w:rsidRPr="00180546">
        <w:rPr>
          <w:lang w:val="en-US"/>
        </w:rPr>
        <w:t>esse</w:t>
      </w:r>
      <w:proofErr w:type="spellEnd"/>
      <w:r w:rsidR="00B10874" w:rsidRPr="00180546">
        <w:rPr>
          <w:lang w:val="en-US"/>
        </w:rPr>
        <w:t xml:space="preserve"> in </w:t>
      </w:r>
      <w:proofErr w:type="spellStart"/>
      <w:r w:rsidR="00B10874" w:rsidRPr="00180546">
        <w:rPr>
          <w:lang w:val="en-US"/>
        </w:rPr>
        <w:t>Brabantia</w:t>
      </w:r>
      <w:proofErr w:type="spellEnd"/>
      <w:r w:rsidR="00B10874" w:rsidRPr="00180546">
        <w:rPr>
          <w:lang w:val="en-US"/>
        </w:rPr>
        <w:t xml:space="preserve">, </w:t>
      </w:r>
      <w:proofErr w:type="spellStart"/>
      <w:r w:rsidR="00B10874" w:rsidRPr="00180546">
        <w:rPr>
          <w:lang w:val="en-US"/>
        </w:rPr>
        <w:t>idque</w:t>
      </w:r>
      <w:proofErr w:type="spellEnd"/>
      <w:r w:rsidR="00B10874" w:rsidRPr="00180546">
        <w:rPr>
          <w:lang w:val="en-US"/>
        </w:rPr>
        <w:t xml:space="preserve"> </w:t>
      </w:r>
      <w:proofErr w:type="spellStart"/>
      <w:r w:rsidR="00B10874" w:rsidRPr="00180546">
        <w:rPr>
          <w:lang w:val="en-US"/>
        </w:rPr>
        <w:t>autore</w:t>
      </w:r>
      <w:proofErr w:type="spellEnd"/>
      <w:r w:rsidR="00B10874" w:rsidRPr="00180546">
        <w:rPr>
          <w:lang w:val="en-US"/>
        </w:rPr>
        <w:t xml:space="preserve"> R. P. </w:t>
      </w:r>
      <w:proofErr w:type="spellStart"/>
      <w:r w:rsidR="00B10874" w:rsidRPr="00180546">
        <w:rPr>
          <w:lang w:val="en-US"/>
        </w:rPr>
        <w:t>Iacobo</w:t>
      </w:r>
      <w:proofErr w:type="spellEnd"/>
      <w:r w:rsidR="00B10874" w:rsidRPr="00180546">
        <w:rPr>
          <w:lang w:val="en-US"/>
        </w:rPr>
        <w:t xml:space="preserve"> </w:t>
      </w:r>
      <w:proofErr w:type="spellStart"/>
      <w:r w:rsidR="00B10874" w:rsidRPr="00180546">
        <w:rPr>
          <w:lang w:val="en-US"/>
        </w:rPr>
        <w:t>Hochstrato</w:t>
      </w:r>
      <w:proofErr w:type="spellEnd"/>
      <w:r w:rsidR="00B10874" w:rsidRPr="00180546">
        <w:rPr>
          <w:lang w:val="en-US"/>
        </w:rPr>
        <w:t xml:space="preserve">, </w:t>
      </w:r>
      <w:proofErr w:type="spellStart"/>
      <w:r w:rsidR="00B10874" w:rsidRPr="00180546">
        <w:rPr>
          <w:lang w:val="en-US"/>
        </w:rPr>
        <w:t>vetere</w:t>
      </w:r>
      <w:proofErr w:type="spellEnd"/>
      <w:r w:rsidR="00B10874" w:rsidRPr="00180546">
        <w:rPr>
          <w:lang w:val="en-US"/>
        </w:rPr>
        <w:t xml:space="preserve"> </w:t>
      </w:r>
      <w:proofErr w:type="spellStart"/>
      <w:r w:rsidR="00B10874" w:rsidRPr="00180546">
        <w:rPr>
          <w:lang w:val="en-US"/>
        </w:rPr>
        <w:t>meo</w:t>
      </w:r>
      <w:proofErr w:type="spellEnd"/>
      <w:r w:rsidR="00B10874" w:rsidRPr="00180546">
        <w:rPr>
          <w:lang w:val="en-US"/>
        </w:rPr>
        <w:t xml:space="preserve">, </w:t>
      </w:r>
      <w:proofErr w:type="spellStart"/>
      <w:r w:rsidR="00B10874" w:rsidRPr="00180546">
        <w:rPr>
          <w:lang w:val="en-US"/>
        </w:rPr>
        <w:t>si</w:t>
      </w:r>
      <w:proofErr w:type="spellEnd"/>
      <w:r w:rsidR="00B10874" w:rsidRPr="00180546">
        <w:rPr>
          <w:lang w:val="en-US"/>
        </w:rPr>
        <w:t xml:space="preserve"> non </w:t>
      </w:r>
      <w:proofErr w:type="spellStart"/>
      <w:r w:rsidR="00B10874" w:rsidRPr="00180546">
        <w:rPr>
          <w:lang w:val="en-US"/>
        </w:rPr>
        <w:t>familiari</w:t>
      </w:r>
      <w:proofErr w:type="spellEnd"/>
      <w:r w:rsidR="00B10874" w:rsidRPr="00180546">
        <w:rPr>
          <w:lang w:val="en-US"/>
        </w:rPr>
        <w:t xml:space="preserve">, </w:t>
      </w:r>
      <w:proofErr w:type="spellStart"/>
      <w:r w:rsidR="00B10874" w:rsidRPr="00180546">
        <w:rPr>
          <w:lang w:val="en-US"/>
        </w:rPr>
        <w:t>certe</w:t>
      </w:r>
      <w:proofErr w:type="spellEnd"/>
      <w:r w:rsidR="00B10874" w:rsidRPr="00180546">
        <w:rPr>
          <w:lang w:val="en-US"/>
        </w:rPr>
        <w:t xml:space="preserve"> </w:t>
      </w:r>
      <w:proofErr w:type="spellStart"/>
      <w:r w:rsidR="00B10874" w:rsidRPr="00180546">
        <w:rPr>
          <w:lang w:val="en-US"/>
        </w:rPr>
        <w:t>amico</w:t>
      </w:r>
      <w:proofErr w:type="spellEnd"/>
      <w:r w:rsidR="00B10874" w:rsidRPr="00180546">
        <w:rPr>
          <w:lang w:val="en-US"/>
        </w:rPr>
        <w:t xml:space="preserve"> ; et </w:t>
      </w:r>
      <w:proofErr w:type="spellStart"/>
      <w:r w:rsidR="00B10874" w:rsidRPr="00180546">
        <w:rPr>
          <w:lang w:val="en-US"/>
        </w:rPr>
        <w:t>commentum</w:t>
      </w:r>
      <w:proofErr w:type="spellEnd"/>
      <w:r w:rsidR="00B10874" w:rsidRPr="00180546">
        <w:rPr>
          <w:lang w:val="en-US"/>
        </w:rPr>
        <w:t xml:space="preserve"> tam </w:t>
      </w:r>
      <w:proofErr w:type="spellStart"/>
      <w:r w:rsidR="00B10874" w:rsidRPr="00180546">
        <w:rPr>
          <w:lang w:val="en-US"/>
        </w:rPr>
        <w:t>impudens</w:t>
      </w:r>
      <w:proofErr w:type="spellEnd"/>
      <w:r w:rsidR="00B10874" w:rsidRPr="00180546">
        <w:rPr>
          <w:lang w:val="en-US"/>
        </w:rPr>
        <w:t xml:space="preserve"> </w:t>
      </w:r>
      <w:proofErr w:type="spellStart"/>
      <w:r w:rsidR="00B10874" w:rsidRPr="00180546">
        <w:rPr>
          <w:lang w:val="en-US"/>
        </w:rPr>
        <w:t>homines</w:t>
      </w:r>
      <w:proofErr w:type="spellEnd"/>
      <w:r w:rsidR="00B10874" w:rsidRPr="00180546">
        <w:rPr>
          <w:lang w:val="en-US"/>
        </w:rPr>
        <w:t xml:space="preserve"> </w:t>
      </w:r>
      <w:proofErr w:type="spellStart"/>
      <w:r w:rsidR="00B10874" w:rsidRPr="00180546">
        <w:rPr>
          <w:lang w:val="en-US"/>
        </w:rPr>
        <w:t>etiam</w:t>
      </w:r>
      <w:proofErr w:type="spellEnd"/>
      <w:r w:rsidR="00B10874" w:rsidRPr="00180546">
        <w:rPr>
          <w:lang w:val="en-US"/>
        </w:rPr>
        <w:t xml:space="preserve"> literati </w:t>
      </w:r>
      <w:proofErr w:type="spellStart"/>
      <w:r w:rsidR="00B10874" w:rsidRPr="00180546">
        <w:rPr>
          <w:lang w:val="en-US"/>
        </w:rPr>
        <w:t>desultoriis</w:t>
      </w:r>
      <w:proofErr w:type="spellEnd"/>
      <w:r w:rsidR="00B10874" w:rsidRPr="00180546">
        <w:rPr>
          <w:lang w:val="en-US"/>
        </w:rPr>
        <w:t xml:space="preserve"> </w:t>
      </w:r>
      <w:proofErr w:type="spellStart"/>
      <w:r w:rsidR="00B10874" w:rsidRPr="00180546">
        <w:rPr>
          <w:lang w:val="en-US"/>
        </w:rPr>
        <w:t>epistolis</w:t>
      </w:r>
      <w:proofErr w:type="spellEnd"/>
      <w:r w:rsidR="00B10874" w:rsidRPr="00180546">
        <w:rPr>
          <w:lang w:val="en-US"/>
        </w:rPr>
        <w:t xml:space="preserve"> </w:t>
      </w:r>
      <w:proofErr w:type="spellStart"/>
      <w:r w:rsidR="00B10874" w:rsidRPr="00180546">
        <w:rPr>
          <w:lang w:val="en-US"/>
        </w:rPr>
        <w:t>distulerant</w:t>
      </w:r>
      <w:proofErr w:type="spellEnd"/>
      <w:r w:rsidR="00B10874" w:rsidRPr="00180546">
        <w:rPr>
          <w:lang w:val="en-US"/>
        </w:rPr>
        <w:t xml:space="preserve">. </w:t>
      </w:r>
      <w:proofErr w:type="spellStart"/>
      <w:r w:rsidR="00B10874" w:rsidRPr="00180546">
        <w:rPr>
          <w:lang w:val="en-US"/>
        </w:rPr>
        <w:t>Sensi</w:t>
      </w:r>
      <w:proofErr w:type="spellEnd"/>
      <w:r w:rsidR="00B10874" w:rsidRPr="00180546">
        <w:rPr>
          <w:lang w:val="en-US"/>
        </w:rPr>
        <w:t xml:space="preserve"> </w:t>
      </w:r>
      <w:proofErr w:type="spellStart"/>
      <w:r w:rsidR="00B10874" w:rsidRPr="00180546">
        <w:rPr>
          <w:lang w:val="en-US"/>
        </w:rPr>
        <w:t>ilico</w:t>
      </w:r>
      <w:proofErr w:type="spellEnd"/>
      <w:r w:rsidR="00B10874" w:rsidRPr="00180546">
        <w:rPr>
          <w:lang w:val="en-US"/>
        </w:rPr>
        <w:t xml:space="preserve"> </w:t>
      </w:r>
      <w:proofErr w:type="spellStart"/>
      <w:r w:rsidR="00B10874" w:rsidRPr="00180546">
        <w:rPr>
          <w:lang w:val="en-US"/>
        </w:rPr>
        <w:t>technam</w:t>
      </w:r>
      <w:proofErr w:type="spellEnd"/>
      <w:r w:rsidR="00B10874" w:rsidRPr="00180546">
        <w:rPr>
          <w:lang w:val="en-US"/>
        </w:rPr>
        <w:t xml:space="preserve"> </w:t>
      </w:r>
      <w:proofErr w:type="spellStart"/>
      <w:r w:rsidR="00B10874" w:rsidRPr="00180546">
        <w:rPr>
          <w:lang w:val="en-US"/>
        </w:rPr>
        <w:t>quorundam</w:t>
      </w:r>
      <w:proofErr w:type="spellEnd"/>
      <w:r w:rsidR="00B10874" w:rsidRPr="00180546">
        <w:rPr>
          <w:lang w:val="en-US"/>
        </w:rPr>
        <w:t xml:space="preserve">, quos ego sane </w:t>
      </w:r>
      <w:proofErr w:type="spellStart"/>
      <w:r w:rsidR="00B10874" w:rsidRPr="00180546">
        <w:rPr>
          <w:lang w:val="en-US"/>
        </w:rPr>
        <w:t>nescio</w:t>
      </w:r>
      <w:proofErr w:type="spellEnd"/>
      <w:r w:rsidR="00B10874" w:rsidRPr="00180546">
        <w:rPr>
          <w:lang w:val="en-US"/>
        </w:rPr>
        <w:t xml:space="preserve"> quo nominee </w:t>
      </w:r>
      <w:proofErr w:type="spellStart"/>
      <w:r w:rsidR="00B10874" w:rsidRPr="00180546">
        <w:rPr>
          <w:lang w:val="en-US"/>
        </w:rPr>
        <w:t>debeam</w:t>
      </w:r>
      <w:proofErr w:type="spellEnd"/>
      <w:r w:rsidR="00B10874" w:rsidRPr="00180546">
        <w:rPr>
          <w:lang w:val="en-US"/>
        </w:rPr>
        <w:t xml:space="preserve"> </w:t>
      </w:r>
      <w:proofErr w:type="spellStart"/>
      <w:r w:rsidR="00B10874" w:rsidRPr="00180546">
        <w:rPr>
          <w:lang w:val="en-US"/>
        </w:rPr>
        <w:t>appellare</w:t>
      </w:r>
      <w:proofErr w:type="spellEnd"/>
      <w:r w:rsidR="00B10874" w:rsidRPr="00180546">
        <w:rPr>
          <w:lang w:val="en-US"/>
        </w:rPr>
        <w:t xml:space="preserve">, </w:t>
      </w:r>
      <w:proofErr w:type="spellStart"/>
      <w:r w:rsidR="00B10874" w:rsidRPr="00180546">
        <w:rPr>
          <w:lang w:val="en-US"/>
        </w:rPr>
        <w:t>nonnulli</w:t>
      </w:r>
      <w:proofErr w:type="spellEnd"/>
      <w:r w:rsidR="00B10874" w:rsidRPr="00180546">
        <w:rPr>
          <w:lang w:val="en-US"/>
        </w:rPr>
        <w:t xml:space="preserve"> </w:t>
      </w:r>
      <w:proofErr w:type="spellStart"/>
      <w:r w:rsidR="00B10874" w:rsidRPr="00180546">
        <w:rPr>
          <w:lang w:val="en-US"/>
        </w:rPr>
        <w:t>Lutheranos</w:t>
      </w:r>
      <w:proofErr w:type="spellEnd"/>
      <w:r w:rsidR="00B10874" w:rsidRPr="00180546">
        <w:rPr>
          <w:lang w:val="en-US"/>
        </w:rPr>
        <w:t xml:space="preserve"> </w:t>
      </w:r>
      <w:proofErr w:type="spellStart"/>
      <w:r w:rsidR="00B10874" w:rsidRPr="00180546">
        <w:rPr>
          <w:lang w:val="en-US"/>
        </w:rPr>
        <w:t>vocant</w:t>
      </w:r>
      <w:proofErr w:type="spellEnd"/>
      <w:r w:rsidR="00B10874" w:rsidRPr="00180546">
        <w:rPr>
          <w:lang w:val="en-US"/>
        </w:rPr>
        <w:t xml:space="preserve">; videlicet hoc </w:t>
      </w:r>
      <w:proofErr w:type="spellStart"/>
      <w:r w:rsidR="00B10874" w:rsidRPr="00180546">
        <w:rPr>
          <w:lang w:val="en-US"/>
        </w:rPr>
        <w:t>agentium</w:t>
      </w:r>
      <w:proofErr w:type="spellEnd"/>
      <w:r w:rsidR="00B10874" w:rsidRPr="00180546">
        <w:rPr>
          <w:lang w:val="en-US"/>
        </w:rPr>
        <w:t xml:space="preserve">, </w:t>
      </w:r>
      <w:proofErr w:type="spellStart"/>
      <w:r w:rsidR="00B10874" w:rsidRPr="00180546">
        <w:rPr>
          <w:lang w:val="en-US"/>
        </w:rPr>
        <w:t>ut</w:t>
      </w:r>
      <w:proofErr w:type="spellEnd"/>
      <w:r w:rsidR="00B10874" w:rsidRPr="00180546">
        <w:rPr>
          <w:lang w:val="en-US"/>
        </w:rPr>
        <w:t xml:space="preserve"> me, hominem </w:t>
      </w:r>
      <w:proofErr w:type="spellStart"/>
      <w:r w:rsidR="00B10874" w:rsidRPr="00180546">
        <w:rPr>
          <w:lang w:val="en-US"/>
        </w:rPr>
        <w:t>simplicem</w:t>
      </w:r>
      <w:proofErr w:type="spellEnd"/>
      <w:r w:rsidR="00B10874" w:rsidRPr="00180546">
        <w:rPr>
          <w:lang w:val="en-US"/>
        </w:rPr>
        <w:t xml:space="preserve"> et </w:t>
      </w:r>
      <w:proofErr w:type="spellStart"/>
      <w:r w:rsidR="00B10874" w:rsidRPr="00180546">
        <w:rPr>
          <w:lang w:val="en-US"/>
        </w:rPr>
        <w:t>credulum</w:t>
      </w:r>
      <w:proofErr w:type="spellEnd"/>
      <w:r w:rsidR="00B10874" w:rsidRPr="00180546">
        <w:rPr>
          <w:lang w:val="en-US"/>
        </w:rPr>
        <w:t xml:space="preserve">, in </w:t>
      </w:r>
      <w:proofErr w:type="spellStart"/>
      <w:r w:rsidR="00B10874" w:rsidRPr="00180546">
        <w:rPr>
          <w:lang w:val="en-US"/>
        </w:rPr>
        <w:t>Iacobum</w:t>
      </w:r>
      <w:proofErr w:type="spellEnd"/>
      <w:r w:rsidR="00B10874" w:rsidRPr="00180546">
        <w:rPr>
          <w:lang w:val="en-US"/>
        </w:rPr>
        <w:t xml:space="preserve"> </w:t>
      </w:r>
      <w:proofErr w:type="spellStart"/>
      <w:r w:rsidR="00B10874" w:rsidRPr="00180546">
        <w:rPr>
          <w:lang w:val="en-US"/>
        </w:rPr>
        <w:t>Hochstratanum</w:t>
      </w:r>
      <w:proofErr w:type="spellEnd"/>
      <w:r w:rsidR="00B10874" w:rsidRPr="00180546">
        <w:rPr>
          <w:lang w:val="en-US"/>
        </w:rPr>
        <w:t xml:space="preserve"> </w:t>
      </w:r>
      <w:proofErr w:type="spellStart"/>
      <w:proofErr w:type="gramStart"/>
      <w:r w:rsidR="00B10874" w:rsidRPr="00180546">
        <w:rPr>
          <w:lang w:val="en-US"/>
        </w:rPr>
        <w:t>iritarent</w:t>
      </w:r>
      <w:proofErr w:type="spellEnd"/>
      <w:r w:rsidR="00B10874" w:rsidRPr="00180546">
        <w:rPr>
          <w:lang w:val="en-US"/>
        </w:rPr>
        <w:t> :</w:t>
      </w:r>
      <w:proofErr w:type="gramEnd"/>
      <w:r w:rsidR="00B10874" w:rsidRPr="00180546">
        <w:rPr>
          <w:lang w:val="en-US"/>
        </w:rPr>
        <w:t xml:space="preserve"> in </w:t>
      </w:r>
      <w:proofErr w:type="spellStart"/>
      <w:r w:rsidR="00B10874" w:rsidRPr="00180546">
        <w:rPr>
          <w:lang w:val="en-US"/>
        </w:rPr>
        <w:t>quem</w:t>
      </w:r>
      <w:proofErr w:type="spellEnd"/>
      <w:r w:rsidR="00B10874" w:rsidRPr="00180546">
        <w:rPr>
          <w:lang w:val="en-US"/>
        </w:rPr>
        <w:t xml:space="preserve"> </w:t>
      </w:r>
      <w:proofErr w:type="spellStart"/>
      <w:r w:rsidR="00B10874" w:rsidRPr="00180546">
        <w:rPr>
          <w:lang w:val="en-US"/>
        </w:rPr>
        <w:t>si</w:t>
      </w:r>
      <w:proofErr w:type="spellEnd"/>
      <w:r w:rsidR="00B10874" w:rsidRPr="00180546">
        <w:rPr>
          <w:lang w:val="en-US"/>
        </w:rPr>
        <w:t xml:space="preserve"> </w:t>
      </w:r>
      <w:proofErr w:type="spellStart"/>
      <w:r w:rsidR="00B10874" w:rsidRPr="00180546">
        <w:rPr>
          <w:lang w:val="en-US"/>
        </w:rPr>
        <w:t>scripsissem</w:t>
      </w:r>
      <w:proofErr w:type="spellEnd"/>
      <w:r w:rsidR="00B10874" w:rsidRPr="00180546">
        <w:rPr>
          <w:lang w:val="en-US"/>
        </w:rPr>
        <w:t xml:space="preserve"> </w:t>
      </w:r>
      <w:proofErr w:type="spellStart"/>
      <w:r w:rsidR="00B10874" w:rsidRPr="00180546">
        <w:rPr>
          <w:lang w:val="en-US"/>
        </w:rPr>
        <w:t>impotentius</w:t>
      </w:r>
      <w:proofErr w:type="spellEnd"/>
      <w:r w:rsidR="00B10874" w:rsidRPr="00180546">
        <w:rPr>
          <w:lang w:val="en-US"/>
        </w:rPr>
        <w:t xml:space="preserve">, </w:t>
      </w:r>
      <w:proofErr w:type="spellStart"/>
      <w:r w:rsidR="00B10874" w:rsidRPr="00180546">
        <w:rPr>
          <w:lang w:val="en-US"/>
        </w:rPr>
        <w:t>cogerer</w:t>
      </w:r>
      <w:proofErr w:type="spellEnd"/>
      <w:r w:rsidR="00B10874" w:rsidRPr="00180546">
        <w:rPr>
          <w:lang w:val="en-US"/>
        </w:rPr>
        <w:t xml:space="preserve"> in </w:t>
      </w:r>
      <w:proofErr w:type="spellStart"/>
      <w:r w:rsidR="00B10874" w:rsidRPr="00180546">
        <w:rPr>
          <w:lang w:val="en-US"/>
        </w:rPr>
        <w:t>ipsorum</w:t>
      </w:r>
      <w:proofErr w:type="spellEnd"/>
      <w:r w:rsidR="00B10874" w:rsidRPr="00180546">
        <w:rPr>
          <w:lang w:val="en-US"/>
        </w:rPr>
        <w:t xml:space="preserve"> castra </w:t>
      </w:r>
      <w:proofErr w:type="spellStart"/>
      <w:r w:rsidR="00B10874" w:rsidRPr="00180546">
        <w:rPr>
          <w:lang w:val="en-US"/>
        </w:rPr>
        <w:t>transire</w:t>
      </w:r>
      <w:proofErr w:type="spellEnd"/>
      <w:r w:rsidR="00B10874" w:rsidRPr="00180546">
        <w:rPr>
          <w:lang w:val="en-US"/>
        </w:rPr>
        <w:t xml:space="preserve">. </w:t>
      </w:r>
      <w:r w:rsidR="00B10874">
        <w:rPr>
          <w:lang w:val="fr-BE"/>
        </w:rPr>
        <w:t xml:space="preserve">O </w:t>
      </w:r>
      <w:proofErr w:type="spellStart"/>
      <w:r w:rsidR="00B10874">
        <w:rPr>
          <w:lang w:val="fr-BE"/>
        </w:rPr>
        <w:t>callidum</w:t>
      </w:r>
      <w:proofErr w:type="spellEnd"/>
      <w:r w:rsidR="00B10874">
        <w:rPr>
          <w:lang w:val="fr-BE"/>
        </w:rPr>
        <w:t xml:space="preserve"> </w:t>
      </w:r>
      <w:proofErr w:type="spellStart"/>
      <w:r w:rsidR="00B10874">
        <w:rPr>
          <w:lang w:val="fr-BE"/>
        </w:rPr>
        <w:t>consilium</w:t>
      </w:r>
      <w:proofErr w:type="spellEnd"/>
      <w:r w:rsidR="00B10874">
        <w:rPr>
          <w:lang w:val="fr-BE"/>
        </w:rPr>
        <w:t xml:space="preserve"> ! Mox </w:t>
      </w:r>
      <w:proofErr w:type="spellStart"/>
      <w:r w:rsidR="00B10874">
        <w:rPr>
          <w:lang w:val="fr-BE"/>
        </w:rPr>
        <w:t>ipsa</w:t>
      </w:r>
      <w:proofErr w:type="spellEnd"/>
      <w:r w:rsidR="00B10874">
        <w:rPr>
          <w:lang w:val="fr-BE"/>
        </w:rPr>
        <w:t xml:space="preserve"> </w:t>
      </w:r>
      <w:proofErr w:type="spellStart"/>
      <w:r w:rsidR="00B10874">
        <w:rPr>
          <w:lang w:val="fr-BE"/>
        </w:rPr>
        <w:t>res</w:t>
      </w:r>
      <w:proofErr w:type="spellEnd"/>
      <w:r w:rsidR="00B10874">
        <w:rPr>
          <w:lang w:val="fr-BE"/>
        </w:rPr>
        <w:t xml:space="preserve"> </w:t>
      </w:r>
      <w:proofErr w:type="spellStart"/>
      <w:r w:rsidR="00B10874">
        <w:rPr>
          <w:lang w:val="fr-BE"/>
        </w:rPr>
        <w:t>docuit</w:t>
      </w:r>
      <w:proofErr w:type="spellEnd"/>
      <w:r w:rsidR="00B10874">
        <w:rPr>
          <w:lang w:val="fr-BE"/>
        </w:rPr>
        <w:t xml:space="preserve"> tale nihil </w:t>
      </w:r>
      <w:proofErr w:type="spellStart"/>
      <w:r w:rsidR="00B10874">
        <w:rPr>
          <w:lang w:val="fr-BE"/>
        </w:rPr>
        <w:t>vel</w:t>
      </w:r>
      <w:proofErr w:type="spellEnd"/>
      <w:r w:rsidR="00B10874">
        <w:rPr>
          <w:lang w:val="fr-BE"/>
        </w:rPr>
        <w:t xml:space="preserve"> </w:t>
      </w:r>
      <w:proofErr w:type="spellStart"/>
      <w:r w:rsidR="00B10874">
        <w:rPr>
          <w:lang w:val="fr-BE"/>
        </w:rPr>
        <w:t>cogitatum</w:t>
      </w:r>
      <w:proofErr w:type="spellEnd"/>
      <w:r w:rsidR="00B10874">
        <w:rPr>
          <w:lang w:val="fr-BE"/>
        </w:rPr>
        <w:t xml:space="preserve"> fuisse </w:t>
      </w:r>
      <w:proofErr w:type="spellStart"/>
      <w:r w:rsidR="00B10874">
        <w:rPr>
          <w:lang w:val="fr-BE"/>
        </w:rPr>
        <w:t>apud</w:t>
      </w:r>
      <w:proofErr w:type="spellEnd"/>
      <w:r w:rsidR="00B10874">
        <w:rPr>
          <w:lang w:val="fr-BE"/>
        </w:rPr>
        <w:t xml:space="preserve"> </w:t>
      </w:r>
      <w:proofErr w:type="spellStart"/>
      <w:r w:rsidR="00B10874">
        <w:rPr>
          <w:lang w:val="fr-BE"/>
        </w:rPr>
        <w:t>nostros</w:t>
      </w:r>
      <w:proofErr w:type="spellEnd"/>
      <w:r w:rsidR="00B10874">
        <w:rPr>
          <w:lang w:val="fr-BE"/>
        </w:rPr>
        <w:t xml:space="preserve"> » </w:t>
      </w:r>
      <w:r w:rsidRPr="00BC0D81">
        <w:rPr>
          <w:lang w:val="fr-BE"/>
        </w:rPr>
        <w:t>(</w:t>
      </w:r>
      <w:r w:rsidR="00B10874">
        <w:rPr>
          <w:lang w:val="fr-BE"/>
        </w:rPr>
        <w:t>Allen</w:t>
      </w:r>
      <w:r w:rsidRPr="00BC0D81">
        <w:rPr>
          <w:lang w:val="fr-BE"/>
        </w:rPr>
        <w:t xml:space="preserve"> 1342</w:t>
      </w:r>
      <w:r w:rsidR="00B10874">
        <w:rPr>
          <w:lang w:val="fr-BE"/>
        </w:rPr>
        <w:t xml:space="preserve"> V 613-622</w:t>
      </w:r>
      <w:r w:rsidRPr="00BC0D81">
        <w:rPr>
          <w:lang w:val="fr-BE"/>
        </w:rPr>
        <w:t>).</w:t>
      </w:r>
    </w:p>
  </w:footnote>
  <w:footnote w:id="35">
    <w:p w14:paraId="3002523C" w14:textId="21A97AA0" w:rsidR="00A81A4A" w:rsidRPr="00982E16" w:rsidRDefault="00A81A4A" w:rsidP="00C73178">
      <w:pPr>
        <w:pStyle w:val="Notedebasdepage"/>
        <w:rPr>
          <w:rFonts w:cs="Times New Roman"/>
          <w:smallCaps/>
          <w:lang w:val="fr-BE"/>
        </w:rPr>
      </w:pPr>
      <w:r w:rsidRPr="00BC0D81">
        <w:rPr>
          <w:rStyle w:val="Appelnotedebasdep"/>
          <w:rFonts w:cs="Times New Roman"/>
        </w:rPr>
        <w:footnoteRef/>
      </w:r>
      <w:r w:rsidRPr="00982E16">
        <w:rPr>
          <w:rFonts w:cs="Times New Roman"/>
          <w:lang w:val="fr-BE"/>
        </w:rPr>
        <w:t xml:space="preserve"> </w:t>
      </w:r>
      <w:r w:rsidRPr="00982E16">
        <w:rPr>
          <w:i/>
          <w:lang w:val="fr-BE"/>
        </w:rPr>
        <w:t xml:space="preserve">Corpus documentorum inquisitionis haereticae, </w:t>
      </w:r>
      <w:r w:rsidRPr="00982E16">
        <w:rPr>
          <w:lang w:val="fr-BE"/>
        </w:rPr>
        <w:t xml:space="preserve">t. 5, </w:t>
      </w:r>
      <w:r w:rsidR="009A4144" w:rsidRPr="00982E16">
        <w:rPr>
          <w:i/>
          <w:lang w:val="fr-BE"/>
        </w:rPr>
        <w:t>op. cit.</w:t>
      </w:r>
      <w:r w:rsidR="009A4144" w:rsidRPr="00982E16">
        <w:rPr>
          <w:lang w:val="fr-BE"/>
        </w:rPr>
        <w:t xml:space="preserve">, </w:t>
      </w:r>
      <w:r w:rsidRPr="00982E16">
        <w:rPr>
          <w:lang w:val="fr-BE"/>
        </w:rPr>
        <w:t>p.</w:t>
      </w:r>
      <w:r w:rsidRPr="00982E16">
        <w:rPr>
          <w:rFonts w:cs="Times New Roman"/>
          <w:lang w:val="fr-BE"/>
        </w:rPr>
        <w:t xml:space="preserve"> </w:t>
      </w:r>
      <w:r w:rsidRPr="00982E16">
        <w:rPr>
          <w:rFonts w:cs="Times New Roman"/>
          <w:smallCaps/>
          <w:lang w:val="fr-BE"/>
        </w:rPr>
        <w:t>412.</w:t>
      </w:r>
    </w:p>
  </w:footnote>
  <w:footnote w:id="36">
    <w:p w14:paraId="448B0BCA" w14:textId="53869237" w:rsidR="00301769" w:rsidRPr="00180546" w:rsidRDefault="00301769">
      <w:pPr>
        <w:pStyle w:val="Notedebasdepage"/>
        <w:rPr>
          <w:lang w:val="fr-BE"/>
        </w:rPr>
      </w:pPr>
      <w:r>
        <w:rPr>
          <w:rStyle w:val="Appelnotedebasdep"/>
        </w:rPr>
        <w:footnoteRef/>
      </w:r>
      <w:r w:rsidRPr="00180546">
        <w:rPr>
          <w:lang w:val="fr-BE"/>
        </w:rPr>
        <w:t xml:space="preserve"> </w:t>
      </w:r>
      <w:r w:rsidR="00180546" w:rsidRPr="00180546">
        <w:rPr>
          <w:lang w:val="fr-BE"/>
        </w:rPr>
        <w:t xml:space="preserve">Alexandre </w:t>
      </w:r>
      <w:proofErr w:type="spellStart"/>
      <w:r w:rsidRPr="00180546">
        <w:rPr>
          <w:lang w:val="fr-BE"/>
        </w:rPr>
        <w:t>Vanautgaerden</w:t>
      </w:r>
      <w:proofErr w:type="spellEnd"/>
      <w:r w:rsidR="00180546" w:rsidRPr="00180546">
        <w:rPr>
          <w:lang w:val="fr-BE"/>
        </w:rPr>
        <w:t xml:space="preserve">, </w:t>
      </w:r>
      <w:r w:rsidR="00180546" w:rsidRPr="00180546">
        <w:rPr>
          <w:i/>
          <w:lang w:val="fr-BE"/>
        </w:rPr>
        <w:t xml:space="preserve">Érasme typographe. Humanisme et imprimerie au début du </w:t>
      </w:r>
      <w:proofErr w:type="spellStart"/>
      <w:r w:rsidR="00180546" w:rsidRPr="00180546">
        <w:rPr>
          <w:i/>
          <w:smallCaps/>
          <w:lang w:val="fr-BE"/>
        </w:rPr>
        <w:t>xvi</w:t>
      </w:r>
      <w:r w:rsidR="00180546" w:rsidRPr="00180546">
        <w:rPr>
          <w:i/>
          <w:iCs/>
          <w:vertAlign w:val="superscript"/>
          <w:lang w:val="fr-BE"/>
        </w:rPr>
        <w:t>e</w:t>
      </w:r>
      <w:proofErr w:type="spellEnd"/>
      <w:r w:rsidR="00180546" w:rsidRPr="00180546">
        <w:rPr>
          <w:i/>
          <w:lang w:val="fr-BE"/>
        </w:rPr>
        <w:t xml:space="preserve"> siècle</w:t>
      </w:r>
      <w:r w:rsidR="00180546" w:rsidRPr="00180546">
        <w:rPr>
          <w:lang w:val="fr-BE"/>
        </w:rPr>
        <w:t>, Genève, Droz – Bruxelles, Académie royale de Belgique, 2012</w:t>
      </w:r>
      <w:r w:rsidR="00180546">
        <w:rPr>
          <w:lang w:val="fr-BE"/>
        </w:rPr>
        <w:t>, p. 455</w:t>
      </w:r>
      <w:r w:rsidR="00180546" w:rsidRPr="00180546">
        <w:rPr>
          <w:lang w:val="fr-BE"/>
        </w:rPr>
        <w:t>.</w:t>
      </w:r>
    </w:p>
  </w:footnote>
  <w:footnote w:id="37">
    <w:p w14:paraId="0AD48B50" w14:textId="607A3803" w:rsidR="00A81A4A" w:rsidRPr="00BC0D81" w:rsidRDefault="00A81A4A" w:rsidP="00C73178">
      <w:pPr>
        <w:pStyle w:val="Notedebasdepage"/>
        <w:rPr>
          <w:lang w:val="nl-NL"/>
        </w:rPr>
      </w:pPr>
      <w:r w:rsidRPr="00BC0D81">
        <w:rPr>
          <w:rStyle w:val="Appelnotedebasdep"/>
        </w:rPr>
        <w:footnoteRef/>
      </w:r>
      <w:r w:rsidRPr="00BC0D81">
        <w:rPr>
          <w:lang w:val="nl-BE"/>
        </w:rPr>
        <w:t xml:space="preserve"> </w:t>
      </w:r>
      <w:r w:rsidRPr="00BC0D81">
        <w:rPr>
          <w:bCs/>
          <w:i/>
          <w:lang w:val="nl-BE"/>
        </w:rPr>
        <w:t>Refereinen van Anna Bijns</w:t>
      </w:r>
      <w:r w:rsidR="005607EC">
        <w:rPr>
          <w:bCs/>
          <w:i/>
          <w:lang w:val="nl-BE"/>
        </w:rPr>
        <w:t> </w:t>
      </w:r>
      <w:r w:rsidRPr="00BC0D81">
        <w:rPr>
          <w:bCs/>
          <w:i/>
          <w:lang w:val="nl-BE"/>
        </w:rPr>
        <w:t>: naar de nalatenschap van A. Bogaers</w:t>
      </w:r>
      <w:r w:rsidRPr="00BC0D81">
        <w:rPr>
          <w:bCs/>
          <w:lang w:val="nl-BE"/>
        </w:rPr>
        <w:t xml:space="preserve">, éd. </w:t>
      </w:r>
      <w:r w:rsidR="00B10874">
        <w:rPr>
          <w:bCs/>
          <w:lang w:val="nl-BE"/>
        </w:rPr>
        <w:t xml:space="preserve">par </w:t>
      </w:r>
      <w:r w:rsidRPr="00BC0D81">
        <w:rPr>
          <w:lang w:val="nl-BE"/>
        </w:rPr>
        <w:t>W</w:t>
      </w:r>
      <w:r w:rsidR="00B10874">
        <w:rPr>
          <w:bCs/>
          <w:lang w:val="nl-BE"/>
        </w:rPr>
        <w:t>.</w:t>
      </w:r>
      <w:r w:rsidRPr="00BC0D81">
        <w:rPr>
          <w:bCs/>
          <w:lang w:val="nl-BE"/>
        </w:rPr>
        <w:t xml:space="preserve"> L</w:t>
      </w:r>
      <w:r w:rsidR="00B10874">
        <w:rPr>
          <w:bCs/>
          <w:lang w:val="nl-BE"/>
        </w:rPr>
        <w:t>.</w:t>
      </w:r>
      <w:r w:rsidRPr="00BC0D81">
        <w:rPr>
          <w:bCs/>
          <w:lang w:val="nl-BE"/>
        </w:rPr>
        <w:t xml:space="preserve"> L. Van Helten, Rotterdam, J. H. Dunk, 1875, p. 73.</w:t>
      </w:r>
    </w:p>
  </w:footnote>
  <w:footnote w:id="38">
    <w:p w14:paraId="256A2AD5" w14:textId="0FEFF9C0" w:rsidR="00B10874" w:rsidRPr="00180546" w:rsidRDefault="00B10874">
      <w:pPr>
        <w:pStyle w:val="Notedebasdepage"/>
        <w:rPr>
          <w:lang w:val="en-US"/>
        </w:rPr>
      </w:pPr>
      <w:r>
        <w:rPr>
          <w:rStyle w:val="Appelnotedebasdep"/>
        </w:rPr>
        <w:footnoteRef/>
      </w:r>
      <w:r w:rsidRPr="00180546">
        <w:rPr>
          <w:lang w:val="fr-BE"/>
        </w:rPr>
        <w:t xml:space="preserve"> Sur cet événement : </w:t>
      </w:r>
      <w:r w:rsidR="00180546" w:rsidRPr="00180546">
        <w:rPr>
          <w:lang w:val="fr-BE"/>
        </w:rPr>
        <w:t xml:space="preserve">Victoria </w:t>
      </w:r>
      <w:proofErr w:type="spellStart"/>
      <w:r w:rsidR="00180546" w:rsidRPr="00180546">
        <w:rPr>
          <w:lang w:val="fr-BE"/>
        </w:rPr>
        <w:t>C</w:t>
      </w:r>
      <w:r w:rsidR="00180546">
        <w:rPr>
          <w:lang w:val="fr-BE"/>
        </w:rPr>
        <w:t>hristman</w:t>
      </w:r>
      <w:proofErr w:type="spellEnd"/>
      <w:r w:rsidR="00180546">
        <w:rPr>
          <w:lang w:val="fr-BE"/>
        </w:rPr>
        <w:t xml:space="preserve">, </w:t>
      </w:r>
      <w:proofErr w:type="spellStart"/>
      <w:r w:rsidR="00180546">
        <w:rPr>
          <w:i/>
          <w:iCs/>
          <w:lang w:val="fr-BE"/>
        </w:rPr>
        <w:t>Pragmatic</w:t>
      </w:r>
      <w:proofErr w:type="spellEnd"/>
      <w:r w:rsidR="00180546">
        <w:rPr>
          <w:i/>
          <w:iCs/>
          <w:lang w:val="fr-BE"/>
        </w:rPr>
        <w:t xml:space="preserve"> </w:t>
      </w:r>
      <w:proofErr w:type="spellStart"/>
      <w:r w:rsidR="00180546">
        <w:rPr>
          <w:i/>
          <w:iCs/>
          <w:lang w:val="fr-BE"/>
        </w:rPr>
        <w:t>Toleration</w:t>
      </w:r>
      <w:proofErr w:type="spellEnd"/>
      <w:r w:rsidR="00180546">
        <w:rPr>
          <w:i/>
          <w:iCs/>
          <w:lang w:val="fr-BE"/>
        </w:rPr>
        <w:t xml:space="preserve">. </w:t>
      </w:r>
      <w:r w:rsidR="00180546" w:rsidRPr="00180546">
        <w:rPr>
          <w:i/>
          <w:iCs/>
          <w:lang w:val="en-US"/>
        </w:rPr>
        <w:t>The Politics of Religious Hetero</w:t>
      </w:r>
      <w:r w:rsidR="00180546">
        <w:rPr>
          <w:i/>
          <w:iCs/>
          <w:lang w:val="en-US"/>
        </w:rPr>
        <w:t>doxy in Early Reformation Antwerp, 1515-1555</w:t>
      </w:r>
      <w:r w:rsidR="00180546">
        <w:rPr>
          <w:lang w:val="en-US"/>
        </w:rPr>
        <w:t>, Rochester, University of Rochester Press, 2015, p. 32-35.</w:t>
      </w:r>
    </w:p>
  </w:footnote>
  <w:footnote w:id="39">
    <w:p w14:paraId="522749A6" w14:textId="784039C8" w:rsidR="004B25C9" w:rsidRPr="00180546" w:rsidRDefault="004B25C9" w:rsidP="00C73178">
      <w:pPr>
        <w:pStyle w:val="Notedebasdepage"/>
        <w:rPr>
          <w:lang w:val="nl-BE"/>
        </w:rPr>
      </w:pPr>
      <w:r w:rsidRPr="00BC0D81">
        <w:rPr>
          <w:rStyle w:val="Appelnotedebasdep"/>
        </w:rPr>
        <w:footnoteRef/>
      </w:r>
      <w:r w:rsidRPr="00180546">
        <w:rPr>
          <w:lang w:val="nl-BE"/>
        </w:rPr>
        <w:t xml:space="preserve"> Julius Frederichs, </w:t>
      </w:r>
      <w:r w:rsidRPr="00180546">
        <w:rPr>
          <w:i/>
          <w:lang w:val="nl-BE"/>
        </w:rPr>
        <w:t>De secte der Loïsten of Antwerpsche libertijnen (1525-1545)</w:t>
      </w:r>
      <w:r w:rsidRPr="00180546">
        <w:rPr>
          <w:lang w:val="nl-BE"/>
        </w:rPr>
        <w:t>, Gand, J. Vuylsteke – La Haye</w:t>
      </w:r>
      <w:r w:rsidR="00B614F9" w:rsidRPr="00180546">
        <w:rPr>
          <w:lang w:val="nl-BE"/>
        </w:rPr>
        <w:t>,</w:t>
      </w:r>
      <w:r w:rsidRPr="00180546">
        <w:rPr>
          <w:lang w:val="nl-BE"/>
        </w:rPr>
        <w:t xml:space="preserve"> M. Nijhoff, 1891</w:t>
      </w:r>
      <w:r w:rsidR="00D607B7">
        <w:rPr>
          <w:lang w:val="nl-BE"/>
        </w:rPr>
        <w:t xml:space="preserve">; </w:t>
      </w:r>
      <w:r w:rsidR="00D607B7" w:rsidRPr="00D607B7">
        <w:rPr>
          <w:lang w:val="nl-BE"/>
        </w:rPr>
        <w:t xml:space="preserve">Victoria Christman, </w:t>
      </w:r>
      <w:r w:rsidR="00D607B7" w:rsidRPr="00D607B7">
        <w:rPr>
          <w:i/>
          <w:iCs/>
          <w:lang w:val="nl-BE"/>
        </w:rPr>
        <w:t>Pragmatic Toleration, op. </w:t>
      </w:r>
      <w:r w:rsidR="00D607B7">
        <w:rPr>
          <w:i/>
          <w:iCs/>
          <w:lang w:val="nl-BE"/>
        </w:rPr>
        <w:t>cit.</w:t>
      </w:r>
      <w:r w:rsidR="00D607B7">
        <w:rPr>
          <w:lang w:val="nl-BE"/>
        </w:rPr>
        <w:t>, p. 76-80</w:t>
      </w:r>
      <w:r w:rsidRPr="00180546">
        <w:rPr>
          <w:lang w:val="nl-BE"/>
        </w:rPr>
        <w:t>.</w:t>
      </w:r>
    </w:p>
  </w:footnote>
  <w:footnote w:id="40">
    <w:p w14:paraId="76CE0B54" w14:textId="7C34FFE8" w:rsidR="009A4144" w:rsidRPr="00A54695" w:rsidRDefault="009A4144">
      <w:pPr>
        <w:pStyle w:val="Notedebasdepage"/>
        <w:rPr>
          <w:lang w:val="en-US"/>
        </w:rPr>
      </w:pPr>
      <w:r>
        <w:rPr>
          <w:rStyle w:val="Appelnotedebasdep"/>
        </w:rPr>
        <w:footnoteRef/>
      </w:r>
      <w:r w:rsidRPr="00A54695">
        <w:rPr>
          <w:lang w:val="en-US"/>
        </w:rPr>
        <w:t xml:space="preserve"> John </w:t>
      </w:r>
      <w:r w:rsidRPr="00A54695">
        <w:rPr>
          <w:rFonts w:cs="Times New Roman"/>
          <w:lang w:val="en-US"/>
        </w:rPr>
        <w:t>Foxe,</w:t>
      </w:r>
      <w:r w:rsidRPr="00A54695">
        <w:rPr>
          <w:lang w:val="en-US"/>
        </w:rPr>
        <w:t xml:space="preserve"> </w:t>
      </w:r>
      <w:proofErr w:type="spellStart"/>
      <w:r w:rsidR="00A54695" w:rsidRPr="00A54695">
        <w:rPr>
          <w:rFonts w:cs="Times New Roman"/>
          <w:i/>
          <w:lang w:val="en-US"/>
        </w:rPr>
        <w:t>Actes</w:t>
      </w:r>
      <w:proofErr w:type="spellEnd"/>
      <w:r w:rsidR="00A54695" w:rsidRPr="00A54695">
        <w:rPr>
          <w:rFonts w:cs="Times New Roman"/>
          <w:i/>
          <w:lang w:val="en-US"/>
        </w:rPr>
        <w:t xml:space="preserve"> and monuments of matters most </w:t>
      </w:r>
      <w:proofErr w:type="spellStart"/>
      <w:r w:rsidR="00A54695" w:rsidRPr="00A54695">
        <w:rPr>
          <w:rFonts w:cs="Times New Roman"/>
          <w:i/>
          <w:lang w:val="en-US"/>
        </w:rPr>
        <w:t>speciall</w:t>
      </w:r>
      <w:proofErr w:type="spellEnd"/>
      <w:r w:rsidR="00A54695" w:rsidRPr="00A54695">
        <w:rPr>
          <w:rFonts w:cs="Times New Roman"/>
          <w:i/>
          <w:lang w:val="en-US"/>
        </w:rPr>
        <w:t xml:space="preserve"> and memorable, </w:t>
      </w:r>
      <w:proofErr w:type="spellStart"/>
      <w:r w:rsidR="00A54695" w:rsidRPr="00A54695">
        <w:rPr>
          <w:rFonts w:cs="Times New Roman"/>
          <w:i/>
          <w:lang w:val="en-US"/>
        </w:rPr>
        <w:t>happenyng</w:t>
      </w:r>
      <w:proofErr w:type="spellEnd"/>
      <w:r w:rsidR="00A54695" w:rsidRPr="00A54695">
        <w:rPr>
          <w:rFonts w:cs="Times New Roman"/>
          <w:i/>
          <w:lang w:val="en-US"/>
        </w:rPr>
        <w:t xml:space="preserve"> in the Church with an </w:t>
      </w:r>
      <w:proofErr w:type="spellStart"/>
      <w:r w:rsidR="00A54695" w:rsidRPr="00A54695">
        <w:rPr>
          <w:rFonts w:cs="Times New Roman"/>
          <w:i/>
          <w:lang w:val="en-US"/>
        </w:rPr>
        <w:t>universall</w:t>
      </w:r>
      <w:proofErr w:type="spellEnd"/>
      <w:r w:rsidR="00A54695" w:rsidRPr="00A54695">
        <w:rPr>
          <w:rFonts w:cs="Times New Roman"/>
          <w:i/>
          <w:lang w:val="en-US"/>
        </w:rPr>
        <w:t xml:space="preserve"> history of the same</w:t>
      </w:r>
      <w:r w:rsidRPr="00A54695">
        <w:rPr>
          <w:rFonts w:cs="Times New Roman"/>
          <w:lang w:val="en-US"/>
        </w:rPr>
        <w:t xml:space="preserve">, </w:t>
      </w:r>
      <w:r w:rsidR="00A54695" w:rsidRPr="00A54695">
        <w:rPr>
          <w:rFonts w:cs="Times New Roman"/>
          <w:lang w:val="en-US"/>
        </w:rPr>
        <w:t>[</w:t>
      </w:r>
      <w:proofErr w:type="spellStart"/>
      <w:r w:rsidRPr="00A54695">
        <w:rPr>
          <w:rFonts w:cs="Times New Roman"/>
          <w:lang w:val="en-US"/>
        </w:rPr>
        <w:t>Londres</w:t>
      </w:r>
      <w:proofErr w:type="spellEnd"/>
      <w:r w:rsidRPr="00A54695">
        <w:rPr>
          <w:rFonts w:cs="Times New Roman"/>
          <w:lang w:val="en-US"/>
        </w:rPr>
        <w:t>, John Daye, 1583</w:t>
      </w:r>
      <w:r w:rsidR="00A54695">
        <w:rPr>
          <w:rFonts w:cs="Times New Roman"/>
          <w:lang w:val="en-US"/>
        </w:rPr>
        <w:t>]</w:t>
      </w:r>
      <w:r w:rsidRPr="00A54695">
        <w:rPr>
          <w:rFonts w:cs="Times New Roman"/>
          <w:lang w:val="en-US"/>
        </w:rPr>
        <w:t>, 2°, p. 1961-1962 (USTC</w:t>
      </w:r>
      <w:r w:rsidR="00A54695">
        <w:rPr>
          <w:rFonts w:cs="Times New Roman"/>
          <w:lang w:val="en-US"/>
        </w:rPr>
        <w:t xml:space="preserve"> </w:t>
      </w:r>
      <w:r w:rsidR="00A54695" w:rsidRPr="00A54695">
        <w:rPr>
          <w:rFonts w:cs="Times New Roman"/>
          <w:lang w:val="en-US"/>
        </w:rPr>
        <w:t>509757</w:t>
      </w:r>
      <w:r w:rsidRPr="00A54695">
        <w:rPr>
          <w:rFonts w:cs="Times New Roman"/>
          <w:lang w:val="en-US"/>
        </w:rPr>
        <w:t>).</w:t>
      </w:r>
    </w:p>
  </w:footnote>
  <w:footnote w:id="41">
    <w:p w14:paraId="340BB33B" w14:textId="62968156" w:rsidR="00A81A4A" w:rsidRPr="00BC0D81" w:rsidRDefault="00A81A4A" w:rsidP="00C73178">
      <w:pPr>
        <w:pStyle w:val="Notedebasdepage"/>
      </w:pPr>
      <w:r w:rsidRPr="00BC0D81">
        <w:rPr>
          <w:rStyle w:val="Appelnotedebasdep"/>
        </w:rPr>
        <w:footnoteRef/>
      </w:r>
      <w:r w:rsidRPr="00BC0D81">
        <w:t xml:space="preserve"> </w:t>
      </w:r>
      <w:r w:rsidRPr="00BC0D81">
        <w:rPr>
          <w:i/>
          <w:lang w:val="fr-BE"/>
        </w:rPr>
        <w:t>Recueil des ordonnances des Pays-Bas</w:t>
      </w:r>
      <w:r w:rsidRPr="00BC0D81">
        <w:rPr>
          <w:lang w:val="fr-BE"/>
        </w:rPr>
        <w:t xml:space="preserve">, </w:t>
      </w:r>
      <w:r w:rsidRPr="00BC0D81">
        <w:rPr>
          <w:i/>
          <w:lang w:val="fr-BE"/>
        </w:rPr>
        <w:t>2</w:t>
      </w:r>
      <w:r w:rsidRPr="00BC0D81">
        <w:rPr>
          <w:i/>
          <w:vertAlign w:val="superscript"/>
          <w:lang w:val="fr-BE"/>
        </w:rPr>
        <w:t>e</w:t>
      </w:r>
      <w:r w:rsidRPr="00BC0D81">
        <w:rPr>
          <w:i/>
          <w:lang w:val="fr-BE"/>
        </w:rPr>
        <w:t xml:space="preserve"> série</w:t>
      </w:r>
      <w:r w:rsidRPr="00BC0D81">
        <w:rPr>
          <w:lang w:val="fr-BE"/>
        </w:rPr>
        <w:t xml:space="preserve"> – </w:t>
      </w:r>
      <w:r w:rsidRPr="00BC0D81">
        <w:rPr>
          <w:i/>
          <w:lang w:val="fr-BE"/>
        </w:rPr>
        <w:t>1506-1700</w:t>
      </w:r>
      <w:r w:rsidRPr="00BC0D81">
        <w:rPr>
          <w:lang w:val="fr-BE"/>
        </w:rPr>
        <w:t xml:space="preserve">, </w:t>
      </w:r>
      <w:r w:rsidRPr="00BC0D81">
        <w:rPr>
          <w:i/>
          <w:lang w:val="fr-BE"/>
        </w:rPr>
        <w:t xml:space="preserve">op. </w:t>
      </w:r>
      <w:proofErr w:type="spellStart"/>
      <w:r w:rsidRPr="00BC0D81">
        <w:rPr>
          <w:i/>
          <w:lang w:val="fr-BE"/>
        </w:rPr>
        <w:t>cit</w:t>
      </w:r>
      <w:proofErr w:type="spellEnd"/>
      <w:r w:rsidRPr="00BC0D81">
        <w:rPr>
          <w:i/>
          <w:lang w:val="fr-BE"/>
        </w:rPr>
        <w:t>.</w:t>
      </w:r>
      <w:r w:rsidRPr="00BC0D81">
        <w:rPr>
          <w:lang w:val="fr-BE"/>
        </w:rPr>
        <w:t xml:space="preserve">, </w:t>
      </w:r>
      <w:r w:rsidR="00D62752" w:rsidRPr="00BC0D81">
        <w:rPr>
          <w:lang w:val="fr-BE"/>
        </w:rPr>
        <w:t xml:space="preserve">t. 2, </w:t>
      </w:r>
      <w:r w:rsidRPr="00BC0D81">
        <w:rPr>
          <w:lang w:val="fr-BE"/>
        </w:rPr>
        <w:t>p. 57</w:t>
      </w:r>
      <w:r w:rsidR="00B614F9" w:rsidRPr="00BC0D81">
        <w:rPr>
          <w:lang w:val="fr-BE"/>
        </w:rPr>
        <w:t>3</w:t>
      </w:r>
      <w:r w:rsidRPr="00BC0D81">
        <w:rPr>
          <w:lang w:val="fr-BE"/>
        </w:rPr>
        <w:t>-57</w:t>
      </w:r>
      <w:r w:rsidR="00B614F9" w:rsidRPr="00BC0D81">
        <w:rPr>
          <w:lang w:val="fr-BE"/>
        </w:rPr>
        <w:t>8.</w:t>
      </w:r>
    </w:p>
  </w:footnote>
  <w:footnote w:id="42">
    <w:p w14:paraId="1713396D" w14:textId="4BC55BBA" w:rsidR="00A81A4A" w:rsidRPr="00BC0D81" w:rsidRDefault="00A81A4A" w:rsidP="00C73178">
      <w:pPr>
        <w:pStyle w:val="Notedebasdepage"/>
        <w:rPr>
          <w:lang w:val="fr-BE"/>
        </w:rPr>
      </w:pPr>
      <w:r w:rsidRPr="00BC0D81">
        <w:rPr>
          <w:rStyle w:val="Appelnotedebasdep"/>
        </w:rPr>
        <w:footnoteRef/>
      </w:r>
      <w:r w:rsidRPr="00BC0D81">
        <w:t xml:space="preserve"> </w:t>
      </w:r>
      <w:r w:rsidR="0046304E" w:rsidRPr="00BC0D81">
        <w:rPr>
          <w:i/>
          <w:lang w:val="fr-BE"/>
        </w:rPr>
        <w:t>Recueil des ordonnances des Pays-Bas</w:t>
      </w:r>
      <w:r w:rsidR="0046304E" w:rsidRPr="00BC0D81">
        <w:rPr>
          <w:lang w:val="fr-BE"/>
        </w:rPr>
        <w:t xml:space="preserve">, </w:t>
      </w:r>
      <w:r w:rsidR="0046304E" w:rsidRPr="00BC0D81">
        <w:rPr>
          <w:i/>
          <w:lang w:val="fr-BE"/>
        </w:rPr>
        <w:t>2</w:t>
      </w:r>
      <w:r w:rsidR="0046304E" w:rsidRPr="00BC0D81">
        <w:rPr>
          <w:i/>
          <w:vertAlign w:val="superscript"/>
          <w:lang w:val="fr-BE"/>
        </w:rPr>
        <w:t>e</w:t>
      </w:r>
      <w:r w:rsidR="0046304E" w:rsidRPr="00BC0D81">
        <w:rPr>
          <w:i/>
          <w:lang w:val="fr-BE"/>
        </w:rPr>
        <w:t xml:space="preserve"> série</w:t>
      </w:r>
      <w:r w:rsidR="0046304E" w:rsidRPr="00BC0D81">
        <w:rPr>
          <w:lang w:val="fr-BE"/>
        </w:rPr>
        <w:t xml:space="preserve"> – </w:t>
      </w:r>
      <w:r w:rsidR="0046304E" w:rsidRPr="00BC0D81">
        <w:rPr>
          <w:i/>
          <w:lang w:val="fr-BE"/>
        </w:rPr>
        <w:t>1506-1700</w:t>
      </w:r>
      <w:r w:rsidR="0046304E" w:rsidRPr="00BC0D81">
        <w:rPr>
          <w:lang w:val="fr-BE"/>
        </w:rPr>
        <w:t xml:space="preserve">, </w:t>
      </w:r>
      <w:r w:rsidR="0046304E" w:rsidRPr="00BC0D81">
        <w:rPr>
          <w:i/>
          <w:lang w:val="fr-BE"/>
        </w:rPr>
        <w:t xml:space="preserve">op. </w:t>
      </w:r>
      <w:proofErr w:type="spellStart"/>
      <w:r w:rsidR="0046304E" w:rsidRPr="00BC0D81">
        <w:rPr>
          <w:i/>
          <w:lang w:val="fr-BE"/>
        </w:rPr>
        <w:t>cit</w:t>
      </w:r>
      <w:proofErr w:type="spellEnd"/>
      <w:r w:rsidR="0046304E" w:rsidRPr="00BC0D81">
        <w:rPr>
          <w:i/>
          <w:lang w:val="fr-BE"/>
        </w:rPr>
        <w:t>.</w:t>
      </w:r>
      <w:r w:rsidR="0046304E" w:rsidRPr="00BC0D81">
        <w:rPr>
          <w:lang w:val="fr-BE"/>
        </w:rPr>
        <w:t>,</w:t>
      </w:r>
      <w:r w:rsidRPr="00BC0D81">
        <w:rPr>
          <w:lang w:val="fr-BE"/>
        </w:rPr>
        <w:t xml:space="preserve"> </w:t>
      </w:r>
      <w:r w:rsidR="00D62752" w:rsidRPr="00BC0D81">
        <w:rPr>
          <w:lang w:val="fr-BE"/>
        </w:rPr>
        <w:t xml:space="preserve">t. 2, </w:t>
      </w:r>
      <w:r w:rsidRPr="00BC0D81">
        <w:rPr>
          <w:lang w:val="fr-BE"/>
        </w:rPr>
        <w:t>p. 581.</w:t>
      </w:r>
    </w:p>
  </w:footnote>
  <w:footnote w:id="43">
    <w:p w14:paraId="57F93C44" w14:textId="1EDC350E" w:rsidR="00A81A4A" w:rsidRPr="00BC0D81" w:rsidRDefault="00A81A4A" w:rsidP="00C73178">
      <w:pPr>
        <w:pStyle w:val="Notedebasdepage"/>
      </w:pPr>
      <w:r w:rsidRPr="00BC0D81">
        <w:rPr>
          <w:rStyle w:val="Appelnotedebasdep"/>
        </w:rPr>
        <w:footnoteRef/>
      </w:r>
      <w:r w:rsidRPr="00BC0D81">
        <w:t xml:space="preserve"> </w:t>
      </w:r>
      <w:r w:rsidRPr="00BC0D81">
        <w:rPr>
          <w:i/>
          <w:lang w:val="fr-BE"/>
        </w:rPr>
        <w:t>Recueil des ordonnances des Pays-Bas</w:t>
      </w:r>
      <w:r w:rsidRPr="00BC0D81">
        <w:rPr>
          <w:lang w:val="fr-BE"/>
        </w:rPr>
        <w:t xml:space="preserve">, </w:t>
      </w:r>
      <w:r w:rsidRPr="00BC0D81">
        <w:rPr>
          <w:i/>
          <w:lang w:val="fr-BE"/>
        </w:rPr>
        <w:t>2</w:t>
      </w:r>
      <w:r w:rsidRPr="00BC0D81">
        <w:rPr>
          <w:i/>
          <w:vertAlign w:val="superscript"/>
          <w:lang w:val="fr-BE"/>
        </w:rPr>
        <w:t>e</w:t>
      </w:r>
      <w:r w:rsidRPr="00BC0D81">
        <w:rPr>
          <w:i/>
          <w:lang w:val="fr-BE"/>
        </w:rPr>
        <w:t xml:space="preserve"> série</w:t>
      </w:r>
      <w:r w:rsidRPr="00BC0D81">
        <w:rPr>
          <w:lang w:val="fr-BE"/>
        </w:rPr>
        <w:t xml:space="preserve"> – </w:t>
      </w:r>
      <w:r w:rsidRPr="00BC0D81">
        <w:rPr>
          <w:i/>
          <w:lang w:val="fr-BE"/>
        </w:rPr>
        <w:t>1506-1700</w:t>
      </w:r>
      <w:r w:rsidRPr="00BC0D81">
        <w:rPr>
          <w:lang w:val="fr-BE"/>
        </w:rPr>
        <w:t xml:space="preserve">, t. 3, éd. </w:t>
      </w:r>
      <w:r w:rsidR="0046304E">
        <w:rPr>
          <w:lang w:val="fr-BE"/>
        </w:rPr>
        <w:t xml:space="preserve">par </w:t>
      </w:r>
      <w:r w:rsidRPr="00BC0D81">
        <w:rPr>
          <w:lang w:val="fr-BE"/>
        </w:rPr>
        <w:t>J</w:t>
      </w:r>
      <w:r w:rsidR="0046304E">
        <w:rPr>
          <w:lang w:val="fr-BE"/>
        </w:rPr>
        <w:t>.</w:t>
      </w:r>
      <w:r w:rsidRPr="00BC0D81">
        <w:rPr>
          <w:lang w:val="fr-BE"/>
        </w:rPr>
        <w:t xml:space="preserve"> </w:t>
      </w:r>
      <w:proofErr w:type="spellStart"/>
      <w:r w:rsidRPr="00BC0D81">
        <w:rPr>
          <w:lang w:val="fr-BE"/>
        </w:rPr>
        <w:t>Lameere</w:t>
      </w:r>
      <w:proofErr w:type="spellEnd"/>
      <w:r w:rsidRPr="00BC0D81">
        <w:rPr>
          <w:lang w:val="fr-BE"/>
        </w:rPr>
        <w:t xml:space="preserve">, Bruxelles, J. </w:t>
      </w:r>
      <w:proofErr w:type="spellStart"/>
      <w:r w:rsidRPr="00BC0D81">
        <w:rPr>
          <w:lang w:val="fr-BE"/>
        </w:rPr>
        <w:t>Goemaere</w:t>
      </w:r>
      <w:proofErr w:type="spellEnd"/>
      <w:r w:rsidRPr="00BC0D81">
        <w:rPr>
          <w:lang w:val="fr-BE"/>
        </w:rPr>
        <w:t>, 1902, p. 262-265.</w:t>
      </w:r>
    </w:p>
  </w:footnote>
  <w:footnote w:id="44">
    <w:p w14:paraId="66BE9609" w14:textId="4E410FD2" w:rsidR="00A81A4A" w:rsidRPr="00BC0D81" w:rsidRDefault="00A81A4A" w:rsidP="00C73178">
      <w:pPr>
        <w:pStyle w:val="Notedebasdepage"/>
        <w:rPr>
          <w:lang w:val="fr-BE"/>
        </w:rPr>
      </w:pPr>
      <w:r w:rsidRPr="00BC0D81">
        <w:rPr>
          <w:rStyle w:val="Appelnotedebasdep"/>
        </w:rPr>
        <w:footnoteRef/>
      </w:r>
      <w:r w:rsidRPr="00BC0D81">
        <w:t xml:space="preserve"> </w:t>
      </w:r>
      <w:r w:rsidRPr="00BC0D81">
        <w:rPr>
          <w:i/>
          <w:lang w:val="fr-BE"/>
        </w:rPr>
        <w:t>Recueil des ordonnances des Pays-Bas</w:t>
      </w:r>
      <w:r w:rsidRPr="00BC0D81">
        <w:rPr>
          <w:lang w:val="fr-BE"/>
        </w:rPr>
        <w:t xml:space="preserve">, </w:t>
      </w:r>
      <w:r w:rsidRPr="00BC0D81">
        <w:rPr>
          <w:i/>
          <w:lang w:val="fr-BE"/>
        </w:rPr>
        <w:t>2</w:t>
      </w:r>
      <w:r w:rsidRPr="00BC0D81">
        <w:rPr>
          <w:i/>
          <w:vertAlign w:val="superscript"/>
          <w:lang w:val="fr-BE"/>
        </w:rPr>
        <w:t>e</w:t>
      </w:r>
      <w:r w:rsidRPr="00BC0D81">
        <w:rPr>
          <w:i/>
          <w:lang w:val="fr-BE"/>
        </w:rPr>
        <w:t xml:space="preserve"> série</w:t>
      </w:r>
      <w:r w:rsidRPr="00BC0D81">
        <w:rPr>
          <w:lang w:val="fr-BE"/>
        </w:rPr>
        <w:t xml:space="preserve"> – </w:t>
      </w:r>
      <w:r w:rsidRPr="00BC0D81">
        <w:rPr>
          <w:i/>
          <w:lang w:val="fr-BE"/>
        </w:rPr>
        <w:t>1506-1700</w:t>
      </w:r>
      <w:r w:rsidRPr="00BC0D81">
        <w:rPr>
          <w:lang w:val="fr-BE"/>
        </w:rPr>
        <w:t xml:space="preserve">, </w:t>
      </w:r>
      <w:r w:rsidRPr="00BC0D81">
        <w:rPr>
          <w:i/>
          <w:lang w:val="fr-BE"/>
        </w:rPr>
        <w:t xml:space="preserve">op. </w:t>
      </w:r>
      <w:proofErr w:type="spellStart"/>
      <w:r w:rsidRPr="00BC0D81">
        <w:rPr>
          <w:i/>
          <w:lang w:val="fr-BE"/>
        </w:rPr>
        <w:t>cit</w:t>
      </w:r>
      <w:proofErr w:type="spellEnd"/>
      <w:r w:rsidRPr="00BC0D81">
        <w:rPr>
          <w:i/>
          <w:lang w:val="fr-BE"/>
        </w:rPr>
        <w:t>.</w:t>
      </w:r>
      <w:r w:rsidRPr="00BC0D81">
        <w:rPr>
          <w:lang w:val="fr-BE"/>
        </w:rPr>
        <w:t xml:space="preserve">, </w:t>
      </w:r>
      <w:r w:rsidR="00D62752" w:rsidRPr="00BC0D81">
        <w:rPr>
          <w:lang w:val="fr-BE"/>
        </w:rPr>
        <w:t xml:space="preserve">t. 3, </w:t>
      </w:r>
      <w:r w:rsidRPr="00BC0D81">
        <w:rPr>
          <w:lang w:val="fr-BE"/>
        </w:rPr>
        <w:t>p. 263.</w:t>
      </w:r>
    </w:p>
  </w:footnote>
  <w:footnote w:id="45">
    <w:p w14:paraId="71429035" w14:textId="410E8087" w:rsidR="00A81A4A" w:rsidRPr="00BC0D81" w:rsidRDefault="00A81A4A" w:rsidP="00C73178">
      <w:pPr>
        <w:pStyle w:val="Notedebasdepage"/>
      </w:pPr>
      <w:r w:rsidRPr="00BC0D81">
        <w:rPr>
          <w:rStyle w:val="Appelnotedebasdep"/>
        </w:rPr>
        <w:footnoteRef/>
      </w:r>
      <w:r w:rsidRPr="00BC0D81">
        <w:t xml:space="preserve"> </w:t>
      </w:r>
      <w:r w:rsidRPr="00BC0D81">
        <w:rPr>
          <w:i/>
          <w:lang w:val="fr-BE"/>
        </w:rPr>
        <w:t>Recueil des ordonnances des Pays-Bas</w:t>
      </w:r>
      <w:r w:rsidRPr="00BC0D81">
        <w:rPr>
          <w:lang w:val="fr-BE"/>
        </w:rPr>
        <w:t xml:space="preserve">, </w:t>
      </w:r>
      <w:r w:rsidRPr="00BC0D81">
        <w:rPr>
          <w:i/>
          <w:lang w:val="fr-BE"/>
        </w:rPr>
        <w:t>2</w:t>
      </w:r>
      <w:r w:rsidRPr="00BC0D81">
        <w:rPr>
          <w:i/>
          <w:vertAlign w:val="superscript"/>
          <w:lang w:val="fr-BE"/>
        </w:rPr>
        <w:t>e</w:t>
      </w:r>
      <w:r w:rsidRPr="00BC0D81">
        <w:rPr>
          <w:i/>
          <w:lang w:val="fr-BE"/>
        </w:rPr>
        <w:t xml:space="preserve"> série</w:t>
      </w:r>
      <w:r w:rsidRPr="00BC0D81">
        <w:rPr>
          <w:lang w:val="fr-BE"/>
        </w:rPr>
        <w:t xml:space="preserve"> – </w:t>
      </w:r>
      <w:r w:rsidRPr="00BC0D81">
        <w:rPr>
          <w:i/>
          <w:lang w:val="fr-BE"/>
        </w:rPr>
        <w:t>1506-1700</w:t>
      </w:r>
      <w:r w:rsidRPr="00BC0D81">
        <w:rPr>
          <w:lang w:val="fr-BE"/>
        </w:rPr>
        <w:t xml:space="preserve">, t. 4, éd. </w:t>
      </w:r>
      <w:r w:rsidR="0046304E">
        <w:rPr>
          <w:lang w:val="fr-BE"/>
        </w:rPr>
        <w:t xml:space="preserve">par </w:t>
      </w:r>
      <w:r w:rsidRPr="00BC0D81">
        <w:rPr>
          <w:lang w:val="fr-BE"/>
        </w:rPr>
        <w:t>J</w:t>
      </w:r>
      <w:r w:rsidR="0046304E">
        <w:rPr>
          <w:lang w:val="fr-BE"/>
        </w:rPr>
        <w:t>.</w:t>
      </w:r>
      <w:r w:rsidRPr="00BC0D81">
        <w:rPr>
          <w:lang w:val="fr-BE"/>
        </w:rPr>
        <w:t xml:space="preserve"> </w:t>
      </w:r>
      <w:proofErr w:type="spellStart"/>
      <w:r w:rsidRPr="00BC0D81">
        <w:rPr>
          <w:lang w:val="fr-BE"/>
        </w:rPr>
        <w:t>Lameere</w:t>
      </w:r>
      <w:proofErr w:type="spellEnd"/>
      <w:r w:rsidRPr="00BC0D81">
        <w:rPr>
          <w:lang w:val="fr-BE"/>
        </w:rPr>
        <w:t xml:space="preserve"> </w:t>
      </w:r>
      <w:r w:rsidR="0046304E">
        <w:rPr>
          <w:lang w:val="fr-BE"/>
        </w:rPr>
        <w:t>et</w:t>
      </w:r>
      <w:r w:rsidRPr="00BC0D81">
        <w:rPr>
          <w:lang w:val="fr-BE"/>
        </w:rPr>
        <w:t xml:space="preserve"> H</w:t>
      </w:r>
      <w:r w:rsidR="0046304E">
        <w:rPr>
          <w:lang w:val="fr-BE"/>
        </w:rPr>
        <w:t>.</w:t>
      </w:r>
      <w:r w:rsidRPr="00BC0D81">
        <w:rPr>
          <w:lang w:val="fr-BE"/>
        </w:rPr>
        <w:t xml:space="preserve"> </w:t>
      </w:r>
      <w:proofErr w:type="spellStart"/>
      <w:r w:rsidRPr="00BC0D81">
        <w:rPr>
          <w:lang w:val="fr-BE"/>
        </w:rPr>
        <w:t>Simont</w:t>
      </w:r>
      <w:proofErr w:type="spellEnd"/>
      <w:r w:rsidRPr="00BC0D81">
        <w:rPr>
          <w:lang w:val="fr-BE"/>
        </w:rPr>
        <w:t xml:space="preserve">, Bruxelles, J. </w:t>
      </w:r>
      <w:proofErr w:type="spellStart"/>
      <w:r w:rsidRPr="00BC0D81">
        <w:rPr>
          <w:lang w:val="fr-BE"/>
        </w:rPr>
        <w:t>Goemaere</w:t>
      </w:r>
      <w:proofErr w:type="spellEnd"/>
      <w:r w:rsidRPr="00BC0D81">
        <w:rPr>
          <w:lang w:val="fr-BE"/>
        </w:rPr>
        <w:t>, 1907, p. 224-229.</w:t>
      </w:r>
      <w:r w:rsidR="0046304E">
        <w:rPr>
          <w:lang w:val="fr-BE"/>
        </w:rPr>
        <w:t xml:space="preserve"> </w:t>
      </w:r>
    </w:p>
  </w:footnote>
  <w:footnote w:id="46">
    <w:p w14:paraId="48548CB5" w14:textId="28A138E0" w:rsidR="0046304E" w:rsidRPr="0046304E" w:rsidRDefault="0046304E">
      <w:pPr>
        <w:pStyle w:val="Notedebasdepage"/>
        <w:rPr>
          <w:lang w:val="fr-BE"/>
        </w:rPr>
      </w:pPr>
      <w:r>
        <w:rPr>
          <w:rStyle w:val="Appelnotedebasdep"/>
        </w:rPr>
        <w:footnoteRef/>
      </w:r>
      <w:r>
        <w:t xml:space="preserve"> </w:t>
      </w:r>
      <w:r w:rsidR="00D607B7" w:rsidRPr="004C441B">
        <w:rPr>
          <w:lang w:val="fr-BE"/>
        </w:rPr>
        <w:t>A</w:t>
      </w:r>
      <w:r w:rsidR="00D607B7">
        <w:rPr>
          <w:lang w:val="fr-BE"/>
        </w:rPr>
        <w:t>nne</w:t>
      </w:r>
      <w:r w:rsidR="00D607B7" w:rsidRPr="004C441B">
        <w:rPr>
          <w:lang w:val="fr-BE"/>
        </w:rPr>
        <w:t xml:space="preserve"> </w:t>
      </w:r>
      <w:proofErr w:type="spellStart"/>
      <w:r w:rsidR="00D607B7" w:rsidRPr="004C441B">
        <w:rPr>
          <w:lang w:val="fr-BE"/>
        </w:rPr>
        <w:t>Rouzet</w:t>
      </w:r>
      <w:proofErr w:type="spellEnd"/>
      <w:r w:rsidR="00D607B7" w:rsidRPr="004C441B">
        <w:rPr>
          <w:smallCaps/>
          <w:lang w:val="fr-BE"/>
        </w:rPr>
        <w:t xml:space="preserve">, </w:t>
      </w:r>
      <w:r w:rsidR="00D607B7" w:rsidRPr="004C441B">
        <w:rPr>
          <w:i/>
          <w:lang w:val="fr-BE"/>
        </w:rPr>
        <w:t xml:space="preserve">Dictionnaire des imprimeurs, libraires et éditeurs belges des </w:t>
      </w:r>
      <w:proofErr w:type="spellStart"/>
      <w:r w:rsidR="00D607B7">
        <w:rPr>
          <w:i/>
          <w:smallCaps/>
          <w:lang w:val="fr-BE"/>
        </w:rPr>
        <w:t>xv</w:t>
      </w:r>
      <w:r w:rsidR="00D607B7" w:rsidRPr="004C441B">
        <w:rPr>
          <w:i/>
          <w:vertAlign w:val="superscript"/>
          <w:lang w:val="fr-BE"/>
        </w:rPr>
        <w:t>e</w:t>
      </w:r>
      <w:proofErr w:type="spellEnd"/>
      <w:r w:rsidR="00D607B7" w:rsidRPr="004C441B">
        <w:rPr>
          <w:i/>
          <w:lang w:val="fr-BE"/>
        </w:rPr>
        <w:t xml:space="preserve"> et </w:t>
      </w:r>
      <w:proofErr w:type="spellStart"/>
      <w:r w:rsidR="00D607B7">
        <w:rPr>
          <w:i/>
          <w:smallCaps/>
          <w:lang w:val="fr-BE"/>
        </w:rPr>
        <w:t>xvi</w:t>
      </w:r>
      <w:r w:rsidR="00D607B7" w:rsidRPr="004C441B">
        <w:rPr>
          <w:i/>
          <w:vertAlign w:val="superscript"/>
          <w:lang w:val="fr-BE"/>
        </w:rPr>
        <w:t>e</w:t>
      </w:r>
      <w:proofErr w:type="spellEnd"/>
      <w:r w:rsidR="00D607B7" w:rsidRPr="004C441B">
        <w:rPr>
          <w:i/>
          <w:lang w:val="fr-BE"/>
        </w:rPr>
        <w:t xml:space="preserve"> siècles</w:t>
      </w:r>
      <w:r w:rsidR="00D607B7">
        <w:rPr>
          <w:i/>
          <w:lang w:val="fr-BE"/>
        </w:rPr>
        <w:t>, op. </w:t>
      </w:r>
      <w:proofErr w:type="spellStart"/>
      <w:r w:rsidR="00D607B7">
        <w:rPr>
          <w:i/>
          <w:lang w:val="fr-BE"/>
        </w:rPr>
        <w:t>cit</w:t>
      </w:r>
      <w:proofErr w:type="spellEnd"/>
      <w:r w:rsidR="00D607B7">
        <w:rPr>
          <w:i/>
          <w:lang w:val="fr-BE"/>
        </w:rPr>
        <w:t>.</w:t>
      </w:r>
      <w:r w:rsidR="00D607B7">
        <w:rPr>
          <w:iCs/>
          <w:lang w:val="fr-BE"/>
        </w:rPr>
        <w:t>, p. 12-13 ;</w:t>
      </w:r>
      <w:r w:rsidR="00D607B7" w:rsidRPr="004C441B">
        <w:rPr>
          <w:i/>
          <w:lang w:val="fr-BE"/>
        </w:rPr>
        <w:t xml:space="preserve"> </w:t>
      </w:r>
      <w:r w:rsidR="00D607B7" w:rsidRPr="00D607B7">
        <w:rPr>
          <w:lang w:val="fr-BE"/>
        </w:rPr>
        <w:t xml:space="preserve">Victoria </w:t>
      </w:r>
      <w:proofErr w:type="spellStart"/>
      <w:r w:rsidR="00D607B7" w:rsidRPr="00D607B7">
        <w:rPr>
          <w:lang w:val="fr-BE"/>
        </w:rPr>
        <w:t>Christman</w:t>
      </w:r>
      <w:proofErr w:type="spellEnd"/>
      <w:r w:rsidR="00D607B7" w:rsidRPr="00D607B7">
        <w:rPr>
          <w:lang w:val="fr-BE"/>
        </w:rPr>
        <w:t xml:space="preserve">, </w:t>
      </w:r>
      <w:proofErr w:type="spellStart"/>
      <w:r w:rsidR="00D607B7" w:rsidRPr="00D607B7">
        <w:rPr>
          <w:i/>
          <w:iCs/>
          <w:lang w:val="fr-BE"/>
        </w:rPr>
        <w:t>Pragmatic</w:t>
      </w:r>
      <w:proofErr w:type="spellEnd"/>
      <w:r w:rsidR="00D607B7" w:rsidRPr="00D607B7">
        <w:rPr>
          <w:i/>
          <w:iCs/>
          <w:lang w:val="fr-BE"/>
        </w:rPr>
        <w:t xml:space="preserve"> </w:t>
      </w:r>
      <w:proofErr w:type="spellStart"/>
      <w:r w:rsidR="00D607B7" w:rsidRPr="00D607B7">
        <w:rPr>
          <w:i/>
          <w:iCs/>
          <w:lang w:val="fr-BE"/>
        </w:rPr>
        <w:t>Toleration</w:t>
      </w:r>
      <w:proofErr w:type="spellEnd"/>
      <w:r w:rsidR="00D607B7" w:rsidRPr="00D607B7">
        <w:rPr>
          <w:i/>
          <w:iCs/>
          <w:lang w:val="fr-BE"/>
        </w:rPr>
        <w:t>, op. </w:t>
      </w:r>
      <w:proofErr w:type="spellStart"/>
      <w:r w:rsidR="00D607B7" w:rsidRPr="00D607B7">
        <w:rPr>
          <w:i/>
          <w:iCs/>
          <w:lang w:val="fr-BE"/>
        </w:rPr>
        <w:t>cit</w:t>
      </w:r>
      <w:proofErr w:type="spellEnd"/>
      <w:r w:rsidR="00D607B7" w:rsidRPr="00D607B7">
        <w:rPr>
          <w:i/>
          <w:iCs/>
          <w:lang w:val="fr-BE"/>
        </w:rPr>
        <w:t>.</w:t>
      </w:r>
      <w:r w:rsidR="00D607B7" w:rsidRPr="00D607B7">
        <w:rPr>
          <w:lang w:val="fr-BE"/>
        </w:rPr>
        <w:t>, p. 74-</w:t>
      </w:r>
      <w:r w:rsidR="00D607B7">
        <w:rPr>
          <w:lang w:val="fr-BE"/>
        </w:rPr>
        <w:t>76 ;</w:t>
      </w:r>
      <w:r w:rsidR="00D607B7" w:rsidRPr="00D607B7">
        <w:rPr>
          <w:lang w:val="fr-BE"/>
        </w:rPr>
        <w:t xml:space="preserve"> </w:t>
      </w:r>
      <w:r w:rsidRPr="0046304E">
        <w:rPr>
          <w:lang w:val="fr-BE"/>
        </w:rPr>
        <w:t>Renaud Adam</w:t>
      </w:r>
      <w:r>
        <w:rPr>
          <w:lang w:val="fr-BE"/>
        </w:rPr>
        <w:t xml:space="preserve">, </w:t>
      </w:r>
      <w:r>
        <w:rPr>
          <w:i/>
          <w:lang w:val="fr-BE"/>
        </w:rPr>
        <w:t>Vivre et imprimer dans les Pays-Bas méridionaux, op. </w:t>
      </w:r>
      <w:proofErr w:type="spellStart"/>
      <w:r>
        <w:rPr>
          <w:i/>
          <w:lang w:val="fr-BE"/>
        </w:rPr>
        <w:t>cit</w:t>
      </w:r>
      <w:proofErr w:type="spellEnd"/>
      <w:r>
        <w:rPr>
          <w:i/>
          <w:lang w:val="fr-BE"/>
        </w:rPr>
        <w:t>.</w:t>
      </w:r>
      <w:r>
        <w:rPr>
          <w:lang w:val="fr-BE"/>
        </w:rPr>
        <w:t>, t. 2, p. 143-144.</w:t>
      </w:r>
    </w:p>
  </w:footnote>
  <w:footnote w:id="47">
    <w:p w14:paraId="7EEFBA9F" w14:textId="6C606F22" w:rsidR="00A81A4A" w:rsidRPr="00BC0D81" w:rsidRDefault="00A81A4A" w:rsidP="00C73178">
      <w:pPr>
        <w:pStyle w:val="Notedebasdepage"/>
        <w:rPr>
          <w:lang w:val="fr-BE"/>
        </w:rPr>
      </w:pPr>
      <w:r w:rsidRPr="00BC0D81">
        <w:rPr>
          <w:rStyle w:val="Appelnotedebasdep"/>
        </w:rPr>
        <w:footnoteRef/>
      </w:r>
      <w:r w:rsidRPr="00BC0D81">
        <w:rPr>
          <w:lang w:val="fr-BE"/>
        </w:rPr>
        <w:t xml:space="preserve"> </w:t>
      </w:r>
      <w:r w:rsidRPr="00BC0D81">
        <w:rPr>
          <w:i/>
          <w:lang w:val="fr-BE"/>
        </w:rPr>
        <w:t xml:space="preserve">Corpus </w:t>
      </w:r>
      <w:proofErr w:type="spellStart"/>
      <w:r w:rsidRPr="00BC0D81">
        <w:rPr>
          <w:i/>
          <w:lang w:val="fr-BE"/>
        </w:rPr>
        <w:t>documentorum</w:t>
      </w:r>
      <w:proofErr w:type="spellEnd"/>
      <w:r w:rsidRPr="00BC0D81">
        <w:rPr>
          <w:i/>
          <w:lang w:val="fr-BE"/>
        </w:rPr>
        <w:t xml:space="preserve"> </w:t>
      </w:r>
      <w:proofErr w:type="spellStart"/>
      <w:r w:rsidRPr="00BC0D81">
        <w:rPr>
          <w:i/>
          <w:lang w:val="fr-BE"/>
        </w:rPr>
        <w:t>inquisitionis</w:t>
      </w:r>
      <w:proofErr w:type="spellEnd"/>
      <w:r w:rsidRPr="00BC0D81">
        <w:rPr>
          <w:lang w:val="fr-BE"/>
        </w:rPr>
        <w:t xml:space="preserve">, </w:t>
      </w:r>
      <w:r w:rsidRPr="00BC0D81">
        <w:rPr>
          <w:i/>
          <w:lang w:val="fr-BE"/>
        </w:rPr>
        <w:t xml:space="preserve">op. </w:t>
      </w:r>
      <w:proofErr w:type="spellStart"/>
      <w:r w:rsidRPr="00BC0D81">
        <w:rPr>
          <w:i/>
          <w:lang w:val="fr-BE"/>
        </w:rPr>
        <w:t>cit</w:t>
      </w:r>
      <w:proofErr w:type="spellEnd"/>
      <w:r w:rsidRPr="00BC0D81">
        <w:rPr>
          <w:i/>
          <w:lang w:val="fr-BE"/>
        </w:rPr>
        <w:t>.</w:t>
      </w:r>
      <w:r w:rsidRPr="00BC0D81">
        <w:rPr>
          <w:lang w:val="fr-BE"/>
        </w:rPr>
        <w:t xml:space="preserve">, </w:t>
      </w:r>
      <w:r w:rsidR="00D62752" w:rsidRPr="00BC0D81">
        <w:rPr>
          <w:lang w:val="fr-BE"/>
        </w:rPr>
        <w:t xml:space="preserve">t. 4, </w:t>
      </w:r>
      <w:r w:rsidRPr="00BC0D81">
        <w:rPr>
          <w:lang w:val="fr-BE"/>
        </w:rPr>
        <w:t>p. 139-140.</w:t>
      </w:r>
    </w:p>
  </w:footnote>
  <w:footnote w:id="48">
    <w:p w14:paraId="34048665" w14:textId="44135461" w:rsidR="0046304E" w:rsidRPr="0046304E" w:rsidRDefault="0046304E">
      <w:pPr>
        <w:pStyle w:val="Notedebasdepage"/>
      </w:pPr>
      <w:r>
        <w:rPr>
          <w:rStyle w:val="Appelnotedebasdep"/>
        </w:rPr>
        <w:footnoteRef/>
      </w:r>
      <w:r w:rsidRPr="00D607B7">
        <w:rPr>
          <w:lang w:val="fr-BE"/>
        </w:rPr>
        <w:t xml:space="preserve"> </w:t>
      </w:r>
      <w:r w:rsidR="00D607B7" w:rsidRPr="004C441B">
        <w:rPr>
          <w:lang w:val="fr-BE"/>
        </w:rPr>
        <w:t>A</w:t>
      </w:r>
      <w:r w:rsidR="00D607B7">
        <w:rPr>
          <w:lang w:val="fr-BE"/>
        </w:rPr>
        <w:t>nne</w:t>
      </w:r>
      <w:r w:rsidR="00D607B7" w:rsidRPr="004C441B">
        <w:rPr>
          <w:lang w:val="fr-BE"/>
        </w:rPr>
        <w:t xml:space="preserve"> </w:t>
      </w:r>
      <w:proofErr w:type="spellStart"/>
      <w:r w:rsidR="00D607B7" w:rsidRPr="004C441B">
        <w:rPr>
          <w:lang w:val="fr-BE"/>
        </w:rPr>
        <w:t>Rouzet</w:t>
      </w:r>
      <w:proofErr w:type="spellEnd"/>
      <w:r w:rsidR="00D607B7" w:rsidRPr="004C441B">
        <w:rPr>
          <w:smallCaps/>
          <w:lang w:val="fr-BE"/>
        </w:rPr>
        <w:t xml:space="preserve">, </w:t>
      </w:r>
      <w:r w:rsidR="00D607B7" w:rsidRPr="004C441B">
        <w:rPr>
          <w:i/>
          <w:lang w:val="fr-BE"/>
        </w:rPr>
        <w:t xml:space="preserve">Dictionnaire des imprimeurs, libraires et éditeurs belges des </w:t>
      </w:r>
      <w:proofErr w:type="spellStart"/>
      <w:r w:rsidR="00D607B7">
        <w:rPr>
          <w:i/>
          <w:smallCaps/>
          <w:lang w:val="fr-BE"/>
        </w:rPr>
        <w:t>xv</w:t>
      </w:r>
      <w:r w:rsidR="00D607B7" w:rsidRPr="004C441B">
        <w:rPr>
          <w:i/>
          <w:vertAlign w:val="superscript"/>
          <w:lang w:val="fr-BE"/>
        </w:rPr>
        <w:t>e</w:t>
      </w:r>
      <w:proofErr w:type="spellEnd"/>
      <w:r w:rsidR="00D607B7" w:rsidRPr="004C441B">
        <w:rPr>
          <w:i/>
          <w:lang w:val="fr-BE"/>
        </w:rPr>
        <w:t xml:space="preserve"> et </w:t>
      </w:r>
      <w:proofErr w:type="spellStart"/>
      <w:r w:rsidR="00D607B7">
        <w:rPr>
          <w:i/>
          <w:smallCaps/>
          <w:lang w:val="fr-BE"/>
        </w:rPr>
        <w:t>xvi</w:t>
      </w:r>
      <w:r w:rsidR="00D607B7" w:rsidRPr="004C441B">
        <w:rPr>
          <w:i/>
          <w:vertAlign w:val="superscript"/>
          <w:lang w:val="fr-BE"/>
        </w:rPr>
        <w:t>e</w:t>
      </w:r>
      <w:proofErr w:type="spellEnd"/>
      <w:r w:rsidR="00D607B7" w:rsidRPr="004C441B">
        <w:rPr>
          <w:i/>
          <w:lang w:val="fr-BE"/>
        </w:rPr>
        <w:t xml:space="preserve"> siècles</w:t>
      </w:r>
      <w:r w:rsidR="00D607B7">
        <w:rPr>
          <w:i/>
          <w:lang w:val="fr-BE"/>
        </w:rPr>
        <w:t>, op. </w:t>
      </w:r>
      <w:proofErr w:type="spellStart"/>
      <w:r w:rsidR="00D607B7">
        <w:rPr>
          <w:i/>
          <w:lang w:val="fr-BE"/>
        </w:rPr>
        <w:t>cit</w:t>
      </w:r>
      <w:proofErr w:type="spellEnd"/>
      <w:r w:rsidR="00D607B7">
        <w:rPr>
          <w:i/>
          <w:lang w:val="fr-BE"/>
        </w:rPr>
        <w:t>.</w:t>
      </w:r>
      <w:r w:rsidR="00D607B7">
        <w:rPr>
          <w:iCs/>
          <w:lang w:val="fr-BE"/>
        </w:rPr>
        <w:t>, p. 128-129 ;</w:t>
      </w:r>
      <w:r w:rsidR="00D607B7" w:rsidRPr="004C441B">
        <w:rPr>
          <w:i/>
          <w:lang w:val="fr-BE"/>
        </w:rPr>
        <w:t xml:space="preserve"> </w:t>
      </w:r>
      <w:r w:rsidR="00D607B7" w:rsidRPr="00D607B7">
        <w:rPr>
          <w:lang w:val="fr-BE"/>
        </w:rPr>
        <w:t xml:space="preserve">Victoria </w:t>
      </w:r>
      <w:proofErr w:type="spellStart"/>
      <w:r w:rsidR="00D607B7" w:rsidRPr="00D607B7">
        <w:rPr>
          <w:lang w:val="fr-BE"/>
        </w:rPr>
        <w:t>Christman</w:t>
      </w:r>
      <w:proofErr w:type="spellEnd"/>
      <w:r w:rsidR="00D607B7" w:rsidRPr="00D607B7">
        <w:rPr>
          <w:lang w:val="fr-BE"/>
        </w:rPr>
        <w:t xml:space="preserve">, </w:t>
      </w:r>
      <w:proofErr w:type="spellStart"/>
      <w:r w:rsidR="00D607B7" w:rsidRPr="00D607B7">
        <w:rPr>
          <w:i/>
          <w:iCs/>
          <w:lang w:val="fr-BE"/>
        </w:rPr>
        <w:t>Pragmatic</w:t>
      </w:r>
      <w:proofErr w:type="spellEnd"/>
      <w:r w:rsidR="00D607B7" w:rsidRPr="00D607B7">
        <w:rPr>
          <w:i/>
          <w:iCs/>
          <w:lang w:val="fr-BE"/>
        </w:rPr>
        <w:t xml:space="preserve"> </w:t>
      </w:r>
      <w:proofErr w:type="spellStart"/>
      <w:r w:rsidR="00D607B7" w:rsidRPr="00D607B7">
        <w:rPr>
          <w:i/>
          <w:iCs/>
          <w:lang w:val="fr-BE"/>
        </w:rPr>
        <w:t>Toleration</w:t>
      </w:r>
      <w:proofErr w:type="spellEnd"/>
      <w:r w:rsidR="00D607B7" w:rsidRPr="00D607B7">
        <w:rPr>
          <w:i/>
          <w:iCs/>
          <w:lang w:val="fr-BE"/>
        </w:rPr>
        <w:t>, op. </w:t>
      </w:r>
      <w:proofErr w:type="spellStart"/>
      <w:r w:rsidR="00D607B7" w:rsidRPr="00D607B7">
        <w:rPr>
          <w:i/>
          <w:iCs/>
          <w:lang w:val="fr-BE"/>
        </w:rPr>
        <w:t>cit</w:t>
      </w:r>
      <w:proofErr w:type="spellEnd"/>
      <w:r w:rsidR="00D607B7" w:rsidRPr="00D607B7">
        <w:rPr>
          <w:i/>
          <w:iCs/>
          <w:lang w:val="fr-BE"/>
        </w:rPr>
        <w:t>.</w:t>
      </w:r>
      <w:r w:rsidR="00D607B7" w:rsidRPr="00D607B7">
        <w:rPr>
          <w:lang w:val="fr-BE"/>
        </w:rPr>
        <w:t>, p. 74-</w:t>
      </w:r>
      <w:r w:rsidR="00D607B7">
        <w:rPr>
          <w:lang w:val="fr-BE"/>
        </w:rPr>
        <w:t>76 ;</w:t>
      </w:r>
      <w:r w:rsidR="00D607B7" w:rsidRPr="00D607B7">
        <w:rPr>
          <w:lang w:val="fr-BE"/>
        </w:rPr>
        <w:t xml:space="preserve"> </w:t>
      </w:r>
      <w:r w:rsidRPr="0046304E">
        <w:rPr>
          <w:lang w:val="fr-BE"/>
        </w:rPr>
        <w:t>Renaud Adam</w:t>
      </w:r>
      <w:r>
        <w:rPr>
          <w:lang w:val="fr-BE"/>
        </w:rPr>
        <w:t xml:space="preserve">, </w:t>
      </w:r>
      <w:r>
        <w:rPr>
          <w:i/>
          <w:lang w:val="fr-BE"/>
        </w:rPr>
        <w:t>Vivre et imprimer dans les Pays-Bas méridionaux, op. </w:t>
      </w:r>
      <w:proofErr w:type="spellStart"/>
      <w:r>
        <w:rPr>
          <w:i/>
          <w:lang w:val="fr-BE"/>
        </w:rPr>
        <w:t>cit</w:t>
      </w:r>
      <w:proofErr w:type="spellEnd"/>
      <w:r>
        <w:rPr>
          <w:i/>
          <w:lang w:val="fr-BE"/>
        </w:rPr>
        <w:t>.</w:t>
      </w:r>
      <w:r>
        <w:rPr>
          <w:lang w:val="fr-BE"/>
        </w:rPr>
        <w:t>, t. 2, p. 171-172.</w:t>
      </w:r>
    </w:p>
  </w:footnote>
  <w:footnote w:id="49">
    <w:p w14:paraId="59E9A663" w14:textId="6528F748" w:rsidR="004C441B" w:rsidRPr="004C441B" w:rsidRDefault="004C441B">
      <w:pPr>
        <w:pStyle w:val="Notedebasdepage"/>
      </w:pPr>
      <w:r>
        <w:rPr>
          <w:rStyle w:val="Appelnotedebasdep"/>
        </w:rPr>
        <w:footnoteRef/>
      </w:r>
      <w:r>
        <w:t xml:space="preserve"> Sur </w:t>
      </w:r>
      <w:proofErr w:type="spellStart"/>
      <w:r>
        <w:t>Mierdmans</w:t>
      </w:r>
      <w:proofErr w:type="spellEnd"/>
      <w:r>
        <w:t>, voir</w:t>
      </w:r>
      <w:bookmarkStart w:id="0" w:name="_GoBack"/>
      <w:bookmarkEnd w:id="0"/>
      <w:r>
        <w:t xml:space="preserve"> </w:t>
      </w:r>
      <w:r w:rsidRPr="004C441B">
        <w:rPr>
          <w:lang w:val="fr-BE"/>
        </w:rPr>
        <w:t>A</w:t>
      </w:r>
      <w:r>
        <w:rPr>
          <w:lang w:val="fr-BE"/>
        </w:rPr>
        <w:t>nne</w:t>
      </w:r>
      <w:r w:rsidRPr="004C441B">
        <w:rPr>
          <w:lang w:val="fr-BE"/>
        </w:rPr>
        <w:t xml:space="preserve"> </w:t>
      </w:r>
      <w:proofErr w:type="spellStart"/>
      <w:r w:rsidRPr="004C441B">
        <w:rPr>
          <w:lang w:val="fr-BE"/>
        </w:rPr>
        <w:t>Rouzet</w:t>
      </w:r>
      <w:proofErr w:type="spellEnd"/>
      <w:r w:rsidRPr="004C441B">
        <w:rPr>
          <w:smallCaps/>
          <w:lang w:val="fr-BE"/>
        </w:rPr>
        <w:t xml:space="preserve">, </w:t>
      </w:r>
      <w:r w:rsidRPr="004C441B">
        <w:rPr>
          <w:i/>
          <w:lang w:val="fr-BE"/>
        </w:rPr>
        <w:t xml:space="preserve">Dictionnaire des imprimeurs, libraires et éditeurs belges des </w:t>
      </w:r>
      <w:proofErr w:type="spellStart"/>
      <w:r>
        <w:rPr>
          <w:i/>
          <w:smallCaps/>
          <w:lang w:val="fr-BE"/>
        </w:rPr>
        <w:t>xv</w:t>
      </w:r>
      <w:r w:rsidRPr="004C441B">
        <w:rPr>
          <w:i/>
          <w:vertAlign w:val="superscript"/>
          <w:lang w:val="fr-BE"/>
        </w:rPr>
        <w:t>e</w:t>
      </w:r>
      <w:proofErr w:type="spellEnd"/>
      <w:r w:rsidRPr="004C441B">
        <w:rPr>
          <w:i/>
          <w:lang w:val="fr-BE"/>
        </w:rPr>
        <w:t xml:space="preserve"> et </w:t>
      </w:r>
      <w:proofErr w:type="spellStart"/>
      <w:r>
        <w:rPr>
          <w:i/>
          <w:smallCaps/>
          <w:lang w:val="fr-BE"/>
        </w:rPr>
        <w:t>xvi</w:t>
      </w:r>
      <w:r w:rsidRPr="004C441B">
        <w:rPr>
          <w:i/>
          <w:vertAlign w:val="superscript"/>
          <w:lang w:val="fr-BE"/>
        </w:rPr>
        <w:t>e</w:t>
      </w:r>
      <w:proofErr w:type="spellEnd"/>
      <w:r w:rsidRPr="004C441B">
        <w:rPr>
          <w:i/>
          <w:lang w:val="fr-BE"/>
        </w:rPr>
        <w:t xml:space="preserve"> siècles dans les limites géographiques de la Belgique actuelle</w:t>
      </w:r>
      <w:r w:rsidRPr="004C441B">
        <w:rPr>
          <w:lang w:val="fr-BE"/>
        </w:rPr>
        <w:t xml:space="preserve">, </w:t>
      </w:r>
      <w:proofErr w:type="spellStart"/>
      <w:r w:rsidRPr="004C441B">
        <w:rPr>
          <w:lang w:val="fr-BE"/>
        </w:rPr>
        <w:t>Nieuwkoop</w:t>
      </w:r>
      <w:proofErr w:type="spellEnd"/>
      <w:r w:rsidRPr="004C441B">
        <w:rPr>
          <w:lang w:val="fr-BE"/>
        </w:rPr>
        <w:t xml:space="preserve">, </w:t>
      </w:r>
      <w:r>
        <w:rPr>
          <w:lang w:val="fr-BE"/>
        </w:rPr>
        <w:t xml:space="preserve">De Graaf, </w:t>
      </w:r>
      <w:r w:rsidRPr="004C441B">
        <w:rPr>
          <w:lang w:val="fr-BE"/>
        </w:rPr>
        <w:t xml:space="preserve">1975, p. 149-150 ; Josef </w:t>
      </w:r>
      <w:proofErr w:type="spellStart"/>
      <w:r w:rsidRPr="004C441B">
        <w:rPr>
          <w:lang w:val="fr-BE"/>
        </w:rPr>
        <w:t>Benzing</w:t>
      </w:r>
      <w:proofErr w:type="spellEnd"/>
      <w:r w:rsidRPr="004C441B">
        <w:rPr>
          <w:smallCaps/>
          <w:lang w:val="fr-BE"/>
        </w:rPr>
        <w:t xml:space="preserve">, </w:t>
      </w:r>
      <w:r w:rsidRPr="004C441B">
        <w:rPr>
          <w:i/>
          <w:lang w:val="fr-BE"/>
        </w:rPr>
        <w:t xml:space="preserve">Die </w:t>
      </w:r>
      <w:proofErr w:type="spellStart"/>
      <w:r w:rsidRPr="004C441B">
        <w:rPr>
          <w:i/>
          <w:lang w:val="fr-BE"/>
        </w:rPr>
        <w:t>Buchdrucker</w:t>
      </w:r>
      <w:proofErr w:type="spellEnd"/>
      <w:r w:rsidRPr="004C441B">
        <w:rPr>
          <w:i/>
          <w:lang w:val="fr-BE"/>
        </w:rPr>
        <w:t xml:space="preserve"> des 16. </w:t>
      </w:r>
      <w:proofErr w:type="spellStart"/>
      <w:r w:rsidRPr="004C441B">
        <w:rPr>
          <w:i/>
          <w:lang w:val="fr-BE"/>
        </w:rPr>
        <w:t>und</w:t>
      </w:r>
      <w:proofErr w:type="spellEnd"/>
      <w:r w:rsidRPr="004C441B">
        <w:rPr>
          <w:i/>
          <w:lang w:val="fr-BE"/>
        </w:rPr>
        <w:t xml:space="preserve"> 17. </w:t>
      </w:r>
      <w:proofErr w:type="spellStart"/>
      <w:r w:rsidRPr="004C441B">
        <w:rPr>
          <w:i/>
          <w:lang w:val="fr-BE"/>
        </w:rPr>
        <w:t>Jahrhunderts</w:t>
      </w:r>
      <w:proofErr w:type="spellEnd"/>
      <w:r w:rsidRPr="004C441B">
        <w:rPr>
          <w:i/>
          <w:lang w:val="fr-BE"/>
        </w:rPr>
        <w:t xml:space="preserve"> </w:t>
      </w:r>
      <w:proofErr w:type="spellStart"/>
      <w:r w:rsidRPr="004C441B">
        <w:rPr>
          <w:i/>
          <w:lang w:val="fr-BE"/>
        </w:rPr>
        <w:t>im</w:t>
      </w:r>
      <w:proofErr w:type="spellEnd"/>
      <w:r w:rsidRPr="004C441B">
        <w:rPr>
          <w:i/>
          <w:lang w:val="fr-BE"/>
        </w:rPr>
        <w:t xml:space="preserve"> </w:t>
      </w:r>
      <w:proofErr w:type="spellStart"/>
      <w:r w:rsidRPr="004C441B">
        <w:rPr>
          <w:i/>
          <w:lang w:val="fr-BE"/>
        </w:rPr>
        <w:t>deutschen</w:t>
      </w:r>
      <w:proofErr w:type="spellEnd"/>
      <w:r w:rsidRPr="004C441B">
        <w:rPr>
          <w:i/>
          <w:lang w:val="fr-BE"/>
        </w:rPr>
        <w:t xml:space="preserve"> </w:t>
      </w:r>
      <w:proofErr w:type="spellStart"/>
      <w:r w:rsidRPr="004C441B">
        <w:rPr>
          <w:i/>
          <w:lang w:val="fr-BE"/>
        </w:rPr>
        <w:t>Sprachgebiet</w:t>
      </w:r>
      <w:proofErr w:type="spellEnd"/>
      <w:r w:rsidRPr="004C441B">
        <w:rPr>
          <w:lang w:val="fr-BE"/>
        </w:rPr>
        <w:t>, 2</w:t>
      </w:r>
      <w:r w:rsidRPr="004C441B">
        <w:rPr>
          <w:vertAlign w:val="superscript"/>
          <w:lang w:val="fr-BE"/>
        </w:rPr>
        <w:t>e</w:t>
      </w:r>
      <w:r w:rsidRPr="004C441B">
        <w:rPr>
          <w:lang w:val="fr-BE"/>
        </w:rPr>
        <w:t xml:space="preserve"> éd., </w:t>
      </w:r>
      <w:r w:rsidRPr="00A54695">
        <w:rPr>
          <w:lang w:val="fr-BE"/>
        </w:rPr>
        <w:t>Wiesbaden,</w:t>
      </w:r>
      <w:r w:rsidR="00A54695" w:rsidRPr="00A54695">
        <w:rPr>
          <w:lang w:val="fr-BE"/>
        </w:rPr>
        <w:t xml:space="preserve"> Otto </w:t>
      </w:r>
      <w:proofErr w:type="spellStart"/>
      <w:r w:rsidR="00A54695" w:rsidRPr="00A54695">
        <w:rPr>
          <w:lang w:val="fr-BE"/>
        </w:rPr>
        <w:t>Harrassowitz</w:t>
      </w:r>
      <w:proofErr w:type="spellEnd"/>
      <w:r w:rsidRPr="00A54695">
        <w:rPr>
          <w:lang w:val="fr-BE"/>
        </w:rPr>
        <w:t xml:space="preserve"> 1982</w:t>
      </w:r>
      <w:r w:rsidRPr="004C441B">
        <w:rPr>
          <w:lang w:val="fr-BE"/>
        </w:rPr>
        <w:t>, p. 104 ; A</w:t>
      </w:r>
      <w:r>
        <w:rPr>
          <w:lang w:val="fr-BE"/>
        </w:rPr>
        <w:t>ndrew</w:t>
      </w:r>
      <w:r w:rsidRPr="004C441B">
        <w:rPr>
          <w:lang w:val="fr-BE"/>
        </w:rPr>
        <w:t xml:space="preserve"> G. Johnson</w:t>
      </w:r>
      <w:r w:rsidR="004F49DB">
        <w:rPr>
          <w:lang w:val="fr-BE"/>
        </w:rPr>
        <w:t xml:space="preserve"> et </w:t>
      </w:r>
      <w:r w:rsidRPr="004C441B">
        <w:rPr>
          <w:lang w:val="fr-BE"/>
        </w:rPr>
        <w:t xml:space="preserve">Jean-François </w:t>
      </w:r>
      <w:proofErr w:type="spellStart"/>
      <w:r w:rsidRPr="004C441B">
        <w:rPr>
          <w:lang w:val="fr-BE"/>
        </w:rPr>
        <w:t>Gilmont</w:t>
      </w:r>
      <w:proofErr w:type="spellEnd"/>
      <w:r w:rsidRPr="00A34FC9">
        <w:rPr>
          <w:smallCaps/>
          <w:lang w:val="fr-BE"/>
        </w:rPr>
        <w:t xml:space="preserve">, </w:t>
      </w:r>
      <w:r w:rsidRPr="00A34FC9">
        <w:rPr>
          <w:lang w:val="fr-BE"/>
        </w:rPr>
        <w:t xml:space="preserve">« L’imprimerie et la Réforme à Anvers », dans </w:t>
      </w:r>
      <w:r w:rsidRPr="00A34FC9">
        <w:rPr>
          <w:smallCaps/>
          <w:lang w:val="fr-BE"/>
        </w:rPr>
        <w:t>J.-F</w:t>
      </w:r>
      <w:r w:rsidRPr="004C441B">
        <w:rPr>
          <w:lang w:val="fr-BE"/>
        </w:rPr>
        <w:t xml:space="preserve">r. </w:t>
      </w:r>
      <w:proofErr w:type="spellStart"/>
      <w:r w:rsidRPr="004C441B">
        <w:rPr>
          <w:lang w:val="fr-BE"/>
        </w:rPr>
        <w:t>Gilmont</w:t>
      </w:r>
      <w:proofErr w:type="spellEnd"/>
      <w:r w:rsidRPr="00A34FC9">
        <w:rPr>
          <w:smallCaps/>
          <w:lang w:val="fr-BE"/>
        </w:rPr>
        <w:t xml:space="preserve">, </w:t>
      </w:r>
      <w:r w:rsidRPr="00A34FC9">
        <w:rPr>
          <w:i/>
          <w:lang w:val="fr-BE"/>
        </w:rPr>
        <w:t>La Réforme et le Livre. L</w:t>
      </w:r>
      <w:r>
        <w:rPr>
          <w:i/>
          <w:lang w:val="fr-BE"/>
        </w:rPr>
        <w:t>’Europe de l’imprimé (1517-v. 1570)</w:t>
      </w:r>
      <w:r>
        <w:rPr>
          <w:lang w:val="fr-BE"/>
        </w:rPr>
        <w:t xml:space="preserve">, </w:t>
      </w:r>
      <w:r w:rsidRPr="00A54695">
        <w:rPr>
          <w:lang w:val="fr-BE"/>
        </w:rPr>
        <w:t xml:space="preserve">Paris, </w:t>
      </w:r>
      <w:r w:rsidR="00A54695" w:rsidRPr="00A54695">
        <w:rPr>
          <w:lang w:val="fr-BE"/>
        </w:rPr>
        <w:t xml:space="preserve">Les Éditions du Cerf, </w:t>
      </w:r>
      <w:r w:rsidRPr="00A54695">
        <w:rPr>
          <w:lang w:val="fr-BE"/>
        </w:rPr>
        <w:t>1990</w:t>
      </w:r>
      <w:r>
        <w:rPr>
          <w:lang w:val="fr-BE"/>
        </w:rPr>
        <w:t>, p. 205-208</w:t>
      </w:r>
      <w:r w:rsidRPr="00A34FC9">
        <w:rPr>
          <w:lang w:val="fr-BE"/>
        </w:rPr>
        <w:t>.</w:t>
      </w:r>
    </w:p>
  </w:footnote>
  <w:footnote w:id="50">
    <w:p w14:paraId="1C2CE6D9" w14:textId="5CBF5CD3" w:rsidR="00A81A4A" w:rsidRPr="00BC0D81" w:rsidRDefault="00A81A4A" w:rsidP="00C73178">
      <w:pPr>
        <w:pStyle w:val="Notedebasdepage"/>
        <w:rPr>
          <w:lang w:val="fr-BE"/>
        </w:rPr>
      </w:pPr>
      <w:r w:rsidRPr="00BC0D81">
        <w:rPr>
          <w:rStyle w:val="Appelnotedebasdep"/>
        </w:rPr>
        <w:footnoteRef/>
      </w:r>
      <w:r w:rsidRPr="00BC0D81">
        <w:t xml:space="preserve"> </w:t>
      </w:r>
      <w:r w:rsidRPr="00BC0D81">
        <w:rPr>
          <w:i/>
          <w:lang w:val="fr-BE"/>
        </w:rPr>
        <w:t xml:space="preserve">Mémoires de Francisco de </w:t>
      </w:r>
      <w:proofErr w:type="spellStart"/>
      <w:r w:rsidRPr="00BC0D81">
        <w:rPr>
          <w:i/>
          <w:lang w:val="fr-BE"/>
        </w:rPr>
        <w:t>Enzinas</w:t>
      </w:r>
      <w:proofErr w:type="spellEnd"/>
      <w:r w:rsidR="004C441B">
        <w:rPr>
          <w:i/>
          <w:lang w:val="fr-BE"/>
        </w:rPr>
        <w:t>, op. </w:t>
      </w:r>
      <w:proofErr w:type="spellStart"/>
      <w:r w:rsidR="004C441B">
        <w:rPr>
          <w:i/>
          <w:lang w:val="fr-BE"/>
        </w:rPr>
        <w:t>cit</w:t>
      </w:r>
      <w:proofErr w:type="spellEnd"/>
      <w:r w:rsidR="004C441B">
        <w:rPr>
          <w:i/>
          <w:lang w:val="fr-BE"/>
        </w:rPr>
        <w:t>.</w:t>
      </w:r>
      <w:r w:rsidRPr="00BC0D81">
        <w:rPr>
          <w:lang w:val="fr-BE"/>
        </w:rPr>
        <w:t>, t. 1, p. 135.</w:t>
      </w:r>
    </w:p>
  </w:footnote>
  <w:footnote w:id="51">
    <w:p w14:paraId="61EBA5C9" w14:textId="1BE525B3" w:rsidR="000C23B3" w:rsidRPr="00BC0D81" w:rsidRDefault="000C23B3" w:rsidP="00C73178">
      <w:pPr>
        <w:pStyle w:val="Notedebasdepage"/>
        <w:rPr>
          <w:lang w:val="fr-BE"/>
        </w:rPr>
      </w:pPr>
      <w:r w:rsidRPr="00BC0D81">
        <w:rPr>
          <w:rStyle w:val="Appelnotedebasdep"/>
        </w:rPr>
        <w:footnoteRef/>
      </w:r>
      <w:r w:rsidR="00BC0D81" w:rsidRPr="00BC0D81">
        <w:rPr>
          <w:rFonts w:cs="Times New Roman"/>
        </w:rPr>
        <w:t xml:space="preserve"> </w:t>
      </w:r>
      <w:r w:rsidRPr="00BC0D81">
        <w:rPr>
          <w:rFonts w:cs="Times New Roman"/>
          <w:i/>
        </w:rPr>
        <w:t>Index de l’Université de Louvain 1546, 1550, 1558</w:t>
      </w:r>
      <w:r w:rsidR="00BC0D81" w:rsidRPr="00BC0D81">
        <w:rPr>
          <w:rFonts w:cs="Times New Roman"/>
          <w:i/>
        </w:rPr>
        <w:t xml:space="preserve">, </w:t>
      </w:r>
      <w:proofErr w:type="spellStart"/>
      <w:r w:rsidR="00BC0D81" w:rsidRPr="00BC0D81">
        <w:rPr>
          <w:rFonts w:cs="Times New Roman"/>
        </w:rPr>
        <w:t>dir</w:t>
      </w:r>
      <w:proofErr w:type="spellEnd"/>
      <w:r w:rsidR="00BC0D81" w:rsidRPr="00BC0D81">
        <w:rPr>
          <w:rFonts w:cs="Times New Roman"/>
        </w:rPr>
        <w:t xml:space="preserve">. </w:t>
      </w:r>
      <w:r w:rsidR="004C441B">
        <w:rPr>
          <w:rFonts w:cs="Times New Roman"/>
        </w:rPr>
        <w:t xml:space="preserve">par </w:t>
      </w:r>
      <w:r w:rsidR="00BC0D81" w:rsidRPr="00BC0D81">
        <w:rPr>
          <w:rFonts w:cs="Times New Roman"/>
        </w:rPr>
        <w:t>J</w:t>
      </w:r>
      <w:r w:rsidR="004C441B">
        <w:rPr>
          <w:rFonts w:cs="Times New Roman"/>
        </w:rPr>
        <w:t>.</w:t>
      </w:r>
      <w:r w:rsidR="00BC0D81" w:rsidRPr="00BC0D81">
        <w:rPr>
          <w:rFonts w:cs="Times New Roman"/>
        </w:rPr>
        <w:t xml:space="preserve"> Martinez De </w:t>
      </w:r>
      <w:proofErr w:type="spellStart"/>
      <w:r w:rsidR="00BC0D81" w:rsidRPr="00BC0D81">
        <w:rPr>
          <w:rFonts w:cs="Times New Roman"/>
        </w:rPr>
        <w:t>Bujanda</w:t>
      </w:r>
      <w:proofErr w:type="spellEnd"/>
      <w:r w:rsidRPr="00BC0D81">
        <w:rPr>
          <w:rFonts w:cs="Times New Roman"/>
        </w:rPr>
        <w:t>, Sherbrooke</w:t>
      </w:r>
      <w:r w:rsidR="00BC0D81" w:rsidRPr="00BC0D81">
        <w:rPr>
          <w:rFonts w:cs="Times New Roman"/>
        </w:rPr>
        <w:t xml:space="preserve">, </w:t>
      </w:r>
      <w:r w:rsidR="00BC0D81" w:rsidRPr="00BC0D81">
        <w:t>Centre d’Études de la Renaissance</w:t>
      </w:r>
      <w:r w:rsidR="00BC0D81" w:rsidRPr="00BC0D81">
        <w:rPr>
          <w:rFonts w:cs="Times New Roman"/>
        </w:rPr>
        <w:t xml:space="preserve"> – </w:t>
      </w:r>
      <w:r w:rsidRPr="00BC0D81">
        <w:rPr>
          <w:rFonts w:cs="Times New Roman"/>
        </w:rPr>
        <w:t>Genève</w:t>
      </w:r>
      <w:r w:rsidR="00BC0D81" w:rsidRPr="00BC0D81">
        <w:rPr>
          <w:rFonts w:cs="Times New Roman"/>
        </w:rPr>
        <w:t>, Droz</w:t>
      </w:r>
      <w:r w:rsidRPr="00BC0D81">
        <w:rPr>
          <w:rFonts w:cs="Times New Roman"/>
        </w:rPr>
        <w:t>, 1986.</w:t>
      </w:r>
    </w:p>
  </w:footnote>
  <w:footnote w:id="52">
    <w:p w14:paraId="37C0F5F3" w14:textId="3EBCEA10" w:rsidR="000C23B3" w:rsidRPr="00BC0D81" w:rsidRDefault="000C23B3" w:rsidP="00C73178">
      <w:pPr>
        <w:pStyle w:val="Notedebasdepage"/>
        <w:rPr>
          <w:lang w:val="fr-BE"/>
        </w:rPr>
      </w:pPr>
      <w:r w:rsidRPr="00BC0D81">
        <w:rPr>
          <w:rStyle w:val="Appelnotedebasdep"/>
        </w:rPr>
        <w:footnoteRef/>
      </w:r>
      <w:r w:rsidRPr="00BC0D81">
        <w:t xml:space="preserve"> </w:t>
      </w:r>
      <w:r w:rsidRPr="00BC0D81">
        <w:rPr>
          <w:i/>
        </w:rPr>
        <w:t xml:space="preserve">Mandement donne et publie en l'an 1546. </w:t>
      </w:r>
      <w:proofErr w:type="spellStart"/>
      <w:r w:rsidRPr="00BC0D81">
        <w:rPr>
          <w:i/>
        </w:rPr>
        <w:t>Avecq</w:t>
      </w:r>
      <w:proofErr w:type="spellEnd"/>
      <w:r w:rsidRPr="00BC0D81">
        <w:rPr>
          <w:i/>
        </w:rPr>
        <w:t xml:space="preserve"> catalogue, intitulation ou </w:t>
      </w:r>
      <w:proofErr w:type="spellStart"/>
      <w:r w:rsidRPr="00BC0D81">
        <w:rPr>
          <w:i/>
        </w:rPr>
        <w:t>declaration</w:t>
      </w:r>
      <w:proofErr w:type="spellEnd"/>
      <w:r w:rsidRPr="00BC0D81">
        <w:rPr>
          <w:i/>
        </w:rPr>
        <w:t xml:space="preserve"> des livres reprouvez</w:t>
      </w:r>
      <w:r w:rsidRPr="00BC0D81">
        <w:t xml:space="preserve">, Louvain, </w:t>
      </w:r>
      <w:proofErr w:type="spellStart"/>
      <w:r w:rsidRPr="00BC0D81">
        <w:t>Servaes</w:t>
      </w:r>
      <w:proofErr w:type="spellEnd"/>
      <w:r w:rsidRPr="00BC0D81">
        <w:t xml:space="preserve"> van </w:t>
      </w:r>
      <w:proofErr w:type="spellStart"/>
      <w:r w:rsidRPr="00BC0D81">
        <w:t>Sassen</w:t>
      </w:r>
      <w:proofErr w:type="spellEnd"/>
      <w:r w:rsidRPr="00BC0D81">
        <w:t>, 1546, 8°, fol. [11v]</w:t>
      </w:r>
      <w:r w:rsidR="004C441B">
        <w:t xml:space="preserve"> (</w:t>
      </w:r>
      <w:r w:rsidR="004C441B" w:rsidRPr="008A299E">
        <w:t>USTC</w:t>
      </w:r>
      <w:r w:rsidR="008A299E">
        <w:t xml:space="preserve"> </w:t>
      </w:r>
      <w:r w:rsidR="008A299E" w:rsidRPr="008A299E">
        <w:t>13090</w:t>
      </w:r>
      <w:r w:rsidR="004C441B">
        <w:t>)</w:t>
      </w:r>
      <w:r w:rsidRPr="00BC0D81">
        <w:t>.</w:t>
      </w:r>
    </w:p>
  </w:footnote>
  <w:footnote w:id="53">
    <w:p w14:paraId="271376B7" w14:textId="0A7B5B4C" w:rsidR="00A81A4A" w:rsidRPr="00BC0D81" w:rsidRDefault="00A81A4A" w:rsidP="00C73178">
      <w:pPr>
        <w:pStyle w:val="Notedebasdepage"/>
      </w:pPr>
      <w:r w:rsidRPr="00BC0D81">
        <w:rPr>
          <w:rStyle w:val="Appelnotedebasdep"/>
        </w:rPr>
        <w:footnoteRef/>
      </w:r>
      <w:r w:rsidRPr="00BC0D81">
        <w:t xml:space="preserve"> </w:t>
      </w:r>
      <w:r w:rsidR="004C441B">
        <w:rPr>
          <w:i/>
        </w:rPr>
        <w:t>Ibid.</w:t>
      </w:r>
      <w:r w:rsidRPr="00BC0D81">
        <w:t>, fol. [9v].</w:t>
      </w:r>
    </w:p>
  </w:footnote>
  <w:footnote w:id="54">
    <w:p w14:paraId="1AEE4E0F" w14:textId="418FB1ED" w:rsidR="009B24FB" w:rsidRPr="00BC0D81" w:rsidRDefault="009B24FB" w:rsidP="00C73178">
      <w:pPr>
        <w:pStyle w:val="Notedebasdepage"/>
      </w:pPr>
      <w:r w:rsidRPr="00BC0D81">
        <w:rPr>
          <w:rStyle w:val="Appelnotedebasdep"/>
        </w:rPr>
        <w:footnoteRef/>
      </w:r>
      <w:r w:rsidRPr="00BC0D81">
        <w:t xml:space="preserve"> Renaud Adam, </w:t>
      </w:r>
      <w:r w:rsidRPr="00BC0D81">
        <w:rPr>
          <w:i/>
        </w:rPr>
        <w:t>Vivre et imprimer dans les Pays-Bas méridionaux</w:t>
      </w:r>
      <w:r w:rsidR="004C441B">
        <w:rPr>
          <w:i/>
        </w:rPr>
        <w:t>, op. </w:t>
      </w:r>
      <w:proofErr w:type="spellStart"/>
      <w:proofErr w:type="gramStart"/>
      <w:r w:rsidR="004C441B">
        <w:rPr>
          <w:i/>
        </w:rPr>
        <w:t>cit</w:t>
      </w:r>
      <w:proofErr w:type="spellEnd"/>
      <w:proofErr w:type="gramEnd"/>
      <w:r w:rsidR="004C441B">
        <w:rPr>
          <w:i/>
        </w:rPr>
        <w:t>.</w:t>
      </w:r>
      <w:r w:rsidRPr="00BC0D81">
        <w:t>, t. 1, p. 51-58.</w:t>
      </w:r>
    </w:p>
  </w:footnote>
  <w:footnote w:id="55">
    <w:p w14:paraId="407A357D" w14:textId="48B306AC" w:rsidR="00A81A4A" w:rsidRPr="00BC0D81" w:rsidRDefault="00A81A4A" w:rsidP="00C73178">
      <w:pPr>
        <w:pStyle w:val="Notedebasdepage"/>
      </w:pPr>
      <w:r w:rsidRPr="00BC0D81">
        <w:rPr>
          <w:rStyle w:val="Appelnotedebasdep"/>
        </w:rPr>
        <w:footnoteRef/>
      </w:r>
      <w:r w:rsidRPr="00BC0D81">
        <w:t xml:space="preserve"> </w:t>
      </w:r>
      <w:r w:rsidR="004C441B" w:rsidRPr="008A299E">
        <w:rPr>
          <w:i/>
          <w:iCs/>
        </w:rPr>
        <w:t>Id</w:t>
      </w:r>
      <w:r w:rsidR="004C441B">
        <w:t>.</w:t>
      </w:r>
      <w:r w:rsidRPr="00BC0D81">
        <w:t>, « La contrefaçon dans les anciens Pays-Bas (</w:t>
      </w:r>
      <w:proofErr w:type="spellStart"/>
      <w:r w:rsidRPr="00BC0D81">
        <w:rPr>
          <w:smallCaps/>
        </w:rPr>
        <w:t>xv</w:t>
      </w:r>
      <w:r w:rsidRPr="00BC0D81">
        <w:rPr>
          <w:vertAlign w:val="superscript"/>
        </w:rPr>
        <w:t>e</w:t>
      </w:r>
      <w:r w:rsidRPr="00BC0D81">
        <w:t>-</w:t>
      </w:r>
      <w:r w:rsidRPr="00BC0D81">
        <w:rPr>
          <w:smallCaps/>
        </w:rPr>
        <w:t>xvii</w:t>
      </w:r>
      <w:r w:rsidRPr="00BC0D81">
        <w:rPr>
          <w:vertAlign w:val="superscript"/>
        </w:rPr>
        <w:t>e</w:t>
      </w:r>
      <w:proofErr w:type="spellEnd"/>
      <w:r w:rsidRPr="00BC0D81">
        <w:t xml:space="preserve"> siècle) », </w:t>
      </w:r>
      <w:r w:rsidRPr="00BC0D81">
        <w:rPr>
          <w:i/>
        </w:rPr>
        <w:t>Histoire et civilisation du livre. Revue internationale</w:t>
      </w:r>
      <w:r w:rsidRPr="00BC0D81">
        <w:t xml:space="preserve">, </w:t>
      </w:r>
      <w:r w:rsidR="008706C3">
        <w:t>t. XIII,</w:t>
      </w:r>
      <w:r w:rsidRPr="00BC0D81">
        <w:t xml:space="preserve"> 2017, p. 17-37.</w:t>
      </w:r>
    </w:p>
  </w:footnote>
  <w:footnote w:id="56">
    <w:p w14:paraId="30B4ED44" w14:textId="57D7761C" w:rsidR="006619A3" w:rsidRPr="00BC0D81" w:rsidRDefault="006619A3" w:rsidP="00C73178">
      <w:pPr>
        <w:pStyle w:val="Notedebasdepage"/>
        <w:rPr>
          <w:lang w:val="fr-BE"/>
        </w:rPr>
      </w:pPr>
      <w:r w:rsidRPr="00BC0D81">
        <w:rPr>
          <w:rStyle w:val="Appelnotedebasdep"/>
        </w:rPr>
        <w:footnoteRef/>
      </w:r>
      <w:r w:rsidRPr="00BC0D81">
        <w:t xml:space="preserve"> </w:t>
      </w:r>
      <w:r w:rsidRPr="00BC0D81">
        <w:rPr>
          <w:i/>
        </w:rPr>
        <w:t xml:space="preserve">L'ordonnance et </w:t>
      </w:r>
      <w:proofErr w:type="spellStart"/>
      <w:r w:rsidRPr="00BC0D81">
        <w:rPr>
          <w:i/>
        </w:rPr>
        <w:t>edict</w:t>
      </w:r>
      <w:proofErr w:type="spellEnd"/>
      <w:r w:rsidRPr="00BC0D81">
        <w:rPr>
          <w:i/>
        </w:rPr>
        <w:t xml:space="preserve"> renouvell</w:t>
      </w:r>
      <w:r w:rsidR="00BC0D81" w:rsidRPr="00BC0D81">
        <w:rPr>
          <w:i/>
          <w:u w:val="single"/>
        </w:rPr>
        <w:t>e</w:t>
      </w:r>
      <w:r w:rsidRPr="00BC0D81">
        <w:rPr>
          <w:i/>
        </w:rPr>
        <w:t xml:space="preserve"> au mois d'avril 1550, pour l'extirpation des sectes et erreurs pullulez contre </w:t>
      </w:r>
      <w:proofErr w:type="spellStart"/>
      <w:r w:rsidRPr="00BC0D81">
        <w:rPr>
          <w:i/>
        </w:rPr>
        <w:t>nostre</w:t>
      </w:r>
      <w:proofErr w:type="spellEnd"/>
      <w:r w:rsidRPr="00BC0D81">
        <w:rPr>
          <w:i/>
        </w:rPr>
        <w:t xml:space="preserve"> </w:t>
      </w:r>
      <w:proofErr w:type="spellStart"/>
      <w:r w:rsidRPr="00BC0D81">
        <w:rPr>
          <w:i/>
        </w:rPr>
        <w:t>saincte</w:t>
      </w:r>
      <w:proofErr w:type="spellEnd"/>
      <w:r w:rsidRPr="00BC0D81">
        <w:rPr>
          <w:i/>
        </w:rPr>
        <w:t xml:space="preserve"> </w:t>
      </w:r>
      <w:proofErr w:type="spellStart"/>
      <w:r w:rsidRPr="00BC0D81">
        <w:rPr>
          <w:i/>
        </w:rPr>
        <w:t>foy</w:t>
      </w:r>
      <w:proofErr w:type="spellEnd"/>
      <w:r w:rsidRPr="00BC0D81">
        <w:rPr>
          <w:i/>
        </w:rPr>
        <w:t xml:space="preserve"> </w:t>
      </w:r>
      <w:proofErr w:type="spellStart"/>
      <w:r w:rsidRPr="00BC0D81">
        <w:rPr>
          <w:i/>
        </w:rPr>
        <w:t>catholicque</w:t>
      </w:r>
      <w:proofErr w:type="spellEnd"/>
      <w:r w:rsidRPr="00BC0D81">
        <w:rPr>
          <w:i/>
        </w:rPr>
        <w:t>. Avec le catalogue des livres reprouvez. Et aussi des bons livres qui se devront lire et enseigner</w:t>
      </w:r>
      <w:r w:rsidRPr="00BC0D81">
        <w:t xml:space="preserve">, Louvain, </w:t>
      </w:r>
      <w:proofErr w:type="spellStart"/>
      <w:r w:rsidRPr="00BC0D81">
        <w:rPr>
          <w:rFonts w:cs="Times New Roman"/>
          <w:lang w:val="fr-BE"/>
        </w:rPr>
        <w:t>Servaes</w:t>
      </w:r>
      <w:proofErr w:type="spellEnd"/>
      <w:r w:rsidRPr="00BC0D81">
        <w:rPr>
          <w:rFonts w:cs="Times New Roman"/>
          <w:lang w:val="fr-BE"/>
        </w:rPr>
        <w:t xml:space="preserve"> van </w:t>
      </w:r>
      <w:proofErr w:type="spellStart"/>
      <w:r w:rsidRPr="00BC0D81">
        <w:rPr>
          <w:rFonts w:cs="Times New Roman"/>
          <w:lang w:val="fr-BE"/>
        </w:rPr>
        <w:t>Sassen</w:t>
      </w:r>
      <w:proofErr w:type="spellEnd"/>
      <w:r w:rsidRPr="00BC0D81">
        <w:rPr>
          <w:rFonts w:cs="Times New Roman"/>
          <w:lang w:val="fr-BE"/>
        </w:rPr>
        <w:t>, 1550, 4°</w:t>
      </w:r>
      <w:r w:rsidR="004C441B">
        <w:rPr>
          <w:rFonts w:cs="Times New Roman"/>
          <w:lang w:val="fr-BE"/>
        </w:rPr>
        <w:t xml:space="preserve"> (</w:t>
      </w:r>
      <w:r w:rsidR="004C441B" w:rsidRPr="008A299E">
        <w:rPr>
          <w:rFonts w:cs="Times New Roman"/>
          <w:lang w:val="fr-BE"/>
        </w:rPr>
        <w:t>USTC</w:t>
      </w:r>
      <w:r w:rsidR="008A299E">
        <w:rPr>
          <w:rFonts w:cs="Times New Roman"/>
          <w:lang w:val="fr-BE"/>
        </w:rPr>
        <w:t xml:space="preserve"> </w:t>
      </w:r>
      <w:r w:rsidR="008A299E" w:rsidRPr="008A299E">
        <w:rPr>
          <w:rFonts w:cs="Times New Roman"/>
          <w:lang w:val="fr-BE"/>
        </w:rPr>
        <w:t>677</w:t>
      </w:r>
      <w:r w:rsidR="004C441B">
        <w:rPr>
          <w:rFonts w:cs="Times New Roman"/>
          <w:lang w:val="fr-BE"/>
        </w:rPr>
        <w:t>)</w:t>
      </w:r>
      <w:r w:rsidRPr="00BC0D81">
        <w:rPr>
          <w:rFonts w:cs="Times New Roman"/>
          <w:lang w:val="fr-BE"/>
        </w:rPr>
        <w:t>.</w:t>
      </w:r>
    </w:p>
  </w:footnote>
  <w:footnote w:id="57">
    <w:p w14:paraId="0FFC4D9A" w14:textId="459EE366" w:rsidR="00A81A4A" w:rsidRPr="00BC0D81" w:rsidRDefault="00A81A4A" w:rsidP="00C73178">
      <w:pPr>
        <w:pStyle w:val="Notedebasdepage"/>
        <w:rPr>
          <w:lang w:val="fr-BE"/>
        </w:rPr>
      </w:pPr>
      <w:r w:rsidRPr="00BC0D81">
        <w:rPr>
          <w:rStyle w:val="Appelnotedebasdep"/>
        </w:rPr>
        <w:footnoteRef/>
      </w:r>
      <w:r w:rsidRPr="00BC0D81">
        <w:t xml:space="preserve"> </w:t>
      </w:r>
      <w:r w:rsidRPr="00BC0D81">
        <w:rPr>
          <w:i/>
          <w:lang w:val="fr-BE"/>
        </w:rPr>
        <w:t>Recueil des ordonnances des Pays-Bas</w:t>
      </w:r>
      <w:r w:rsidRPr="00BC0D81">
        <w:rPr>
          <w:lang w:val="fr-BE"/>
        </w:rPr>
        <w:t xml:space="preserve">, </w:t>
      </w:r>
      <w:r w:rsidRPr="00BC0D81">
        <w:rPr>
          <w:i/>
          <w:lang w:val="fr-BE"/>
        </w:rPr>
        <w:t>2</w:t>
      </w:r>
      <w:r w:rsidRPr="00BC0D81">
        <w:rPr>
          <w:i/>
          <w:vertAlign w:val="superscript"/>
          <w:lang w:val="fr-BE"/>
        </w:rPr>
        <w:t>e</w:t>
      </w:r>
      <w:r w:rsidRPr="00BC0D81">
        <w:rPr>
          <w:i/>
          <w:lang w:val="fr-BE"/>
        </w:rPr>
        <w:t xml:space="preserve"> série</w:t>
      </w:r>
      <w:r w:rsidRPr="00BC0D81">
        <w:rPr>
          <w:lang w:val="fr-BE"/>
        </w:rPr>
        <w:t xml:space="preserve"> – </w:t>
      </w:r>
      <w:r w:rsidRPr="00BC0D81">
        <w:rPr>
          <w:i/>
          <w:lang w:val="fr-BE"/>
        </w:rPr>
        <w:t>1506-1700</w:t>
      </w:r>
      <w:r w:rsidRPr="00BC0D81">
        <w:rPr>
          <w:lang w:val="fr-BE"/>
        </w:rPr>
        <w:t xml:space="preserve">, t. 2, </w:t>
      </w:r>
      <w:r w:rsidR="009A4144" w:rsidRPr="00BC0D81">
        <w:rPr>
          <w:i/>
          <w:lang w:val="fr-BE"/>
        </w:rPr>
        <w:t xml:space="preserve">op. </w:t>
      </w:r>
      <w:proofErr w:type="spellStart"/>
      <w:r w:rsidR="009A4144" w:rsidRPr="00BC0D81">
        <w:rPr>
          <w:i/>
          <w:lang w:val="fr-BE"/>
        </w:rPr>
        <w:t>cit</w:t>
      </w:r>
      <w:proofErr w:type="spellEnd"/>
      <w:r w:rsidR="009A4144" w:rsidRPr="00BC0D81">
        <w:rPr>
          <w:i/>
          <w:lang w:val="fr-BE"/>
        </w:rPr>
        <w:t>.</w:t>
      </w:r>
      <w:r w:rsidR="009A4144" w:rsidRPr="00BC0D81">
        <w:rPr>
          <w:lang w:val="fr-BE"/>
        </w:rPr>
        <w:t xml:space="preserve">, </w:t>
      </w:r>
      <w:r w:rsidRPr="00BC0D81">
        <w:rPr>
          <w:lang w:val="fr-BE"/>
        </w:rPr>
        <w:t>p. 582.</w:t>
      </w:r>
    </w:p>
  </w:footnote>
  <w:footnote w:id="58">
    <w:p w14:paraId="461A79EF" w14:textId="7DBD7BF3" w:rsidR="0095533B" w:rsidRPr="00092C82" w:rsidRDefault="0095533B" w:rsidP="0095533B">
      <w:pPr>
        <w:pStyle w:val="Notedebasdepage"/>
        <w:rPr>
          <w:lang w:val="fr-BE"/>
        </w:rPr>
      </w:pPr>
      <w:r w:rsidRPr="00092C82">
        <w:rPr>
          <w:rStyle w:val="Appelnotedebasdep"/>
        </w:rPr>
        <w:footnoteRef/>
      </w:r>
      <w:r w:rsidRPr="00092C82">
        <w:t xml:space="preserve"> </w:t>
      </w:r>
      <w:r w:rsidRPr="00092C82">
        <w:rPr>
          <w:i/>
          <w:lang w:val="fr-BE"/>
        </w:rPr>
        <w:t>Recueil des ordonnances des Pays-Bas</w:t>
      </w:r>
      <w:r w:rsidRPr="00092C82">
        <w:rPr>
          <w:lang w:val="fr-BE"/>
        </w:rPr>
        <w:t>, 2</w:t>
      </w:r>
      <w:r w:rsidRPr="00092C82">
        <w:rPr>
          <w:vertAlign w:val="superscript"/>
          <w:lang w:val="fr-BE"/>
        </w:rPr>
        <w:t>e</w:t>
      </w:r>
      <w:r w:rsidRPr="00092C82">
        <w:rPr>
          <w:lang w:val="fr-BE"/>
        </w:rPr>
        <w:t xml:space="preserve"> série – </w:t>
      </w:r>
      <w:r w:rsidRPr="00092C82">
        <w:rPr>
          <w:i/>
          <w:lang w:val="fr-BE"/>
        </w:rPr>
        <w:t>1506-1700</w:t>
      </w:r>
      <w:r w:rsidRPr="00092C82">
        <w:rPr>
          <w:lang w:val="fr-BE"/>
        </w:rPr>
        <w:t xml:space="preserve">, </w:t>
      </w:r>
      <w:r w:rsidR="009A4144" w:rsidRPr="00092C82">
        <w:rPr>
          <w:lang w:val="fr-BE"/>
        </w:rPr>
        <w:t>t. 2,</w:t>
      </w:r>
      <w:r w:rsidR="009A4144">
        <w:rPr>
          <w:lang w:val="fr-BE"/>
        </w:rPr>
        <w:t xml:space="preserve"> </w:t>
      </w:r>
      <w:r w:rsidRPr="00092C82">
        <w:rPr>
          <w:i/>
          <w:lang w:val="fr-BE"/>
        </w:rPr>
        <w:t xml:space="preserve">op. </w:t>
      </w:r>
      <w:proofErr w:type="spellStart"/>
      <w:r w:rsidRPr="00092C82">
        <w:rPr>
          <w:i/>
          <w:lang w:val="fr-BE"/>
        </w:rPr>
        <w:t>cit</w:t>
      </w:r>
      <w:proofErr w:type="spellEnd"/>
      <w:r w:rsidRPr="00092C82">
        <w:rPr>
          <w:i/>
          <w:lang w:val="fr-BE"/>
        </w:rPr>
        <w:t>.</w:t>
      </w:r>
      <w:r w:rsidRPr="00092C82">
        <w:rPr>
          <w:lang w:val="fr-BE"/>
        </w:rPr>
        <w:t>, p. 71.</w:t>
      </w:r>
    </w:p>
  </w:footnote>
  <w:footnote w:id="59">
    <w:p w14:paraId="00C4A73C" w14:textId="1DC299E2" w:rsidR="0095533B" w:rsidRPr="00092C82" w:rsidRDefault="0095533B" w:rsidP="0095533B">
      <w:pPr>
        <w:pStyle w:val="Notedebasdepage"/>
        <w:rPr>
          <w:lang w:val="fr-BE"/>
        </w:rPr>
      </w:pPr>
      <w:r w:rsidRPr="00092C82">
        <w:rPr>
          <w:rStyle w:val="Appelnotedebasdep"/>
        </w:rPr>
        <w:footnoteRef/>
      </w:r>
      <w:r w:rsidRPr="00092C82">
        <w:t xml:space="preserve"> </w:t>
      </w:r>
      <w:r w:rsidRPr="00092C82">
        <w:rPr>
          <w:i/>
          <w:lang w:val="fr-BE"/>
        </w:rPr>
        <w:t xml:space="preserve">Corpus </w:t>
      </w:r>
      <w:proofErr w:type="spellStart"/>
      <w:r w:rsidRPr="00092C82">
        <w:rPr>
          <w:i/>
          <w:lang w:val="fr-BE"/>
        </w:rPr>
        <w:t>documentorum</w:t>
      </w:r>
      <w:proofErr w:type="spellEnd"/>
      <w:r w:rsidRPr="00092C82">
        <w:rPr>
          <w:i/>
          <w:lang w:val="fr-BE"/>
        </w:rPr>
        <w:t xml:space="preserve"> </w:t>
      </w:r>
      <w:proofErr w:type="spellStart"/>
      <w:r w:rsidRPr="00092C82">
        <w:rPr>
          <w:i/>
          <w:lang w:val="fr-BE"/>
        </w:rPr>
        <w:t>inquisitionis</w:t>
      </w:r>
      <w:proofErr w:type="spellEnd"/>
      <w:r w:rsidRPr="00092C82">
        <w:rPr>
          <w:i/>
          <w:lang w:val="fr-BE"/>
        </w:rPr>
        <w:t xml:space="preserve"> </w:t>
      </w:r>
      <w:proofErr w:type="spellStart"/>
      <w:r w:rsidRPr="00092C82">
        <w:rPr>
          <w:i/>
          <w:lang w:val="fr-BE"/>
        </w:rPr>
        <w:t>haereticae</w:t>
      </w:r>
      <w:proofErr w:type="spellEnd"/>
      <w:r w:rsidRPr="00092C82">
        <w:rPr>
          <w:i/>
          <w:lang w:val="fr-BE"/>
        </w:rPr>
        <w:t xml:space="preserve">, </w:t>
      </w:r>
      <w:r w:rsidR="00D62752" w:rsidRPr="00092C82">
        <w:rPr>
          <w:i/>
          <w:lang w:val="fr-BE"/>
        </w:rPr>
        <w:t xml:space="preserve">op. </w:t>
      </w:r>
      <w:proofErr w:type="spellStart"/>
      <w:r w:rsidR="00D62752" w:rsidRPr="00092C82">
        <w:rPr>
          <w:i/>
          <w:lang w:val="fr-BE"/>
        </w:rPr>
        <w:t>cit</w:t>
      </w:r>
      <w:proofErr w:type="spellEnd"/>
      <w:r w:rsidR="00D62752" w:rsidRPr="00092C82">
        <w:rPr>
          <w:i/>
          <w:lang w:val="fr-BE"/>
        </w:rPr>
        <w:t>.</w:t>
      </w:r>
      <w:r w:rsidR="00D62752" w:rsidRPr="00092C82">
        <w:rPr>
          <w:lang w:val="fr-BE"/>
        </w:rPr>
        <w:t xml:space="preserve">, </w:t>
      </w:r>
      <w:r w:rsidR="009A4144" w:rsidRPr="00092C82">
        <w:rPr>
          <w:lang w:val="fr-BE"/>
        </w:rPr>
        <w:t xml:space="preserve">t. 4, </w:t>
      </w:r>
      <w:r w:rsidRPr="00092C82">
        <w:rPr>
          <w:lang w:val="fr-BE"/>
        </w:rPr>
        <w:t>p.</w:t>
      </w:r>
      <w:r w:rsidRPr="00092C82">
        <w:rPr>
          <w:rFonts w:cs="Times New Roman"/>
          <w:lang w:val="fr-BE"/>
        </w:rPr>
        <w:t xml:space="preserve"> </w:t>
      </w:r>
      <w:r w:rsidRPr="00092C82">
        <w:rPr>
          <w:rFonts w:cs="Times New Roman"/>
          <w:smallCaps/>
          <w:lang w:val="fr-BE"/>
        </w:rPr>
        <w:t xml:space="preserve">192 ; </w:t>
      </w:r>
      <w:r w:rsidR="00D62752" w:rsidRPr="00092C82">
        <w:rPr>
          <w:rFonts w:cs="Times New Roman"/>
          <w:lang w:val="fr-BE"/>
        </w:rPr>
        <w:t>t</w:t>
      </w:r>
      <w:r w:rsidR="00D62752" w:rsidRPr="00092C82">
        <w:rPr>
          <w:rFonts w:cs="Times New Roman"/>
          <w:smallCaps/>
          <w:lang w:val="fr-BE"/>
        </w:rPr>
        <w:t>. 5</w:t>
      </w:r>
      <w:r w:rsidR="00D62752">
        <w:rPr>
          <w:rFonts w:cs="Times New Roman"/>
          <w:smallCaps/>
          <w:lang w:val="fr-BE"/>
        </w:rPr>
        <w:t xml:space="preserve">, </w:t>
      </w:r>
      <w:r w:rsidRPr="00092C82">
        <w:rPr>
          <w:rFonts w:cs="Times New Roman"/>
          <w:lang w:val="fr-BE"/>
        </w:rPr>
        <w:t>p. 355</w:t>
      </w:r>
      <w:r w:rsidRPr="00092C82">
        <w:rPr>
          <w:rFonts w:cs="Times New Roman"/>
          <w:smallCaps/>
          <w:lang w:val="fr-BE"/>
        </w:rPr>
        <w:t>.</w:t>
      </w:r>
    </w:p>
  </w:footnote>
  <w:footnote w:id="60">
    <w:p w14:paraId="1350615F" w14:textId="6395AC6A" w:rsidR="0095533B" w:rsidRPr="00092C82" w:rsidRDefault="0095533B" w:rsidP="0095533B">
      <w:pPr>
        <w:pStyle w:val="Notedebasdepage"/>
        <w:rPr>
          <w:lang w:val="fr-BE"/>
        </w:rPr>
      </w:pPr>
      <w:r w:rsidRPr="00092C82">
        <w:rPr>
          <w:rStyle w:val="Appelnotedebasdep"/>
        </w:rPr>
        <w:footnoteRef/>
      </w:r>
      <w:r w:rsidRPr="00092C82">
        <w:t xml:space="preserve"> </w:t>
      </w:r>
      <w:r w:rsidRPr="00092C82">
        <w:rPr>
          <w:lang w:val="fr-BE"/>
        </w:rPr>
        <w:t xml:space="preserve">Dominique de Courcelles, « Le livre, le feu et le temps. La </w:t>
      </w:r>
      <w:proofErr w:type="spellStart"/>
      <w:r w:rsidRPr="00092C82">
        <w:rPr>
          <w:i/>
          <w:lang w:val="fr-BE"/>
        </w:rPr>
        <w:t>Confesión</w:t>
      </w:r>
      <w:proofErr w:type="spellEnd"/>
      <w:r w:rsidRPr="00092C82">
        <w:rPr>
          <w:i/>
          <w:lang w:val="fr-BE"/>
        </w:rPr>
        <w:t xml:space="preserve"> de un </w:t>
      </w:r>
      <w:proofErr w:type="spellStart"/>
      <w:r w:rsidRPr="00092C82">
        <w:rPr>
          <w:i/>
          <w:lang w:val="fr-BE"/>
        </w:rPr>
        <w:t>pecador</w:t>
      </w:r>
      <w:proofErr w:type="spellEnd"/>
      <w:r w:rsidRPr="00092C82">
        <w:rPr>
          <w:lang w:val="fr-BE"/>
        </w:rPr>
        <w:t xml:space="preserve"> du Sévillan Constantino Ponce de la </w:t>
      </w:r>
      <w:proofErr w:type="spellStart"/>
      <w:r w:rsidRPr="00092C82">
        <w:rPr>
          <w:lang w:val="fr-BE"/>
        </w:rPr>
        <w:t>Fuente</w:t>
      </w:r>
      <w:proofErr w:type="spellEnd"/>
      <w:r w:rsidRPr="00092C82">
        <w:rPr>
          <w:lang w:val="fr-BE"/>
        </w:rPr>
        <w:t xml:space="preserve"> brûlée en 1560 et l’</w:t>
      </w:r>
      <w:r w:rsidRPr="00092C82">
        <w:rPr>
          <w:i/>
          <w:lang w:val="fr-BE"/>
        </w:rPr>
        <w:t>Histoire des martyrs</w:t>
      </w:r>
      <w:r w:rsidRPr="00092C82">
        <w:rPr>
          <w:lang w:val="fr-BE"/>
        </w:rPr>
        <w:t xml:space="preserve"> de Jean Crespin (1560) », </w:t>
      </w:r>
      <w:r w:rsidR="004F49DB">
        <w:rPr>
          <w:lang w:val="fr-BE"/>
        </w:rPr>
        <w:t xml:space="preserve">dans </w:t>
      </w:r>
      <w:r w:rsidRPr="00092C82">
        <w:rPr>
          <w:i/>
          <w:lang w:val="fr-BE"/>
        </w:rPr>
        <w:t>Le pouvoir des livres à la Renaissance</w:t>
      </w:r>
      <w:r w:rsidRPr="00092C82">
        <w:rPr>
          <w:lang w:val="fr-BE"/>
        </w:rPr>
        <w:t xml:space="preserve">, éd. </w:t>
      </w:r>
      <w:r>
        <w:rPr>
          <w:lang w:val="fr-BE"/>
        </w:rPr>
        <w:t xml:space="preserve">par </w:t>
      </w:r>
      <w:r w:rsidRPr="00092C82">
        <w:rPr>
          <w:lang w:val="fr-BE"/>
        </w:rPr>
        <w:t>D</w:t>
      </w:r>
      <w:r>
        <w:rPr>
          <w:lang w:val="fr-BE"/>
        </w:rPr>
        <w:t>.</w:t>
      </w:r>
      <w:r w:rsidRPr="00092C82">
        <w:rPr>
          <w:lang w:val="fr-BE"/>
        </w:rPr>
        <w:t xml:space="preserve"> de Courcelles, Paris, École des chartes, 1998, p. 143-156.</w:t>
      </w:r>
    </w:p>
  </w:footnote>
  <w:footnote w:id="61">
    <w:p w14:paraId="6ECAD98E" w14:textId="1A0046A9" w:rsidR="0095533B" w:rsidRPr="00092C82" w:rsidRDefault="0095533B" w:rsidP="0095533B">
      <w:pPr>
        <w:pStyle w:val="Notedebasdepage"/>
        <w:rPr>
          <w:lang w:val="fr-BE"/>
        </w:rPr>
      </w:pPr>
      <w:r w:rsidRPr="00092C82">
        <w:rPr>
          <w:rStyle w:val="Appelnotedebasdep"/>
        </w:rPr>
        <w:footnoteRef/>
      </w:r>
      <w:r w:rsidRPr="00092C82">
        <w:t xml:space="preserve"> </w:t>
      </w:r>
      <w:r w:rsidRPr="00092C82">
        <w:rPr>
          <w:i/>
          <w:lang w:val="fr-BE"/>
        </w:rPr>
        <w:t>Correspondance d’Érasme</w:t>
      </w:r>
      <w:r w:rsidRPr="00092C82">
        <w:rPr>
          <w:lang w:val="fr-BE"/>
        </w:rPr>
        <w:t xml:space="preserve">, t. 1, </w:t>
      </w:r>
      <w:r>
        <w:rPr>
          <w:lang w:val="fr-BE"/>
        </w:rPr>
        <w:t>lettre 295</w:t>
      </w:r>
      <w:r w:rsidRPr="00092C82">
        <w:rPr>
          <w:lang w:val="fr-BE"/>
        </w:rPr>
        <w:t>, p. 536 (</w:t>
      </w:r>
      <w:r>
        <w:rPr>
          <w:lang w:val="fr-BE"/>
        </w:rPr>
        <w:t xml:space="preserve">Allen </w:t>
      </w:r>
      <w:r w:rsidRPr="00092C82">
        <w:rPr>
          <w:lang w:val="fr-BE"/>
        </w:rPr>
        <w:t>295</w:t>
      </w:r>
      <w:r>
        <w:rPr>
          <w:lang w:val="fr-BE"/>
        </w:rPr>
        <w:t xml:space="preserve"> I</w:t>
      </w:r>
      <w:r w:rsidRPr="00092C82">
        <w:rPr>
          <w:lang w:val="fr-BE"/>
        </w:rPr>
        <w:t>).</w:t>
      </w:r>
    </w:p>
  </w:footnote>
  <w:footnote w:id="62">
    <w:p w14:paraId="7708FED0" w14:textId="428931FD" w:rsidR="0095533B" w:rsidRPr="00092C82" w:rsidRDefault="0095533B" w:rsidP="0095533B">
      <w:pPr>
        <w:pStyle w:val="Notedebasdepage"/>
        <w:rPr>
          <w:lang w:val="fr-BE"/>
        </w:rPr>
      </w:pPr>
      <w:r w:rsidRPr="00092C82">
        <w:rPr>
          <w:rStyle w:val="Appelnotedebasdep"/>
        </w:rPr>
        <w:footnoteRef/>
      </w:r>
      <w:r w:rsidRPr="00092C82">
        <w:t xml:space="preserve"> </w:t>
      </w:r>
      <w:r w:rsidRPr="00092C82">
        <w:rPr>
          <w:i/>
          <w:lang w:val="fr-BE"/>
        </w:rPr>
        <w:t>Correspondance d’Érasme</w:t>
      </w:r>
      <w:r w:rsidRPr="00092C82">
        <w:rPr>
          <w:lang w:val="fr-BE"/>
        </w:rPr>
        <w:t xml:space="preserve">, t. 2, </w:t>
      </w:r>
      <w:r>
        <w:rPr>
          <w:lang w:val="fr-BE"/>
        </w:rPr>
        <w:t>lettre 531</w:t>
      </w:r>
      <w:r w:rsidRPr="00092C82">
        <w:rPr>
          <w:lang w:val="fr-BE"/>
        </w:rPr>
        <w:t>, p. 603 (</w:t>
      </w:r>
      <w:r>
        <w:rPr>
          <w:lang w:val="fr-BE"/>
        </w:rPr>
        <w:t>Allen</w:t>
      </w:r>
      <w:r w:rsidRPr="00092C82">
        <w:rPr>
          <w:lang w:val="fr-BE"/>
        </w:rPr>
        <w:t xml:space="preserve"> 531</w:t>
      </w:r>
      <w:r>
        <w:rPr>
          <w:lang w:val="fr-BE"/>
        </w:rPr>
        <w:t xml:space="preserve"> II</w:t>
      </w:r>
      <w:r w:rsidRPr="00092C82">
        <w:rPr>
          <w:lang w:val="fr-BE"/>
        </w:rPr>
        <w:t>).</w:t>
      </w:r>
    </w:p>
  </w:footnote>
  <w:footnote w:id="63">
    <w:p w14:paraId="16C07749" w14:textId="00A36637" w:rsidR="0095533B" w:rsidRPr="008E6AF0" w:rsidRDefault="0095533B" w:rsidP="0095533B">
      <w:pPr>
        <w:pStyle w:val="Notedebasdepage"/>
        <w:rPr>
          <w:lang w:val="en-US"/>
        </w:rPr>
      </w:pPr>
      <w:r w:rsidRPr="00092C82">
        <w:rPr>
          <w:rStyle w:val="Appelnotedebasdep"/>
        </w:rPr>
        <w:footnoteRef/>
      </w:r>
      <w:r w:rsidRPr="00092C82">
        <w:rPr>
          <w:lang w:val="en-US"/>
        </w:rPr>
        <w:t xml:space="preserve"> Andrew </w:t>
      </w:r>
      <w:proofErr w:type="spellStart"/>
      <w:r w:rsidRPr="00092C82">
        <w:rPr>
          <w:lang w:val="en-US"/>
        </w:rPr>
        <w:t>Pettegree</w:t>
      </w:r>
      <w:proofErr w:type="spellEnd"/>
      <w:r w:rsidRPr="00092C82">
        <w:rPr>
          <w:lang w:val="en-US"/>
        </w:rPr>
        <w:t xml:space="preserve">, </w:t>
      </w:r>
      <w:r w:rsidRPr="00092C82">
        <w:rPr>
          <w:i/>
          <w:lang w:val="en-US"/>
        </w:rPr>
        <w:t xml:space="preserve">Brand Luther. </w:t>
      </w:r>
      <w:r w:rsidRPr="008E6AF0">
        <w:rPr>
          <w:i/>
          <w:lang w:val="en-US"/>
        </w:rPr>
        <w:t>1517, op. cit.</w:t>
      </w:r>
      <w:r w:rsidRPr="008E6AF0">
        <w:rPr>
          <w:lang w:val="en-US"/>
        </w:rPr>
        <w:t>, passim.</w:t>
      </w:r>
    </w:p>
  </w:footnote>
  <w:footnote w:id="64">
    <w:p w14:paraId="70ACE117" w14:textId="000459C5" w:rsidR="0095533B" w:rsidRPr="00092C82" w:rsidRDefault="0095533B" w:rsidP="0095533B">
      <w:pPr>
        <w:pStyle w:val="Notedebasdepage"/>
        <w:rPr>
          <w:lang w:val="fr-BE"/>
        </w:rPr>
      </w:pPr>
      <w:r w:rsidRPr="00092C82">
        <w:rPr>
          <w:rStyle w:val="Appelnotedebasdep"/>
        </w:rPr>
        <w:footnoteRef/>
      </w:r>
      <w:r w:rsidRPr="00092C82">
        <w:t xml:space="preserve"> </w:t>
      </w:r>
      <w:r w:rsidRPr="00092C82">
        <w:rPr>
          <w:lang w:val="fr-BE"/>
        </w:rPr>
        <w:t xml:space="preserve">Jean François </w:t>
      </w:r>
      <w:proofErr w:type="spellStart"/>
      <w:r w:rsidRPr="00092C82">
        <w:rPr>
          <w:lang w:val="fr-BE"/>
        </w:rPr>
        <w:t>Gilmont</w:t>
      </w:r>
      <w:proofErr w:type="spellEnd"/>
      <w:r w:rsidRPr="00092C82">
        <w:rPr>
          <w:lang w:val="fr-BE"/>
        </w:rPr>
        <w:t xml:space="preserve">, </w:t>
      </w:r>
      <w:r w:rsidRPr="00092C82">
        <w:t xml:space="preserve">« Un pseudonyme de Pierre Alexandre », </w:t>
      </w:r>
      <w:r w:rsidRPr="00092C82">
        <w:rPr>
          <w:i/>
        </w:rPr>
        <w:t>Bulletin de la Société d’Histoire du Protestantisme Belge</w:t>
      </w:r>
      <w:r w:rsidRPr="00092C82">
        <w:t xml:space="preserve">, </w:t>
      </w:r>
      <w:r w:rsidR="009A4144">
        <w:t>t. V</w:t>
      </w:r>
      <w:r w:rsidRPr="00092C82">
        <w:t xml:space="preserve"> (6), 1970, p. 179-188.</w:t>
      </w:r>
    </w:p>
  </w:footnote>
  <w:footnote w:id="65">
    <w:p w14:paraId="33442AB0" w14:textId="39E66B77" w:rsidR="0095533B" w:rsidRPr="009A4144" w:rsidRDefault="0095533B" w:rsidP="0095533B">
      <w:pPr>
        <w:pStyle w:val="Notedebasdepage"/>
        <w:rPr>
          <w:lang w:val="en-US"/>
        </w:rPr>
      </w:pPr>
      <w:r w:rsidRPr="00092C82">
        <w:rPr>
          <w:rStyle w:val="Appelnotedebasdep"/>
        </w:rPr>
        <w:footnoteRef/>
      </w:r>
      <w:r w:rsidRPr="0095533B">
        <w:rPr>
          <w:lang w:val="en-US"/>
        </w:rPr>
        <w:t xml:space="preserve"> </w:t>
      </w:r>
      <w:r w:rsidRPr="0095533B">
        <w:rPr>
          <w:rFonts w:cs="Times New Roman"/>
          <w:lang w:val="en-US"/>
        </w:rPr>
        <w:t xml:space="preserve">Alexander S. Wilkinson, « Lost Books Printed in French before 1601 », </w:t>
      </w:r>
      <w:r w:rsidRPr="0095533B">
        <w:rPr>
          <w:rFonts w:cs="Times New Roman"/>
          <w:i/>
          <w:lang w:val="en-US"/>
        </w:rPr>
        <w:t>The Library</w:t>
      </w:r>
      <w:r w:rsidRPr="0095533B">
        <w:rPr>
          <w:rFonts w:cs="Times New Roman"/>
          <w:lang w:val="en-US"/>
        </w:rPr>
        <w:t>, 7</w:t>
      </w:r>
      <w:r w:rsidRPr="0095533B">
        <w:rPr>
          <w:rFonts w:cs="Times New Roman"/>
          <w:vertAlign w:val="superscript"/>
          <w:lang w:val="en-US"/>
        </w:rPr>
        <w:t>th</w:t>
      </w:r>
      <w:r w:rsidRPr="0095533B">
        <w:rPr>
          <w:rFonts w:cs="Times New Roman"/>
          <w:lang w:val="en-US"/>
        </w:rPr>
        <w:t xml:space="preserve"> series, </w:t>
      </w:r>
      <w:r w:rsidR="007C1114">
        <w:rPr>
          <w:rFonts w:cs="Times New Roman"/>
          <w:lang w:val="en-US"/>
        </w:rPr>
        <w:t>t. X,</w:t>
      </w:r>
      <w:r w:rsidRPr="0095533B">
        <w:rPr>
          <w:rFonts w:cs="Times New Roman"/>
          <w:lang w:val="en-US"/>
        </w:rPr>
        <w:t xml:space="preserve"> 2009, p. 188-205.</w:t>
      </w:r>
      <w:r w:rsidR="009A4144">
        <w:rPr>
          <w:rFonts w:cs="Times New Roman"/>
          <w:lang w:val="en-US"/>
        </w:rPr>
        <w:t xml:space="preserve"> Sur la </w:t>
      </w:r>
      <w:proofErr w:type="spellStart"/>
      <w:r w:rsidR="009A4144">
        <w:rPr>
          <w:rFonts w:cs="Times New Roman"/>
          <w:lang w:val="en-US"/>
        </w:rPr>
        <w:t>problématique</w:t>
      </w:r>
      <w:proofErr w:type="spellEnd"/>
      <w:r w:rsidR="009A4144">
        <w:rPr>
          <w:rFonts w:cs="Times New Roman"/>
          <w:lang w:val="en-US"/>
        </w:rPr>
        <w:t xml:space="preserve"> des </w:t>
      </w:r>
      <w:r w:rsidR="009A4144" w:rsidRPr="009A4144">
        <w:rPr>
          <w:rFonts w:cs="Times New Roman"/>
          <w:lang w:val="en-US"/>
        </w:rPr>
        <w:t>« livres perdus »</w:t>
      </w:r>
      <w:r w:rsidR="00C9534C">
        <w:rPr>
          <w:rFonts w:cs="Times New Roman"/>
          <w:lang w:val="en-US"/>
        </w:rPr>
        <w:t xml:space="preserve">, lire </w:t>
      </w:r>
      <w:proofErr w:type="spellStart"/>
      <w:r w:rsidR="00C9534C">
        <w:rPr>
          <w:rFonts w:cs="Times New Roman"/>
          <w:lang w:val="en-US"/>
        </w:rPr>
        <w:t>e.a</w:t>
      </w:r>
      <w:proofErr w:type="spellEnd"/>
      <w:r w:rsidR="00C9534C">
        <w:rPr>
          <w:rFonts w:cs="Times New Roman"/>
          <w:lang w:val="en-US"/>
        </w:rPr>
        <w:t>.</w:t>
      </w:r>
      <w:r w:rsidR="009A4144" w:rsidRPr="009A4144">
        <w:rPr>
          <w:rFonts w:cs="Times New Roman"/>
          <w:lang w:val="en-US"/>
        </w:rPr>
        <w:t xml:space="preserve"> : </w:t>
      </w:r>
      <w:r w:rsidR="009A4144" w:rsidRPr="006C7CA9">
        <w:rPr>
          <w:rFonts w:cs="Times New Roman"/>
          <w:lang w:val="en-US"/>
        </w:rPr>
        <w:t xml:space="preserve">Goran </w:t>
      </w:r>
      <w:proofErr w:type="spellStart"/>
      <w:r w:rsidR="009A4144" w:rsidRPr="006C7CA9">
        <w:rPr>
          <w:rFonts w:cs="Times New Roman"/>
          <w:lang w:val="en-US"/>
        </w:rPr>
        <w:t>Proot</w:t>
      </w:r>
      <w:proofErr w:type="spellEnd"/>
      <w:r w:rsidR="009A4144" w:rsidRPr="006C7CA9">
        <w:rPr>
          <w:rFonts w:cs="Times New Roman"/>
          <w:lang w:val="en-US"/>
        </w:rPr>
        <w:t xml:space="preserve"> </w:t>
      </w:r>
      <w:r w:rsidR="009A4144">
        <w:rPr>
          <w:rFonts w:cs="Times New Roman"/>
          <w:lang w:val="en-US"/>
        </w:rPr>
        <w:t>et</w:t>
      </w:r>
      <w:r w:rsidR="009A4144" w:rsidRPr="006C7CA9">
        <w:rPr>
          <w:rFonts w:cs="Times New Roman"/>
          <w:lang w:val="en-US"/>
        </w:rPr>
        <w:t xml:space="preserve"> Leo </w:t>
      </w:r>
      <w:proofErr w:type="spellStart"/>
      <w:r w:rsidR="009A4144" w:rsidRPr="006C7CA9">
        <w:rPr>
          <w:rFonts w:cs="Times New Roman"/>
          <w:lang w:val="en-US"/>
        </w:rPr>
        <w:t>Egghe</w:t>
      </w:r>
      <w:proofErr w:type="spellEnd"/>
      <w:r w:rsidR="009A4144" w:rsidRPr="006C7CA9">
        <w:rPr>
          <w:rFonts w:cs="Times New Roman"/>
          <w:lang w:val="en-US"/>
        </w:rPr>
        <w:t xml:space="preserve">, </w:t>
      </w:r>
      <w:r w:rsidR="009A4144" w:rsidRPr="009A4144">
        <w:rPr>
          <w:rFonts w:cs="Times New Roman"/>
          <w:lang w:val="en-US"/>
        </w:rPr>
        <w:t>« </w:t>
      </w:r>
      <w:r w:rsidR="009A4144" w:rsidRPr="006C7CA9">
        <w:rPr>
          <w:rFonts w:cs="Times New Roman"/>
          <w:lang w:val="en-US"/>
        </w:rPr>
        <w:t xml:space="preserve">Estimating Editions on the Basis of Survivals: Printed </w:t>
      </w:r>
      <w:proofErr w:type="spellStart"/>
      <w:r w:rsidR="009A4144" w:rsidRPr="006C7CA9">
        <w:rPr>
          <w:rFonts w:cs="Times New Roman"/>
          <w:lang w:val="en-US"/>
        </w:rPr>
        <w:t>Programmes</w:t>
      </w:r>
      <w:proofErr w:type="spellEnd"/>
      <w:r w:rsidR="009A4144" w:rsidRPr="006C7CA9">
        <w:rPr>
          <w:rFonts w:cs="Times New Roman"/>
          <w:lang w:val="en-US"/>
        </w:rPr>
        <w:t xml:space="preserve"> of Jesuit Plays in the </w:t>
      </w:r>
      <w:proofErr w:type="spellStart"/>
      <w:r w:rsidR="009A4144" w:rsidRPr="006C7CA9">
        <w:rPr>
          <w:rFonts w:cs="Times New Roman"/>
          <w:lang w:val="en-US"/>
        </w:rPr>
        <w:t>Provincia</w:t>
      </w:r>
      <w:proofErr w:type="spellEnd"/>
      <w:r w:rsidR="009A4144" w:rsidRPr="006C7CA9">
        <w:rPr>
          <w:rFonts w:cs="Times New Roman"/>
          <w:lang w:val="en-US"/>
        </w:rPr>
        <w:t xml:space="preserve"> </w:t>
      </w:r>
      <w:proofErr w:type="spellStart"/>
      <w:r w:rsidR="009A4144" w:rsidRPr="006C7CA9">
        <w:rPr>
          <w:rFonts w:cs="Times New Roman"/>
          <w:lang w:val="en-US"/>
        </w:rPr>
        <w:t>Flandro-Belgica</w:t>
      </w:r>
      <w:proofErr w:type="spellEnd"/>
      <w:r w:rsidR="009A4144" w:rsidRPr="006C7CA9">
        <w:rPr>
          <w:rFonts w:cs="Times New Roman"/>
          <w:lang w:val="en-US"/>
        </w:rPr>
        <w:t xml:space="preserve"> before 1773, with a Note on the </w:t>
      </w:r>
      <w:r w:rsidR="009A4144" w:rsidRPr="006C7CA9">
        <w:rPr>
          <w:rFonts w:cs="Times New Roman"/>
          <w:i/>
          <w:lang w:val="en-US"/>
        </w:rPr>
        <w:t>Book Historical Law</w:t>
      </w:r>
      <w:r w:rsidR="009A4144">
        <w:rPr>
          <w:rFonts w:cs="Times New Roman"/>
          <w:lang w:val="en-US"/>
        </w:rPr>
        <w:t>’</w:t>
      </w:r>
      <w:r w:rsidR="009A4144" w:rsidRPr="006C7CA9">
        <w:rPr>
          <w:rFonts w:cs="Times New Roman"/>
          <w:lang w:val="en-US"/>
        </w:rPr>
        <w:t>,</w:t>
      </w:r>
      <w:r w:rsidR="009A4144">
        <w:rPr>
          <w:rFonts w:cs="Times New Roman"/>
          <w:lang w:val="en-US"/>
        </w:rPr>
        <w:t xml:space="preserve"> </w:t>
      </w:r>
      <w:r w:rsidR="009A4144" w:rsidRPr="006C7CA9">
        <w:rPr>
          <w:rFonts w:cs="Times New Roman"/>
          <w:i/>
          <w:lang w:val="en-US"/>
        </w:rPr>
        <w:t>Papers of the Bibliographical Society of America</w:t>
      </w:r>
      <w:r w:rsidR="009A4144" w:rsidRPr="006C7CA9">
        <w:rPr>
          <w:rFonts w:cs="Times New Roman"/>
          <w:lang w:val="en-US"/>
        </w:rPr>
        <w:t xml:space="preserve">, </w:t>
      </w:r>
      <w:r w:rsidR="009A4144">
        <w:rPr>
          <w:rFonts w:cs="Times New Roman"/>
          <w:lang w:val="en-US"/>
        </w:rPr>
        <w:t>t. CII,</w:t>
      </w:r>
      <w:r w:rsidR="009A4144" w:rsidRPr="006C7CA9">
        <w:rPr>
          <w:rFonts w:cs="Times New Roman"/>
          <w:lang w:val="en-US"/>
        </w:rPr>
        <w:t xml:space="preserve"> 2008, </w:t>
      </w:r>
      <w:r w:rsidR="009A4144">
        <w:rPr>
          <w:rFonts w:cs="Times New Roman"/>
          <w:lang w:val="en-US"/>
        </w:rPr>
        <w:t xml:space="preserve">p. </w:t>
      </w:r>
      <w:r w:rsidR="009A4144" w:rsidRPr="006C7CA9">
        <w:rPr>
          <w:rFonts w:cs="Times New Roman"/>
          <w:lang w:val="en-US"/>
        </w:rPr>
        <w:t>149</w:t>
      </w:r>
      <w:r w:rsidR="009A4144">
        <w:rPr>
          <w:rFonts w:cs="Times New Roman"/>
          <w:lang w:val="en-US"/>
        </w:rPr>
        <w:t>-1</w:t>
      </w:r>
      <w:r w:rsidR="009A4144" w:rsidRPr="006C7CA9">
        <w:rPr>
          <w:rFonts w:cs="Times New Roman"/>
          <w:lang w:val="en-US"/>
        </w:rPr>
        <w:t>74</w:t>
      </w:r>
      <w:r w:rsidR="00C9534C">
        <w:rPr>
          <w:rFonts w:cs="Times New Roman"/>
          <w:lang w:val="en-US"/>
        </w:rPr>
        <w:t> </w:t>
      </w:r>
      <w:r w:rsidR="009A4144" w:rsidRPr="006C7CA9">
        <w:rPr>
          <w:rFonts w:cs="Times New Roman"/>
          <w:lang w:val="en-US"/>
        </w:rPr>
        <w:t xml:space="preserve">; Jonathan Green, Franck McIntyre </w:t>
      </w:r>
      <w:r w:rsidR="009A4144">
        <w:rPr>
          <w:rFonts w:cs="Times New Roman"/>
          <w:lang w:val="en-US"/>
        </w:rPr>
        <w:t>et</w:t>
      </w:r>
      <w:r w:rsidR="009A4144" w:rsidRPr="006C7CA9">
        <w:rPr>
          <w:rFonts w:cs="Times New Roman"/>
          <w:lang w:val="en-US"/>
        </w:rPr>
        <w:t xml:space="preserve"> Paul Needham, </w:t>
      </w:r>
      <w:r w:rsidR="009A4144" w:rsidRPr="009A4144">
        <w:rPr>
          <w:rFonts w:cs="Times New Roman"/>
          <w:lang w:val="en-US"/>
        </w:rPr>
        <w:t>« </w:t>
      </w:r>
      <w:r w:rsidR="009A4144" w:rsidRPr="006C7CA9">
        <w:rPr>
          <w:rFonts w:cs="Times New Roman"/>
          <w:lang w:val="en-US"/>
        </w:rPr>
        <w:t>The Shape of Incunable Survival and Statistical Estimation of Lost Editions</w:t>
      </w:r>
      <w:r w:rsidR="009A4144" w:rsidRPr="009A4144">
        <w:rPr>
          <w:rFonts w:cs="Times New Roman"/>
          <w:lang w:val="en-US"/>
        </w:rPr>
        <w:t> »</w:t>
      </w:r>
      <w:r w:rsidR="009A4144" w:rsidRPr="006C7CA9">
        <w:rPr>
          <w:rFonts w:cs="Times New Roman"/>
          <w:lang w:val="en-US"/>
        </w:rPr>
        <w:t>,</w:t>
      </w:r>
      <w:r w:rsidR="009A4144">
        <w:rPr>
          <w:rFonts w:cs="Times New Roman"/>
          <w:lang w:val="en-US"/>
        </w:rPr>
        <w:t xml:space="preserve"> </w:t>
      </w:r>
      <w:r w:rsidR="009A4144" w:rsidRPr="006C7CA9">
        <w:rPr>
          <w:rFonts w:cs="Times New Roman"/>
          <w:i/>
          <w:lang w:val="en-US"/>
        </w:rPr>
        <w:t>Papers of the Bibliographical Society of America</w:t>
      </w:r>
      <w:r w:rsidR="009A4144" w:rsidRPr="006C7CA9">
        <w:rPr>
          <w:rFonts w:cs="Times New Roman"/>
          <w:lang w:val="en-US"/>
        </w:rPr>
        <w:t xml:space="preserve">, </w:t>
      </w:r>
      <w:r w:rsidR="009A4144">
        <w:rPr>
          <w:rFonts w:cs="Times New Roman"/>
          <w:lang w:val="en-US"/>
        </w:rPr>
        <w:t>t. CV,</w:t>
      </w:r>
      <w:r w:rsidR="009A4144" w:rsidRPr="006C7CA9">
        <w:rPr>
          <w:rFonts w:cs="Times New Roman"/>
          <w:lang w:val="en-US"/>
        </w:rPr>
        <w:t xml:space="preserve"> 2011, </w:t>
      </w:r>
      <w:r w:rsidR="009A4144">
        <w:rPr>
          <w:rFonts w:cs="Times New Roman"/>
          <w:lang w:val="en-US"/>
        </w:rPr>
        <w:t xml:space="preserve">p. </w:t>
      </w:r>
      <w:r w:rsidR="009A4144" w:rsidRPr="006C7CA9">
        <w:rPr>
          <w:rFonts w:cs="Times New Roman"/>
          <w:lang w:val="en-US"/>
        </w:rPr>
        <w:t>141</w:t>
      </w:r>
      <w:r w:rsidR="009A4144">
        <w:rPr>
          <w:rFonts w:cs="Times New Roman"/>
          <w:lang w:val="en-US"/>
        </w:rPr>
        <w:t>-1</w:t>
      </w:r>
      <w:r w:rsidR="009A4144" w:rsidRPr="006C7CA9">
        <w:rPr>
          <w:rFonts w:cs="Times New Roman"/>
          <w:lang w:val="en-US"/>
        </w:rPr>
        <w:t>75</w:t>
      </w:r>
      <w:r w:rsidR="00C9534C">
        <w:rPr>
          <w:rFonts w:cs="Times New Roman"/>
          <w:lang w:val="en-US"/>
        </w:rPr>
        <w:t> </w:t>
      </w:r>
      <w:r w:rsidR="009A4144" w:rsidRPr="006C7CA9">
        <w:rPr>
          <w:rFonts w:cs="Times New Roman"/>
          <w:lang w:val="en-US"/>
        </w:rPr>
        <w:t xml:space="preserve">; Neil Harris, </w:t>
      </w:r>
      <w:r w:rsidR="009A4144" w:rsidRPr="009A4144">
        <w:rPr>
          <w:rFonts w:cs="Times New Roman"/>
          <w:lang w:val="en-US"/>
        </w:rPr>
        <w:t>« </w:t>
      </w:r>
      <w:r w:rsidR="009A4144" w:rsidRPr="006C7CA9">
        <w:rPr>
          <w:rFonts w:cs="Times New Roman"/>
          <w:lang w:val="en-US"/>
        </w:rPr>
        <w:t>The Italian Renaissance Book: Catalogues, Censuses and Survival</w:t>
      </w:r>
      <w:r w:rsidR="009A4144" w:rsidRPr="009A4144">
        <w:rPr>
          <w:rFonts w:cs="Times New Roman"/>
          <w:lang w:val="en-US"/>
        </w:rPr>
        <w:t> »</w:t>
      </w:r>
      <w:r w:rsidR="009A4144" w:rsidRPr="006C7CA9">
        <w:rPr>
          <w:rFonts w:cs="Times New Roman"/>
          <w:lang w:val="en-US"/>
        </w:rPr>
        <w:t xml:space="preserve">, </w:t>
      </w:r>
      <w:r w:rsidR="009A4144">
        <w:rPr>
          <w:rFonts w:cs="Times New Roman"/>
          <w:lang w:val="en-US"/>
        </w:rPr>
        <w:t>dans</w:t>
      </w:r>
      <w:r w:rsidR="009A4144" w:rsidRPr="006C7CA9">
        <w:rPr>
          <w:rFonts w:cs="Times New Roman"/>
          <w:lang w:val="en-US"/>
        </w:rPr>
        <w:t xml:space="preserve"> </w:t>
      </w:r>
      <w:r w:rsidR="009A4144" w:rsidRPr="006C7CA9">
        <w:rPr>
          <w:rFonts w:cs="Times New Roman"/>
          <w:i/>
          <w:lang w:val="en-US"/>
        </w:rPr>
        <w:t>The Book Triumphant. Print in Transition in the Sixteenth and Seventeenth Centuries</w:t>
      </w:r>
      <w:r w:rsidR="009A4144" w:rsidRPr="006C7CA9">
        <w:rPr>
          <w:rFonts w:cs="Times New Roman"/>
          <w:lang w:val="en-US"/>
        </w:rPr>
        <w:t xml:space="preserve">, </w:t>
      </w:r>
      <w:proofErr w:type="spellStart"/>
      <w:r w:rsidR="009A4144">
        <w:rPr>
          <w:rFonts w:cs="Times New Roman"/>
          <w:lang w:val="en-US"/>
        </w:rPr>
        <w:t>é</w:t>
      </w:r>
      <w:r w:rsidR="009A4144" w:rsidRPr="006C7CA9">
        <w:rPr>
          <w:rFonts w:cs="Times New Roman"/>
          <w:lang w:val="en-US"/>
        </w:rPr>
        <w:t>d</w:t>
      </w:r>
      <w:proofErr w:type="spellEnd"/>
      <w:r w:rsidR="009A4144" w:rsidRPr="006C7CA9">
        <w:rPr>
          <w:rFonts w:cs="Times New Roman"/>
          <w:lang w:val="en-US"/>
        </w:rPr>
        <w:t xml:space="preserve">. </w:t>
      </w:r>
      <w:r w:rsidR="009A4144">
        <w:rPr>
          <w:rFonts w:cs="Times New Roman"/>
          <w:lang w:val="en-US"/>
        </w:rPr>
        <w:t>par</w:t>
      </w:r>
      <w:r w:rsidR="009A4144" w:rsidRPr="006C7CA9">
        <w:rPr>
          <w:rFonts w:cs="Times New Roman"/>
          <w:lang w:val="en-US"/>
        </w:rPr>
        <w:t xml:space="preserve"> M</w:t>
      </w:r>
      <w:r w:rsidR="009A4144">
        <w:rPr>
          <w:rFonts w:cs="Times New Roman"/>
          <w:lang w:val="en-US"/>
        </w:rPr>
        <w:t>.</w:t>
      </w:r>
      <w:r w:rsidR="009A4144" w:rsidRPr="006C7CA9">
        <w:rPr>
          <w:rFonts w:cs="Times New Roman"/>
          <w:lang w:val="en-US"/>
        </w:rPr>
        <w:t xml:space="preserve"> </w:t>
      </w:r>
      <w:proofErr w:type="spellStart"/>
      <w:r w:rsidR="009A4144" w:rsidRPr="006C7CA9">
        <w:rPr>
          <w:rFonts w:cs="Times New Roman"/>
          <w:lang w:val="en-US"/>
        </w:rPr>
        <w:t>Walsby</w:t>
      </w:r>
      <w:proofErr w:type="spellEnd"/>
      <w:r w:rsidR="009A4144" w:rsidRPr="006C7CA9">
        <w:rPr>
          <w:rFonts w:cs="Times New Roman"/>
          <w:lang w:val="en-US"/>
        </w:rPr>
        <w:t xml:space="preserve"> </w:t>
      </w:r>
      <w:r w:rsidR="009A4144">
        <w:rPr>
          <w:rFonts w:cs="Times New Roman"/>
          <w:lang w:val="en-US"/>
        </w:rPr>
        <w:t>et</w:t>
      </w:r>
      <w:r w:rsidR="009A4144" w:rsidRPr="006C7CA9">
        <w:rPr>
          <w:rFonts w:cs="Times New Roman"/>
          <w:lang w:val="en-US"/>
        </w:rPr>
        <w:t xml:space="preserve"> Gr</w:t>
      </w:r>
      <w:r w:rsidR="009A4144">
        <w:rPr>
          <w:rFonts w:cs="Times New Roman"/>
          <w:lang w:val="en-US"/>
        </w:rPr>
        <w:t>.</w:t>
      </w:r>
      <w:r w:rsidR="009A4144" w:rsidRPr="006C7CA9">
        <w:rPr>
          <w:rFonts w:cs="Times New Roman"/>
          <w:lang w:val="en-US"/>
        </w:rPr>
        <w:t xml:space="preserve"> Kemp</w:t>
      </w:r>
      <w:r w:rsidR="009A4144">
        <w:rPr>
          <w:rFonts w:cs="Times New Roman"/>
          <w:lang w:val="en-US"/>
        </w:rPr>
        <w:t>,</w:t>
      </w:r>
      <w:r w:rsidR="009A4144" w:rsidRPr="006C7CA9">
        <w:rPr>
          <w:rFonts w:cs="Times New Roman"/>
          <w:i/>
          <w:lang w:val="en-US"/>
        </w:rPr>
        <w:t xml:space="preserve"> </w:t>
      </w:r>
      <w:proofErr w:type="spellStart"/>
      <w:r w:rsidR="009A4144" w:rsidRPr="006C7CA9">
        <w:rPr>
          <w:rFonts w:cs="Times New Roman"/>
          <w:lang w:val="en-US"/>
        </w:rPr>
        <w:t>Le</w:t>
      </w:r>
      <w:r w:rsidR="009A4144">
        <w:rPr>
          <w:rFonts w:cs="Times New Roman"/>
          <w:lang w:val="en-US"/>
        </w:rPr>
        <w:t>y</w:t>
      </w:r>
      <w:r w:rsidR="009A4144" w:rsidRPr="006C7CA9">
        <w:rPr>
          <w:rFonts w:cs="Times New Roman"/>
          <w:lang w:val="en-US"/>
        </w:rPr>
        <w:t>de</w:t>
      </w:r>
      <w:proofErr w:type="spellEnd"/>
      <w:r w:rsidR="009A4144" w:rsidRPr="006C7CA9">
        <w:rPr>
          <w:rFonts w:cs="Times New Roman"/>
          <w:lang w:val="en-US"/>
        </w:rPr>
        <w:t xml:space="preserve"> – Boston</w:t>
      </w:r>
      <w:r w:rsidR="009A4144">
        <w:rPr>
          <w:rFonts w:cs="Times New Roman"/>
          <w:lang w:val="en-US"/>
        </w:rPr>
        <w:t>,</w:t>
      </w:r>
      <w:r w:rsidR="009A4144" w:rsidRPr="006C7CA9">
        <w:rPr>
          <w:rFonts w:cs="Times New Roman"/>
          <w:lang w:val="en-US"/>
        </w:rPr>
        <w:t xml:space="preserve"> Brill, 2011, p. 26–</w:t>
      </w:r>
      <w:proofErr w:type="gramStart"/>
      <w:r w:rsidR="009A4144" w:rsidRPr="006C7CA9">
        <w:rPr>
          <w:rFonts w:cs="Times New Roman"/>
          <w:lang w:val="en-US"/>
        </w:rPr>
        <w:t>56</w:t>
      </w:r>
      <w:r w:rsidR="009A4144">
        <w:rPr>
          <w:rFonts w:cs="Times New Roman"/>
          <w:lang w:val="en-US"/>
        </w:rPr>
        <w:t> </w:t>
      </w:r>
      <w:r w:rsidR="009A4144" w:rsidRPr="006C7CA9">
        <w:rPr>
          <w:rFonts w:cs="Times New Roman"/>
          <w:lang w:val="en-US"/>
        </w:rPr>
        <w:t>;</w:t>
      </w:r>
      <w:proofErr w:type="gramEnd"/>
      <w:r w:rsidR="009A4144" w:rsidRPr="006C7CA9">
        <w:rPr>
          <w:rFonts w:cs="Times New Roman"/>
          <w:lang w:val="en-US"/>
        </w:rPr>
        <w:t xml:space="preserve"> </w:t>
      </w:r>
      <w:r w:rsidR="009A4144" w:rsidRPr="006C7CA9">
        <w:rPr>
          <w:rFonts w:cs="Times New Roman"/>
          <w:i/>
          <w:lang w:val="en-US"/>
        </w:rPr>
        <w:t>Lost Books. Reconstructing Pre-Industrial Europe</w:t>
      </w:r>
      <w:r w:rsidR="009A4144" w:rsidRPr="006C7CA9">
        <w:rPr>
          <w:rFonts w:cs="Times New Roman"/>
          <w:lang w:val="en-US"/>
        </w:rPr>
        <w:t xml:space="preserve">, </w:t>
      </w:r>
      <w:proofErr w:type="spellStart"/>
      <w:r w:rsidR="009A4144">
        <w:rPr>
          <w:rFonts w:cs="Times New Roman"/>
          <w:lang w:val="en-US"/>
        </w:rPr>
        <w:t>é</w:t>
      </w:r>
      <w:r w:rsidR="009A4144" w:rsidRPr="006C7CA9">
        <w:rPr>
          <w:rFonts w:cs="Times New Roman"/>
          <w:lang w:val="en-US"/>
        </w:rPr>
        <w:t>d</w:t>
      </w:r>
      <w:proofErr w:type="spellEnd"/>
      <w:r w:rsidR="009A4144" w:rsidRPr="006C7CA9">
        <w:rPr>
          <w:rFonts w:cs="Times New Roman"/>
          <w:lang w:val="en-US"/>
        </w:rPr>
        <w:t xml:space="preserve">. </w:t>
      </w:r>
      <w:r w:rsidR="009A4144">
        <w:rPr>
          <w:rFonts w:cs="Times New Roman"/>
          <w:lang w:val="en-US"/>
        </w:rPr>
        <w:t>par</w:t>
      </w:r>
      <w:r w:rsidR="009A4144" w:rsidRPr="006C7CA9">
        <w:rPr>
          <w:rFonts w:cs="Times New Roman"/>
          <w:lang w:val="en-US"/>
        </w:rPr>
        <w:t xml:space="preserve"> Fl</w:t>
      </w:r>
      <w:r w:rsidR="009A4144">
        <w:rPr>
          <w:rFonts w:cs="Times New Roman"/>
          <w:lang w:val="en-US"/>
        </w:rPr>
        <w:t>.</w:t>
      </w:r>
      <w:r w:rsidR="009A4144" w:rsidRPr="006C7CA9">
        <w:rPr>
          <w:rFonts w:cs="Times New Roman"/>
          <w:lang w:val="en-US"/>
        </w:rPr>
        <w:t xml:space="preserve"> Bruni </w:t>
      </w:r>
      <w:r w:rsidR="009A4144">
        <w:rPr>
          <w:rFonts w:cs="Times New Roman"/>
          <w:lang w:val="en-US"/>
        </w:rPr>
        <w:t>et</w:t>
      </w:r>
      <w:r w:rsidR="009A4144" w:rsidRPr="006C7CA9">
        <w:rPr>
          <w:rFonts w:cs="Times New Roman"/>
          <w:lang w:val="en-US"/>
        </w:rPr>
        <w:t xml:space="preserve"> A</w:t>
      </w:r>
      <w:r w:rsidR="009A4144">
        <w:rPr>
          <w:rFonts w:cs="Times New Roman"/>
          <w:lang w:val="en-US"/>
        </w:rPr>
        <w:t>.</w:t>
      </w:r>
      <w:r w:rsidR="009A4144" w:rsidRPr="006C7CA9">
        <w:rPr>
          <w:rFonts w:cs="Times New Roman"/>
          <w:lang w:val="en-US"/>
        </w:rPr>
        <w:t xml:space="preserve"> </w:t>
      </w:r>
      <w:proofErr w:type="spellStart"/>
      <w:r w:rsidR="009A4144" w:rsidRPr="006C7CA9">
        <w:rPr>
          <w:rFonts w:cs="Times New Roman"/>
          <w:lang w:val="en-US"/>
        </w:rPr>
        <w:t>Pettegree</w:t>
      </w:r>
      <w:proofErr w:type="spellEnd"/>
      <w:r w:rsidR="009A4144">
        <w:rPr>
          <w:rFonts w:cs="Times New Roman"/>
          <w:lang w:val="en-US"/>
        </w:rPr>
        <w:t>,</w:t>
      </w:r>
      <w:r w:rsidR="009A4144" w:rsidRPr="006C7CA9">
        <w:rPr>
          <w:rFonts w:cs="Times New Roman"/>
          <w:lang w:val="en-US"/>
        </w:rPr>
        <w:t xml:space="preserve"> </w:t>
      </w:r>
      <w:proofErr w:type="spellStart"/>
      <w:r w:rsidR="009A4144">
        <w:rPr>
          <w:rFonts w:cs="Times New Roman"/>
          <w:lang w:val="en-US"/>
        </w:rPr>
        <w:t>Leyde</w:t>
      </w:r>
      <w:proofErr w:type="spellEnd"/>
      <w:r w:rsidR="009A4144" w:rsidRPr="006C7CA9">
        <w:rPr>
          <w:rFonts w:cs="Times New Roman"/>
          <w:lang w:val="en-US"/>
        </w:rPr>
        <w:t xml:space="preserve"> – Boston</w:t>
      </w:r>
      <w:r w:rsidR="009A4144">
        <w:rPr>
          <w:rFonts w:cs="Times New Roman"/>
          <w:lang w:val="en-US"/>
        </w:rPr>
        <w:t>,</w:t>
      </w:r>
      <w:r w:rsidR="009A4144" w:rsidRPr="006C7CA9">
        <w:rPr>
          <w:rFonts w:cs="Times New Roman"/>
          <w:lang w:val="en-US"/>
        </w:rPr>
        <w:t xml:space="preserve"> Brill, </w:t>
      </w:r>
      <w:proofErr w:type="gramStart"/>
      <w:r w:rsidR="009A4144" w:rsidRPr="006C7CA9">
        <w:rPr>
          <w:rFonts w:cs="Times New Roman"/>
          <w:lang w:val="en-US"/>
        </w:rPr>
        <w:t>2016</w:t>
      </w:r>
      <w:r w:rsidR="009A4144">
        <w:rPr>
          <w:rFonts w:cs="Times New Roman"/>
          <w:lang w:val="en-US"/>
        </w:rPr>
        <w:t> ;</w:t>
      </w:r>
      <w:proofErr w:type="gramEnd"/>
      <w:r w:rsidR="009A4144">
        <w:rPr>
          <w:rFonts w:cs="Times New Roman"/>
          <w:lang w:val="en-US"/>
        </w:rPr>
        <w:t xml:space="preserve"> A. Hill, </w:t>
      </w:r>
      <w:r w:rsidR="009A4144" w:rsidRPr="00B72DB8">
        <w:rPr>
          <w:rFonts w:cs="Times New Roman"/>
          <w:i/>
          <w:lang w:val="en-US"/>
        </w:rPr>
        <w:t>Lost Books and Printing in London, 1557-1640</w:t>
      </w:r>
      <w:r w:rsidR="009A4144">
        <w:rPr>
          <w:rFonts w:cs="Times New Roman"/>
          <w:lang w:val="en-US"/>
        </w:rPr>
        <w:t xml:space="preserve">. </w:t>
      </w:r>
      <w:r w:rsidR="009A4144" w:rsidRPr="00B72DB8">
        <w:rPr>
          <w:rFonts w:cs="Times New Roman"/>
          <w:i/>
          <w:lang w:val="en-US"/>
        </w:rPr>
        <w:t>An Analysis of the Stationers’ Company Register</w:t>
      </w:r>
      <w:r w:rsidR="009A4144">
        <w:rPr>
          <w:rFonts w:cs="Times New Roman"/>
          <w:lang w:val="en-US"/>
        </w:rPr>
        <w:t>,</w:t>
      </w:r>
      <w:r w:rsidR="009A4144">
        <w:rPr>
          <w:rFonts w:cs="Times New Roman"/>
          <w:i/>
          <w:lang w:val="en-US"/>
        </w:rPr>
        <w:t xml:space="preserve"> </w:t>
      </w:r>
      <w:proofErr w:type="spellStart"/>
      <w:r w:rsidR="009A4144">
        <w:rPr>
          <w:rFonts w:cs="Times New Roman"/>
          <w:lang w:val="en-US"/>
        </w:rPr>
        <w:t>Leyde</w:t>
      </w:r>
      <w:proofErr w:type="spellEnd"/>
      <w:r w:rsidR="009A4144">
        <w:rPr>
          <w:rFonts w:cs="Times New Roman"/>
          <w:lang w:val="en-US"/>
        </w:rPr>
        <w:t xml:space="preserve"> – Boston, Brill, </w:t>
      </w:r>
      <w:proofErr w:type="gramStart"/>
      <w:r w:rsidR="009A4144">
        <w:rPr>
          <w:rFonts w:cs="Times New Roman"/>
          <w:lang w:val="en-US"/>
        </w:rPr>
        <w:t>2018 ;</w:t>
      </w:r>
      <w:proofErr w:type="gramEnd"/>
      <w:r w:rsidR="009A4144">
        <w:rPr>
          <w:rFonts w:cs="Times New Roman"/>
          <w:lang w:val="en-US"/>
        </w:rPr>
        <w:t xml:space="preserve"> </w:t>
      </w:r>
      <w:r w:rsidR="004F49DB">
        <w:rPr>
          <w:rFonts w:cs="Times New Roman"/>
          <w:lang w:val="en-US"/>
        </w:rPr>
        <w:t xml:space="preserve">Renaud Adam, </w:t>
      </w:r>
      <w:r w:rsidR="00C9534C" w:rsidRPr="00C9534C">
        <w:rPr>
          <w:rFonts w:cs="Times New Roman"/>
          <w:lang w:val="en-US"/>
        </w:rPr>
        <w:t>« Tracing Lost Editions of Parisian Printers in the Sixteenth Century</w:t>
      </w:r>
      <w:r w:rsidR="00C9534C">
        <w:rPr>
          <w:rFonts w:cs="Times New Roman"/>
          <w:lang w:val="en-US"/>
        </w:rPr>
        <w:t> </w:t>
      </w:r>
      <w:r w:rsidR="00C9534C" w:rsidRPr="00C9534C">
        <w:rPr>
          <w:rFonts w:cs="Times New Roman"/>
          <w:lang w:val="en-US"/>
        </w:rPr>
        <w:t xml:space="preserve">: The Case of Jean </w:t>
      </w:r>
      <w:proofErr w:type="spellStart"/>
      <w:r w:rsidR="00C9534C" w:rsidRPr="00C9534C">
        <w:rPr>
          <w:rFonts w:cs="Times New Roman"/>
          <w:lang w:val="en-US"/>
        </w:rPr>
        <w:t>Bonfons</w:t>
      </w:r>
      <w:proofErr w:type="spellEnd"/>
      <w:r w:rsidR="00C9534C" w:rsidRPr="00C9534C">
        <w:rPr>
          <w:rFonts w:cs="Times New Roman"/>
          <w:lang w:val="en-US"/>
        </w:rPr>
        <w:t xml:space="preserve"> and his Widow », in </w:t>
      </w:r>
      <w:r w:rsidR="00C9534C" w:rsidRPr="00C9534C">
        <w:rPr>
          <w:rFonts w:cs="Times New Roman"/>
          <w:i/>
          <w:lang w:val="en-US"/>
        </w:rPr>
        <w:t>The Library. The Transactions of the Bibliographical Society</w:t>
      </w:r>
      <w:r w:rsidR="00C9534C" w:rsidRPr="00C9534C">
        <w:rPr>
          <w:rFonts w:cs="Times New Roman"/>
          <w:lang w:val="en-US"/>
        </w:rPr>
        <w:t xml:space="preserve">, </w:t>
      </w:r>
      <w:r w:rsidR="00C9534C">
        <w:rPr>
          <w:rFonts w:cs="Times New Roman"/>
          <w:lang w:val="en-US"/>
        </w:rPr>
        <w:t>7</w:t>
      </w:r>
      <w:r w:rsidR="00C9534C" w:rsidRPr="00C9534C">
        <w:rPr>
          <w:rFonts w:cs="Times New Roman"/>
          <w:vertAlign w:val="superscript"/>
          <w:lang w:val="en-US"/>
        </w:rPr>
        <w:t>e</w:t>
      </w:r>
      <w:r w:rsidR="00C9534C">
        <w:rPr>
          <w:rFonts w:cs="Times New Roman"/>
          <w:lang w:val="en-US"/>
        </w:rPr>
        <w:t xml:space="preserve"> </w:t>
      </w:r>
      <w:proofErr w:type="spellStart"/>
      <w:r w:rsidR="00C9534C">
        <w:rPr>
          <w:rFonts w:cs="Times New Roman"/>
          <w:lang w:val="en-US"/>
        </w:rPr>
        <w:t>série</w:t>
      </w:r>
      <w:proofErr w:type="spellEnd"/>
      <w:r w:rsidR="00C9534C">
        <w:rPr>
          <w:rFonts w:cs="Times New Roman"/>
          <w:lang w:val="en-US"/>
        </w:rPr>
        <w:t>, t. XXI (3), 2020, p. 328-342.</w:t>
      </w:r>
    </w:p>
  </w:footnote>
  <w:footnote w:id="66">
    <w:p w14:paraId="2CBC846A" w14:textId="57FC0B81" w:rsidR="007C1114" w:rsidRPr="00AB627C" w:rsidRDefault="007C1114">
      <w:pPr>
        <w:pStyle w:val="Notedebasdepage"/>
        <w:rPr>
          <w:lang w:val="fr-BE"/>
        </w:rPr>
      </w:pPr>
      <w:r>
        <w:rPr>
          <w:rStyle w:val="Appelnotedebasdep"/>
        </w:rPr>
        <w:footnoteRef/>
      </w:r>
      <w:r w:rsidRPr="008A299E">
        <w:rPr>
          <w:lang w:val="fr-BE"/>
        </w:rPr>
        <w:t xml:space="preserve"> </w:t>
      </w:r>
      <w:r w:rsidR="008A299E" w:rsidRPr="008A299E">
        <w:rPr>
          <w:bCs/>
        </w:rPr>
        <w:t xml:space="preserve">Lucien X. </w:t>
      </w:r>
      <w:proofErr w:type="spellStart"/>
      <w:r w:rsidR="008A299E" w:rsidRPr="008A299E">
        <w:rPr>
          <w:bCs/>
        </w:rPr>
        <w:t>Polastron</w:t>
      </w:r>
      <w:proofErr w:type="spellEnd"/>
      <w:r w:rsidR="008A299E" w:rsidRPr="008A299E">
        <w:rPr>
          <w:bCs/>
        </w:rPr>
        <w:t xml:space="preserve">, </w:t>
      </w:r>
      <w:r w:rsidR="008A299E" w:rsidRPr="008A299E">
        <w:rPr>
          <w:bCs/>
          <w:i/>
        </w:rPr>
        <w:t>Livres en feu</w:t>
      </w:r>
      <w:r w:rsidR="008A299E" w:rsidRPr="008A299E">
        <w:rPr>
          <w:bCs/>
        </w:rPr>
        <w:t>, 2</w:t>
      </w:r>
      <w:r w:rsidR="008A299E" w:rsidRPr="008A299E">
        <w:rPr>
          <w:bCs/>
          <w:vertAlign w:val="superscript"/>
        </w:rPr>
        <w:t>e</w:t>
      </w:r>
      <w:r w:rsidR="008A299E" w:rsidRPr="008A299E">
        <w:rPr>
          <w:bCs/>
        </w:rPr>
        <w:t xml:space="preserve"> éd., Paris, Denoël, 2009</w:t>
      </w:r>
      <w:r w:rsidR="008A299E">
        <w:rPr>
          <w:bCs/>
        </w:rPr>
        <w:t>, p. 174-183</w:t>
      </w:r>
      <w:r w:rsidR="00AB627C">
        <w:rPr>
          <w:bCs/>
        </w:rPr>
        <w:t> </w:t>
      </w:r>
      <w:r w:rsidR="00AB627C">
        <w:rPr>
          <w:bCs/>
          <w:lang w:val="fr-BE"/>
        </w:rPr>
        <w:t xml:space="preserve">; César Manrique </w:t>
      </w:r>
      <w:proofErr w:type="spellStart"/>
      <w:r w:rsidR="00AB627C">
        <w:rPr>
          <w:bCs/>
          <w:lang w:val="fr-BE"/>
        </w:rPr>
        <w:t>Figueroa</w:t>
      </w:r>
      <w:proofErr w:type="spellEnd"/>
      <w:r w:rsidR="00AB627C">
        <w:rPr>
          <w:bCs/>
          <w:lang w:val="fr-BE"/>
        </w:rPr>
        <w:t xml:space="preserve">, « Les </w:t>
      </w:r>
      <w:r w:rsidR="00AB627C">
        <w:rPr>
          <w:bCs/>
          <w:i/>
          <w:lang w:val="fr-BE"/>
        </w:rPr>
        <w:t>conquistadores</w:t>
      </w:r>
      <w:r w:rsidR="00AB627C">
        <w:rPr>
          <w:bCs/>
          <w:lang w:val="fr-BE"/>
        </w:rPr>
        <w:t xml:space="preserve"> et le patrimoine précolombien d’Amérique latine », </w:t>
      </w:r>
      <w:r w:rsidR="00AB627C">
        <w:rPr>
          <w:bCs/>
          <w:i/>
          <w:lang w:val="fr-BE"/>
        </w:rPr>
        <w:t>Ravages. L’art et la culture en temps de conflit</w:t>
      </w:r>
      <w:r w:rsidR="00AB627C">
        <w:rPr>
          <w:bCs/>
          <w:lang w:val="fr-BE"/>
        </w:rPr>
        <w:t xml:space="preserve">, </w:t>
      </w:r>
      <w:proofErr w:type="spellStart"/>
      <w:r w:rsidR="00AB627C">
        <w:rPr>
          <w:bCs/>
          <w:lang w:val="fr-BE"/>
        </w:rPr>
        <w:t>dir</w:t>
      </w:r>
      <w:proofErr w:type="spellEnd"/>
      <w:r w:rsidR="00AB627C">
        <w:rPr>
          <w:bCs/>
          <w:lang w:val="fr-BE"/>
        </w:rPr>
        <w:t xml:space="preserve">. par J. </w:t>
      </w:r>
      <w:proofErr w:type="spellStart"/>
      <w:r w:rsidR="00AB627C">
        <w:rPr>
          <w:bCs/>
          <w:lang w:val="fr-BE"/>
        </w:rPr>
        <w:t>Tollebeeck</w:t>
      </w:r>
      <w:proofErr w:type="spellEnd"/>
      <w:r w:rsidR="00AB627C">
        <w:rPr>
          <w:bCs/>
          <w:lang w:val="fr-BE"/>
        </w:rPr>
        <w:t xml:space="preserve"> et E. van </w:t>
      </w:r>
      <w:proofErr w:type="spellStart"/>
      <w:r w:rsidR="00AB627C">
        <w:rPr>
          <w:bCs/>
          <w:lang w:val="fr-BE"/>
        </w:rPr>
        <w:t>Assche</w:t>
      </w:r>
      <w:proofErr w:type="spellEnd"/>
      <w:r w:rsidR="00AB627C">
        <w:rPr>
          <w:bCs/>
          <w:lang w:val="fr-BE"/>
        </w:rPr>
        <w:t>, Bruxelles, Fonds Mercator, 2014, p. 215-218.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19"/>
    <w:rsid w:val="00003546"/>
    <w:rsid w:val="00005063"/>
    <w:rsid w:val="00007377"/>
    <w:rsid w:val="000112F0"/>
    <w:rsid w:val="00020810"/>
    <w:rsid w:val="000210D1"/>
    <w:rsid w:val="00022DFD"/>
    <w:rsid w:val="0003332D"/>
    <w:rsid w:val="000352DC"/>
    <w:rsid w:val="000417E1"/>
    <w:rsid w:val="00060DD3"/>
    <w:rsid w:val="00070D3E"/>
    <w:rsid w:val="00073FEC"/>
    <w:rsid w:val="000871A5"/>
    <w:rsid w:val="00095F4A"/>
    <w:rsid w:val="000A4541"/>
    <w:rsid w:val="000B7D56"/>
    <w:rsid w:val="000C23B3"/>
    <w:rsid w:val="000D412C"/>
    <w:rsid w:val="000E06FF"/>
    <w:rsid w:val="000E234B"/>
    <w:rsid w:val="001150A1"/>
    <w:rsid w:val="00116A46"/>
    <w:rsid w:val="00132C28"/>
    <w:rsid w:val="001353DC"/>
    <w:rsid w:val="001421D1"/>
    <w:rsid w:val="001521F2"/>
    <w:rsid w:val="00162DD5"/>
    <w:rsid w:val="001644AC"/>
    <w:rsid w:val="00175075"/>
    <w:rsid w:val="001802B9"/>
    <w:rsid w:val="00180546"/>
    <w:rsid w:val="001901C3"/>
    <w:rsid w:val="0019620B"/>
    <w:rsid w:val="001B3E29"/>
    <w:rsid w:val="001B5450"/>
    <w:rsid w:val="001E18AE"/>
    <w:rsid w:val="001E20D4"/>
    <w:rsid w:val="001E24D7"/>
    <w:rsid w:val="001E31BB"/>
    <w:rsid w:val="00205BFB"/>
    <w:rsid w:val="00207510"/>
    <w:rsid w:val="0023154E"/>
    <w:rsid w:val="002335D1"/>
    <w:rsid w:val="002379CB"/>
    <w:rsid w:val="00275BE9"/>
    <w:rsid w:val="002829BF"/>
    <w:rsid w:val="00295F12"/>
    <w:rsid w:val="002B3286"/>
    <w:rsid w:val="002C7C7C"/>
    <w:rsid w:val="002D025E"/>
    <w:rsid w:val="002E05EC"/>
    <w:rsid w:val="002F044A"/>
    <w:rsid w:val="002F6BB4"/>
    <w:rsid w:val="00301769"/>
    <w:rsid w:val="003022F5"/>
    <w:rsid w:val="0030280B"/>
    <w:rsid w:val="00311494"/>
    <w:rsid w:val="003174A4"/>
    <w:rsid w:val="00345C34"/>
    <w:rsid w:val="003523F6"/>
    <w:rsid w:val="00354B13"/>
    <w:rsid w:val="00354E41"/>
    <w:rsid w:val="00357BC1"/>
    <w:rsid w:val="00360AC4"/>
    <w:rsid w:val="003669D3"/>
    <w:rsid w:val="00376A14"/>
    <w:rsid w:val="003804E2"/>
    <w:rsid w:val="00384BF2"/>
    <w:rsid w:val="0039339C"/>
    <w:rsid w:val="00393A8C"/>
    <w:rsid w:val="003B4B1A"/>
    <w:rsid w:val="003B4CC1"/>
    <w:rsid w:val="003C3907"/>
    <w:rsid w:val="003D5FEA"/>
    <w:rsid w:val="003E2AE8"/>
    <w:rsid w:val="003E5B42"/>
    <w:rsid w:val="003E7AEC"/>
    <w:rsid w:val="003F7241"/>
    <w:rsid w:val="003F72DE"/>
    <w:rsid w:val="00400AAA"/>
    <w:rsid w:val="00461F09"/>
    <w:rsid w:val="0046304E"/>
    <w:rsid w:val="004644EE"/>
    <w:rsid w:val="004737F7"/>
    <w:rsid w:val="00490015"/>
    <w:rsid w:val="00495636"/>
    <w:rsid w:val="004A18AA"/>
    <w:rsid w:val="004A7CAC"/>
    <w:rsid w:val="004B25C9"/>
    <w:rsid w:val="004B5C5B"/>
    <w:rsid w:val="004C0484"/>
    <w:rsid w:val="004C441B"/>
    <w:rsid w:val="004D5215"/>
    <w:rsid w:val="004E4A31"/>
    <w:rsid w:val="004F49DB"/>
    <w:rsid w:val="004F6002"/>
    <w:rsid w:val="00532BA7"/>
    <w:rsid w:val="005430C7"/>
    <w:rsid w:val="005607EC"/>
    <w:rsid w:val="0056566C"/>
    <w:rsid w:val="0057475D"/>
    <w:rsid w:val="00583B7F"/>
    <w:rsid w:val="00596B19"/>
    <w:rsid w:val="00597D28"/>
    <w:rsid w:val="005B4CD2"/>
    <w:rsid w:val="005C2FC0"/>
    <w:rsid w:val="005D7B48"/>
    <w:rsid w:val="005E329F"/>
    <w:rsid w:val="005E3C65"/>
    <w:rsid w:val="005F0C36"/>
    <w:rsid w:val="005F0C7C"/>
    <w:rsid w:val="00601168"/>
    <w:rsid w:val="00610265"/>
    <w:rsid w:val="00616FC0"/>
    <w:rsid w:val="00621104"/>
    <w:rsid w:val="006619A3"/>
    <w:rsid w:val="00664DC0"/>
    <w:rsid w:val="006941F1"/>
    <w:rsid w:val="006958DB"/>
    <w:rsid w:val="00696FF7"/>
    <w:rsid w:val="006A15D4"/>
    <w:rsid w:val="006A324D"/>
    <w:rsid w:val="006B2883"/>
    <w:rsid w:val="006D2B5C"/>
    <w:rsid w:val="006D3D7C"/>
    <w:rsid w:val="006E10ED"/>
    <w:rsid w:val="006E2F43"/>
    <w:rsid w:val="006F1646"/>
    <w:rsid w:val="00702A2A"/>
    <w:rsid w:val="00706386"/>
    <w:rsid w:val="0071056A"/>
    <w:rsid w:val="00715FFE"/>
    <w:rsid w:val="00735B94"/>
    <w:rsid w:val="007409CD"/>
    <w:rsid w:val="00740A53"/>
    <w:rsid w:val="00765FBB"/>
    <w:rsid w:val="0078638E"/>
    <w:rsid w:val="007B6435"/>
    <w:rsid w:val="007C1114"/>
    <w:rsid w:val="007D6CC5"/>
    <w:rsid w:val="007D78C5"/>
    <w:rsid w:val="007E1727"/>
    <w:rsid w:val="007F33DB"/>
    <w:rsid w:val="00811159"/>
    <w:rsid w:val="00822678"/>
    <w:rsid w:val="00823903"/>
    <w:rsid w:val="0083216C"/>
    <w:rsid w:val="0083381C"/>
    <w:rsid w:val="00835BC9"/>
    <w:rsid w:val="0084012D"/>
    <w:rsid w:val="00853390"/>
    <w:rsid w:val="00862A26"/>
    <w:rsid w:val="0086399C"/>
    <w:rsid w:val="00864319"/>
    <w:rsid w:val="008706C3"/>
    <w:rsid w:val="00873565"/>
    <w:rsid w:val="00883ADE"/>
    <w:rsid w:val="008922CE"/>
    <w:rsid w:val="008A0F39"/>
    <w:rsid w:val="008A299E"/>
    <w:rsid w:val="008A5B28"/>
    <w:rsid w:val="008D371D"/>
    <w:rsid w:val="008D4503"/>
    <w:rsid w:val="008E3C53"/>
    <w:rsid w:val="008E6AF0"/>
    <w:rsid w:val="008F462B"/>
    <w:rsid w:val="008F7075"/>
    <w:rsid w:val="009028AF"/>
    <w:rsid w:val="0091649C"/>
    <w:rsid w:val="00931E6D"/>
    <w:rsid w:val="00946B22"/>
    <w:rsid w:val="0095533B"/>
    <w:rsid w:val="00982E16"/>
    <w:rsid w:val="00984A8A"/>
    <w:rsid w:val="009A0FF6"/>
    <w:rsid w:val="009A4144"/>
    <w:rsid w:val="009B24FB"/>
    <w:rsid w:val="009B4050"/>
    <w:rsid w:val="009B6DA6"/>
    <w:rsid w:val="009C0166"/>
    <w:rsid w:val="009D480F"/>
    <w:rsid w:val="009D64C8"/>
    <w:rsid w:val="009F0A7F"/>
    <w:rsid w:val="009F6165"/>
    <w:rsid w:val="00A02B05"/>
    <w:rsid w:val="00A12AF7"/>
    <w:rsid w:val="00A4136B"/>
    <w:rsid w:val="00A46EA9"/>
    <w:rsid w:val="00A54695"/>
    <w:rsid w:val="00A55338"/>
    <w:rsid w:val="00A6194E"/>
    <w:rsid w:val="00A65015"/>
    <w:rsid w:val="00A81A4A"/>
    <w:rsid w:val="00A83415"/>
    <w:rsid w:val="00AA1204"/>
    <w:rsid w:val="00AA58A5"/>
    <w:rsid w:val="00AB0099"/>
    <w:rsid w:val="00AB016C"/>
    <w:rsid w:val="00AB627C"/>
    <w:rsid w:val="00AD3DCA"/>
    <w:rsid w:val="00AE1322"/>
    <w:rsid w:val="00AF2AAB"/>
    <w:rsid w:val="00B01A17"/>
    <w:rsid w:val="00B02145"/>
    <w:rsid w:val="00B10874"/>
    <w:rsid w:val="00B3166D"/>
    <w:rsid w:val="00B51C0A"/>
    <w:rsid w:val="00B614F9"/>
    <w:rsid w:val="00B620CF"/>
    <w:rsid w:val="00B64630"/>
    <w:rsid w:val="00B70E57"/>
    <w:rsid w:val="00BA6B14"/>
    <w:rsid w:val="00BB473A"/>
    <w:rsid w:val="00BC0D81"/>
    <w:rsid w:val="00BC306E"/>
    <w:rsid w:val="00BC3C07"/>
    <w:rsid w:val="00BD09F2"/>
    <w:rsid w:val="00BE504B"/>
    <w:rsid w:val="00BE6C28"/>
    <w:rsid w:val="00C061E7"/>
    <w:rsid w:val="00C06D31"/>
    <w:rsid w:val="00C3089C"/>
    <w:rsid w:val="00C330A4"/>
    <w:rsid w:val="00C3649D"/>
    <w:rsid w:val="00C4034F"/>
    <w:rsid w:val="00C51B32"/>
    <w:rsid w:val="00C52D49"/>
    <w:rsid w:val="00C73178"/>
    <w:rsid w:val="00C737E2"/>
    <w:rsid w:val="00C9534C"/>
    <w:rsid w:val="00C96DCF"/>
    <w:rsid w:val="00CB12B4"/>
    <w:rsid w:val="00CE51DB"/>
    <w:rsid w:val="00CE67A7"/>
    <w:rsid w:val="00CF6FA8"/>
    <w:rsid w:val="00D16C31"/>
    <w:rsid w:val="00D54A03"/>
    <w:rsid w:val="00D55FA6"/>
    <w:rsid w:val="00D607B7"/>
    <w:rsid w:val="00D62752"/>
    <w:rsid w:val="00D66733"/>
    <w:rsid w:val="00D72FD9"/>
    <w:rsid w:val="00D73BDE"/>
    <w:rsid w:val="00D947F5"/>
    <w:rsid w:val="00D959AC"/>
    <w:rsid w:val="00DC71CC"/>
    <w:rsid w:val="00DE0BFC"/>
    <w:rsid w:val="00E3007C"/>
    <w:rsid w:val="00E323AA"/>
    <w:rsid w:val="00E32B5E"/>
    <w:rsid w:val="00E426F8"/>
    <w:rsid w:val="00E5311F"/>
    <w:rsid w:val="00E54FC6"/>
    <w:rsid w:val="00E61B8D"/>
    <w:rsid w:val="00E70B16"/>
    <w:rsid w:val="00E7324C"/>
    <w:rsid w:val="00E82607"/>
    <w:rsid w:val="00E82738"/>
    <w:rsid w:val="00E865CA"/>
    <w:rsid w:val="00E96C23"/>
    <w:rsid w:val="00E96CED"/>
    <w:rsid w:val="00EB25B9"/>
    <w:rsid w:val="00EC097F"/>
    <w:rsid w:val="00EC4F45"/>
    <w:rsid w:val="00ED2D23"/>
    <w:rsid w:val="00EE0710"/>
    <w:rsid w:val="00EF55AB"/>
    <w:rsid w:val="00F07D80"/>
    <w:rsid w:val="00F26633"/>
    <w:rsid w:val="00F272BF"/>
    <w:rsid w:val="00F340CB"/>
    <w:rsid w:val="00F409E7"/>
    <w:rsid w:val="00F40DAB"/>
    <w:rsid w:val="00F42C16"/>
    <w:rsid w:val="00F43CA8"/>
    <w:rsid w:val="00F47294"/>
    <w:rsid w:val="00F5087D"/>
    <w:rsid w:val="00F569F0"/>
    <w:rsid w:val="00F63524"/>
    <w:rsid w:val="00F6637A"/>
    <w:rsid w:val="00F71B59"/>
    <w:rsid w:val="00F746FF"/>
    <w:rsid w:val="00F907C3"/>
    <w:rsid w:val="00F94EEC"/>
    <w:rsid w:val="00FE4647"/>
    <w:rsid w:val="2771BAC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1CF99"/>
  <w15:docId w15:val="{28DA2879-2708-AD4F-87FD-41CD37B4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2,Footnote Text Char11,Footnote Text Char Char1,Footnote Text Char2 Char Char1,Footnote Text Char1 Char1 Char Char1,Footnote Text Char Char Char1 Char Char1,Footnote Text Char2 Car Car,Footnote Text Char2 Car"/>
    <w:basedOn w:val="Normal"/>
    <w:link w:val="NotedebasdepageCar"/>
    <w:uiPriority w:val="99"/>
    <w:unhideWhenUsed/>
    <w:rsid w:val="00C73178"/>
    <w:pPr>
      <w:jc w:val="both"/>
    </w:pPr>
    <w:rPr>
      <w:rFonts w:ascii="Times New Roman" w:hAnsi="Times New Roman"/>
      <w:sz w:val="18"/>
      <w:szCs w:val="20"/>
    </w:rPr>
  </w:style>
  <w:style w:type="character" w:customStyle="1" w:styleId="NotedebasdepageCar">
    <w:name w:val="Note de bas de page Car"/>
    <w:aliases w:val="Note de bas de page2 Car,Footnote Text Char11 Car,Footnote Text Char Char1 Car,Footnote Text Char2 Char Char1 Car,Footnote Text Char1 Char1 Char Char1 Car,Footnote Text Char Char Char1 Char Char1 Car,Footnote Text Char2 Car Car1"/>
    <w:basedOn w:val="Policepardfaut"/>
    <w:link w:val="Notedebasdepage"/>
    <w:uiPriority w:val="99"/>
    <w:rsid w:val="00C73178"/>
    <w:rPr>
      <w:rFonts w:ascii="Times New Roman" w:hAnsi="Times New Roman"/>
      <w:sz w:val="18"/>
      <w:szCs w:val="20"/>
    </w:rPr>
  </w:style>
  <w:style w:type="character" w:styleId="Appelnotedebasdep">
    <w:name w:val="footnote reference"/>
    <w:basedOn w:val="Policepardfaut"/>
    <w:uiPriority w:val="99"/>
    <w:unhideWhenUsed/>
    <w:rsid w:val="001901C3"/>
    <w:rPr>
      <w:vertAlign w:val="superscript"/>
    </w:rPr>
  </w:style>
  <w:style w:type="paragraph" w:styleId="Pieddepage">
    <w:name w:val="footer"/>
    <w:basedOn w:val="Normal"/>
    <w:link w:val="PieddepageCar"/>
    <w:uiPriority w:val="99"/>
    <w:unhideWhenUsed/>
    <w:rsid w:val="00F6637A"/>
    <w:pPr>
      <w:tabs>
        <w:tab w:val="center" w:pos="4536"/>
        <w:tab w:val="right" w:pos="9072"/>
      </w:tabs>
    </w:pPr>
  </w:style>
  <w:style w:type="character" w:customStyle="1" w:styleId="PieddepageCar">
    <w:name w:val="Pied de page Car"/>
    <w:basedOn w:val="Policepardfaut"/>
    <w:link w:val="Pieddepage"/>
    <w:uiPriority w:val="99"/>
    <w:rsid w:val="00F6637A"/>
  </w:style>
  <w:style w:type="character" w:styleId="Numrodepage">
    <w:name w:val="page number"/>
    <w:basedOn w:val="Policepardfaut"/>
    <w:uiPriority w:val="99"/>
    <w:semiHidden/>
    <w:unhideWhenUsed/>
    <w:rsid w:val="00F6637A"/>
  </w:style>
  <w:style w:type="character" w:styleId="Accentuation">
    <w:name w:val="Emphasis"/>
    <w:basedOn w:val="Policepardfaut"/>
    <w:uiPriority w:val="20"/>
    <w:qFormat/>
    <w:rsid w:val="00F47294"/>
    <w:rPr>
      <w:i/>
      <w:iCs/>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7324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7324C"/>
    <w:rPr>
      <w:rFonts w:ascii="Times New Roman" w:hAnsi="Times New Roman" w:cs="Times New Roman"/>
      <w:sz w:val="18"/>
      <w:szCs w:val="18"/>
    </w:rPr>
  </w:style>
  <w:style w:type="paragraph" w:styleId="NormalWeb">
    <w:name w:val="Normal (Web)"/>
    <w:basedOn w:val="Normal"/>
    <w:uiPriority w:val="99"/>
    <w:semiHidden/>
    <w:unhideWhenUsed/>
    <w:rsid w:val="00E32B5E"/>
    <w:rPr>
      <w:rFonts w:ascii="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376A14"/>
    <w:rPr>
      <w:b/>
      <w:bCs/>
    </w:rPr>
  </w:style>
  <w:style w:type="character" w:customStyle="1" w:styleId="ObjetducommentaireCar">
    <w:name w:val="Objet du commentaire Car"/>
    <w:basedOn w:val="CommentaireCar"/>
    <w:link w:val="Objetducommentaire"/>
    <w:uiPriority w:val="99"/>
    <w:semiHidden/>
    <w:rsid w:val="00376A14"/>
    <w:rPr>
      <w:b/>
      <w:bCs/>
      <w:sz w:val="20"/>
      <w:szCs w:val="20"/>
    </w:rPr>
  </w:style>
  <w:style w:type="paragraph" w:styleId="Rvision">
    <w:name w:val="Revision"/>
    <w:hidden/>
    <w:uiPriority w:val="99"/>
    <w:semiHidden/>
    <w:rsid w:val="00B7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742">
      <w:bodyDiv w:val="1"/>
      <w:marLeft w:val="0"/>
      <w:marRight w:val="0"/>
      <w:marTop w:val="0"/>
      <w:marBottom w:val="0"/>
      <w:divBdr>
        <w:top w:val="none" w:sz="0" w:space="0" w:color="auto"/>
        <w:left w:val="none" w:sz="0" w:space="0" w:color="auto"/>
        <w:bottom w:val="none" w:sz="0" w:space="0" w:color="auto"/>
        <w:right w:val="none" w:sz="0" w:space="0" w:color="auto"/>
      </w:divBdr>
      <w:divsChild>
        <w:div w:id="1852138660">
          <w:marLeft w:val="0"/>
          <w:marRight w:val="0"/>
          <w:marTop w:val="0"/>
          <w:marBottom w:val="0"/>
          <w:divBdr>
            <w:top w:val="none" w:sz="0" w:space="0" w:color="auto"/>
            <w:left w:val="none" w:sz="0" w:space="0" w:color="auto"/>
            <w:bottom w:val="none" w:sz="0" w:space="0" w:color="auto"/>
            <w:right w:val="none" w:sz="0" w:space="0" w:color="auto"/>
          </w:divBdr>
          <w:divsChild>
            <w:div w:id="1698000199">
              <w:marLeft w:val="0"/>
              <w:marRight w:val="0"/>
              <w:marTop w:val="0"/>
              <w:marBottom w:val="0"/>
              <w:divBdr>
                <w:top w:val="none" w:sz="0" w:space="0" w:color="auto"/>
                <w:left w:val="none" w:sz="0" w:space="0" w:color="auto"/>
                <w:bottom w:val="none" w:sz="0" w:space="0" w:color="auto"/>
                <w:right w:val="none" w:sz="0" w:space="0" w:color="auto"/>
              </w:divBdr>
              <w:divsChild>
                <w:div w:id="773674259">
                  <w:marLeft w:val="0"/>
                  <w:marRight w:val="0"/>
                  <w:marTop w:val="0"/>
                  <w:marBottom w:val="0"/>
                  <w:divBdr>
                    <w:top w:val="none" w:sz="0" w:space="0" w:color="auto"/>
                    <w:left w:val="none" w:sz="0" w:space="0" w:color="auto"/>
                    <w:bottom w:val="none" w:sz="0" w:space="0" w:color="auto"/>
                    <w:right w:val="none" w:sz="0" w:space="0" w:color="auto"/>
                  </w:divBdr>
                  <w:divsChild>
                    <w:div w:id="15594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1836">
      <w:bodyDiv w:val="1"/>
      <w:marLeft w:val="0"/>
      <w:marRight w:val="0"/>
      <w:marTop w:val="0"/>
      <w:marBottom w:val="0"/>
      <w:divBdr>
        <w:top w:val="none" w:sz="0" w:space="0" w:color="auto"/>
        <w:left w:val="none" w:sz="0" w:space="0" w:color="auto"/>
        <w:bottom w:val="none" w:sz="0" w:space="0" w:color="auto"/>
        <w:right w:val="none" w:sz="0" w:space="0" w:color="auto"/>
      </w:divBdr>
    </w:div>
    <w:div w:id="348413559">
      <w:bodyDiv w:val="1"/>
      <w:marLeft w:val="0"/>
      <w:marRight w:val="0"/>
      <w:marTop w:val="0"/>
      <w:marBottom w:val="0"/>
      <w:divBdr>
        <w:top w:val="none" w:sz="0" w:space="0" w:color="auto"/>
        <w:left w:val="none" w:sz="0" w:space="0" w:color="auto"/>
        <w:bottom w:val="none" w:sz="0" w:space="0" w:color="auto"/>
        <w:right w:val="none" w:sz="0" w:space="0" w:color="auto"/>
      </w:divBdr>
    </w:div>
    <w:div w:id="367412653">
      <w:bodyDiv w:val="1"/>
      <w:marLeft w:val="0"/>
      <w:marRight w:val="0"/>
      <w:marTop w:val="0"/>
      <w:marBottom w:val="0"/>
      <w:divBdr>
        <w:top w:val="none" w:sz="0" w:space="0" w:color="auto"/>
        <w:left w:val="none" w:sz="0" w:space="0" w:color="auto"/>
        <w:bottom w:val="none" w:sz="0" w:space="0" w:color="auto"/>
        <w:right w:val="none" w:sz="0" w:space="0" w:color="auto"/>
      </w:divBdr>
    </w:div>
    <w:div w:id="430666426">
      <w:bodyDiv w:val="1"/>
      <w:marLeft w:val="0"/>
      <w:marRight w:val="0"/>
      <w:marTop w:val="0"/>
      <w:marBottom w:val="0"/>
      <w:divBdr>
        <w:top w:val="none" w:sz="0" w:space="0" w:color="auto"/>
        <w:left w:val="none" w:sz="0" w:space="0" w:color="auto"/>
        <w:bottom w:val="none" w:sz="0" w:space="0" w:color="auto"/>
        <w:right w:val="none" w:sz="0" w:space="0" w:color="auto"/>
      </w:divBdr>
    </w:div>
    <w:div w:id="470367212">
      <w:bodyDiv w:val="1"/>
      <w:marLeft w:val="0"/>
      <w:marRight w:val="0"/>
      <w:marTop w:val="0"/>
      <w:marBottom w:val="0"/>
      <w:divBdr>
        <w:top w:val="none" w:sz="0" w:space="0" w:color="auto"/>
        <w:left w:val="none" w:sz="0" w:space="0" w:color="auto"/>
        <w:bottom w:val="none" w:sz="0" w:space="0" w:color="auto"/>
        <w:right w:val="none" w:sz="0" w:space="0" w:color="auto"/>
      </w:divBdr>
    </w:div>
    <w:div w:id="508329330">
      <w:bodyDiv w:val="1"/>
      <w:marLeft w:val="0"/>
      <w:marRight w:val="0"/>
      <w:marTop w:val="0"/>
      <w:marBottom w:val="0"/>
      <w:divBdr>
        <w:top w:val="none" w:sz="0" w:space="0" w:color="auto"/>
        <w:left w:val="none" w:sz="0" w:space="0" w:color="auto"/>
        <w:bottom w:val="none" w:sz="0" w:space="0" w:color="auto"/>
        <w:right w:val="none" w:sz="0" w:space="0" w:color="auto"/>
      </w:divBdr>
      <w:divsChild>
        <w:div w:id="347290986">
          <w:marLeft w:val="0"/>
          <w:marRight w:val="0"/>
          <w:marTop w:val="0"/>
          <w:marBottom w:val="0"/>
          <w:divBdr>
            <w:top w:val="none" w:sz="0" w:space="0" w:color="auto"/>
            <w:left w:val="none" w:sz="0" w:space="0" w:color="auto"/>
            <w:bottom w:val="none" w:sz="0" w:space="0" w:color="auto"/>
            <w:right w:val="none" w:sz="0" w:space="0" w:color="auto"/>
          </w:divBdr>
          <w:divsChild>
            <w:div w:id="307395967">
              <w:marLeft w:val="0"/>
              <w:marRight w:val="0"/>
              <w:marTop w:val="0"/>
              <w:marBottom w:val="0"/>
              <w:divBdr>
                <w:top w:val="none" w:sz="0" w:space="0" w:color="auto"/>
                <w:left w:val="none" w:sz="0" w:space="0" w:color="auto"/>
                <w:bottom w:val="none" w:sz="0" w:space="0" w:color="auto"/>
                <w:right w:val="none" w:sz="0" w:space="0" w:color="auto"/>
              </w:divBdr>
              <w:divsChild>
                <w:div w:id="1520848041">
                  <w:marLeft w:val="0"/>
                  <w:marRight w:val="0"/>
                  <w:marTop w:val="0"/>
                  <w:marBottom w:val="0"/>
                  <w:divBdr>
                    <w:top w:val="none" w:sz="0" w:space="0" w:color="auto"/>
                    <w:left w:val="none" w:sz="0" w:space="0" w:color="auto"/>
                    <w:bottom w:val="none" w:sz="0" w:space="0" w:color="auto"/>
                    <w:right w:val="none" w:sz="0" w:space="0" w:color="auto"/>
                  </w:divBdr>
                  <w:divsChild>
                    <w:div w:id="8829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704">
      <w:bodyDiv w:val="1"/>
      <w:marLeft w:val="0"/>
      <w:marRight w:val="0"/>
      <w:marTop w:val="0"/>
      <w:marBottom w:val="0"/>
      <w:divBdr>
        <w:top w:val="none" w:sz="0" w:space="0" w:color="auto"/>
        <w:left w:val="none" w:sz="0" w:space="0" w:color="auto"/>
        <w:bottom w:val="none" w:sz="0" w:space="0" w:color="auto"/>
        <w:right w:val="none" w:sz="0" w:space="0" w:color="auto"/>
      </w:divBdr>
    </w:div>
    <w:div w:id="792527252">
      <w:bodyDiv w:val="1"/>
      <w:marLeft w:val="0"/>
      <w:marRight w:val="0"/>
      <w:marTop w:val="0"/>
      <w:marBottom w:val="0"/>
      <w:divBdr>
        <w:top w:val="none" w:sz="0" w:space="0" w:color="auto"/>
        <w:left w:val="none" w:sz="0" w:space="0" w:color="auto"/>
        <w:bottom w:val="none" w:sz="0" w:space="0" w:color="auto"/>
        <w:right w:val="none" w:sz="0" w:space="0" w:color="auto"/>
      </w:divBdr>
    </w:div>
    <w:div w:id="822506646">
      <w:bodyDiv w:val="1"/>
      <w:marLeft w:val="0"/>
      <w:marRight w:val="0"/>
      <w:marTop w:val="0"/>
      <w:marBottom w:val="0"/>
      <w:divBdr>
        <w:top w:val="none" w:sz="0" w:space="0" w:color="auto"/>
        <w:left w:val="none" w:sz="0" w:space="0" w:color="auto"/>
        <w:bottom w:val="none" w:sz="0" w:space="0" w:color="auto"/>
        <w:right w:val="none" w:sz="0" w:space="0" w:color="auto"/>
      </w:divBdr>
    </w:div>
    <w:div w:id="838275444">
      <w:bodyDiv w:val="1"/>
      <w:marLeft w:val="0"/>
      <w:marRight w:val="0"/>
      <w:marTop w:val="0"/>
      <w:marBottom w:val="0"/>
      <w:divBdr>
        <w:top w:val="none" w:sz="0" w:space="0" w:color="auto"/>
        <w:left w:val="none" w:sz="0" w:space="0" w:color="auto"/>
        <w:bottom w:val="none" w:sz="0" w:space="0" w:color="auto"/>
        <w:right w:val="none" w:sz="0" w:space="0" w:color="auto"/>
      </w:divBdr>
    </w:div>
    <w:div w:id="849762306">
      <w:bodyDiv w:val="1"/>
      <w:marLeft w:val="0"/>
      <w:marRight w:val="0"/>
      <w:marTop w:val="0"/>
      <w:marBottom w:val="0"/>
      <w:divBdr>
        <w:top w:val="none" w:sz="0" w:space="0" w:color="auto"/>
        <w:left w:val="none" w:sz="0" w:space="0" w:color="auto"/>
        <w:bottom w:val="none" w:sz="0" w:space="0" w:color="auto"/>
        <w:right w:val="none" w:sz="0" w:space="0" w:color="auto"/>
      </w:divBdr>
      <w:divsChild>
        <w:div w:id="1541167532">
          <w:marLeft w:val="0"/>
          <w:marRight w:val="0"/>
          <w:marTop w:val="0"/>
          <w:marBottom w:val="0"/>
          <w:divBdr>
            <w:top w:val="none" w:sz="0" w:space="0" w:color="auto"/>
            <w:left w:val="none" w:sz="0" w:space="0" w:color="auto"/>
            <w:bottom w:val="none" w:sz="0" w:space="0" w:color="auto"/>
            <w:right w:val="none" w:sz="0" w:space="0" w:color="auto"/>
          </w:divBdr>
          <w:divsChild>
            <w:div w:id="1495956321">
              <w:marLeft w:val="0"/>
              <w:marRight w:val="0"/>
              <w:marTop w:val="0"/>
              <w:marBottom w:val="0"/>
              <w:divBdr>
                <w:top w:val="none" w:sz="0" w:space="0" w:color="auto"/>
                <w:left w:val="none" w:sz="0" w:space="0" w:color="auto"/>
                <w:bottom w:val="none" w:sz="0" w:space="0" w:color="auto"/>
                <w:right w:val="none" w:sz="0" w:space="0" w:color="auto"/>
              </w:divBdr>
              <w:divsChild>
                <w:div w:id="16621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9459">
      <w:bodyDiv w:val="1"/>
      <w:marLeft w:val="0"/>
      <w:marRight w:val="0"/>
      <w:marTop w:val="0"/>
      <w:marBottom w:val="0"/>
      <w:divBdr>
        <w:top w:val="none" w:sz="0" w:space="0" w:color="auto"/>
        <w:left w:val="none" w:sz="0" w:space="0" w:color="auto"/>
        <w:bottom w:val="none" w:sz="0" w:space="0" w:color="auto"/>
        <w:right w:val="none" w:sz="0" w:space="0" w:color="auto"/>
      </w:divBdr>
    </w:div>
    <w:div w:id="1101681412">
      <w:bodyDiv w:val="1"/>
      <w:marLeft w:val="0"/>
      <w:marRight w:val="0"/>
      <w:marTop w:val="0"/>
      <w:marBottom w:val="0"/>
      <w:divBdr>
        <w:top w:val="none" w:sz="0" w:space="0" w:color="auto"/>
        <w:left w:val="none" w:sz="0" w:space="0" w:color="auto"/>
        <w:bottom w:val="none" w:sz="0" w:space="0" w:color="auto"/>
        <w:right w:val="none" w:sz="0" w:space="0" w:color="auto"/>
      </w:divBdr>
    </w:div>
    <w:div w:id="1142310648">
      <w:bodyDiv w:val="1"/>
      <w:marLeft w:val="0"/>
      <w:marRight w:val="0"/>
      <w:marTop w:val="0"/>
      <w:marBottom w:val="0"/>
      <w:divBdr>
        <w:top w:val="none" w:sz="0" w:space="0" w:color="auto"/>
        <w:left w:val="none" w:sz="0" w:space="0" w:color="auto"/>
        <w:bottom w:val="none" w:sz="0" w:space="0" w:color="auto"/>
        <w:right w:val="none" w:sz="0" w:space="0" w:color="auto"/>
      </w:divBdr>
    </w:div>
    <w:div w:id="1202128999">
      <w:bodyDiv w:val="1"/>
      <w:marLeft w:val="0"/>
      <w:marRight w:val="0"/>
      <w:marTop w:val="0"/>
      <w:marBottom w:val="0"/>
      <w:divBdr>
        <w:top w:val="none" w:sz="0" w:space="0" w:color="auto"/>
        <w:left w:val="none" w:sz="0" w:space="0" w:color="auto"/>
        <w:bottom w:val="none" w:sz="0" w:space="0" w:color="auto"/>
        <w:right w:val="none" w:sz="0" w:space="0" w:color="auto"/>
      </w:divBdr>
    </w:div>
    <w:div w:id="1261066588">
      <w:bodyDiv w:val="1"/>
      <w:marLeft w:val="0"/>
      <w:marRight w:val="0"/>
      <w:marTop w:val="0"/>
      <w:marBottom w:val="0"/>
      <w:divBdr>
        <w:top w:val="none" w:sz="0" w:space="0" w:color="auto"/>
        <w:left w:val="none" w:sz="0" w:space="0" w:color="auto"/>
        <w:bottom w:val="none" w:sz="0" w:space="0" w:color="auto"/>
        <w:right w:val="none" w:sz="0" w:space="0" w:color="auto"/>
      </w:divBdr>
    </w:div>
    <w:div w:id="1425104035">
      <w:bodyDiv w:val="1"/>
      <w:marLeft w:val="0"/>
      <w:marRight w:val="0"/>
      <w:marTop w:val="0"/>
      <w:marBottom w:val="0"/>
      <w:divBdr>
        <w:top w:val="none" w:sz="0" w:space="0" w:color="auto"/>
        <w:left w:val="none" w:sz="0" w:space="0" w:color="auto"/>
        <w:bottom w:val="none" w:sz="0" w:space="0" w:color="auto"/>
        <w:right w:val="none" w:sz="0" w:space="0" w:color="auto"/>
      </w:divBdr>
    </w:div>
    <w:div w:id="1497573254">
      <w:bodyDiv w:val="1"/>
      <w:marLeft w:val="0"/>
      <w:marRight w:val="0"/>
      <w:marTop w:val="0"/>
      <w:marBottom w:val="0"/>
      <w:divBdr>
        <w:top w:val="none" w:sz="0" w:space="0" w:color="auto"/>
        <w:left w:val="none" w:sz="0" w:space="0" w:color="auto"/>
        <w:bottom w:val="none" w:sz="0" w:space="0" w:color="auto"/>
        <w:right w:val="none" w:sz="0" w:space="0" w:color="auto"/>
      </w:divBdr>
    </w:div>
    <w:div w:id="1584602917">
      <w:bodyDiv w:val="1"/>
      <w:marLeft w:val="0"/>
      <w:marRight w:val="0"/>
      <w:marTop w:val="0"/>
      <w:marBottom w:val="0"/>
      <w:divBdr>
        <w:top w:val="none" w:sz="0" w:space="0" w:color="auto"/>
        <w:left w:val="none" w:sz="0" w:space="0" w:color="auto"/>
        <w:bottom w:val="none" w:sz="0" w:space="0" w:color="auto"/>
        <w:right w:val="none" w:sz="0" w:space="0" w:color="auto"/>
      </w:divBdr>
    </w:div>
    <w:div w:id="1642029309">
      <w:bodyDiv w:val="1"/>
      <w:marLeft w:val="0"/>
      <w:marRight w:val="0"/>
      <w:marTop w:val="0"/>
      <w:marBottom w:val="0"/>
      <w:divBdr>
        <w:top w:val="none" w:sz="0" w:space="0" w:color="auto"/>
        <w:left w:val="none" w:sz="0" w:space="0" w:color="auto"/>
        <w:bottom w:val="none" w:sz="0" w:space="0" w:color="auto"/>
        <w:right w:val="none" w:sz="0" w:space="0" w:color="auto"/>
      </w:divBdr>
    </w:div>
    <w:div w:id="1728604100">
      <w:bodyDiv w:val="1"/>
      <w:marLeft w:val="0"/>
      <w:marRight w:val="0"/>
      <w:marTop w:val="0"/>
      <w:marBottom w:val="0"/>
      <w:divBdr>
        <w:top w:val="none" w:sz="0" w:space="0" w:color="auto"/>
        <w:left w:val="none" w:sz="0" w:space="0" w:color="auto"/>
        <w:bottom w:val="none" w:sz="0" w:space="0" w:color="auto"/>
        <w:right w:val="none" w:sz="0" w:space="0" w:color="auto"/>
      </w:divBdr>
    </w:div>
    <w:div w:id="1829400547">
      <w:bodyDiv w:val="1"/>
      <w:marLeft w:val="0"/>
      <w:marRight w:val="0"/>
      <w:marTop w:val="0"/>
      <w:marBottom w:val="0"/>
      <w:divBdr>
        <w:top w:val="none" w:sz="0" w:space="0" w:color="auto"/>
        <w:left w:val="none" w:sz="0" w:space="0" w:color="auto"/>
        <w:bottom w:val="none" w:sz="0" w:space="0" w:color="auto"/>
        <w:right w:val="none" w:sz="0" w:space="0" w:color="auto"/>
      </w:divBdr>
    </w:div>
    <w:div w:id="2139911863">
      <w:bodyDiv w:val="1"/>
      <w:marLeft w:val="0"/>
      <w:marRight w:val="0"/>
      <w:marTop w:val="0"/>
      <w:marBottom w:val="0"/>
      <w:divBdr>
        <w:top w:val="none" w:sz="0" w:space="0" w:color="auto"/>
        <w:left w:val="none" w:sz="0" w:space="0" w:color="auto"/>
        <w:bottom w:val="none" w:sz="0" w:space="0" w:color="auto"/>
        <w:right w:val="none" w:sz="0" w:space="0" w:color="auto"/>
      </w:divBdr>
      <w:divsChild>
        <w:div w:id="249581850">
          <w:marLeft w:val="0"/>
          <w:marRight w:val="0"/>
          <w:marTop w:val="0"/>
          <w:marBottom w:val="0"/>
          <w:divBdr>
            <w:top w:val="none" w:sz="0" w:space="0" w:color="auto"/>
            <w:left w:val="none" w:sz="0" w:space="0" w:color="auto"/>
            <w:bottom w:val="none" w:sz="0" w:space="0" w:color="auto"/>
            <w:right w:val="none" w:sz="0" w:space="0" w:color="auto"/>
          </w:divBdr>
          <w:divsChild>
            <w:div w:id="394352530">
              <w:marLeft w:val="0"/>
              <w:marRight w:val="0"/>
              <w:marTop w:val="0"/>
              <w:marBottom w:val="0"/>
              <w:divBdr>
                <w:top w:val="none" w:sz="0" w:space="0" w:color="auto"/>
                <w:left w:val="none" w:sz="0" w:space="0" w:color="auto"/>
                <w:bottom w:val="none" w:sz="0" w:space="0" w:color="auto"/>
                <w:right w:val="none" w:sz="0" w:space="0" w:color="auto"/>
              </w:divBdr>
              <w:divsChild>
                <w:div w:id="20908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9325-73ED-B34B-A5B3-E02A32B2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6075</Words>
  <Characters>33414</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Renaud Adam</cp:lastModifiedBy>
  <cp:revision>4</cp:revision>
  <cp:lastPrinted>2019-09-12T08:22:00Z</cp:lastPrinted>
  <dcterms:created xsi:type="dcterms:W3CDTF">2022-03-02T16:56:00Z</dcterms:created>
  <dcterms:modified xsi:type="dcterms:W3CDTF">2022-03-28T14:35:00Z</dcterms:modified>
</cp:coreProperties>
</file>