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4088F" w14:textId="77777777" w:rsidR="00CE29D5" w:rsidRPr="0030724D" w:rsidRDefault="00CE29D5" w:rsidP="000E4528">
      <w:pPr>
        <w:spacing w:line="276" w:lineRule="auto"/>
        <w:jc w:val="center"/>
        <w:rPr>
          <w:rFonts w:ascii="Garamond" w:hAnsi="Garamond"/>
          <w:b/>
        </w:rPr>
      </w:pPr>
      <w:r w:rsidRPr="0030724D">
        <w:rPr>
          <w:rFonts w:ascii="Garamond" w:hAnsi="Garamond"/>
          <w:b/>
        </w:rPr>
        <w:t>Les reflets de Narcisse.</w:t>
      </w:r>
    </w:p>
    <w:p w14:paraId="25191484" w14:textId="77777777" w:rsidR="00CE29D5" w:rsidRPr="0030724D" w:rsidRDefault="00CE29D5" w:rsidP="000E4528">
      <w:pPr>
        <w:spacing w:line="276" w:lineRule="auto"/>
        <w:jc w:val="center"/>
        <w:rPr>
          <w:rFonts w:ascii="Garamond" w:hAnsi="Garamond"/>
          <w:b/>
          <w:i/>
        </w:rPr>
      </w:pPr>
      <w:r w:rsidRPr="0030724D">
        <w:rPr>
          <w:rFonts w:ascii="Garamond" w:hAnsi="Garamond"/>
          <w:b/>
          <w:i/>
        </w:rPr>
        <w:t>Quels</w:t>
      </w:r>
      <w:r w:rsidR="000E4528" w:rsidRPr="0030724D">
        <w:rPr>
          <w:rFonts w:ascii="Garamond" w:hAnsi="Garamond"/>
          <w:b/>
          <w:i/>
        </w:rPr>
        <w:t xml:space="preserve"> critères pour définir l'homme ?</w:t>
      </w:r>
    </w:p>
    <w:p w14:paraId="4E34D921" w14:textId="77777777" w:rsidR="00CE29D5" w:rsidRPr="0030724D" w:rsidRDefault="00CE29D5" w:rsidP="00C02652">
      <w:pPr>
        <w:spacing w:line="276" w:lineRule="auto"/>
        <w:jc w:val="both"/>
        <w:rPr>
          <w:rFonts w:ascii="Garamond" w:hAnsi="Garamond"/>
        </w:rPr>
      </w:pPr>
    </w:p>
    <w:p w14:paraId="5C7AA446" w14:textId="77777777" w:rsidR="00CE29D5" w:rsidRPr="0030724D" w:rsidRDefault="00CE29D5" w:rsidP="000E4528">
      <w:pPr>
        <w:spacing w:line="276" w:lineRule="auto"/>
        <w:jc w:val="center"/>
        <w:rPr>
          <w:rFonts w:ascii="Garamond" w:hAnsi="Garamond"/>
        </w:rPr>
      </w:pPr>
      <w:r w:rsidRPr="0030724D">
        <w:rPr>
          <w:rFonts w:ascii="Garamond" w:hAnsi="Garamond"/>
        </w:rPr>
        <w:t>Lucienne Strivay</w:t>
      </w:r>
    </w:p>
    <w:p w14:paraId="67FCF0BD" w14:textId="77777777" w:rsidR="00742DEA" w:rsidRPr="0030724D" w:rsidRDefault="00742DEA" w:rsidP="00C02652">
      <w:pPr>
        <w:spacing w:line="276" w:lineRule="auto"/>
        <w:jc w:val="both"/>
        <w:rPr>
          <w:rFonts w:ascii="Garamond" w:hAnsi="Garamond"/>
        </w:rPr>
      </w:pPr>
    </w:p>
    <w:p w14:paraId="6DAC5E4C" w14:textId="77777777" w:rsidR="00597D28" w:rsidRPr="005536E5" w:rsidRDefault="00597D28" w:rsidP="00C02652">
      <w:pPr>
        <w:spacing w:line="276" w:lineRule="auto"/>
        <w:jc w:val="both"/>
        <w:rPr>
          <w:rFonts w:ascii="Garamond" w:hAnsi="Garamond"/>
          <w:i/>
        </w:rPr>
      </w:pPr>
    </w:p>
    <w:p w14:paraId="08AA6912" w14:textId="77777777" w:rsidR="00742DEA" w:rsidRPr="0030724D" w:rsidRDefault="00742DEA" w:rsidP="00C02652">
      <w:pPr>
        <w:spacing w:line="276" w:lineRule="auto"/>
        <w:jc w:val="both"/>
        <w:rPr>
          <w:rFonts w:ascii="Garamond" w:hAnsi="Garamond"/>
        </w:rPr>
      </w:pPr>
    </w:p>
    <w:p w14:paraId="0C8D9AE7" w14:textId="77777777" w:rsidR="00742DEA" w:rsidRPr="0030724D" w:rsidRDefault="00742DEA" w:rsidP="00C02652">
      <w:pPr>
        <w:spacing w:line="276" w:lineRule="auto"/>
        <w:jc w:val="both"/>
        <w:rPr>
          <w:rFonts w:ascii="Garamond" w:hAnsi="Garamond"/>
        </w:rPr>
      </w:pPr>
    </w:p>
    <w:p w14:paraId="2F7C4EB6" w14:textId="77777777" w:rsidR="00CB2BD1" w:rsidRPr="0030724D" w:rsidRDefault="009A247E" w:rsidP="00C02652">
      <w:pPr>
        <w:spacing w:line="276" w:lineRule="auto"/>
        <w:jc w:val="both"/>
        <w:rPr>
          <w:rFonts w:ascii="Garamond" w:hAnsi="Garamond"/>
        </w:rPr>
      </w:pPr>
      <w:r>
        <w:rPr>
          <w:rFonts w:ascii="Garamond" w:hAnsi="Garamond"/>
        </w:rPr>
        <w:t xml:space="preserve">Quelles méthodes pour aborder un champ mouvant </w:t>
      </w:r>
      <w:r w:rsidR="0026208F" w:rsidRPr="0030724D">
        <w:rPr>
          <w:rFonts w:ascii="Garamond" w:hAnsi="Garamond"/>
        </w:rPr>
        <w:t>?</w:t>
      </w:r>
    </w:p>
    <w:p w14:paraId="4EE457D6" w14:textId="77777777" w:rsidR="00A874DE" w:rsidRPr="0030724D" w:rsidRDefault="00A874DE" w:rsidP="00C02652">
      <w:pPr>
        <w:spacing w:line="276" w:lineRule="auto"/>
        <w:jc w:val="both"/>
        <w:rPr>
          <w:rFonts w:ascii="Garamond" w:hAnsi="Garamond"/>
        </w:rPr>
      </w:pPr>
    </w:p>
    <w:p w14:paraId="290A7DAB" w14:textId="77777777" w:rsidR="00597D28" w:rsidRPr="0030724D" w:rsidRDefault="00F22862" w:rsidP="00A71D6A">
      <w:pPr>
        <w:spacing w:line="276" w:lineRule="auto"/>
        <w:ind w:firstLine="708"/>
        <w:jc w:val="both"/>
        <w:rPr>
          <w:rFonts w:ascii="Garamond" w:hAnsi="Garamond"/>
        </w:rPr>
      </w:pPr>
      <w:r w:rsidRPr="0030724D">
        <w:rPr>
          <w:rFonts w:ascii="Garamond" w:hAnsi="Garamond"/>
        </w:rPr>
        <w:t xml:space="preserve">Les reflets sont des pièges. Et c'est bien ce qui nous guette au premier contact avec les récits d'ensauvagés. C'est </w:t>
      </w:r>
      <w:r w:rsidR="0030724D">
        <w:rPr>
          <w:rFonts w:ascii="Garamond" w:hAnsi="Garamond"/>
        </w:rPr>
        <w:t xml:space="preserve">bien </w:t>
      </w:r>
      <w:r w:rsidRPr="0030724D">
        <w:rPr>
          <w:rFonts w:ascii="Garamond" w:hAnsi="Garamond"/>
        </w:rPr>
        <w:t>de nous qu'il est question… Et ce dispositif nous aveugle.</w:t>
      </w:r>
      <w:r w:rsidR="00E04C8B" w:rsidRPr="00E04C8B">
        <w:rPr>
          <w:rFonts w:ascii="Garamond" w:hAnsi="Garamond"/>
        </w:rPr>
        <w:t xml:space="preserve"> </w:t>
      </w:r>
      <w:r w:rsidR="00E04C8B" w:rsidRPr="0030724D">
        <w:rPr>
          <w:rFonts w:ascii="Garamond" w:hAnsi="Garamond"/>
        </w:rPr>
        <w:t>Il me paraît donc opportun de chercher des moyens</w:t>
      </w:r>
      <w:r w:rsidR="00E04C8B">
        <w:rPr>
          <w:rFonts w:ascii="Garamond" w:hAnsi="Garamond"/>
        </w:rPr>
        <w:t xml:space="preserve"> d'échapper à cette fascination.</w:t>
      </w:r>
    </w:p>
    <w:p w14:paraId="1283C332" w14:textId="23A771D7" w:rsidR="00304EB5" w:rsidRDefault="0083652F" w:rsidP="00C02652">
      <w:pPr>
        <w:spacing w:line="276" w:lineRule="auto"/>
        <w:jc w:val="both"/>
        <w:rPr>
          <w:rFonts w:ascii="Garamond" w:hAnsi="Garamond"/>
        </w:rPr>
      </w:pPr>
      <w:r>
        <w:rPr>
          <w:rFonts w:ascii="Garamond" w:hAnsi="Garamond"/>
        </w:rPr>
        <w:t xml:space="preserve">Pour chaque cas, </w:t>
      </w:r>
      <w:r w:rsidR="00C258B8">
        <w:rPr>
          <w:rFonts w:ascii="Garamond" w:hAnsi="Garamond"/>
        </w:rPr>
        <w:t xml:space="preserve">et presque malgré soi, </w:t>
      </w:r>
      <w:r>
        <w:rPr>
          <w:rFonts w:ascii="Garamond" w:hAnsi="Garamond"/>
        </w:rPr>
        <w:t>on tes</w:t>
      </w:r>
      <w:r w:rsidR="00C258B8">
        <w:rPr>
          <w:rFonts w:ascii="Garamond" w:hAnsi="Garamond"/>
        </w:rPr>
        <w:t xml:space="preserve">te d'abord un degré de véracité. Mais ce que nous cherchons depuis des siècles s'apparente plutôt à </w:t>
      </w:r>
      <w:r>
        <w:rPr>
          <w:rFonts w:ascii="Garamond" w:hAnsi="Garamond"/>
        </w:rPr>
        <w:t>notre vérité</w:t>
      </w:r>
      <w:r w:rsidR="00C258B8">
        <w:rPr>
          <w:rFonts w:ascii="Garamond" w:hAnsi="Garamond"/>
        </w:rPr>
        <w:t xml:space="preserve"> à propos de la sauvagerie, de la civilisation, de la question des origines, de l'enfance, ou d'une avancée théorique plus spécifique à l'une ou l'autre discipline</w:t>
      </w:r>
      <w:r>
        <w:rPr>
          <w:rFonts w:ascii="Garamond" w:hAnsi="Garamond"/>
        </w:rPr>
        <w:t xml:space="preserve">. </w:t>
      </w:r>
      <w:r w:rsidR="00125ED1">
        <w:rPr>
          <w:rFonts w:ascii="Garamond" w:hAnsi="Garamond"/>
        </w:rPr>
        <w:t>Dès l'entame, j</w:t>
      </w:r>
      <w:r w:rsidR="00126399">
        <w:rPr>
          <w:rFonts w:ascii="Garamond" w:hAnsi="Garamond"/>
        </w:rPr>
        <w:t>'aurai</w:t>
      </w:r>
      <w:r w:rsidR="00ED6A5C" w:rsidRPr="0030724D">
        <w:rPr>
          <w:rFonts w:ascii="Garamond" w:hAnsi="Garamond"/>
        </w:rPr>
        <w:t xml:space="preserve"> tendance à faire primer la compréhension sur l'explication.</w:t>
      </w:r>
      <w:r w:rsidR="00125ED1">
        <w:rPr>
          <w:rFonts w:ascii="Garamond" w:hAnsi="Garamond"/>
        </w:rPr>
        <w:t xml:space="preserve"> Et dès lors à éviter de cloisonner  étroitement un discours réputé scientifique et un défi relationnel.</w:t>
      </w:r>
      <w:r w:rsidR="00ED6A5C" w:rsidRPr="0030724D">
        <w:rPr>
          <w:rFonts w:ascii="Garamond" w:hAnsi="Garamond"/>
        </w:rPr>
        <w:t xml:space="preserve"> </w:t>
      </w:r>
      <w:r w:rsidR="005536E5">
        <w:rPr>
          <w:rFonts w:ascii="Garamond" w:hAnsi="Garamond"/>
        </w:rPr>
        <w:t xml:space="preserve">Cependant, travailler avec le dispositif des reflets </w:t>
      </w:r>
      <w:r w:rsidR="00E6607C">
        <w:rPr>
          <w:rFonts w:ascii="Garamond" w:hAnsi="Garamond"/>
        </w:rPr>
        <w:t>ne se confond pas avec un tri des propositions qui les séparerait en vérités ou en erreurs</w:t>
      </w:r>
      <w:r w:rsidR="00FB58C7">
        <w:rPr>
          <w:rFonts w:ascii="Garamond" w:hAnsi="Garamond"/>
        </w:rPr>
        <w:t xml:space="preserve"> </w:t>
      </w:r>
      <w:r w:rsidR="00966B76">
        <w:rPr>
          <w:rFonts w:ascii="Garamond" w:hAnsi="Garamond"/>
        </w:rPr>
        <w:t>absolues</w:t>
      </w:r>
      <w:r w:rsidR="00E6607C">
        <w:rPr>
          <w:rFonts w:ascii="Garamond" w:hAnsi="Garamond"/>
        </w:rPr>
        <w:t>. Comme E. Viveiros de Castro</w:t>
      </w:r>
      <w:r w:rsidR="00966B76">
        <w:rPr>
          <w:rStyle w:val="Marquenotebasdepage"/>
          <w:rFonts w:ascii="Garamond" w:hAnsi="Garamond"/>
        </w:rPr>
        <w:footnoteReference w:id="1"/>
      </w:r>
      <w:r w:rsidR="00E6607C">
        <w:rPr>
          <w:rFonts w:ascii="Garamond" w:hAnsi="Garamond"/>
        </w:rPr>
        <w:t>, j'adopterais volontiers l</w:t>
      </w:r>
      <w:r w:rsidR="005D7E15">
        <w:rPr>
          <w:rFonts w:ascii="Garamond" w:hAnsi="Garamond"/>
        </w:rPr>
        <w:t xml:space="preserve">'affirmation d'Henri Michaux : </w:t>
      </w:r>
      <w:r w:rsidR="005D7E15" w:rsidRPr="0030724D">
        <w:rPr>
          <w:rFonts w:ascii="Garamond" w:hAnsi="Garamond"/>
        </w:rPr>
        <w:t>«</w:t>
      </w:r>
      <w:r w:rsidR="00E6607C" w:rsidRPr="00FB58C7">
        <w:rPr>
          <w:rFonts w:ascii="Garamond" w:hAnsi="Garamond"/>
        </w:rPr>
        <w:t>Même si c'est vrai, c'est faux</w:t>
      </w:r>
      <w:r w:rsidR="00E6607C" w:rsidRPr="00FB58C7">
        <w:rPr>
          <w:rStyle w:val="Marquenotebasdepage"/>
          <w:rFonts w:ascii="Garamond" w:hAnsi="Garamond"/>
        </w:rPr>
        <w:footnoteReference w:id="2"/>
      </w:r>
      <w:r w:rsidR="00E6607C" w:rsidRPr="00FB58C7">
        <w:rPr>
          <w:rFonts w:ascii="Garamond" w:hAnsi="Garamond"/>
        </w:rPr>
        <w:t xml:space="preserve"> </w:t>
      </w:r>
      <w:r w:rsidR="005D7E15" w:rsidRPr="0030724D">
        <w:rPr>
          <w:rFonts w:ascii="Garamond" w:hAnsi="Garamond"/>
        </w:rPr>
        <w:t>»</w:t>
      </w:r>
      <w:r w:rsidR="00FB58C7">
        <w:rPr>
          <w:rFonts w:ascii="Garamond" w:hAnsi="Garamond"/>
        </w:rPr>
        <w:t xml:space="preserve">. </w:t>
      </w:r>
      <w:r w:rsidR="005A321C" w:rsidRPr="005A321C">
        <w:rPr>
          <w:rFonts w:ascii="Garamond" w:hAnsi="Garamond"/>
        </w:rPr>
        <w:t>Lorsqu'une problématique</w:t>
      </w:r>
      <w:r w:rsidR="00966B76" w:rsidRPr="005A321C">
        <w:rPr>
          <w:rFonts w:ascii="Garamond" w:hAnsi="Garamond"/>
        </w:rPr>
        <w:t xml:space="preserve"> culturelle</w:t>
      </w:r>
      <w:r w:rsidR="00966B76">
        <w:rPr>
          <w:rFonts w:ascii="Garamond" w:hAnsi="Garamond"/>
        </w:rPr>
        <w:t xml:space="preserve"> est </w:t>
      </w:r>
      <w:r w:rsidR="00E04C8B">
        <w:rPr>
          <w:rFonts w:ascii="Garamond" w:hAnsi="Garamond"/>
        </w:rPr>
        <w:t>prise au sérieux,</w:t>
      </w:r>
      <w:r w:rsidR="005A321C">
        <w:rPr>
          <w:rFonts w:ascii="Garamond" w:hAnsi="Garamond"/>
        </w:rPr>
        <w:t xml:space="preserve"> inscrite dans un </w:t>
      </w:r>
      <w:r w:rsidR="00966B76">
        <w:rPr>
          <w:rFonts w:ascii="Garamond" w:hAnsi="Garamond"/>
        </w:rPr>
        <w:t>mode de cognition qui requiert sa propre ontologie</w:t>
      </w:r>
      <w:r w:rsidR="00A71D6A">
        <w:rPr>
          <w:rFonts w:ascii="Garamond" w:hAnsi="Garamond"/>
        </w:rPr>
        <w:t>, son champ propre d'objets et de process</w:t>
      </w:r>
      <w:r w:rsidR="009152CF">
        <w:rPr>
          <w:rFonts w:ascii="Garamond" w:hAnsi="Garamond"/>
        </w:rPr>
        <w:t>us, c'est à l'anthropologie d'</w:t>
      </w:r>
      <w:r w:rsidR="00A71D6A">
        <w:rPr>
          <w:rFonts w:ascii="Garamond" w:hAnsi="Garamond"/>
        </w:rPr>
        <w:t>examiner comment, sous quelles formes et à quelles con</w:t>
      </w:r>
      <w:r w:rsidR="009152CF">
        <w:rPr>
          <w:rFonts w:ascii="Garamond" w:hAnsi="Garamond"/>
        </w:rPr>
        <w:t xml:space="preserve">ditions la vérité et l'erreur y sont </w:t>
      </w:r>
      <w:r w:rsidR="00A71D6A">
        <w:rPr>
          <w:rFonts w:ascii="Garamond" w:hAnsi="Garamond"/>
        </w:rPr>
        <w:t xml:space="preserve">réciproquement déterminées. </w:t>
      </w:r>
      <w:r w:rsidR="00966B76">
        <w:rPr>
          <w:rFonts w:ascii="Garamond" w:hAnsi="Garamond"/>
        </w:rPr>
        <w:t xml:space="preserve"> </w:t>
      </w:r>
      <w:r w:rsidR="00304EB5">
        <w:rPr>
          <w:rFonts w:ascii="Garamond" w:hAnsi="Garamond"/>
        </w:rPr>
        <w:t xml:space="preserve">Les témoignages d'ensauvagement ne sont pas tous rapportés sous la même dénomination, dans le même registre de vocabulaire ou d'interrogations, tous ne supposent pas que les êtres aperçus ou capturés soient des petits d'homme, </w:t>
      </w:r>
      <w:r w:rsidR="00E04C8B">
        <w:rPr>
          <w:rFonts w:ascii="Garamond" w:hAnsi="Garamond"/>
        </w:rPr>
        <w:t xml:space="preserve">pour tous le non-recouvrement de la parole ne paraît pas d'abord problématique, </w:t>
      </w:r>
      <w:r w:rsidR="00304EB5">
        <w:rPr>
          <w:rFonts w:ascii="Garamond" w:hAnsi="Garamond"/>
        </w:rPr>
        <w:t>tous ne sont pas</w:t>
      </w:r>
      <w:r w:rsidR="00867609">
        <w:rPr>
          <w:rFonts w:ascii="Garamond" w:hAnsi="Garamond"/>
        </w:rPr>
        <w:t xml:space="preserve"> toujours</w:t>
      </w:r>
      <w:r w:rsidR="00304EB5">
        <w:rPr>
          <w:rFonts w:ascii="Garamond" w:hAnsi="Garamond"/>
        </w:rPr>
        <w:t xml:space="preserve"> rejetés dans le champ de la folie. </w:t>
      </w:r>
      <w:r w:rsidR="00867609">
        <w:rPr>
          <w:rFonts w:ascii="Garamond" w:hAnsi="Garamond"/>
        </w:rPr>
        <w:t xml:space="preserve">Au contraire, sur la longue période qu'ils jalonnent (du VIème siècle à nos jours), dans l'espace géographique où ils sont remarqués (l'Europe puis, progressivement, </w:t>
      </w:r>
      <w:r w:rsidR="00126399">
        <w:rPr>
          <w:rFonts w:ascii="Garamond" w:hAnsi="Garamond"/>
        </w:rPr>
        <w:t xml:space="preserve">à partir de la seconde moitié du XIXème siècle, </w:t>
      </w:r>
      <w:r w:rsidR="00867609">
        <w:rPr>
          <w:rFonts w:ascii="Garamond" w:hAnsi="Garamond"/>
        </w:rPr>
        <w:t xml:space="preserve">son rayon d'influence), ces cas ne cessent de mettre au travail </w:t>
      </w:r>
      <w:r w:rsidR="00F35CD3">
        <w:rPr>
          <w:rFonts w:ascii="Garamond" w:hAnsi="Garamond"/>
        </w:rPr>
        <w:t>la pert</w:t>
      </w:r>
      <w:r w:rsidR="00834896">
        <w:rPr>
          <w:rFonts w:ascii="Garamond" w:hAnsi="Garamond"/>
        </w:rPr>
        <w:t>inence de nos constructions taxi</w:t>
      </w:r>
      <w:r w:rsidR="00F35CD3">
        <w:rPr>
          <w:rFonts w:ascii="Garamond" w:hAnsi="Garamond"/>
        </w:rPr>
        <w:t>nomiques, de nos scénarios d'origine et d'évolution d'une société, de nos critères d'identification de l'humain et du non-humain.</w:t>
      </w:r>
      <w:r w:rsidR="009152CF">
        <w:rPr>
          <w:rFonts w:ascii="Garamond" w:hAnsi="Garamond"/>
        </w:rPr>
        <w:t xml:space="preserve"> Ils apparaissent comme des événements qui font percevoir les métamorphoses du </w:t>
      </w:r>
      <w:r w:rsidR="009152CF" w:rsidRPr="0030724D">
        <w:rPr>
          <w:rFonts w:ascii="Garamond" w:hAnsi="Garamond"/>
        </w:rPr>
        <w:t>«</w:t>
      </w:r>
      <w:r w:rsidR="009152CF">
        <w:rPr>
          <w:rFonts w:ascii="Garamond" w:hAnsi="Garamond"/>
        </w:rPr>
        <w:t>faire importer autrement</w:t>
      </w:r>
      <w:r w:rsidR="009152CF" w:rsidRPr="0030724D">
        <w:rPr>
          <w:rFonts w:ascii="Garamond" w:hAnsi="Garamond"/>
        </w:rPr>
        <w:t>»</w:t>
      </w:r>
      <w:r w:rsidR="009152CF">
        <w:rPr>
          <w:rStyle w:val="Marquenotebasdepage"/>
          <w:rFonts w:ascii="Garamond" w:hAnsi="Garamond"/>
        </w:rPr>
        <w:footnoteReference w:id="3"/>
      </w:r>
      <w:r w:rsidR="00644CA1">
        <w:rPr>
          <w:rFonts w:ascii="Garamond" w:hAnsi="Garamond"/>
        </w:rPr>
        <w:t xml:space="preserve"> une situation questionnante</w:t>
      </w:r>
      <w:r w:rsidR="00E66403">
        <w:rPr>
          <w:rFonts w:ascii="Garamond" w:hAnsi="Garamond"/>
        </w:rPr>
        <w:t xml:space="preserve"> inscrite dans une époque</w:t>
      </w:r>
      <w:r w:rsidR="00644CA1">
        <w:rPr>
          <w:rFonts w:ascii="Garamond" w:hAnsi="Garamond"/>
        </w:rPr>
        <w:t>.</w:t>
      </w:r>
    </w:p>
    <w:p w14:paraId="63E3FFDF" w14:textId="41BB4876" w:rsidR="00F22862" w:rsidRPr="0030724D" w:rsidRDefault="00F35CD3" w:rsidP="00F87CB3">
      <w:pPr>
        <w:spacing w:line="276" w:lineRule="auto"/>
        <w:ind w:firstLine="708"/>
        <w:jc w:val="both"/>
        <w:rPr>
          <w:rFonts w:ascii="Garamond" w:hAnsi="Garamond"/>
        </w:rPr>
      </w:pPr>
      <w:r>
        <w:rPr>
          <w:rFonts w:ascii="Garamond" w:hAnsi="Garamond"/>
        </w:rPr>
        <w:t xml:space="preserve">Peut-être ne peut-on espérer échapper à ce miroitement qu'en adoptant à la manière de Donna Haraway </w:t>
      </w:r>
      <w:r w:rsidRPr="0030724D">
        <w:rPr>
          <w:rFonts w:ascii="Garamond" w:hAnsi="Garamond"/>
        </w:rPr>
        <w:t>une perspective optique qui</w:t>
      </w:r>
      <w:r w:rsidR="00303B84">
        <w:rPr>
          <w:rFonts w:ascii="Garamond" w:hAnsi="Garamond"/>
        </w:rPr>
        <w:t>,</w:t>
      </w:r>
      <w:r w:rsidRPr="0030724D">
        <w:rPr>
          <w:rFonts w:ascii="Garamond" w:hAnsi="Garamond"/>
        </w:rPr>
        <w:t xml:space="preserve"> </w:t>
      </w:r>
      <w:r w:rsidR="00303B84" w:rsidRPr="0030724D">
        <w:rPr>
          <w:rFonts w:ascii="Garamond" w:hAnsi="Garamond"/>
        </w:rPr>
        <w:t>plutôt que de réfléchir</w:t>
      </w:r>
      <w:r w:rsidR="00303B84">
        <w:rPr>
          <w:rFonts w:ascii="Garamond" w:hAnsi="Garamond"/>
        </w:rPr>
        <w:t>,</w:t>
      </w:r>
      <w:r w:rsidR="00303B84" w:rsidRPr="0030724D">
        <w:rPr>
          <w:rFonts w:ascii="Garamond" w:hAnsi="Garamond"/>
        </w:rPr>
        <w:t xml:space="preserve"> </w:t>
      </w:r>
      <w:r w:rsidRPr="0030724D">
        <w:rPr>
          <w:rFonts w:ascii="Garamond" w:hAnsi="Garamond"/>
        </w:rPr>
        <w:t xml:space="preserve">diffracte </w:t>
      </w:r>
      <w:r w:rsidR="009A247E">
        <w:rPr>
          <w:rFonts w:ascii="Garamond" w:hAnsi="Garamond"/>
        </w:rPr>
        <w:t xml:space="preserve">les objets </w:t>
      </w:r>
      <w:r w:rsidRPr="0030724D">
        <w:rPr>
          <w:rFonts w:ascii="Garamond" w:hAnsi="Garamond"/>
        </w:rPr>
        <w:t xml:space="preserve">pour provoquer </w:t>
      </w:r>
      <w:r w:rsidR="009A247E">
        <w:rPr>
          <w:rFonts w:ascii="Garamond" w:hAnsi="Garamond"/>
        </w:rPr>
        <w:t xml:space="preserve">des frictions </w:t>
      </w:r>
      <w:r w:rsidRPr="0030724D">
        <w:rPr>
          <w:rFonts w:ascii="Garamond" w:hAnsi="Garamond"/>
        </w:rPr>
        <w:t xml:space="preserve">depuis l'intérieur. </w:t>
      </w:r>
      <w:r w:rsidR="00F22862" w:rsidRPr="0030724D">
        <w:rPr>
          <w:rFonts w:ascii="Garamond" w:hAnsi="Garamond"/>
        </w:rPr>
        <w:t>Haraway cherche à adopter</w:t>
      </w:r>
      <w:r w:rsidR="00303B84">
        <w:rPr>
          <w:rFonts w:ascii="Garamond" w:hAnsi="Garamond"/>
        </w:rPr>
        <w:t xml:space="preserve"> une</w:t>
      </w:r>
      <w:r w:rsidR="00F22862" w:rsidRPr="0030724D">
        <w:rPr>
          <w:rFonts w:ascii="Garamond" w:hAnsi="Garamond"/>
        </w:rPr>
        <w:t xml:space="preserve"> </w:t>
      </w:r>
      <w:r w:rsidR="005D7E15" w:rsidRPr="0030724D">
        <w:rPr>
          <w:rFonts w:ascii="Garamond" w:hAnsi="Garamond"/>
        </w:rPr>
        <w:t>«</w:t>
      </w:r>
      <w:r w:rsidR="00514981" w:rsidRPr="00303B84">
        <w:rPr>
          <w:rFonts w:ascii="Garamond" w:hAnsi="Garamond"/>
        </w:rPr>
        <w:t>diffraction</w:t>
      </w:r>
      <w:r w:rsidR="00303B84" w:rsidRPr="00303B84">
        <w:rPr>
          <w:rFonts w:ascii="Garamond" w:hAnsi="Garamond"/>
        </w:rPr>
        <w:t xml:space="preserve"> (qui)</w:t>
      </w:r>
      <w:r w:rsidR="00514981" w:rsidRPr="00303B84">
        <w:rPr>
          <w:rFonts w:ascii="Garamond" w:hAnsi="Garamond"/>
        </w:rPr>
        <w:t xml:space="preserve"> cartographie les interférences, et non la réplication, le reflet ou la reproduction. Un </w:t>
      </w:r>
      <w:r w:rsidR="00514981" w:rsidRPr="00303B84">
        <w:rPr>
          <w:rFonts w:ascii="Garamond" w:hAnsi="Garamond"/>
        </w:rPr>
        <w:lastRenderedPageBreak/>
        <w:t xml:space="preserve">pattern de diffraction ne </w:t>
      </w:r>
      <w:r w:rsidR="00C73A58">
        <w:rPr>
          <w:rFonts w:ascii="Garamond" w:hAnsi="Garamond"/>
        </w:rPr>
        <w:t>Grossberg</w:t>
      </w:r>
      <w:r w:rsidR="00514981" w:rsidRPr="00303B84">
        <w:rPr>
          <w:rFonts w:ascii="Garamond" w:hAnsi="Garamond"/>
        </w:rPr>
        <w:t>cartographie pas les lieux où apparaît la différence mais plutôt les lieux où les effets de la différence se manifestent</w:t>
      </w:r>
      <w:r w:rsidR="00303B84">
        <w:rPr>
          <w:rStyle w:val="Marquenotebasdepage"/>
          <w:rFonts w:ascii="Garamond" w:hAnsi="Garamond"/>
        </w:rPr>
        <w:footnoteReference w:id="4"/>
      </w:r>
      <w:r w:rsidR="005D7E15" w:rsidRPr="0030724D">
        <w:rPr>
          <w:rFonts w:ascii="Garamond" w:hAnsi="Garamond"/>
        </w:rPr>
        <w:t>»</w:t>
      </w:r>
      <w:r w:rsidR="00514981" w:rsidRPr="00303B84">
        <w:rPr>
          <w:rFonts w:ascii="Garamond" w:hAnsi="Garamond"/>
        </w:rPr>
        <w:t>.</w:t>
      </w:r>
      <w:r w:rsidR="00F87CB3">
        <w:rPr>
          <w:rFonts w:ascii="Garamond" w:hAnsi="Garamond"/>
        </w:rPr>
        <w:t xml:space="preserve"> </w:t>
      </w:r>
      <w:r w:rsidR="00514981" w:rsidRPr="0030724D">
        <w:rPr>
          <w:rFonts w:ascii="Garamond" w:hAnsi="Garamond"/>
        </w:rPr>
        <w:t xml:space="preserve">C’est dire qu’il est </w:t>
      </w:r>
      <w:r w:rsidR="009705A6">
        <w:rPr>
          <w:rFonts w:ascii="Garamond" w:hAnsi="Garamond"/>
        </w:rPr>
        <w:t>possible de (mieux) apprendre à</w:t>
      </w:r>
      <w:r w:rsidR="00514981" w:rsidRPr="0030724D">
        <w:rPr>
          <w:rFonts w:ascii="Garamond" w:hAnsi="Garamond"/>
        </w:rPr>
        <w:t xml:space="preserve"> partir du marginal et d</w:t>
      </w:r>
      <w:r w:rsidR="00164510" w:rsidRPr="0030724D">
        <w:rPr>
          <w:rFonts w:ascii="Garamond" w:hAnsi="Garamond"/>
        </w:rPr>
        <w:t>u multiple ou de l’hétérogène</w:t>
      </w:r>
      <w:r w:rsidR="00514981" w:rsidRPr="0030724D">
        <w:rPr>
          <w:rFonts w:ascii="Garamond" w:hAnsi="Garamond"/>
        </w:rPr>
        <w:t xml:space="preserve">. Si le regard est multiple, si on </w:t>
      </w:r>
      <w:r w:rsidR="00164510" w:rsidRPr="0030724D">
        <w:rPr>
          <w:rFonts w:ascii="Garamond" w:hAnsi="Garamond"/>
        </w:rPr>
        <w:t>opère</w:t>
      </w:r>
      <w:r w:rsidR="00514981" w:rsidRPr="0030724D">
        <w:rPr>
          <w:rFonts w:ascii="Garamond" w:hAnsi="Garamond"/>
        </w:rPr>
        <w:t xml:space="preserve"> une «diffraction», le monde qui se dessine est </w:t>
      </w:r>
      <w:r w:rsidR="00164510" w:rsidRPr="0030724D">
        <w:rPr>
          <w:rFonts w:ascii="Garamond" w:hAnsi="Garamond"/>
        </w:rPr>
        <w:t>différent</w:t>
      </w:r>
      <w:r w:rsidR="009705A6">
        <w:rPr>
          <w:rFonts w:ascii="Garamond" w:hAnsi="Garamond"/>
        </w:rPr>
        <w:t xml:space="preserve"> </w:t>
      </w:r>
      <w:r w:rsidR="00514981" w:rsidRPr="0030724D">
        <w:rPr>
          <w:rFonts w:ascii="Garamond" w:hAnsi="Garamond"/>
        </w:rPr>
        <w:t xml:space="preserve">: </w:t>
      </w:r>
      <w:r w:rsidR="00834896">
        <w:rPr>
          <w:rFonts w:ascii="Garamond" w:hAnsi="Garamond"/>
        </w:rPr>
        <w:t xml:space="preserve">il se produit </w:t>
      </w:r>
      <w:r w:rsidR="00514981" w:rsidRPr="0030724D">
        <w:rPr>
          <w:rFonts w:ascii="Garamond" w:hAnsi="Garamond"/>
        </w:rPr>
        <w:t xml:space="preserve">un </w:t>
      </w:r>
      <w:r w:rsidR="00164510" w:rsidRPr="0030724D">
        <w:rPr>
          <w:rFonts w:ascii="Garamond" w:hAnsi="Garamond"/>
        </w:rPr>
        <w:t>déplacement</w:t>
      </w:r>
      <w:r w:rsidR="00514981" w:rsidRPr="0030724D">
        <w:rPr>
          <w:rFonts w:ascii="Garamond" w:hAnsi="Garamond"/>
        </w:rPr>
        <w:t xml:space="preserve"> conjoint des objets de l’inves</w:t>
      </w:r>
      <w:r w:rsidR="009705A6">
        <w:rPr>
          <w:rFonts w:ascii="Garamond" w:hAnsi="Garamond"/>
        </w:rPr>
        <w:t>tigation, de ce qui est regardé</w:t>
      </w:r>
      <w:r w:rsidR="00514981" w:rsidRPr="0030724D">
        <w:rPr>
          <w:rFonts w:ascii="Garamond" w:hAnsi="Garamond"/>
        </w:rPr>
        <w:t xml:space="preserve">, et de la </w:t>
      </w:r>
      <w:r w:rsidR="00164510" w:rsidRPr="0030724D">
        <w:rPr>
          <w:rFonts w:ascii="Garamond" w:hAnsi="Garamond"/>
        </w:rPr>
        <w:t>façon</w:t>
      </w:r>
      <w:r w:rsidR="00514981" w:rsidRPr="0030724D">
        <w:rPr>
          <w:rFonts w:ascii="Garamond" w:hAnsi="Garamond"/>
        </w:rPr>
        <w:t xml:space="preserve"> de produire de la connaissance. </w:t>
      </w:r>
    </w:p>
    <w:p w14:paraId="3CDBFC62" w14:textId="77777777" w:rsidR="00597D28" w:rsidRPr="0030724D" w:rsidRDefault="00597D28" w:rsidP="00C02652">
      <w:pPr>
        <w:spacing w:line="276" w:lineRule="auto"/>
        <w:jc w:val="both"/>
        <w:rPr>
          <w:rFonts w:ascii="Garamond" w:hAnsi="Garamond"/>
        </w:rPr>
      </w:pPr>
    </w:p>
    <w:p w14:paraId="5E6E046E" w14:textId="77777777" w:rsidR="0026208F" w:rsidRDefault="00834896" w:rsidP="00C02652">
      <w:pPr>
        <w:spacing w:line="276" w:lineRule="auto"/>
        <w:jc w:val="both"/>
        <w:rPr>
          <w:rFonts w:ascii="Garamond" w:hAnsi="Garamond"/>
        </w:rPr>
      </w:pPr>
      <w:r>
        <w:rPr>
          <w:rFonts w:ascii="Garamond" w:hAnsi="Garamond"/>
        </w:rPr>
        <w:t>Quelles narrations</w:t>
      </w:r>
      <w:r w:rsidR="006B2860" w:rsidRPr="0030724D">
        <w:rPr>
          <w:rFonts w:ascii="Garamond" w:hAnsi="Garamond"/>
        </w:rPr>
        <w:t>,</w:t>
      </w:r>
      <w:r>
        <w:rPr>
          <w:rFonts w:ascii="Garamond" w:hAnsi="Garamond"/>
        </w:rPr>
        <w:t xml:space="preserve"> quelles spéculations </w:t>
      </w:r>
      <w:r w:rsidR="006B2860" w:rsidRPr="0030724D">
        <w:rPr>
          <w:rFonts w:ascii="Garamond" w:hAnsi="Garamond"/>
        </w:rPr>
        <w:t>?</w:t>
      </w:r>
    </w:p>
    <w:p w14:paraId="3DACDF14" w14:textId="77777777" w:rsidR="00AB5618" w:rsidRPr="0030724D" w:rsidRDefault="00AB5618" w:rsidP="00C02652">
      <w:pPr>
        <w:spacing w:line="276" w:lineRule="auto"/>
        <w:jc w:val="both"/>
        <w:rPr>
          <w:rFonts w:ascii="Garamond" w:hAnsi="Garamond"/>
        </w:rPr>
      </w:pPr>
    </w:p>
    <w:p w14:paraId="2BF6EA6B" w14:textId="1ED4C2AA" w:rsidR="00597D28" w:rsidRPr="0030724D" w:rsidRDefault="00ED6A5C" w:rsidP="00AB5618">
      <w:pPr>
        <w:spacing w:line="276" w:lineRule="auto"/>
        <w:ind w:firstLine="708"/>
        <w:jc w:val="both"/>
        <w:rPr>
          <w:rFonts w:ascii="Garamond" w:hAnsi="Garamond"/>
        </w:rPr>
      </w:pPr>
      <w:r w:rsidRPr="0030724D">
        <w:rPr>
          <w:rFonts w:ascii="Garamond" w:hAnsi="Garamond"/>
        </w:rPr>
        <w:t>Les textes qui répercutent (souvent</w:t>
      </w:r>
      <w:r w:rsidR="00244AE6">
        <w:rPr>
          <w:rFonts w:ascii="Garamond" w:hAnsi="Garamond"/>
        </w:rPr>
        <w:t xml:space="preserve"> à distance importante) les histoires</w:t>
      </w:r>
      <w:r w:rsidR="00294866">
        <w:rPr>
          <w:rFonts w:ascii="Garamond" w:hAnsi="Garamond"/>
        </w:rPr>
        <w:t xml:space="preserve"> </w:t>
      </w:r>
      <w:r w:rsidRPr="0030724D">
        <w:rPr>
          <w:rFonts w:ascii="Garamond" w:hAnsi="Garamond"/>
        </w:rPr>
        <w:t xml:space="preserve">d'enfants sauvages relèvent </w:t>
      </w:r>
      <w:r w:rsidR="00834896">
        <w:rPr>
          <w:rFonts w:ascii="Garamond" w:hAnsi="Garamond"/>
        </w:rPr>
        <w:t xml:space="preserve">aussi </w:t>
      </w:r>
      <w:r w:rsidRPr="0030724D">
        <w:rPr>
          <w:rFonts w:ascii="Garamond" w:hAnsi="Garamond"/>
        </w:rPr>
        <w:t>de d</w:t>
      </w:r>
      <w:r w:rsidR="00597D28" w:rsidRPr="0030724D">
        <w:rPr>
          <w:rFonts w:ascii="Garamond" w:hAnsi="Garamond"/>
        </w:rPr>
        <w:t>ifférents régimes de discours (mythe, récit de vie, compte rendu d'observations scientifiques, listes et taxinomie</w:t>
      </w:r>
      <w:r w:rsidR="00C9309F">
        <w:rPr>
          <w:rFonts w:ascii="Garamond" w:hAnsi="Garamond"/>
        </w:rPr>
        <w:t>s</w:t>
      </w:r>
      <w:r w:rsidR="00597D28" w:rsidRPr="0030724D">
        <w:rPr>
          <w:rFonts w:ascii="Garamond" w:hAnsi="Garamond"/>
        </w:rPr>
        <w:t>, faits divers, littérature) et</w:t>
      </w:r>
      <w:r w:rsidRPr="0030724D">
        <w:rPr>
          <w:rFonts w:ascii="Garamond" w:hAnsi="Garamond"/>
        </w:rPr>
        <w:t>, par ailleurs,</w:t>
      </w:r>
      <w:r w:rsidR="00597D28" w:rsidRPr="0030724D">
        <w:rPr>
          <w:rFonts w:ascii="Garamond" w:hAnsi="Garamond"/>
        </w:rPr>
        <w:t xml:space="preserve"> au total, </w:t>
      </w:r>
      <w:r w:rsidRPr="0030724D">
        <w:rPr>
          <w:rFonts w:ascii="Garamond" w:hAnsi="Garamond"/>
        </w:rPr>
        <w:t xml:space="preserve">on dispose </w:t>
      </w:r>
      <w:r w:rsidR="00834896">
        <w:rPr>
          <w:rFonts w:ascii="Garamond" w:hAnsi="Garamond"/>
        </w:rPr>
        <w:t xml:space="preserve">à leur propos </w:t>
      </w:r>
      <w:r w:rsidRPr="0030724D">
        <w:rPr>
          <w:rFonts w:ascii="Garamond" w:hAnsi="Garamond"/>
        </w:rPr>
        <w:t xml:space="preserve">de </w:t>
      </w:r>
      <w:r w:rsidR="00597D28" w:rsidRPr="0030724D">
        <w:rPr>
          <w:rFonts w:ascii="Garamond" w:hAnsi="Garamond"/>
        </w:rPr>
        <w:t xml:space="preserve">peu d'images ou </w:t>
      </w:r>
      <w:r w:rsidRPr="0030724D">
        <w:rPr>
          <w:rFonts w:ascii="Garamond" w:hAnsi="Garamond"/>
        </w:rPr>
        <w:t xml:space="preserve">de </w:t>
      </w:r>
      <w:r w:rsidR="00597D28" w:rsidRPr="0030724D">
        <w:rPr>
          <w:rFonts w:ascii="Garamond" w:hAnsi="Garamond"/>
        </w:rPr>
        <w:t>trop d'images</w:t>
      </w:r>
      <w:r w:rsidRPr="0030724D">
        <w:rPr>
          <w:rFonts w:ascii="Garamond" w:hAnsi="Garamond"/>
        </w:rPr>
        <w:t xml:space="preserve"> qui se recouvrent et se contaminent</w:t>
      </w:r>
      <w:r w:rsidR="00597D28" w:rsidRPr="0030724D">
        <w:rPr>
          <w:rFonts w:ascii="Garamond" w:hAnsi="Garamond"/>
        </w:rPr>
        <w:t>.</w:t>
      </w:r>
      <w:r w:rsidR="005F45C2">
        <w:rPr>
          <w:rFonts w:ascii="Garamond" w:hAnsi="Garamond"/>
        </w:rPr>
        <w:t xml:space="preserve"> Dans le registre très particulier de ces sauvages intérieurs, a</w:t>
      </w:r>
      <w:r w:rsidR="00294866">
        <w:rPr>
          <w:rFonts w:ascii="Garamond" w:hAnsi="Garamond"/>
        </w:rPr>
        <w:t>vant le XVIIIème siècle, celui qui a vu n'est pas celui qui dessine ou qui grave. Et comment échapper à la silhouette écrasée contre terre de Nabuchodonoso</w:t>
      </w:r>
      <w:r w:rsidR="000D130F">
        <w:rPr>
          <w:rFonts w:ascii="Garamond" w:hAnsi="Garamond"/>
        </w:rPr>
        <w:t>r, de Saint Jean Chrysostome, oublier le</w:t>
      </w:r>
      <w:r w:rsidR="00294866">
        <w:rPr>
          <w:rFonts w:ascii="Garamond" w:hAnsi="Garamond"/>
        </w:rPr>
        <w:t xml:space="preserve"> doux entrelacement de la louve et des ju</w:t>
      </w:r>
      <w:r w:rsidR="000D130F">
        <w:rPr>
          <w:rFonts w:ascii="Garamond" w:hAnsi="Garamond"/>
        </w:rPr>
        <w:t xml:space="preserve">meaux, de l'ourse et de Jean, </w:t>
      </w:r>
      <w:r w:rsidR="007C2B99">
        <w:rPr>
          <w:rFonts w:ascii="Garamond" w:hAnsi="Garamond"/>
        </w:rPr>
        <w:t xml:space="preserve">récuser le </w:t>
      </w:r>
      <w:r w:rsidR="00294866">
        <w:rPr>
          <w:rFonts w:ascii="Garamond" w:hAnsi="Garamond"/>
        </w:rPr>
        <w:t xml:space="preserve">corps velu d'Esaü, du Baptiste, de Madeleine au désert, </w:t>
      </w:r>
      <w:r w:rsidR="007C2B99">
        <w:rPr>
          <w:rFonts w:ascii="Garamond" w:hAnsi="Garamond"/>
        </w:rPr>
        <w:t>de tous les hommes sauvages ?</w:t>
      </w:r>
    </w:p>
    <w:p w14:paraId="3A8BD0C8" w14:textId="77777777" w:rsidR="00A329D5" w:rsidRPr="0030724D" w:rsidRDefault="00597D28" w:rsidP="00A329D5">
      <w:pPr>
        <w:spacing w:line="276" w:lineRule="auto"/>
        <w:jc w:val="both"/>
        <w:rPr>
          <w:rFonts w:ascii="Garamond" w:hAnsi="Garamond"/>
        </w:rPr>
      </w:pPr>
      <w:r w:rsidRPr="0030724D">
        <w:rPr>
          <w:rFonts w:ascii="Garamond" w:hAnsi="Garamond"/>
        </w:rPr>
        <w:t>Le corpu</w:t>
      </w:r>
      <w:r w:rsidR="00C9309F">
        <w:rPr>
          <w:rFonts w:ascii="Garamond" w:hAnsi="Garamond"/>
        </w:rPr>
        <w:t>s des textes qui évoquent les enfants sauvages</w:t>
      </w:r>
      <w:r w:rsidRPr="0030724D">
        <w:rPr>
          <w:rFonts w:ascii="Garamond" w:hAnsi="Garamond"/>
        </w:rPr>
        <w:t xml:space="preserve"> est fait de connections partielles et partiales par où s'expérimentent des dysfonctionnements de systèmes et des reconfigurations d'éléments.</w:t>
      </w:r>
      <w:r w:rsidR="00F22862" w:rsidRPr="0030724D">
        <w:rPr>
          <w:rFonts w:ascii="Garamond" w:hAnsi="Garamond"/>
        </w:rPr>
        <w:t xml:space="preserve"> </w:t>
      </w:r>
      <w:r w:rsidR="00F22862" w:rsidRPr="00BF1BE3">
        <w:rPr>
          <w:rFonts w:ascii="Garamond" w:hAnsi="Garamond"/>
        </w:rPr>
        <w:t>Ces histoir</w:t>
      </w:r>
      <w:r w:rsidR="00BF1BE3">
        <w:rPr>
          <w:rFonts w:ascii="Garamond" w:hAnsi="Garamond"/>
        </w:rPr>
        <w:t xml:space="preserve">es livrent quelquefois </w:t>
      </w:r>
      <w:r w:rsidR="00F22862" w:rsidRPr="0030724D">
        <w:rPr>
          <w:rFonts w:ascii="Garamond" w:hAnsi="Garamond"/>
        </w:rPr>
        <w:t xml:space="preserve">un témoignage historique documenté mais irrémédiablement </w:t>
      </w:r>
      <w:r w:rsidR="00BF1BE3">
        <w:rPr>
          <w:rFonts w:ascii="Garamond" w:hAnsi="Garamond"/>
        </w:rPr>
        <w:t xml:space="preserve">incomplet et </w:t>
      </w:r>
      <w:r w:rsidR="00F22862" w:rsidRPr="0030724D">
        <w:rPr>
          <w:rFonts w:ascii="Garamond" w:hAnsi="Garamond"/>
        </w:rPr>
        <w:t xml:space="preserve">insoluble. </w:t>
      </w:r>
      <w:r w:rsidR="00BF1BE3">
        <w:rPr>
          <w:rFonts w:ascii="Garamond" w:hAnsi="Garamond"/>
        </w:rPr>
        <w:t>Le narrateur ne dispose jamais de tous les éléments : le début de l'histoire reste le plus souvent hypothétique, la durée et les modalités de l'isolement ou de l'intégration à un</w:t>
      </w:r>
      <w:r w:rsidR="00A329D5">
        <w:rPr>
          <w:rFonts w:ascii="Garamond" w:hAnsi="Garamond"/>
        </w:rPr>
        <w:t xml:space="preserve">e famille animale, incertaines. </w:t>
      </w:r>
      <w:r w:rsidR="005D7E15">
        <w:rPr>
          <w:rFonts w:ascii="Garamond" w:hAnsi="Garamond"/>
        </w:rPr>
        <w:t xml:space="preserve">C'est une histoire </w:t>
      </w:r>
      <w:r w:rsidR="005D7E15" w:rsidRPr="0030724D">
        <w:rPr>
          <w:rFonts w:ascii="Garamond" w:hAnsi="Garamond"/>
        </w:rPr>
        <w:t>«</w:t>
      </w:r>
      <w:r w:rsidR="005D7E15">
        <w:rPr>
          <w:rFonts w:ascii="Garamond" w:hAnsi="Garamond"/>
        </w:rPr>
        <w:t>à trous</w:t>
      </w:r>
      <w:r w:rsidR="005D7E15" w:rsidRPr="0030724D">
        <w:rPr>
          <w:rFonts w:ascii="Garamond" w:hAnsi="Garamond"/>
        </w:rPr>
        <w:t>»</w:t>
      </w:r>
      <w:r w:rsidR="008D36EB">
        <w:rPr>
          <w:rFonts w:ascii="Garamond" w:hAnsi="Garamond"/>
        </w:rPr>
        <w:t>, discontinue,</w:t>
      </w:r>
      <w:r w:rsidR="00A329D5" w:rsidRPr="0030724D">
        <w:rPr>
          <w:rFonts w:ascii="Garamond" w:hAnsi="Garamond"/>
        </w:rPr>
        <w:t xml:space="preserve"> qui invite donc à un retissage nécessairement fictionnel d'autant qu'elle a des liens marqués avec la structure de grands mythes de</w:t>
      </w:r>
      <w:r w:rsidR="00A329D5">
        <w:rPr>
          <w:rFonts w:ascii="Garamond" w:hAnsi="Garamond"/>
        </w:rPr>
        <w:t xml:space="preserve"> fondation et la quête de l'origine. </w:t>
      </w:r>
      <w:r w:rsidR="00A329D5" w:rsidRPr="0030724D">
        <w:rPr>
          <w:rFonts w:ascii="Garamond" w:hAnsi="Garamond"/>
        </w:rPr>
        <w:t>D</w:t>
      </w:r>
      <w:r w:rsidR="00A329D5">
        <w:rPr>
          <w:rFonts w:ascii="Garamond" w:hAnsi="Garamond"/>
        </w:rPr>
        <w:t>e sorte que la distinction entre l'écriture de l'historien et celle</w:t>
      </w:r>
      <w:r w:rsidR="00A329D5" w:rsidRPr="0030724D">
        <w:rPr>
          <w:rFonts w:ascii="Garamond" w:hAnsi="Garamond"/>
        </w:rPr>
        <w:t xml:space="preserve"> du poète tend à se dissoudre. </w:t>
      </w:r>
    </w:p>
    <w:p w14:paraId="20D54E31" w14:textId="68D0E80F" w:rsidR="00AB4A92" w:rsidRDefault="00CE29D5" w:rsidP="00AB4A92">
      <w:pPr>
        <w:spacing w:line="276" w:lineRule="auto"/>
        <w:jc w:val="both"/>
        <w:rPr>
          <w:rFonts w:ascii="Garamond" w:hAnsi="Garamond"/>
        </w:rPr>
      </w:pPr>
      <w:r w:rsidRPr="0030724D">
        <w:rPr>
          <w:rFonts w:ascii="Garamond" w:hAnsi="Garamond"/>
        </w:rPr>
        <w:t>Des h</w:t>
      </w:r>
      <w:r w:rsidR="005D7E15">
        <w:rPr>
          <w:rFonts w:ascii="Garamond" w:hAnsi="Garamond"/>
        </w:rPr>
        <w:t xml:space="preserve">istoires ! La parenté </w:t>
      </w:r>
      <w:r w:rsidR="005D7E15" w:rsidRPr="0030724D">
        <w:rPr>
          <w:rFonts w:ascii="Garamond" w:hAnsi="Garamond"/>
        </w:rPr>
        <w:t>«</w:t>
      </w:r>
      <w:r w:rsidR="005D7E15">
        <w:rPr>
          <w:rFonts w:ascii="Garamond" w:hAnsi="Garamond"/>
        </w:rPr>
        <w:t>honteuse</w:t>
      </w:r>
      <w:r w:rsidR="005D7E15" w:rsidRPr="0030724D">
        <w:rPr>
          <w:rFonts w:ascii="Garamond" w:hAnsi="Garamond"/>
        </w:rPr>
        <w:t>»</w:t>
      </w:r>
      <w:r w:rsidRPr="0030724D">
        <w:rPr>
          <w:rFonts w:ascii="Garamond" w:hAnsi="Garamond"/>
        </w:rPr>
        <w:t xml:space="preserve"> des témoignages et des histoires, </w:t>
      </w:r>
      <w:r w:rsidR="00A329D5" w:rsidRPr="00504F13">
        <w:rPr>
          <w:rFonts w:ascii="Garamond" w:hAnsi="Garamond"/>
        </w:rPr>
        <w:t xml:space="preserve">celle que </w:t>
      </w:r>
      <w:r w:rsidR="00504F13">
        <w:rPr>
          <w:rFonts w:ascii="Garamond" w:hAnsi="Garamond"/>
        </w:rPr>
        <w:t xml:space="preserve">réclame </w:t>
      </w:r>
      <w:r w:rsidR="005D7E15">
        <w:rPr>
          <w:rFonts w:ascii="Garamond" w:hAnsi="Garamond"/>
        </w:rPr>
        <w:t xml:space="preserve">J. Rancière dans </w:t>
      </w:r>
      <w:r w:rsidR="00EE3218">
        <w:rPr>
          <w:rFonts w:ascii="Garamond" w:hAnsi="Garamond"/>
        </w:rPr>
        <w:t xml:space="preserve"> </w:t>
      </w:r>
      <w:r w:rsidR="005D7E15" w:rsidRPr="0030724D">
        <w:rPr>
          <w:rFonts w:ascii="Garamond" w:hAnsi="Garamond"/>
        </w:rPr>
        <w:t>«</w:t>
      </w:r>
      <w:r w:rsidR="00EE3218" w:rsidRPr="00EE3218">
        <w:rPr>
          <w:rFonts w:ascii="Garamond" w:hAnsi="Garamond"/>
          <w:i/>
        </w:rPr>
        <w:t>Les nom</w:t>
      </w:r>
      <w:r w:rsidR="00A329D5" w:rsidRPr="00EE3218">
        <w:rPr>
          <w:rFonts w:ascii="Garamond" w:hAnsi="Garamond"/>
          <w:i/>
        </w:rPr>
        <w:t>s de l'histoire</w:t>
      </w:r>
      <w:r w:rsidR="00A329D5" w:rsidRPr="00504F13">
        <w:rPr>
          <w:rStyle w:val="Marquenotebasdepage"/>
          <w:rFonts w:ascii="Garamond" w:hAnsi="Garamond"/>
        </w:rPr>
        <w:footnoteReference w:id="5"/>
      </w:r>
      <w:r w:rsidR="005D7E15" w:rsidRPr="0030724D">
        <w:rPr>
          <w:rFonts w:ascii="Garamond" w:hAnsi="Garamond"/>
        </w:rPr>
        <w:t>»</w:t>
      </w:r>
      <w:r w:rsidR="00A329D5" w:rsidRPr="00504F13">
        <w:rPr>
          <w:rFonts w:ascii="Garamond" w:hAnsi="Garamond"/>
        </w:rPr>
        <w:t xml:space="preserve">, </w:t>
      </w:r>
      <w:r w:rsidRPr="00504F13">
        <w:rPr>
          <w:rFonts w:ascii="Garamond" w:hAnsi="Garamond"/>
        </w:rPr>
        <w:t>c'est bien ce qui marque de suspicion le long plissement</w:t>
      </w:r>
      <w:r w:rsidRPr="0030724D">
        <w:rPr>
          <w:rFonts w:ascii="Garamond" w:hAnsi="Garamond"/>
        </w:rPr>
        <w:t xml:space="preserve"> des récits peuplés d'enfants sauvages. Ils se ressemblent mais ne se recouv</w:t>
      </w:r>
      <w:r w:rsidR="00441036" w:rsidRPr="0030724D">
        <w:rPr>
          <w:rFonts w:ascii="Garamond" w:hAnsi="Garamond"/>
        </w:rPr>
        <w:t>rent jamais exacte</w:t>
      </w:r>
      <w:r w:rsidRPr="0030724D">
        <w:rPr>
          <w:rFonts w:ascii="Garamond" w:hAnsi="Garamond"/>
        </w:rPr>
        <w:t xml:space="preserve">ment. </w:t>
      </w:r>
      <w:r w:rsidR="00504F13">
        <w:rPr>
          <w:rFonts w:ascii="Garamond" w:hAnsi="Garamond"/>
        </w:rPr>
        <w:t>Le déplacement de genre rend encore plus malaisé</w:t>
      </w:r>
      <w:r w:rsidR="00833DE7">
        <w:rPr>
          <w:rFonts w:ascii="Garamond" w:hAnsi="Garamond"/>
        </w:rPr>
        <w:t xml:space="preserve"> parfois l'assignation à une spéculation délibérée</w:t>
      </w:r>
      <w:r w:rsidRPr="0030724D">
        <w:rPr>
          <w:rFonts w:ascii="Garamond" w:hAnsi="Garamond"/>
        </w:rPr>
        <w:t xml:space="preserve"> </w:t>
      </w:r>
      <w:r w:rsidR="00833DE7">
        <w:rPr>
          <w:rFonts w:ascii="Garamond" w:hAnsi="Garamond"/>
        </w:rPr>
        <w:t xml:space="preserve">ou le repérage </w:t>
      </w:r>
      <w:r w:rsidR="00833DE7" w:rsidRPr="00224C63">
        <w:rPr>
          <w:rFonts w:ascii="Garamond" w:hAnsi="Garamond"/>
        </w:rPr>
        <w:t>d'une déclinaison</w:t>
      </w:r>
      <w:r w:rsidR="00833DE7">
        <w:rPr>
          <w:rFonts w:ascii="Garamond" w:hAnsi="Garamond"/>
        </w:rPr>
        <w:t xml:space="preserve"> qui livrerait</w:t>
      </w:r>
      <w:r w:rsidR="0083652F">
        <w:rPr>
          <w:rFonts w:ascii="Garamond" w:hAnsi="Garamond"/>
        </w:rPr>
        <w:t>, dans la perspective d'aujourd'hui,</w:t>
      </w:r>
      <w:r w:rsidRPr="0030724D">
        <w:rPr>
          <w:rFonts w:ascii="Garamond" w:hAnsi="Garamond"/>
        </w:rPr>
        <w:t xml:space="preserve"> de plus tr</w:t>
      </w:r>
      <w:r w:rsidR="00C07359">
        <w:rPr>
          <w:rFonts w:ascii="Garamond" w:hAnsi="Garamond"/>
        </w:rPr>
        <w:t xml:space="preserve">oublants détails d'observation. </w:t>
      </w:r>
      <w:r w:rsidR="00514EB4">
        <w:rPr>
          <w:rFonts w:ascii="Garamond" w:hAnsi="Garamond"/>
        </w:rPr>
        <w:t xml:space="preserve">Le cas de l'enfant-loup des </w:t>
      </w:r>
      <w:r w:rsidR="00C07359" w:rsidRPr="00514EB4">
        <w:rPr>
          <w:rFonts w:ascii="Garamond" w:hAnsi="Garamond"/>
        </w:rPr>
        <w:t>Ardenne</w:t>
      </w:r>
      <w:r w:rsidR="00514EB4">
        <w:rPr>
          <w:rFonts w:ascii="Garamond" w:hAnsi="Garamond"/>
        </w:rPr>
        <w:t>s (1563) en offre un exemple assez convaincant, d'autant qu'il fait l'objet de deux récits distincts du même auteur, Simon Goulart</w:t>
      </w:r>
      <w:r w:rsidR="00C51293">
        <w:rPr>
          <w:rFonts w:ascii="Garamond" w:hAnsi="Garamond"/>
        </w:rPr>
        <w:t>,</w:t>
      </w:r>
      <w:r w:rsidR="003A45CC">
        <w:rPr>
          <w:rFonts w:ascii="Garamond" w:hAnsi="Garamond"/>
        </w:rPr>
        <w:t xml:space="preserve"> deuxième successeur de Calvin,</w:t>
      </w:r>
      <w:r w:rsidR="00C51293">
        <w:rPr>
          <w:rFonts w:ascii="Garamond" w:hAnsi="Garamond"/>
        </w:rPr>
        <w:t xml:space="preserve"> dans son recueil d'histoires</w:t>
      </w:r>
      <w:r w:rsidR="00C51293">
        <w:rPr>
          <w:rStyle w:val="Marquenotebasdepage"/>
          <w:rFonts w:ascii="Garamond" w:hAnsi="Garamond"/>
        </w:rPr>
        <w:footnoteReference w:id="6"/>
      </w:r>
      <w:r w:rsidR="00C51293">
        <w:rPr>
          <w:rFonts w:ascii="Garamond" w:hAnsi="Garamond"/>
        </w:rPr>
        <w:t>.</w:t>
      </w:r>
      <w:r w:rsidR="00514EB4">
        <w:rPr>
          <w:rFonts w:ascii="Garamond" w:hAnsi="Garamond"/>
        </w:rPr>
        <w:t xml:space="preserve"> </w:t>
      </w:r>
      <w:r w:rsidR="00C51293">
        <w:rPr>
          <w:rFonts w:ascii="Garamond" w:hAnsi="Garamond"/>
        </w:rPr>
        <w:t xml:space="preserve">La première version entre citations de la Genèse, de Platon ou Aristote, </w:t>
      </w:r>
      <w:r w:rsidR="0021010E">
        <w:rPr>
          <w:rFonts w:ascii="Garamond" w:hAnsi="Garamond"/>
        </w:rPr>
        <w:t>adopte un registre résolument moral qui retient l'occasion de divulguer la malignité innée de l'homme</w:t>
      </w:r>
      <w:r w:rsidR="003A45CC">
        <w:rPr>
          <w:rFonts w:ascii="Garamond" w:hAnsi="Garamond"/>
        </w:rPr>
        <w:t>, la pire de toutes si elle n'est corsetée</w:t>
      </w:r>
      <w:r w:rsidR="00237517">
        <w:rPr>
          <w:rFonts w:ascii="Garamond" w:hAnsi="Garamond"/>
        </w:rPr>
        <w:t>,</w:t>
      </w:r>
      <w:r w:rsidR="003A45CC">
        <w:rPr>
          <w:rFonts w:ascii="Garamond" w:hAnsi="Garamond"/>
        </w:rPr>
        <w:t xml:space="preserve"> redressée </w:t>
      </w:r>
      <w:r w:rsidR="00237517">
        <w:rPr>
          <w:rFonts w:ascii="Garamond" w:hAnsi="Garamond"/>
        </w:rPr>
        <w:t xml:space="preserve">et convertie </w:t>
      </w:r>
      <w:r w:rsidR="003A45CC">
        <w:rPr>
          <w:rFonts w:ascii="Garamond" w:hAnsi="Garamond"/>
        </w:rPr>
        <w:t>par l'éducation</w:t>
      </w:r>
      <w:r w:rsidR="0021010E">
        <w:rPr>
          <w:rFonts w:ascii="Garamond" w:hAnsi="Garamond"/>
        </w:rPr>
        <w:t xml:space="preserve">. </w:t>
      </w:r>
      <w:r w:rsidR="00237517">
        <w:rPr>
          <w:rFonts w:ascii="Garamond" w:hAnsi="Garamond"/>
        </w:rPr>
        <w:t xml:space="preserve">Cette dernière aventure connue en date est renvoyée à la série qu'elle clôture sans plus de détails. Mais le juriste et théologien se trouve aussi éditeur de Montaigne et traducteur de Plutarque. </w:t>
      </w:r>
      <w:r w:rsidR="0021010E">
        <w:rPr>
          <w:rFonts w:ascii="Garamond" w:hAnsi="Garamond"/>
        </w:rPr>
        <w:t>La variation</w:t>
      </w:r>
      <w:r w:rsidR="00237517">
        <w:rPr>
          <w:rFonts w:ascii="Garamond" w:hAnsi="Garamond"/>
        </w:rPr>
        <w:t xml:space="preserve"> qu'il en donne </w:t>
      </w:r>
      <w:r w:rsidR="0039006A">
        <w:rPr>
          <w:rFonts w:ascii="Garamond" w:hAnsi="Garamond"/>
        </w:rPr>
        <w:t>dans une partie tout à fait distincte de sa collection d'événements remarquables, met en place un registre pour le moins différent. Nourri</w:t>
      </w:r>
      <w:r w:rsidR="007F2132">
        <w:rPr>
          <w:rFonts w:ascii="Garamond" w:hAnsi="Garamond"/>
        </w:rPr>
        <w:t>e</w:t>
      </w:r>
      <w:r w:rsidR="0039006A">
        <w:rPr>
          <w:rFonts w:ascii="Garamond" w:hAnsi="Garamond"/>
        </w:rPr>
        <w:t xml:space="preserve"> par une foule de détails </w:t>
      </w:r>
      <w:r w:rsidR="007F2132">
        <w:rPr>
          <w:rFonts w:ascii="Garamond" w:hAnsi="Garamond"/>
        </w:rPr>
        <w:t xml:space="preserve">tirés des </w:t>
      </w:r>
      <w:r w:rsidR="007F2132">
        <w:rPr>
          <w:rFonts w:ascii="Garamond" w:hAnsi="Garamond"/>
          <w:i/>
        </w:rPr>
        <w:t xml:space="preserve">Diverses </w:t>
      </w:r>
      <w:r w:rsidR="007F2132" w:rsidRPr="007F2132">
        <w:rPr>
          <w:rFonts w:ascii="Garamond" w:hAnsi="Garamond"/>
          <w:i/>
        </w:rPr>
        <w:t>leçons</w:t>
      </w:r>
      <w:r w:rsidR="007F2132">
        <w:rPr>
          <w:rStyle w:val="Marquenotebasdepage"/>
          <w:rFonts w:ascii="Garamond" w:hAnsi="Garamond"/>
          <w:i/>
        </w:rPr>
        <w:footnoteReference w:id="7"/>
      </w:r>
      <w:r w:rsidR="007F2132">
        <w:rPr>
          <w:rFonts w:ascii="Garamond" w:hAnsi="Garamond"/>
          <w:i/>
        </w:rPr>
        <w:t xml:space="preserve"> </w:t>
      </w:r>
      <w:r w:rsidR="007F2132">
        <w:rPr>
          <w:rFonts w:ascii="Garamond" w:hAnsi="Garamond"/>
        </w:rPr>
        <w:t>du médecin Louis Guyon, sieur de la Nauche et d'entretien</w:t>
      </w:r>
      <w:r w:rsidR="003B1490">
        <w:rPr>
          <w:rFonts w:ascii="Garamond" w:hAnsi="Garamond"/>
        </w:rPr>
        <w:t>s</w:t>
      </w:r>
      <w:r w:rsidR="007F2132">
        <w:rPr>
          <w:rFonts w:ascii="Garamond" w:hAnsi="Garamond"/>
        </w:rPr>
        <w:t xml:space="preserve"> avec un gentilhomme témoin, elle engage un récit de vie dont l'auteur est affecté. L'enfant a</w:t>
      </w:r>
      <w:r w:rsidR="003B1490">
        <w:rPr>
          <w:rFonts w:ascii="Garamond" w:hAnsi="Garamond"/>
        </w:rPr>
        <w:t>vait</w:t>
      </w:r>
      <w:r w:rsidR="007F2132">
        <w:rPr>
          <w:rFonts w:ascii="Garamond" w:hAnsi="Garamond"/>
        </w:rPr>
        <w:t xml:space="preserve"> pu être identifié en raison d'une particularité anatomique peu fré</w:t>
      </w:r>
      <w:r w:rsidR="000B4FC8">
        <w:rPr>
          <w:rFonts w:ascii="Garamond" w:hAnsi="Garamond"/>
        </w:rPr>
        <w:t>quente (ses</w:t>
      </w:r>
      <w:r w:rsidR="007F2132">
        <w:rPr>
          <w:rFonts w:ascii="Garamond" w:hAnsi="Garamond"/>
        </w:rPr>
        <w:t xml:space="preserve"> main</w:t>
      </w:r>
      <w:r w:rsidR="000B4FC8">
        <w:rPr>
          <w:rFonts w:ascii="Garamond" w:hAnsi="Garamond"/>
        </w:rPr>
        <w:t>s</w:t>
      </w:r>
      <w:r w:rsidR="007F2132">
        <w:rPr>
          <w:rFonts w:ascii="Garamond" w:hAnsi="Garamond"/>
        </w:rPr>
        <w:t xml:space="preserve"> comptai</w:t>
      </w:r>
      <w:r w:rsidR="000B4FC8">
        <w:rPr>
          <w:rFonts w:ascii="Garamond" w:hAnsi="Garamond"/>
        </w:rPr>
        <w:t>en</w:t>
      </w:r>
      <w:r w:rsidR="007F2132">
        <w:rPr>
          <w:rFonts w:ascii="Garamond" w:hAnsi="Garamond"/>
        </w:rPr>
        <w:t>t six doigts), les circonstances de sa disparition</w:t>
      </w:r>
      <w:r w:rsidR="003B1490">
        <w:rPr>
          <w:rFonts w:ascii="Garamond" w:hAnsi="Garamond"/>
        </w:rPr>
        <w:t xml:space="preserve"> à l'âge de neuf mois, éclaircies (il n'avait pas été abandonné intentionnellement, au contraire ses parents, de très modeste condition, le cherchaient éperdument), sa réintégration dans la communauté villageoise, assurée (il y était devenu berger).</w:t>
      </w:r>
      <w:r w:rsidR="007F2132">
        <w:rPr>
          <w:rFonts w:ascii="Garamond" w:hAnsi="Garamond"/>
          <w:i/>
        </w:rPr>
        <w:t xml:space="preserve"> </w:t>
      </w:r>
      <w:r w:rsidR="003B1490">
        <w:rPr>
          <w:rFonts w:ascii="Garamond" w:hAnsi="Garamond"/>
        </w:rPr>
        <w:t xml:space="preserve">Plus </w:t>
      </w:r>
      <w:r w:rsidR="009F715C">
        <w:rPr>
          <w:rFonts w:ascii="Garamond" w:hAnsi="Garamond"/>
        </w:rPr>
        <w:t xml:space="preserve">particulièrement </w:t>
      </w:r>
      <w:r w:rsidR="003B1490">
        <w:rPr>
          <w:rFonts w:ascii="Garamond" w:hAnsi="Garamond"/>
        </w:rPr>
        <w:t xml:space="preserve">encore, </w:t>
      </w:r>
      <w:r w:rsidR="009F715C">
        <w:rPr>
          <w:rFonts w:ascii="Garamond" w:hAnsi="Garamond"/>
        </w:rPr>
        <w:t xml:space="preserve">Goulart tente de comprendre la possibilité de l'adoption interspécifique en transposant les observations que chacun peut vérifier dans le comportement d'un chat. L'enfant a pu être ramené comme proie vivante destinée à l'apprentissage des louveteaux, ceux-ci rassasiés à ce moment l'auraient laissé sans mal dans la tanière dont il aurait pris l'odeur et où il aurait tété la louve, quittant lentement sa situation de </w:t>
      </w:r>
      <w:r w:rsidR="00E46F65">
        <w:rPr>
          <w:rFonts w:ascii="Garamond" w:hAnsi="Garamond"/>
        </w:rPr>
        <w:t xml:space="preserve">pâture pour se confondre à la fratrie. Quand les chasseurs s'en sont saisis, six ans plus tard, il suivait une louve qui fut tuée. Il se jeta alors sur les chasseurs qui durent se mettre à plusieurs pour le maîtriser et lui passer les fers. Plasticité des histoires… Vue d'aujourd'hui, cette tentative </w:t>
      </w:r>
      <w:r w:rsidR="000B4FC8">
        <w:rPr>
          <w:rFonts w:ascii="Garamond" w:hAnsi="Garamond"/>
        </w:rPr>
        <w:t>qui respecte le point de</w:t>
      </w:r>
      <w:r w:rsidR="00947E58">
        <w:rPr>
          <w:rFonts w:ascii="Garamond" w:hAnsi="Garamond"/>
        </w:rPr>
        <w:t xml:space="preserve"> vue de l'animal a des parfum</w:t>
      </w:r>
      <w:r w:rsidR="000B4FC8">
        <w:rPr>
          <w:rFonts w:ascii="Garamond" w:hAnsi="Garamond"/>
        </w:rPr>
        <w:t>s d'éthologie. Elle offre en tous cas, dans ses précisions attentives, diverses manières de s'en emparer.</w:t>
      </w:r>
      <w:r w:rsidR="00E46F65">
        <w:rPr>
          <w:rFonts w:ascii="Garamond" w:hAnsi="Garamond"/>
        </w:rPr>
        <w:t xml:space="preserve"> </w:t>
      </w:r>
      <w:r w:rsidRPr="007F2132">
        <w:rPr>
          <w:rFonts w:ascii="Garamond" w:hAnsi="Garamond"/>
        </w:rPr>
        <w:t>Cependant,</w:t>
      </w:r>
      <w:r w:rsidRPr="0030724D">
        <w:rPr>
          <w:rFonts w:ascii="Garamond" w:hAnsi="Garamond"/>
        </w:rPr>
        <w:t xml:space="preserve"> le puzzle n'est jamais complet.  Jamais toutes choses ne sont égales.</w:t>
      </w:r>
      <w:r w:rsidR="00AB4A92">
        <w:rPr>
          <w:rFonts w:ascii="Garamond" w:hAnsi="Garamond"/>
        </w:rPr>
        <w:t xml:space="preserve"> S'en saisir suppose de consentir à sa propre fragilité mais également de fournir au lecteur les moyens de la critique.</w:t>
      </w:r>
      <w:r w:rsidR="000B4FC8">
        <w:rPr>
          <w:rFonts w:ascii="Garamond" w:hAnsi="Garamond"/>
        </w:rPr>
        <w:t xml:space="preserve"> </w:t>
      </w:r>
    </w:p>
    <w:p w14:paraId="322576DB" w14:textId="77777777" w:rsidR="00AB5618" w:rsidRPr="0030724D" w:rsidRDefault="00AB5618" w:rsidP="00AB4A92">
      <w:pPr>
        <w:spacing w:line="276" w:lineRule="auto"/>
        <w:jc w:val="both"/>
        <w:rPr>
          <w:rFonts w:ascii="Garamond" w:hAnsi="Garamond"/>
        </w:rPr>
      </w:pPr>
    </w:p>
    <w:p w14:paraId="624D8D38" w14:textId="1DD3D79A" w:rsidR="00CE29D5" w:rsidRPr="00EE3218" w:rsidRDefault="00CE29D5" w:rsidP="00AB5618">
      <w:pPr>
        <w:spacing w:line="276" w:lineRule="auto"/>
        <w:ind w:firstLine="708"/>
        <w:jc w:val="both"/>
        <w:rPr>
          <w:rFonts w:ascii="Garamond" w:hAnsi="Garamond"/>
        </w:rPr>
      </w:pPr>
      <w:r w:rsidRPr="0030724D">
        <w:rPr>
          <w:rFonts w:ascii="Garamond" w:hAnsi="Garamond"/>
        </w:rPr>
        <w:t xml:space="preserve">Sauf pour Psammétique ou Paul Auster, et encore, le dispositif n'est heureusement jamais expérimental. </w:t>
      </w:r>
      <w:r w:rsidR="00EE3218">
        <w:rPr>
          <w:rFonts w:ascii="Garamond" w:hAnsi="Garamond"/>
        </w:rPr>
        <w:t xml:space="preserve">Dans sa </w:t>
      </w:r>
      <w:r w:rsidR="005D7E15" w:rsidRPr="0030724D">
        <w:rPr>
          <w:rFonts w:ascii="Garamond" w:hAnsi="Garamond"/>
        </w:rPr>
        <w:t>«</w:t>
      </w:r>
      <w:r w:rsidR="00EE3218">
        <w:rPr>
          <w:rFonts w:ascii="Garamond" w:hAnsi="Garamond"/>
          <w:i/>
        </w:rPr>
        <w:t>Trilogie new</w:t>
      </w:r>
      <w:r w:rsidR="00010666">
        <w:rPr>
          <w:rFonts w:ascii="Garamond" w:hAnsi="Garamond"/>
          <w:i/>
        </w:rPr>
        <w:t xml:space="preserve"> </w:t>
      </w:r>
      <w:r w:rsidR="00EE3218">
        <w:rPr>
          <w:rFonts w:ascii="Garamond" w:hAnsi="Garamond"/>
          <w:i/>
        </w:rPr>
        <w:t>yorkaise</w:t>
      </w:r>
      <w:r w:rsidR="00E5020B">
        <w:rPr>
          <w:rFonts w:ascii="Garamond" w:hAnsi="Garamond"/>
          <w:i/>
        </w:rPr>
        <w:t xml:space="preserve"> (Cité de verre </w:t>
      </w:r>
      <w:r w:rsidR="00E5020B">
        <w:rPr>
          <w:rFonts w:ascii="Garamond" w:hAnsi="Garamond"/>
        </w:rPr>
        <w:t>1987, tr</w:t>
      </w:r>
      <w:r w:rsidR="00905447">
        <w:rPr>
          <w:rFonts w:ascii="Garamond" w:hAnsi="Garamond"/>
        </w:rPr>
        <w:t>ad. f</w:t>
      </w:r>
      <w:r w:rsidR="00E5020B">
        <w:rPr>
          <w:rFonts w:ascii="Garamond" w:hAnsi="Garamond"/>
        </w:rPr>
        <w:t>r. 1994)</w:t>
      </w:r>
      <w:r w:rsidR="005D7E15" w:rsidRPr="005D7E15">
        <w:rPr>
          <w:rFonts w:ascii="Garamond" w:hAnsi="Garamond"/>
        </w:rPr>
        <w:t xml:space="preserve"> </w:t>
      </w:r>
      <w:r w:rsidR="005D7E15" w:rsidRPr="0030724D">
        <w:rPr>
          <w:rFonts w:ascii="Garamond" w:hAnsi="Garamond"/>
        </w:rPr>
        <w:t>»</w:t>
      </w:r>
      <w:r w:rsidR="00EE3218">
        <w:rPr>
          <w:rFonts w:ascii="Garamond" w:hAnsi="Garamond"/>
        </w:rPr>
        <w:t>, Auster reprend à nouveaux frais l'obsession prêtée au pharaon Psammétique III</w:t>
      </w:r>
      <w:r w:rsidR="00594549">
        <w:rPr>
          <w:rFonts w:ascii="Garamond" w:hAnsi="Garamond"/>
        </w:rPr>
        <w:t xml:space="preserve"> (mais aussi à </w:t>
      </w:r>
      <w:r w:rsidR="00594549" w:rsidRPr="00010666">
        <w:rPr>
          <w:rFonts w:ascii="Garamond" w:hAnsi="Garamond" w:cs="Times"/>
          <w:bCs/>
        </w:rPr>
        <w:t>Frédéric II de Hohenstaufen</w:t>
      </w:r>
      <w:r w:rsidR="00010666" w:rsidRPr="00010666">
        <w:rPr>
          <w:rFonts w:ascii="Garamond" w:hAnsi="Garamond" w:cs="Times"/>
          <w:bCs/>
        </w:rPr>
        <w:t xml:space="preserve">, </w:t>
      </w:r>
      <w:r w:rsidR="00010666" w:rsidRPr="00010666">
        <w:rPr>
          <w:rFonts w:ascii="Garamond" w:hAnsi="Garamond"/>
          <w:bCs/>
        </w:rPr>
        <w:t>Jacques IV d'Ecosse ou Akbar le Grand</w:t>
      </w:r>
      <w:r w:rsidR="00010666" w:rsidRPr="00010666">
        <w:rPr>
          <w:rFonts w:ascii="Garamond" w:hAnsi="Garamond"/>
          <w:bCs/>
          <w:color w:val="00006D"/>
        </w:rPr>
        <w:t>)</w:t>
      </w:r>
      <w:r w:rsidR="00EE3218" w:rsidRPr="00010666">
        <w:rPr>
          <w:rFonts w:ascii="Garamond" w:hAnsi="Garamond"/>
        </w:rPr>
        <w:t xml:space="preserve"> </w:t>
      </w:r>
      <w:r w:rsidR="00EE3218">
        <w:rPr>
          <w:rFonts w:ascii="Garamond" w:hAnsi="Garamond"/>
        </w:rPr>
        <w:t>de découvrir empiriquement la langue originelle en isolant d</w:t>
      </w:r>
      <w:r w:rsidR="00010666">
        <w:rPr>
          <w:rFonts w:ascii="Garamond" w:hAnsi="Garamond"/>
        </w:rPr>
        <w:t xml:space="preserve">eux nouveau-nés de </w:t>
      </w:r>
      <w:r w:rsidR="00EE3218">
        <w:rPr>
          <w:rFonts w:ascii="Garamond" w:hAnsi="Garamond"/>
        </w:rPr>
        <w:t>tout contact langagier</w:t>
      </w:r>
      <w:r w:rsidR="00594549">
        <w:rPr>
          <w:rStyle w:val="Marquenotebasdepage"/>
          <w:rFonts w:ascii="Garamond" w:hAnsi="Garamond"/>
        </w:rPr>
        <w:footnoteReference w:id="8"/>
      </w:r>
      <w:r w:rsidR="00EE3218">
        <w:rPr>
          <w:rFonts w:ascii="Garamond" w:hAnsi="Garamond"/>
        </w:rPr>
        <w:t>.</w:t>
      </w:r>
      <w:r w:rsidR="00594549">
        <w:rPr>
          <w:rFonts w:ascii="Garamond" w:hAnsi="Garamond"/>
        </w:rPr>
        <w:t xml:space="preserve"> </w:t>
      </w:r>
      <w:r w:rsidR="00010666">
        <w:rPr>
          <w:rFonts w:ascii="Garamond" w:hAnsi="Garamond"/>
        </w:rPr>
        <w:t>Il s'agit ici pour, un universitaire</w:t>
      </w:r>
      <w:r w:rsidR="00605816">
        <w:rPr>
          <w:rFonts w:ascii="Garamond" w:hAnsi="Garamond"/>
        </w:rPr>
        <w:t xml:space="preserve"> fou</w:t>
      </w:r>
      <w:r w:rsidR="00010666">
        <w:rPr>
          <w:rFonts w:ascii="Garamond" w:hAnsi="Garamond"/>
        </w:rPr>
        <w:t>,</w:t>
      </w:r>
      <w:r w:rsidR="00605816">
        <w:rPr>
          <w:rFonts w:ascii="Garamond" w:hAnsi="Garamond"/>
        </w:rPr>
        <w:t xml:space="preserve"> d'inventer</w:t>
      </w:r>
      <w:r w:rsidR="000B47F8" w:rsidRPr="000B47F8">
        <w:rPr>
          <w:rFonts w:ascii="Garamond" w:hAnsi="Garamond"/>
        </w:rPr>
        <w:t xml:space="preserve"> </w:t>
      </w:r>
      <w:r w:rsidR="000B47F8">
        <w:rPr>
          <w:rFonts w:ascii="Garamond" w:hAnsi="Garamond"/>
        </w:rPr>
        <w:t>le langage de Dieu, capable de recoller les fragments épars du monde</w:t>
      </w:r>
      <w:r w:rsidR="00605816">
        <w:rPr>
          <w:rFonts w:ascii="Garamond" w:hAnsi="Garamond"/>
        </w:rPr>
        <w:t xml:space="preserve">, en l'expérimentant </w:t>
      </w:r>
      <w:r w:rsidR="00AB4A92">
        <w:rPr>
          <w:rFonts w:ascii="Garamond" w:hAnsi="Garamond"/>
        </w:rPr>
        <w:t>pa</w:t>
      </w:r>
      <w:r w:rsidR="00010666">
        <w:rPr>
          <w:rFonts w:ascii="Garamond" w:hAnsi="Garamond"/>
        </w:rPr>
        <w:t xml:space="preserve">r </w:t>
      </w:r>
      <w:r w:rsidR="00AB4A92">
        <w:rPr>
          <w:rFonts w:ascii="Garamond" w:hAnsi="Garamond"/>
        </w:rPr>
        <w:t xml:space="preserve">l'isolement et la claustration de </w:t>
      </w:r>
      <w:r w:rsidR="00010666">
        <w:rPr>
          <w:rFonts w:ascii="Garamond" w:hAnsi="Garamond"/>
        </w:rPr>
        <w:t xml:space="preserve">son propre fils, </w:t>
      </w:r>
      <w:r w:rsidR="00605816">
        <w:rPr>
          <w:rFonts w:ascii="Garamond" w:hAnsi="Garamond"/>
        </w:rPr>
        <w:t>Peter Stillman</w:t>
      </w:r>
      <w:r w:rsidR="00AB4A92">
        <w:rPr>
          <w:rFonts w:ascii="Garamond" w:hAnsi="Garamond"/>
        </w:rPr>
        <w:t xml:space="preserve"> (le père et le fils portent un </w:t>
      </w:r>
      <w:r w:rsidR="000B47F8">
        <w:rPr>
          <w:rFonts w:ascii="Garamond" w:hAnsi="Garamond"/>
        </w:rPr>
        <w:t xml:space="preserve">prénom et un </w:t>
      </w:r>
      <w:r w:rsidR="00AB4A92">
        <w:rPr>
          <w:rFonts w:ascii="Garamond" w:hAnsi="Garamond"/>
        </w:rPr>
        <w:t>nom identique)</w:t>
      </w:r>
      <w:r w:rsidR="00E5020B">
        <w:rPr>
          <w:rFonts w:ascii="Garamond" w:hAnsi="Garamond"/>
        </w:rPr>
        <w:t>.</w:t>
      </w:r>
      <w:r w:rsidR="00AB4A92">
        <w:rPr>
          <w:rFonts w:ascii="Garamond" w:hAnsi="Garamond"/>
        </w:rPr>
        <w:t xml:space="preserve"> On perçoit rapidement le poids des enjeux</w:t>
      </w:r>
      <w:r w:rsidR="00B04589">
        <w:rPr>
          <w:rFonts w:ascii="Garamond" w:hAnsi="Garamond"/>
        </w:rPr>
        <w:t>, l'ampleur des attentes</w:t>
      </w:r>
      <w:r w:rsidR="00AB4A92">
        <w:rPr>
          <w:rFonts w:ascii="Garamond" w:hAnsi="Garamond"/>
        </w:rPr>
        <w:t xml:space="preserve"> et l'issue nécessairement déceptive</w:t>
      </w:r>
      <w:r w:rsidR="00BA1701">
        <w:rPr>
          <w:rFonts w:ascii="Garamond" w:hAnsi="Garamond"/>
        </w:rPr>
        <w:t xml:space="preserve"> qui s'y attache</w:t>
      </w:r>
      <w:r w:rsidR="00B04589">
        <w:rPr>
          <w:rFonts w:ascii="Garamond" w:hAnsi="Garamond"/>
        </w:rPr>
        <w:t xml:space="preserve">. </w:t>
      </w:r>
      <w:r w:rsidR="00936BED">
        <w:rPr>
          <w:rFonts w:ascii="Garamond" w:hAnsi="Garamond"/>
        </w:rPr>
        <w:t>Il est singulier de noter avec A. Benzaquén</w:t>
      </w:r>
      <w:r w:rsidR="00936BED">
        <w:rPr>
          <w:rStyle w:val="Marquenotebasdepage"/>
          <w:rFonts w:ascii="Garamond" w:hAnsi="Garamond"/>
        </w:rPr>
        <w:footnoteReference w:id="9"/>
      </w:r>
      <w:r w:rsidR="00251A2C">
        <w:rPr>
          <w:rFonts w:ascii="Garamond" w:hAnsi="Garamond"/>
        </w:rPr>
        <w:t xml:space="preserve"> à propos de Genie</w:t>
      </w:r>
      <w:r w:rsidR="00980E5A">
        <w:rPr>
          <w:rStyle w:val="Marquenotebasdepage"/>
          <w:rFonts w:ascii="Garamond" w:hAnsi="Garamond"/>
        </w:rPr>
        <w:footnoteReference w:id="10"/>
      </w:r>
      <w:r w:rsidR="00251A2C">
        <w:rPr>
          <w:rFonts w:ascii="Garamond" w:hAnsi="Garamond"/>
        </w:rPr>
        <w:t>,</w:t>
      </w:r>
      <w:r w:rsidR="00936BED">
        <w:rPr>
          <w:rFonts w:ascii="Garamond" w:hAnsi="Garamond"/>
        </w:rPr>
        <w:t xml:space="preserve"> combien l'assimilation de</w:t>
      </w:r>
      <w:r w:rsidR="00EC4745">
        <w:rPr>
          <w:rFonts w:ascii="Garamond" w:hAnsi="Garamond"/>
        </w:rPr>
        <w:t xml:space="preserve"> </w:t>
      </w:r>
      <w:r w:rsidR="00936BED">
        <w:rPr>
          <w:rFonts w:ascii="Garamond" w:hAnsi="Garamond"/>
        </w:rPr>
        <w:t xml:space="preserve">chaque cas émergent, quelles qu'en soient les singularités et les occultations, </w:t>
      </w:r>
      <w:r w:rsidR="00EC4745">
        <w:rPr>
          <w:rFonts w:ascii="Garamond" w:hAnsi="Garamond"/>
        </w:rPr>
        <w:t>offrira un potentiel substitut</w:t>
      </w:r>
      <w:r w:rsidR="00936BED" w:rsidRPr="00936BED">
        <w:rPr>
          <w:rFonts w:ascii="Garamond" w:hAnsi="Garamond"/>
        </w:rPr>
        <w:t xml:space="preserve"> </w:t>
      </w:r>
      <w:r w:rsidR="00936BED">
        <w:rPr>
          <w:rFonts w:ascii="Garamond" w:hAnsi="Garamond"/>
        </w:rPr>
        <w:t>à l'expérience interdite</w:t>
      </w:r>
      <w:r w:rsidR="00936BED">
        <w:rPr>
          <w:rStyle w:val="Marquenotebasdepage"/>
          <w:rFonts w:ascii="Garamond" w:hAnsi="Garamond"/>
        </w:rPr>
        <w:footnoteReference w:id="11"/>
      </w:r>
      <w:r w:rsidR="00936BED">
        <w:rPr>
          <w:rFonts w:ascii="Garamond" w:hAnsi="Garamond"/>
        </w:rPr>
        <w:t>.</w:t>
      </w:r>
      <w:r w:rsidR="00B04589">
        <w:rPr>
          <w:rFonts w:ascii="Garamond" w:hAnsi="Garamond"/>
        </w:rPr>
        <w:t xml:space="preserve"> </w:t>
      </w:r>
      <w:r w:rsidR="000B47F8">
        <w:rPr>
          <w:rFonts w:ascii="Garamond" w:hAnsi="Garamond"/>
        </w:rPr>
        <w:t>Et pourtant, l</w:t>
      </w:r>
      <w:r w:rsidR="005D7E15">
        <w:rPr>
          <w:rFonts w:ascii="Garamond" w:hAnsi="Garamond"/>
        </w:rPr>
        <w:t xml:space="preserve">a </w:t>
      </w:r>
      <w:r w:rsidR="005D7E15" w:rsidRPr="0030724D">
        <w:rPr>
          <w:rFonts w:ascii="Garamond" w:hAnsi="Garamond"/>
        </w:rPr>
        <w:t>«</w:t>
      </w:r>
      <w:r w:rsidR="005D7E15">
        <w:rPr>
          <w:rFonts w:ascii="Garamond" w:hAnsi="Garamond"/>
        </w:rPr>
        <w:t>nature</w:t>
      </w:r>
      <w:r w:rsidR="005D7E15" w:rsidRPr="0030724D">
        <w:rPr>
          <w:rFonts w:ascii="Garamond" w:hAnsi="Garamond"/>
        </w:rPr>
        <w:t>»</w:t>
      </w:r>
      <w:r w:rsidR="00251A2C">
        <w:rPr>
          <w:rFonts w:ascii="Garamond" w:hAnsi="Garamond"/>
        </w:rPr>
        <w:t>, n'est en nul point</w:t>
      </w:r>
      <w:r w:rsidR="00A826C2">
        <w:rPr>
          <w:rFonts w:ascii="Garamond" w:hAnsi="Garamond"/>
        </w:rPr>
        <w:t xml:space="preserve"> impliquée dans ce qui n'a rien d'un dispositif expérimental intentionnel. </w:t>
      </w:r>
      <w:r w:rsidR="00251A2C">
        <w:rPr>
          <w:rFonts w:ascii="Garamond" w:hAnsi="Garamond"/>
        </w:rPr>
        <w:t>Cependant, de manière presque irrépressible, la trame et les termes d'un récit analogue resurgissent avec la volonté, le devoir, d'en tirer à tout prix le sens, la vérité cachée</w:t>
      </w:r>
      <w:r w:rsidR="00980E5A">
        <w:rPr>
          <w:rFonts w:ascii="Garamond" w:hAnsi="Garamond"/>
        </w:rPr>
        <w:t>.</w:t>
      </w:r>
      <w:r w:rsidR="00251A2C">
        <w:rPr>
          <w:rFonts w:ascii="Garamond" w:hAnsi="Garamond"/>
        </w:rPr>
        <w:t xml:space="preserve">  </w:t>
      </w:r>
    </w:p>
    <w:p w14:paraId="542F7921" w14:textId="77777777" w:rsidR="00742267" w:rsidRPr="0030724D" w:rsidRDefault="00742267" w:rsidP="00C02652">
      <w:pPr>
        <w:spacing w:line="276" w:lineRule="auto"/>
        <w:jc w:val="both"/>
        <w:rPr>
          <w:rFonts w:ascii="Garamond" w:hAnsi="Garamond"/>
        </w:rPr>
      </w:pPr>
    </w:p>
    <w:p w14:paraId="3C46D462" w14:textId="77777777" w:rsidR="0026208F" w:rsidRDefault="00C403A2" w:rsidP="00C02652">
      <w:pPr>
        <w:spacing w:line="276" w:lineRule="auto"/>
        <w:jc w:val="both"/>
        <w:rPr>
          <w:rFonts w:ascii="Garamond" w:hAnsi="Garamond"/>
        </w:rPr>
      </w:pPr>
      <w:r>
        <w:rPr>
          <w:rFonts w:ascii="Garamond" w:hAnsi="Garamond"/>
        </w:rPr>
        <w:t>Inappropriés</w:t>
      </w:r>
    </w:p>
    <w:p w14:paraId="044E94F0" w14:textId="77777777" w:rsidR="00AB5618" w:rsidRPr="0030724D" w:rsidRDefault="00AB5618" w:rsidP="00C02652">
      <w:pPr>
        <w:spacing w:line="276" w:lineRule="auto"/>
        <w:jc w:val="both"/>
        <w:rPr>
          <w:rFonts w:ascii="Garamond" w:hAnsi="Garamond"/>
        </w:rPr>
      </w:pPr>
    </w:p>
    <w:p w14:paraId="55B46CCA" w14:textId="2E9DAF19" w:rsidR="00C4584C" w:rsidRPr="0030724D" w:rsidRDefault="005F45C2" w:rsidP="005F45C2">
      <w:pPr>
        <w:spacing w:line="276" w:lineRule="auto"/>
        <w:ind w:firstLine="708"/>
        <w:jc w:val="both"/>
        <w:rPr>
          <w:rFonts w:ascii="Garamond" w:hAnsi="Garamond"/>
        </w:rPr>
      </w:pPr>
      <w:r>
        <w:rPr>
          <w:rFonts w:ascii="Garamond" w:hAnsi="Garamond"/>
        </w:rPr>
        <w:t>O</w:t>
      </w:r>
      <w:r w:rsidR="00C4584C" w:rsidRPr="0030724D">
        <w:rPr>
          <w:rFonts w:ascii="Garamond" w:hAnsi="Garamond"/>
        </w:rPr>
        <w:t xml:space="preserve">n peut dire </w:t>
      </w:r>
      <w:r>
        <w:rPr>
          <w:rFonts w:ascii="Garamond" w:hAnsi="Garamond"/>
        </w:rPr>
        <w:t xml:space="preserve">pourtant </w:t>
      </w:r>
      <w:r w:rsidR="00C4584C" w:rsidRPr="0030724D">
        <w:rPr>
          <w:rFonts w:ascii="Garamond" w:hAnsi="Garamond"/>
        </w:rPr>
        <w:t xml:space="preserve">que tous </w:t>
      </w:r>
      <w:r w:rsidR="005D7E15">
        <w:rPr>
          <w:rFonts w:ascii="Garamond" w:hAnsi="Garamond"/>
        </w:rPr>
        <w:t xml:space="preserve">ces enfants, tous ces </w:t>
      </w:r>
      <w:r w:rsidR="005D7E15" w:rsidRPr="0030724D">
        <w:rPr>
          <w:rFonts w:ascii="Garamond" w:hAnsi="Garamond"/>
        </w:rPr>
        <w:t>«</w:t>
      </w:r>
      <w:r w:rsidR="002700E1">
        <w:rPr>
          <w:rFonts w:ascii="Garamond" w:hAnsi="Garamond"/>
        </w:rPr>
        <w:t>priv</w:t>
      </w:r>
      <w:r w:rsidR="005D7E15">
        <w:rPr>
          <w:rFonts w:ascii="Garamond" w:hAnsi="Garamond"/>
        </w:rPr>
        <w:t>és de parole</w:t>
      </w:r>
      <w:r w:rsidR="005D7E15" w:rsidRPr="0030724D">
        <w:rPr>
          <w:rFonts w:ascii="Garamond" w:hAnsi="Garamond"/>
        </w:rPr>
        <w:t>»</w:t>
      </w:r>
      <w:r w:rsidR="002700E1">
        <w:rPr>
          <w:rFonts w:ascii="Garamond" w:hAnsi="Garamond"/>
        </w:rPr>
        <w:t xml:space="preserve">, quel que soit leur âge réel, </w:t>
      </w:r>
      <w:r w:rsidR="00C4584C" w:rsidRPr="0030724D">
        <w:rPr>
          <w:rFonts w:ascii="Garamond" w:hAnsi="Garamond"/>
        </w:rPr>
        <w:t>sont des inappropriés s'il</w:t>
      </w:r>
      <w:r w:rsidR="0026208F" w:rsidRPr="0030724D">
        <w:rPr>
          <w:rFonts w:ascii="Garamond" w:hAnsi="Garamond"/>
        </w:rPr>
        <w:t>s</w:t>
      </w:r>
      <w:r w:rsidR="00C4584C" w:rsidRPr="0030724D">
        <w:rPr>
          <w:rFonts w:ascii="Garamond" w:hAnsi="Garamond"/>
        </w:rPr>
        <w:t xml:space="preserve"> sont considérés depuis la perspective de la société qui les découvre.</w:t>
      </w:r>
    </w:p>
    <w:p w14:paraId="05BE64AB" w14:textId="77777777" w:rsidR="000760E9" w:rsidRDefault="002700E1" w:rsidP="000760E9">
      <w:pPr>
        <w:spacing w:line="276" w:lineRule="auto"/>
        <w:jc w:val="both"/>
        <w:rPr>
          <w:rFonts w:ascii="Garamond" w:hAnsi="Garamond"/>
        </w:rPr>
      </w:pPr>
      <w:r>
        <w:rPr>
          <w:rFonts w:ascii="Garamond" w:hAnsi="Garamond"/>
        </w:rPr>
        <w:t>I</w:t>
      </w:r>
      <w:r w:rsidRPr="0030724D">
        <w:rPr>
          <w:rFonts w:ascii="Garamond" w:hAnsi="Garamond"/>
        </w:rPr>
        <w:t xml:space="preserve">napproprié </w:t>
      </w:r>
      <w:r>
        <w:rPr>
          <w:rFonts w:ascii="Garamond" w:hAnsi="Garamond"/>
        </w:rPr>
        <w:t>au d</w:t>
      </w:r>
      <w:r w:rsidR="00742267" w:rsidRPr="0030724D">
        <w:rPr>
          <w:rFonts w:ascii="Garamond" w:hAnsi="Garamond"/>
        </w:rPr>
        <w:t>ouble sens du terme</w:t>
      </w:r>
      <w:r>
        <w:rPr>
          <w:rFonts w:ascii="Garamond" w:hAnsi="Garamond"/>
        </w:rPr>
        <w:t>. Ils ou elles</w:t>
      </w:r>
      <w:r w:rsidR="00742267" w:rsidRPr="0030724D">
        <w:rPr>
          <w:rFonts w:ascii="Garamond" w:hAnsi="Garamond"/>
        </w:rPr>
        <w:t xml:space="preserve"> ne </w:t>
      </w:r>
      <w:r w:rsidR="005D7E15" w:rsidRPr="0030724D">
        <w:rPr>
          <w:rFonts w:ascii="Garamond" w:hAnsi="Garamond"/>
        </w:rPr>
        <w:t>«</w:t>
      </w:r>
      <w:r w:rsidR="00742267" w:rsidRPr="0030724D">
        <w:rPr>
          <w:rFonts w:ascii="Garamond" w:hAnsi="Garamond"/>
        </w:rPr>
        <w:t>convien</w:t>
      </w:r>
      <w:r>
        <w:rPr>
          <w:rFonts w:ascii="Garamond" w:hAnsi="Garamond"/>
        </w:rPr>
        <w:t>nen</w:t>
      </w:r>
      <w:r w:rsidR="00742267" w:rsidRPr="0030724D">
        <w:rPr>
          <w:rFonts w:ascii="Garamond" w:hAnsi="Garamond"/>
        </w:rPr>
        <w:t>t</w:t>
      </w:r>
      <w:r w:rsidR="005D7E15" w:rsidRPr="0030724D">
        <w:rPr>
          <w:rFonts w:ascii="Garamond" w:hAnsi="Garamond"/>
        </w:rPr>
        <w:t>»</w:t>
      </w:r>
      <w:r w:rsidR="00742267" w:rsidRPr="0030724D">
        <w:rPr>
          <w:rFonts w:ascii="Garamond" w:hAnsi="Garamond"/>
        </w:rPr>
        <w:t xml:space="preserve"> pas</w:t>
      </w:r>
      <w:r w:rsidR="006B5332">
        <w:rPr>
          <w:rFonts w:ascii="Garamond" w:hAnsi="Garamond"/>
        </w:rPr>
        <w:t>, ils échappent au cadre</w:t>
      </w:r>
      <w:r>
        <w:rPr>
          <w:rFonts w:ascii="Garamond" w:hAnsi="Garamond"/>
        </w:rPr>
        <w:t xml:space="preserve">. </w:t>
      </w:r>
      <w:r w:rsidR="006B5332">
        <w:rPr>
          <w:rFonts w:ascii="Garamond" w:hAnsi="Garamond"/>
        </w:rPr>
        <w:t xml:space="preserve">Et dans nos inventaires de maîtrise, ils ou elles se distinguent aussi comme ceux </w:t>
      </w:r>
      <w:r w:rsidR="00742267" w:rsidRPr="0030724D">
        <w:rPr>
          <w:rFonts w:ascii="Garamond" w:hAnsi="Garamond"/>
        </w:rPr>
        <w:t>qu'on ne possède pas</w:t>
      </w:r>
      <w:r w:rsidR="006B5332">
        <w:rPr>
          <w:rFonts w:ascii="Garamond" w:hAnsi="Garamond"/>
        </w:rPr>
        <w:t xml:space="preserve">, </w:t>
      </w:r>
      <w:r w:rsidR="00DC3BEC">
        <w:rPr>
          <w:rFonts w:ascii="Garamond" w:hAnsi="Garamond"/>
        </w:rPr>
        <w:t>les irréductibles.</w:t>
      </w:r>
      <w:r w:rsidR="000760E9" w:rsidRPr="000760E9">
        <w:rPr>
          <w:rFonts w:ascii="Garamond" w:hAnsi="Garamond"/>
        </w:rPr>
        <w:t xml:space="preserve"> </w:t>
      </w:r>
    </w:p>
    <w:p w14:paraId="74289B15" w14:textId="77777777" w:rsidR="000760E9" w:rsidRDefault="000760E9" w:rsidP="000760E9">
      <w:pPr>
        <w:spacing w:line="276" w:lineRule="auto"/>
        <w:jc w:val="both"/>
        <w:rPr>
          <w:rFonts w:ascii="Garamond" w:hAnsi="Garamond"/>
        </w:rPr>
      </w:pPr>
    </w:p>
    <w:p w14:paraId="54D25FDA" w14:textId="7B6CD28B" w:rsidR="000760E9" w:rsidRPr="0022298F" w:rsidRDefault="005D7E15" w:rsidP="00EC1159">
      <w:pPr>
        <w:spacing w:line="276" w:lineRule="auto"/>
        <w:ind w:left="567" w:right="561" w:firstLine="141"/>
        <w:jc w:val="both"/>
        <w:rPr>
          <w:rFonts w:ascii="Garamond" w:hAnsi="Garamond"/>
          <w:sz w:val="20"/>
          <w:szCs w:val="20"/>
        </w:rPr>
      </w:pPr>
      <w:r w:rsidRPr="0030724D">
        <w:rPr>
          <w:rFonts w:ascii="Garamond" w:hAnsi="Garamond"/>
        </w:rPr>
        <w:t>«</w:t>
      </w:r>
      <w:r w:rsidR="000760E9" w:rsidRPr="0022298F">
        <w:rPr>
          <w:rFonts w:ascii="Garamond" w:hAnsi="Garamond"/>
          <w:sz w:val="20"/>
          <w:szCs w:val="20"/>
        </w:rPr>
        <w:t>Etre inapproprié ne signifie pas "ne pas être en relation avec" c</w:t>
      </w:r>
      <w:r w:rsidR="00EC1159" w:rsidRPr="0022298F">
        <w:rPr>
          <w:rFonts w:ascii="Garamond" w:hAnsi="Garamond"/>
          <w:sz w:val="20"/>
          <w:szCs w:val="20"/>
        </w:rPr>
        <w:t xml:space="preserve">'est à </w:t>
      </w:r>
      <w:r w:rsidR="000760E9" w:rsidRPr="0022298F">
        <w:rPr>
          <w:rFonts w:ascii="Garamond" w:hAnsi="Garamond"/>
          <w:sz w:val="20"/>
          <w:szCs w:val="20"/>
        </w:rPr>
        <w:t>d</w:t>
      </w:r>
      <w:r w:rsidR="00EC1159" w:rsidRPr="0022298F">
        <w:rPr>
          <w:rFonts w:ascii="Garamond" w:hAnsi="Garamond"/>
          <w:sz w:val="20"/>
          <w:szCs w:val="20"/>
        </w:rPr>
        <w:t>ire</w:t>
      </w:r>
      <w:r w:rsidR="000760E9" w:rsidRPr="0022298F">
        <w:rPr>
          <w:rFonts w:ascii="Garamond" w:hAnsi="Garamond"/>
          <w:sz w:val="20"/>
          <w:szCs w:val="20"/>
        </w:rPr>
        <w:t xml:space="preserve"> se trouver dans une réserve spéciale, avec le statut de l'authentique, du non-touché, dans une condition d'innocence allochronique et allotopique. L'inapproprié signifie plutôt celui qui est inscrit dans un champ de relations déconstructives et critiques, dans une rationalité de diffraction plutôt que de réflexion, cad se trou</w:t>
      </w:r>
      <w:r w:rsidR="005F45C2">
        <w:rPr>
          <w:rFonts w:ascii="Garamond" w:hAnsi="Garamond"/>
          <w:sz w:val="20"/>
          <w:szCs w:val="20"/>
        </w:rPr>
        <w:t>ve</w:t>
      </w:r>
      <w:r w:rsidR="000760E9" w:rsidRPr="0022298F">
        <w:rPr>
          <w:rFonts w:ascii="Garamond" w:hAnsi="Garamond"/>
          <w:sz w:val="20"/>
          <w:szCs w:val="20"/>
        </w:rPr>
        <w:t xml:space="preserve"> dans la capacité de susciter des connexions qui outrepassent la domination. Etre inapproprié, c'est ne pas s'adapter au taxon, être délocalisé des cartes disponibles spécifiant les catégories de narration et d'acteurs, ne pas être déterminé par une différence originelle. (…)</w:t>
      </w:r>
      <w:r w:rsidRPr="0030724D">
        <w:rPr>
          <w:rFonts w:ascii="Garamond" w:hAnsi="Garamond"/>
        </w:rPr>
        <w:t>»</w:t>
      </w:r>
      <w:r w:rsidR="00EC1159" w:rsidRPr="0022298F">
        <w:rPr>
          <w:rFonts w:ascii="Garamond" w:hAnsi="Garamond"/>
          <w:sz w:val="20"/>
          <w:szCs w:val="20"/>
        </w:rPr>
        <w:t xml:space="preserve"> </w:t>
      </w:r>
      <w:r w:rsidR="00EC1159" w:rsidRPr="0022298F">
        <w:rPr>
          <w:rStyle w:val="Marquenotebasdepage"/>
          <w:rFonts w:ascii="Garamond" w:hAnsi="Garamond"/>
          <w:sz w:val="20"/>
          <w:szCs w:val="20"/>
        </w:rPr>
        <w:footnoteReference w:id="12"/>
      </w:r>
    </w:p>
    <w:p w14:paraId="25B40557" w14:textId="77777777" w:rsidR="00742267" w:rsidRPr="0022298F" w:rsidRDefault="00742267" w:rsidP="00EC1159">
      <w:pPr>
        <w:spacing w:line="276" w:lineRule="auto"/>
        <w:ind w:left="567" w:right="561"/>
        <w:jc w:val="both"/>
        <w:rPr>
          <w:rFonts w:ascii="Garamond" w:hAnsi="Garamond"/>
          <w:sz w:val="20"/>
          <w:szCs w:val="20"/>
        </w:rPr>
      </w:pPr>
    </w:p>
    <w:p w14:paraId="063D979A" w14:textId="1B4D3EC0" w:rsidR="009A08B2" w:rsidRDefault="0022298F" w:rsidP="00C403A2">
      <w:pPr>
        <w:spacing w:line="276" w:lineRule="auto"/>
        <w:jc w:val="both"/>
        <w:rPr>
          <w:rFonts w:ascii="Garamond" w:hAnsi="Garamond"/>
        </w:rPr>
      </w:pPr>
      <w:r w:rsidRPr="0022298F">
        <w:rPr>
          <w:rFonts w:ascii="Garamond" w:hAnsi="Garamond"/>
        </w:rPr>
        <w:t xml:space="preserve">Leur étrangeté radicale </w:t>
      </w:r>
      <w:r w:rsidR="00F22862" w:rsidRPr="0022298F">
        <w:rPr>
          <w:rFonts w:ascii="Garamond" w:hAnsi="Garamond"/>
        </w:rPr>
        <w:t>les préserve d'une intégration dans la communauté de ce</w:t>
      </w:r>
      <w:r w:rsidRPr="0022298F">
        <w:rPr>
          <w:rFonts w:ascii="Garamond" w:hAnsi="Garamond"/>
        </w:rPr>
        <w:t>ux qui se prétendent autonomes. O</w:t>
      </w:r>
      <w:r w:rsidR="00F22862" w:rsidRPr="0022298F">
        <w:rPr>
          <w:rFonts w:ascii="Garamond" w:hAnsi="Garamond"/>
        </w:rPr>
        <w:t>n les contemple avec effroi.</w:t>
      </w:r>
      <w:r w:rsidRPr="0022298F">
        <w:rPr>
          <w:rFonts w:ascii="Garamond" w:hAnsi="Garamond"/>
        </w:rPr>
        <w:t xml:space="preserve"> Les témoins ne parleront-ils pas de Kaspar comme de </w:t>
      </w:r>
      <w:r w:rsidR="005D7E15" w:rsidRPr="0030724D">
        <w:rPr>
          <w:rFonts w:ascii="Garamond" w:hAnsi="Garamond"/>
        </w:rPr>
        <w:t>«</w:t>
      </w:r>
      <w:r w:rsidR="005D7E15">
        <w:rPr>
          <w:rFonts w:ascii="Garamond" w:hAnsi="Garamond"/>
        </w:rPr>
        <w:t xml:space="preserve"> </w:t>
      </w:r>
      <w:r>
        <w:rPr>
          <w:rFonts w:ascii="Garamond" w:hAnsi="Garamond"/>
        </w:rPr>
        <w:t>l</w:t>
      </w:r>
      <w:r w:rsidR="00F22862" w:rsidRPr="0022298F">
        <w:rPr>
          <w:rFonts w:ascii="Garamond" w:hAnsi="Garamond"/>
        </w:rPr>
        <w:t>a drôle de créature complè</w:t>
      </w:r>
      <w:r w:rsidRPr="0022298F">
        <w:rPr>
          <w:rFonts w:ascii="Garamond" w:hAnsi="Garamond"/>
        </w:rPr>
        <w:t>tement toquée</w:t>
      </w:r>
      <w:r w:rsidR="005D7E15">
        <w:rPr>
          <w:rFonts w:ascii="Garamond" w:hAnsi="Garamond"/>
        </w:rPr>
        <w:t xml:space="preserve"> </w:t>
      </w:r>
      <w:r w:rsidR="005D7E15" w:rsidRPr="0030724D">
        <w:rPr>
          <w:rFonts w:ascii="Garamond" w:hAnsi="Garamond"/>
        </w:rPr>
        <w:t>»</w:t>
      </w:r>
      <w:r w:rsidR="009A08B2">
        <w:rPr>
          <w:rStyle w:val="Marquenotebasdepage"/>
          <w:rFonts w:ascii="Garamond" w:hAnsi="Garamond"/>
        </w:rPr>
        <w:footnoteReference w:id="13"/>
      </w:r>
      <w:r w:rsidR="00F22862" w:rsidRPr="0022298F">
        <w:rPr>
          <w:rFonts w:ascii="Garamond" w:hAnsi="Garamond"/>
        </w:rPr>
        <w:t>.</w:t>
      </w:r>
      <w:r w:rsidRPr="0022298F">
        <w:rPr>
          <w:rFonts w:ascii="Garamond" w:hAnsi="Garamond"/>
        </w:rPr>
        <w:t xml:space="preserve"> Chez lui, l</w:t>
      </w:r>
      <w:r w:rsidR="00F22862" w:rsidRPr="0022298F">
        <w:rPr>
          <w:rFonts w:ascii="Garamond" w:hAnsi="Garamond"/>
        </w:rPr>
        <w:t>a distinction entre soi et non-soi</w:t>
      </w:r>
      <w:r w:rsidR="00C4584C" w:rsidRPr="0022298F">
        <w:rPr>
          <w:rFonts w:ascii="Garamond" w:hAnsi="Garamond"/>
        </w:rPr>
        <w:t xml:space="preserve"> n'est </w:t>
      </w:r>
      <w:r w:rsidRPr="0022298F">
        <w:rPr>
          <w:rFonts w:ascii="Garamond" w:hAnsi="Garamond"/>
        </w:rPr>
        <w:t xml:space="preserve">visiblement </w:t>
      </w:r>
      <w:r w:rsidR="00C4584C" w:rsidRPr="0022298F">
        <w:rPr>
          <w:rFonts w:ascii="Garamond" w:hAnsi="Garamond"/>
        </w:rPr>
        <w:t>pas installée</w:t>
      </w:r>
      <w:r w:rsidR="00F22862" w:rsidRPr="0022298F">
        <w:rPr>
          <w:rFonts w:ascii="Garamond" w:hAnsi="Garamond"/>
        </w:rPr>
        <w:t>.</w:t>
      </w:r>
      <w:r w:rsidR="00514981" w:rsidRPr="0022298F">
        <w:rPr>
          <w:rFonts w:ascii="Garamond" w:hAnsi="Garamond"/>
        </w:rPr>
        <w:t xml:space="preserve"> Il est précipité de manière abrupte dans un monde fragmenté en portions, sans connections syntaxiques. C'est un espace de discontinuité qui atteint jusqu'à la distance entre son corps, son rôle et le sens qu'on lui prête. </w:t>
      </w:r>
      <w:r w:rsidRPr="0022298F">
        <w:rPr>
          <w:rFonts w:ascii="Garamond" w:hAnsi="Garamond"/>
        </w:rPr>
        <w:t xml:space="preserve">Son </w:t>
      </w:r>
      <w:r w:rsidR="00F22862" w:rsidRPr="0022298F">
        <w:rPr>
          <w:rFonts w:ascii="Garamond" w:hAnsi="Garamond"/>
        </w:rPr>
        <w:t>inscription sociale</w:t>
      </w:r>
      <w:r w:rsidR="00C4584C" w:rsidRPr="0022298F">
        <w:rPr>
          <w:rFonts w:ascii="Garamond" w:hAnsi="Garamond"/>
        </w:rPr>
        <w:t xml:space="preserve"> reste </w:t>
      </w:r>
      <w:r w:rsidR="00164510" w:rsidRPr="0022298F">
        <w:rPr>
          <w:rFonts w:ascii="Garamond" w:hAnsi="Garamond"/>
        </w:rPr>
        <w:t>chaotique</w:t>
      </w:r>
      <w:r w:rsidR="00C4584C" w:rsidRPr="0022298F">
        <w:rPr>
          <w:rFonts w:ascii="Garamond" w:hAnsi="Garamond"/>
        </w:rPr>
        <w:t>.</w:t>
      </w:r>
      <w:r w:rsidRPr="0022298F">
        <w:rPr>
          <w:rFonts w:ascii="Garamond" w:hAnsi="Garamond"/>
        </w:rPr>
        <w:t xml:space="preserve"> </w:t>
      </w:r>
      <w:r w:rsidR="009A08B2" w:rsidRPr="009A08B2">
        <w:rPr>
          <w:rFonts w:ascii="Garamond" w:hAnsi="Garamond"/>
        </w:rPr>
        <w:t>Ceux et celles qu'on rassemble dans la série polythétique des enfants sauvages sont placés sous tous les regards, mis en spectacle tandis qu'eux semblent incapables de focaliser leur regard, ils n'ar</w:t>
      </w:r>
      <w:r w:rsidR="00584840">
        <w:rPr>
          <w:rFonts w:ascii="Garamond" w:hAnsi="Garamond"/>
        </w:rPr>
        <w:t>rivent littéralement pas à (s')</w:t>
      </w:r>
      <w:r w:rsidR="00675533">
        <w:rPr>
          <w:rFonts w:ascii="Garamond" w:hAnsi="Garamond"/>
        </w:rPr>
        <w:t xml:space="preserve"> </w:t>
      </w:r>
      <w:r w:rsidR="009A08B2" w:rsidRPr="009A08B2">
        <w:rPr>
          <w:rFonts w:ascii="Garamond" w:hAnsi="Garamond"/>
        </w:rPr>
        <w:t>accommoder.</w:t>
      </w:r>
      <w:r w:rsidR="009A08B2">
        <w:rPr>
          <w:rFonts w:ascii="Garamond" w:hAnsi="Garamond"/>
        </w:rPr>
        <w:t xml:space="preserve"> </w:t>
      </w:r>
      <w:r w:rsidR="00C403A2" w:rsidRPr="0030724D">
        <w:rPr>
          <w:rFonts w:ascii="Garamond" w:hAnsi="Garamond"/>
        </w:rPr>
        <w:t xml:space="preserve">Ils nous permettent du moins de percevoir la mobilité et la sensibilité relative des frontières et la manière dont nous les avons installées : entre l'homme et le reste du vivant, entre l'homme et l'homme, entre l'inné et l'acquis, entre la norme et le pathologique, le récupérable et le chronique. </w:t>
      </w:r>
      <w:r w:rsidRPr="0022298F">
        <w:rPr>
          <w:rFonts w:ascii="Garamond" w:hAnsi="Garamond"/>
        </w:rPr>
        <w:t>Kaspar sait seulement formuler qu'il ne sait pas.</w:t>
      </w:r>
      <w:r>
        <w:rPr>
          <w:rFonts w:ascii="Garamond" w:hAnsi="Garamond"/>
        </w:rPr>
        <w:t xml:space="preserve"> </w:t>
      </w:r>
      <w:r w:rsidRPr="0022298F">
        <w:rPr>
          <w:rFonts w:ascii="Garamond" w:hAnsi="Garamond"/>
        </w:rPr>
        <w:t>Que nous fait le langage et qu'est-ce qu'il nous fait faire ?</w:t>
      </w:r>
      <w:r w:rsidR="009A08B2">
        <w:rPr>
          <w:rFonts w:ascii="Garamond" w:hAnsi="Garamond"/>
        </w:rPr>
        <w:t xml:space="preserve"> C'est sous cet angle que Peter Handke</w:t>
      </w:r>
      <w:r w:rsidR="007A3B2A">
        <w:rPr>
          <w:rFonts w:ascii="Garamond" w:hAnsi="Garamond"/>
        </w:rPr>
        <w:t>,</w:t>
      </w:r>
      <w:r w:rsidR="00C403A2">
        <w:rPr>
          <w:rFonts w:ascii="Garamond" w:hAnsi="Garamond"/>
        </w:rPr>
        <w:t xml:space="preserve"> 1967</w:t>
      </w:r>
      <w:r w:rsidR="009A08B2">
        <w:rPr>
          <w:rFonts w:ascii="Garamond" w:hAnsi="Garamond"/>
        </w:rPr>
        <w:t xml:space="preserve"> (et, d'une certaine façon Werner Herzog</w:t>
      </w:r>
      <w:r w:rsidR="00C403A2">
        <w:rPr>
          <w:rFonts w:ascii="Garamond" w:hAnsi="Garamond"/>
        </w:rPr>
        <w:t>, 1974</w:t>
      </w:r>
      <w:r w:rsidR="009A08B2">
        <w:rPr>
          <w:rFonts w:ascii="Garamond" w:hAnsi="Garamond"/>
        </w:rPr>
        <w:t>)</w:t>
      </w:r>
      <w:r w:rsidR="007A3B2A">
        <w:rPr>
          <w:rFonts w:ascii="Garamond" w:hAnsi="Garamond"/>
        </w:rPr>
        <w:t>,</w:t>
      </w:r>
      <w:r w:rsidR="009A08B2">
        <w:rPr>
          <w:rFonts w:ascii="Garamond" w:hAnsi="Garamond"/>
        </w:rPr>
        <w:t xml:space="preserve"> abordera la confrontation de Kaspar aux autres hommes. </w:t>
      </w:r>
      <w:r w:rsidR="009A08B2" w:rsidRPr="009A08B2">
        <w:rPr>
          <w:rFonts w:ascii="Garamond" w:hAnsi="Garamond"/>
        </w:rPr>
        <w:t>Tout semble indiquer la fonction hautement coercitive des unités de langage, leurs effets d'exclusion et d'inclusion.</w:t>
      </w:r>
      <w:r w:rsidR="009A08B2">
        <w:rPr>
          <w:rFonts w:ascii="Garamond" w:hAnsi="Garamond"/>
        </w:rPr>
        <w:t xml:space="preserve"> L</w:t>
      </w:r>
      <w:r w:rsidR="00D5661C">
        <w:rPr>
          <w:rFonts w:ascii="Garamond" w:hAnsi="Garamond"/>
        </w:rPr>
        <w:t>e langage :</w:t>
      </w:r>
      <w:r w:rsidR="00C403A2">
        <w:rPr>
          <w:rFonts w:ascii="Garamond" w:hAnsi="Garamond"/>
        </w:rPr>
        <w:t xml:space="preserve"> l</w:t>
      </w:r>
      <w:r w:rsidR="009A08B2">
        <w:rPr>
          <w:rFonts w:ascii="Garamond" w:hAnsi="Garamond"/>
        </w:rPr>
        <w:t xml:space="preserve">ibérateur et aliénant. </w:t>
      </w:r>
      <w:r w:rsidR="009A08B2" w:rsidRPr="009A08B2">
        <w:rPr>
          <w:rFonts w:ascii="Garamond" w:hAnsi="Garamond"/>
        </w:rPr>
        <w:t>La seule alternative pour échapper à cet ordre serait le silence, le repli sur l'être, sur tout</w:t>
      </w:r>
      <w:r w:rsidR="009A08B2">
        <w:rPr>
          <w:rFonts w:ascii="Garamond" w:hAnsi="Garamond"/>
        </w:rPr>
        <w:t xml:space="preserve"> ce dont le langage nous sépare</w:t>
      </w:r>
      <w:r w:rsidR="00D5661C">
        <w:rPr>
          <w:rFonts w:ascii="Garamond" w:hAnsi="Garamond"/>
        </w:rPr>
        <w:t xml:space="preserve"> pour nous offrir des prises</w:t>
      </w:r>
      <w:r w:rsidR="009A08B2">
        <w:rPr>
          <w:rFonts w:ascii="Garamond" w:hAnsi="Garamond"/>
        </w:rPr>
        <w:t xml:space="preserve">. </w:t>
      </w:r>
    </w:p>
    <w:p w14:paraId="03ED9CE1" w14:textId="77777777" w:rsidR="00C403A2" w:rsidRDefault="00C403A2" w:rsidP="00C02652">
      <w:pPr>
        <w:spacing w:line="276" w:lineRule="auto"/>
        <w:jc w:val="both"/>
        <w:rPr>
          <w:rFonts w:ascii="Garamond" w:hAnsi="Garamond"/>
        </w:rPr>
      </w:pPr>
    </w:p>
    <w:p w14:paraId="4DA8247A" w14:textId="77777777" w:rsidR="00C403A2" w:rsidRDefault="00C403A2" w:rsidP="00C02652">
      <w:pPr>
        <w:spacing w:line="276" w:lineRule="auto"/>
        <w:jc w:val="both"/>
        <w:rPr>
          <w:rFonts w:ascii="Garamond" w:hAnsi="Garamond"/>
        </w:rPr>
      </w:pPr>
      <w:r>
        <w:rPr>
          <w:rFonts w:ascii="Garamond" w:hAnsi="Garamond"/>
        </w:rPr>
        <w:t>Des connexions partielles</w:t>
      </w:r>
    </w:p>
    <w:p w14:paraId="468C33C3" w14:textId="77777777" w:rsidR="00584840" w:rsidRDefault="00584840" w:rsidP="00C02652">
      <w:pPr>
        <w:spacing w:line="276" w:lineRule="auto"/>
        <w:jc w:val="both"/>
        <w:rPr>
          <w:rFonts w:ascii="Garamond" w:hAnsi="Garamond"/>
        </w:rPr>
      </w:pPr>
    </w:p>
    <w:p w14:paraId="0BAA98B5" w14:textId="2D751326" w:rsidR="00742267" w:rsidRPr="0030724D" w:rsidRDefault="00C4584C" w:rsidP="00444933">
      <w:pPr>
        <w:spacing w:line="276" w:lineRule="auto"/>
        <w:ind w:firstLine="708"/>
        <w:jc w:val="both"/>
        <w:rPr>
          <w:rFonts w:ascii="Garamond" w:hAnsi="Garamond"/>
        </w:rPr>
      </w:pPr>
      <w:r w:rsidRPr="0030724D">
        <w:rPr>
          <w:rFonts w:ascii="Garamond" w:hAnsi="Garamond"/>
        </w:rPr>
        <w:t>L'intérêt particulier de ces histoires</w:t>
      </w:r>
      <w:r w:rsidR="007A3B2A">
        <w:rPr>
          <w:rFonts w:ascii="Garamond" w:hAnsi="Garamond"/>
        </w:rPr>
        <w:t>,</w:t>
      </w:r>
      <w:r w:rsidRPr="0030724D">
        <w:rPr>
          <w:rFonts w:ascii="Garamond" w:hAnsi="Garamond"/>
        </w:rPr>
        <w:t xml:space="preserve"> c'est qu'elle</w:t>
      </w:r>
      <w:r w:rsidR="00675533">
        <w:rPr>
          <w:rFonts w:ascii="Garamond" w:hAnsi="Garamond"/>
        </w:rPr>
        <w:t>s</w:t>
      </w:r>
      <w:r w:rsidRPr="0030724D">
        <w:rPr>
          <w:rFonts w:ascii="Garamond" w:hAnsi="Garamond"/>
        </w:rPr>
        <w:t xml:space="preserve"> amènent à croiser p</w:t>
      </w:r>
      <w:r w:rsidR="00742267" w:rsidRPr="0030724D">
        <w:rPr>
          <w:rFonts w:ascii="Garamond" w:hAnsi="Garamond"/>
        </w:rPr>
        <w:t xml:space="preserve">lusieurs perspectives simultanément : </w:t>
      </w:r>
      <w:r w:rsidR="00584840" w:rsidRPr="0030724D">
        <w:rPr>
          <w:rFonts w:ascii="Garamond" w:hAnsi="Garamond"/>
        </w:rPr>
        <w:t>«</w:t>
      </w:r>
      <w:r w:rsidR="00A908C7">
        <w:rPr>
          <w:rFonts w:ascii="Garamond" w:hAnsi="Garamond"/>
        </w:rPr>
        <w:t xml:space="preserve"> </w:t>
      </w:r>
      <w:r w:rsidR="00742267" w:rsidRPr="00584840">
        <w:rPr>
          <w:rFonts w:ascii="Garamond" w:hAnsi="Garamond"/>
        </w:rPr>
        <w:t>More than one, less than many</w:t>
      </w:r>
      <w:r w:rsidR="00A908C7">
        <w:rPr>
          <w:rFonts w:ascii="Garamond" w:hAnsi="Garamond"/>
        </w:rPr>
        <w:t xml:space="preserve"> </w:t>
      </w:r>
      <w:r w:rsidR="00584840" w:rsidRPr="0030724D">
        <w:rPr>
          <w:rFonts w:ascii="Garamond" w:hAnsi="Garamond"/>
        </w:rPr>
        <w:t>»</w:t>
      </w:r>
      <w:r w:rsidR="00A908C7">
        <w:rPr>
          <w:rFonts w:ascii="Garamond" w:hAnsi="Garamond"/>
        </w:rPr>
        <w:t xml:space="preserve">. </w:t>
      </w:r>
      <w:r w:rsidR="00224AC9" w:rsidRPr="0030724D">
        <w:rPr>
          <w:rFonts w:ascii="Garamond" w:hAnsi="Garamond"/>
        </w:rPr>
        <w:t>C'est à dire à considérer l'</w:t>
      </w:r>
      <w:r w:rsidR="00A908C7">
        <w:rPr>
          <w:rFonts w:ascii="Garamond" w:hAnsi="Garamond"/>
        </w:rPr>
        <w:t>exercice de l'</w:t>
      </w:r>
      <w:r w:rsidR="00742267" w:rsidRPr="0030724D">
        <w:rPr>
          <w:rFonts w:ascii="Garamond" w:hAnsi="Garamond"/>
        </w:rPr>
        <w:t>anthropologie comme « l’étude de</w:t>
      </w:r>
      <w:r w:rsidR="00A908C7">
        <w:rPr>
          <w:rFonts w:ascii="Garamond" w:hAnsi="Garamond"/>
        </w:rPr>
        <w:t>s relations entre relations »</w:t>
      </w:r>
      <w:r w:rsidR="00A908C7" w:rsidRPr="00A908C7">
        <w:rPr>
          <w:rStyle w:val="Marquenotebasdepage"/>
          <w:rFonts w:ascii="Garamond" w:hAnsi="Garamond"/>
        </w:rPr>
        <w:t xml:space="preserve"> </w:t>
      </w:r>
      <w:r w:rsidR="00A908C7">
        <w:rPr>
          <w:rStyle w:val="Marquenotebasdepage"/>
          <w:rFonts w:ascii="Garamond" w:hAnsi="Garamond"/>
        </w:rPr>
        <w:footnoteReference w:id="14"/>
      </w:r>
      <w:r w:rsidR="00A908C7">
        <w:rPr>
          <w:rFonts w:ascii="Garamond" w:hAnsi="Garamond"/>
        </w:rPr>
        <w:t>, ses modalités de pensée et d'écriture comme des éléments qui impactent et qui importent</w:t>
      </w:r>
      <w:r w:rsidR="00E35803">
        <w:rPr>
          <w:rFonts w:ascii="Garamond" w:hAnsi="Garamond"/>
        </w:rPr>
        <w:t>.</w:t>
      </w:r>
      <w:r w:rsidR="00A908C7">
        <w:rPr>
          <w:rFonts w:ascii="Garamond" w:hAnsi="Garamond"/>
        </w:rPr>
        <w:t xml:space="preserve"> </w:t>
      </w:r>
    </w:p>
    <w:p w14:paraId="2AB11B91" w14:textId="58B05191" w:rsidR="00742267" w:rsidRPr="0030724D" w:rsidRDefault="00D5661C" w:rsidP="00C02652">
      <w:pPr>
        <w:spacing w:line="276" w:lineRule="auto"/>
        <w:jc w:val="both"/>
        <w:rPr>
          <w:rFonts w:ascii="Garamond" w:hAnsi="Garamond"/>
        </w:rPr>
      </w:pPr>
      <w:r>
        <w:rPr>
          <w:rFonts w:ascii="Garamond" w:hAnsi="Garamond"/>
        </w:rPr>
        <w:t>Car</w:t>
      </w:r>
      <w:r w:rsidR="00BD43BD">
        <w:rPr>
          <w:rFonts w:ascii="Garamond" w:hAnsi="Garamond"/>
        </w:rPr>
        <w:t xml:space="preserve"> le retour des récits multimodaux d'enfants sauvages croise</w:t>
      </w:r>
      <w:r w:rsidR="00E35803">
        <w:rPr>
          <w:rFonts w:ascii="Garamond" w:hAnsi="Garamond"/>
        </w:rPr>
        <w:t xml:space="preserve"> </w:t>
      </w:r>
      <w:r w:rsidR="00BD43BD">
        <w:rPr>
          <w:rFonts w:ascii="Garamond" w:hAnsi="Garamond"/>
        </w:rPr>
        <w:t>aussi</w:t>
      </w:r>
      <w:r>
        <w:rPr>
          <w:rFonts w:ascii="Garamond" w:hAnsi="Garamond"/>
        </w:rPr>
        <w:t xml:space="preserve"> aujourd'hui</w:t>
      </w:r>
      <w:r w:rsidR="00BD43BD">
        <w:rPr>
          <w:rFonts w:ascii="Garamond" w:hAnsi="Garamond"/>
        </w:rPr>
        <w:t xml:space="preserve"> </w:t>
      </w:r>
      <w:r w:rsidR="00E35803">
        <w:rPr>
          <w:rFonts w:ascii="Garamond" w:hAnsi="Garamond"/>
        </w:rPr>
        <w:t xml:space="preserve">la </w:t>
      </w:r>
      <w:r w:rsidR="00BD43BD">
        <w:rPr>
          <w:rFonts w:ascii="Garamond" w:hAnsi="Garamond"/>
        </w:rPr>
        <w:t xml:space="preserve">révision de la </w:t>
      </w:r>
      <w:r w:rsidR="00E35803">
        <w:rPr>
          <w:rFonts w:ascii="Garamond" w:hAnsi="Garamond"/>
        </w:rPr>
        <w:t>conception</w:t>
      </w:r>
      <w:r w:rsidR="00BD43BD">
        <w:rPr>
          <w:rFonts w:ascii="Garamond" w:hAnsi="Garamond"/>
        </w:rPr>
        <w:t xml:space="preserve"> occidentale</w:t>
      </w:r>
      <w:r w:rsidR="00E35803">
        <w:rPr>
          <w:rFonts w:ascii="Garamond" w:hAnsi="Garamond"/>
        </w:rPr>
        <w:t xml:space="preserve"> du vivant</w:t>
      </w:r>
      <w:r w:rsidR="00BD43BD">
        <w:rPr>
          <w:rFonts w:ascii="Garamond" w:hAnsi="Garamond"/>
        </w:rPr>
        <w:t xml:space="preserve">, à présent revendiquée </w:t>
      </w:r>
      <w:r w:rsidR="00E35803">
        <w:rPr>
          <w:rFonts w:ascii="Garamond" w:hAnsi="Garamond"/>
        </w:rPr>
        <w:t>comme champ d'interpénétration, comme jeu de ficelles</w:t>
      </w:r>
      <w:r w:rsidR="00BD43BD">
        <w:rPr>
          <w:rFonts w:ascii="Garamond" w:hAnsi="Garamond"/>
        </w:rPr>
        <w:t xml:space="preserve"> où tous sont à la fois actifs et passifs.</w:t>
      </w:r>
      <w:r w:rsidR="009D77D4">
        <w:rPr>
          <w:rFonts w:ascii="Garamond" w:hAnsi="Garamond"/>
        </w:rPr>
        <w:t xml:space="preserve"> Toutes les modalités d'existence sont ouvertes.</w:t>
      </w:r>
      <w:r w:rsidR="00BD43BD">
        <w:rPr>
          <w:rFonts w:ascii="Garamond" w:hAnsi="Garamond"/>
        </w:rPr>
        <w:t xml:space="preserve">  Il ne s'y trouve</w:t>
      </w:r>
      <w:r w:rsidR="00224AC9" w:rsidRPr="0030724D">
        <w:rPr>
          <w:rFonts w:ascii="Garamond" w:hAnsi="Garamond"/>
        </w:rPr>
        <w:t xml:space="preserve"> p</w:t>
      </w:r>
      <w:r w:rsidR="00742267" w:rsidRPr="0030724D">
        <w:rPr>
          <w:rFonts w:ascii="Garamond" w:hAnsi="Garamond"/>
        </w:rPr>
        <w:t>lus d'unité qui ne soit un multiple.</w:t>
      </w:r>
      <w:r w:rsidR="00444933">
        <w:rPr>
          <w:rFonts w:ascii="Garamond" w:hAnsi="Garamond"/>
        </w:rPr>
        <w:t xml:space="preserve"> </w:t>
      </w:r>
    </w:p>
    <w:p w14:paraId="677B4BE9" w14:textId="77777777" w:rsidR="00742267" w:rsidRPr="0030724D" w:rsidRDefault="00BD43BD" w:rsidP="00C02652">
      <w:pPr>
        <w:spacing w:line="276" w:lineRule="auto"/>
        <w:jc w:val="both"/>
        <w:rPr>
          <w:rFonts w:ascii="Garamond" w:hAnsi="Garamond"/>
        </w:rPr>
      </w:pPr>
      <w:r>
        <w:rPr>
          <w:rFonts w:ascii="Garamond" w:hAnsi="Garamond"/>
        </w:rPr>
        <w:t xml:space="preserve">Avec l'apport de Donna Haraway, </w:t>
      </w:r>
      <w:r w:rsidR="009D77D4">
        <w:rPr>
          <w:rFonts w:ascii="Garamond" w:hAnsi="Garamond"/>
        </w:rPr>
        <w:t>o</w:t>
      </w:r>
      <w:r w:rsidR="00224AC9" w:rsidRPr="0030724D">
        <w:rPr>
          <w:rFonts w:ascii="Garamond" w:hAnsi="Garamond"/>
        </w:rPr>
        <w:t xml:space="preserve">n </w:t>
      </w:r>
      <w:r w:rsidR="009D77D4">
        <w:rPr>
          <w:rFonts w:ascii="Garamond" w:hAnsi="Garamond"/>
        </w:rPr>
        <w:t xml:space="preserve">quitte </w:t>
      </w:r>
      <w:r w:rsidR="00742267" w:rsidRPr="0030724D">
        <w:rPr>
          <w:rFonts w:ascii="Garamond" w:hAnsi="Garamond"/>
        </w:rPr>
        <w:t xml:space="preserve">la perspective immunologique qui marque une stricte </w:t>
      </w:r>
      <w:r w:rsidR="009D77D4">
        <w:rPr>
          <w:rFonts w:ascii="Garamond" w:hAnsi="Garamond"/>
        </w:rPr>
        <w:t>division entre soi et non-soi. On quitte</w:t>
      </w:r>
      <w:r w:rsidR="00742267" w:rsidRPr="0030724D">
        <w:rPr>
          <w:rFonts w:ascii="Garamond" w:hAnsi="Garamond"/>
        </w:rPr>
        <w:t xml:space="preserve"> le darwinisme revu par Spencer qui valorise la c</w:t>
      </w:r>
      <w:r w:rsidR="009D77D4">
        <w:rPr>
          <w:rFonts w:ascii="Garamond" w:hAnsi="Garamond"/>
        </w:rPr>
        <w:t>ompétition et le conflit entre des individus égoïstes dans un v</w:t>
      </w:r>
      <w:r w:rsidR="00164510" w:rsidRPr="0030724D">
        <w:rPr>
          <w:rFonts w:ascii="Garamond" w:hAnsi="Garamond"/>
        </w:rPr>
        <w:t>ocabulaire</w:t>
      </w:r>
      <w:r w:rsidR="00742267" w:rsidRPr="0030724D">
        <w:rPr>
          <w:rFonts w:ascii="Garamond" w:hAnsi="Garamond"/>
        </w:rPr>
        <w:t xml:space="preserve"> guerrier, nationaliste</w:t>
      </w:r>
      <w:r w:rsidR="009D77D4">
        <w:rPr>
          <w:rFonts w:ascii="Garamond" w:hAnsi="Garamond"/>
        </w:rPr>
        <w:t xml:space="preserve">, et des </w:t>
      </w:r>
      <w:r w:rsidR="00742267" w:rsidRPr="0030724D">
        <w:rPr>
          <w:rFonts w:ascii="Garamond" w:hAnsi="Garamond"/>
        </w:rPr>
        <w:t>métaphores xénophobes auto</w:t>
      </w:r>
      <w:r w:rsidR="009D77D4">
        <w:rPr>
          <w:rFonts w:ascii="Garamond" w:hAnsi="Garamond"/>
        </w:rPr>
        <w:t xml:space="preserve">ur de la propriété du corps pur. </w:t>
      </w:r>
    </w:p>
    <w:p w14:paraId="001C195E" w14:textId="5D2BF620" w:rsidR="00A67450" w:rsidRPr="0030724D" w:rsidRDefault="00D5661C" w:rsidP="00C02652">
      <w:pPr>
        <w:spacing w:line="276" w:lineRule="auto"/>
        <w:jc w:val="both"/>
        <w:rPr>
          <w:rFonts w:ascii="Garamond" w:hAnsi="Garamond"/>
        </w:rPr>
      </w:pPr>
      <w:r>
        <w:rPr>
          <w:rFonts w:ascii="Garamond" w:hAnsi="Garamond"/>
        </w:rPr>
        <w:t xml:space="preserve">D'autres trajectoires sont possibles, d'autres alliances, si </w:t>
      </w:r>
      <w:r w:rsidR="00584840" w:rsidRPr="0030724D">
        <w:rPr>
          <w:rFonts w:ascii="Garamond" w:hAnsi="Garamond"/>
        </w:rPr>
        <w:t>«</w:t>
      </w:r>
      <w:r w:rsidR="007A3B2A">
        <w:rPr>
          <w:rFonts w:ascii="Garamond" w:hAnsi="Garamond"/>
        </w:rPr>
        <w:t>Il n’y a, en aucun cas, d’"unités "</w:t>
      </w:r>
      <w:r w:rsidR="00742267" w:rsidRPr="009D77D4">
        <w:rPr>
          <w:rFonts w:ascii="Garamond" w:hAnsi="Garamond"/>
        </w:rPr>
        <w:t xml:space="preserve"> initia</w:t>
      </w:r>
      <w:r w:rsidR="007A3B2A">
        <w:rPr>
          <w:rFonts w:ascii="Garamond" w:hAnsi="Garamond"/>
        </w:rPr>
        <w:t>les qui interagiraient ensuite</w:t>
      </w:r>
      <w:r w:rsidR="00584840" w:rsidRPr="009D77D4">
        <w:rPr>
          <w:rFonts w:ascii="Garamond" w:hAnsi="Garamond"/>
        </w:rPr>
        <w:t xml:space="preserve"> </w:t>
      </w:r>
      <w:r w:rsidR="009D77D4" w:rsidRPr="009D77D4">
        <w:rPr>
          <w:rFonts w:ascii="Garamond" w:hAnsi="Garamond"/>
        </w:rPr>
        <w:t xml:space="preserve">(…) </w:t>
      </w:r>
      <w:r w:rsidR="007A3B2A">
        <w:rPr>
          <w:rFonts w:ascii="Garamond" w:hAnsi="Garamond"/>
        </w:rPr>
        <w:t>l</w:t>
      </w:r>
      <w:r w:rsidR="00A67450" w:rsidRPr="009D77D4">
        <w:rPr>
          <w:rFonts w:ascii="Garamond" w:hAnsi="Garamond"/>
        </w:rPr>
        <w:t>a philosophie et la biologie ne corrobor</w:t>
      </w:r>
      <w:r w:rsidR="00675533">
        <w:rPr>
          <w:rFonts w:ascii="Garamond" w:hAnsi="Garamond"/>
        </w:rPr>
        <w:t xml:space="preserve">ent plus la notion d’organismes </w:t>
      </w:r>
      <w:r w:rsidR="00A67450" w:rsidRPr="009D77D4">
        <w:rPr>
          <w:rFonts w:ascii="Garamond" w:hAnsi="Garamond"/>
        </w:rPr>
        <w:t>indépendants dans des enviro</w:t>
      </w:r>
      <w:r w:rsidR="00675533">
        <w:rPr>
          <w:rFonts w:ascii="Garamond" w:hAnsi="Garamond"/>
        </w:rPr>
        <w:t>nnements, c’est-à-dire d’unités-en-interaction-plus-des-contextes-plus-des-</w:t>
      </w:r>
      <w:r w:rsidR="00A67450" w:rsidRPr="009D77D4">
        <w:rPr>
          <w:rFonts w:ascii="Garamond" w:hAnsi="Garamond"/>
        </w:rPr>
        <w:t>règles. La sympoièse est</w:t>
      </w:r>
      <w:r w:rsidR="00584840" w:rsidRPr="009D77D4">
        <w:rPr>
          <w:rFonts w:ascii="Garamond" w:hAnsi="Garamond"/>
        </w:rPr>
        <w:t xml:space="preserve"> donc vraiment la règle du jeu.</w:t>
      </w:r>
      <w:r w:rsidR="009C2AFB">
        <w:rPr>
          <w:rFonts w:ascii="Garamond" w:hAnsi="Garamond"/>
        </w:rPr>
        <w:t xml:space="preserve"> </w:t>
      </w:r>
      <w:r w:rsidR="009C2AFB">
        <w:rPr>
          <w:rStyle w:val="Marquenotebasdepage"/>
          <w:rFonts w:ascii="Garamond" w:hAnsi="Garamond"/>
        </w:rPr>
        <w:footnoteReference w:id="15"/>
      </w:r>
      <w:r w:rsidR="00584840" w:rsidRPr="009D77D4">
        <w:rPr>
          <w:rFonts w:ascii="Garamond" w:hAnsi="Garamond"/>
        </w:rPr>
        <w:t>»</w:t>
      </w:r>
      <w:r w:rsidR="009C2AFB" w:rsidRPr="009C2AFB">
        <w:rPr>
          <w:rFonts w:ascii="Garamond" w:hAnsi="Garamond"/>
        </w:rPr>
        <w:t xml:space="preserve"> </w:t>
      </w:r>
      <w:r w:rsidR="009C2AFB">
        <w:rPr>
          <w:rFonts w:ascii="Garamond" w:hAnsi="Garamond"/>
        </w:rPr>
        <w:t xml:space="preserve">Précisément, le corps étrange des ensauvagés n'est pas purement celui de l'homme tel que nous l'attendons. Et </w:t>
      </w:r>
      <w:r w:rsidR="00224AC9" w:rsidRPr="0030724D">
        <w:rPr>
          <w:rFonts w:ascii="Garamond" w:hAnsi="Garamond"/>
        </w:rPr>
        <w:t xml:space="preserve">l'apparition </w:t>
      </w:r>
      <w:r w:rsidR="003A1E0E">
        <w:rPr>
          <w:rFonts w:ascii="Garamond" w:hAnsi="Garamond"/>
        </w:rPr>
        <w:t>d'enfants autrement socialisés,</w:t>
      </w:r>
      <w:r w:rsidR="00224AC9" w:rsidRPr="0030724D">
        <w:rPr>
          <w:rFonts w:ascii="Garamond" w:hAnsi="Garamond"/>
        </w:rPr>
        <w:t xml:space="preserve"> semi-urbains</w:t>
      </w:r>
      <w:r w:rsidR="003A1E0E">
        <w:rPr>
          <w:rFonts w:ascii="Garamond" w:hAnsi="Garamond"/>
        </w:rPr>
        <w:t>,</w:t>
      </w:r>
      <w:r w:rsidR="00224AC9" w:rsidRPr="0030724D">
        <w:rPr>
          <w:rFonts w:ascii="Garamond" w:hAnsi="Garamond"/>
        </w:rPr>
        <w:t xml:space="preserve"> comme Ivan </w:t>
      </w:r>
      <w:r w:rsidR="00312872" w:rsidRPr="0030724D">
        <w:rPr>
          <w:rFonts w:ascii="Garamond" w:hAnsi="Garamond"/>
        </w:rPr>
        <w:t>Mishukov (1998)</w:t>
      </w:r>
      <w:r w:rsidR="0022665D">
        <w:rPr>
          <w:rFonts w:ascii="Garamond" w:hAnsi="Garamond"/>
        </w:rPr>
        <w:t>,</w:t>
      </w:r>
      <w:r w:rsidR="003A1E0E">
        <w:rPr>
          <w:rFonts w:ascii="Garamond" w:hAnsi="Garamond"/>
        </w:rPr>
        <w:t xml:space="preserve"> 6 ans</w:t>
      </w:r>
      <w:r w:rsidR="0022665D">
        <w:rPr>
          <w:rFonts w:ascii="Garamond" w:hAnsi="Garamond"/>
        </w:rPr>
        <w:t>,</w:t>
      </w:r>
      <w:r w:rsidR="003A1E0E">
        <w:rPr>
          <w:rFonts w:ascii="Garamond" w:hAnsi="Garamond"/>
        </w:rPr>
        <w:t xml:space="preserve"> dont deux au milieu d'une bande de chiens errants</w:t>
      </w:r>
      <w:r w:rsidR="00AB65EE">
        <w:rPr>
          <w:rFonts w:ascii="Garamond" w:hAnsi="Garamond"/>
        </w:rPr>
        <w:t xml:space="preserve"> dans la banlieue de Moscou</w:t>
      </w:r>
      <w:r w:rsidR="00312872" w:rsidRPr="0030724D">
        <w:rPr>
          <w:rFonts w:ascii="Garamond" w:hAnsi="Garamond"/>
        </w:rPr>
        <w:t xml:space="preserve">, </w:t>
      </w:r>
      <w:r w:rsidR="009C2AFB">
        <w:rPr>
          <w:rFonts w:ascii="Garamond" w:hAnsi="Garamond"/>
        </w:rPr>
        <w:t xml:space="preserve">amène </w:t>
      </w:r>
      <w:r w:rsidR="00BB70FB">
        <w:rPr>
          <w:rFonts w:ascii="Garamond" w:hAnsi="Garamond"/>
        </w:rPr>
        <w:t xml:space="preserve">d'autres configurations, des affiliations floues, conduit </w:t>
      </w:r>
      <w:r w:rsidR="009C2AFB">
        <w:rPr>
          <w:rFonts w:ascii="Garamond" w:hAnsi="Garamond"/>
        </w:rPr>
        <w:t>à redécouvrir</w:t>
      </w:r>
      <w:r w:rsidR="00224AC9" w:rsidRPr="0030724D">
        <w:rPr>
          <w:rFonts w:ascii="Garamond" w:hAnsi="Garamond"/>
        </w:rPr>
        <w:t xml:space="preserve"> les c</w:t>
      </w:r>
      <w:r w:rsidR="00BB70FB">
        <w:rPr>
          <w:rFonts w:ascii="Garamond" w:hAnsi="Garamond"/>
        </w:rPr>
        <w:t>onnexions partielles humains/</w:t>
      </w:r>
      <w:r w:rsidR="009C2AFB">
        <w:rPr>
          <w:rFonts w:ascii="Garamond" w:hAnsi="Garamond"/>
        </w:rPr>
        <w:t>non-humains</w:t>
      </w:r>
      <w:r w:rsidR="00A67450" w:rsidRPr="0030724D">
        <w:rPr>
          <w:rFonts w:ascii="Garamond" w:hAnsi="Garamond"/>
        </w:rPr>
        <w:t xml:space="preserve">, </w:t>
      </w:r>
      <w:r w:rsidR="009C2AFB">
        <w:rPr>
          <w:rFonts w:ascii="Garamond" w:hAnsi="Garamond"/>
        </w:rPr>
        <w:t>à</w:t>
      </w:r>
      <w:r w:rsidR="00224AC9" w:rsidRPr="0030724D">
        <w:rPr>
          <w:rFonts w:ascii="Garamond" w:hAnsi="Garamond"/>
        </w:rPr>
        <w:t xml:space="preserve"> actualise</w:t>
      </w:r>
      <w:r w:rsidR="009C2AFB">
        <w:rPr>
          <w:rFonts w:ascii="Garamond" w:hAnsi="Garamond"/>
        </w:rPr>
        <w:t>r à leur manière</w:t>
      </w:r>
      <w:r w:rsidR="00224AC9" w:rsidRPr="0030724D">
        <w:rPr>
          <w:rFonts w:ascii="Garamond" w:hAnsi="Garamond"/>
        </w:rPr>
        <w:t xml:space="preserve"> la </w:t>
      </w:r>
      <w:r w:rsidR="00A67450" w:rsidRPr="0030724D">
        <w:rPr>
          <w:rFonts w:ascii="Garamond" w:hAnsi="Garamond"/>
        </w:rPr>
        <w:t>sortie de l'exception humaine</w:t>
      </w:r>
      <w:r w:rsidR="009C2AFB">
        <w:rPr>
          <w:rStyle w:val="Marquenotebasdepage"/>
          <w:rFonts w:ascii="Garamond" w:hAnsi="Garamond"/>
        </w:rPr>
        <w:footnoteReference w:id="16"/>
      </w:r>
      <w:r w:rsidR="009C2AFB">
        <w:rPr>
          <w:rFonts w:ascii="Garamond" w:hAnsi="Garamond"/>
        </w:rPr>
        <w:t>.</w:t>
      </w:r>
    </w:p>
    <w:p w14:paraId="5105D7F4" w14:textId="77777777" w:rsidR="00A67450" w:rsidRPr="0030724D" w:rsidRDefault="00A67450" w:rsidP="00C02652">
      <w:pPr>
        <w:spacing w:line="276" w:lineRule="auto"/>
        <w:jc w:val="both"/>
        <w:rPr>
          <w:rFonts w:ascii="Garamond" w:hAnsi="Garamond"/>
        </w:rPr>
      </w:pPr>
    </w:p>
    <w:p w14:paraId="683A9D4E" w14:textId="73471B6D" w:rsidR="00742267" w:rsidRPr="0030724D" w:rsidRDefault="00AB65EE" w:rsidP="00C02652">
      <w:pPr>
        <w:spacing w:line="276" w:lineRule="auto"/>
        <w:jc w:val="both"/>
        <w:rPr>
          <w:rFonts w:ascii="Garamond" w:hAnsi="Garamond"/>
        </w:rPr>
      </w:pPr>
      <w:r>
        <w:rPr>
          <w:rFonts w:ascii="Garamond" w:hAnsi="Garamond"/>
        </w:rPr>
        <w:t xml:space="preserve">Ces enfants nous rendent sensible et concrète l'effectivité d'une sphère de relations élargie au-delà de notre propre espèce. </w:t>
      </w:r>
      <w:r w:rsidR="00584840" w:rsidRPr="0030724D">
        <w:rPr>
          <w:rFonts w:ascii="Garamond" w:hAnsi="Garamond"/>
        </w:rPr>
        <w:t>«</w:t>
      </w:r>
      <w:r w:rsidR="00742267" w:rsidRPr="0030724D">
        <w:rPr>
          <w:rFonts w:ascii="Garamond" w:hAnsi="Garamond"/>
        </w:rPr>
        <w:t>Nous devenons ce que nous sommes à travers les relations que nous entretenon</w:t>
      </w:r>
      <w:r w:rsidR="00584840">
        <w:rPr>
          <w:rFonts w:ascii="Garamond" w:hAnsi="Garamond"/>
        </w:rPr>
        <w:t>s avec nos espèces compagnes.</w:t>
      </w:r>
      <w:r w:rsidR="00F170A0">
        <w:rPr>
          <w:rFonts w:ascii="Garamond" w:hAnsi="Garamond"/>
        </w:rPr>
        <w:t xml:space="preserve"> (…)</w:t>
      </w:r>
      <w:r w:rsidR="00584840">
        <w:rPr>
          <w:rFonts w:ascii="Garamond" w:hAnsi="Garamond"/>
        </w:rPr>
        <w:t xml:space="preserve"> </w:t>
      </w:r>
      <w:r w:rsidR="00742267" w:rsidRPr="0030724D">
        <w:rPr>
          <w:rFonts w:ascii="Garamond" w:hAnsi="Garamond"/>
        </w:rPr>
        <w:t xml:space="preserve">Nous ne sommes pas autonomes, et notre existence dépend de </w:t>
      </w:r>
      <w:r w:rsidR="00584840">
        <w:rPr>
          <w:rFonts w:ascii="Garamond" w:hAnsi="Garamond"/>
        </w:rPr>
        <w:t xml:space="preserve">notre </w:t>
      </w:r>
      <w:r w:rsidR="00107CBF">
        <w:rPr>
          <w:rFonts w:ascii="Garamond" w:hAnsi="Garamond"/>
        </w:rPr>
        <w:t>aptitude à vivre</w:t>
      </w:r>
      <w:r w:rsidR="00584840">
        <w:rPr>
          <w:rFonts w:ascii="Garamond" w:hAnsi="Garamond"/>
        </w:rPr>
        <w:t xml:space="preserve"> ensemble</w:t>
      </w:r>
      <w:r w:rsidR="00F170A0">
        <w:rPr>
          <w:rFonts w:ascii="Garamond" w:hAnsi="Garamond"/>
        </w:rPr>
        <w:t xml:space="preserve">. </w:t>
      </w:r>
      <w:r w:rsidR="00F170A0" w:rsidRPr="0030724D">
        <w:rPr>
          <w:rFonts w:ascii="Garamond" w:hAnsi="Garamond"/>
        </w:rPr>
        <w:t>»</w:t>
      </w:r>
      <w:r w:rsidR="00F170A0">
        <w:rPr>
          <w:rStyle w:val="Marquenotebasdepage"/>
          <w:rFonts w:ascii="Garamond" w:hAnsi="Garamond"/>
        </w:rPr>
        <w:footnoteReference w:id="17"/>
      </w:r>
      <w:r w:rsidR="00F170A0">
        <w:rPr>
          <w:rFonts w:ascii="Garamond" w:hAnsi="Garamond"/>
        </w:rPr>
        <w:t xml:space="preserve"> (…) </w:t>
      </w:r>
      <w:r w:rsidR="00584840" w:rsidRPr="0030724D">
        <w:rPr>
          <w:rFonts w:ascii="Garamond" w:hAnsi="Garamond"/>
        </w:rPr>
        <w:t>«</w:t>
      </w:r>
      <w:r w:rsidR="00742267" w:rsidRPr="0030724D">
        <w:rPr>
          <w:rFonts w:ascii="Garamond" w:hAnsi="Garamond"/>
        </w:rPr>
        <w:t xml:space="preserve">Nous sommes nécessaires les </w:t>
      </w:r>
      <w:r w:rsidR="00584840">
        <w:rPr>
          <w:rFonts w:ascii="Garamond" w:hAnsi="Garamond"/>
        </w:rPr>
        <w:t>un-e-s aux autres en temps réel</w:t>
      </w:r>
      <w:r w:rsidR="00F170A0">
        <w:rPr>
          <w:rFonts w:ascii="Garamond" w:hAnsi="Garamond"/>
        </w:rPr>
        <w:t xml:space="preserve">. </w:t>
      </w:r>
      <w:r w:rsidR="00F170A0">
        <w:rPr>
          <w:rStyle w:val="Marquenotebasdepage"/>
          <w:rFonts w:ascii="Garamond" w:hAnsi="Garamond"/>
        </w:rPr>
        <w:footnoteReference w:id="18"/>
      </w:r>
      <w:r w:rsidR="00584840" w:rsidRPr="0030724D">
        <w:rPr>
          <w:rFonts w:ascii="Garamond" w:hAnsi="Garamond"/>
        </w:rPr>
        <w:t>»</w:t>
      </w:r>
      <w:r w:rsidR="00F170A0">
        <w:rPr>
          <w:rFonts w:ascii="Garamond" w:hAnsi="Garamond"/>
        </w:rPr>
        <w:t xml:space="preserve"> </w:t>
      </w:r>
    </w:p>
    <w:p w14:paraId="2BB1B69E" w14:textId="77777777" w:rsidR="00742267" w:rsidRPr="0030724D" w:rsidRDefault="00742267" w:rsidP="00C02652">
      <w:pPr>
        <w:spacing w:line="276" w:lineRule="auto"/>
        <w:jc w:val="both"/>
        <w:rPr>
          <w:rFonts w:ascii="Garamond" w:hAnsi="Garamond"/>
        </w:rPr>
      </w:pPr>
    </w:p>
    <w:p w14:paraId="5BB799D9" w14:textId="663A62E1" w:rsidR="00CE29D5" w:rsidRPr="0030724D" w:rsidRDefault="00CB2BD1" w:rsidP="00C02652">
      <w:pPr>
        <w:spacing w:line="276" w:lineRule="auto"/>
        <w:jc w:val="both"/>
        <w:rPr>
          <w:rFonts w:ascii="Garamond" w:hAnsi="Garamond"/>
        </w:rPr>
      </w:pPr>
      <w:r w:rsidRPr="0030724D">
        <w:rPr>
          <w:rFonts w:ascii="Garamond" w:hAnsi="Garamond"/>
        </w:rPr>
        <w:t xml:space="preserve">Nous </w:t>
      </w:r>
      <w:r w:rsidR="00AB0532">
        <w:rPr>
          <w:rFonts w:ascii="Garamond" w:hAnsi="Garamond"/>
        </w:rPr>
        <w:t>sommes faits d'autrui  (un</w:t>
      </w:r>
      <w:r w:rsidRPr="0030724D">
        <w:rPr>
          <w:rFonts w:ascii="Garamond" w:hAnsi="Garamond"/>
        </w:rPr>
        <w:t xml:space="preserve"> autrui </w:t>
      </w:r>
      <w:r w:rsidR="00AB0532">
        <w:rPr>
          <w:rFonts w:ascii="Garamond" w:hAnsi="Garamond"/>
        </w:rPr>
        <w:t xml:space="preserve">qui </w:t>
      </w:r>
      <w:r w:rsidR="00DE5442">
        <w:rPr>
          <w:rFonts w:ascii="Garamond" w:hAnsi="Garamond"/>
        </w:rPr>
        <w:t xml:space="preserve">n'est pas seulement humain). Faits d'autrui et </w:t>
      </w:r>
      <w:r w:rsidRPr="0030724D">
        <w:rPr>
          <w:rFonts w:ascii="Garamond" w:hAnsi="Garamond"/>
        </w:rPr>
        <w:t xml:space="preserve">de singularité </w:t>
      </w:r>
      <w:r w:rsidR="000F589A">
        <w:rPr>
          <w:rFonts w:ascii="Garamond" w:hAnsi="Garamond"/>
        </w:rPr>
        <w:t>ainsi que le rappelle opportunément A. Piette</w:t>
      </w:r>
      <w:r w:rsidR="000F589A">
        <w:rPr>
          <w:rStyle w:val="Marquenotebasdepage"/>
          <w:rFonts w:ascii="Garamond" w:hAnsi="Garamond"/>
        </w:rPr>
        <w:footnoteReference w:id="19"/>
      </w:r>
      <w:r w:rsidR="00FB501D">
        <w:rPr>
          <w:rFonts w:ascii="Garamond" w:hAnsi="Garamond"/>
        </w:rPr>
        <w:t>. C'est pourtant</w:t>
      </w:r>
      <w:r w:rsidR="00214962">
        <w:rPr>
          <w:rFonts w:ascii="Garamond" w:hAnsi="Garamond"/>
        </w:rPr>
        <w:t xml:space="preserve"> cette</w:t>
      </w:r>
      <w:r w:rsidRPr="0030724D">
        <w:rPr>
          <w:rFonts w:ascii="Garamond" w:hAnsi="Garamond"/>
        </w:rPr>
        <w:t xml:space="preserve"> singularité </w:t>
      </w:r>
      <w:r w:rsidR="00214962">
        <w:rPr>
          <w:rFonts w:ascii="Garamond" w:hAnsi="Garamond"/>
        </w:rPr>
        <w:t xml:space="preserve">qui </w:t>
      </w:r>
      <w:r w:rsidRPr="0030724D">
        <w:rPr>
          <w:rFonts w:ascii="Garamond" w:hAnsi="Garamond"/>
        </w:rPr>
        <w:t xml:space="preserve">a joué </w:t>
      </w:r>
      <w:r w:rsidR="00214962">
        <w:rPr>
          <w:rFonts w:ascii="Garamond" w:hAnsi="Garamond"/>
        </w:rPr>
        <w:t>comme un mode d'éjection de</w:t>
      </w:r>
      <w:r w:rsidR="007E4A32">
        <w:rPr>
          <w:rFonts w:ascii="Garamond" w:hAnsi="Garamond"/>
        </w:rPr>
        <w:t xml:space="preserve">s </w:t>
      </w:r>
      <w:r w:rsidR="00214962">
        <w:rPr>
          <w:rFonts w:ascii="Garamond" w:hAnsi="Garamond"/>
        </w:rPr>
        <w:t>enfant</w:t>
      </w:r>
      <w:r w:rsidR="007E4A32">
        <w:rPr>
          <w:rFonts w:ascii="Garamond" w:hAnsi="Garamond"/>
        </w:rPr>
        <w:t>s</w:t>
      </w:r>
      <w:r w:rsidR="00214962">
        <w:rPr>
          <w:rFonts w:ascii="Garamond" w:hAnsi="Garamond"/>
        </w:rPr>
        <w:t xml:space="preserve"> sauvage</w:t>
      </w:r>
      <w:r w:rsidR="007E4A32">
        <w:rPr>
          <w:rFonts w:ascii="Garamond" w:hAnsi="Garamond"/>
        </w:rPr>
        <w:t>s</w:t>
      </w:r>
      <w:r w:rsidRPr="0030724D">
        <w:rPr>
          <w:rFonts w:ascii="Garamond" w:hAnsi="Garamond"/>
        </w:rPr>
        <w:t xml:space="preserve"> en anthropologie</w:t>
      </w:r>
      <w:r w:rsidR="00312872" w:rsidRPr="0030724D">
        <w:rPr>
          <w:rFonts w:ascii="Garamond" w:hAnsi="Garamond"/>
        </w:rPr>
        <w:t xml:space="preserve"> au tournant du XIXème siècle</w:t>
      </w:r>
      <w:r w:rsidRPr="0030724D">
        <w:rPr>
          <w:rFonts w:ascii="Garamond" w:hAnsi="Garamond"/>
        </w:rPr>
        <w:t xml:space="preserve">. </w:t>
      </w:r>
      <w:r w:rsidR="00214962">
        <w:rPr>
          <w:rFonts w:ascii="Garamond" w:hAnsi="Garamond"/>
        </w:rPr>
        <w:t xml:space="preserve"> </w:t>
      </w:r>
      <w:r w:rsidR="007E4A32" w:rsidRPr="0030724D">
        <w:rPr>
          <w:rFonts w:ascii="Garamond" w:hAnsi="Garamond"/>
        </w:rPr>
        <w:t>«</w:t>
      </w:r>
      <w:r w:rsidR="007E4A32">
        <w:rPr>
          <w:rFonts w:ascii="Garamond" w:hAnsi="Garamond"/>
        </w:rPr>
        <w:t xml:space="preserve"> (…) on reconnaîtra d'emblée qu'il s'agit de créatures monstrueuses, complètement difformes, (…) toutes relativement inhumaines, (…) dans une condition anti-naturelle.</w:t>
      </w:r>
      <w:r w:rsidR="007E4A32">
        <w:rPr>
          <w:rStyle w:val="Marquenotebasdepage"/>
          <w:rFonts w:ascii="Garamond" w:hAnsi="Garamond"/>
        </w:rPr>
        <w:footnoteReference w:id="20"/>
      </w:r>
      <w:r w:rsidR="007E4A32" w:rsidRPr="007E4A32">
        <w:rPr>
          <w:rFonts w:ascii="Garamond" w:hAnsi="Garamond"/>
        </w:rPr>
        <w:t xml:space="preserve"> </w:t>
      </w:r>
      <w:r w:rsidR="007E4A32" w:rsidRPr="009D77D4">
        <w:rPr>
          <w:rFonts w:ascii="Garamond" w:hAnsi="Garamond"/>
        </w:rPr>
        <w:t>»</w:t>
      </w:r>
      <w:r w:rsidR="007E4A32">
        <w:rPr>
          <w:rFonts w:ascii="Garamond" w:hAnsi="Garamond"/>
        </w:rPr>
        <w:t xml:space="preserve"> </w:t>
      </w:r>
      <w:r w:rsidR="00214962">
        <w:rPr>
          <w:rFonts w:ascii="Garamond" w:hAnsi="Garamond"/>
        </w:rPr>
        <w:t>Il</w:t>
      </w:r>
      <w:r w:rsidR="00AF6361">
        <w:rPr>
          <w:rFonts w:ascii="Garamond" w:hAnsi="Garamond"/>
        </w:rPr>
        <w:t>s</w:t>
      </w:r>
      <w:r w:rsidR="00214962">
        <w:rPr>
          <w:rFonts w:ascii="Garamond" w:hAnsi="Garamond"/>
        </w:rPr>
        <w:t xml:space="preserve"> ne pouvai</w:t>
      </w:r>
      <w:r w:rsidR="00AF6361">
        <w:rPr>
          <w:rFonts w:ascii="Garamond" w:hAnsi="Garamond"/>
        </w:rPr>
        <w:t>en</w:t>
      </w:r>
      <w:r w:rsidR="00214962">
        <w:rPr>
          <w:rFonts w:ascii="Garamond" w:hAnsi="Garamond"/>
        </w:rPr>
        <w:t>t rien nous apprendre de l'homme</w:t>
      </w:r>
      <w:r w:rsidR="00676726">
        <w:rPr>
          <w:rFonts w:ascii="Garamond" w:hAnsi="Garamond"/>
        </w:rPr>
        <w:t>. Poussé à l'effacement, entre autres, par les options conjointes d'une anthropologie qui revoit la grammaire de ses mythes, de la médecine empirique, de la pédagogie, de la philosophie dogmatique, le paradigme de l'enfant sauvage va sombrer dans l'oubli par impertinence</w:t>
      </w:r>
      <w:r w:rsidR="004C75B1">
        <w:rPr>
          <w:rFonts w:ascii="Garamond" w:hAnsi="Garamond"/>
        </w:rPr>
        <w:t>,</w:t>
      </w:r>
      <w:r w:rsidR="00676726">
        <w:rPr>
          <w:rFonts w:ascii="Garamond" w:hAnsi="Garamond"/>
        </w:rPr>
        <w:t xml:space="preserve"> pratiquement au moment de la capture de Victor de l'Aveyron</w:t>
      </w:r>
      <w:r w:rsidR="004C75B1">
        <w:rPr>
          <w:rStyle w:val="Marquenotebasdepage"/>
          <w:rFonts w:ascii="Garamond" w:hAnsi="Garamond"/>
        </w:rPr>
        <w:footnoteReference w:id="21"/>
      </w:r>
      <w:r w:rsidR="00676726">
        <w:rPr>
          <w:rFonts w:ascii="Garamond" w:hAnsi="Garamond"/>
        </w:rPr>
        <w:t>.</w:t>
      </w:r>
    </w:p>
    <w:p w14:paraId="2D95FA7E" w14:textId="77777777" w:rsidR="006B2860" w:rsidRPr="0030724D" w:rsidRDefault="006B2860" w:rsidP="00C02652">
      <w:pPr>
        <w:spacing w:line="276" w:lineRule="auto"/>
        <w:jc w:val="both"/>
        <w:rPr>
          <w:rFonts w:ascii="Garamond" w:hAnsi="Garamond"/>
        </w:rPr>
      </w:pPr>
    </w:p>
    <w:p w14:paraId="6DB77363" w14:textId="77777777" w:rsidR="006B2860" w:rsidRDefault="00654CAB" w:rsidP="00C02652">
      <w:pPr>
        <w:spacing w:line="276" w:lineRule="auto"/>
        <w:jc w:val="both"/>
        <w:rPr>
          <w:rFonts w:ascii="Garamond" w:hAnsi="Garamond"/>
        </w:rPr>
      </w:pPr>
      <w:r>
        <w:rPr>
          <w:rFonts w:ascii="Garamond" w:hAnsi="Garamond"/>
        </w:rPr>
        <w:t>Critères d'identification de l'homme.</w:t>
      </w:r>
    </w:p>
    <w:p w14:paraId="31D27EF9" w14:textId="77777777" w:rsidR="00654CAB" w:rsidRDefault="00654CAB" w:rsidP="00C02652">
      <w:pPr>
        <w:spacing w:line="276" w:lineRule="auto"/>
        <w:jc w:val="both"/>
        <w:rPr>
          <w:rFonts w:ascii="Garamond" w:hAnsi="Garamond"/>
        </w:rPr>
      </w:pPr>
    </w:p>
    <w:p w14:paraId="6A6E4984" w14:textId="3B120E66" w:rsidR="00545266" w:rsidRPr="00545266" w:rsidRDefault="00743FF0" w:rsidP="00A6628C">
      <w:pPr>
        <w:spacing w:line="276" w:lineRule="auto"/>
        <w:ind w:firstLine="708"/>
        <w:jc w:val="both"/>
        <w:rPr>
          <w:rFonts w:ascii="Garamond" w:hAnsi="Garamond"/>
          <w:lang w:val="fr-BE"/>
        </w:rPr>
      </w:pPr>
      <w:r>
        <w:rPr>
          <w:rFonts w:ascii="Garamond" w:hAnsi="Garamond"/>
          <w:lang w:val="fr-BE"/>
        </w:rPr>
        <w:t>Indépendamment de leur efflorescence littéraire puis cinématographique luxuriante, l</w:t>
      </w:r>
      <w:r w:rsidR="00545266" w:rsidRPr="00545266">
        <w:rPr>
          <w:rFonts w:ascii="Garamond" w:hAnsi="Garamond"/>
          <w:lang w:val="fr-BE"/>
        </w:rPr>
        <w:t>es cas d'enfants sauvages pourraient apparaître comme des têtes d'épi</w:t>
      </w:r>
      <w:r>
        <w:rPr>
          <w:rFonts w:ascii="Garamond" w:hAnsi="Garamond"/>
          <w:lang w:val="fr-BE"/>
        </w:rPr>
        <w:t>ngles au regard de l'étendue de nos</w:t>
      </w:r>
      <w:r w:rsidR="00545266" w:rsidRPr="00545266">
        <w:rPr>
          <w:rFonts w:ascii="Garamond" w:hAnsi="Garamond"/>
          <w:lang w:val="fr-BE"/>
        </w:rPr>
        <w:t xml:space="preserve"> savoirs. On ne peut pourtant nier à quel point ils semblent hanter avec constance tous les champs de la pensée : de la religion et l'histoire des langues (Arnobe, Herder) à l'histoire naturelle (Linné, Buffon</w:t>
      </w:r>
      <w:r w:rsidR="00545266">
        <w:rPr>
          <w:rFonts w:ascii="Garamond" w:hAnsi="Garamond"/>
          <w:lang w:val="fr-BE"/>
        </w:rPr>
        <w:t>, Blumenbach</w:t>
      </w:r>
      <w:r w:rsidR="00545266" w:rsidRPr="00545266">
        <w:rPr>
          <w:rFonts w:ascii="Garamond" w:hAnsi="Garamond"/>
          <w:lang w:val="fr-BE"/>
        </w:rPr>
        <w:t>), aux récits de voyage et à la médecine (</w:t>
      </w:r>
      <w:r w:rsidR="00545266">
        <w:rPr>
          <w:rFonts w:ascii="Garamond" w:hAnsi="Garamond"/>
          <w:lang w:val="fr-BE"/>
        </w:rPr>
        <w:t xml:space="preserve">Bondt, </w:t>
      </w:r>
      <w:r w:rsidR="00545266" w:rsidRPr="00545266">
        <w:rPr>
          <w:rFonts w:ascii="Garamond" w:hAnsi="Garamond"/>
          <w:lang w:val="fr-BE"/>
        </w:rPr>
        <w:t>Tulp, Tyson) jusqu'à la réflexion juridique (Montesquieu, P. J. A. Feuerbach). Ce qui est en jeu, ce sont bien les critères de définition de l'humain ainsi que le confirme l'intérêt de la Société des Observateurs de l'homme à l'extrême fin du XVIIIème siècle. Ces critères sont alors déstabilisés par la rencontre avec des groupes ethniques lointains comme par la découverte progressive des grands singes.</w:t>
      </w:r>
      <w:r w:rsidR="00545266">
        <w:rPr>
          <w:rFonts w:ascii="Garamond" w:hAnsi="Garamond"/>
          <w:lang w:val="fr-BE"/>
        </w:rPr>
        <w:t xml:space="preserve"> </w:t>
      </w:r>
      <w:r w:rsidR="00A6628C">
        <w:rPr>
          <w:rFonts w:ascii="Garamond" w:hAnsi="Garamond"/>
          <w:lang w:val="fr-BE"/>
        </w:rPr>
        <w:t xml:space="preserve">Jusqu'à Victor de l'Aveyron (1800), </w:t>
      </w:r>
      <w:r w:rsidR="00A6628C">
        <w:rPr>
          <w:rFonts w:ascii="Garamond" w:hAnsi="Garamond"/>
        </w:rPr>
        <w:t>i</w:t>
      </w:r>
      <w:r w:rsidR="00A6628C" w:rsidRPr="00545266">
        <w:rPr>
          <w:rFonts w:ascii="Garamond" w:hAnsi="Garamond"/>
        </w:rPr>
        <w:t>ls invitent à nous reposer les mêmes questions fon</w:t>
      </w:r>
      <w:r w:rsidR="00A6628C">
        <w:rPr>
          <w:rFonts w:ascii="Garamond" w:hAnsi="Garamond"/>
        </w:rPr>
        <w:t>damentales : Qui sommes-nous ?</w:t>
      </w:r>
      <w:r w:rsidR="008D35B1">
        <w:rPr>
          <w:rFonts w:ascii="Garamond" w:hAnsi="Garamond"/>
        </w:rPr>
        <w:t xml:space="preserve"> </w:t>
      </w:r>
      <w:r w:rsidR="00A6628C">
        <w:rPr>
          <w:rFonts w:ascii="Garamond" w:hAnsi="Garamond"/>
        </w:rPr>
        <w:t>q</w:t>
      </w:r>
      <w:r w:rsidR="00A6628C" w:rsidRPr="00545266">
        <w:rPr>
          <w:rFonts w:ascii="Garamond" w:hAnsi="Garamond"/>
        </w:rPr>
        <w:t>uelle est la place et la durabilité de nos acquis ?</w:t>
      </w:r>
      <w:r w:rsidR="008D35B1">
        <w:rPr>
          <w:rFonts w:ascii="Garamond" w:hAnsi="Garamond"/>
        </w:rPr>
        <w:t xml:space="preserve"> </w:t>
      </w:r>
      <w:r w:rsidR="00A6628C">
        <w:rPr>
          <w:rFonts w:ascii="Garamond" w:hAnsi="Garamond"/>
        </w:rPr>
        <w:t>qu'est-ce qui fait de nous des vivants</w:t>
      </w:r>
      <w:r w:rsidR="00E73855">
        <w:rPr>
          <w:rFonts w:ascii="Garamond" w:hAnsi="Garamond"/>
        </w:rPr>
        <w:t xml:space="preserve"> exceptionnels ?</w:t>
      </w:r>
      <w:r w:rsidR="00A6628C">
        <w:rPr>
          <w:rFonts w:ascii="Garamond" w:hAnsi="Garamond"/>
          <w:lang w:val="fr-BE"/>
        </w:rPr>
        <w:t xml:space="preserve"> </w:t>
      </w:r>
      <w:r w:rsidR="00545266" w:rsidRPr="00545266">
        <w:rPr>
          <w:rFonts w:ascii="Garamond" w:hAnsi="Garamond"/>
        </w:rPr>
        <w:t>Aujourd'hui, réduits au fait divers, ils feraient néanmoins gros titre. Aucun journaliste ne sous-estimerait l'émotion qu'ils soulèvent.</w:t>
      </w:r>
      <w:r w:rsidR="00A6628C">
        <w:rPr>
          <w:rFonts w:ascii="Garamond" w:hAnsi="Garamond"/>
          <w:lang w:val="fr-BE"/>
        </w:rPr>
        <w:t xml:space="preserve"> </w:t>
      </w:r>
      <w:r w:rsidR="00545266" w:rsidRPr="00545266">
        <w:rPr>
          <w:rFonts w:ascii="Garamond" w:hAnsi="Garamond"/>
        </w:rPr>
        <w:t>Quelle est notre place dans l'environn</w:t>
      </w:r>
      <w:r w:rsidR="00A6628C">
        <w:rPr>
          <w:rFonts w:ascii="Garamond" w:hAnsi="Garamond"/>
        </w:rPr>
        <w:t>ement que nous mettons en crise</w:t>
      </w:r>
      <w:r w:rsidR="00545266" w:rsidRPr="00545266">
        <w:rPr>
          <w:rFonts w:ascii="Garamond" w:hAnsi="Garamond"/>
        </w:rPr>
        <w:t>?</w:t>
      </w:r>
    </w:p>
    <w:p w14:paraId="42D35B54" w14:textId="77777777" w:rsidR="00545266" w:rsidRPr="0030724D" w:rsidRDefault="00545266" w:rsidP="00C02652">
      <w:pPr>
        <w:spacing w:line="276" w:lineRule="auto"/>
        <w:jc w:val="both"/>
        <w:rPr>
          <w:rFonts w:ascii="Garamond" w:hAnsi="Garamond"/>
        </w:rPr>
      </w:pPr>
    </w:p>
    <w:p w14:paraId="17D0E678" w14:textId="3EBF397E" w:rsidR="00910451" w:rsidRDefault="00161302" w:rsidP="001555C4">
      <w:pPr>
        <w:spacing w:line="276" w:lineRule="auto"/>
        <w:ind w:firstLine="708"/>
        <w:jc w:val="both"/>
        <w:rPr>
          <w:rFonts w:ascii="Garamond" w:hAnsi="Garamond"/>
        </w:rPr>
      </w:pPr>
      <w:r>
        <w:rPr>
          <w:rFonts w:ascii="Garamond" w:hAnsi="Garamond"/>
        </w:rPr>
        <w:t>Linné</w:t>
      </w:r>
      <w:r w:rsidR="001555C4">
        <w:rPr>
          <w:rFonts w:ascii="Garamond" w:hAnsi="Garamond"/>
        </w:rPr>
        <w:t xml:space="preserve"> hésite : </w:t>
      </w:r>
      <w:r w:rsidR="003C2AAF">
        <w:rPr>
          <w:rFonts w:ascii="Garamond" w:hAnsi="Garamond"/>
        </w:rPr>
        <w:t xml:space="preserve">faut-il placer l'homme parmi les quadrupèdes ? </w:t>
      </w:r>
      <w:r w:rsidR="001555C4">
        <w:rPr>
          <w:rFonts w:ascii="Garamond" w:hAnsi="Garamond"/>
        </w:rPr>
        <w:t>f</w:t>
      </w:r>
      <w:r w:rsidR="003C2AAF">
        <w:rPr>
          <w:rFonts w:ascii="Garamond" w:hAnsi="Garamond"/>
        </w:rPr>
        <w:t>aut-il, comme il le fera aussi avant de se raviser</w:t>
      </w:r>
      <w:r>
        <w:rPr>
          <w:rFonts w:ascii="Garamond" w:hAnsi="Garamond"/>
        </w:rPr>
        <w:t>,</w:t>
      </w:r>
      <w:r w:rsidR="003C2AAF">
        <w:rPr>
          <w:rFonts w:ascii="Garamond" w:hAnsi="Garamond"/>
        </w:rPr>
        <w:t xml:space="preserve"> le classer dans l'ordre d</w:t>
      </w:r>
      <w:r w:rsidR="001555C4">
        <w:rPr>
          <w:rFonts w:ascii="Garamond" w:hAnsi="Garamond"/>
        </w:rPr>
        <w:t xml:space="preserve">es primats ? </w:t>
      </w:r>
      <w:r w:rsidR="00910451">
        <w:rPr>
          <w:rFonts w:ascii="Garamond" w:hAnsi="Garamond"/>
        </w:rPr>
        <w:t xml:space="preserve">Mais alors comment traduire son élection divine ? </w:t>
      </w:r>
      <w:r w:rsidR="003C2AAF">
        <w:rPr>
          <w:rFonts w:ascii="Garamond" w:hAnsi="Garamond"/>
        </w:rPr>
        <w:t>D</w:t>
      </w:r>
      <w:r>
        <w:rPr>
          <w:rFonts w:ascii="Garamond" w:hAnsi="Garamond"/>
        </w:rPr>
        <w:t xml:space="preserve">ans la dixième édition du « Systema naturae </w:t>
      </w:r>
      <w:r w:rsidRPr="009D77D4">
        <w:rPr>
          <w:rFonts w:ascii="Garamond" w:hAnsi="Garamond"/>
        </w:rPr>
        <w:t>»</w:t>
      </w:r>
      <w:r>
        <w:rPr>
          <w:rFonts w:ascii="Garamond" w:hAnsi="Garamond"/>
        </w:rPr>
        <w:t xml:space="preserve">, </w:t>
      </w:r>
      <w:r w:rsidRPr="00161302">
        <w:rPr>
          <w:rFonts w:ascii="Garamond" w:hAnsi="Garamond"/>
          <w:i/>
        </w:rPr>
        <w:t>l'</w:t>
      </w:r>
      <w:r>
        <w:rPr>
          <w:rFonts w:ascii="Garamond" w:hAnsi="Garamond"/>
          <w:i/>
        </w:rPr>
        <w:t xml:space="preserve">homo </w:t>
      </w:r>
      <w:r w:rsidRPr="00161302">
        <w:rPr>
          <w:rFonts w:ascii="Garamond" w:hAnsi="Garamond"/>
          <w:i/>
        </w:rPr>
        <w:t>ferus</w:t>
      </w:r>
      <w:r>
        <w:rPr>
          <w:rFonts w:ascii="Garamond" w:hAnsi="Garamond"/>
          <w:i/>
        </w:rPr>
        <w:t xml:space="preserve"> </w:t>
      </w:r>
      <w:r w:rsidRPr="00161302">
        <w:rPr>
          <w:rFonts w:ascii="Garamond" w:hAnsi="Garamond"/>
        </w:rPr>
        <w:t>constitue</w:t>
      </w:r>
      <w:r w:rsidR="00910451">
        <w:rPr>
          <w:rFonts w:ascii="Garamond" w:hAnsi="Garamond"/>
        </w:rPr>
        <w:t>ra</w:t>
      </w:r>
      <w:r>
        <w:rPr>
          <w:rFonts w:ascii="Garamond" w:hAnsi="Garamond"/>
        </w:rPr>
        <w:t xml:space="preserve"> brièvement une variété humaine au même titre que l'</w:t>
      </w:r>
      <w:r>
        <w:rPr>
          <w:rFonts w:ascii="Garamond" w:hAnsi="Garamond"/>
          <w:i/>
        </w:rPr>
        <w:t xml:space="preserve">homo africanus, </w:t>
      </w:r>
      <w:r>
        <w:rPr>
          <w:rFonts w:ascii="Garamond" w:hAnsi="Garamond"/>
        </w:rPr>
        <w:t>l'</w:t>
      </w:r>
      <w:r>
        <w:rPr>
          <w:rFonts w:ascii="Garamond" w:hAnsi="Garamond"/>
          <w:i/>
        </w:rPr>
        <w:t>homo europeanus</w:t>
      </w:r>
      <w:r>
        <w:rPr>
          <w:rFonts w:ascii="Garamond" w:hAnsi="Garamond"/>
        </w:rPr>
        <w:t>, l'</w:t>
      </w:r>
      <w:r>
        <w:rPr>
          <w:rFonts w:ascii="Garamond" w:hAnsi="Garamond"/>
          <w:i/>
        </w:rPr>
        <w:t>homo americanus</w:t>
      </w:r>
      <w:r>
        <w:rPr>
          <w:rFonts w:ascii="Garamond" w:hAnsi="Garamond"/>
        </w:rPr>
        <w:t>, l'</w:t>
      </w:r>
      <w:r>
        <w:rPr>
          <w:rFonts w:ascii="Garamond" w:hAnsi="Garamond"/>
          <w:i/>
        </w:rPr>
        <w:t>homo asiaticus</w:t>
      </w:r>
      <w:r>
        <w:rPr>
          <w:rFonts w:ascii="Garamond" w:hAnsi="Garamond"/>
        </w:rPr>
        <w:t xml:space="preserve"> et </w:t>
      </w:r>
      <w:r w:rsidR="001555C4">
        <w:rPr>
          <w:rFonts w:ascii="Garamond" w:hAnsi="Garamond"/>
        </w:rPr>
        <w:t>l'</w:t>
      </w:r>
      <w:r w:rsidR="001555C4">
        <w:rPr>
          <w:rFonts w:ascii="Garamond" w:hAnsi="Garamond"/>
          <w:i/>
        </w:rPr>
        <w:t>homo monstruosus</w:t>
      </w:r>
      <w:r w:rsidR="001555C4">
        <w:rPr>
          <w:rStyle w:val="Marquenotebasdepage"/>
          <w:rFonts w:ascii="Garamond" w:hAnsi="Garamond"/>
          <w:i/>
        </w:rPr>
        <w:footnoteReference w:id="22"/>
      </w:r>
      <w:r w:rsidR="001555C4">
        <w:rPr>
          <w:rFonts w:ascii="Garamond" w:hAnsi="Garamond"/>
        </w:rPr>
        <w:t xml:space="preserve">. </w:t>
      </w:r>
      <w:r>
        <w:rPr>
          <w:rFonts w:ascii="Garamond" w:hAnsi="Garamond"/>
        </w:rPr>
        <w:t xml:space="preserve"> </w:t>
      </w:r>
      <w:r w:rsidR="00FE1034">
        <w:rPr>
          <w:rFonts w:ascii="Garamond" w:hAnsi="Garamond"/>
        </w:rPr>
        <w:t xml:space="preserve">Trois caractéristiques tenaces le distinguent alors : </w:t>
      </w:r>
      <w:r w:rsidR="00FE1034">
        <w:rPr>
          <w:rFonts w:ascii="Garamond" w:hAnsi="Garamond"/>
          <w:i/>
        </w:rPr>
        <w:t xml:space="preserve">mutus, tetrapus, hirsutus, </w:t>
      </w:r>
      <w:r w:rsidR="00FE1034">
        <w:rPr>
          <w:rFonts w:ascii="Garamond" w:hAnsi="Garamond"/>
        </w:rPr>
        <w:t>muet, quadrupède et velu. A la fin du XXème siècle encore, ce sont des traits analogues qui se retrouvent dans les premières descriptions d'enfants sortis d'espaces forestiers tropicaux humides comme Emiyati Fi</w:t>
      </w:r>
      <w:r w:rsidR="00F556D3">
        <w:rPr>
          <w:rFonts w:ascii="Garamond" w:hAnsi="Garamond"/>
        </w:rPr>
        <w:t>rdaus (Sumatra</w:t>
      </w:r>
      <w:r w:rsidR="008D35B1">
        <w:rPr>
          <w:rFonts w:ascii="Garamond" w:hAnsi="Garamond"/>
        </w:rPr>
        <w:t>,</w:t>
      </w:r>
      <w:r w:rsidR="00F556D3">
        <w:rPr>
          <w:rFonts w:ascii="Garamond" w:hAnsi="Garamond"/>
        </w:rPr>
        <w:t xml:space="preserve"> 1983) ou John Ssebun</w:t>
      </w:r>
      <w:r w:rsidR="00FE1034">
        <w:rPr>
          <w:rFonts w:ascii="Garamond" w:hAnsi="Garamond"/>
        </w:rPr>
        <w:t xml:space="preserve">ya (Ouganda, 1991). </w:t>
      </w:r>
      <w:r w:rsidR="00B77B37">
        <w:rPr>
          <w:rFonts w:ascii="Garamond" w:hAnsi="Garamond"/>
        </w:rPr>
        <w:t xml:space="preserve">Aujourd'hui, seule la question du langage demeure </w:t>
      </w:r>
      <w:r w:rsidR="00910451">
        <w:rPr>
          <w:rFonts w:ascii="Garamond" w:hAnsi="Garamond"/>
        </w:rPr>
        <w:t xml:space="preserve">comme indice pathologique et </w:t>
      </w:r>
      <w:r w:rsidR="00B77B37">
        <w:rPr>
          <w:rFonts w:ascii="Garamond" w:hAnsi="Garamond"/>
        </w:rPr>
        <w:t xml:space="preserve">comme clé de toute réinsertion. La bipédie qui serait inhérente à la nature humaine a été très discutée par les libertins (L. Vanini 1615-16), ou, plus tard et de manière plus nuancée, par Moscati (1771). La pilosité </w:t>
      </w:r>
      <w:r w:rsidR="00ED38B9">
        <w:rPr>
          <w:rFonts w:ascii="Garamond" w:hAnsi="Garamond"/>
        </w:rPr>
        <w:t>ébouriffée se maintient étonnamment dans des régimes de causalité fluctuant entre l'absence de soins et d'hygiène, l'accumulation des poils</w:t>
      </w:r>
      <w:r w:rsidR="00910451">
        <w:rPr>
          <w:rFonts w:ascii="Garamond" w:hAnsi="Garamond"/>
        </w:rPr>
        <w:t xml:space="preserve"> animaux</w:t>
      </w:r>
      <w:r w:rsidR="00ED38B9">
        <w:rPr>
          <w:rFonts w:ascii="Garamond" w:hAnsi="Garamond"/>
        </w:rPr>
        <w:t xml:space="preserve"> collés par </w:t>
      </w:r>
      <w:r w:rsidR="00910451">
        <w:rPr>
          <w:rFonts w:ascii="Garamond" w:hAnsi="Garamond"/>
        </w:rPr>
        <w:t xml:space="preserve">la sueur dans une longue suite de nuits passées au creux des nids ou des tanières, la possibilité d'hypertrichose, la marque d'une indiscutable proximité avec l'animal ou le signe </w:t>
      </w:r>
      <w:r w:rsidR="00E73855">
        <w:rPr>
          <w:rFonts w:ascii="Garamond" w:hAnsi="Garamond"/>
        </w:rPr>
        <w:t xml:space="preserve">ancien </w:t>
      </w:r>
      <w:r w:rsidR="00910451">
        <w:rPr>
          <w:rFonts w:ascii="Garamond" w:hAnsi="Garamond"/>
        </w:rPr>
        <w:t xml:space="preserve">du sacré. </w:t>
      </w:r>
    </w:p>
    <w:p w14:paraId="737700B2" w14:textId="2F7DC1B2" w:rsidR="00CE29D5" w:rsidRDefault="00FE1034" w:rsidP="00910451">
      <w:pPr>
        <w:spacing w:line="276" w:lineRule="auto"/>
        <w:ind w:firstLine="708"/>
        <w:jc w:val="both"/>
        <w:rPr>
          <w:rFonts w:ascii="Garamond" w:hAnsi="Garamond"/>
        </w:rPr>
      </w:pPr>
      <w:r>
        <w:rPr>
          <w:rFonts w:ascii="Garamond" w:hAnsi="Garamond"/>
        </w:rPr>
        <w:t>Pourtant, s</w:t>
      </w:r>
      <w:r w:rsidR="00CE29D5" w:rsidRPr="00161302">
        <w:rPr>
          <w:rFonts w:ascii="Garamond" w:hAnsi="Garamond"/>
        </w:rPr>
        <w:t xml:space="preserve">ur </w:t>
      </w:r>
      <w:r w:rsidR="00CE29D5" w:rsidRPr="0030724D">
        <w:rPr>
          <w:rFonts w:ascii="Garamond" w:hAnsi="Garamond"/>
        </w:rPr>
        <w:t xml:space="preserve">la longue durée, </w:t>
      </w:r>
      <w:r w:rsidR="00676726">
        <w:rPr>
          <w:rFonts w:ascii="Garamond" w:hAnsi="Garamond"/>
        </w:rPr>
        <w:t xml:space="preserve">la collection de récits d'enfants </w:t>
      </w:r>
      <w:r>
        <w:rPr>
          <w:rFonts w:ascii="Garamond" w:hAnsi="Garamond"/>
        </w:rPr>
        <w:t xml:space="preserve">sauvages et </w:t>
      </w:r>
      <w:r w:rsidR="00676726" w:rsidRPr="0030724D">
        <w:rPr>
          <w:rFonts w:ascii="Garamond" w:hAnsi="Garamond"/>
        </w:rPr>
        <w:t>«</w:t>
      </w:r>
      <w:r w:rsidR="00676726">
        <w:rPr>
          <w:rFonts w:ascii="Garamond" w:hAnsi="Garamond"/>
        </w:rPr>
        <w:t xml:space="preserve"> sauvés </w:t>
      </w:r>
      <w:r w:rsidR="00676726" w:rsidRPr="009D77D4">
        <w:rPr>
          <w:rFonts w:ascii="Garamond" w:hAnsi="Garamond"/>
        </w:rPr>
        <w:t>»</w:t>
      </w:r>
      <w:r w:rsidR="00676726">
        <w:rPr>
          <w:rFonts w:ascii="Garamond" w:hAnsi="Garamond"/>
        </w:rPr>
        <w:t xml:space="preserve"> témoigne de la modification notable d</w:t>
      </w:r>
      <w:r w:rsidR="00CE29D5" w:rsidRPr="0030724D">
        <w:rPr>
          <w:rFonts w:ascii="Garamond" w:hAnsi="Garamond"/>
        </w:rPr>
        <w:t xml:space="preserve">es critères qui semblent déterminants pour la reconnaissance </w:t>
      </w:r>
      <w:r w:rsidR="00CB2BD1" w:rsidRPr="0030724D">
        <w:rPr>
          <w:rFonts w:ascii="Garamond" w:hAnsi="Garamond"/>
        </w:rPr>
        <w:t>de l'humanité</w:t>
      </w:r>
      <w:r w:rsidR="00CE29D5" w:rsidRPr="0030724D">
        <w:rPr>
          <w:rFonts w:ascii="Garamond" w:hAnsi="Garamond"/>
        </w:rPr>
        <w:t>.</w:t>
      </w:r>
      <w:r w:rsidR="00910451">
        <w:rPr>
          <w:rFonts w:ascii="Garamond" w:hAnsi="Garamond"/>
        </w:rPr>
        <w:t xml:space="preserve"> </w:t>
      </w:r>
      <w:r w:rsidR="00CE29D5" w:rsidRPr="0030724D">
        <w:rPr>
          <w:rFonts w:ascii="Garamond" w:hAnsi="Garamond"/>
        </w:rPr>
        <w:t xml:space="preserve">Alors que la posture redressée ou la conscience de Dieu paraissent d'abord essentielles, </w:t>
      </w:r>
      <w:r w:rsidR="00BF4119">
        <w:rPr>
          <w:rFonts w:ascii="Garamond" w:hAnsi="Garamond"/>
        </w:rPr>
        <w:t xml:space="preserve">étonnamment </w:t>
      </w:r>
      <w:r w:rsidR="00CE29D5" w:rsidRPr="0030724D">
        <w:rPr>
          <w:rFonts w:ascii="Garamond" w:hAnsi="Garamond"/>
        </w:rPr>
        <w:t>le langage ne semble guère plus problématique que la réinsertion sociale</w:t>
      </w:r>
      <w:r w:rsidR="00224AC9" w:rsidRPr="0030724D">
        <w:rPr>
          <w:rFonts w:ascii="Garamond" w:hAnsi="Garamond"/>
        </w:rPr>
        <w:t xml:space="preserve"> (enfant–loup d'Ardenne</w:t>
      </w:r>
      <w:r w:rsidR="008D35B1">
        <w:rPr>
          <w:rFonts w:ascii="Garamond" w:hAnsi="Garamond"/>
        </w:rPr>
        <w:t>,</w:t>
      </w:r>
      <w:r w:rsidR="00312872" w:rsidRPr="0030724D">
        <w:rPr>
          <w:rFonts w:ascii="Garamond" w:hAnsi="Garamond"/>
        </w:rPr>
        <w:t xml:space="preserve"> 1563</w:t>
      </w:r>
      <w:r w:rsidR="008D35B1">
        <w:rPr>
          <w:rFonts w:ascii="Garamond" w:hAnsi="Garamond"/>
        </w:rPr>
        <w:t>,</w:t>
      </w:r>
      <w:r w:rsidR="00224AC9" w:rsidRPr="0030724D">
        <w:rPr>
          <w:rFonts w:ascii="Garamond" w:hAnsi="Garamond"/>
        </w:rPr>
        <w:t xml:space="preserve"> ou même Jean de Liège</w:t>
      </w:r>
      <w:r w:rsidR="008D35B1">
        <w:rPr>
          <w:rFonts w:ascii="Garamond" w:hAnsi="Garamond"/>
        </w:rPr>
        <w:t>,</w:t>
      </w:r>
      <w:r w:rsidR="00312872" w:rsidRPr="0030724D">
        <w:rPr>
          <w:rFonts w:ascii="Garamond" w:hAnsi="Garamond"/>
        </w:rPr>
        <w:t xml:space="preserve"> c. 1600</w:t>
      </w:r>
      <w:r w:rsidR="00224AC9" w:rsidRPr="0030724D">
        <w:rPr>
          <w:rFonts w:ascii="Garamond" w:hAnsi="Garamond"/>
        </w:rPr>
        <w:t>)</w:t>
      </w:r>
      <w:r w:rsidR="00CE29D5" w:rsidRPr="0030724D">
        <w:rPr>
          <w:rFonts w:ascii="Garamond" w:hAnsi="Garamond"/>
        </w:rPr>
        <w:t xml:space="preserve">. C'est, à dater de la fin du XVIIème, toute la domestication du corps et surtout le recouvrement de la parole qui vont </w:t>
      </w:r>
      <w:r w:rsidR="00A25336">
        <w:rPr>
          <w:rFonts w:ascii="Garamond" w:hAnsi="Garamond"/>
        </w:rPr>
        <w:t xml:space="preserve">seulement </w:t>
      </w:r>
      <w:r w:rsidR="00CE29D5" w:rsidRPr="0030724D">
        <w:rPr>
          <w:rFonts w:ascii="Garamond" w:hAnsi="Garamond"/>
        </w:rPr>
        <w:t>se donner en défi capital. Si la grande majorité des cas rapportés avant le XVIIIème sont associés à des animaux (loups, chiens, ours, chèvre ou mouton), après cette période, la proportion s'inverse et tou(te)s ou presque sont retrouvés seuls.</w:t>
      </w:r>
    </w:p>
    <w:p w14:paraId="3762A3E0" w14:textId="2829E74E" w:rsidR="00E8249F" w:rsidRPr="00743FF0" w:rsidRDefault="00BF4119" w:rsidP="00C02652">
      <w:pPr>
        <w:spacing w:line="276" w:lineRule="auto"/>
        <w:jc w:val="both"/>
        <w:rPr>
          <w:rFonts w:ascii="Garamond" w:hAnsi="Garamond"/>
          <w:lang w:val="fr-BE"/>
        </w:rPr>
      </w:pPr>
      <w:r>
        <w:rPr>
          <w:rFonts w:ascii="Garamond" w:hAnsi="Garamond"/>
        </w:rPr>
        <w:t xml:space="preserve">On constate qu'on </w:t>
      </w:r>
      <w:r w:rsidR="006E17BE">
        <w:rPr>
          <w:rFonts w:ascii="Garamond" w:hAnsi="Garamond"/>
        </w:rPr>
        <w:t>a désigné</w:t>
      </w:r>
      <w:r>
        <w:rPr>
          <w:rFonts w:ascii="Garamond" w:hAnsi="Garamond"/>
        </w:rPr>
        <w:t xml:space="preserve"> ces cas comme des monstres</w:t>
      </w:r>
      <w:r w:rsidR="006E17BE">
        <w:rPr>
          <w:rFonts w:ascii="Garamond" w:hAnsi="Garamond"/>
        </w:rPr>
        <w:t xml:space="preserve"> (c. 1250)</w:t>
      </w:r>
      <w:r>
        <w:rPr>
          <w:rFonts w:ascii="Garamond" w:hAnsi="Garamond"/>
        </w:rPr>
        <w:t>, puis comme des enfants-loups, ours, mouto</w:t>
      </w:r>
      <w:r w:rsidR="00195DD2">
        <w:rPr>
          <w:rFonts w:ascii="Garamond" w:hAnsi="Garamond"/>
        </w:rPr>
        <w:t>ns, cochons, etc. qu'on localisait</w:t>
      </w:r>
      <w:r>
        <w:rPr>
          <w:rFonts w:ascii="Garamond" w:hAnsi="Garamond"/>
        </w:rPr>
        <w:t xml:space="preserve"> géographiquement (de Hesse, de Wetteravie, des Ardennes, etc.). </w:t>
      </w:r>
      <w:r w:rsidR="004C75B1">
        <w:rPr>
          <w:rFonts w:ascii="Garamond" w:hAnsi="Garamond"/>
        </w:rPr>
        <w:t xml:space="preserve">Ainsi que le rappelle J.-B. De Lisle de Sales dans sa « Philosophie de la nature </w:t>
      </w:r>
      <w:r w:rsidR="006E17BE">
        <w:rPr>
          <w:rFonts w:ascii="Garamond" w:hAnsi="Garamond"/>
        </w:rPr>
        <w:t>(1778)</w:t>
      </w:r>
      <w:r w:rsidR="00195DD2">
        <w:rPr>
          <w:rFonts w:ascii="Garamond" w:hAnsi="Garamond"/>
        </w:rPr>
        <w:t xml:space="preserve"> </w:t>
      </w:r>
      <w:r w:rsidR="004C75B1" w:rsidRPr="009D77D4">
        <w:rPr>
          <w:rFonts w:ascii="Garamond" w:hAnsi="Garamond"/>
        </w:rPr>
        <w:t>»</w:t>
      </w:r>
      <w:r w:rsidR="004C75B1">
        <w:rPr>
          <w:rFonts w:ascii="Garamond" w:hAnsi="Garamond"/>
        </w:rPr>
        <w:t xml:space="preserve">, on préférait les penser comme des hybrides plutôt que d'y voir une image de l'humanité. </w:t>
      </w:r>
      <w:r>
        <w:rPr>
          <w:rFonts w:ascii="Garamond" w:hAnsi="Garamond"/>
        </w:rPr>
        <w:t xml:space="preserve">Enfin, </w:t>
      </w:r>
      <w:r w:rsidR="00C1423D">
        <w:rPr>
          <w:rFonts w:ascii="Garamond" w:hAnsi="Garamond"/>
        </w:rPr>
        <w:t xml:space="preserve">on les baptise et </w:t>
      </w:r>
      <w:r>
        <w:rPr>
          <w:rFonts w:ascii="Garamond" w:hAnsi="Garamond"/>
        </w:rPr>
        <w:t>on retient leur prénom comme c'est le cas pour Jean de Liège, clairement identifié, ou on leur en accorde un comme Marie-Angélique</w:t>
      </w:r>
      <w:r>
        <w:rPr>
          <w:rStyle w:val="Marquenotebasdepage"/>
          <w:rFonts w:ascii="Garamond" w:hAnsi="Garamond"/>
        </w:rPr>
        <w:footnoteReference w:id="23"/>
      </w:r>
      <w:r w:rsidR="00C1423D">
        <w:rPr>
          <w:rFonts w:ascii="Garamond" w:hAnsi="Garamond"/>
        </w:rPr>
        <w:t>. Mais il faudra attendre</w:t>
      </w:r>
      <w:r w:rsidR="00C1423D" w:rsidRPr="00C1423D">
        <w:rPr>
          <w:rFonts w:ascii="Garamond" w:hAnsi="Garamond"/>
        </w:rPr>
        <w:t xml:space="preserve"> </w:t>
      </w:r>
      <w:r w:rsidR="00C1423D" w:rsidRPr="0030724D">
        <w:rPr>
          <w:rFonts w:ascii="Garamond" w:hAnsi="Garamond"/>
        </w:rPr>
        <w:t>la fin du XVIIIème et le début du XIXème pour trouver des po</w:t>
      </w:r>
      <w:r w:rsidR="00C1423D">
        <w:rPr>
          <w:rFonts w:ascii="Garamond" w:hAnsi="Garamond"/>
        </w:rPr>
        <w:t>rtraits d’enfants « sauvages »</w:t>
      </w:r>
      <w:r w:rsidR="00C1423D">
        <w:rPr>
          <w:rStyle w:val="Marquenotebasdepage"/>
          <w:rFonts w:ascii="Garamond" w:hAnsi="Garamond"/>
        </w:rPr>
        <w:footnoteReference w:id="24"/>
      </w:r>
      <w:r w:rsidR="00C1423D">
        <w:rPr>
          <w:rFonts w:ascii="Garamond" w:hAnsi="Garamond"/>
        </w:rPr>
        <w:t>, attendre</w:t>
      </w:r>
      <w:r w:rsidR="00C1423D" w:rsidRPr="0030724D">
        <w:rPr>
          <w:rFonts w:ascii="Garamond" w:hAnsi="Garamond"/>
        </w:rPr>
        <w:t xml:space="preserve"> le moment où on n’a</w:t>
      </w:r>
      <w:r w:rsidR="00C1423D">
        <w:rPr>
          <w:rFonts w:ascii="Garamond" w:hAnsi="Garamond"/>
        </w:rPr>
        <w:t>ura</w:t>
      </w:r>
      <w:r w:rsidR="00C1423D" w:rsidRPr="0030724D">
        <w:rPr>
          <w:rFonts w:ascii="Garamond" w:hAnsi="Garamond"/>
        </w:rPr>
        <w:t xml:space="preserve"> plus d’hésitation sur leur appartenance à la culture et où on trace</w:t>
      </w:r>
      <w:r w:rsidR="00C1423D">
        <w:rPr>
          <w:rFonts w:ascii="Garamond" w:hAnsi="Garamond"/>
        </w:rPr>
        <w:t>ra l’histoire d’individus.</w:t>
      </w:r>
      <w:r w:rsidR="004C75B1" w:rsidRPr="004C75B1">
        <w:rPr>
          <w:rFonts w:ascii="Garamond" w:hAnsi="Garamond"/>
        </w:rPr>
        <w:t xml:space="preserve"> </w:t>
      </w:r>
      <w:r w:rsidR="00DD73B2">
        <w:rPr>
          <w:rFonts w:ascii="Garamond" w:hAnsi="Garamond"/>
        </w:rPr>
        <w:t xml:space="preserve">Quelle forme saisir pour un être "hybride" ou idéellement impensable? Un être qui ne se fixe pas et qui ne regarde pas ? </w:t>
      </w:r>
      <w:r w:rsidR="006E17BE">
        <w:rPr>
          <w:rFonts w:ascii="Garamond" w:hAnsi="Garamond"/>
        </w:rPr>
        <w:t>Evidemment, l</w:t>
      </w:r>
      <w:r w:rsidR="004C75B1" w:rsidRPr="0030724D">
        <w:rPr>
          <w:rFonts w:ascii="Garamond" w:hAnsi="Garamond"/>
        </w:rPr>
        <w:t>e portrait est intimement lié au statut anthropologique de celui ou de celle qu’il restitue et aux questions qu’on pose à travers son image</w:t>
      </w:r>
      <w:r w:rsidR="004C75B1">
        <w:rPr>
          <w:rFonts w:ascii="Garamond" w:hAnsi="Garamond"/>
        </w:rPr>
        <w:t xml:space="preserve"> même si il côtoie encore des images héritières de thématiques formelles qui se recouvrent et s'interpellent</w:t>
      </w:r>
      <w:r w:rsidR="004C75B1" w:rsidRPr="0030724D">
        <w:rPr>
          <w:rFonts w:ascii="Garamond" w:hAnsi="Garamond"/>
        </w:rPr>
        <w:t>.</w:t>
      </w:r>
      <w:r w:rsidR="006E17BE">
        <w:rPr>
          <w:rFonts w:ascii="Garamond" w:hAnsi="Garamond"/>
        </w:rPr>
        <w:t xml:space="preserve"> Il est également lié à des narrations qui explorent les possibles. </w:t>
      </w:r>
    </w:p>
    <w:p w14:paraId="4A916A2B" w14:textId="655B034B" w:rsidR="00A874DE" w:rsidRPr="0030724D" w:rsidRDefault="00A874DE" w:rsidP="00C1423D">
      <w:pPr>
        <w:spacing w:line="276" w:lineRule="auto"/>
        <w:jc w:val="both"/>
        <w:rPr>
          <w:rFonts w:ascii="Garamond" w:hAnsi="Garamond"/>
          <w:lang w:val="fr-BE"/>
        </w:rPr>
      </w:pPr>
    </w:p>
    <w:p w14:paraId="5FA6C139" w14:textId="18E1EC38" w:rsidR="006B2860" w:rsidRDefault="00A25336" w:rsidP="00C02652">
      <w:pPr>
        <w:spacing w:line="276" w:lineRule="auto"/>
        <w:jc w:val="both"/>
        <w:rPr>
          <w:rFonts w:ascii="Garamond" w:hAnsi="Garamond"/>
        </w:rPr>
      </w:pPr>
      <w:r>
        <w:rPr>
          <w:rFonts w:ascii="Garamond" w:hAnsi="Garamond"/>
        </w:rPr>
        <w:t>Une question naturaliste</w:t>
      </w:r>
    </w:p>
    <w:p w14:paraId="0A271539" w14:textId="77777777" w:rsidR="00A25336" w:rsidRPr="0030724D" w:rsidRDefault="00A25336" w:rsidP="00C02652">
      <w:pPr>
        <w:spacing w:line="276" w:lineRule="auto"/>
        <w:jc w:val="both"/>
        <w:rPr>
          <w:rFonts w:ascii="Garamond" w:hAnsi="Garamond"/>
        </w:rPr>
      </w:pPr>
    </w:p>
    <w:p w14:paraId="57CCFFA1" w14:textId="5EC1615F" w:rsidR="00CE29D5" w:rsidRPr="0030724D" w:rsidRDefault="00CE29D5" w:rsidP="002A2994">
      <w:pPr>
        <w:spacing w:line="276" w:lineRule="auto"/>
        <w:ind w:firstLine="708"/>
        <w:jc w:val="both"/>
        <w:rPr>
          <w:rFonts w:ascii="Garamond" w:hAnsi="Garamond"/>
        </w:rPr>
      </w:pPr>
      <w:r w:rsidRPr="0030724D">
        <w:rPr>
          <w:rFonts w:ascii="Garamond" w:hAnsi="Garamond"/>
        </w:rPr>
        <w:t xml:space="preserve">Alors que l'Europe allonge la liste de ses ensauvagés, il ne semble pas s'en trouver ailleurs avant que </w:t>
      </w:r>
      <w:r w:rsidR="00A25336">
        <w:rPr>
          <w:rFonts w:ascii="Garamond" w:hAnsi="Garamond"/>
        </w:rPr>
        <w:t xml:space="preserve">la </w:t>
      </w:r>
      <w:r w:rsidRPr="0030724D">
        <w:rPr>
          <w:rFonts w:ascii="Garamond" w:hAnsi="Garamond"/>
        </w:rPr>
        <w:t xml:space="preserve">colonisation ou </w:t>
      </w:r>
      <w:r w:rsidR="00A25336">
        <w:rPr>
          <w:rFonts w:ascii="Garamond" w:hAnsi="Garamond"/>
        </w:rPr>
        <w:t xml:space="preserve">la </w:t>
      </w:r>
      <w:r w:rsidRPr="0030724D">
        <w:rPr>
          <w:rFonts w:ascii="Garamond" w:hAnsi="Garamond"/>
        </w:rPr>
        <w:t>globalisation ne les fasse émerger</w:t>
      </w:r>
      <w:r w:rsidR="00A25336">
        <w:rPr>
          <w:rFonts w:ascii="Garamond" w:hAnsi="Garamond"/>
        </w:rPr>
        <w:t xml:space="preserve"> (en Inde notamment)</w:t>
      </w:r>
      <w:r w:rsidRPr="0030724D">
        <w:rPr>
          <w:rFonts w:ascii="Garamond" w:hAnsi="Garamond"/>
        </w:rPr>
        <w:t xml:space="preserve">. </w:t>
      </w:r>
    </w:p>
    <w:p w14:paraId="6E77A45E" w14:textId="5773EF40" w:rsidR="00A67450" w:rsidRPr="0030724D" w:rsidRDefault="00CE29D5" w:rsidP="00C02652">
      <w:pPr>
        <w:spacing w:line="276" w:lineRule="auto"/>
        <w:jc w:val="both"/>
        <w:rPr>
          <w:rFonts w:ascii="Garamond" w:hAnsi="Garamond"/>
        </w:rPr>
      </w:pPr>
      <w:r w:rsidRPr="0030724D">
        <w:rPr>
          <w:rFonts w:ascii="Garamond" w:hAnsi="Garamond"/>
        </w:rPr>
        <w:t xml:space="preserve">Que nous dit cette importance historiquement </w:t>
      </w:r>
      <w:r w:rsidR="002A2994">
        <w:rPr>
          <w:rFonts w:ascii="Garamond" w:hAnsi="Garamond"/>
        </w:rPr>
        <w:t xml:space="preserve">distinctive </w:t>
      </w:r>
      <w:r w:rsidRPr="0030724D">
        <w:rPr>
          <w:rFonts w:ascii="Garamond" w:hAnsi="Garamond"/>
        </w:rPr>
        <w:t xml:space="preserve">? Que nous disent les théories médicales, les </w:t>
      </w:r>
      <w:r w:rsidR="00BB7BAC">
        <w:rPr>
          <w:rFonts w:ascii="Garamond" w:hAnsi="Garamond"/>
        </w:rPr>
        <w:t xml:space="preserve">conceptions </w:t>
      </w:r>
      <w:r w:rsidRPr="0030724D">
        <w:rPr>
          <w:rFonts w:ascii="Garamond" w:hAnsi="Garamond"/>
        </w:rPr>
        <w:t>de</w:t>
      </w:r>
      <w:r w:rsidR="00BB7BAC">
        <w:rPr>
          <w:rFonts w:ascii="Garamond" w:hAnsi="Garamond"/>
        </w:rPr>
        <w:t>s</w:t>
      </w:r>
      <w:r w:rsidRPr="0030724D">
        <w:rPr>
          <w:rFonts w:ascii="Garamond" w:hAnsi="Garamond"/>
        </w:rPr>
        <w:t xml:space="preserve"> sciences naturelles, la réflexion philosophique, juridique, anthropologique,  psychologique, </w:t>
      </w:r>
      <w:r w:rsidR="00E73855">
        <w:rPr>
          <w:rFonts w:ascii="Garamond" w:hAnsi="Garamond"/>
        </w:rPr>
        <w:t xml:space="preserve">linguistique, </w:t>
      </w:r>
      <w:r w:rsidRPr="0030724D">
        <w:rPr>
          <w:rFonts w:ascii="Garamond" w:hAnsi="Garamond"/>
        </w:rPr>
        <w:t xml:space="preserve">toutes celles qui </w:t>
      </w:r>
      <w:r w:rsidR="00A25336">
        <w:rPr>
          <w:rFonts w:ascii="Garamond" w:hAnsi="Garamond"/>
        </w:rPr>
        <w:t>s'emparent d</w:t>
      </w:r>
      <w:r w:rsidRPr="0030724D">
        <w:rPr>
          <w:rFonts w:ascii="Garamond" w:hAnsi="Garamond"/>
        </w:rPr>
        <w:t xml:space="preserve">es faits </w:t>
      </w:r>
      <w:r w:rsidR="00A25336">
        <w:rPr>
          <w:rFonts w:ascii="Garamond" w:hAnsi="Garamond"/>
        </w:rPr>
        <w:t xml:space="preserve">et les </w:t>
      </w:r>
      <w:r w:rsidR="00A25336" w:rsidRPr="0030724D">
        <w:rPr>
          <w:rFonts w:ascii="Garamond" w:hAnsi="Garamond"/>
        </w:rPr>
        <w:t>répercutent</w:t>
      </w:r>
      <w:r w:rsidR="00BB7BAC">
        <w:rPr>
          <w:rFonts w:ascii="Garamond" w:hAnsi="Garamond"/>
        </w:rPr>
        <w:t xml:space="preserve"> </w:t>
      </w:r>
      <w:r w:rsidR="00A25336" w:rsidRPr="0030724D">
        <w:rPr>
          <w:rFonts w:ascii="Garamond" w:hAnsi="Garamond"/>
        </w:rPr>
        <w:t>?</w:t>
      </w:r>
    </w:p>
    <w:p w14:paraId="7EE9A507" w14:textId="77777777" w:rsidR="00753C58" w:rsidRPr="0030724D" w:rsidRDefault="00753C58" w:rsidP="00C02652">
      <w:pPr>
        <w:spacing w:line="276" w:lineRule="auto"/>
        <w:jc w:val="both"/>
        <w:rPr>
          <w:rFonts w:ascii="Garamond" w:hAnsi="Garamond"/>
        </w:rPr>
      </w:pPr>
    </w:p>
    <w:p w14:paraId="646CF98C" w14:textId="429110B4" w:rsidR="00753C58" w:rsidRPr="0030724D" w:rsidRDefault="00A25336" w:rsidP="00C02652">
      <w:pPr>
        <w:spacing w:line="276" w:lineRule="auto"/>
        <w:jc w:val="both"/>
        <w:rPr>
          <w:rFonts w:ascii="Garamond" w:hAnsi="Garamond"/>
        </w:rPr>
      </w:pPr>
      <w:r>
        <w:rPr>
          <w:rFonts w:ascii="Garamond" w:hAnsi="Garamond"/>
        </w:rPr>
        <w:t>Il semble bien qu'on se trouve face à u</w:t>
      </w:r>
      <w:r w:rsidR="00A67450" w:rsidRPr="0030724D">
        <w:rPr>
          <w:rFonts w:ascii="Garamond" w:hAnsi="Garamond"/>
        </w:rPr>
        <w:t>ne question spécifiquement "naturaliste" au sens descolien du terme</w:t>
      </w:r>
      <w:r>
        <w:rPr>
          <w:rFonts w:ascii="Garamond" w:hAnsi="Garamond"/>
        </w:rPr>
        <w:t xml:space="preserve">, une question embarrassante </w:t>
      </w:r>
      <w:r w:rsidR="00BB7BAC">
        <w:rPr>
          <w:rFonts w:ascii="Garamond" w:hAnsi="Garamond"/>
        </w:rPr>
        <w:t>que la modernité cristallise</w:t>
      </w:r>
      <w:r w:rsidR="00DD73B2">
        <w:rPr>
          <w:rFonts w:ascii="Garamond" w:hAnsi="Garamond"/>
        </w:rPr>
        <w:t xml:space="preserve">. </w:t>
      </w:r>
    </w:p>
    <w:p w14:paraId="43AE6160" w14:textId="2547EE65" w:rsidR="00753C58" w:rsidRDefault="00E73855" w:rsidP="00C02652">
      <w:pPr>
        <w:spacing w:line="276" w:lineRule="auto"/>
        <w:jc w:val="both"/>
        <w:rPr>
          <w:rFonts w:ascii="Garamond" w:hAnsi="Garamond"/>
        </w:rPr>
      </w:pPr>
      <w:r>
        <w:rPr>
          <w:rFonts w:ascii="Garamond" w:hAnsi="Garamond"/>
        </w:rPr>
        <w:t>En effet, depuis les révolutions scientifiques, l'homme s'identifie</w:t>
      </w:r>
      <w:r w:rsidR="00753C58" w:rsidRPr="0030724D">
        <w:rPr>
          <w:rFonts w:ascii="Garamond" w:hAnsi="Garamond"/>
        </w:rPr>
        <w:t xml:space="preserve"> comme tel en soulignant qu'il est seul à disposer d'une intériorité, d'une conscience, </w:t>
      </w:r>
      <w:r w:rsidR="00E8249F" w:rsidRPr="0030724D">
        <w:rPr>
          <w:rFonts w:ascii="Garamond" w:hAnsi="Garamond"/>
        </w:rPr>
        <w:t xml:space="preserve">d'une subjectivité, </w:t>
      </w:r>
      <w:r w:rsidR="00753C58" w:rsidRPr="0030724D">
        <w:rPr>
          <w:rFonts w:ascii="Garamond" w:hAnsi="Garamond"/>
        </w:rPr>
        <w:t>d'une intentionnalité mais qu'il partage la physicalité du reste des vivants, il est gouverné par les mêmes lois physiques, chimiques, etc.</w:t>
      </w:r>
      <w:r>
        <w:rPr>
          <w:rFonts w:ascii="Garamond" w:hAnsi="Garamond"/>
        </w:rPr>
        <w:t xml:space="preserve"> </w:t>
      </w:r>
      <w:r w:rsidR="00DD73B2">
        <w:rPr>
          <w:rFonts w:ascii="Garamond" w:hAnsi="Garamond"/>
        </w:rPr>
        <w:t>Un système qui a permis le développement triomphal des techniques mais a également</w:t>
      </w:r>
      <w:r w:rsidR="00585FD4">
        <w:rPr>
          <w:rFonts w:ascii="Garamond" w:hAnsi="Garamond"/>
        </w:rPr>
        <w:t xml:space="preserve"> entraîné des conséquences redouta</w:t>
      </w:r>
      <w:r w:rsidR="00DD73B2">
        <w:rPr>
          <w:rFonts w:ascii="Garamond" w:hAnsi="Garamond"/>
        </w:rPr>
        <w:t xml:space="preserve">bles qu'on ne lui corrèle pas toujours et que C. Lévi-Strauss avait déjà soulignées. </w:t>
      </w:r>
    </w:p>
    <w:p w14:paraId="2020FA97" w14:textId="77777777" w:rsidR="00F64845" w:rsidRPr="0030724D" w:rsidRDefault="00F64845" w:rsidP="00C02652">
      <w:pPr>
        <w:spacing w:line="276" w:lineRule="auto"/>
        <w:jc w:val="both"/>
        <w:rPr>
          <w:rFonts w:ascii="Garamond" w:hAnsi="Garamond"/>
        </w:rPr>
      </w:pPr>
    </w:p>
    <w:p w14:paraId="7FAC5026" w14:textId="22EE9144" w:rsidR="00DD73B2" w:rsidRPr="004F6229" w:rsidRDefault="00585FD4" w:rsidP="00585FD4">
      <w:pPr>
        <w:spacing w:line="276" w:lineRule="auto"/>
        <w:ind w:left="708" w:right="568"/>
        <w:jc w:val="both"/>
        <w:rPr>
          <w:rFonts w:ascii="Garamond" w:hAnsi="Garamond"/>
          <w:sz w:val="20"/>
          <w:szCs w:val="20"/>
        </w:rPr>
      </w:pPr>
      <w:r w:rsidRPr="004F6229">
        <w:rPr>
          <w:rFonts w:ascii="Garamond" w:hAnsi="Garamond"/>
          <w:iCs/>
        </w:rPr>
        <w:t>«</w:t>
      </w:r>
      <w:r w:rsidR="00DD73B2" w:rsidRPr="004F6229">
        <w:rPr>
          <w:rFonts w:ascii="Garamond" w:hAnsi="Garamond"/>
          <w:sz w:val="20"/>
          <w:szCs w:val="20"/>
        </w:rPr>
        <w:t>On a commencé par couper l’homme de la nature, et par le constituer en règne souverain ; on a cru ainsi effacer son caractère le plus irrécusable, à savoir qu’il est d’abord un être vivant.</w:t>
      </w:r>
    </w:p>
    <w:p w14:paraId="108BB8F2" w14:textId="0D910B0B" w:rsidR="00DD73B2" w:rsidRPr="004F6229" w:rsidRDefault="00DD73B2" w:rsidP="00585FD4">
      <w:pPr>
        <w:spacing w:line="276" w:lineRule="auto"/>
        <w:ind w:left="708" w:right="568"/>
        <w:jc w:val="both"/>
        <w:rPr>
          <w:rFonts w:ascii="Garamond" w:hAnsi="Garamond"/>
          <w:sz w:val="20"/>
          <w:szCs w:val="20"/>
        </w:rPr>
      </w:pPr>
      <w:r w:rsidRPr="004F6229">
        <w:rPr>
          <w:rFonts w:ascii="Garamond" w:hAnsi="Garamond"/>
          <w:sz w:val="20"/>
          <w:szCs w:val="20"/>
        </w:rPr>
        <w:t>Et en restant aveugle à cette propriété commune, on a donné le champ libre à tous les abus. Jamais mieux qu’au terme des quatre derniers siècles de son histoire l’homme occidental ne put-il comprendre qu’en s’arrogeant le droit de séparer radicalement l’humanité de l’animalité, en accordant à l’une tout ce qu’il retirait à l’autre, il ouvrait un cycle maudit, et que la même frontière, constamment reculée, servirait à écarter des hommes d’autres hommes, et à revendiquer au profit de minorités toujours plus restreintes le privilège d’un humanisme corrompu aussitôt né pour avoir emprunté à l’amour-propre son principe et sa notion. </w:t>
      </w:r>
      <w:r w:rsidR="00585FD4" w:rsidRPr="004F6229">
        <w:rPr>
          <w:rFonts w:ascii="Garamond" w:hAnsi="Garamond"/>
          <w:iCs/>
        </w:rPr>
        <w:t>»</w:t>
      </w:r>
      <w:r w:rsidR="00585FD4" w:rsidRPr="004F6229">
        <w:rPr>
          <w:rStyle w:val="spipnoteref"/>
          <w:rFonts w:ascii="Garamond" w:hAnsi="Garamond"/>
        </w:rPr>
        <w:t> </w:t>
      </w:r>
      <w:r w:rsidRPr="004F6229">
        <w:rPr>
          <w:rStyle w:val="Marquenotebasdepage"/>
          <w:rFonts w:ascii="Garamond" w:hAnsi="Garamond"/>
          <w:sz w:val="20"/>
          <w:szCs w:val="20"/>
        </w:rPr>
        <w:footnoteReference w:id="25"/>
      </w:r>
    </w:p>
    <w:p w14:paraId="6FDE89BF" w14:textId="0300E231" w:rsidR="003B45DD" w:rsidRDefault="00585FD4" w:rsidP="00F02F0C">
      <w:pPr>
        <w:pStyle w:val="NormalWeb"/>
        <w:spacing w:line="276" w:lineRule="auto"/>
        <w:ind w:right="-566"/>
        <w:jc w:val="both"/>
        <w:rPr>
          <w:rFonts w:ascii="Garamond" w:hAnsi="Garamond"/>
          <w:iCs/>
          <w:sz w:val="24"/>
          <w:szCs w:val="24"/>
        </w:rPr>
      </w:pPr>
      <w:r>
        <w:rPr>
          <w:rFonts w:ascii="Garamond" w:hAnsi="Garamond"/>
          <w:iCs/>
          <w:sz w:val="24"/>
          <w:szCs w:val="24"/>
        </w:rPr>
        <w:t>Quels que soi</w:t>
      </w:r>
      <w:r w:rsidR="007C7602">
        <w:rPr>
          <w:rFonts w:ascii="Garamond" w:hAnsi="Garamond"/>
          <w:iCs/>
          <w:sz w:val="24"/>
          <w:szCs w:val="24"/>
        </w:rPr>
        <w:t>en</w:t>
      </w:r>
      <w:r>
        <w:rPr>
          <w:rFonts w:ascii="Garamond" w:hAnsi="Garamond"/>
          <w:iCs/>
          <w:sz w:val="24"/>
          <w:szCs w:val="24"/>
        </w:rPr>
        <w:t xml:space="preserve">t le degré d'évidence et la tentation d'universalité que nous prêtions </w:t>
      </w:r>
      <w:r w:rsidRPr="00585FD4">
        <w:rPr>
          <w:rFonts w:ascii="Garamond" w:hAnsi="Garamond"/>
          <w:iCs/>
          <w:sz w:val="24"/>
          <w:szCs w:val="24"/>
        </w:rPr>
        <w:t>«</w:t>
      </w:r>
      <w:r>
        <w:rPr>
          <w:rFonts w:ascii="Garamond" w:hAnsi="Garamond"/>
          <w:iCs/>
          <w:sz w:val="24"/>
          <w:szCs w:val="24"/>
        </w:rPr>
        <w:t>spontanément</w:t>
      </w:r>
      <w:r w:rsidRPr="00585FD4">
        <w:rPr>
          <w:rFonts w:ascii="Garamond" w:hAnsi="Garamond"/>
          <w:iCs/>
          <w:sz w:val="24"/>
          <w:szCs w:val="24"/>
        </w:rPr>
        <w:t>»</w:t>
      </w:r>
      <w:r w:rsidRPr="0030724D">
        <w:rPr>
          <w:rStyle w:val="spipnoteref"/>
          <w:rFonts w:ascii="Garamond" w:hAnsi="Garamond"/>
          <w:sz w:val="24"/>
          <w:szCs w:val="24"/>
        </w:rPr>
        <w:t> </w:t>
      </w:r>
      <w:r>
        <w:rPr>
          <w:rStyle w:val="spipnoteref"/>
          <w:rFonts w:ascii="Garamond" w:hAnsi="Garamond"/>
          <w:sz w:val="24"/>
          <w:szCs w:val="24"/>
        </w:rPr>
        <w:t>à cette manière de nous situer dans le monde en tant qu'hommes, les ethnologues contemporains</w:t>
      </w:r>
      <w:r w:rsidR="002A01D5">
        <w:rPr>
          <w:rStyle w:val="spipnoteref"/>
          <w:rFonts w:ascii="Garamond" w:hAnsi="Garamond"/>
          <w:sz w:val="24"/>
          <w:szCs w:val="24"/>
        </w:rPr>
        <w:t>, P. Descola au premier chef,</w:t>
      </w:r>
      <w:r>
        <w:rPr>
          <w:rStyle w:val="spipnoteref"/>
          <w:rFonts w:ascii="Garamond" w:hAnsi="Garamond"/>
          <w:sz w:val="24"/>
          <w:szCs w:val="24"/>
        </w:rPr>
        <w:t xml:space="preserve"> en ont révélé </w:t>
      </w:r>
      <w:r w:rsidR="00E73253">
        <w:rPr>
          <w:rStyle w:val="spipnoteref"/>
          <w:rFonts w:ascii="Garamond" w:hAnsi="Garamond"/>
          <w:sz w:val="24"/>
          <w:szCs w:val="24"/>
        </w:rPr>
        <w:t xml:space="preserve">la relativité et </w:t>
      </w:r>
      <w:r w:rsidR="00E73253">
        <w:rPr>
          <w:rFonts w:ascii="Garamond" w:hAnsi="Garamond"/>
          <w:iCs/>
          <w:sz w:val="24"/>
          <w:szCs w:val="24"/>
        </w:rPr>
        <w:t xml:space="preserve">l'usage minoritaire. </w:t>
      </w:r>
    </w:p>
    <w:p w14:paraId="13DA80D6" w14:textId="47575FB8" w:rsidR="00753C58" w:rsidRPr="004F6229" w:rsidRDefault="00753C58" w:rsidP="003B45DD">
      <w:pPr>
        <w:pStyle w:val="NormalWeb"/>
        <w:spacing w:line="276" w:lineRule="auto"/>
        <w:ind w:left="708" w:right="426"/>
        <w:jc w:val="both"/>
        <w:rPr>
          <w:rStyle w:val="spipnoteref"/>
          <w:rFonts w:ascii="Garamond" w:hAnsi="Garamond"/>
          <w:iCs/>
          <w:sz w:val="24"/>
          <w:szCs w:val="24"/>
        </w:rPr>
      </w:pPr>
      <w:r w:rsidRPr="004F6229">
        <w:rPr>
          <w:rFonts w:ascii="Garamond" w:hAnsi="Garamond"/>
          <w:iCs/>
        </w:rPr>
        <w:t>« Envisagés du point de vue d’un hypothétique historien des sciences jivaro ou chinois, Aristote, Descartes ou Newton n’apparaitraient pas tant comme des révélateurs de l’objectivité distincte des non-humains et des lois qui les régissent que comme les architectes d’une cosmologie naturaliste tout à fait exotique au regard des choix opérés par le reste de l’humanité pour distribuer les entités dans le monde et y établir discontinuités et hiérarchies. »</w:t>
      </w:r>
      <w:r w:rsidRPr="004F6229">
        <w:rPr>
          <w:rStyle w:val="spipnoteref"/>
          <w:rFonts w:ascii="Garamond" w:hAnsi="Garamond"/>
        </w:rPr>
        <w:t> </w:t>
      </w:r>
      <w:r w:rsidRPr="004F6229">
        <w:rPr>
          <w:rStyle w:val="Marquenotebasdepage"/>
          <w:rFonts w:ascii="Garamond" w:hAnsi="Garamond"/>
        </w:rPr>
        <w:footnoteReference w:id="26"/>
      </w:r>
    </w:p>
    <w:p w14:paraId="1E64A607" w14:textId="77777777" w:rsidR="00E73253" w:rsidRDefault="00E8249F" w:rsidP="00C02652">
      <w:pPr>
        <w:pStyle w:val="NormalWeb"/>
        <w:spacing w:line="276" w:lineRule="auto"/>
        <w:jc w:val="both"/>
        <w:rPr>
          <w:rStyle w:val="spipnoteref"/>
          <w:rFonts w:ascii="Garamond" w:hAnsi="Garamond"/>
          <w:sz w:val="24"/>
          <w:szCs w:val="24"/>
        </w:rPr>
      </w:pPr>
      <w:r w:rsidRPr="0030724D">
        <w:rPr>
          <w:rStyle w:val="spipnoteref"/>
          <w:rFonts w:ascii="Garamond" w:hAnsi="Garamond"/>
          <w:sz w:val="24"/>
          <w:szCs w:val="24"/>
        </w:rPr>
        <w:t xml:space="preserve">Ainsi, comme le souligne également Eduardo Viveiros de Castro, </w:t>
      </w:r>
    </w:p>
    <w:p w14:paraId="0325A85F" w14:textId="5D7FE164" w:rsidR="007A12A8" w:rsidRPr="004F6229" w:rsidRDefault="00E73253" w:rsidP="007A12A8">
      <w:pPr>
        <w:pStyle w:val="NormalWeb"/>
        <w:spacing w:line="276" w:lineRule="auto"/>
        <w:ind w:left="708" w:right="426"/>
        <w:jc w:val="both"/>
        <w:rPr>
          <w:rFonts w:ascii="Garamond" w:hAnsi="Garamond"/>
          <w:iCs/>
        </w:rPr>
      </w:pPr>
      <w:r w:rsidRPr="004F6229">
        <w:rPr>
          <w:rFonts w:ascii="Garamond" w:hAnsi="Garamond"/>
          <w:iCs/>
        </w:rPr>
        <w:t>«</w:t>
      </w:r>
      <w:r w:rsidR="00E8249F" w:rsidRPr="004F6229">
        <w:rPr>
          <w:rFonts w:ascii="Garamond" w:hAnsi="Garamond"/>
          <w:lang w:val="fr-FR"/>
        </w:rPr>
        <w:t>Alors que notre anthropologie traditionnelle considère que les humains ont à l’origine une nature animale, dont la culture doit s’accommoder – car après avoir été un animal de pied en cap, nous restons toujours des animaux au fond –, les Amérindiens pensent qu’après avoir été hommes, les animaux demeurent des hommes,</w:t>
      </w:r>
      <w:r w:rsidRPr="004F6229">
        <w:rPr>
          <w:rFonts w:ascii="Garamond" w:hAnsi="Garamond"/>
          <w:lang w:val="fr-FR"/>
        </w:rPr>
        <w:t xml:space="preserve"> même si ce n’est pas manifeste.</w:t>
      </w:r>
      <w:r w:rsidRPr="004F6229">
        <w:rPr>
          <w:rFonts w:ascii="Garamond" w:hAnsi="Garamond"/>
          <w:iCs/>
        </w:rPr>
        <w:t>»</w:t>
      </w:r>
      <w:r w:rsidR="00E73855" w:rsidRPr="004F6229">
        <w:rPr>
          <w:rStyle w:val="Marquenotebasdepage"/>
          <w:rFonts w:ascii="Garamond" w:hAnsi="Garamond"/>
          <w:lang w:val="fr-FR"/>
        </w:rPr>
        <w:footnoteReference w:id="27"/>
      </w:r>
    </w:p>
    <w:p w14:paraId="2D1D2CF8" w14:textId="5352F48B" w:rsidR="007626E0" w:rsidRDefault="0019664D" w:rsidP="00C02652">
      <w:pPr>
        <w:spacing w:line="276" w:lineRule="auto"/>
        <w:jc w:val="both"/>
        <w:rPr>
          <w:rFonts w:ascii="Garamond" w:hAnsi="Garamond"/>
        </w:rPr>
      </w:pPr>
      <w:r>
        <w:rPr>
          <w:rFonts w:ascii="Garamond" w:hAnsi="Garamond"/>
        </w:rPr>
        <w:t>Par contre, l</w:t>
      </w:r>
      <w:r w:rsidR="00E73855">
        <w:rPr>
          <w:rFonts w:ascii="Garamond" w:hAnsi="Garamond"/>
        </w:rPr>
        <w:t xml:space="preserve">'existence même des enfants sauvages </w:t>
      </w:r>
      <w:r w:rsidR="00A67450" w:rsidRPr="0030724D">
        <w:rPr>
          <w:rFonts w:ascii="Garamond" w:hAnsi="Garamond"/>
        </w:rPr>
        <w:t xml:space="preserve">heurte de front l'institution de l'exception humaine </w:t>
      </w:r>
      <w:r w:rsidR="00E73855">
        <w:rPr>
          <w:rFonts w:ascii="Garamond" w:hAnsi="Garamond"/>
        </w:rPr>
        <w:t>telle qu'elle achève de s'édifier</w:t>
      </w:r>
      <w:r>
        <w:rPr>
          <w:rFonts w:ascii="Garamond" w:hAnsi="Garamond"/>
        </w:rPr>
        <w:t xml:space="preserve"> en Europe</w:t>
      </w:r>
      <w:r w:rsidR="00E73855">
        <w:rPr>
          <w:rFonts w:ascii="Garamond" w:hAnsi="Garamond"/>
        </w:rPr>
        <w:t xml:space="preserve"> aux XVIème et XVIIème siècles</w:t>
      </w:r>
      <w:r w:rsidR="007A12A8">
        <w:rPr>
          <w:rFonts w:ascii="Garamond" w:hAnsi="Garamond"/>
        </w:rPr>
        <w:t xml:space="preserve">. Comment s'étonner de leur </w:t>
      </w:r>
      <w:r w:rsidR="003B45DD" w:rsidRPr="003B45DD">
        <w:rPr>
          <w:rFonts w:ascii="Garamond" w:hAnsi="Garamond"/>
          <w:iCs/>
        </w:rPr>
        <w:t>«</w:t>
      </w:r>
      <w:r w:rsidR="003B45DD">
        <w:rPr>
          <w:rFonts w:ascii="Garamond" w:hAnsi="Garamond"/>
        </w:rPr>
        <w:t>invisibilité</w:t>
      </w:r>
      <w:r w:rsidR="003B45DD" w:rsidRPr="003B45DD">
        <w:rPr>
          <w:rFonts w:ascii="Garamond" w:hAnsi="Garamond"/>
          <w:iCs/>
        </w:rPr>
        <w:t>»</w:t>
      </w:r>
      <w:r w:rsidR="003B45DD">
        <w:rPr>
          <w:rFonts w:ascii="Garamond" w:hAnsi="Garamond"/>
        </w:rPr>
        <w:t>, de leur autre visibilité, partout où la pensée américano-européenne ne règne pas en maître ?</w:t>
      </w:r>
      <w:r w:rsidR="00E73855">
        <w:rPr>
          <w:rFonts w:ascii="Garamond" w:hAnsi="Garamond"/>
        </w:rPr>
        <w:t xml:space="preserve"> </w:t>
      </w:r>
      <w:r w:rsidR="003B45DD">
        <w:rPr>
          <w:rFonts w:ascii="Garamond" w:hAnsi="Garamond"/>
        </w:rPr>
        <w:t>E</w:t>
      </w:r>
      <w:r w:rsidR="00A67450" w:rsidRPr="0030724D">
        <w:rPr>
          <w:rFonts w:ascii="Garamond" w:hAnsi="Garamond"/>
        </w:rPr>
        <w:t>t</w:t>
      </w:r>
      <w:r>
        <w:rPr>
          <w:rFonts w:ascii="Garamond" w:hAnsi="Garamond"/>
        </w:rPr>
        <w:t xml:space="preserve"> leur</w:t>
      </w:r>
      <w:r w:rsidR="00E73855">
        <w:rPr>
          <w:rFonts w:ascii="Garamond" w:hAnsi="Garamond"/>
        </w:rPr>
        <w:t xml:space="preserve"> embarrassante étrangeté</w:t>
      </w:r>
      <w:r w:rsidR="00A67450" w:rsidRPr="0030724D">
        <w:rPr>
          <w:rFonts w:ascii="Garamond" w:hAnsi="Garamond"/>
        </w:rPr>
        <w:t xml:space="preserve"> nous revient au moment où cette cosmologie manifeste des signes d'effritement.</w:t>
      </w:r>
    </w:p>
    <w:p w14:paraId="19052724" w14:textId="77777777" w:rsidR="00376BDA" w:rsidRPr="0030724D" w:rsidRDefault="00376BDA" w:rsidP="00C02652">
      <w:pPr>
        <w:spacing w:line="276" w:lineRule="auto"/>
        <w:jc w:val="both"/>
        <w:rPr>
          <w:rFonts w:ascii="Garamond" w:hAnsi="Garamond"/>
        </w:rPr>
      </w:pPr>
    </w:p>
    <w:p w14:paraId="33826933" w14:textId="5E83DF47" w:rsidR="006B2860" w:rsidRDefault="003B45DD" w:rsidP="00C02652">
      <w:pPr>
        <w:spacing w:line="276" w:lineRule="auto"/>
        <w:jc w:val="both"/>
        <w:rPr>
          <w:rFonts w:ascii="Garamond" w:hAnsi="Garamond"/>
        </w:rPr>
      </w:pPr>
      <w:r>
        <w:rPr>
          <w:rFonts w:ascii="Garamond" w:hAnsi="Garamond"/>
        </w:rPr>
        <w:t>Des histoires pour aujourd'hui</w:t>
      </w:r>
    </w:p>
    <w:p w14:paraId="2D0A9C79" w14:textId="77777777" w:rsidR="00C403A2" w:rsidRDefault="00C403A2" w:rsidP="00C02652">
      <w:pPr>
        <w:spacing w:line="276" w:lineRule="auto"/>
        <w:jc w:val="both"/>
        <w:rPr>
          <w:rFonts w:ascii="Garamond" w:hAnsi="Garamond"/>
        </w:rPr>
      </w:pPr>
    </w:p>
    <w:p w14:paraId="2AACF4B6" w14:textId="4C22A205" w:rsidR="00F02F0C" w:rsidRDefault="00F82B5C" w:rsidP="009707D6">
      <w:pPr>
        <w:spacing w:line="276" w:lineRule="auto"/>
        <w:ind w:firstLine="708"/>
        <w:jc w:val="both"/>
        <w:rPr>
          <w:rFonts w:ascii="Garamond" w:hAnsi="Garamond"/>
        </w:rPr>
      </w:pPr>
      <w:r>
        <w:rPr>
          <w:rFonts w:ascii="Garamond" w:hAnsi="Garamond"/>
        </w:rPr>
        <w:t>Nous spécul</w:t>
      </w:r>
      <w:r w:rsidRPr="00F82B5C">
        <w:rPr>
          <w:rFonts w:ascii="Garamond" w:hAnsi="Garamond"/>
        </w:rPr>
        <w:t xml:space="preserve">ons avec des êtres et des récits. </w:t>
      </w:r>
      <w:r>
        <w:rPr>
          <w:rFonts w:ascii="Garamond" w:hAnsi="Garamond"/>
        </w:rPr>
        <w:t>Le sauvage peut-il encore tenir lieu de contre-champ dans un monde anthropisé</w:t>
      </w:r>
      <w:r w:rsidR="00E62A3E">
        <w:rPr>
          <w:rFonts w:ascii="Garamond" w:hAnsi="Garamond"/>
        </w:rPr>
        <w:t xml:space="preserve"> jusqu'à l'affectation d'une catégorie géologique, un monde </w:t>
      </w:r>
      <w:r w:rsidR="00962A22">
        <w:rPr>
          <w:rFonts w:ascii="Garamond" w:hAnsi="Garamond"/>
        </w:rPr>
        <w:t xml:space="preserve">où il n'y a pas de </w:t>
      </w:r>
      <w:r w:rsidR="00962A22" w:rsidRPr="00E62A3E">
        <w:rPr>
          <w:rFonts w:ascii="Garamond" w:hAnsi="Garamond"/>
          <w:iCs/>
        </w:rPr>
        <w:t>«</w:t>
      </w:r>
      <w:r w:rsidR="00962A22">
        <w:rPr>
          <w:rFonts w:ascii="Garamond" w:hAnsi="Garamond"/>
          <w:iCs/>
        </w:rPr>
        <w:t>forêt vierge</w:t>
      </w:r>
      <w:r w:rsidR="00962A22" w:rsidRPr="00E62A3E">
        <w:rPr>
          <w:rFonts w:ascii="Garamond" w:hAnsi="Garamond"/>
          <w:iCs/>
        </w:rPr>
        <w:t>»</w:t>
      </w:r>
      <w:r w:rsidR="00962A22">
        <w:rPr>
          <w:rFonts w:ascii="Garamond" w:hAnsi="Garamond"/>
          <w:iCs/>
        </w:rPr>
        <w:t>,</w:t>
      </w:r>
      <w:r w:rsidR="00962A22">
        <w:rPr>
          <w:rFonts w:ascii="Garamond" w:hAnsi="Garamond"/>
        </w:rPr>
        <w:t xml:space="preserve"> </w:t>
      </w:r>
      <w:r w:rsidR="00E62A3E">
        <w:rPr>
          <w:rFonts w:ascii="Garamond" w:hAnsi="Garamond"/>
        </w:rPr>
        <w:t xml:space="preserve">où l'on s'efforce d'enseigner à des orangs outans comment redevenir de </w:t>
      </w:r>
      <w:r w:rsidR="00E62A3E" w:rsidRPr="00E62A3E">
        <w:rPr>
          <w:rFonts w:ascii="Garamond" w:hAnsi="Garamond"/>
          <w:iCs/>
        </w:rPr>
        <w:t>«</w:t>
      </w:r>
      <w:r w:rsidR="00E62A3E">
        <w:rPr>
          <w:rFonts w:ascii="Garamond" w:hAnsi="Garamond"/>
        </w:rPr>
        <w:t>vrais</w:t>
      </w:r>
      <w:r w:rsidR="00E62A3E" w:rsidRPr="00E62A3E">
        <w:rPr>
          <w:rFonts w:ascii="Garamond" w:hAnsi="Garamond"/>
          <w:iCs/>
        </w:rPr>
        <w:t>»</w:t>
      </w:r>
      <w:r w:rsidR="00E62A3E">
        <w:rPr>
          <w:rFonts w:ascii="Garamond" w:hAnsi="Garamond"/>
        </w:rPr>
        <w:t xml:space="preserve"> primates, où la télémétrie ne</w:t>
      </w:r>
      <w:r w:rsidR="004F0FEA">
        <w:rPr>
          <w:rFonts w:ascii="Garamond" w:hAnsi="Garamond"/>
        </w:rPr>
        <w:t xml:space="preserve"> lâche ni les lynx, ni les ours</w:t>
      </w:r>
      <w:r w:rsidR="00793EB9">
        <w:rPr>
          <w:rFonts w:ascii="Garamond" w:hAnsi="Garamond"/>
        </w:rPr>
        <w:t>, où la gestion d'un équilibre idéal doit garantir l'immobilité des parcs naturels ?</w:t>
      </w:r>
      <w:r w:rsidR="00572174">
        <w:rPr>
          <w:rFonts w:ascii="Garamond" w:hAnsi="Garamond"/>
        </w:rPr>
        <w:t xml:space="preserve"> Pourtant, ne fut-ce qu'à titre méthodologique et non comme la nostalgi</w:t>
      </w:r>
      <w:r w:rsidR="004F0FEA">
        <w:rPr>
          <w:rFonts w:ascii="Garamond" w:hAnsi="Garamond"/>
        </w:rPr>
        <w:t>e de ce que nous achevons</w:t>
      </w:r>
      <w:r w:rsidR="00572174">
        <w:rPr>
          <w:rFonts w:ascii="Garamond" w:hAnsi="Garamond"/>
        </w:rPr>
        <w:t xml:space="preserve"> de perdre, </w:t>
      </w:r>
      <w:r w:rsidR="00962A22">
        <w:rPr>
          <w:rFonts w:ascii="Garamond" w:hAnsi="Garamond"/>
        </w:rPr>
        <w:t>le sauvage peut demeurer une source vive de propositions adaptatives</w:t>
      </w:r>
      <w:r w:rsidR="009707D6">
        <w:rPr>
          <w:rFonts w:ascii="Garamond" w:hAnsi="Garamond"/>
        </w:rPr>
        <w:t xml:space="preserve">, </w:t>
      </w:r>
      <w:r w:rsidR="004F0FEA">
        <w:rPr>
          <w:rFonts w:ascii="Garamond" w:hAnsi="Garamond"/>
        </w:rPr>
        <w:t xml:space="preserve">de mode de résilience, </w:t>
      </w:r>
      <w:r w:rsidR="009707D6">
        <w:rPr>
          <w:rFonts w:ascii="Garamond" w:hAnsi="Garamond"/>
        </w:rPr>
        <w:t>de virtualités capables d'intensifier des modes d'existence inédits entre soi et les non-humains</w:t>
      </w:r>
      <w:r w:rsidR="00962A22">
        <w:rPr>
          <w:rFonts w:ascii="Garamond" w:hAnsi="Garamond"/>
        </w:rPr>
        <w:t xml:space="preserve">. </w:t>
      </w:r>
      <w:r w:rsidR="009707D6">
        <w:rPr>
          <w:rFonts w:ascii="Garamond" w:hAnsi="Garamond"/>
        </w:rPr>
        <w:t>Inédits dans la strat</w:t>
      </w:r>
      <w:r w:rsidR="00F02F0C">
        <w:rPr>
          <w:rFonts w:ascii="Garamond" w:hAnsi="Garamond"/>
        </w:rPr>
        <w:t>égie de la pensée naturaliste mais</w:t>
      </w:r>
      <w:r w:rsidR="009707D6">
        <w:rPr>
          <w:rFonts w:ascii="Garamond" w:hAnsi="Garamond"/>
        </w:rPr>
        <w:t xml:space="preserve"> qui ne se confondent pas nécessairement avec  </w:t>
      </w:r>
      <w:r w:rsidR="00F02F0C">
        <w:rPr>
          <w:rFonts w:ascii="Garamond" w:hAnsi="Garamond"/>
        </w:rPr>
        <w:t xml:space="preserve">les variétés des écologies dites traditionnelles. Comme P. Descola, Viveiros de Castro insiste sur la situation des technologies autochtones qu'il serait hypocrite et maladroitement utilitariste d'imaginer simplement transposables. </w:t>
      </w:r>
    </w:p>
    <w:p w14:paraId="2B31804E" w14:textId="77777777" w:rsidR="003F6A03" w:rsidRDefault="003F6A03" w:rsidP="009707D6">
      <w:pPr>
        <w:spacing w:line="276" w:lineRule="auto"/>
        <w:ind w:firstLine="708"/>
        <w:jc w:val="both"/>
        <w:rPr>
          <w:rFonts w:ascii="Garamond" w:hAnsi="Garamond"/>
        </w:rPr>
      </w:pPr>
    </w:p>
    <w:p w14:paraId="259F29BD" w14:textId="14363660" w:rsidR="00C403A2" w:rsidRDefault="003F6A03" w:rsidP="00F02F0C">
      <w:pPr>
        <w:spacing w:line="276" w:lineRule="auto"/>
        <w:ind w:right="426" w:firstLine="708"/>
        <w:jc w:val="both"/>
        <w:rPr>
          <w:rFonts w:ascii="Garamond" w:hAnsi="Garamond" w:cs="Georgia"/>
          <w:color w:val="262626"/>
          <w:sz w:val="20"/>
          <w:szCs w:val="20"/>
        </w:rPr>
      </w:pPr>
      <w:r w:rsidRPr="00F02F0C">
        <w:rPr>
          <w:rFonts w:ascii="Garamond" w:hAnsi="Garamond" w:cs="Georgia"/>
          <w:color w:val="262626"/>
          <w:sz w:val="20"/>
          <w:szCs w:val="20"/>
        </w:rPr>
        <w:t xml:space="preserve">« </w:t>
      </w:r>
      <w:r w:rsidR="00F02F0C">
        <w:rPr>
          <w:rFonts w:ascii="Garamond" w:hAnsi="Garamond" w:cs="Georgia"/>
          <w:color w:val="262626"/>
          <w:sz w:val="20"/>
          <w:szCs w:val="20"/>
        </w:rPr>
        <w:t>L</w:t>
      </w:r>
      <w:r w:rsidR="00F02F0C" w:rsidRPr="00F02F0C">
        <w:rPr>
          <w:rFonts w:ascii="Garamond" w:hAnsi="Garamond" w:cs="Georgia"/>
          <w:color w:val="262626"/>
          <w:sz w:val="20"/>
          <w:szCs w:val="20"/>
        </w:rPr>
        <w:t xml:space="preserve">a consonance des Indiens avec leur milieu, est, pour parler comme Bruno Latour, </w:t>
      </w:r>
      <w:r>
        <w:rPr>
          <w:rFonts w:ascii="Garamond" w:hAnsi="Garamond" w:cs="Georgia"/>
          <w:color w:val="262626"/>
          <w:sz w:val="20"/>
          <w:szCs w:val="20"/>
        </w:rPr>
        <w:t>"</w:t>
      </w:r>
      <w:r w:rsidR="00F02F0C" w:rsidRPr="00F02F0C">
        <w:rPr>
          <w:rFonts w:ascii="Garamond" w:hAnsi="Garamond" w:cs="Georgia"/>
          <w:color w:val="262626"/>
          <w:sz w:val="20"/>
          <w:szCs w:val="20"/>
        </w:rPr>
        <w:t>réelle comme la nature, narrée comme le discours, collective comme la société</w:t>
      </w:r>
      <w:r>
        <w:rPr>
          <w:rFonts w:ascii="Garamond" w:hAnsi="Garamond" w:cs="Georgia"/>
          <w:color w:val="262626"/>
          <w:sz w:val="20"/>
          <w:szCs w:val="20"/>
        </w:rPr>
        <w:t>"</w:t>
      </w:r>
      <w:r w:rsidR="00F02F0C" w:rsidRPr="00F02F0C">
        <w:rPr>
          <w:rFonts w:ascii="Garamond" w:hAnsi="Garamond" w:cs="Georgia"/>
          <w:color w:val="262626"/>
          <w:sz w:val="20"/>
          <w:szCs w:val="20"/>
        </w:rPr>
        <w:t xml:space="preserve"> ; elle est à la fois technique, politique, biologique et sémiotique. Abstraire les savoirs indiens de ce milieu précis – de son milieu sémio-technique et biopolitique -, serait procéder à son expropriation sur le plan théorique et par la même occasion le rendre inutilisable sur le plan pratique.</w:t>
      </w:r>
      <w:r w:rsidRPr="003F6A03">
        <w:rPr>
          <w:rFonts w:ascii="Garamond" w:hAnsi="Garamond" w:cs="Georgia"/>
          <w:color w:val="262626"/>
          <w:sz w:val="20"/>
          <w:szCs w:val="20"/>
        </w:rPr>
        <w:t xml:space="preserve"> </w:t>
      </w:r>
      <w:r w:rsidRPr="00F02F0C">
        <w:rPr>
          <w:rFonts w:ascii="Garamond" w:hAnsi="Garamond" w:cs="Georgia"/>
          <w:color w:val="262626"/>
          <w:sz w:val="20"/>
          <w:szCs w:val="20"/>
        </w:rPr>
        <w:t>»</w:t>
      </w:r>
      <w:r>
        <w:rPr>
          <w:rStyle w:val="Marquenotebasdepage"/>
          <w:rFonts w:ascii="Garamond" w:hAnsi="Garamond" w:cs="Georgia"/>
          <w:color w:val="262626"/>
          <w:sz w:val="20"/>
          <w:szCs w:val="20"/>
        </w:rPr>
        <w:footnoteReference w:id="28"/>
      </w:r>
    </w:p>
    <w:p w14:paraId="3B00DD2B" w14:textId="77777777" w:rsidR="003F6A03" w:rsidRPr="00F02F0C" w:rsidRDefault="003F6A03" w:rsidP="00F02F0C">
      <w:pPr>
        <w:spacing w:line="276" w:lineRule="auto"/>
        <w:ind w:right="426" w:firstLine="708"/>
        <w:jc w:val="both"/>
        <w:rPr>
          <w:rFonts w:ascii="Garamond" w:hAnsi="Garamond"/>
          <w:sz w:val="20"/>
          <w:szCs w:val="20"/>
        </w:rPr>
      </w:pPr>
    </w:p>
    <w:p w14:paraId="2602042F" w14:textId="77777777" w:rsidR="006F6790" w:rsidRDefault="00261A73" w:rsidP="00C02652">
      <w:pPr>
        <w:spacing w:line="276" w:lineRule="auto"/>
        <w:jc w:val="both"/>
        <w:rPr>
          <w:rFonts w:ascii="Garamond" w:hAnsi="Garamond"/>
        </w:rPr>
      </w:pPr>
      <w:r>
        <w:rPr>
          <w:rFonts w:ascii="Garamond" w:hAnsi="Garamond"/>
        </w:rPr>
        <w:t xml:space="preserve">Nous avons à bricoler dans les urgences du présent. </w:t>
      </w:r>
      <w:r w:rsidR="00CB2BD1" w:rsidRPr="0030724D">
        <w:rPr>
          <w:rFonts w:ascii="Garamond" w:hAnsi="Garamond"/>
        </w:rPr>
        <w:t xml:space="preserve">On peut parier avec Schaeffer sur l'abandon d'une recherche de l'essence de l'humanité et se demander si l'homme n'est pas le résultat d'une </w:t>
      </w:r>
      <w:r w:rsidR="00EA7430" w:rsidRPr="00E62A3E">
        <w:rPr>
          <w:rFonts w:ascii="Garamond" w:hAnsi="Garamond"/>
          <w:iCs/>
        </w:rPr>
        <w:t>«</w:t>
      </w:r>
      <w:r w:rsidR="00CB2BD1" w:rsidRPr="00EA7430">
        <w:rPr>
          <w:rFonts w:ascii="Garamond" w:hAnsi="Garamond"/>
        </w:rPr>
        <w:t>cristallisation généalo</w:t>
      </w:r>
      <w:r w:rsidR="00C4584C" w:rsidRPr="00EA7430">
        <w:rPr>
          <w:rFonts w:ascii="Garamond" w:hAnsi="Garamond"/>
        </w:rPr>
        <w:t xml:space="preserve">gique provisoire et instable d'une forme de vie </w:t>
      </w:r>
      <w:r w:rsidR="00EA7430">
        <w:rPr>
          <w:rFonts w:ascii="Garamond" w:hAnsi="Garamond"/>
        </w:rPr>
        <w:t>en évolution</w:t>
      </w:r>
      <w:r w:rsidR="00C4584C" w:rsidRPr="0030724D">
        <w:rPr>
          <w:rFonts w:ascii="Garamond" w:hAnsi="Garamond"/>
        </w:rPr>
        <w:t>.</w:t>
      </w:r>
      <w:r w:rsidR="00EA7430" w:rsidRPr="00EA7430">
        <w:rPr>
          <w:rFonts w:ascii="Garamond" w:hAnsi="Garamond"/>
          <w:iCs/>
        </w:rPr>
        <w:t xml:space="preserve"> </w:t>
      </w:r>
      <w:r w:rsidR="00EA7430" w:rsidRPr="00E62A3E">
        <w:rPr>
          <w:rFonts w:ascii="Garamond" w:hAnsi="Garamond"/>
          <w:iCs/>
        </w:rPr>
        <w:t>»</w:t>
      </w:r>
      <w:r w:rsidR="003F6A03">
        <w:rPr>
          <w:rStyle w:val="Marquenotebasdepage"/>
          <w:rFonts w:ascii="Garamond" w:hAnsi="Garamond"/>
        </w:rPr>
        <w:footnoteReference w:id="29"/>
      </w:r>
      <w:r w:rsidR="00F56039">
        <w:rPr>
          <w:rFonts w:ascii="Garamond" w:hAnsi="Garamond"/>
          <w:iCs/>
        </w:rPr>
        <w:t xml:space="preserve"> </w:t>
      </w:r>
      <w:r w:rsidR="00EA7430">
        <w:rPr>
          <w:rFonts w:ascii="Garamond" w:hAnsi="Garamond"/>
          <w:iCs/>
        </w:rPr>
        <w:t xml:space="preserve">Ou, du moins, s'associer à </w:t>
      </w:r>
      <w:r w:rsidR="00EA7430" w:rsidRPr="0030724D">
        <w:rPr>
          <w:rFonts w:ascii="Garamond" w:hAnsi="Garamond"/>
        </w:rPr>
        <w:t>Marshall Sahlins</w:t>
      </w:r>
      <w:r w:rsidR="00EA7430">
        <w:rPr>
          <w:rFonts w:ascii="Garamond" w:hAnsi="Garamond"/>
        </w:rPr>
        <w:t xml:space="preserve"> pour constater que</w:t>
      </w:r>
      <w:r w:rsidR="00F56039">
        <w:rPr>
          <w:rFonts w:ascii="Garamond" w:hAnsi="Garamond"/>
        </w:rPr>
        <w:t xml:space="preserve"> </w:t>
      </w:r>
      <w:r w:rsidR="00F56039" w:rsidRPr="00E62A3E">
        <w:rPr>
          <w:rFonts w:ascii="Garamond" w:hAnsi="Garamond"/>
          <w:iCs/>
        </w:rPr>
        <w:t>«</w:t>
      </w:r>
      <w:r w:rsidR="00F56039">
        <w:rPr>
          <w:rFonts w:ascii="Garamond" w:hAnsi="Garamond"/>
          <w:iCs/>
        </w:rPr>
        <w:t xml:space="preserve"> </w:t>
      </w:r>
      <w:r w:rsidR="00EA7430" w:rsidRPr="00EA7430">
        <w:rPr>
          <w:rFonts w:ascii="Garamond" w:hAnsi="Garamond"/>
        </w:rPr>
        <w:t xml:space="preserve">la civilisation occidentale est construite sur une vision pervertie et erronée de la nature humaine. </w:t>
      </w:r>
      <w:r w:rsidR="00F56039">
        <w:rPr>
          <w:rFonts w:ascii="Garamond" w:hAnsi="Garamond"/>
        </w:rPr>
        <w:t xml:space="preserve">(…) </w:t>
      </w:r>
      <w:r w:rsidR="00EA7430" w:rsidRPr="00EA7430">
        <w:rPr>
          <w:rFonts w:ascii="Garamond" w:hAnsi="Garamond"/>
        </w:rPr>
        <w:t>tout cela est une erreur. Ce qui est vrai en revanche, c’est que cette fausse idée de la nature humaine met notre vie en danger. </w:t>
      </w:r>
      <w:r w:rsidR="00F56039" w:rsidRPr="00E62A3E">
        <w:rPr>
          <w:rFonts w:ascii="Garamond" w:hAnsi="Garamond"/>
          <w:iCs/>
        </w:rPr>
        <w:t>»</w:t>
      </w:r>
      <w:r w:rsidR="00F56039">
        <w:rPr>
          <w:rStyle w:val="Marquenotebasdepage"/>
          <w:rFonts w:ascii="Garamond" w:hAnsi="Garamond"/>
          <w:iCs/>
        </w:rPr>
        <w:footnoteReference w:id="30"/>
      </w:r>
      <w:r w:rsidR="00F56039">
        <w:rPr>
          <w:rFonts w:ascii="Garamond" w:hAnsi="Garamond"/>
          <w:iCs/>
        </w:rPr>
        <w:t xml:space="preserve"> Or c'est bien cette vision là de la nature humaine que viennent mettre en cause toutes les narrations d'enfants sauvages. </w:t>
      </w:r>
      <w:r w:rsidR="007F4D99">
        <w:rPr>
          <w:rFonts w:ascii="Garamond" w:hAnsi="Garamond"/>
          <w:iCs/>
        </w:rPr>
        <w:t>Elles nous amènent des affins : ni autres, ni nous</w:t>
      </w:r>
      <w:r w:rsidR="006F6790">
        <w:rPr>
          <w:rFonts w:ascii="Garamond" w:hAnsi="Garamond"/>
          <w:iCs/>
        </w:rPr>
        <w:t>. L</w:t>
      </w:r>
      <w:r>
        <w:rPr>
          <w:rFonts w:ascii="Garamond" w:hAnsi="Garamond"/>
          <w:iCs/>
        </w:rPr>
        <w:t>a rencontre d'une multiplicité de positions subjectives</w:t>
      </w:r>
      <w:r w:rsidR="006F6790">
        <w:rPr>
          <w:rFonts w:ascii="Garamond" w:hAnsi="Garamond"/>
          <w:iCs/>
        </w:rPr>
        <w:t xml:space="preserve"> partielles avec la variété comme nature, avec des affects, des capacités, des puissances corporelles étranges</w:t>
      </w:r>
      <w:r w:rsidR="007F4D99">
        <w:rPr>
          <w:rFonts w:ascii="Garamond" w:hAnsi="Garamond"/>
          <w:iCs/>
        </w:rPr>
        <w:t>.</w:t>
      </w:r>
      <w:r>
        <w:rPr>
          <w:rFonts w:ascii="Garamond" w:hAnsi="Garamond"/>
          <w:iCs/>
        </w:rPr>
        <w:t xml:space="preserve"> </w:t>
      </w:r>
      <w:r w:rsidR="006F6790" w:rsidRPr="0030724D">
        <w:rPr>
          <w:rFonts w:ascii="Garamond" w:hAnsi="Garamond"/>
        </w:rPr>
        <w:t xml:space="preserve">Comment dès lors approcher ces inappropriés, ceux qui ne peuvent s’ajuster ni au masque confortable du même, ni au masque entendu de l’autre. Donna Haraway préfère dire que </w:t>
      </w:r>
    </w:p>
    <w:p w14:paraId="5439CA8C" w14:textId="3C4E73DD" w:rsidR="003F6A03" w:rsidRPr="006F6790" w:rsidRDefault="006F6790" w:rsidP="000878C3">
      <w:pPr>
        <w:spacing w:line="276" w:lineRule="auto"/>
        <w:ind w:left="708" w:right="426"/>
        <w:jc w:val="both"/>
        <w:rPr>
          <w:rFonts w:ascii="Garamond" w:hAnsi="Garamond"/>
          <w:iCs/>
          <w:sz w:val="20"/>
          <w:szCs w:val="20"/>
        </w:rPr>
      </w:pPr>
      <w:r w:rsidRPr="006F6790">
        <w:rPr>
          <w:rFonts w:ascii="Garamond" w:hAnsi="Garamond" w:cs="Georgia"/>
          <w:color w:val="262626"/>
          <w:sz w:val="20"/>
          <w:szCs w:val="20"/>
        </w:rPr>
        <w:t xml:space="preserve">« (…) </w:t>
      </w:r>
      <w:r w:rsidRPr="006F6790">
        <w:rPr>
          <w:rFonts w:ascii="Garamond" w:hAnsi="Garamond"/>
          <w:sz w:val="20"/>
          <w:szCs w:val="20"/>
        </w:rPr>
        <w:t>les sciences sociales et de la vie en général, et en particulier la primatologie, sont dépendantes d’histoires ; ces sciences sont composées au travers de récits complexes et historiquement spécifiques. Les faits sont dépendants de la théorie; les théories sont dépendantes des valeurs ; les valeurs sont dépendantes des histoires. (…mais) Tout ne se vaut pas, les méthodes éprouvées comptent, le combat pour bâtir de bonnes histoires compte comme un savoir majeur ».</w:t>
      </w:r>
    </w:p>
    <w:p w14:paraId="27DE3D25" w14:textId="06D8C2AB" w:rsidR="00CB2BD1" w:rsidRPr="00D44E8B" w:rsidRDefault="006F6790" w:rsidP="000878C3">
      <w:pPr>
        <w:spacing w:line="276" w:lineRule="auto"/>
        <w:ind w:left="708" w:right="426"/>
        <w:jc w:val="both"/>
        <w:rPr>
          <w:rFonts w:ascii="Garamond" w:hAnsi="Garamond"/>
          <w:sz w:val="20"/>
          <w:szCs w:val="20"/>
        </w:rPr>
      </w:pPr>
      <w:r w:rsidRPr="006F6790">
        <w:rPr>
          <w:rFonts w:ascii="Garamond" w:hAnsi="Garamond"/>
          <w:sz w:val="20"/>
          <w:szCs w:val="20"/>
        </w:rPr>
        <w:t>«Les bonnes histoires plongent dans de riches passés pour soutenir des présents épais afin que l’histoire continue pour ceux qui viendront après»</w:t>
      </w:r>
      <w:r w:rsidRPr="006F6790">
        <w:rPr>
          <w:rStyle w:val="Marquenotebasdepage"/>
          <w:rFonts w:ascii="Garamond" w:hAnsi="Garamond"/>
          <w:sz w:val="20"/>
          <w:szCs w:val="20"/>
        </w:rPr>
        <w:footnoteReference w:id="31"/>
      </w:r>
    </w:p>
    <w:p w14:paraId="0A6E89D4" w14:textId="77777777" w:rsidR="00CE29D5" w:rsidRPr="0030724D" w:rsidRDefault="00CE29D5" w:rsidP="000878C3">
      <w:pPr>
        <w:spacing w:line="276" w:lineRule="auto"/>
        <w:ind w:right="426"/>
        <w:jc w:val="both"/>
        <w:rPr>
          <w:rFonts w:ascii="Garamond" w:hAnsi="Garamond"/>
        </w:rPr>
      </w:pPr>
    </w:p>
    <w:p w14:paraId="19E89B36" w14:textId="6AE0CEE0" w:rsidR="00A67450" w:rsidRDefault="00312872" w:rsidP="00C02652">
      <w:pPr>
        <w:spacing w:line="276" w:lineRule="auto"/>
        <w:jc w:val="both"/>
        <w:rPr>
          <w:rFonts w:ascii="Garamond" w:hAnsi="Garamond"/>
        </w:rPr>
      </w:pPr>
      <w:r w:rsidRPr="0030724D">
        <w:rPr>
          <w:rFonts w:ascii="Garamond" w:hAnsi="Garamond"/>
        </w:rPr>
        <w:t>Aujourd'hui, sans surcroît d'ob</w:t>
      </w:r>
      <w:r w:rsidR="00D44E8B">
        <w:rPr>
          <w:rFonts w:ascii="Garamond" w:hAnsi="Garamond"/>
        </w:rPr>
        <w:t>jectivation scientifique, les enfants sauvages</w:t>
      </w:r>
      <w:r w:rsidRPr="0030724D">
        <w:rPr>
          <w:rFonts w:ascii="Garamond" w:hAnsi="Garamond"/>
        </w:rPr>
        <w:t xml:space="preserve"> nous invitent à </w:t>
      </w:r>
      <w:r w:rsidR="00A67450" w:rsidRPr="0030724D">
        <w:rPr>
          <w:rFonts w:ascii="Garamond" w:hAnsi="Garamond"/>
        </w:rPr>
        <w:t>composer des possibilités de nouvelles coexistences dans un hab</w:t>
      </w:r>
      <w:r w:rsidRPr="0030724D">
        <w:rPr>
          <w:rFonts w:ascii="Garamond" w:hAnsi="Garamond"/>
        </w:rPr>
        <w:t xml:space="preserve">itat altéré, dans le désordre, à développer des </w:t>
      </w:r>
      <w:r w:rsidR="00A67450" w:rsidRPr="0030724D">
        <w:rPr>
          <w:rFonts w:ascii="Garamond" w:hAnsi="Garamond"/>
        </w:rPr>
        <w:t>savoir-faire collaboratif</w:t>
      </w:r>
      <w:r w:rsidRPr="0030724D">
        <w:rPr>
          <w:rFonts w:ascii="Garamond" w:hAnsi="Garamond"/>
        </w:rPr>
        <w:t>s de survie.</w:t>
      </w:r>
      <w:r w:rsidR="00D44E8B">
        <w:rPr>
          <w:rFonts w:ascii="Garamond" w:hAnsi="Garamond"/>
        </w:rPr>
        <w:t xml:space="preserve"> Ils nous rappellent que nous sommes tous des lichens</w:t>
      </w:r>
      <w:r w:rsidR="000878C3">
        <w:rPr>
          <w:rStyle w:val="Marquenotebasdepage"/>
          <w:rFonts w:ascii="Garamond" w:hAnsi="Garamond"/>
        </w:rPr>
        <w:footnoteReference w:id="32"/>
      </w:r>
      <w:r w:rsidR="00D44E8B">
        <w:rPr>
          <w:rFonts w:ascii="Garamond" w:hAnsi="Garamond"/>
        </w:rPr>
        <w:t xml:space="preserve">. Non des unités pures exclusives mais des mixtes </w:t>
      </w:r>
      <w:r w:rsidR="000878C3">
        <w:rPr>
          <w:rFonts w:ascii="Garamond" w:hAnsi="Garamond"/>
        </w:rPr>
        <w:t xml:space="preserve">coopératifs </w:t>
      </w:r>
      <w:r w:rsidR="00D44E8B">
        <w:rPr>
          <w:rFonts w:ascii="Garamond" w:hAnsi="Garamond"/>
        </w:rPr>
        <w:t>flexibles.</w:t>
      </w:r>
    </w:p>
    <w:p w14:paraId="75BB43ED" w14:textId="77777777" w:rsidR="00376BDA" w:rsidRDefault="00376BDA" w:rsidP="00C02652">
      <w:pPr>
        <w:spacing w:line="276" w:lineRule="auto"/>
        <w:jc w:val="both"/>
        <w:rPr>
          <w:rFonts w:ascii="Garamond" w:hAnsi="Garamond"/>
        </w:rPr>
      </w:pPr>
    </w:p>
    <w:p w14:paraId="789F1C53" w14:textId="49AE0AF2" w:rsidR="00376BDA" w:rsidRDefault="00376BDA" w:rsidP="00C02652">
      <w:pPr>
        <w:spacing w:line="276" w:lineRule="auto"/>
        <w:jc w:val="both"/>
        <w:rPr>
          <w:rFonts w:ascii="Garamond" w:hAnsi="Garamond"/>
        </w:rPr>
      </w:pPr>
      <w:r>
        <w:rPr>
          <w:rFonts w:ascii="Garamond" w:hAnsi="Garamond"/>
        </w:rPr>
        <w:t>Bibliographie</w:t>
      </w:r>
    </w:p>
    <w:p w14:paraId="389B855D" w14:textId="77777777" w:rsidR="005A43BB" w:rsidRPr="00644879" w:rsidRDefault="005A43BB" w:rsidP="00C02652">
      <w:pPr>
        <w:spacing w:line="276" w:lineRule="auto"/>
        <w:jc w:val="both"/>
        <w:rPr>
          <w:rFonts w:ascii="Garamond" w:hAnsi="Garamond"/>
          <w:sz w:val="20"/>
          <w:szCs w:val="20"/>
        </w:rPr>
      </w:pPr>
    </w:p>
    <w:p w14:paraId="67FB2881" w14:textId="144C18B1" w:rsidR="005A43BB" w:rsidRPr="00644879" w:rsidRDefault="005A43BB" w:rsidP="00C02652">
      <w:pPr>
        <w:spacing w:line="276" w:lineRule="auto"/>
        <w:jc w:val="both"/>
        <w:rPr>
          <w:rFonts w:ascii="Garamond" w:hAnsi="Garamond" w:cs="Arial"/>
          <w:sz w:val="20"/>
          <w:szCs w:val="20"/>
        </w:rPr>
      </w:pPr>
      <w:r w:rsidRPr="00644879">
        <w:rPr>
          <w:rFonts w:ascii="Garamond" w:hAnsi="Garamond"/>
          <w:sz w:val="20"/>
          <w:szCs w:val="20"/>
        </w:rPr>
        <w:tab/>
      </w:r>
      <w:r w:rsidRPr="00644879">
        <w:rPr>
          <w:rFonts w:ascii="Garamond" w:hAnsi="Garamond"/>
          <w:sz w:val="20"/>
          <w:szCs w:val="20"/>
        </w:rPr>
        <w:tab/>
      </w:r>
      <w:r w:rsidRPr="00644879">
        <w:rPr>
          <w:rFonts w:ascii="Garamond" w:hAnsi="Garamond" w:cs="Arial"/>
          <w:b/>
          <w:bCs/>
          <w:color w:val="0E0E0E"/>
          <w:sz w:val="20"/>
          <w:szCs w:val="20"/>
        </w:rPr>
        <w:t>Ecrits de et sur Kaspar Hauser</w:t>
      </w:r>
      <w:r w:rsidRPr="00644879">
        <w:rPr>
          <w:rFonts w:ascii="Garamond" w:hAnsi="Garamond" w:cs="Arial"/>
          <w:bCs/>
          <w:color w:val="0E0E0E"/>
          <w:sz w:val="20"/>
          <w:szCs w:val="20"/>
        </w:rPr>
        <w:t>,</w:t>
      </w:r>
      <w:r w:rsidRPr="00644879">
        <w:rPr>
          <w:rFonts w:ascii="Garamond" w:hAnsi="Garamond" w:cs="Arial"/>
          <w:b/>
          <w:bCs/>
          <w:color w:val="0E0E0E"/>
          <w:sz w:val="20"/>
          <w:szCs w:val="20"/>
        </w:rPr>
        <w:t xml:space="preserve"> </w:t>
      </w:r>
      <w:hyperlink r:id="rId8" w:history="1">
        <w:r w:rsidRPr="00644879">
          <w:rPr>
            <w:rFonts w:ascii="Garamond" w:hAnsi="Garamond" w:cs="Arial"/>
            <w:sz w:val="20"/>
            <w:szCs w:val="20"/>
          </w:rPr>
          <w:t>Luc Meichler</w:t>
        </w:r>
      </w:hyperlink>
      <w:r w:rsidRPr="00644879">
        <w:rPr>
          <w:rFonts w:ascii="Garamond" w:hAnsi="Garamond" w:cs="Arial"/>
          <w:sz w:val="20"/>
          <w:szCs w:val="20"/>
        </w:rPr>
        <w:t xml:space="preserve"> (Traduction), Paris, Christian Bourgois Editeur, 2003.</w:t>
      </w:r>
    </w:p>
    <w:p w14:paraId="46E32D42" w14:textId="77777777" w:rsidR="005A43BB" w:rsidRPr="00644879" w:rsidRDefault="005A43BB" w:rsidP="00C02652">
      <w:pPr>
        <w:spacing w:line="276" w:lineRule="auto"/>
        <w:jc w:val="both"/>
        <w:rPr>
          <w:rFonts w:ascii="Garamond" w:hAnsi="Garamond"/>
          <w:sz w:val="20"/>
          <w:szCs w:val="20"/>
        </w:rPr>
      </w:pPr>
    </w:p>
    <w:p w14:paraId="41581D52" w14:textId="56F3F81C" w:rsidR="005A43BB" w:rsidRPr="00644879" w:rsidRDefault="005A43BB" w:rsidP="00C02652">
      <w:pPr>
        <w:spacing w:line="276" w:lineRule="auto"/>
        <w:jc w:val="both"/>
        <w:rPr>
          <w:rFonts w:ascii="Garamond" w:hAnsi="Garamond"/>
          <w:sz w:val="20"/>
          <w:szCs w:val="20"/>
        </w:rPr>
      </w:pPr>
      <w:r w:rsidRPr="00644879">
        <w:rPr>
          <w:rFonts w:ascii="Garamond" w:hAnsi="Garamond"/>
          <w:sz w:val="20"/>
          <w:szCs w:val="20"/>
        </w:rPr>
        <w:t xml:space="preserve">Behar, R. and Gordon, D. A., </w:t>
      </w:r>
      <w:r w:rsidRPr="00644879">
        <w:rPr>
          <w:rFonts w:ascii="Garamond" w:hAnsi="Garamond"/>
          <w:b/>
          <w:sz w:val="20"/>
          <w:szCs w:val="20"/>
        </w:rPr>
        <w:t>Women Writing Culture</w:t>
      </w:r>
      <w:r w:rsidRPr="00644879">
        <w:rPr>
          <w:rFonts w:ascii="Garamond" w:hAnsi="Garamond"/>
          <w:sz w:val="20"/>
          <w:szCs w:val="20"/>
        </w:rPr>
        <w:t>, Berkeley, University of California press, 1995.</w:t>
      </w:r>
      <w:r w:rsidRPr="00644879">
        <w:rPr>
          <w:rFonts w:ascii="Times New Roman" w:hAnsi="Times New Roman"/>
          <w:sz w:val="20"/>
          <w:szCs w:val="20"/>
        </w:rPr>
        <w:t>‬</w:t>
      </w:r>
      <w:r w:rsidRPr="00644879">
        <w:rPr>
          <w:rFonts w:ascii="Times New Roman" w:hAnsi="Times New Roman"/>
          <w:sz w:val="20"/>
          <w:szCs w:val="20"/>
        </w:rPr>
        <w:t>‬</w:t>
      </w:r>
      <w:r w:rsidRPr="00644879">
        <w:rPr>
          <w:rFonts w:ascii="Times New Roman" w:hAnsi="Times New Roman"/>
          <w:sz w:val="20"/>
          <w:szCs w:val="20"/>
        </w:rPr>
        <w:t>‬</w:t>
      </w:r>
      <w:r w:rsidRPr="00644879">
        <w:rPr>
          <w:rFonts w:ascii="Times New Roman" w:hAnsi="Times New Roman"/>
          <w:sz w:val="20"/>
          <w:szCs w:val="20"/>
        </w:rPr>
        <w:t>‬</w:t>
      </w:r>
      <w:r w:rsidRPr="00644879">
        <w:rPr>
          <w:rFonts w:ascii="Times New Roman" w:hAnsi="Times New Roman"/>
          <w:sz w:val="20"/>
          <w:szCs w:val="20"/>
        </w:rPr>
        <w:t>‬</w:t>
      </w:r>
    </w:p>
    <w:p w14:paraId="5C385464" w14:textId="77777777" w:rsidR="005A43BB" w:rsidRPr="00644879" w:rsidRDefault="005A43BB" w:rsidP="00C02652">
      <w:pPr>
        <w:spacing w:line="276" w:lineRule="auto"/>
        <w:jc w:val="both"/>
        <w:rPr>
          <w:rFonts w:ascii="Garamond" w:hAnsi="Garamond"/>
          <w:sz w:val="20"/>
          <w:szCs w:val="20"/>
        </w:rPr>
      </w:pPr>
    </w:p>
    <w:p w14:paraId="780A7164" w14:textId="60E051BD" w:rsidR="005A43BB" w:rsidRPr="00644879" w:rsidRDefault="005A43BB" w:rsidP="00C02652">
      <w:pPr>
        <w:spacing w:line="276" w:lineRule="auto"/>
        <w:jc w:val="both"/>
        <w:rPr>
          <w:rFonts w:ascii="Garamond" w:hAnsi="Garamond"/>
          <w:sz w:val="20"/>
          <w:szCs w:val="20"/>
        </w:rPr>
      </w:pPr>
      <w:r w:rsidRPr="00644879">
        <w:rPr>
          <w:rFonts w:ascii="Garamond" w:hAnsi="Garamond"/>
          <w:sz w:val="20"/>
          <w:szCs w:val="20"/>
        </w:rPr>
        <w:t xml:space="preserve">Benzaquén, A., S., </w:t>
      </w:r>
      <w:r w:rsidRPr="00644879">
        <w:rPr>
          <w:rFonts w:ascii="Garamond" w:hAnsi="Garamond"/>
          <w:b/>
          <w:sz w:val="20"/>
          <w:szCs w:val="20"/>
        </w:rPr>
        <w:t>Encounters with wild children. Temptation and disappointment in the study of human nature</w:t>
      </w:r>
      <w:r w:rsidRPr="00644879">
        <w:rPr>
          <w:rFonts w:ascii="Garamond" w:hAnsi="Garamond"/>
          <w:i/>
          <w:sz w:val="20"/>
          <w:szCs w:val="20"/>
        </w:rPr>
        <w:t xml:space="preserve">. </w:t>
      </w:r>
      <w:r w:rsidRPr="00644879">
        <w:rPr>
          <w:rFonts w:ascii="Garamond" w:hAnsi="Garamond"/>
          <w:sz w:val="20"/>
          <w:szCs w:val="20"/>
        </w:rPr>
        <w:t>Montréal &amp; Kingston, London-Ithaca, Mc Gill-Queen's University Press, 2006.</w:t>
      </w:r>
    </w:p>
    <w:p w14:paraId="0B0E9670" w14:textId="77777777" w:rsidR="00376BDA" w:rsidRPr="00644879" w:rsidRDefault="00376BDA" w:rsidP="00C02652">
      <w:pPr>
        <w:spacing w:line="276" w:lineRule="auto"/>
        <w:jc w:val="both"/>
        <w:rPr>
          <w:rFonts w:ascii="Garamond" w:hAnsi="Garamond"/>
          <w:sz w:val="20"/>
          <w:szCs w:val="20"/>
        </w:rPr>
      </w:pPr>
    </w:p>
    <w:p w14:paraId="7E3417BE" w14:textId="42660D3F" w:rsidR="00546D0B" w:rsidRPr="00644879" w:rsidRDefault="00546D0B" w:rsidP="00546D0B">
      <w:pPr>
        <w:pStyle w:val="Notedebasdepage"/>
        <w:rPr>
          <w:rFonts w:ascii="Garamond" w:hAnsi="Garamond"/>
          <w:sz w:val="20"/>
          <w:szCs w:val="20"/>
          <w:lang w:val="nl-NL"/>
        </w:rPr>
      </w:pPr>
      <w:r w:rsidRPr="00644879">
        <w:rPr>
          <w:rFonts w:ascii="Garamond" w:hAnsi="Garamond"/>
          <w:sz w:val="20"/>
          <w:szCs w:val="20"/>
          <w:lang w:val="nl-NL"/>
        </w:rPr>
        <w:t xml:space="preserve">Blumenbach, J. F.,  </w:t>
      </w:r>
      <w:r w:rsidRPr="00644879">
        <w:rPr>
          <w:rFonts w:ascii="Garamond" w:hAnsi="Garamond"/>
          <w:sz w:val="20"/>
          <w:szCs w:val="20"/>
        </w:rPr>
        <w:t>«</w:t>
      </w:r>
      <w:r w:rsidRPr="00644879">
        <w:rPr>
          <w:rFonts w:ascii="Garamond" w:hAnsi="Garamond"/>
          <w:sz w:val="20"/>
          <w:szCs w:val="20"/>
          <w:lang w:val="nl-NL"/>
        </w:rPr>
        <w:t>Contributions à l'Histoire Naturelle</w:t>
      </w:r>
      <w:r w:rsidRPr="00644879">
        <w:rPr>
          <w:rFonts w:ascii="Garamond" w:hAnsi="Garamond"/>
          <w:i/>
          <w:sz w:val="20"/>
          <w:szCs w:val="20"/>
          <w:lang w:val="nl-NL"/>
        </w:rPr>
        <w:t xml:space="preserve"> </w:t>
      </w:r>
      <w:r w:rsidRPr="00644879">
        <w:rPr>
          <w:rFonts w:ascii="Garamond" w:hAnsi="Garamond"/>
          <w:sz w:val="20"/>
          <w:szCs w:val="20"/>
          <w:lang w:val="nl-NL"/>
        </w:rPr>
        <w:t>(1811)</w:t>
      </w:r>
      <w:r w:rsidRPr="00644879">
        <w:rPr>
          <w:rFonts w:ascii="Garamond" w:hAnsi="Garamond"/>
          <w:sz w:val="20"/>
          <w:szCs w:val="20"/>
        </w:rPr>
        <w:t xml:space="preserve"> »</w:t>
      </w:r>
      <w:r w:rsidRPr="00644879">
        <w:rPr>
          <w:rFonts w:ascii="Garamond" w:hAnsi="Garamond"/>
          <w:sz w:val="20"/>
          <w:szCs w:val="20"/>
          <w:lang w:val="nl-NL"/>
        </w:rPr>
        <w:t xml:space="preserve">, </w:t>
      </w:r>
      <w:r w:rsidRPr="00644879">
        <w:rPr>
          <w:rFonts w:ascii="Garamond" w:hAnsi="Garamond"/>
          <w:i/>
          <w:sz w:val="20"/>
          <w:szCs w:val="20"/>
          <w:lang w:val="nl-NL"/>
        </w:rPr>
        <w:t xml:space="preserve">in </w:t>
      </w:r>
      <w:r w:rsidRPr="00644879">
        <w:rPr>
          <w:rFonts w:ascii="Garamond" w:hAnsi="Garamond"/>
          <w:b/>
          <w:sz w:val="20"/>
          <w:szCs w:val="20"/>
          <w:lang w:val="nl-NL"/>
        </w:rPr>
        <w:t>The Anthropological Treatises of (…) Blumenbach</w:t>
      </w:r>
      <w:r w:rsidRPr="00644879">
        <w:rPr>
          <w:rFonts w:ascii="Garamond" w:hAnsi="Garamond"/>
          <w:sz w:val="20"/>
          <w:szCs w:val="20"/>
          <w:lang w:val="nl-NL"/>
        </w:rPr>
        <w:t>, éd. Et trad. Par Thomas Bendyshe, Londres, 1865.</w:t>
      </w:r>
    </w:p>
    <w:p w14:paraId="2E36433D" w14:textId="77777777" w:rsidR="00166D12" w:rsidRPr="00644879" w:rsidRDefault="00166D12" w:rsidP="00546D0B">
      <w:pPr>
        <w:pStyle w:val="Notedebasdepage"/>
        <w:rPr>
          <w:rFonts w:ascii="Garamond" w:hAnsi="Garamond"/>
          <w:sz w:val="20"/>
          <w:szCs w:val="20"/>
          <w:lang w:val="nl-NL"/>
        </w:rPr>
      </w:pPr>
    </w:p>
    <w:p w14:paraId="72BE55E5" w14:textId="169056B2" w:rsidR="00166D12" w:rsidRPr="00644879" w:rsidRDefault="00166D12" w:rsidP="00546D0B">
      <w:pPr>
        <w:pStyle w:val="Notedebasdepage"/>
        <w:rPr>
          <w:rFonts w:ascii="Garamond" w:hAnsi="Garamond"/>
          <w:sz w:val="20"/>
          <w:szCs w:val="20"/>
          <w:lang w:val="nl-NL"/>
        </w:rPr>
      </w:pPr>
      <w:r w:rsidRPr="00644879">
        <w:rPr>
          <w:rFonts w:ascii="Garamond" w:hAnsi="Garamond"/>
          <w:sz w:val="20"/>
          <w:szCs w:val="20"/>
        </w:rPr>
        <w:t xml:space="preserve">Clifford, J., </w:t>
      </w:r>
      <w:r w:rsidRPr="00644879">
        <w:rPr>
          <w:rFonts w:ascii="Garamond" w:hAnsi="Garamond"/>
          <w:b/>
          <w:sz w:val="20"/>
          <w:szCs w:val="20"/>
        </w:rPr>
        <w:t>Writing Culture, The Poetics and Politics of Ethnography</w:t>
      </w:r>
      <w:r w:rsidRPr="00644879">
        <w:rPr>
          <w:rFonts w:ascii="Garamond" w:hAnsi="Garamond"/>
          <w:sz w:val="20"/>
          <w:szCs w:val="20"/>
        </w:rPr>
        <w:t>, Berkeley, University of California press, 1986.</w:t>
      </w:r>
    </w:p>
    <w:p w14:paraId="34E6D1F6" w14:textId="77777777" w:rsidR="00376BDA" w:rsidRPr="00644879" w:rsidRDefault="00376BDA" w:rsidP="00C02652">
      <w:pPr>
        <w:spacing w:line="276" w:lineRule="auto"/>
        <w:jc w:val="both"/>
        <w:rPr>
          <w:rFonts w:ascii="Garamond" w:hAnsi="Garamond"/>
          <w:sz w:val="20"/>
          <w:szCs w:val="20"/>
        </w:rPr>
      </w:pPr>
    </w:p>
    <w:p w14:paraId="09DECF03" w14:textId="5052F603" w:rsidR="00C90A83" w:rsidRPr="00644879" w:rsidRDefault="00C90A83" w:rsidP="00C02652">
      <w:pPr>
        <w:spacing w:line="276" w:lineRule="auto"/>
        <w:jc w:val="both"/>
        <w:rPr>
          <w:rFonts w:ascii="Garamond" w:eastAsia="Times New Roman" w:hAnsi="Garamond"/>
          <w:sz w:val="20"/>
          <w:szCs w:val="20"/>
        </w:rPr>
      </w:pPr>
      <w:r w:rsidRPr="00644879">
        <w:rPr>
          <w:rFonts w:ascii="Garamond" w:hAnsi="Garamond"/>
          <w:sz w:val="20"/>
          <w:szCs w:val="20"/>
        </w:rPr>
        <w:t xml:space="preserve">Descola, P., </w:t>
      </w:r>
      <w:r w:rsidRPr="00644879">
        <w:rPr>
          <w:rFonts w:ascii="Garamond" w:eastAsia="Times New Roman" w:hAnsi="Garamond"/>
          <w:b/>
          <w:iCs/>
          <w:sz w:val="20"/>
          <w:szCs w:val="20"/>
        </w:rPr>
        <w:t>Par delà nature et culture</w:t>
      </w:r>
      <w:r w:rsidRPr="00644879">
        <w:rPr>
          <w:rFonts w:ascii="Garamond" w:eastAsia="Times New Roman" w:hAnsi="Garamond"/>
          <w:sz w:val="20"/>
          <w:szCs w:val="20"/>
        </w:rPr>
        <w:t>, Paris, Gallimard, NRF, 2005</w:t>
      </w:r>
      <w:r w:rsidR="00D04CFF" w:rsidRPr="00644879">
        <w:rPr>
          <w:rFonts w:ascii="Garamond" w:eastAsia="Times New Roman" w:hAnsi="Garamond"/>
          <w:sz w:val="20"/>
          <w:szCs w:val="20"/>
        </w:rPr>
        <w:t>.</w:t>
      </w:r>
    </w:p>
    <w:p w14:paraId="674787EE" w14:textId="77777777" w:rsidR="00D04CFF" w:rsidRPr="00644879" w:rsidRDefault="00D04CFF" w:rsidP="00C02652">
      <w:pPr>
        <w:spacing w:line="276" w:lineRule="auto"/>
        <w:jc w:val="both"/>
        <w:rPr>
          <w:rFonts w:ascii="Garamond" w:eastAsia="Times New Roman" w:hAnsi="Garamond"/>
          <w:sz w:val="20"/>
          <w:szCs w:val="20"/>
        </w:rPr>
      </w:pPr>
    </w:p>
    <w:p w14:paraId="2237C37A" w14:textId="5178B59E" w:rsidR="00D04CFF" w:rsidRPr="00644879" w:rsidRDefault="00D04CFF" w:rsidP="00C02652">
      <w:pPr>
        <w:spacing w:line="276" w:lineRule="auto"/>
        <w:jc w:val="both"/>
        <w:rPr>
          <w:rFonts w:ascii="Garamond" w:hAnsi="Garamond" w:cs="Arial"/>
          <w:color w:val="424242"/>
          <w:sz w:val="20"/>
          <w:szCs w:val="20"/>
        </w:rPr>
      </w:pPr>
      <w:r w:rsidRPr="00644879">
        <w:rPr>
          <w:rFonts w:ascii="Garamond" w:hAnsi="Garamond" w:cs="Arial"/>
          <w:color w:val="424242"/>
          <w:sz w:val="20"/>
          <w:szCs w:val="20"/>
        </w:rPr>
        <w:t xml:space="preserve">Douthwaite, J. V.,  </w:t>
      </w:r>
      <w:r w:rsidRPr="00644879">
        <w:rPr>
          <w:rFonts w:ascii="Garamond" w:hAnsi="Garamond" w:cs="Merriweather-Bold"/>
          <w:b/>
          <w:bCs/>
          <w:color w:val="262626"/>
          <w:sz w:val="20"/>
          <w:szCs w:val="20"/>
        </w:rPr>
        <w:t>The Wild Girl, Natural Man, and the Monster: Dangerous Experiments in the Age of Enlightenment</w:t>
      </w:r>
      <w:r w:rsidRPr="00644879">
        <w:rPr>
          <w:rFonts w:ascii="Garamond" w:hAnsi="Garamond" w:cs="Merriweather-Bold"/>
          <w:bCs/>
          <w:i/>
          <w:color w:val="262626"/>
          <w:sz w:val="20"/>
          <w:szCs w:val="20"/>
        </w:rPr>
        <w:t>,</w:t>
      </w:r>
      <w:r w:rsidRPr="00644879">
        <w:rPr>
          <w:rFonts w:ascii="Garamond" w:hAnsi="Garamond" w:cs="Merriweather-Bold"/>
          <w:b/>
          <w:bCs/>
          <w:color w:val="262626"/>
          <w:sz w:val="20"/>
          <w:szCs w:val="20"/>
        </w:rPr>
        <w:t xml:space="preserve"> </w:t>
      </w:r>
      <w:r w:rsidRPr="00644879">
        <w:rPr>
          <w:rFonts w:ascii="Garamond" w:hAnsi="Garamond" w:cs="Merriweather-Bold"/>
          <w:bCs/>
          <w:color w:val="262626"/>
          <w:sz w:val="20"/>
          <w:szCs w:val="20"/>
        </w:rPr>
        <w:t>Chicago, University of Chicago Press,</w:t>
      </w:r>
      <w:r w:rsidRPr="00644879">
        <w:rPr>
          <w:rFonts w:ascii="Garamond" w:hAnsi="Garamond" w:cs="Arial"/>
          <w:color w:val="424242"/>
          <w:sz w:val="20"/>
          <w:szCs w:val="20"/>
        </w:rPr>
        <w:t xml:space="preserve"> 2002.</w:t>
      </w:r>
    </w:p>
    <w:p w14:paraId="7F96A65A" w14:textId="77777777" w:rsidR="00D04CFF" w:rsidRPr="00644879" w:rsidRDefault="00D04CFF" w:rsidP="00C02652">
      <w:pPr>
        <w:spacing w:line="276" w:lineRule="auto"/>
        <w:jc w:val="both"/>
        <w:rPr>
          <w:rFonts w:ascii="Garamond" w:hAnsi="Garamond"/>
          <w:sz w:val="20"/>
          <w:szCs w:val="20"/>
        </w:rPr>
      </w:pPr>
    </w:p>
    <w:p w14:paraId="21391FFA" w14:textId="55F4795B" w:rsidR="00376BDA" w:rsidRPr="00644879" w:rsidRDefault="00376BDA" w:rsidP="00376BDA">
      <w:pPr>
        <w:pStyle w:val="Notedebasdepage"/>
        <w:jc w:val="both"/>
        <w:rPr>
          <w:rFonts w:ascii="Garamond" w:hAnsi="Garamond"/>
          <w:sz w:val="20"/>
          <w:szCs w:val="20"/>
          <w:lang w:val="en-GB"/>
        </w:rPr>
      </w:pPr>
      <w:r w:rsidRPr="00644879">
        <w:rPr>
          <w:rFonts w:ascii="Garamond" w:hAnsi="Garamond"/>
          <w:sz w:val="20"/>
          <w:szCs w:val="20"/>
          <w:lang w:val="en-GB"/>
        </w:rPr>
        <w:t xml:space="preserve">Gilbert, S.F., Sapp, J. et Tauber, A.I., « A Symbiotic View of Life: We Have Never Been Individuals » in </w:t>
      </w:r>
      <w:r w:rsidRPr="00644879">
        <w:rPr>
          <w:rFonts w:ascii="Garamond" w:hAnsi="Garamond"/>
          <w:b/>
          <w:sz w:val="20"/>
          <w:szCs w:val="20"/>
          <w:lang w:val="en-GB"/>
        </w:rPr>
        <w:t xml:space="preserve">Quarterly Review of Biology </w:t>
      </w:r>
      <w:r w:rsidRPr="00644879">
        <w:rPr>
          <w:rFonts w:ascii="Garamond" w:hAnsi="Garamond"/>
          <w:sz w:val="20"/>
          <w:szCs w:val="20"/>
          <w:lang w:val="en-GB"/>
        </w:rPr>
        <w:t>87, 4, 2012, pp. 325-41.</w:t>
      </w:r>
    </w:p>
    <w:p w14:paraId="278C7B29" w14:textId="77777777" w:rsidR="00376BDA" w:rsidRPr="00644879" w:rsidRDefault="00376BDA" w:rsidP="00376BDA">
      <w:pPr>
        <w:pStyle w:val="Notedebasdepage"/>
        <w:rPr>
          <w:rFonts w:ascii="Garamond" w:hAnsi="Garamond"/>
          <w:sz w:val="20"/>
          <w:szCs w:val="20"/>
          <w:lang w:val="nl-NL"/>
        </w:rPr>
      </w:pPr>
    </w:p>
    <w:p w14:paraId="0B9728B5" w14:textId="183EC2D9" w:rsidR="00A67450" w:rsidRPr="00644879" w:rsidRDefault="00D04CFF" w:rsidP="00C02652">
      <w:pPr>
        <w:spacing w:line="276" w:lineRule="auto"/>
        <w:jc w:val="both"/>
        <w:rPr>
          <w:rFonts w:ascii="Garamond" w:hAnsi="Garamond"/>
          <w:sz w:val="20"/>
          <w:szCs w:val="20"/>
        </w:rPr>
      </w:pPr>
      <w:r w:rsidRPr="00644879">
        <w:rPr>
          <w:rFonts w:ascii="Garamond" w:hAnsi="Garamond"/>
          <w:sz w:val="20"/>
          <w:szCs w:val="20"/>
        </w:rPr>
        <w:t xml:space="preserve">Gineste, T., </w:t>
      </w:r>
      <w:r w:rsidRPr="00644879">
        <w:rPr>
          <w:rFonts w:ascii="Garamond" w:hAnsi="Garamond"/>
          <w:b/>
          <w:sz w:val="20"/>
          <w:szCs w:val="20"/>
        </w:rPr>
        <w:t>Victor de l'Aveyron, Dernier enfant sauvage, premier enfant fou</w:t>
      </w:r>
      <w:r w:rsidRPr="00644879">
        <w:rPr>
          <w:rFonts w:ascii="Garamond" w:hAnsi="Garamond"/>
          <w:sz w:val="20"/>
          <w:szCs w:val="20"/>
        </w:rPr>
        <w:t>, Paris, Hachette, Pluriel, 1993.</w:t>
      </w:r>
    </w:p>
    <w:p w14:paraId="5E41C8CF" w14:textId="77777777" w:rsidR="005A43BB" w:rsidRPr="00644879" w:rsidRDefault="005A43BB" w:rsidP="00C02652">
      <w:pPr>
        <w:spacing w:line="276" w:lineRule="auto"/>
        <w:jc w:val="both"/>
        <w:rPr>
          <w:rFonts w:ascii="Garamond" w:hAnsi="Garamond"/>
          <w:sz w:val="20"/>
          <w:szCs w:val="20"/>
        </w:rPr>
      </w:pPr>
    </w:p>
    <w:p w14:paraId="1341568F" w14:textId="29D278C4" w:rsidR="00990807" w:rsidRPr="00644879" w:rsidRDefault="00990807" w:rsidP="00C02652">
      <w:pPr>
        <w:spacing w:line="276" w:lineRule="auto"/>
        <w:jc w:val="both"/>
        <w:rPr>
          <w:rFonts w:ascii="Garamond" w:hAnsi="Garamond"/>
          <w:sz w:val="20"/>
          <w:szCs w:val="20"/>
        </w:rPr>
      </w:pPr>
      <w:r w:rsidRPr="00644879">
        <w:rPr>
          <w:rFonts w:ascii="Garamond" w:hAnsi="Garamond"/>
          <w:sz w:val="20"/>
          <w:szCs w:val="20"/>
        </w:rPr>
        <w:t xml:space="preserve">Goulart, S., </w:t>
      </w:r>
      <w:r w:rsidRPr="00644879">
        <w:rPr>
          <w:rFonts w:ascii="Garamond" w:hAnsi="Garamond"/>
          <w:b/>
          <w:sz w:val="20"/>
          <w:szCs w:val="20"/>
        </w:rPr>
        <w:t>Thrésor d'histoires admirables et mémorables de nostre temps</w:t>
      </w:r>
      <w:r w:rsidRPr="00644879">
        <w:rPr>
          <w:rFonts w:ascii="Garamond" w:hAnsi="Garamond"/>
          <w:i/>
          <w:sz w:val="20"/>
          <w:szCs w:val="20"/>
        </w:rPr>
        <w:t xml:space="preserve">, </w:t>
      </w:r>
      <w:r w:rsidRPr="00644879">
        <w:rPr>
          <w:rFonts w:ascii="Garamond" w:hAnsi="Garamond"/>
          <w:sz w:val="20"/>
          <w:szCs w:val="20"/>
        </w:rPr>
        <w:t>Genève, 1620.</w:t>
      </w:r>
    </w:p>
    <w:p w14:paraId="0A6FD085" w14:textId="77777777" w:rsidR="00990807" w:rsidRPr="00644879" w:rsidRDefault="00990807" w:rsidP="00C02652">
      <w:pPr>
        <w:spacing w:line="276" w:lineRule="auto"/>
        <w:jc w:val="both"/>
        <w:rPr>
          <w:rFonts w:ascii="Garamond" w:hAnsi="Garamond"/>
          <w:sz w:val="20"/>
          <w:szCs w:val="20"/>
        </w:rPr>
      </w:pPr>
    </w:p>
    <w:p w14:paraId="1CC19979" w14:textId="3B32EF24" w:rsidR="005A43BB" w:rsidRPr="00644879" w:rsidRDefault="005A43BB" w:rsidP="00C02652">
      <w:pPr>
        <w:spacing w:line="276" w:lineRule="auto"/>
        <w:jc w:val="both"/>
        <w:rPr>
          <w:rFonts w:ascii="Garamond" w:hAnsi="Garamond"/>
          <w:sz w:val="20"/>
          <w:szCs w:val="20"/>
        </w:rPr>
      </w:pPr>
      <w:r w:rsidRPr="00644879">
        <w:rPr>
          <w:rFonts w:ascii="Garamond" w:hAnsi="Garamond"/>
          <w:sz w:val="20"/>
          <w:szCs w:val="20"/>
        </w:rPr>
        <w:t xml:space="preserve">Guyon de la Nauche, </w:t>
      </w:r>
      <w:r w:rsidR="00990807" w:rsidRPr="00644879">
        <w:rPr>
          <w:rFonts w:ascii="Garamond" w:hAnsi="Garamond"/>
          <w:sz w:val="20"/>
          <w:szCs w:val="20"/>
        </w:rPr>
        <w:t xml:space="preserve">L., </w:t>
      </w:r>
      <w:r w:rsidRPr="00644879">
        <w:rPr>
          <w:rFonts w:ascii="Garamond" w:hAnsi="Garamond"/>
          <w:b/>
          <w:sz w:val="20"/>
          <w:szCs w:val="20"/>
        </w:rPr>
        <w:t>Diverses leçons</w:t>
      </w:r>
      <w:r w:rsidRPr="00644879">
        <w:rPr>
          <w:rFonts w:ascii="Garamond" w:hAnsi="Garamond"/>
          <w:i/>
          <w:sz w:val="20"/>
          <w:szCs w:val="20"/>
        </w:rPr>
        <w:t>,</w:t>
      </w:r>
      <w:r w:rsidRPr="00644879">
        <w:rPr>
          <w:rFonts w:ascii="Garamond" w:hAnsi="Garamond"/>
          <w:sz w:val="20"/>
          <w:szCs w:val="20"/>
        </w:rPr>
        <w:t xml:space="preserve"> Lyon, 1604</w:t>
      </w:r>
      <w:r w:rsidR="00990807" w:rsidRPr="00644879">
        <w:rPr>
          <w:rFonts w:ascii="Garamond" w:hAnsi="Garamond"/>
          <w:sz w:val="20"/>
          <w:szCs w:val="20"/>
        </w:rPr>
        <w:t>.</w:t>
      </w:r>
    </w:p>
    <w:p w14:paraId="2088CD26" w14:textId="77777777" w:rsidR="00990807" w:rsidRPr="00644879" w:rsidRDefault="00990807" w:rsidP="00C02652">
      <w:pPr>
        <w:spacing w:line="276" w:lineRule="auto"/>
        <w:jc w:val="both"/>
        <w:rPr>
          <w:rFonts w:ascii="Garamond" w:hAnsi="Garamond"/>
          <w:sz w:val="20"/>
          <w:szCs w:val="20"/>
        </w:rPr>
      </w:pPr>
    </w:p>
    <w:p w14:paraId="0A7B4CCF" w14:textId="69808C2A" w:rsidR="00990807" w:rsidRPr="00644879" w:rsidRDefault="00990807" w:rsidP="00990807">
      <w:pPr>
        <w:pStyle w:val="Notedebasdepage"/>
        <w:rPr>
          <w:rFonts w:ascii="Garamond" w:hAnsi="Garamond"/>
          <w:sz w:val="20"/>
          <w:szCs w:val="20"/>
          <w:lang w:val="nl-NL"/>
        </w:rPr>
      </w:pPr>
      <w:r w:rsidRPr="00644879">
        <w:rPr>
          <w:rFonts w:ascii="Garamond" w:hAnsi="Garamond"/>
          <w:sz w:val="20"/>
          <w:szCs w:val="20"/>
        </w:rPr>
        <w:t xml:space="preserve">Haraway, D., « The promises of monsters : a regenerative politics for inappropriate/d others », </w:t>
      </w:r>
      <w:r w:rsidRPr="00644879">
        <w:rPr>
          <w:rFonts w:ascii="Garamond" w:hAnsi="Garamond"/>
          <w:i/>
          <w:sz w:val="20"/>
          <w:szCs w:val="20"/>
        </w:rPr>
        <w:t>in</w:t>
      </w:r>
      <w:r w:rsidRPr="00644879">
        <w:rPr>
          <w:rFonts w:ascii="Garamond" w:hAnsi="Garamond"/>
          <w:sz w:val="20"/>
          <w:szCs w:val="20"/>
        </w:rPr>
        <w:t xml:space="preserve"> </w:t>
      </w:r>
      <w:r w:rsidRPr="00644879">
        <w:rPr>
          <w:rFonts w:ascii="Garamond" w:hAnsi="Garamond" w:cs="Times"/>
          <w:sz w:val="20"/>
          <w:szCs w:val="20"/>
        </w:rPr>
        <w:t xml:space="preserve">Lawrence Grossberg, Cary Nelson, Paula A. Treichler, eds., </w:t>
      </w:r>
      <w:r w:rsidRPr="00644879">
        <w:rPr>
          <w:rFonts w:ascii="Garamond" w:hAnsi="Garamond" w:cs="Times"/>
          <w:b/>
          <w:iCs/>
          <w:sz w:val="20"/>
          <w:szCs w:val="20"/>
        </w:rPr>
        <w:t>Cultural Studies</w:t>
      </w:r>
      <w:r w:rsidRPr="00644879">
        <w:rPr>
          <w:rFonts w:ascii="Garamond" w:hAnsi="Garamond" w:cs="Times"/>
          <w:sz w:val="20"/>
          <w:szCs w:val="20"/>
        </w:rPr>
        <w:t xml:space="preserve"> (New York; Routledge, 1992) : 295-337.</w:t>
      </w:r>
    </w:p>
    <w:p w14:paraId="1CD9ABCE" w14:textId="77777777" w:rsidR="00166D12" w:rsidRPr="00644879" w:rsidRDefault="00166D12" w:rsidP="00C02652">
      <w:pPr>
        <w:spacing w:line="276" w:lineRule="auto"/>
        <w:jc w:val="both"/>
        <w:rPr>
          <w:rFonts w:ascii="Garamond" w:hAnsi="Garamond"/>
          <w:sz w:val="20"/>
          <w:szCs w:val="20"/>
        </w:rPr>
      </w:pPr>
    </w:p>
    <w:p w14:paraId="65A0C444" w14:textId="13FAD65D" w:rsidR="00166D12" w:rsidRPr="00644879" w:rsidRDefault="00166D12" w:rsidP="00C02652">
      <w:pPr>
        <w:spacing w:line="276" w:lineRule="auto"/>
        <w:jc w:val="both"/>
        <w:rPr>
          <w:rFonts w:ascii="Garamond" w:hAnsi="Garamond"/>
          <w:sz w:val="20"/>
          <w:szCs w:val="20"/>
        </w:rPr>
      </w:pPr>
      <w:r w:rsidRPr="00644879">
        <w:rPr>
          <w:rFonts w:ascii="Garamond" w:hAnsi="Garamond"/>
          <w:sz w:val="20"/>
          <w:szCs w:val="20"/>
          <w:lang w:val="nl-NL"/>
        </w:rPr>
        <w:t>Haraway</w:t>
      </w:r>
      <w:r w:rsidRPr="00644879">
        <w:rPr>
          <w:rFonts w:ascii="Garamond" w:hAnsi="Garamond"/>
          <w:i/>
          <w:sz w:val="20"/>
          <w:szCs w:val="20"/>
          <w:lang w:val="nl-NL"/>
        </w:rPr>
        <w:t xml:space="preserve">, </w:t>
      </w:r>
      <w:r w:rsidRPr="00644879">
        <w:rPr>
          <w:rFonts w:ascii="Garamond" w:hAnsi="Garamond"/>
          <w:sz w:val="20"/>
          <w:szCs w:val="20"/>
          <w:lang w:val="nl-NL"/>
        </w:rPr>
        <w:t>D.,</w:t>
      </w:r>
      <w:r w:rsidRPr="00644879">
        <w:rPr>
          <w:rFonts w:ascii="Garamond" w:hAnsi="Garamond" w:cs="Arial"/>
          <w:bCs/>
          <w:i/>
          <w:color w:val="0E0E0E"/>
          <w:sz w:val="20"/>
          <w:szCs w:val="20"/>
        </w:rPr>
        <w:t xml:space="preserve"> </w:t>
      </w:r>
      <w:r w:rsidRPr="00644879">
        <w:rPr>
          <w:rFonts w:ascii="Garamond" w:hAnsi="Garamond" w:cs="Arial"/>
          <w:b/>
          <w:bCs/>
          <w:color w:val="0E0E0E"/>
          <w:sz w:val="20"/>
          <w:szCs w:val="20"/>
        </w:rPr>
        <w:t>The Companion Species Manifesto - Dogs, People &amp; Significant Otherness</w:t>
      </w:r>
      <w:r w:rsidRPr="00644879">
        <w:rPr>
          <w:rFonts w:ascii="Garamond" w:hAnsi="Garamond"/>
          <w:sz w:val="20"/>
          <w:szCs w:val="20"/>
        </w:rPr>
        <w:t>, Chicago, Prickly Paradigm Press, 2003,</w:t>
      </w:r>
    </w:p>
    <w:p w14:paraId="19F26D4A" w14:textId="77777777" w:rsidR="00166D12" w:rsidRPr="00644879" w:rsidRDefault="00166D12" w:rsidP="00C02652">
      <w:pPr>
        <w:spacing w:line="276" w:lineRule="auto"/>
        <w:jc w:val="both"/>
        <w:rPr>
          <w:rFonts w:ascii="Garamond" w:hAnsi="Garamond"/>
          <w:sz w:val="20"/>
          <w:szCs w:val="20"/>
        </w:rPr>
      </w:pPr>
    </w:p>
    <w:p w14:paraId="04577A71" w14:textId="5E268AD9" w:rsidR="00166D12" w:rsidRPr="00644879" w:rsidRDefault="00166D12" w:rsidP="00C02652">
      <w:pPr>
        <w:spacing w:line="276" w:lineRule="auto"/>
        <w:jc w:val="both"/>
        <w:rPr>
          <w:rFonts w:ascii="Garamond" w:hAnsi="Garamond"/>
          <w:sz w:val="20"/>
          <w:szCs w:val="20"/>
        </w:rPr>
      </w:pPr>
      <w:r w:rsidRPr="00644879">
        <w:rPr>
          <w:rFonts w:ascii="Garamond" w:hAnsi="Garamond"/>
          <w:sz w:val="20"/>
          <w:szCs w:val="20"/>
        </w:rPr>
        <w:t xml:space="preserve">Haraway, D., </w:t>
      </w:r>
      <w:r w:rsidRPr="00644879">
        <w:rPr>
          <w:rFonts w:ascii="Garamond" w:hAnsi="Garamond"/>
          <w:b/>
          <w:sz w:val="20"/>
          <w:szCs w:val="20"/>
        </w:rPr>
        <w:t>When species meet</w:t>
      </w:r>
      <w:r w:rsidRPr="00644879">
        <w:rPr>
          <w:rFonts w:ascii="Garamond" w:hAnsi="Garamond"/>
          <w:sz w:val="20"/>
          <w:szCs w:val="20"/>
        </w:rPr>
        <w:t>, Minneapolis, Minnesota University press, 2007.</w:t>
      </w:r>
    </w:p>
    <w:p w14:paraId="222285E1" w14:textId="6156FEA5" w:rsidR="00376BDA" w:rsidRPr="00644879" w:rsidRDefault="00376BDA" w:rsidP="00376BDA">
      <w:pPr>
        <w:pStyle w:val="NormalWeb"/>
        <w:rPr>
          <w:rFonts w:ascii="Garamond" w:hAnsi="Garamond"/>
          <w:lang w:val="fr-BE"/>
        </w:rPr>
      </w:pPr>
      <w:r w:rsidRPr="00644879">
        <w:rPr>
          <w:rFonts w:ascii="Garamond" w:hAnsi="Garamond"/>
        </w:rPr>
        <w:t>Haraway, D. « Sowing Worlds: a Seed Bag for Terraforming with Earth Others</w:t>
      </w:r>
      <w:r w:rsidR="00166D12" w:rsidRPr="00644879">
        <w:rPr>
          <w:rFonts w:ascii="Garamond" w:hAnsi="Garamond"/>
        </w:rPr>
        <w:t xml:space="preserve"> </w:t>
      </w:r>
      <w:r w:rsidRPr="00644879">
        <w:rPr>
          <w:rFonts w:ascii="Garamond" w:hAnsi="Garamond"/>
        </w:rPr>
        <w:t xml:space="preserve">», </w:t>
      </w:r>
      <w:r w:rsidRPr="00644879">
        <w:rPr>
          <w:rFonts w:ascii="Garamond" w:hAnsi="Garamond"/>
          <w:i/>
        </w:rPr>
        <w:t xml:space="preserve">in </w:t>
      </w:r>
      <w:r w:rsidRPr="00644879">
        <w:rPr>
          <w:rFonts w:ascii="Garamond" w:hAnsi="Garamond"/>
        </w:rPr>
        <w:t>Margaret Grebowicz and Helen Merrick,</w:t>
      </w:r>
      <w:r w:rsidRPr="00644879">
        <w:rPr>
          <w:rFonts w:ascii="Garamond" w:hAnsi="Garamond"/>
          <w:b/>
        </w:rPr>
        <w:t xml:space="preserve"> </w:t>
      </w:r>
      <w:r w:rsidRPr="00644879">
        <w:rPr>
          <w:rFonts w:ascii="Garamond" w:hAnsi="Garamond"/>
          <w:b/>
          <w:iCs/>
          <w:lang w:val="fr-BE"/>
        </w:rPr>
        <w:t>Beyond the Cyborg: Adventures with Haraway</w:t>
      </w:r>
      <w:r w:rsidRPr="00644879">
        <w:rPr>
          <w:rFonts w:ascii="Garamond" w:hAnsi="Garamond"/>
          <w:lang w:val="fr-BE"/>
        </w:rPr>
        <w:t>, Columbia University Press, 2013, p. 136-147.</w:t>
      </w:r>
    </w:p>
    <w:p w14:paraId="4A3DFE81" w14:textId="02791EB1" w:rsidR="00166D12" w:rsidRPr="00644879" w:rsidRDefault="00166D12" w:rsidP="00376BDA">
      <w:pPr>
        <w:pStyle w:val="NormalWeb"/>
        <w:rPr>
          <w:rFonts w:ascii="Garamond" w:hAnsi="Garamond"/>
        </w:rPr>
      </w:pPr>
      <w:r w:rsidRPr="00644879">
        <w:rPr>
          <w:rFonts w:ascii="Garamond" w:hAnsi="Garamond"/>
        </w:rPr>
        <w:t xml:space="preserve">Haraway, D., « Sympoièse, SF, Embrouilles multispécifiques », in D. Debaise et I. Stengers (éd.), </w:t>
      </w:r>
      <w:r w:rsidRPr="00644879">
        <w:rPr>
          <w:rFonts w:ascii="Garamond" w:hAnsi="Garamond"/>
          <w:b/>
        </w:rPr>
        <w:t>Gestes spéculatifs</w:t>
      </w:r>
      <w:r w:rsidRPr="00644879">
        <w:rPr>
          <w:rFonts w:ascii="Garamond" w:hAnsi="Garamond"/>
        </w:rPr>
        <w:t>, D</w:t>
      </w:r>
      <w:r w:rsidR="00701EBF" w:rsidRPr="00644879">
        <w:rPr>
          <w:rFonts w:ascii="Garamond" w:hAnsi="Garamond"/>
        </w:rPr>
        <w:t>ijon, Les Presses du réel, 2015, p. 42-72</w:t>
      </w:r>
    </w:p>
    <w:p w14:paraId="3494C25D" w14:textId="77777777" w:rsidR="005204CF" w:rsidRPr="00644879" w:rsidRDefault="005A43BB" w:rsidP="005204CF">
      <w:pPr>
        <w:pStyle w:val="Notedebasdepage"/>
        <w:rPr>
          <w:rFonts w:ascii="Garamond" w:hAnsi="Garamond" w:cs="Times"/>
          <w:bCs/>
          <w:sz w:val="20"/>
          <w:szCs w:val="20"/>
        </w:rPr>
      </w:pPr>
      <w:r w:rsidRPr="00644879">
        <w:rPr>
          <w:rFonts w:ascii="Garamond" w:hAnsi="Garamond"/>
          <w:sz w:val="20"/>
          <w:szCs w:val="20"/>
          <w:lang w:val="nl-NL"/>
        </w:rPr>
        <w:t xml:space="preserve">Hérodote, </w:t>
      </w:r>
      <w:r w:rsidRPr="00644879">
        <w:rPr>
          <w:rFonts w:ascii="Garamond" w:hAnsi="Garamond" w:cs="Times"/>
          <w:b/>
          <w:bCs/>
          <w:iCs/>
          <w:sz w:val="20"/>
          <w:szCs w:val="20"/>
        </w:rPr>
        <w:t>L'enquête</w:t>
      </w:r>
      <w:r w:rsidRPr="00644879">
        <w:rPr>
          <w:rFonts w:ascii="Garamond" w:hAnsi="Garamond" w:cs="Times"/>
          <w:bCs/>
          <w:i/>
          <w:iCs/>
          <w:sz w:val="20"/>
          <w:szCs w:val="20"/>
        </w:rPr>
        <w:t xml:space="preserve">, </w:t>
      </w:r>
      <w:r w:rsidRPr="00644879">
        <w:rPr>
          <w:rFonts w:ascii="Garamond" w:hAnsi="Garamond" w:cs="Times"/>
          <w:bCs/>
          <w:sz w:val="20"/>
          <w:szCs w:val="20"/>
        </w:rPr>
        <w:t>II, 2. Traduction A. Barguet, Gallimard, Paris, 1964.</w:t>
      </w:r>
    </w:p>
    <w:p w14:paraId="447A884D" w14:textId="77777777" w:rsidR="005204CF" w:rsidRPr="00644879" w:rsidRDefault="005204CF" w:rsidP="005204CF">
      <w:pPr>
        <w:pStyle w:val="Notedebasdepage"/>
        <w:rPr>
          <w:rFonts w:ascii="Garamond" w:hAnsi="Garamond" w:cs="Times"/>
          <w:bCs/>
          <w:sz w:val="20"/>
          <w:szCs w:val="20"/>
        </w:rPr>
      </w:pPr>
    </w:p>
    <w:p w14:paraId="78B9F8E2" w14:textId="49F12DE5" w:rsidR="00D04CFF" w:rsidRPr="00644879" w:rsidRDefault="00D04CFF" w:rsidP="005204CF">
      <w:pPr>
        <w:pStyle w:val="Notedebasdepage"/>
        <w:rPr>
          <w:rFonts w:ascii="Garamond" w:hAnsi="Garamond"/>
          <w:sz w:val="20"/>
          <w:szCs w:val="20"/>
        </w:rPr>
      </w:pPr>
      <w:r w:rsidRPr="00644879">
        <w:rPr>
          <w:rFonts w:ascii="Garamond" w:hAnsi="Garamond"/>
          <w:sz w:val="20"/>
          <w:szCs w:val="20"/>
        </w:rPr>
        <w:t xml:space="preserve">Lévi-Strauss, C., </w:t>
      </w:r>
      <w:r w:rsidRPr="00644879">
        <w:rPr>
          <w:rFonts w:ascii="Garamond" w:hAnsi="Garamond"/>
          <w:b/>
          <w:sz w:val="20"/>
          <w:szCs w:val="20"/>
        </w:rPr>
        <w:t>Anthropologie structurale II</w:t>
      </w:r>
      <w:r w:rsidRPr="00644879">
        <w:rPr>
          <w:rFonts w:ascii="Garamond" w:hAnsi="Garamond"/>
          <w:sz w:val="20"/>
          <w:szCs w:val="20"/>
        </w:rPr>
        <w:t>, Paris, Plon, 1973.</w:t>
      </w:r>
    </w:p>
    <w:p w14:paraId="2BCBD135" w14:textId="77777777" w:rsidR="005204CF" w:rsidRPr="00644879" w:rsidRDefault="005204CF" w:rsidP="005204CF">
      <w:pPr>
        <w:pStyle w:val="Notedebasdepage"/>
        <w:rPr>
          <w:rFonts w:ascii="Garamond" w:hAnsi="Garamond"/>
          <w:sz w:val="20"/>
          <w:szCs w:val="20"/>
          <w:lang w:val="nl-NL"/>
        </w:rPr>
      </w:pPr>
    </w:p>
    <w:p w14:paraId="4631E1E1" w14:textId="4901C8E9" w:rsidR="00D04CFF" w:rsidRPr="00644879" w:rsidRDefault="00D04CFF" w:rsidP="00D04CFF">
      <w:pPr>
        <w:pStyle w:val="Notedebasdepage"/>
        <w:rPr>
          <w:rFonts w:ascii="Garamond" w:hAnsi="Garamond"/>
          <w:sz w:val="20"/>
          <w:szCs w:val="20"/>
        </w:rPr>
      </w:pPr>
      <w:r w:rsidRPr="00644879">
        <w:rPr>
          <w:rFonts w:ascii="Garamond" w:hAnsi="Garamond"/>
          <w:sz w:val="20"/>
          <w:szCs w:val="20"/>
        </w:rPr>
        <w:t xml:space="preserve">Linné, C. von, </w:t>
      </w:r>
      <w:r w:rsidRPr="00644879">
        <w:rPr>
          <w:rFonts w:ascii="Garamond" w:hAnsi="Garamond"/>
          <w:b/>
          <w:sz w:val="20"/>
          <w:szCs w:val="20"/>
        </w:rPr>
        <w:t xml:space="preserve">Systema naturae </w:t>
      </w:r>
      <w:r w:rsidRPr="00644879">
        <w:rPr>
          <w:rFonts w:ascii="Garamond" w:hAnsi="Garamond" w:cs="Helvetica"/>
          <w:b/>
          <w:bCs/>
          <w:iCs/>
          <w:color w:val="1C1C1C"/>
          <w:sz w:val="20"/>
          <w:szCs w:val="20"/>
        </w:rPr>
        <w:t>per regna tria naturæ, secundum classes, ordines, genera, species, cum characteribus, differentiis, synonymis, locis</w:t>
      </w:r>
      <w:r w:rsidRPr="00644879">
        <w:rPr>
          <w:rFonts w:ascii="Garamond" w:hAnsi="Garamond"/>
          <w:sz w:val="20"/>
          <w:szCs w:val="20"/>
        </w:rPr>
        <w:t>, 10</w:t>
      </w:r>
      <w:r w:rsidRPr="00644879">
        <w:rPr>
          <w:rFonts w:ascii="Garamond" w:hAnsi="Garamond"/>
          <w:sz w:val="20"/>
          <w:szCs w:val="20"/>
          <w:vertAlign w:val="superscript"/>
        </w:rPr>
        <w:t>ème</w:t>
      </w:r>
      <w:r w:rsidRPr="00644879">
        <w:rPr>
          <w:rFonts w:ascii="Garamond" w:hAnsi="Garamond"/>
          <w:sz w:val="20"/>
          <w:szCs w:val="20"/>
        </w:rPr>
        <w:t xml:space="preserve"> éd., Holmiae, 1758-59 (1</w:t>
      </w:r>
      <w:r w:rsidRPr="00644879">
        <w:rPr>
          <w:rFonts w:ascii="Garamond" w:hAnsi="Garamond"/>
          <w:sz w:val="20"/>
          <w:szCs w:val="20"/>
          <w:vertAlign w:val="superscript"/>
        </w:rPr>
        <w:t>ère</w:t>
      </w:r>
      <w:r w:rsidRPr="00644879">
        <w:rPr>
          <w:rFonts w:ascii="Garamond" w:hAnsi="Garamond"/>
          <w:sz w:val="20"/>
          <w:szCs w:val="20"/>
        </w:rPr>
        <w:t xml:space="preserve"> éd. 1735).</w:t>
      </w:r>
    </w:p>
    <w:p w14:paraId="7A00E4F2" w14:textId="77777777" w:rsidR="00990807" w:rsidRPr="00644879" w:rsidRDefault="00990807" w:rsidP="00D04CFF">
      <w:pPr>
        <w:pStyle w:val="Notedebasdepage"/>
        <w:rPr>
          <w:rFonts w:ascii="Garamond" w:hAnsi="Garamond"/>
          <w:sz w:val="20"/>
          <w:szCs w:val="20"/>
        </w:rPr>
      </w:pPr>
    </w:p>
    <w:p w14:paraId="0F5BFF8B" w14:textId="2030705D" w:rsidR="00990807" w:rsidRPr="00644879" w:rsidRDefault="00990807" w:rsidP="00D04CFF">
      <w:pPr>
        <w:pStyle w:val="Notedebasdepage"/>
        <w:rPr>
          <w:rFonts w:ascii="Garamond" w:hAnsi="Garamond"/>
          <w:sz w:val="20"/>
          <w:szCs w:val="20"/>
        </w:rPr>
      </w:pPr>
      <w:r w:rsidRPr="00644879">
        <w:rPr>
          <w:rFonts w:ascii="Garamond" w:hAnsi="Garamond"/>
          <w:sz w:val="20"/>
          <w:szCs w:val="20"/>
        </w:rPr>
        <w:t xml:space="preserve">Michaux, H., </w:t>
      </w:r>
      <w:r w:rsidRPr="00644879">
        <w:rPr>
          <w:rFonts w:ascii="Garamond" w:hAnsi="Garamond"/>
          <w:b/>
          <w:sz w:val="20"/>
          <w:szCs w:val="20"/>
        </w:rPr>
        <w:t>Face aux verrous</w:t>
      </w:r>
      <w:r w:rsidRPr="00644879">
        <w:rPr>
          <w:rFonts w:ascii="Garamond" w:hAnsi="Garamond"/>
          <w:sz w:val="20"/>
          <w:szCs w:val="20"/>
        </w:rPr>
        <w:t>, 1954.</w:t>
      </w:r>
    </w:p>
    <w:p w14:paraId="00D12E87" w14:textId="77777777" w:rsidR="00166D12" w:rsidRPr="00644879" w:rsidRDefault="00166D12" w:rsidP="00D04CFF">
      <w:pPr>
        <w:pStyle w:val="Notedebasdepage"/>
        <w:rPr>
          <w:rFonts w:ascii="Garamond" w:hAnsi="Garamond"/>
          <w:sz w:val="20"/>
          <w:szCs w:val="20"/>
          <w:lang w:val="nl-NL"/>
        </w:rPr>
      </w:pPr>
    </w:p>
    <w:p w14:paraId="0E417925" w14:textId="035411AF" w:rsidR="00166D12" w:rsidRPr="00644879" w:rsidRDefault="00166D12" w:rsidP="00166D12">
      <w:pPr>
        <w:pStyle w:val="Notedebasdepage"/>
        <w:rPr>
          <w:rFonts w:ascii="Garamond" w:hAnsi="Garamond"/>
          <w:sz w:val="20"/>
          <w:szCs w:val="20"/>
        </w:rPr>
      </w:pPr>
      <w:r w:rsidRPr="00644879">
        <w:rPr>
          <w:rFonts w:ascii="Garamond" w:hAnsi="Garamond"/>
          <w:sz w:val="20"/>
          <w:szCs w:val="20"/>
        </w:rPr>
        <w:t xml:space="preserve">Piette, A., </w:t>
      </w:r>
      <w:r w:rsidRPr="00644879">
        <w:rPr>
          <w:rFonts w:ascii="Garamond" w:hAnsi="Garamond"/>
          <w:b/>
          <w:sz w:val="20"/>
          <w:szCs w:val="20"/>
        </w:rPr>
        <w:t>Contre le relationnisme. Lettre aux anthropologues</w:t>
      </w:r>
      <w:r w:rsidRPr="00644879">
        <w:rPr>
          <w:rFonts w:ascii="Garamond" w:hAnsi="Garamond"/>
          <w:sz w:val="20"/>
          <w:szCs w:val="20"/>
        </w:rPr>
        <w:t>, Le Bord de l'eau, 2014.</w:t>
      </w:r>
    </w:p>
    <w:p w14:paraId="669F8F9F" w14:textId="77777777" w:rsidR="00990807" w:rsidRPr="00644879" w:rsidRDefault="00990807" w:rsidP="00166D12">
      <w:pPr>
        <w:pStyle w:val="Notedebasdepage"/>
        <w:rPr>
          <w:rFonts w:ascii="Garamond" w:hAnsi="Garamond"/>
          <w:sz w:val="20"/>
          <w:szCs w:val="20"/>
        </w:rPr>
      </w:pPr>
    </w:p>
    <w:p w14:paraId="1255C1A6" w14:textId="3838058E" w:rsidR="00990807" w:rsidRPr="00644879" w:rsidRDefault="00990807" w:rsidP="00166D12">
      <w:pPr>
        <w:pStyle w:val="Notedebasdepage"/>
        <w:rPr>
          <w:rFonts w:ascii="Garamond" w:hAnsi="Garamond"/>
          <w:sz w:val="20"/>
          <w:szCs w:val="20"/>
        </w:rPr>
      </w:pPr>
      <w:r w:rsidRPr="00644879">
        <w:rPr>
          <w:rFonts w:ascii="Garamond" w:hAnsi="Garamond"/>
          <w:sz w:val="20"/>
          <w:szCs w:val="20"/>
          <w:lang w:val="nl-NL"/>
        </w:rPr>
        <w:t xml:space="preserve">Rancière, J., </w:t>
      </w:r>
      <w:r w:rsidRPr="00644879">
        <w:rPr>
          <w:rFonts w:ascii="Garamond" w:hAnsi="Garamond"/>
          <w:b/>
          <w:sz w:val="20"/>
          <w:szCs w:val="20"/>
          <w:lang w:val="nl-NL"/>
        </w:rPr>
        <w:t>Les noms de l'histoire. Essai de poétique du savoir</w:t>
      </w:r>
      <w:r w:rsidRPr="00644879">
        <w:rPr>
          <w:rFonts w:ascii="Garamond" w:hAnsi="Garamond"/>
          <w:sz w:val="20"/>
          <w:szCs w:val="20"/>
          <w:lang w:val="nl-NL"/>
        </w:rPr>
        <w:t>. Paris, Seuil, 1992,</w:t>
      </w:r>
    </w:p>
    <w:p w14:paraId="746A3F00" w14:textId="77777777" w:rsidR="005A43BB" w:rsidRPr="00644879" w:rsidRDefault="005A43BB" w:rsidP="00166D12">
      <w:pPr>
        <w:pStyle w:val="Notedebasdepage"/>
        <w:rPr>
          <w:rFonts w:ascii="Garamond" w:hAnsi="Garamond"/>
          <w:sz w:val="20"/>
          <w:szCs w:val="20"/>
        </w:rPr>
      </w:pPr>
    </w:p>
    <w:p w14:paraId="153C5266" w14:textId="1EA7B78C" w:rsidR="00D04CFF" w:rsidRPr="00644879" w:rsidRDefault="005A43BB" w:rsidP="00990807">
      <w:pPr>
        <w:pStyle w:val="Notedebasdepage"/>
        <w:rPr>
          <w:rFonts w:ascii="Garamond" w:hAnsi="Garamond"/>
          <w:sz w:val="20"/>
          <w:szCs w:val="20"/>
          <w:lang w:val="nl-NL"/>
        </w:rPr>
      </w:pPr>
      <w:r w:rsidRPr="00644879">
        <w:rPr>
          <w:rFonts w:ascii="Garamond" w:hAnsi="Garamond"/>
          <w:sz w:val="20"/>
          <w:szCs w:val="20"/>
          <w:lang w:val="nl-NL"/>
        </w:rPr>
        <w:t xml:space="preserve">Rymer, R., </w:t>
      </w:r>
      <w:r w:rsidRPr="00644879">
        <w:rPr>
          <w:rFonts w:ascii="Garamond" w:hAnsi="Garamond"/>
          <w:b/>
          <w:sz w:val="20"/>
          <w:szCs w:val="20"/>
          <w:lang w:val="nl-NL"/>
        </w:rPr>
        <w:t>Genie, A scientific tragedy</w:t>
      </w:r>
      <w:r w:rsidRPr="00644879">
        <w:rPr>
          <w:rFonts w:ascii="Garamond" w:hAnsi="Garamond"/>
          <w:sz w:val="20"/>
          <w:szCs w:val="20"/>
          <w:lang w:val="nl-NL"/>
        </w:rPr>
        <w:t>, New York, Harperperennial, 1993.</w:t>
      </w:r>
    </w:p>
    <w:p w14:paraId="233941D7" w14:textId="77777777" w:rsidR="00990807" w:rsidRPr="00644879" w:rsidRDefault="00990807" w:rsidP="00990807">
      <w:pPr>
        <w:pStyle w:val="Notedebasdepage"/>
        <w:rPr>
          <w:rFonts w:ascii="Garamond" w:hAnsi="Garamond"/>
          <w:sz w:val="20"/>
          <w:szCs w:val="20"/>
          <w:lang w:val="nl-NL"/>
        </w:rPr>
      </w:pPr>
    </w:p>
    <w:p w14:paraId="53F83504" w14:textId="4DD8FDC8" w:rsidR="00376BDA" w:rsidRPr="00644879" w:rsidRDefault="00376BDA" w:rsidP="00376BDA">
      <w:pPr>
        <w:spacing w:line="276" w:lineRule="auto"/>
        <w:jc w:val="both"/>
        <w:rPr>
          <w:rFonts w:ascii="Garamond" w:hAnsi="Garamond" w:cs="Arial"/>
          <w:color w:val="0B5519"/>
          <w:sz w:val="20"/>
          <w:szCs w:val="20"/>
        </w:rPr>
      </w:pPr>
      <w:r w:rsidRPr="00644879">
        <w:rPr>
          <w:rFonts w:ascii="Garamond" w:hAnsi="Garamond"/>
          <w:sz w:val="20"/>
          <w:szCs w:val="20"/>
        </w:rPr>
        <w:t xml:space="preserve">Sahlins, M., </w:t>
      </w:r>
      <w:r w:rsidRPr="00644879">
        <w:rPr>
          <w:rFonts w:ascii="Garamond" w:hAnsi="Garamond"/>
          <w:b/>
          <w:sz w:val="20"/>
          <w:szCs w:val="20"/>
        </w:rPr>
        <w:t>La nature humaine, une illusion occidentale</w:t>
      </w:r>
      <w:r w:rsidRPr="00644879">
        <w:rPr>
          <w:rFonts w:ascii="Garamond" w:hAnsi="Garamond"/>
          <w:sz w:val="20"/>
          <w:szCs w:val="20"/>
        </w:rPr>
        <w:t>. Editions de l'éclat 2009 (1</w:t>
      </w:r>
      <w:r w:rsidRPr="00644879">
        <w:rPr>
          <w:rFonts w:ascii="Garamond" w:hAnsi="Garamond"/>
          <w:sz w:val="20"/>
          <w:szCs w:val="20"/>
          <w:vertAlign w:val="superscript"/>
        </w:rPr>
        <w:t>ère</w:t>
      </w:r>
      <w:r w:rsidRPr="00644879">
        <w:rPr>
          <w:rFonts w:ascii="Garamond" w:hAnsi="Garamond"/>
          <w:sz w:val="20"/>
          <w:szCs w:val="20"/>
        </w:rPr>
        <w:t xml:space="preserve"> éd. 2008) </w:t>
      </w:r>
      <w:hyperlink r:id="rId9" w:history="1">
        <w:r w:rsidR="00C90A83" w:rsidRPr="00644879">
          <w:rPr>
            <w:rStyle w:val="Lienhypertexte"/>
            <w:rFonts w:ascii="Garamond" w:hAnsi="Garamond" w:cs="Arial"/>
            <w:sz w:val="20"/>
            <w:szCs w:val="20"/>
          </w:rPr>
          <w:t>www.lyber-eclat.net/lyber/</w:t>
        </w:r>
        <w:r w:rsidR="00C90A83" w:rsidRPr="00644879">
          <w:rPr>
            <w:rStyle w:val="Lienhypertexte"/>
            <w:rFonts w:ascii="Garamond" w:hAnsi="Garamond" w:cs="Arial"/>
            <w:b/>
            <w:bCs/>
            <w:sz w:val="20"/>
            <w:szCs w:val="20"/>
          </w:rPr>
          <w:t>sahlins</w:t>
        </w:r>
        <w:r w:rsidR="00C90A83" w:rsidRPr="00644879">
          <w:rPr>
            <w:rStyle w:val="Lienhypertexte"/>
            <w:rFonts w:ascii="Garamond" w:hAnsi="Garamond" w:cs="Arial"/>
            <w:sz w:val="20"/>
            <w:szCs w:val="20"/>
          </w:rPr>
          <w:t>/</w:t>
        </w:r>
        <w:r w:rsidR="00C90A83" w:rsidRPr="00644879">
          <w:rPr>
            <w:rStyle w:val="Lienhypertexte"/>
            <w:rFonts w:ascii="Garamond" w:hAnsi="Garamond" w:cs="Arial"/>
            <w:b/>
            <w:bCs/>
            <w:sz w:val="20"/>
            <w:szCs w:val="20"/>
          </w:rPr>
          <w:t>nature</w:t>
        </w:r>
        <w:r w:rsidR="00C90A83" w:rsidRPr="00644879">
          <w:rPr>
            <w:rStyle w:val="Lienhypertexte"/>
            <w:rFonts w:ascii="Garamond" w:hAnsi="Garamond" w:cs="Arial"/>
            <w:sz w:val="20"/>
            <w:szCs w:val="20"/>
          </w:rPr>
          <w:t>1.html</w:t>
        </w:r>
      </w:hyperlink>
    </w:p>
    <w:p w14:paraId="65544C58" w14:textId="77777777" w:rsidR="00C90A83" w:rsidRPr="00644879" w:rsidRDefault="00C90A83" w:rsidP="00376BDA">
      <w:pPr>
        <w:spacing w:line="276" w:lineRule="auto"/>
        <w:jc w:val="both"/>
        <w:rPr>
          <w:rFonts w:ascii="Garamond" w:hAnsi="Garamond" w:cs="Arial"/>
          <w:color w:val="0B5519"/>
          <w:sz w:val="20"/>
          <w:szCs w:val="20"/>
        </w:rPr>
      </w:pPr>
    </w:p>
    <w:p w14:paraId="188CCAEF" w14:textId="6CDE8583" w:rsidR="00C90A83" w:rsidRPr="00644879" w:rsidRDefault="00C90A83" w:rsidP="00376BDA">
      <w:pPr>
        <w:spacing w:line="276" w:lineRule="auto"/>
        <w:jc w:val="both"/>
        <w:rPr>
          <w:rFonts w:ascii="Garamond" w:hAnsi="Garamond"/>
          <w:sz w:val="20"/>
          <w:szCs w:val="20"/>
        </w:rPr>
      </w:pPr>
      <w:r w:rsidRPr="00644879">
        <w:rPr>
          <w:rFonts w:ascii="Garamond" w:hAnsi="Garamond"/>
          <w:sz w:val="20"/>
          <w:szCs w:val="20"/>
        </w:rPr>
        <w:t xml:space="preserve">Schaeffer, J.-M.,  </w:t>
      </w:r>
      <w:r w:rsidRPr="00644879">
        <w:rPr>
          <w:rFonts w:ascii="Garamond" w:hAnsi="Garamond"/>
          <w:b/>
          <w:sz w:val="20"/>
          <w:szCs w:val="20"/>
        </w:rPr>
        <w:t>La fin de l'exception humaine</w:t>
      </w:r>
      <w:r w:rsidRPr="00644879">
        <w:rPr>
          <w:rFonts w:ascii="Garamond" w:hAnsi="Garamond"/>
          <w:sz w:val="20"/>
          <w:szCs w:val="20"/>
        </w:rPr>
        <w:t xml:space="preserve">. Paris, </w:t>
      </w:r>
      <w:r w:rsidRPr="00644879">
        <w:rPr>
          <w:rFonts w:ascii="Garamond" w:hAnsi="Garamond"/>
          <w:i/>
          <w:sz w:val="20"/>
          <w:szCs w:val="20"/>
        </w:rPr>
        <w:t>NRF</w:t>
      </w:r>
      <w:r w:rsidRPr="00644879">
        <w:rPr>
          <w:rFonts w:ascii="Garamond" w:hAnsi="Garamond"/>
          <w:sz w:val="20"/>
          <w:szCs w:val="20"/>
        </w:rPr>
        <w:t>-Gallimard, 2007.</w:t>
      </w:r>
    </w:p>
    <w:p w14:paraId="1A33CAC1" w14:textId="77777777" w:rsidR="005A43BB" w:rsidRPr="00644879" w:rsidRDefault="005A43BB" w:rsidP="00376BDA">
      <w:pPr>
        <w:spacing w:line="276" w:lineRule="auto"/>
        <w:jc w:val="both"/>
        <w:rPr>
          <w:rFonts w:ascii="Garamond" w:hAnsi="Garamond"/>
          <w:sz w:val="20"/>
          <w:szCs w:val="20"/>
        </w:rPr>
      </w:pPr>
    </w:p>
    <w:p w14:paraId="4FF60E8D" w14:textId="324B7433" w:rsidR="005A43BB" w:rsidRPr="00644879" w:rsidRDefault="005A43BB" w:rsidP="00376BDA">
      <w:pPr>
        <w:spacing w:line="276" w:lineRule="auto"/>
        <w:jc w:val="both"/>
        <w:rPr>
          <w:rFonts w:ascii="Garamond" w:hAnsi="Garamond" w:cs="Trebuchet MS"/>
          <w:sz w:val="20"/>
          <w:szCs w:val="20"/>
        </w:rPr>
      </w:pPr>
      <w:r w:rsidRPr="00644879">
        <w:rPr>
          <w:rFonts w:ascii="Garamond" w:hAnsi="Garamond" w:cs="Trebuchet MS"/>
          <w:sz w:val="20"/>
          <w:szCs w:val="20"/>
        </w:rPr>
        <w:t xml:space="preserve">Shattuck, R. , </w:t>
      </w:r>
      <w:r w:rsidRPr="00644879">
        <w:rPr>
          <w:rFonts w:ascii="Garamond" w:hAnsi="Garamond" w:cs="Trebuchet MS"/>
          <w:b/>
          <w:sz w:val="20"/>
          <w:szCs w:val="20"/>
        </w:rPr>
        <w:t>The Forbidden Experiment</w:t>
      </w:r>
      <w:r w:rsidRPr="00644879">
        <w:rPr>
          <w:rFonts w:ascii="Garamond" w:hAnsi="Garamond" w:cs="Trebuchet MS"/>
          <w:sz w:val="20"/>
          <w:szCs w:val="20"/>
        </w:rPr>
        <w:t>. New York: Farrar Straus Giroux, 1980.</w:t>
      </w:r>
    </w:p>
    <w:p w14:paraId="5EE63EAE" w14:textId="77777777" w:rsidR="00990807" w:rsidRPr="00644879" w:rsidRDefault="00990807" w:rsidP="00376BDA">
      <w:pPr>
        <w:spacing w:line="276" w:lineRule="auto"/>
        <w:jc w:val="both"/>
        <w:rPr>
          <w:rFonts w:ascii="Garamond" w:hAnsi="Garamond" w:cs="Trebuchet MS"/>
          <w:sz w:val="20"/>
          <w:szCs w:val="20"/>
        </w:rPr>
      </w:pPr>
    </w:p>
    <w:p w14:paraId="04209B08" w14:textId="7B9B167B" w:rsidR="00990807" w:rsidRPr="00644879" w:rsidRDefault="00990807" w:rsidP="00990807">
      <w:pPr>
        <w:pStyle w:val="Notedebasdepage"/>
        <w:rPr>
          <w:rFonts w:ascii="Garamond" w:hAnsi="Garamond"/>
          <w:sz w:val="20"/>
          <w:szCs w:val="20"/>
          <w:lang w:val="nl-NL"/>
        </w:rPr>
      </w:pPr>
      <w:r w:rsidRPr="00644879">
        <w:rPr>
          <w:rFonts w:ascii="Garamond" w:hAnsi="Garamond"/>
          <w:sz w:val="20"/>
          <w:szCs w:val="20"/>
        </w:rPr>
        <w:t xml:space="preserve">Stengers, I., « L'insistance du possible », </w:t>
      </w:r>
      <w:r w:rsidRPr="00644879">
        <w:rPr>
          <w:rFonts w:ascii="Garamond" w:hAnsi="Garamond"/>
          <w:i/>
          <w:sz w:val="20"/>
          <w:szCs w:val="20"/>
        </w:rPr>
        <w:t xml:space="preserve">in </w:t>
      </w:r>
      <w:r w:rsidRPr="00644879">
        <w:rPr>
          <w:rFonts w:ascii="Garamond" w:hAnsi="Garamond"/>
          <w:sz w:val="20"/>
          <w:szCs w:val="20"/>
        </w:rPr>
        <w:t xml:space="preserve">D. Debaise et I. Stengers (éd.), </w:t>
      </w:r>
      <w:r w:rsidRPr="00644879">
        <w:rPr>
          <w:rFonts w:ascii="Garamond" w:hAnsi="Garamond"/>
          <w:b/>
          <w:sz w:val="20"/>
          <w:szCs w:val="20"/>
        </w:rPr>
        <w:t>Gestes spéculatifs</w:t>
      </w:r>
      <w:r w:rsidRPr="00644879">
        <w:rPr>
          <w:rFonts w:ascii="Garamond" w:hAnsi="Garamond"/>
          <w:sz w:val="20"/>
          <w:szCs w:val="20"/>
        </w:rPr>
        <w:t>, Dijon, Les Presses du réel, 2015</w:t>
      </w:r>
      <w:r w:rsidR="00701EBF" w:rsidRPr="00644879">
        <w:rPr>
          <w:rFonts w:ascii="Garamond" w:hAnsi="Garamond"/>
          <w:sz w:val="20"/>
          <w:szCs w:val="20"/>
        </w:rPr>
        <w:t>, p. 5-23.</w:t>
      </w:r>
      <w:r w:rsidRPr="00644879">
        <w:rPr>
          <w:rFonts w:ascii="Garamond" w:hAnsi="Garamond"/>
          <w:sz w:val="20"/>
          <w:szCs w:val="20"/>
        </w:rPr>
        <w:t>.</w:t>
      </w:r>
    </w:p>
    <w:p w14:paraId="18EE269B" w14:textId="77777777" w:rsidR="00166D12" w:rsidRPr="00644879" w:rsidRDefault="00166D12" w:rsidP="00376BDA">
      <w:pPr>
        <w:spacing w:line="276" w:lineRule="auto"/>
        <w:jc w:val="both"/>
        <w:rPr>
          <w:rFonts w:ascii="Garamond" w:hAnsi="Garamond"/>
          <w:sz w:val="20"/>
          <w:szCs w:val="20"/>
        </w:rPr>
      </w:pPr>
      <w:r w:rsidRPr="00644879">
        <w:rPr>
          <w:rFonts w:ascii="Garamond" w:hAnsi="Garamond"/>
          <w:sz w:val="20"/>
          <w:szCs w:val="20"/>
        </w:rPr>
        <w:t>Strathern, M.,</w:t>
      </w:r>
      <w:r w:rsidRPr="00644879">
        <w:rPr>
          <w:rFonts w:ascii="Garamond" w:hAnsi="Garamond"/>
          <w:i/>
          <w:sz w:val="20"/>
          <w:szCs w:val="20"/>
        </w:rPr>
        <w:t xml:space="preserve"> </w:t>
      </w:r>
      <w:r w:rsidRPr="00644879">
        <w:rPr>
          <w:rFonts w:ascii="Garamond" w:hAnsi="Garamond"/>
          <w:b/>
          <w:sz w:val="20"/>
          <w:szCs w:val="20"/>
        </w:rPr>
        <w:t>Partial Connections</w:t>
      </w:r>
      <w:r w:rsidRPr="00644879">
        <w:rPr>
          <w:rFonts w:ascii="Garamond" w:hAnsi="Garamond"/>
          <w:sz w:val="20"/>
          <w:szCs w:val="20"/>
        </w:rPr>
        <w:t xml:space="preserve">, </w:t>
      </w:r>
      <w:dir w:val="ltr">
        <w:r w:rsidRPr="00644879">
          <w:rPr>
            <w:rFonts w:ascii="Garamond" w:hAnsi="Garamond" w:cs="Arial"/>
            <w:sz w:val="20"/>
            <w:szCs w:val="20"/>
          </w:rPr>
          <w:t>Rowman Altamira</w:t>
        </w:r>
        <w:r w:rsidRPr="00644879">
          <w:rPr>
            <w:rFonts w:ascii="Garamond" w:hAnsi="Garamond" w:cs="Arial"/>
            <w:color w:val="646464"/>
            <w:sz w:val="20"/>
            <w:szCs w:val="20"/>
          </w:rPr>
          <w:t xml:space="preserve">, </w:t>
        </w:r>
        <w:r w:rsidRPr="00644879">
          <w:rPr>
            <w:rFonts w:ascii="Garamond" w:hAnsi="Garamond"/>
            <w:sz w:val="20"/>
            <w:szCs w:val="20"/>
          </w:rPr>
          <w:t xml:space="preserve">(1991) 2004 (2 éd.). </w:t>
        </w:r>
        <w:r w:rsidR="007626E0" w:rsidRPr="00644879">
          <w:rPr>
            <w:rFonts w:ascii="Times New Roman" w:hAnsi="Times New Roman"/>
            <w:sz w:val="20"/>
            <w:szCs w:val="20"/>
          </w:rPr>
          <w:t>‬</w:t>
        </w:r>
        <w:r w:rsidR="00701EBF" w:rsidRPr="00644879">
          <w:rPr>
            <w:rFonts w:ascii="Times New Roman" w:hAnsi="Times New Roman"/>
            <w:sz w:val="20"/>
            <w:szCs w:val="20"/>
          </w:rPr>
          <w:t>‬</w:t>
        </w:r>
        <w:r w:rsidR="004F0FEA" w:rsidRPr="00644879">
          <w:rPr>
            <w:rFonts w:ascii="Times New Roman" w:hAnsi="Times New Roman"/>
            <w:sz w:val="20"/>
            <w:szCs w:val="20"/>
          </w:rPr>
          <w:t>‬</w:t>
        </w:r>
        <w:r w:rsidR="00644879" w:rsidRPr="00644879">
          <w:rPr>
            <w:rFonts w:ascii="Times New Roman" w:hAnsi="Times New Roman"/>
            <w:sz w:val="20"/>
            <w:szCs w:val="20"/>
          </w:rPr>
          <w:t>‬</w:t>
        </w:r>
        <w:r w:rsidR="00181C9B">
          <w:t>‬</w:t>
        </w:r>
        <w:r w:rsidR="00F64845">
          <w:t>‬</w:t>
        </w:r>
        <w:r w:rsidR="00C73A58">
          <w:t>‬</w:t>
        </w:r>
        <w:r w:rsidR="00107CBF">
          <w:t>‬</w:t>
        </w:r>
      </w:dir>
    </w:p>
    <w:p w14:paraId="0AB2283B" w14:textId="77777777" w:rsidR="00166D12" w:rsidRPr="00644879" w:rsidRDefault="00166D12" w:rsidP="00376BDA">
      <w:pPr>
        <w:spacing w:line="276" w:lineRule="auto"/>
        <w:jc w:val="both"/>
        <w:rPr>
          <w:rFonts w:ascii="Garamond" w:hAnsi="Garamond"/>
          <w:sz w:val="20"/>
          <w:szCs w:val="20"/>
        </w:rPr>
      </w:pPr>
    </w:p>
    <w:p w14:paraId="4FF8EC17" w14:textId="4F809A67" w:rsidR="00166D12" w:rsidRPr="00644879" w:rsidRDefault="00166D12" w:rsidP="00376BDA">
      <w:pPr>
        <w:spacing w:line="276" w:lineRule="auto"/>
        <w:jc w:val="both"/>
        <w:rPr>
          <w:rFonts w:ascii="Garamond" w:hAnsi="Garamond"/>
          <w:sz w:val="20"/>
          <w:szCs w:val="20"/>
        </w:rPr>
      </w:pPr>
      <w:r w:rsidRPr="00644879">
        <w:rPr>
          <w:rFonts w:ascii="Garamond" w:hAnsi="Garamond"/>
          <w:sz w:val="20"/>
          <w:szCs w:val="20"/>
        </w:rPr>
        <w:t xml:space="preserve">Strathern, M., </w:t>
      </w:r>
      <w:r w:rsidRPr="00644879">
        <w:rPr>
          <w:rFonts w:ascii="Garamond" w:hAnsi="Garamond"/>
          <w:b/>
          <w:sz w:val="20"/>
          <w:szCs w:val="20"/>
        </w:rPr>
        <w:t>Reproducing the Future</w:t>
      </w:r>
      <w:r w:rsidRPr="00644879">
        <w:rPr>
          <w:rFonts w:ascii="Garamond" w:hAnsi="Garamond"/>
          <w:sz w:val="20"/>
          <w:szCs w:val="20"/>
        </w:rPr>
        <w:t>. Manchester University Press, 1992.</w:t>
      </w:r>
    </w:p>
    <w:p w14:paraId="4FF22120" w14:textId="77777777" w:rsidR="00D04CFF" w:rsidRPr="00644879" w:rsidRDefault="00D04CFF" w:rsidP="00376BDA">
      <w:pPr>
        <w:spacing w:line="276" w:lineRule="auto"/>
        <w:jc w:val="both"/>
        <w:rPr>
          <w:rFonts w:ascii="Garamond" w:hAnsi="Garamond"/>
          <w:sz w:val="20"/>
          <w:szCs w:val="20"/>
        </w:rPr>
      </w:pPr>
    </w:p>
    <w:p w14:paraId="16EDA311" w14:textId="0BD084F0" w:rsidR="00D04CFF" w:rsidRPr="00644879" w:rsidRDefault="00D04CFF" w:rsidP="00376BDA">
      <w:pPr>
        <w:spacing w:line="276" w:lineRule="auto"/>
        <w:jc w:val="both"/>
        <w:rPr>
          <w:rFonts w:ascii="Garamond" w:hAnsi="Garamond"/>
          <w:sz w:val="20"/>
          <w:szCs w:val="20"/>
        </w:rPr>
      </w:pPr>
      <w:r w:rsidRPr="00644879">
        <w:rPr>
          <w:rFonts w:ascii="Garamond" w:hAnsi="Garamond"/>
          <w:sz w:val="20"/>
          <w:szCs w:val="20"/>
        </w:rPr>
        <w:t xml:space="preserve">Tinland, F., </w:t>
      </w:r>
      <w:r w:rsidRPr="00644879">
        <w:rPr>
          <w:rFonts w:ascii="Garamond" w:hAnsi="Garamond" w:cs="Arial"/>
          <w:b/>
          <w:color w:val="424242"/>
          <w:sz w:val="20"/>
          <w:szCs w:val="20"/>
        </w:rPr>
        <w:t xml:space="preserve">Histoire d'une jeune </w:t>
      </w:r>
      <w:r w:rsidRPr="00644879">
        <w:rPr>
          <w:rFonts w:ascii="Garamond" w:hAnsi="Garamond" w:cs="Arial"/>
          <w:b/>
          <w:bCs/>
          <w:color w:val="575757"/>
          <w:sz w:val="20"/>
          <w:szCs w:val="20"/>
        </w:rPr>
        <w:t>fille sauvage</w:t>
      </w:r>
      <w:r w:rsidRPr="00644879">
        <w:rPr>
          <w:rFonts w:ascii="Garamond" w:hAnsi="Garamond" w:cs="Arial"/>
          <w:b/>
          <w:color w:val="424242"/>
          <w:sz w:val="20"/>
          <w:szCs w:val="20"/>
        </w:rPr>
        <w:t xml:space="preserve"> trouvée dans les bois à l'âge de 10 ans publiée par Mme H…t</w:t>
      </w:r>
      <w:r w:rsidRPr="00644879">
        <w:rPr>
          <w:rFonts w:ascii="Garamond" w:hAnsi="Garamond" w:cs="Arial"/>
          <w:i/>
          <w:color w:val="424242"/>
          <w:sz w:val="20"/>
          <w:szCs w:val="20"/>
        </w:rPr>
        <w:t xml:space="preserve">, </w:t>
      </w:r>
      <w:r w:rsidRPr="00644879">
        <w:rPr>
          <w:rFonts w:ascii="Garamond" w:hAnsi="Garamond" w:cs="Arial"/>
          <w:color w:val="424242"/>
          <w:sz w:val="20"/>
          <w:szCs w:val="20"/>
        </w:rPr>
        <w:t xml:space="preserve">Paris 1755, Bordeaux, Ducros, 1971. </w:t>
      </w:r>
    </w:p>
    <w:p w14:paraId="2E581D5A" w14:textId="77777777" w:rsidR="00C90A83" w:rsidRPr="00644879" w:rsidRDefault="00C90A83" w:rsidP="00376BDA">
      <w:pPr>
        <w:spacing w:line="276" w:lineRule="auto"/>
        <w:jc w:val="both"/>
        <w:rPr>
          <w:rFonts w:ascii="Garamond" w:hAnsi="Garamond"/>
          <w:sz w:val="20"/>
          <w:szCs w:val="20"/>
        </w:rPr>
      </w:pPr>
    </w:p>
    <w:p w14:paraId="57D163F6" w14:textId="62F79CF7" w:rsidR="00C90A83" w:rsidRPr="00644879" w:rsidRDefault="00C90A83" w:rsidP="00376BDA">
      <w:pPr>
        <w:spacing w:line="276" w:lineRule="auto"/>
        <w:jc w:val="both"/>
        <w:rPr>
          <w:rFonts w:ascii="Garamond" w:hAnsi="Garamond"/>
          <w:iCs/>
          <w:sz w:val="20"/>
          <w:szCs w:val="20"/>
        </w:rPr>
      </w:pPr>
      <w:r w:rsidRPr="00644879">
        <w:rPr>
          <w:rFonts w:ascii="Garamond" w:hAnsi="Garamond"/>
          <w:sz w:val="20"/>
          <w:szCs w:val="20"/>
        </w:rPr>
        <w:t xml:space="preserve">Viveiros de Castro, E., </w:t>
      </w:r>
      <w:r w:rsidRPr="00644879">
        <w:rPr>
          <w:rFonts w:ascii="Garamond" w:hAnsi="Garamond"/>
          <w:b/>
          <w:iCs/>
          <w:sz w:val="20"/>
          <w:szCs w:val="20"/>
        </w:rPr>
        <w:t>Métaphysiques cannibales</w:t>
      </w:r>
      <w:r w:rsidRPr="00644879">
        <w:rPr>
          <w:rFonts w:ascii="Garamond" w:hAnsi="Garamond"/>
          <w:iCs/>
          <w:sz w:val="20"/>
          <w:szCs w:val="20"/>
        </w:rPr>
        <w:t>, Paris, PUF, 2011 (1</w:t>
      </w:r>
      <w:r w:rsidRPr="00644879">
        <w:rPr>
          <w:rFonts w:ascii="Garamond" w:hAnsi="Garamond"/>
          <w:iCs/>
          <w:sz w:val="20"/>
          <w:szCs w:val="20"/>
          <w:vertAlign w:val="superscript"/>
        </w:rPr>
        <w:t>ère</w:t>
      </w:r>
      <w:r w:rsidRPr="00644879">
        <w:rPr>
          <w:rFonts w:ascii="Garamond" w:hAnsi="Garamond"/>
          <w:iCs/>
          <w:sz w:val="20"/>
          <w:szCs w:val="20"/>
        </w:rPr>
        <w:t xml:space="preserve"> éd. 2009).</w:t>
      </w:r>
    </w:p>
    <w:p w14:paraId="2D7DA8F8" w14:textId="77777777" w:rsidR="005204CF" w:rsidRPr="00644879" w:rsidRDefault="005204CF" w:rsidP="00376BDA">
      <w:pPr>
        <w:spacing w:line="276" w:lineRule="auto"/>
        <w:jc w:val="both"/>
        <w:rPr>
          <w:rFonts w:ascii="Garamond" w:hAnsi="Garamond"/>
          <w:iCs/>
          <w:sz w:val="20"/>
          <w:szCs w:val="20"/>
        </w:rPr>
      </w:pPr>
    </w:p>
    <w:p w14:paraId="3D81815E" w14:textId="375AEABB" w:rsidR="005204CF" w:rsidRPr="00644879" w:rsidRDefault="005204CF" w:rsidP="005204CF">
      <w:pPr>
        <w:pStyle w:val="Notedebasdepage"/>
        <w:rPr>
          <w:rFonts w:ascii="Garamond" w:hAnsi="Garamond"/>
          <w:sz w:val="20"/>
          <w:szCs w:val="20"/>
          <w:lang w:val="nl-NL"/>
        </w:rPr>
      </w:pPr>
      <w:r w:rsidRPr="00644879">
        <w:rPr>
          <w:rFonts w:ascii="Garamond" w:hAnsi="Garamond"/>
          <w:sz w:val="20"/>
          <w:szCs w:val="20"/>
        </w:rPr>
        <w:t xml:space="preserve">Viveiros de Castro, E., « Zeno and the art of anthropology », </w:t>
      </w:r>
      <w:r w:rsidRPr="00644879">
        <w:rPr>
          <w:rFonts w:ascii="Garamond" w:hAnsi="Garamond"/>
          <w:i/>
          <w:sz w:val="20"/>
          <w:szCs w:val="20"/>
        </w:rPr>
        <w:t xml:space="preserve">in </w:t>
      </w:r>
      <w:r w:rsidRPr="00644879">
        <w:rPr>
          <w:rFonts w:ascii="Garamond" w:hAnsi="Garamond"/>
          <w:b/>
          <w:sz w:val="20"/>
          <w:szCs w:val="20"/>
        </w:rPr>
        <w:t>Common Knowledge</w:t>
      </w:r>
      <w:r w:rsidRPr="00644879">
        <w:rPr>
          <w:rFonts w:ascii="Garamond" w:hAnsi="Garamond"/>
          <w:i/>
          <w:sz w:val="20"/>
          <w:szCs w:val="20"/>
        </w:rPr>
        <w:t xml:space="preserve">, </w:t>
      </w:r>
      <w:r w:rsidRPr="00644879">
        <w:rPr>
          <w:rFonts w:ascii="Garamond" w:hAnsi="Garamond"/>
          <w:sz w:val="20"/>
          <w:szCs w:val="20"/>
        </w:rPr>
        <w:t>17: 1, 2011, 143 et sv..</w:t>
      </w:r>
    </w:p>
    <w:p w14:paraId="48C80C02" w14:textId="77777777" w:rsidR="005204CF" w:rsidRPr="00644879" w:rsidRDefault="005204CF" w:rsidP="00376BDA">
      <w:pPr>
        <w:spacing w:line="276" w:lineRule="auto"/>
        <w:jc w:val="both"/>
        <w:rPr>
          <w:rFonts w:ascii="Garamond" w:hAnsi="Garamond"/>
          <w:iCs/>
          <w:sz w:val="20"/>
          <w:szCs w:val="20"/>
        </w:rPr>
      </w:pPr>
    </w:p>
    <w:p w14:paraId="056AE47C" w14:textId="731BDE61" w:rsidR="00C90A83" w:rsidRPr="00644879" w:rsidRDefault="00C90A83" w:rsidP="00376BDA">
      <w:pPr>
        <w:spacing w:line="276" w:lineRule="auto"/>
        <w:jc w:val="both"/>
        <w:rPr>
          <w:rFonts w:ascii="Garamond" w:hAnsi="Garamond"/>
          <w:sz w:val="20"/>
          <w:szCs w:val="20"/>
        </w:rPr>
      </w:pPr>
      <w:r w:rsidRPr="00644879">
        <w:rPr>
          <w:rFonts w:ascii="Garamond" w:hAnsi="Garamond"/>
          <w:sz w:val="20"/>
          <w:szCs w:val="20"/>
        </w:rPr>
        <w:t xml:space="preserve">Viveiros de Castro, E., Entretien avec D. Muguet, « Une figure humaine peut cacher une affection jaguar ». </w:t>
      </w:r>
      <w:r w:rsidRPr="00644879">
        <w:rPr>
          <w:rFonts w:ascii="Garamond" w:hAnsi="Garamond"/>
          <w:b/>
          <w:sz w:val="20"/>
          <w:szCs w:val="20"/>
        </w:rPr>
        <w:t>Multitudes Web-01</w:t>
      </w:r>
      <w:r w:rsidRPr="00644879">
        <w:rPr>
          <w:rFonts w:ascii="Garamond" w:hAnsi="Garamond"/>
          <w:sz w:val="20"/>
          <w:szCs w:val="20"/>
        </w:rPr>
        <w:t xml:space="preserve">, </w:t>
      </w:r>
      <w:r w:rsidRPr="00644879">
        <w:rPr>
          <w:rFonts w:ascii="Garamond" w:hAnsi="Garamond" w:cs="Arial"/>
          <w:color w:val="0B5519"/>
          <w:sz w:val="20"/>
          <w:szCs w:val="20"/>
        </w:rPr>
        <w:t>entre-là.net/une-figure-humaine-peut-cacher-une-affection-jaguar-par-eduardo-</w:t>
      </w:r>
      <w:r w:rsidRPr="00644879">
        <w:rPr>
          <w:rFonts w:ascii="Garamond" w:hAnsi="Garamond" w:cs="Arial"/>
          <w:b/>
          <w:bCs/>
          <w:color w:val="0B5519"/>
          <w:sz w:val="20"/>
          <w:szCs w:val="20"/>
        </w:rPr>
        <w:t>viveir</w:t>
      </w:r>
      <w:r w:rsidRPr="00644879">
        <w:rPr>
          <w:rFonts w:ascii="Garamond" w:hAnsi="Garamond" w:cs="Arial"/>
          <w:color w:val="0B5519"/>
          <w:sz w:val="20"/>
          <w:szCs w:val="20"/>
        </w:rPr>
        <w:t>..., 15 janvier 2013.</w:t>
      </w:r>
    </w:p>
    <w:p w14:paraId="5EC8AF41" w14:textId="77777777" w:rsidR="00376BDA" w:rsidRPr="00644879" w:rsidRDefault="00376BDA" w:rsidP="00376BDA">
      <w:pPr>
        <w:pStyle w:val="NormalWeb"/>
        <w:rPr>
          <w:rFonts w:ascii="Garamond" w:hAnsi="Garamond"/>
          <w:sz w:val="18"/>
          <w:szCs w:val="18"/>
          <w:lang w:val="fr-BE"/>
        </w:rPr>
      </w:pPr>
    </w:p>
    <w:p w14:paraId="4101632C" w14:textId="630B3C8E" w:rsidR="00CE29D5" w:rsidRPr="0030724D" w:rsidRDefault="00CE29D5" w:rsidP="00C02652">
      <w:pPr>
        <w:spacing w:line="276" w:lineRule="auto"/>
        <w:jc w:val="both"/>
        <w:rPr>
          <w:rFonts w:ascii="Garamond" w:hAnsi="Garamond"/>
        </w:rPr>
      </w:pPr>
    </w:p>
    <w:p w14:paraId="6D466A65" w14:textId="77777777" w:rsidR="00CB2BD1" w:rsidRPr="0030724D" w:rsidRDefault="00CB2BD1" w:rsidP="00C02652">
      <w:pPr>
        <w:spacing w:line="276" w:lineRule="auto"/>
        <w:jc w:val="both"/>
        <w:rPr>
          <w:rFonts w:ascii="Garamond" w:hAnsi="Garamond"/>
        </w:rPr>
      </w:pPr>
    </w:p>
    <w:p w14:paraId="416C959C" w14:textId="77777777" w:rsidR="00CB2BD1" w:rsidRPr="0030724D" w:rsidRDefault="00CB2BD1" w:rsidP="00C02652">
      <w:pPr>
        <w:spacing w:line="276" w:lineRule="auto"/>
        <w:jc w:val="both"/>
        <w:rPr>
          <w:rFonts w:ascii="Garamond" w:hAnsi="Garamond"/>
        </w:rPr>
      </w:pPr>
    </w:p>
    <w:p w14:paraId="7DB45151" w14:textId="77777777" w:rsidR="00CB2BD1" w:rsidRPr="0030724D" w:rsidRDefault="00CB2BD1" w:rsidP="00C02652">
      <w:pPr>
        <w:spacing w:line="276" w:lineRule="auto"/>
        <w:jc w:val="both"/>
        <w:rPr>
          <w:rFonts w:ascii="Garamond" w:hAnsi="Garamond"/>
        </w:rPr>
      </w:pPr>
    </w:p>
    <w:p w14:paraId="09A093DB" w14:textId="77777777" w:rsidR="00CB2BD1" w:rsidRPr="0030724D" w:rsidRDefault="00CB2BD1" w:rsidP="00C02652">
      <w:pPr>
        <w:spacing w:line="276" w:lineRule="auto"/>
        <w:jc w:val="both"/>
        <w:rPr>
          <w:rFonts w:ascii="Garamond" w:hAnsi="Garamond"/>
        </w:rPr>
      </w:pPr>
    </w:p>
    <w:p w14:paraId="7054DCBF" w14:textId="77777777" w:rsidR="00CB2BD1" w:rsidRPr="0030724D" w:rsidRDefault="00CB2BD1" w:rsidP="00C02652">
      <w:pPr>
        <w:spacing w:line="276" w:lineRule="auto"/>
        <w:jc w:val="both"/>
        <w:rPr>
          <w:rFonts w:ascii="Garamond" w:hAnsi="Garamond"/>
        </w:rPr>
      </w:pPr>
    </w:p>
    <w:p w14:paraId="02A58154" w14:textId="77777777" w:rsidR="00CB2BD1" w:rsidRPr="0030724D" w:rsidRDefault="00CB2BD1" w:rsidP="00C02652">
      <w:pPr>
        <w:spacing w:line="276" w:lineRule="auto"/>
        <w:jc w:val="both"/>
        <w:rPr>
          <w:rFonts w:ascii="Garamond" w:hAnsi="Garamond"/>
        </w:rPr>
      </w:pPr>
    </w:p>
    <w:p w14:paraId="225F2366" w14:textId="77777777" w:rsidR="00CB2BD1" w:rsidRPr="0030724D" w:rsidRDefault="00CB2BD1" w:rsidP="00C02652">
      <w:pPr>
        <w:spacing w:line="276" w:lineRule="auto"/>
        <w:jc w:val="both"/>
        <w:rPr>
          <w:rFonts w:ascii="Garamond" w:hAnsi="Garamond"/>
        </w:rPr>
      </w:pPr>
    </w:p>
    <w:p w14:paraId="36DDB628" w14:textId="77777777" w:rsidR="00CB2BD1" w:rsidRPr="0030724D" w:rsidRDefault="00CB2BD1" w:rsidP="00C02652">
      <w:pPr>
        <w:spacing w:line="276" w:lineRule="auto"/>
        <w:jc w:val="both"/>
        <w:rPr>
          <w:rFonts w:ascii="Garamond" w:hAnsi="Garamond"/>
        </w:rPr>
      </w:pPr>
    </w:p>
    <w:p w14:paraId="72A1EC8D" w14:textId="77777777" w:rsidR="00CB2BD1" w:rsidRPr="0030724D" w:rsidRDefault="00CB2BD1" w:rsidP="00C02652">
      <w:pPr>
        <w:spacing w:line="276" w:lineRule="auto"/>
        <w:jc w:val="both"/>
        <w:rPr>
          <w:rFonts w:ascii="Garamond" w:hAnsi="Garamond"/>
        </w:rPr>
      </w:pPr>
    </w:p>
    <w:p w14:paraId="48FCDD20" w14:textId="77777777" w:rsidR="00CE29D5" w:rsidRPr="0030724D" w:rsidRDefault="00CE29D5" w:rsidP="00C02652">
      <w:pPr>
        <w:spacing w:line="276" w:lineRule="auto"/>
        <w:jc w:val="both"/>
        <w:rPr>
          <w:rFonts w:ascii="Garamond" w:hAnsi="Garamond"/>
        </w:rPr>
      </w:pPr>
    </w:p>
    <w:p w14:paraId="27BBF0DD" w14:textId="77777777" w:rsidR="00C4584C" w:rsidRPr="0030724D" w:rsidRDefault="00C4584C" w:rsidP="00C02652">
      <w:pPr>
        <w:spacing w:line="276" w:lineRule="auto"/>
        <w:jc w:val="both"/>
        <w:rPr>
          <w:rFonts w:ascii="Garamond" w:hAnsi="Garamond"/>
        </w:rPr>
      </w:pPr>
    </w:p>
    <w:p w14:paraId="701418C3" w14:textId="77777777" w:rsidR="00CE29D5" w:rsidRPr="0030724D" w:rsidRDefault="00CE29D5" w:rsidP="00C02652">
      <w:pPr>
        <w:spacing w:line="276" w:lineRule="auto"/>
        <w:jc w:val="both"/>
        <w:rPr>
          <w:rFonts w:ascii="Garamond" w:hAnsi="Garamond"/>
        </w:rPr>
      </w:pPr>
      <w:r w:rsidRPr="0030724D">
        <w:rPr>
          <w:rFonts w:ascii="Garamond" w:hAnsi="Garamond"/>
        </w:rPr>
        <w:br/>
      </w:r>
      <w:r w:rsidRPr="0030724D">
        <w:rPr>
          <w:rFonts w:ascii="Garamond" w:hAnsi="Garamond"/>
        </w:rPr>
        <w:br/>
      </w:r>
    </w:p>
    <w:p w14:paraId="4E06DFCF" w14:textId="77777777" w:rsidR="00171AE0" w:rsidRPr="0030724D" w:rsidRDefault="00171AE0" w:rsidP="00C02652">
      <w:pPr>
        <w:spacing w:line="276" w:lineRule="auto"/>
        <w:jc w:val="both"/>
        <w:rPr>
          <w:rFonts w:ascii="Garamond" w:hAnsi="Garamond"/>
        </w:rPr>
      </w:pPr>
    </w:p>
    <w:sectPr w:rsidR="00171AE0" w:rsidRPr="0030724D" w:rsidSect="00F02F0C">
      <w:footerReference w:type="even" r:id="rId10"/>
      <w:footerReference w:type="default" r:id="rId11"/>
      <w:pgSz w:w="11900" w:h="16840"/>
      <w:pgMar w:top="1417" w:right="197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7E172" w14:textId="77777777" w:rsidR="00107CBF" w:rsidRDefault="00107CBF" w:rsidP="00CE29D5">
      <w:r>
        <w:separator/>
      </w:r>
    </w:p>
  </w:endnote>
  <w:endnote w:type="continuationSeparator" w:id="0">
    <w:p w14:paraId="6BCE7C2B" w14:textId="77777777" w:rsidR="00107CBF" w:rsidRDefault="00107CBF" w:rsidP="00CE2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erriweather-Bold">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7F44C" w14:textId="77777777" w:rsidR="00107CBF" w:rsidRDefault="00107CBF" w:rsidP="000E45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543F53C" w14:textId="77777777" w:rsidR="00107CBF" w:rsidRDefault="00107CBF" w:rsidP="000E4528">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F8A2C" w14:textId="77777777" w:rsidR="00107CBF" w:rsidRDefault="00107CBF" w:rsidP="000E45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90B95">
      <w:rPr>
        <w:rStyle w:val="Numrodepage"/>
        <w:noProof/>
      </w:rPr>
      <w:t>1</w:t>
    </w:r>
    <w:r>
      <w:rPr>
        <w:rStyle w:val="Numrodepage"/>
      </w:rPr>
      <w:fldChar w:fldCharType="end"/>
    </w:r>
  </w:p>
  <w:p w14:paraId="03649A45" w14:textId="77777777" w:rsidR="00107CBF" w:rsidRDefault="00107CBF" w:rsidP="000E4528">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31AA88" w14:textId="77777777" w:rsidR="00107CBF" w:rsidRDefault="00107CBF" w:rsidP="00CE29D5">
      <w:r>
        <w:separator/>
      </w:r>
    </w:p>
  </w:footnote>
  <w:footnote w:type="continuationSeparator" w:id="0">
    <w:p w14:paraId="5CA55703" w14:textId="77777777" w:rsidR="00107CBF" w:rsidRDefault="00107CBF" w:rsidP="00CE29D5">
      <w:r>
        <w:continuationSeparator/>
      </w:r>
    </w:p>
  </w:footnote>
  <w:footnote w:id="1">
    <w:p w14:paraId="512CE829" w14:textId="77777777" w:rsidR="00107CBF" w:rsidRPr="00966B76" w:rsidRDefault="00107CBF">
      <w:pPr>
        <w:pStyle w:val="Notedebasdepage"/>
        <w:rPr>
          <w:rFonts w:ascii="Garamond" w:hAnsi="Garamond"/>
          <w:sz w:val="18"/>
          <w:szCs w:val="18"/>
          <w:lang w:val="nl-NL"/>
        </w:rPr>
      </w:pPr>
      <w:r w:rsidRPr="00F87CB3">
        <w:rPr>
          <w:rStyle w:val="Marquenotebasdepage"/>
          <w:rFonts w:ascii="Garamond" w:hAnsi="Garamond"/>
          <w:sz w:val="18"/>
          <w:szCs w:val="18"/>
        </w:rPr>
        <w:footnoteRef/>
      </w:r>
      <w:r w:rsidRPr="00F87CB3">
        <w:rPr>
          <w:rFonts w:ascii="Garamond" w:hAnsi="Garamond"/>
          <w:sz w:val="18"/>
          <w:szCs w:val="18"/>
        </w:rPr>
        <w:t xml:space="preserve"> E</w:t>
      </w:r>
      <w:r w:rsidRPr="00966B76">
        <w:rPr>
          <w:rFonts w:ascii="Garamond" w:hAnsi="Garamond"/>
          <w:sz w:val="18"/>
          <w:szCs w:val="18"/>
        </w:rPr>
        <w:t xml:space="preserve">. Viveiros de Castro. Zeno and the art of anthropology, </w:t>
      </w:r>
      <w:r w:rsidRPr="00966B76">
        <w:rPr>
          <w:rFonts w:ascii="Garamond" w:hAnsi="Garamond"/>
          <w:i/>
          <w:sz w:val="18"/>
          <w:szCs w:val="18"/>
        </w:rPr>
        <w:t xml:space="preserve">in Common Knowledge, </w:t>
      </w:r>
      <w:r w:rsidRPr="00966B76">
        <w:rPr>
          <w:rFonts w:ascii="Garamond" w:hAnsi="Garamond"/>
          <w:sz w:val="18"/>
          <w:szCs w:val="18"/>
        </w:rPr>
        <w:t>17: 1, 2011, 143</w:t>
      </w:r>
      <w:r>
        <w:rPr>
          <w:rFonts w:ascii="Garamond" w:hAnsi="Garamond"/>
          <w:sz w:val="18"/>
          <w:szCs w:val="18"/>
        </w:rPr>
        <w:t xml:space="preserve"> et sv.</w:t>
      </w:r>
      <w:r w:rsidRPr="00966B76">
        <w:rPr>
          <w:rFonts w:ascii="Garamond" w:hAnsi="Garamond"/>
          <w:sz w:val="18"/>
          <w:szCs w:val="18"/>
        </w:rPr>
        <w:t>.</w:t>
      </w:r>
    </w:p>
  </w:footnote>
  <w:footnote w:id="2">
    <w:p w14:paraId="42D33CB1" w14:textId="35CE8C14" w:rsidR="00107CBF" w:rsidRPr="00966B76" w:rsidRDefault="00107CBF">
      <w:pPr>
        <w:pStyle w:val="Notedebasdepage"/>
        <w:rPr>
          <w:rFonts w:ascii="Garamond" w:hAnsi="Garamond"/>
          <w:sz w:val="18"/>
          <w:szCs w:val="18"/>
          <w:lang w:val="nl-NL"/>
        </w:rPr>
      </w:pPr>
      <w:r w:rsidRPr="00966B76">
        <w:rPr>
          <w:rStyle w:val="Marquenotebasdepage"/>
          <w:rFonts w:ascii="Garamond" w:hAnsi="Garamond"/>
          <w:sz w:val="18"/>
          <w:szCs w:val="18"/>
        </w:rPr>
        <w:footnoteRef/>
      </w:r>
      <w:r w:rsidRPr="00966B76">
        <w:rPr>
          <w:rFonts w:ascii="Garamond" w:hAnsi="Garamond"/>
          <w:sz w:val="18"/>
          <w:szCs w:val="18"/>
        </w:rPr>
        <w:t xml:space="preserve"> </w:t>
      </w:r>
      <w:r w:rsidRPr="00966B76">
        <w:rPr>
          <w:rFonts w:ascii="Garamond" w:hAnsi="Garamond"/>
          <w:i/>
          <w:sz w:val="18"/>
          <w:szCs w:val="18"/>
        </w:rPr>
        <w:t>Face aux verrous</w:t>
      </w:r>
      <w:r>
        <w:rPr>
          <w:rFonts w:ascii="Garamond" w:hAnsi="Garamond"/>
          <w:sz w:val="18"/>
          <w:szCs w:val="18"/>
        </w:rPr>
        <w:t>, 1954.</w:t>
      </w:r>
    </w:p>
  </w:footnote>
  <w:footnote w:id="3">
    <w:p w14:paraId="794BD0B0" w14:textId="69C70D8F" w:rsidR="00107CBF" w:rsidRPr="009152CF" w:rsidRDefault="00107CBF">
      <w:pPr>
        <w:pStyle w:val="Notedebasdepage"/>
        <w:rPr>
          <w:rFonts w:ascii="Garamond" w:hAnsi="Garamond"/>
          <w:sz w:val="18"/>
          <w:szCs w:val="18"/>
          <w:lang w:val="nl-NL"/>
        </w:rPr>
      </w:pPr>
      <w:r w:rsidRPr="009152CF">
        <w:rPr>
          <w:rStyle w:val="Marquenotebasdepage"/>
          <w:rFonts w:ascii="Garamond" w:hAnsi="Garamond"/>
          <w:sz w:val="18"/>
          <w:szCs w:val="18"/>
        </w:rPr>
        <w:footnoteRef/>
      </w:r>
      <w:r w:rsidRPr="009152CF">
        <w:rPr>
          <w:rFonts w:ascii="Garamond" w:hAnsi="Garamond"/>
          <w:sz w:val="18"/>
          <w:szCs w:val="18"/>
        </w:rPr>
        <w:t xml:space="preserve"> </w:t>
      </w:r>
      <w:r>
        <w:rPr>
          <w:rFonts w:ascii="Garamond" w:hAnsi="Garamond"/>
          <w:sz w:val="18"/>
          <w:szCs w:val="18"/>
        </w:rPr>
        <w:t xml:space="preserve">I. Stengers, L'insistance du possible, </w:t>
      </w:r>
      <w:r>
        <w:rPr>
          <w:rFonts w:ascii="Garamond" w:hAnsi="Garamond"/>
          <w:i/>
          <w:sz w:val="18"/>
          <w:szCs w:val="18"/>
        </w:rPr>
        <w:t xml:space="preserve">in </w:t>
      </w:r>
      <w:r>
        <w:rPr>
          <w:rFonts w:ascii="Garamond" w:hAnsi="Garamond"/>
          <w:sz w:val="18"/>
          <w:szCs w:val="18"/>
        </w:rPr>
        <w:t xml:space="preserve">D. Debaise et I. Stengers (éd.), </w:t>
      </w:r>
      <w:r>
        <w:rPr>
          <w:rFonts w:ascii="Garamond" w:hAnsi="Garamond"/>
          <w:i/>
          <w:sz w:val="18"/>
          <w:szCs w:val="18"/>
        </w:rPr>
        <w:t>Gestes spéculatifs</w:t>
      </w:r>
      <w:r>
        <w:rPr>
          <w:rFonts w:ascii="Garamond" w:hAnsi="Garamond"/>
          <w:sz w:val="18"/>
          <w:szCs w:val="18"/>
        </w:rPr>
        <w:t>, Dijon, Les Presses du réel, 2015, p. 8.</w:t>
      </w:r>
    </w:p>
  </w:footnote>
  <w:footnote w:id="4">
    <w:p w14:paraId="3CCC3D4D" w14:textId="22CD5EF7" w:rsidR="00107CBF" w:rsidRPr="009A247E" w:rsidRDefault="00107CBF">
      <w:pPr>
        <w:pStyle w:val="Notedebasdepage"/>
        <w:rPr>
          <w:rFonts w:ascii="Garamond" w:hAnsi="Garamond"/>
          <w:sz w:val="18"/>
          <w:szCs w:val="18"/>
          <w:lang w:val="nl-NL"/>
        </w:rPr>
      </w:pPr>
      <w:r w:rsidRPr="00303B84">
        <w:rPr>
          <w:rStyle w:val="Marquenotebasdepage"/>
          <w:rFonts w:ascii="Garamond" w:hAnsi="Garamond"/>
          <w:sz w:val="18"/>
          <w:szCs w:val="18"/>
        </w:rPr>
        <w:footnoteRef/>
      </w:r>
      <w:r w:rsidRPr="00303B84">
        <w:rPr>
          <w:rFonts w:ascii="Garamond" w:hAnsi="Garamond"/>
          <w:sz w:val="18"/>
          <w:szCs w:val="18"/>
        </w:rPr>
        <w:t xml:space="preserve"> </w:t>
      </w:r>
      <w:r>
        <w:rPr>
          <w:rFonts w:ascii="Garamond" w:hAnsi="Garamond"/>
          <w:sz w:val="18"/>
          <w:szCs w:val="18"/>
        </w:rPr>
        <w:t>D. Haraway, The promises of monsters : a regenerative</w:t>
      </w:r>
      <w:r w:rsidRPr="00303B84">
        <w:rPr>
          <w:rFonts w:ascii="Garamond" w:hAnsi="Garamond"/>
          <w:sz w:val="18"/>
          <w:szCs w:val="18"/>
        </w:rPr>
        <w:t xml:space="preserve"> </w:t>
      </w:r>
      <w:r>
        <w:rPr>
          <w:rFonts w:ascii="Garamond" w:hAnsi="Garamond"/>
          <w:sz w:val="18"/>
          <w:szCs w:val="18"/>
        </w:rPr>
        <w:t xml:space="preserve">politics for inappropriate/d others, </w:t>
      </w:r>
      <w:r>
        <w:rPr>
          <w:rFonts w:ascii="Garamond" w:hAnsi="Garamond"/>
          <w:i/>
          <w:sz w:val="18"/>
          <w:szCs w:val="18"/>
        </w:rPr>
        <w:t>in</w:t>
      </w:r>
      <w:r>
        <w:rPr>
          <w:rFonts w:ascii="Garamond" w:hAnsi="Garamond"/>
          <w:sz w:val="18"/>
          <w:szCs w:val="18"/>
        </w:rPr>
        <w:t xml:space="preserve"> </w:t>
      </w:r>
      <w:r w:rsidRPr="009A247E">
        <w:rPr>
          <w:rFonts w:ascii="Garamond" w:hAnsi="Garamond" w:cs="Times"/>
          <w:sz w:val="18"/>
          <w:szCs w:val="18"/>
        </w:rPr>
        <w:t xml:space="preserve">Lawrence Grossberg, Cary Nelson, Paula A. Treichler, eds., </w:t>
      </w:r>
      <w:r w:rsidRPr="009A247E">
        <w:rPr>
          <w:rFonts w:ascii="Garamond" w:hAnsi="Garamond" w:cs="Times"/>
          <w:i/>
          <w:iCs/>
          <w:sz w:val="18"/>
          <w:szCs w:val="18"/>
        </w:rPr>
        <w:t>Cultural Studies</w:t>
      </w:r>
      <w:r w:rsidRPr="009A247E">
        <w:rPr>
          <w:rFonts w:ascii="Garamond" w:hAnsi="Garamond" w:cs="Times"/>
          <w:sz w:val="18"/>
          <w:szCs w:val="18"/>
        </w:rPr>
        <w:t xml:space="preserve"> (New York; Routledge, 1992) : 295-337.</w:t>
      </w:r>
    </w:p>
  </w:footnote>
  <w:footnote w:id="5">
    <w:p w14:paraId="02587523" w14:textId="6C310719" w:rsidR="00107CBF" w:rsidRPr="00BE1454" w:rsidRDefault="00107CBF">
      <w:pPr>
        <w:pStyle w:val="Notedebasdepage"/>
        <w:rPr>
          <w:rFonts w:ascii="Garamond" w:hAnsi="Garamond"/>
          <w:sz w:val="18"/>
          <w:szCs w:val="18"/>
          <w:lang w:val="nl-NL"/>
        </w:rPr>
      </w:pPr>
      <w:r w:rsidRPr="00BE1454">
        <w:rPr>
          <w:rStyle w:val="Marquenotebasdepage"/>
          <w:rFonts w:ascii="Garamond" w:hAnsi="Garamond"/>
          <w:sz w:val="18"/>
          <w:szCs w:val="18"/>
        </w:rPr>
        <w:footnoteRef/>
      </w:r>
      <w:r w:rsidRPr="00BE1454">
        <w:rPr>
          <w:rFonts w:ascii="Garamond" w:hAnsi="Garamond"/>
          <w:sz w:val="18"/>
          <w:szCs w:val="18"/>
        </w:rPr>
        <w:t xml:space="preserve"> </w:t>
      </w:r>
      <w:r>
        <w:rPr>
          <w:rFonts w:ascii="Garamond" w:hAnsi="Garamond"/>
          <w:sz w:val="18"/>
          <w:szCs w:val="18"/>
          <w:lang w:val="nl-NL"/>
        </w:rPr>
        <w:t xml:space="preserve">J. Rancière, </w:t>
      </w:r>
      <w:r>
        <w:rPr>
          <w:rFonts w:ascii="Garamond" w:hAnsi="Garamond"/>
          <w:i/>
          <w:sz w:val="18"/>
          <w:szCs w:val="18"/>
          <w:lang w:val="nl-NL"/>
        </w:rPr>
        <w:t>Les nom</w:t>
      </w:r>
      <w:r w:rsidRPr="00BE1454">
        <w:rPr>
          <w:rFonts w:ascii="Garamond" w:hAnsi="Garamond"/>
          <w:i/>
          <w:sz w:val="18"/>
          <w:szCs w:val="18"/>
          <w:lang w:val="nl-NL"/>
        </w:rPr>
        <w:t>s de l'histoire. Essai de poétique du savoir</w:t>
      </w:r>
      <w:r w:rsidRPr="00BE1454">
        <w:rPr>
          <w:rFonts w:ascii="Garamond" w:hAnsi="Garamond"/>
          <w:sz w:val="18"/>
          <w:szCs w:val="18"/>
          <w:lang w:val="nl-NL"/>
        </w:rPr>
        <w:t>. Paris, Seuil, 1992</w:t>
      </w:r>
      <w:r>
        <w:rPr>
          <w:rFonts w:ascii="Garamond" w:hAnsi="Garamond"/>
          <w:sz w:val="18"/>
          <w:szCs w:val="18"/>
          <w:lang w:val="nl-NL"/>
        </w:rPr>
        <w:t>, p. 207</w:t>
      </w:r>
      <w:r w:rsidRPr="00BE1454">
        <w:rPr>
          <w:rFonts w:ascii="Garamond" w:hAnsi="Garamond"/>
          <w:sz w:val="18"/>
          <w:szCs w:val="18"/>
          <w:lang w:val="nl-NL"/>
        </w:rPr>
        <w:t>.</w:t>
      </w:r>
    </w:p>
  </w:footnote>
  <w:footnote w:id="6">
    <w:p w14:paraId="604B7F3B" w14:textId="77777777" w:rsidR="00107CBF" w:rsidRPr="00C51293" w:rsidRDefault="00107CBF" w:rsidP="00C51293">
      <w:pPr>
        <w:pStyle w:val="Notedebasdepage"/>
        <w:rPr>
          <w:rFonts w:ascii="Garamond" w:hAnsi="Garamond"/>
          <w:sz w:val="18"/>
          <w:szCs w:val="18"/>
          <w:lang w:val="nl-NL"/>
        </w:rPr>
      </w:pPr>
      <w:r w:rsidRPr="00C51293">
        <w:rPr>
          <w:rStyle w:val="Marquenotebasdepage"/>
          <w:rFonts w:ascii="Garamond" w:hAnsi="Garamond"/>
          <w:sz w:val="18"/>
          <w:szCs w:val="18"/>
        </w:rPr>
        <w:footnoteRef/>
      </w:r>
      <w:r w:rsidRPr="00C51293">
        <w:rPr>
          <w:rFonts w:ascii="Garamond" w:hAnsi="Garamond"/>
          <w:sz w:val="18"/>
          <w:szCs w:val="18"/>
        </w:rPr>
        <w:t xml:space="preserve"> </w:t>
      </w:r>
      <w:r>
        <w:rPr>
          <w:rFonts w:ascii="Garamond" w:hAnsi="Garamond"/>
          <w:sz w:val="18"/>
          <w:szCs w:val="18"/>
        </w:rPr>
        <w:t xml:space="preserve">S. Goulart, </w:t>
      </w:r>
      <w:r>
        <w:rPr>
          <w:rFonts w:ascii="Garamond" w:hAnsi="Garamond"/>
          <w:i/>
          <w:sz w:val="18"/>
          <w:szCs w:val="18"/>
        </w:rPr>
        <w:t xml:space="preserve">Thrésor d'histoires admirables et mémorables de nostre temps, </w:t>
      </w:r>
      <w:r>
        <w:rPr>
          <w:rFonts w:ascii="Garamond" w:hAnsi="Garamond"/>
          <w:sz w:val="18"/>
          <w:szCs w:val="18"/>
        </w:rPr>
        <w:t>Genève, 1620.</w:t>
      </w:r>
    </w:p>
  </w:footnote>
  <w:footnote w:id="7">
    <w:p w14:paraId="7614181F" w14:textId="2F7905EC" w:rsidR="00107CBF" w:rsidRPr="007F2132" w:rsidRDefault="00107CBF">
      <w:pPr>
        <w:pStyle w:val="Notedebasdepage"/>
        <w:rPr>
          <w:rFonts w:ascii="Garamond" w:hAnsi="Garamond"/>
          <w:sz w:val="18"/>
          <w:szCs w:val="18"/>
          <w:lang w:val="nl-NL"/>
        </w:rPr>
      </w:pPr>
      <w:r w:rsidRPr="007F2132">
        <w:rPr>
          <w:rStyle w:val="Marquenotebasdepage"/>
          <w:rFonts w:ascii="Garamond" w:hAnsi="Garamond"/>
          <w:sz w:val="18"/>
          <w:szCs w:val="18"/>
        </w:rPr>
        <w:footnoteRef/>
      </w:r>
      <w:r w:rsidRPr="007F2132">
        <w:rPr>
          <w:rFonts w:ascii="Garamond" w:hAnsi="Garamond"/>
          <w:sz w:val="18"/>
          <w:szCs w:val="18"/>
        </w:rPr>
        <w:t xml:space="preserve"> </w:t>
      </w:r>
      <w:r>
        <w:rPr>
          <w:rFonts w:ascii="Garamond" w:hAnsi="Garamond"/>
          <w:sz w:val="18"/>
          <w:szCs w:val="18"/>
        </w:rPr>
        <w:t xml:space="preserve">L. Guyon de la Nauche, </w:t>
      </w:r>
      <w:r>
        <w:rPr>
          <w:rFonts w:ascii="Garamond" w:hAnsi="Garamond"/>
          <w:i/>
          <w:sz w:val="18"/>
          <w:szCs w:val="18"/>
        </w:rPr>
        <w:t>Diverses leçons,</w:t>
      </w:r>
      <w:r>
        <w:rPr>
          <w:rFonts w:ascii="Garamond" w:hAnsi="Garamond"/>
          <w:sz w:val="18"/>
          <w:szCs w:val="18"/>
        </w:rPr>
        <w:t xml:space="preserve"> Lyon, 1604 (rééd. 1613, 1617 et 1625).</w:t>
      </w:r>
    </w:p>
  </w:footnote>
  <w:footnote w:id="8">
    <w:p w14:paraId="1692821B" w14:textId="77777777" w:rsidR="00107CBF" w:rsidRPr="00010666" w:rsidRDefault="00107CBF">
      <w:pPr>
        <w:pStyle w:val="Notedebasdepage"/>
        <w:rPr>
          <w:rFonts w:ascii="Garamond" w:hAnsi="Garamond"/>
          <w:sz w:val="18"/>
          <w:szCs w:val="18"/>
          <w:lang w:val="nl-NL"/>
        </w:rPr>
      </w:pPr>
      <w:r w:rsidRPr="00594549">
        <w:rPr>
          <w:rStyle w:val="Marquenotebasdepage"/>
          <w:rFonts w:ascii="Garamond" w:hAnsi="Garamond"/>
          <w:sz w:val="18"/>
          <w:szCs w:val="18"/>
        </w:rPr>
        <w:footnoteRef/>
      </w:r>
      <w:r w:rsidRPr="00594549">
        <w:rPr>
          <w:rFonts w:ascii="Garamond" w:hAnsi="Garamond"/>
          <w:sz w:val="18"/>
          <w:szCs w:val="18"/>
        </w:rPr>
        <w:t xml:space="preserve"> </w:t>
      </w:r>
      <w:r>
        <w:rPr>
          <w:rFonts w:ascii="Garamond" w:hAnsi="Garamond"/>
          <w:sz w:val="18"/>
          <w:szCs w:val="18"/>
          <w:lang w:val="nl-NL"/>
        </w:rPr>
        <w:t xml:space="preserve">Hérodote, </w:t>
      </w:r>
      <w:r w:rsidRPr="00010666">
        <w:rPr>
          <w:rFonts w:ascii="Garamond" w:hAnsi="Garamond" w:cs="Times"/>
          <w:bCs/>
          <w:i/>
          <w:iCs/>
          <w:sz w:val="18"/>
          <w:szCs w:val="18"/>
        </w:rPr>
        <w:t xml:space="preserve">L'enquête, </w:t>
      </w:r>
      <w:r w:rsidRPr="00010666">
        <w:rPr>
          <w:rFonts w:ascii="Garamond" w:hAnsi="Garamond" w:cs="Times"/>
          <w:bCs/>
          <w:sz w:val="18"/>
          <w:szCs w:val="18"/>
        </w:rPr>
        <w:t>II, 2. Traduction A. Barguet, Gallimard, Paris, 1964</w:t>
      </w:r>
      <w:r>
        <w:rPr>
          <w:rFonts w:ascii="Garamond" w:hAnsi="Garamond" w:cs="Times"/>
          <w:bCs/>
          <w:sz w:val="18"/>
          <w:szCs w:val="18"/>
        </w:rPr>
        <w:t>.</w:t>
      </w:r>
    </w:p>
  </w:footnote>
  <w:footnote w:id="9">
    <w:p w14:paraId="0D95F6BE" w14:textId="77777777" w:rsidR="00107CBF" w:rsidRPr="00A826C2" w:rsidRDefault="00107CBF">
      <w:pPr>
        <w:pStyle w:val="Notedebasdepage"/>
        <w:rPr>
          <w:rFonts w:ascii="Garamond" w:hAnsi="Garamond"/>
          <w:sz w:val="18"/>
          <w:szCs w:val="18"/>
          <w:lang w:val="nl-NL"/>
        </w:rPr>
      </w:pPr>
      <w:r w:rsidRPr="00A826C2">
        <w:rPr>
          <w:rStyle w:val="Marquenotebasdepage"/>
          <w:rFonts w:ascii="Garamond" w:hAnsi="Garamond"/>
          <w:sz w:val="18"/>
          <w:szCs w:val="18"/>
        </w:rPr>
        <w:footnoteRef/>
      </w:r>
      <w:r w:rsidRPr="00A826C2">
        <w:rPr>
          <w:rFonts w:ascii="Garamond" w:hAnsi="Garamond"/>
          <w:sz w:val="18"/>
          <w:szCs w:val="18"/>
        </w:rPr>
        <w:t xml:space="preserve"> Benzaquén, A., S., </w:t>
      </w:r>
      <w:r w:rsidRPr="00A826C2">
        <w:rPr>
          <w:rFonts w:ascii="Garamond" w:hAnsi="Garamond"/>
          <w:i/>
          <w:sz w:val="18"/>
          <w:szCs w:val="18"/>
        </w:rPr>
        <w:t xml:space="preserve">Encounters with wild children. Temptation and disappointment in the study of human nature. </w:t>
      </w:r>
      <w:r w:rsidRPr="00A826C2">
        <w:rPr>
          <w:rFonts w:ascii="Garamond" w:hAnsi="Garamond"/>
          <w:sz w:val="18"/>
          <w:szCs w:val="18"/>
        </w:rPr>
        <w:t>Montréal &amp; Kingston, London-Ithaca, Mc Gill-Queen's University Press, 2006, pp.</w:t>
      </w:r>
      <w:r>
        <w:rPr>
          <w:rFonts w:ascii="Garamond" w:hAnsi="Garamond"/>
          <w:sz w:val="18"/>
          <w:szCs w:val="18"/>
        </w:rPr>
        <w:t xml:space="preserve"> </w:t>
      </w:r>
      <w:r w:rsidRPr="00A826C2">
        <w:rPr>
          <w:rFonts w:ascii="Garamond" w:hAnsi="Garamond"/>
          <w:sz w:val="18"/>
          <w:szCs w:val="18"/>
        </w:rPr>
        <w:t>246-247.</w:t>
      </w:r>
    </w:p>
  </w:footnote>
  <w:footnote w:id="10">
    <w:p w14:paraId="4D279297" w14:textId="77777777" w:rsidR="00107CBF" w:rsidRPr="003C2EAB" w:rsidRDefault="00107CBF">
      <w:pPr>
        <w:pStyle w:val="Notedebasdepage"/>
        <w:rPr>
          <w:rFonts w:ascii="Garamond" w:hAnsi="Garamond"/>
          <w:i/>
          <w:sz w:val="18"/>
          <w:szCs w:val="18"/>
          <w:lang w:val="nl-NL"/>
        </w:rPr>
      </w:pPr>
      <w:r w:rsidRPr="00980E5A">
        <w:rPr>
          <w:rStyle w:val="Marquenotebasdepage"/>
          <w:rFonts w:ascii="Garamond" w:hAnsi="Garamond"/>
          <w:sz w:val="18"/>
          <w:szCs w:val="18"/>
        </w:rPr>
        <w:footnoteRef/>
      </w:r>
      <w:r w:rsidRPr="00980E5A">
        <w:rPr>
          <w:rFonts w:ascii="Garamond" w:hAnsi="Garamond"/>
          <w:sz w:val="18"/>
          <w:szCs w:val="18"/>
        </w:rPr>
        <w:t xml:space="preserve"> </w:t>
      </w:r>
      <w:r w:rsidRPr="00980E5A">
        <w:rPr>
          <w:rFonts w:ascii="Garamond" w:hAnsi="Garamond"/>
          <w:sz w:val="18"/>
          <w:szCs w:val="18"/>
          <w:lang w:val="nl-NL"/>
        </w:rPr>
        <w:t>Découverte</w:t>
      </w:r>
      <w:r>
        <w:rPr>
          <w:rFonts w:ascii="Garamond" w:hAnsi="Garamond"/>
          <w:sz w:val="18"/>
          <w:szCs w:val="18"/>
          <w:lang w:val="nl-NL"/>
        </w:rPr>
        <w:t xml:space="preserve"> en 1970, à Los Angeles, au moment précis où y sortait le film de F. Truffaut tiré des rapports d'Itard sur Victor, Genie, treize ans et huit mois, n'était jamais sortie de la chambre où la séquestrait son père. Elle était en état de sous-nutrition grave, ne tenait pas debout et ne parlait pas. Elle était restée sur son lit sous la contrainte d'une sorte de camisole ou attachée à une chaise percée dont elle conservait la marque sous forme de cals. On ne lui parlait pas, il n'y avait ni radio, ni téléviseur dans la maison. La chambre ne disposait que d'une fenêtre haute qui ne permettait pas de voir l'extérieur. A la sortie de son isolation, une équipe de psychologues, de neurologues, de psychiâtres et de linguistes se sont attachés à son cas. En pleine controverse Chomsky-Lenneberg, on espérait, notamment, qu'elle permette de trancher des hypothèses à propos des conditions de développement du langage et de sa latéralisation.  Pour une synthèse critique, on se reportera à Rymer, R., </w:t>
      </w:r>
      <w:r>
        <w:rPr>
          <w:rFonts w:ascii="Garamond" w:hAnsi="Garamond"/>
          <w:i/>
          <w:sz w:val="18"/>
          <w:szCs w:val="18"/>
          <w:lang w:val="nl-NL"/>
        </w:rPr>
        <w:t>Genie, A scientific tragedy</w:t>
      </w:r>
      <w:r>
        <w:rPr>
          <w:rFonts w:ascii="Garamond" w:hAnsi="Garamond"/>
          <w:sz w:val="18"/>
          <w:szCs w:val="18"/>
          <w:lang w:val="nl-NL"/>
        </w:rPr>
        <w:t>, New York, Harperperennial, 1993.</w:t>
      </w:r>
      <w:r>
        <w:rPr>
          <w:rFonts w:ascii="Garamond" w:hAnsi="Garamond"/>
          <w:i/>
          <w:sz w:val="18"/>
          <w:szCs w:val="18"/>
          <w:lang w:val="nl-NL"/>
        </w:rPr>
        <w:t xml:space="preserve"> </w:t>
      </w:r>
    </w:p>
  </w:footnote>
  <w:footnote w:id="11">
    <w:p w14:paraId="022F9435" w14:textId="77777777" w:rsidR="00107CBF" w:rsidRPr="00EC4745" w:rsidRDefault="00107CBF" w:rsidP="00936BED">
      <w:pPr>
        <w:pStyle w:val="Notedebasdepage"/>
        <w:rPr>
          <w:rFonts w:ascii="Garamond" w:hAnsi="Garamond"/>
          <w:sz w:val="18"/>
          <w:szCs w:val="18"/>
          <w:lang w:val="nl-NL"/>
        </w:rPr>
      </w:pPr>
      <w:r w:rsidRPr="00EC4745">
        <w:rPr>
          <w:rStyle w:val="Marquenotebasdepage"/>
          <w:rFonts w:ascii="Garamond" w:hAnsi="Garamond"/>
          <w:sz w:val="18"/>
          <w:szCs w:val="18"/>
        </w:rPr>
        <w:footnoteRef/>
      </w:r>
      <w:r w:rsidRPr="00EC4745">
        <w:rPr>
          <w:rFonts w:ascii="Garamond" w:hAnsi="Garamond"/>
          <w:sz w:val="18"/>
          <w:szCs w:val="18"/>
        </w:rPr>
        <w:t xml:space="preserve"> </w:t>
      </w:r>
      <w:r w:rsidRPr="00EC4745">
        <w:rPr>
          <w:rFonts w:ascii="Garamond" w:hAnsi="Garamond"/>
          <w:sz w:val="18"/>
          <w:szCs w:val="18"/>
          <w:lang w:val="nl-NL"/>
        </w:rPr>
        <w:t xml:space="preserve">L'expression est reprise au titre de </w:t>
      </w:r>
      <w:r w:rsidRPr="00EC4745">
        <w:rPr>
          <w:rFonts w:ascii="Garamond" w:hAnsi="Garamond" w:cs="Trebuchet MS"/>
          <w:sz w:val="18"/>
          <w:szCs w:val="18"/>
        </w:rPr>
        <w:t xml:space="preserve">Roger, Shattuck. </w:t>
      </w:r>
      <w:r w:rsidRPr="00EC4745">
        <w:rPr>
          <w:rFonts w:ascii="Garamond" w:hAnsi="Garamond" w:cs="Trebuchet MS"/>
          <w:i/>
          <w:sz w:val="18"/>
          <w:szCs w:val="18"/>
        </w:rPr>
        <w:t>The Forbidden Experiment</w:t>
      </w:r>
      <w:r w:rsidRPr="00EC4745">
        <w:rPr>
          <w:rFonts w:ascii="Garamond" w:hAnsi="Garamond" w:cs="Trebuchet MS"/>
          <w:sz w:val="18"/>
          <w:szCs w:val="18"/>
        </w:rPr>
        <w:t>. New York: Farrar Straus Giroux, 1980</w:t>
      </w:r>
      <w:r>
        <w:rPr>
          <w:rFonts w:ascii="Garamond" w:hAnsi="Garamond" w:cs="Trebuchet MS"/>
          <w:sz w:val="18"/>
          <w:szCs w:val="18"/>
        </w:rPr>
        <w:t>.</w:t>
      </w:r>
    </w:p>
  </w:footnote>
  <w:footnote w:id="12">
    <w:p w14:paraId="76557790" w14:textId="77777777" w:rsidR="00107CBF" w:rsidRPr="00EC1159" w:rsidRDefault="00107CBF">
      <w:pPr>
        <w:pStyle w:val="Notedebasdepage"/>
        <w:rPr>
          <w:rFonts w:ascii="Garamond" w:hAnsi="Garamond"/>
          <w:sz w:val="18"/>
          <w:szCs w:val="18"/>
          <w:lang w:val="nl-NL"/>
        </w:rPr>
      </w:pPr>
      <w:r w:rsidRPr="00EC1159">
        <w:rPr>
          <w:rStyle w:val="Marquenotebasdepage"/>
          <w:rFonts w:ascii="Garamond" w:hAnsi="Garamond"/>
          <w:sz w:val="18"/>
          <w:szCs w:val="18"/>
        </w:rPr>
        <w:footnoteRef/>
      </w:r>
      <w:r w:rsidRPr="00EC1159">
        <w:rPr>
          <w:rFonts w:ascii="Garamond" w:hAnsi="Garamond"/>
          <w:sz w:val="18"/>
          <w:szCs w:val="18"/>
        </w:rPr>
        <w:t xml:space="preserve"> </w:t>
      </w:r>
      <w:r w:rsidRPr="00EC1159">
        <w:rPr>
          <w:rFonts w:ascii="Garamond" w:hAnsi="Garamond"/>
          <w:sz w:val="18"/>
          <w:szCs w:val="18"/>
          <w:lang w:val="nl-NL"/>
        </w:rPr>
        <w:t>D. Haraway</w:t>
      </w:r>
      <w:r>
        <w:rPr>
          <w:rFonts w:ascii="Garamond" w:hAnsi="Garamond"/>
          <w:sz w:val="18"/>
          <w:szCs w:val="18"/>
          <w:lang w:val="nl-NL"/>
        </w:rPr>
        <w:t xml:space="preserve">, </w:t>
      </w:r>
      <w:r w:rsidRPr="00EC1159">
        <w:rPr>
          <w:rFonts w:ascii="Garamond" w:hAnsi="Garamond"/>
          <w:i/>
          <w:sz w:val="18"/>
          <w:szCs w:val="18"/>
          <w:lang w:val="nl-NL"/>
        </w:rPr>
        <w:t>Loc. Cit.</w:t>
      </w:r>
      <w:r>
        <w:rPr>
          <w:rFonts w:ascii="Garamond" w:hAnsi="Garamond"/>
          <w:sz w:val="18"/>
          <w:szCs w:val="18"/>
          <w:lang w:val="nl-NL"/>
        </w:rPr>
        <w:t xml:space="preserve"> pp. 3-18 (il s'agit de ma traduction). </w:t>
      </w:r>
    </w:p>
  </w:footnote>
  <w:footnote w:id="13">
    <w:p w14:paraId="47D8C600" w14:textId="39B4FCC4" w:rsidR="00107CBF" w:rsidRPr="00133E87" w:rsidRDefault="00107CBF" w:rsidP="00133E87">
      <w:pPr>
        <w:widowControl w:val="0"/>
        <w:autoSpaceDE w:val="0"/>
        <w:autoSpaceDN w:val="0"/>
        <w:adjustRightInd w:val="0"/>
        <w:rPr>
          <w:rFonts w:ascii="Arial" w:hAnsi="Arial" w:cs="Arial"/>
          <w:b/>
          <w:bCs/>
          <w:color w:val="0E0E0E"/>
          <w:sz w:val="42"/>
          <w:szCs w:val="42"/>
        </w:rPr>
      </w:pPr>
      <w:r w:rsidRPr="009A08B2">
        <w:rPr>
          <w:rStyle w:val="Marquenotebasdepage"/>
          <w:rFonts w:ascii="Garamond" w:hAnsi="Garamond"/>
          <w:sz w:val="18"/>
          <w:szCs w:val="18"/>
        </w:rPr>
        <w:footnoteRef/>
      </w:r>
      <w:r w:rsidRPr="009A08B2">
        <w:rPr>
          <w:rFonts w:ascii="Garamond" w:hAnsi="Garamond"/>
          <w:sz w:val="18"/>
          <w:szCs w:val="18"/>
        </w:rPr>
        <w:t xml:space="preserve"> </w:t>
      </w:r>
      <w:r>
        <w:rPr>
          <w:rFonts w:ascii="Garamond" w:hAnsi="Garamond"/>
          <w:sz w:val="18"/>
          <w:szCs w:val="18"/>
        </w:rPr>
        <w:t xml:space="preserve">A propos du cas de Kaspar Hauser, on se reportera à l'édition des </w:t>
      </w:r>
      <w:r w:rsidRPr="00133E87">
        <w:rPr>
          <w:rFonts w:ascii="Garamond" w:hAnsi="Garamond" w:cs="Arial"/>
          <w:bCs/>
          <w:i/>
          <w:color w:val="0E0E0E"/>
          <w:sz w:val="18"/>
          <w:szCs w:val="18"/>
        </w:rPr>
        <w:t>Ecrits de et sur Kaspar Hauser</w:t>
      </w:r>
      <w:r w:rsidRPr="00133E87">
        <w:rPr>
          <w:rFonts w:ascii="Garamond" w:hAnsi="Garamond" w:cs="Arial"/>
          <w:bCs/>
          <w:color w:val="0E0E0E"/>
          <w:sz w:val="18"/>
          <w:szCs w:val="18"/>
        </w:rPr>
        <w:t>,</w:t>
      </w:r>
      <w:r>
        <w:rPr>
          <w:rFonts w:ascii="Arial" w:hAnsi="Arial" w:cs="Arial"/>
          <w:b/>
          <w:bCs/>
          <w:color w:val="0E0E0E"/>
          <w:sz w:val="42"/>
          <w:szCs w:val="42"/>
        </w:rPr>
        <w:t xml:space="preserve"> </w:t>
      </w:r>
      <w:hyperlink r:id="rId1" w:history="1">
        <w:r w:rsidRPr="00133E87">
          <w:rPr>
            <w:rFonts w:ascii="Garamond" w:hAnsi="Garamond" w:cs="Arial"/>
            <w:sz w:val="18"/>
            <w:szCs w:val="18"/>
          </w:rPr>
          <w:t>Luc Meichler</w:t>
        </w:r>
      </w:hyperlink>
      <w:r w:rsidRPr="00133E87">
        <w:rPr>
          <w:rFonts w:ascii="Garamond" w:hAnsi="Garamond" w:cs="Arial"/>
          <w:sz w:val="18"/>
          <w:szCs w:val="18"/>
        </w:rPr>
        <w:t xml:space="preserve"> (Traduction)</w:t>
      </w:r>
      <w:r>
        <w:rPr>
          <w:rFonts w:ascii="Garamond" w:hAnsi="Garamond" w:cs="Arial"/>
          <w:sz w:val="18"/>
          <w:szCs w:val="18"/>
        </w:rPr>
        <w:t>, Paris, Christian Bourgois Editeur, 2003</w:t>
      </w:r>
      <w:r w:rsidRPr="00133E87">
        <w:rPr>
          <w:rFonts w:ascii="Garamond" w:hAnsi="Garamond" w:cs="Arial"/>
          <w:sz w:val="18"/>
          <w:szCs w:val="18"/>
        </w:rPr>
        <w:t>,</w:t>
      </w:r>
      <w:r w:rsidRPr="00133E87">
        <w:rPr>
          <w:rFonts w:ascii="Garamond" w:hAnsi="Garamond" w:cs="Arial"/>
          <w:color w:val="434343"/>
          <w:sz w:val="18"/>
          <w:szCs w:val="18"/>
        </w:rPr>
        <w:t xml:space="preserve"> et</w:t>
      </w:r>
      <w:r>
        <w:rPr>
          <w:rFonts w:ascii="Arial" w:hAnsi="Arial" w:cs="Arial"/>
          <w:color w:val="434343"/>
          <w:sz w:val="26"/>
          <w:szCs w:val="26"/>
        </w:rPr>
        <w:t xml:space="preserve"> </w:t>
      </w:r>
      <w:r>
        <w:rPr>
          <w:rFonts w:ascii="Garamond" w:hAnsi="Garamond"/>
          <w:sz w:val="18"/>
          <w:szCs w:val="18"/>
        </w:rPr>
        <w:t>au texte de Deborah Bertherat dans le corps de ce même volume.</w:t>
      </w:r>
    </w:p>
  </w:footnote>
  <w:footnote w:id="14">
    <w:p w14:paraId="6230D420" w14:textId="77777777" w:rsidR="00107CBF" w:rsidRPr="009C2AFB" w:rsidRDefault="00107CBF" w:rsidP="00BA04D9">
      <w:pPr>
        <w:jc w:val="both"/>
        <w:rPr>
          <w:rFonts w:ascii="Garamond" w:hAnsi="Garamond"/>
        </w:rPr>
      </w:pPr>
      <w:r w:rsidRPr="00584840">
        <w:rPr>
          <w:rStyle w:val="Marquenotebasdepage"/>
          <w:rFonts w:ascii="Garamond" w:hAnsi="Garamond"/>
          <w:sz w:val="18"/>
          <w:szCs w:val="18"/>
        </w:rPr>
        <w:footnoteRef/>
      </w:r>
      <w:r w:rsidRPr="00584840">
        <w:rPr>
          <w:rFonts w:ascii="Garamond" w:hAnsi="Garamond"/>
          <w:sz w:val="18"/>
          <w:szCs w:val="18"/>
        </w:rPr>
        <w:t xml:space="preserve"> Marilyn Strathern, </w:t>
      </w:r>
      <w:r w:rsidRPr="00584840">
        <w:rPr>
          <w:rFonts w:ascii="Garamond" w:hAnsi="Garamond"/>
          <w:i/>
          <w:sz w:val="18"/>
          <w:szCs w:val="18"/>
        </w:rPr>
        <w:t>Partial Connections</w:t>
      </w:r>
      <w:r w:rsidRPr="00584840">
        <w:rPr>
          <w:rFonts w:ascii="Garamond" w:hAnsi="Garamond"/>
          <w:sz w:val="18"/>
          <w:szCs w:val="18"/>
        </w:rPr>
        <w:t xml:space="preserve">, </w:t>
      </w:r>
      <w:dir w:val="ltr">
        <w:r w:rsidRPr="004C324F">
          <w:rPr>
            <w:rFonts w:ascii="Garamond" w:hAnsi="Garamond" w:cs="Arial"/>
            <w:sz w:val="18"/>
            <w:szCs w:val="18"/>
          </w:rPr>
          <w:t>Rowman Altamira</w:t>
        </w:r>
        <w:r>
          <w:rPr>
            <w:rFonts w:ascii="Arial" w:hAnsi="Arial" w:cs="Arial"/>
            <w:color w:val="646464"/>
            <w:sz w:val="26"/>
            <w:szCs w:val="26"/>
          </w:rPr>
          <w:t xml:space="preserve">, </w:t>
        </w:r>
        <w:r>
          <w:rPr>
            <w:rFonts w:ascii="Garamond" w:hAnsi="Garamond"/>
            <w:sz w:val="18"/>
            <w:szCs w:val="18"/>
          </w:rPr>
          <w:t>(</w:t>
        </w:r>
        <w:r w:rsidRPr="00584840">
          <w:rPr>
            <w:rFonts w:ascii="Garamond" w:hAnsi="Garamond"/>
            <w:sz w:val="18"/>
            <w:szCs w:val="18"/>
          </w:rPr>
          <w:t>1991</w:t>
        </w:r>
        <w:r>
          <w:rPr>
            <w:rFonts w:ascii="Garamond" w:hAnsi="Garamond"/>
            <w:sz w:val="18"/>
            <w:szCs w:val="18"/>
          </w:rPr>
          <w:t xml:space="preserve">) </w:t>
        </w:r>
        <w:r w:rsidRPr="00584840">
          <w:rPr>
            <w:rFonts w:ascii="Garamond" w:hAnsi="Garamond"/>
            <w:sz w:val="18"/>
            <w:szCs w:val="18"/>
          </w:rPr>
          <w:t>2004 (2 éd.)</w:t>
        </w:r>
        <w:r>
          <w:rPr>
            <w:rFonts w:ascii="Garamond" w:hAnsi="Garamond"/>
            <w:sz w:val="18"/>
            <w:szCs w:val="18"/>
          </w:rPr>
          <w:t xml:space="preserve"> et Marilyn Strathern, </w:t>
        </w:r>
        <w:r>
          <w:rPr>
            <w:rFonts w:ascii="Garamond" w:hAnsi="Garamond"/>
            <w:i/>
            <w:sz w:val="18"/>
            <w:szCs w:val="18"/>
          </w:rPr>
          <w:t>Reproducing the Future</w:t>
        </w:r>
        <w:r>
          <w:rPr>
            <w:rFonts w:ascii="Garamond" w:hAnsi="Garamond"/>
            <w:sz w:val="18"/>
            <w:szCs w:val="18"/>
          </w:rPr>
          <w:t xml:space="preserve">. Manchester University Press, 1992. On retrouvera des préoccupations relevant d'une sphère voisine dans James </w:t>
        </w:r>
        <w:r w:rsidRPr="00E35803">
          <w:rPr>
            <w:rFonts w:ascii="Garamond" w:hAnsi="Garamond"/>
            <w:sz w:val="18"/>
            <w:szCs w:val="18"/>
          </w:rPr>
          <w:t>Clifford</w:t>
        </w:r>
        <w:r>
          <w:rPr>
            <w:rFonts w:ascii="Garamond" w:hAnsi="Garamond"/>
            <w:sz w:val="18"/>
            <w:szCs w:val="18"/>
          </w:rPr>
          <w:t>,</w:t>
        </w:r>
        <w:r w:rsidRPr="00E35803">
          <w:rPr>
            <w:rFonts w:ascii="Garamond" w:hAnsi="Garamond"/>
            <w:sz w:val="18"/>
            <w:szCs w:val="18"/>
          </w:rPr>
          <w:t xml:space="preserve"> </w:t>
        </w:r>
        <w:r w:rsidRPr="00E35803">
          <w:rPr>
            <w:rFonts w:ascii="Garamond" w:hAnsi="Garamond"/>
            <w:i/>
            <w:sz w:val="18"/>
            <w:szCs w:val="18"/>
          </w:rPr>
          <w:t>Writing Culture, The Poetics and Politics of Ethnography</w:t>
        </w:r>
        <w:r w:rsidRPr="00E35803">
          <w:rPr>
            <w:rFonts w:ascii="Garamond" w:hAnsi="Garamond"/>
            <w:sz w:val="18"/>
            <w:szCs w:val="18"/>
          </w:rPr>
          <w:t xml:space="preserve">, </w:t>
        </w:r>
        <w:r>
          <w:rPr>
            <w:rFonts w:ascii="Garamond" w:hAnsi="Garamond"/>
            <w:sz w:val="18"/>
            <w:szCs w:val="18"/>
          </w:rPr>
          <w:t xml:space="preserve">Berkeley, University of California press, </w:t>
        </w:r>
        <w:r w:rsidRPr="00E35803">
          <w:rPr>
            <w:rFonts w:ascii="Garamond" w:hAnsi="Garamond"/>
            <w:sz w:val="18"/>
            <w:szCs w:val="18"/>
          </w:rPr>
          <w:t>1986</w:t>
        </w:r>
        <w:r>
          <w:rPr>
            <w:rFonts w:ascii="Garamond" w:hAnsi="Garamond"/>
            <w:sz w:val="18"/>
            <w:szCs w:val="18"/>
          </w:rPr>
          <w:t xml:space="preserve">. </w:t>
        </w:r>
        <w:r w:rsidRPr="00E35803">
          <w:rPr>
            <w:rFonts w:ascii="Garamond" w:hAnsi="Garamond"/>
            <w:sz w:val="18"/>
            <w:szCs w:val="18"/>
          </w:rPr>
          <w:t xml:space="preserve"> </w:t>
        </w:r>
        <w:r>
          <w:rPr>
            <w:rFonts w:ascii="Garamond" w:hAnsi="Garamond"/>
            <w:sz w:val="18"/>
            <w:szCs w:val="18"/>
          </w:rPr>
          <w:t xml:space="preserve">Ou, avec la portée </w:t>
        </w:r>
        <w:r w:rsidRPr="00E35803">
          <w:rPr>
            <w:rFonts w:ascii="Garamond" w:hAnsi="Garamond"/>
            <w:sz w:val="18"/>
            <w:szCs w:val="18"/>
          </w:rPr>
          <w:t>du genre</w:t>
        </w:r>
        <w:r>
          <w:rPr>
            <w:rFonts w:ascii="Garamond" w:hAnsi="Garamond"/>
            <w:sz w:val="18"/>
            <w:szCs w:val="18"/>
          </w:rPr>
          <w:t>,</w:t>
        </w:r>
        <w:r w:rsidRPr="00E35803">
          <w:rPr>
            <w:rFonts w:ascii="Garamond" w:hAnsi="Garamond"/>
            <w:sz w:val="18"/>
            <w:szCs w:val="18"/>
          </w:rPr>
          <w:t xml:space="preserve"> Ruth Behar</w:t>
        </w:r>
        <w:r>
          <w:rPr>
            <w:rFonts w:ascii="Garamond" w:hAnsi="Garamond"/>
            <w:sz w:val="18"/>
            <w:szCs w:val="18"/>
          </w:rPr>
          <w:t xml:space="preserve"> and Deborah A. Gordon, </w:t>
        </w:r>
        <w:r w:rsidRPr="00E35803">
          <w:rPr>
            <w:rFonts w:ascii="Garamond" w:hAnsi="Garamond"/>
            <w:i/>
            <w:sz w:val="18"/>
            <w:szCs w:val="18"/>
          </w:rPr>
          <w:t>Women Writing Culture</w:t>
        </w:r>
        <w:r>
          <w:rPr>
            <w:rFonts w:ascii="Garamond" w:hAnsi="Garamond"/>
            <w:sz w:val="18"/>
            <w:szCs w:val="18"/>
          </w:rPr>
          <w:t>,</w:t>
        </w:r>
        <w:r w:rsidRPr="00E35803">
          <w:rPr>
            <w:rFonts w:ascii="Garamond" w:hAnsi="Garamond"/>
            <w:sz w:val="18"/>
            <w:szCs w:val="18"/>
          </w:rPr>
          <w:t xml:space="preserve"> </w:t>
        </w:r>
        <w:r>
          <w:rPr>
            <w:rFonts w:ascii="Garamond" w:hAnsi="Garamond"/>
            <w:sz w:val="18"/>
            <w:szCs w:val="18"/>
          </w:rPr>
          <w:t xml:space="preserve">Berkeley, University of California press, </w:t>
        </w:r>
        <w:r w:rsidRPr="00E35803">
          <w:rPr>
            <w:rFonts w:ascii="Garamond" w:hAnsi="Garamond"/>
            <w:sz w:val="18"/>
            <w:szCs w:val="18"/>
          </w:rPr>
          <w:t>1995</w:t>
        </w:r>
        <w:r>
          <w:rPr>
            <w:rFonts w:ascii="Garamond" w:hAnsi="Garamond"/>
            <w:sz w:val="18"/>
            <w:szCs w:val="18"/>
          </w:rPr>
          <w:t>.</w:t>
        </w:r>
        <w:r>
          <w:t>‬</w:t>
        </w:r>
        <w:r>
          <w:t>‬</w:t>
        </w:r>
        <w:r>
          <w:t>‬</w:t>
        </w:r>
        <w:r>
          <w:t>‬</w:t>
        </w:r>
        <w:r>
          <w:t>‬</w:t>
        </w:r>
        <w:r>
          <w:t>‬</w:t>
        </w:r>
        <w:r>
          <w:t>‬</w:t>
        </w:r>
        <w:r>
          <w:t>‬</w:t>
        </w:r>
        <w:r>
          <w:t>‬</w:t>
        </w:r>
        <w:r>
          <w:t>‬</w:t>
        </w:r>
        <w:r>
          <w:t>‬</w:t>
        </w:r>
        <w:r>
          <w:t>‬</w:t>
        </w:r>
        <w:r>
          <w:t>‬</w:t>
        </w:r>
      </w:dir>
    </w:p>
  </w:footnote>
  <w:footnote w:id="15">
    <w:p w14:paraId="0646BF92" w14:textId="148C2028" w:rsidR="00107CBF" w:rsidRPr="009C2AFB" w:rsidRDefault="00107CBF">
      <w:pPr>
        <w:pStyle w:val="Notedebasdepage"/>
        <w:rPr>
          <w:rFonts w:ascii="Garamond" w:hAnsi="Garamond"/>
          <w:sz w:val="18"/>
          <w:szCs w:val="18"/>
          <w:lang w:val="nl-NL"/>
        </w:rPr>
      </w:pPr>
      <w:r w:rsidRPr="009C2AFB">
        <w:rPr>
          <w:rStyle w:val="Marquenotebasdepage"/>
          <w:rFonts w:ascii="Garamond" w:hAnsi="Garamond"/>
          <w:sz w:val="18"/>
          <w:szCs w:val="18"/>
        </w:rPr>
        <w:footnoteRef/>
      </w:r>
      <w:r w:rsidRPr="009C2AFB">
        <w:rPr>
          <w:rFonts w:ascii="Garamond" w:hAnsi="Garamond"/>
          <w:sz w:val="18"/>
          <w:szCs w:val="18"/>
        </w:rPr>
        <w:t xml:space="preserve"> </w:t>
      </w:r>
      <w:r>
        <w:rPr>
          <w:rFonts w:ascii="Garamond" w:hAnsi="Garamond"/>
          <w:sz w:val="18"/>
          <w:szCs w:val="18"/>
        </w:rPr>
        <w:t xml:space="preserve">Donna Haraway, </w:t>
      </w:r>
      <w:r w:rsidRPr="006F6790">
        <w:rPr>
          <w:rFonts w:ascii="Garamond" w:hAnsi="Garamond"/>
          <w:sz w:val="18"/>
          <w:szCs w:val="18"/>
        </w:rPr>
        <w:t>«</w:t>
      </w:r>
      <w:r>
        <w:rPr>
          <w:rFonts w:ascii="Garamond" w:hAnsi="Garamond"/>
          <w:sz w:val="18"/>
          <w:szCs w:val="18"/>
        </w:rPr>
        <w:t xml:space="preserve"> Sympoièse, SF, Embrouilles multispécifiques », in D. Debaise et I. Stengers (éd.), </w:t>
      </w:r>
      <w:r>
        <w:rPr>
          <w:rFonts w:ascii="Garamond" w:hAnsi="Garamond"/>
          <w:i/>
          <w:sz w:val="18"/>
          <w:szCs w:val="18"/>
        </w:rPr>
        <w:t>Gestes spéculatifs</w:t>
      </w:r>
      <w:r>
        <w:rPr>
          <w:rFonts w:ascii="Garamond" w:hAnsi="Garamond"/>
          <w:sz w:val="18"/>
          <w:szCs w:val="18"/>
        </w:rPr>
        <w:t xml:space="preserve">, Dijon, Les Presses du réel, 2015, p. 46. </w:t>
      </w:r>
    </w:p>
  </w:footnote>
  <w:footnote w:id="16">
    <w:p w14:paraId="633005C0" w14:textId="77777777" w:rsidR="00107CBF" w:rsidRPr="009C2AFB" w:rsidRDefault="00107CBF">
      <w:pPr>
        <w:pStyle w:val="Notedebasdepage"/>
        <w:rPr>
          <w:rFonts w:ascii="Garamond" w:hAnsi="Garamond"/>
          <w:sz w:val="18"/>
          <w:szCs w:val="18"/>
          <w:lang w:val="nl-NL"/>
        </w:rPr>
      </w:pPr>
      <w:r w:rsidRPr="009C2AFB">
        <w:rPr>
          <w:rStyle w:val="Marquenotebasdepage"/>
          <w:rFonts w:ascii="Garamond" w:hAnsi="Garamond"/>
          <w:sz w:val="18"/>
          <w:szCs w:val="18"/>
        </w:rPr>
        <w:footnoteRef/>
      </w:r>
      <w:r w:rsidRPr="009C2AFB">
        <w:rPr>
          <w:rFonts w:ascii="Garamond" w:hAnsi="Garamond"/>
          <w:sz w:val="18"/>
          <w:szCs w:val="18"/>
        </w:rPr>
        <w:t xml:space="preserve"> </w:t>
      </w:r>
      <w:r>
        <w:rPr>
          <w:rFonts w:ascii="Garamond" w:hAnsi="Garamond"/>
          <w:sz w:val="18"/>
          <w:szCs w:val="18"/>
        </w:rPr>
        <w:t xml:space="preserve">Jean-Marie Schaeffer, </w:t>
      </w:r>
      <w:r>
        <w:rPr>
          <w:rFonts w:ascii="Garamond" w:hAnsi="Garamond"/>
          <w:i/>
          <w:sz w:val="18"/>
          <w:szCs w:val="18"/>
        </w:rPr>
        <w:t>La fin de l'exception humaine</w:t>
      </w:r>
      <w:r>
        <w:rPr>
          <w:rFonts w:ascii="Garamond" w:hAnsi="Garamond"/>
          <w:sz w:val="18"/>
          <w:szCs w:val="18"/>
        </w:rPr>
        <w:t>, Paris, Gallimard, 2007.</w:t>
      </w:r>
    </w:p>
  </w:footnote>
  <w:footnote w:id="17">
    <w:p w14:paraId="44597C0E" w14:textId="77777777" w:rsidR="00107CBF" w:rsidRPr="00F170A0" w:rsidRDefault="00107CBF" w:rsidP="00F170A0">
      <w:pPr>
        <w:pStyle w:val="Notedebasdepage"/>
        <w:rPr>
          <w:rFonts w:ascii="Garamond" w:hAnsi="Garamond"/>
          <w:sz w:val="18"/>
          <w:szCs w:val="18"/>
          <w:lang w:val="nl-NL"/>
        </w:rPr>
      </w:pPr>
      <w:r w:rsidRPr="00F170A0">
        <w:rPr>
          <w:rStyle w:val="Marquenotebasdepage"/>
          <w:rFonts w:ascii="Garamond" w:hAnsi="Garamond"/>
          <w:sz w:val="18"/>
          <w:szCs w:val="18"/>
        </w:rPr>
        <w:footnoteRef/>
      </w:r>
      <w:r w:rsidRPr="00F170A0">
        <w:rPr>
          <w:rFonts w:ascii="Garamond" w:hAnsi="Garamond"/>
          <w:sz w:val="18"/>
          <w:szCs w:val="18"/>
        </w:rPr>
        <w:t xml:space="preserve"> </w:t>
      </w:r>
      <w:r w:rsidRPr="00F170A0">
        <w:rPr>
          <w:rFonts w:ascii="Garamond" w:hAnsi="Garamond"/>
          <w:sz w:val="18"/>
          <w:szCs w:val="18"/>
          <w:lang w:val="nl-NL"/>
        </w:rPr>
        <w:t>Donna Haraway</w:t>
      </w:r>
      <w:r w:rsidRPr="00BA04D9">
        <w:rPr>
          <w:rFonts w:ascii="Garamond" w:hAnsi="Garamond"/>
          <w:i/>
          <w:sz w:val="18"/>
          <w:szCs w:val="18"/>
          <w:lang w:val="nl-NL"/>
        </w:rPr>
        <w:t xml:space="preserve">, </w:t>
      </w:r>
      <w:bookmarkStart w:id="0" w:name="_GoBack"/>
      <w:r w:rsidRPr="00BA04D9">
        <w:rPr>
          <w:rFonts w:ascii="Garamond" w:hAnsi="Garamond" w:cs="Arial"/>
          <w:bCs/>
          <w:i/>
          <w:color w:val="0E0E0E"/>
          <w:sz w:val="18"/>
          <w:szCs w:val="18"/>
        </w:rPr>
        <w:t>The Companion Species Manifesto - Dogs, People &amp; Significant Otherness</w:t>
      </w:r>
      <w:r w:rsidRPr="00F170A0">
        <w:rPr>
          <w:rFonts w:ascii="Garamond" w:hAnsi="Garamond"/>
          <w:sz w:val="18"/>
          <w:szCs w:val="18"/>
        </w:rPr>
        <w:t xml:space="preserve">, </w:t>
      </w:r>
      <w:r>
        <w:rPr>
          <w:rFonts w:ascii="Garamond" w:hAnsi="Garamond"/>
          <w:sz w:val="18"/>
          <w:szCs w:val="18"/>
        </w:rPr>
        <w:t xml:space="preserve">Chicago, Prickly Paradigm Press, 2003, </w:t>
      </w:r>
      <w:r w:rsidRPr="00F170A0">
        <w:rPr>
          <w:rFonts w:ascii="Garamond" w:hAnsi="Garamond"/>
          <w:sz w:val="18"/>
          <w:szCs w:val="18"/>
        </w:rPr>
        <w:t>p.</w:t>
      </w:r>
      <w:r>
        <w:rPr>
          <w:rFonts w:ascii="Garamond" w:hAnsi="Garamond"/>
          <w:sz w:val="18"/>
          <w:szCs w:val="18"/>
        </w:rPr>
        <w:t xml:space="preserve"> </w:t>
      </w:r>
      <w:r w:rsidRPr="00F170A0">
        <w:rPr>
          <w:rFonts w:ascii="Garamond" w:hAnsi="Garamond"/>
          <w:sz w:val="18"/>
          <w:szCs w:val="18"/>
        </w:rPr>
        <w:t>57</w:t>
      </w:r>
    </w:p>
    <w:bookmarkEnd w:id="0"/>
  </w:footnote>
  <w:footnote w:id="18">
    <w:p w14:paraId="37F8EEBE" w14:textId="77777777" w:rsidR="00107CBF" w:rsidRPr="00F170A0" w:rsidRDefault="00107CBF">
      <w:pPr>
        <w:pStyle w:val="Notedebasdepage"/>
        <w:rPr>
          <w:rFonts w:ascii="Garamond" w:hAnsi="Garamond"/>
          <w:sz w:val="18"/>
          <w:szCs w:val="18"/>
          <w:lang w:val="nl-NL"/>
        </w:rPr>
      </w:pPr>
      <w:r w:rsidRPr="00F170A0">
        <w:rPr>
          <w:rStyle w:val="Marquenotebasdepage"/>
          <w:rFonts w:ascii="Garamond" w:hAnsi="Garamond"/>
          <w:sz w:val="18"/>
          <w:szCs w:val="18"/>
        </w:rPr>
        <w:footnoteRef/>
      </w:r>
      <w:r w:rsidRPr="00F170A0">
        <w:rPr>
          <w:rFonts w:ascii="Garamond" w:hAnsi="Garamond"/>
          <w:sz w:val="18"/>
          <w:szCs w:val="18"/>
        </w:rPr>
        <w:t xml:space="preserve"> Idem, </w:t>
      </w:r>
      <w:r w:rsidRPr="00F170A0">
        <w:rPr>
          <w:rFonts w:ascii="Garamond" w:hAnsi="Garamond"/>
          <w:i/>
          <w:sz w:val="18"/>
          <w:szCs w:val="18"/>
        </w:rPr>
        <w:t>When species meet</w:t>
      </w:r>
      <w:r w:rsidRPr="00F170A0">
        <w:rPr>
          <w:rFonts w:ascii="Garamond" w:hAnsi="Garamond"/>
          <w:sz w:val="18"/>
          <w:szCs w:val="18"/>
        </w:rPr>
        <w:t xml:space="preserve">, </w:t>
      </w:r>
      <w:r>
        <w:rPr>
          <w:rFonts w:ascii="Garamond" w:hAnsi="Garamond"/>
          <w:sz w:val="18"/>
          <w:szCs w:val="18"/>
        </w:rPr>
        <w:t xml:space="preserve">Minneapolis, Minnesota University press, 2007, </w:t>
      </w:r>
      <w:r w:rsidRPr="00F170A0">
        <w:rPr>
          <w:rFonts w:ascii="Garamond" w:hAnsi="Garamond"/>
          <w:sz w:val="18"/>
          <w:szCs w:val="18"/>
        </w:rPr>
        <w:t>p. 3-4</w:t>
      </w:r>
    </w:p>
  </w:footnote>
  <w:footnote w:id="19">
    <w:p w14:paraId="3F9942C6" w14:textId="13A708BE" w:rsidR="00107CBF" w:rsidRPr="00214962" w:rsidRDefault="00107CBF">
      <w:pPr>
        <w:pStyle w:val="Notedebasdepage"/>
        <w:rPr>
          <w:rFonts w:ascii="Garamond" w:hAnsi="Garamond"/>
          <w:sz w:val="18"/>
          <w:szCs w:val="18"/>
          <w:lang w:val="nl-NL"/>
        </w:rPr>
      </w:pPr>
      <w:r w:rsidRPr="00214962">
        <w:rPr>
          <w:rStyle w:val="Marquenotebasdepage"/>
          <w:rFonts w:ascii="Garamond" w:hAnsi="Garamond"/>
          <w:sz w:val="18"/>
          <w:szCs w:val="18"/>
        </w:rPr>
        <w:footnoteRef/>
      </w:r>
      <w:r w:rsidRPr="00214962">
        <w:rPr>
          <w:rFonts w:ascii="Garamond" w:hAnsi="Garamond"/>
          <w:sz w:val="18"/>
          <w:szCs w:val="18"/>
        </w:rPr>
        <w:t xml:space="preserve"> </w:t>
      </w:r>
      <w:r>
        <w:rPr>
          <w:rFonts w:ascii="Garamond" w:hAnsi="Garamond"/>
          <w:sz w:val="18"/>
          <w:szCs w:val="18"/>
        </w:rPr>
        <w:t xml:space="preserve">A. Piette, </w:t>
      </w:r>
      <w:r>
        <w:rPr>
          <w:rFonts w:ascii="Garamond" w:hAnsi="Garamond"/>
          <w:i/>
          <w:sz w:val="18"/>
          <w:szCs w:val="18"/>
        </w:rPr>
        <w:t>Contre le relationnisme. Lettre aux anthropologues</w:t>
      </w:r>
      <w:r>
        <w:rPr>
          <w:rFonts w:ascii="Garamond" w:hAnsi="Garamond"/>
          <w:sz w:val="18"/>
          <w:szCs w:val="18"/>
        </w:rPr>
        <w:t>, Le Bord de l'eau, 2014.</w:t>
      </w:r>
    </w:p>
  </w:footnote>
  <w:footnote w:id="20">
    <w:p w14:paraId="18998B1D" w14:textId="5A09476A" w:rsidR="00107CBF" w:rsidRPr="007E4A32" w:rsidRDefault="00107CBF">
      <w:pPr>
        <w:pStyle w:val="Notedebasdepage"/>
        <w:rPr>
          <w:rFonts w:ascii="Garamond" w:hAnsi="Garamond"/>
          <w:sz w:val="18"/>
          <w:szCs w:val="18"/>
          <w:lang w:val="nl-NL"/>
        </w:rPr>
      </w:pPr>
      <w:r w:rsidRPr="007E4A32">
        <w:rPr>
          <w:rStyle w:val="Marquenotebasdepage"/>
          <w:rFonts w:ascii="Garamond" w:hAnsi="Garamond"/>
          <w:sz w:val="18"/>
          <w:szCs w:val="18"/>
        </w:rPr>
        <w:footnoteRef/>
      </w:r>
      <w:r w:rsidRPr="007E4A32">
        <w:rPr>
          <w:rFonts w:ascii="Garamond" w:hAnsi="Garamond"/>
          <w:sz w:val="18"/>
          <w:szCs w:val="18"/>
        </w:rPr>
        <w:t xml:space="preserve"> </w:t>
      </w:r>
      <w:r w:rsidRPr="007E4A32">
        <w:rPr>
          <w:rFonts w:ascii="Garamond" w:hAnsi="Garamond"/>
          <w:sz w:val="18"/>
          <w:szCs w:val="18"/>
          <w:lang w:val="nl-NL"/>
        </w:rPr>
        <w:t>J. F.</w:t>
      </w:r>
      <w:r>
        <w:rPr>
          <w:rFonts w:ascii="Garamond" w:hAnsi="Garamond"/>
          <w:sz w:val="18"/>
          <w:szCs w:val="18"/>
          <w:lang w:val="nl-NL"/>
        </w:rPr>
        <w:t xml:space="preserve"> Blumenbach, </w:t>
      </w:r>
      <w:r>
        <w:rPr>
          <w:rFonts w:ascii="Garamond" w:hAnsi="Garamond"/>
          <w:i/>
          <w:sz w:val="18"/>
          <w:szCs w:val="18"/>
          <w:lang w:val="nl-NL"/>
        </w:rPr>
        <w:t xml:space="preserve">Contributions à l'Histoire Naturelle </w:t>
      </w:r>
      <w:r>
        <w:rPr>
          <w:rFonts w:ascii="Garamond" w:hAnsi="Garamond"/>
          <w:sz w:val="18"/>
          <w:szCs w:val="18"/>
          <w:lang w:val="nl-NL"/>
        </w:rPr>
        <w:t xml:space="preserve">(1811), </w:t>
      </w:r>
      <w:r>
        <w:rPr>
          <w:rFonts w:ascii="Garamond" w:hAnsi="Garamond"/>
          <w:i/>
          <w:sz w:val="18"/>
          <w:szCs w:val="18"/>
          <w:lang w:val="nl-NL"/>
        </w:rPr>
        <w:t>in The Anthropological Treatises of (…) Blumenbach</w:t>
      </w:r>
      <w:r>
        <w:rPr>
          <w:rFonts w:ascii="Garamond" w:hAnsi="Garamond"/>
          <w:sz w:val="18"/>
          <w:szCs w:val="18"/>
          <w:lang w:val="nl-NL"/>
        </w:rPr>
        <w:t>, éd. et trad. Par Thomas Bendyshe, Londres, 1865.</w:t>
      </w:r>
    </w:p>
  </w:footnote>
  <w:footnote w:id="21">
    <w:p w14:paraId="68F0352A" w14:textId="70A4DFED" w:rsidR="00107CBF" w:rsidRPr="004C75B1" w:rsidRDefault="00107CBF">
      <w:pPr>
        <w:pStyle w:val="Notedebasdepage"/>
        <w:rPr>
          <w:rFonts w:ascii="Garamond" w:hAnsi="Garamond"/>
          <w:sz w:val="18"/>
          <w:szCs w:val="18"/>
          <w:lang w:val="nl-NL"/>
        </w:rPr>
      </w:pPr>
      <w:r w:rsidRPr="004C75B1">
        <w:rPr>
          <w:rStyle w:val="Marquenotebasdepage"/>
          <w:rFonts w:ascii="Garamond" w:hAnsi="Garamond"/>
          <w:sz w:val="18"/>
          <w:szCs w:val="18"/>
        </w:rPr>
        <w:footnoteRef/>
      </w:r>
      <w:r w:rsidRPr="004C75B1">
        <w:rPr>
          <w:rFonts w:ascii="Garamond" w:hAnsi="Garamond"/>
          <w:sz w:val="18"/>
          <w:szCs w:val="18"/>
        </w:rPr>
        <w:t xml:space="preserve"> </w:t>
      </w:r>
      <w:r>
        <w:rPr>
          <w:rFonts w:ascii="Garamond" w:hAnsi="Garamond"/>
          <w:sz w:val="18"/>
          <w:szCs w:val="18"/>
        </w:rPr>
        <w:t xml:space="preserve">On se reportera à l'intervention de T. Gineste dans ce même volume et à sa publication de tous les documents relatifs à Victor, </w:t>
      </w:r>
      <w:r>
        <w:rPr>
          <w:rFonts w:ascii="Garamond" w:hAnsi="Garamond"/>
          <w:i/>
          <w:sz w:val="18"/>
          <w:szCs w:val="18"/>
        </w:rPr>
        <w:t>Victor de l'Aveyron, Dernier enfant sauvage, premier enfant fou</w:t>
      </w:r>
      <w:r>
        <w:rPr>
          <w:rFonts w:ascii="Garamond" w:hAnsi="Garamond"/>
          <w:sz w:val="18"/>
          <w:szCs w:val="18"/>
        </w:rPr>
        <w:t>, disponible dan la collection "Pluriel" chez Hachette.</w:t>
      </w:r>
    </w:p>
  </w:footnote>
  <w:footnote w:id="22">
    <w:p w14:paraId="13B7899D" w14:textId="2FA0365A" w:rsidR="00107CBF" w:rsidRPr="00133E87" w:rsidRDefault="00107CBF">
      <w:pPr>
        <w:pStyle w:val="Notedebasdepage"/>
        <w:rPr>
          <w:rFonts w:ascii="Garamond" w:hAnsi="Garamond"/>
          <w:sz w:val="18"/>
          <w:szCs w:val="18"/>
          <w:lang w:val="nl-NL"/>
        </w:rPr>
      </w:pPr>
      <w:r w:rsidRPr="001555C4">
        <w:rPr>
          <w:rStyle w:val="Marquenotebasdepage"/>
          <w:rFonts w:ascii="Garamond" w:hAnsi="Garamond"/>
          <w:sz w:val="18"/>
          <w:szCs w:val="18"/>
        </w:rPr>
        <w:footnoteRef/>
      </w:r>
      <w:r w:rsidRPr="001555C4">
        <w:rPr>
          <w:rFonts w:ascii="Garamond" w:hAnsi="Garamond"/>
          <w:sz w:val="18"/>
          <w:szCs w:val="18"/>
        </w:rPr>
        <w:t xml:space="preserve"> </w:t>
      </w:r>
      <w:r>
        <w:rPr>
          <w:rFonts w:ascii="Garamond" w:hAnsi="Garamond"/>
          <w:sz w:val="18"/>
          <w:szCs w:val="18"/>
        </w:rPr>
        <w:t xml:space="preserve">C. Von Linné, </w:t>
      </w:r>
      <w:r>
        <w:rPr>
          <w:rFonts w:ascii="Garamond" w:hAnsi="Garamond"/>
          <w:i/>
          <w:sz w:val="18"/>
          <w:szCs w:val="18"/>
        </w:rPr>
        <w:t xml:space="preserve">Systema naturae </w:t>
      </w:r>
      <w:r w:rsidRPr="00224C63">
        <w:rPr>
          <w:rFonts w:ascii="Garamond" w:hAnsi="Garamond" w:cs="Helvetica"/>
          <w:bCs/>
          <w:i/>
          <w:iCs/>
          <w:color w:val="1C1C1C"/>
          <w:sz w:val="18"/>
          <w:szCs w:val="18"/>
        </w:rPr>
        <w:t>per regna tria naturæ, secundum classes, ordines, genera, species, cum characteribus, differentiis, synonymis, locis</w:t>
      </w:r>
      <w:r w:rsidRPr="00224C63">
        <w:rPr>
          <w:rFonts w:ascii="Garamond" w:hAnsi="Garamond"/>
          <w:sz w:val="18"/>
          <w:szCs w:val="18"/>
        </w:rPr>
        <w:t>,</w:t>
      </w:r>
      <w:r>
        <w:rPr>
          <w:rFonts w:ascii="Garamond" w:hAnsi="Garamond"/>
          <w:sz w:val="18"/>
          <w:szCs w:val="18"/>
        </w:rPr>
        <w:t xml:space="preserve"> 10</w:t>
      </w:r>
      <w:r w:rsidRPr="00133E87">
        <w:rPr>
          <w:rFonts w:ascii="Garamond" w:hAnsi="Garamond"/>
          <w:sz w:val="18"/>
          <w:szCs w:val="18"/>
          <w:vertAlign w:val="superscript"/>
        </w:rPr>
        <w:t>ème</w:t>
      </w:r>
      <w:r>
        <w:rPr>
          <w:rFonts w:ascii="Garamond" w:hAnsi="Garamond"/>
          <w:sz w:val="18"/>
          <w:szCs w:val="18"/>
        </w:rPr>
        <w:t xml:space="preserve"> éd., Holmiae, 1758-59 (1</w:t>
      </w:r>
      <w:r w:rsidRPr="00224C63">
        <w:rPr>
          <w:rFonts w:ascii="Garamond" w:hAnsi="Garamond"/>
          <w:sz w:val="18"/>
          <w:szCs w:val="18"/>
          <w:vertAlign w:val="superscript"/>
        </w:rPr>
        <w:t>ère</w:t>
      </w:r>
      <w:r>
        <w:rPr>
          <w:rFonts w:ascii="Garamond" w:hAnsi="Garamond"/>
          <w:sz w:val="18"/>
          <w:szCs w:val="18"/>
        </w:rPr>
        <w:t xml:space="preserve"> éd. 1735).</w:t>
      </w:r>
    </w:p>
  </w:footnote>
  <w:footnote w:id="23">
    <w:p w14:paraId="6EEA349D" w14:textId="4A32EDC6" w:rsidR="00107CBF" w:rsidRPr="00BF4119" w:rsidRDefault="00107CBF">
      <w:pPr>
        <w:pStyle w:val="Notedebasdepage"/>
        <w:rPr>
          <w:rFonts w:ascii="Garamond" w:hAnsi="Garamond"/>
          <w:sz w:val="18"/>
          <w:szCs w:val="18"/>
          <w:lang w:val="nl-NL"/>
        </w:rPr>
      </w:pPr>
      <w:r w:rsidRPr="00BF4119">
        <w:rPr>
          <w:rStyle w:val="Marquenotebasdepage"/>
          <w:rFonts w:ascii="Garamond" w:hAnsi="Garamond"/>
          <w:sz w:val="18"/>
          <w:szCs w:val="18"/>
        </w:rPr>
        <w:footnoteRef/>
      </w:r>
      <w:r w:rsidRPr="00BF4119">
        <w:rPr>
          <w:rFonts w:ascii="Garamond" w:hAnsi="Garamond"/>
          <w:sz w:val="18"/>
          <w:szCs w:val="18"/>
        </w:rPr>
        <w:t xml:space="preserve"> </w:t>
      </w:r>
      <w:r>
        <w:rPr>
          <w:rFonts w:ascii="Garamond" w:hAnsi="Garamond"/>
          <w:sz w:val="18"/>
          <w:szCs w:val="18"/>
        </w:rPr>
        <w:t xml:space="preserve">On se reportera à la réédition donnée par F. Tinland, de la vie de Marie Angélique : </w:t>
      </w:r>
      <w:r w:rsidRPr="006917FE">
        <w:rPr>
          <w:rFonts w:ascii="Garamond" w:hAnsi="Garamond" w:cs="Arial"/>
          <w:i/>
          <w:color w:val="424242"/>
          <w:sz w:val="18"/>
          <w:szCs w:val="18"/>
        </w:rPr>
        <w:t xml:space="preserve">Histoire d'une jeune </w:t>
      </w:r>
      <w:r w:rsidRPr="006917FE">
        <w:rPr>
          <w:rFonts w:ascii="Garamond" w:hAnsi="Garamond" w:cs="Arial"/>
          <w:bCs/>
          <w:i/>
          <w:color w:val="575757"/>
          <w:sz w:val="18"/>
          <w:szCs w:val="18"/>
        </w:rPr>
        <w:t>fille sauvage</w:t>
      </w:r>
      <w:r w:rsidRPr="006917FE">
        <w:rPr>
          <w:rFonts w:ascii="Garamond" w:hAnsi="Garamond" w:cs="Arial"/>
          <w:i/>
          <w:color w:val="424242"/>
          <w:sz w:val="18"/>
          <w:szCs w:val="18"/>
        </w:rPr>
        <w:t xml:space="preserve"> trouvée dans les bois à l'âge de 10 ans</w:t>
      </w:r>
      <w:r>
        <w:rPr>
          <w:rFonts w:ascii="Garamond" w:hAnsi="Garamond" w:cs="Arial"/>
          <w:i/>
          <w:color w:val="424242"/>
          <w:sz w:val="18"/>
          <w:szCs w:val="18"/>
        </w:rPr>
        <w:t xml:space="preserve"> publiée par Mme H…t, </w:t>
      </w:r>
      <w:r>
        <w:rPr>
          <w:rFonts w:ascii="Garamond" w:hAnsi="Garamond" w:cs="Arial"/>
          <w:color w:val="424242"/>
          <w:sz w:val="18"/>
          <w:szCs w:val="18"/>
        </w:rPr>
        <w:t>Paris 1755</w:t>
      </w:r>
      <w:r w:rsidRPr="006917FE">
        <w:rPr>
          <w:rFonts w:ascii="Garamond" w:hAnsi="Garamond" w:cs="Arial"/>
          <w:color w:val="424242"/>
          <w:sz w:val="18"/>
          <w:szCs w:val="18"/>
        </w:rPr>
        <w:t>, Bordeaux, Ducros, 1971</w:t>
      </w:r>
      <w:r>
        <w:rPr>
          <w:rFonts w:ascii="Garamond" w:hAnsi="Garamond" w:cs="Arial"/>
          <w:color w:val="424242"/>
          <w:sz w:val="18"/>
          <w:szCs w:val="18"/>
        </w:rPr>
        <w:t xml:space="preserve"> ainsi qu'au livre de Julia V. Douthwaite, </w:t>
      </w:r>
      <w:r w:rsidRPr="004F6229">
        <w:rPr>
          <w:rFonts w:ascii="Garamond" w:hAnsi="Garamond" w:cs="Merriweather-Bold"/>
          <w:bCs/>
          <w:i/>
          <w:color w:val="262626"/>
          <w:sz w:val="18"/>
          <w:szCs w:val="18"/>
        </w:rPr>
        <w:t>The Wild Girl, Natural Man, and the Monster: Dangerous Experiments in the Age of Enlightenment,</w:t>
      </w:r>
      <w:r>
        <w:rPr>
          <w:rFonts w:ascii="Merriweather-Bold" w:hAnsi="Merriweather-Bold" w:cs="Merriweather-Bold"/>
          <w:b/>
          <w:bCs/>
          <w:color w:val="262626"/>
          <w:sz w:val="40"/>
          <w:szCs w:val="40"/>
        </w:rPr>
        <w:t xml:space="preserve"> </w:t>
      </w:r>
      <w:r>
        <w:rPr>
          <w:rFonts w:ascii="Garamond" w:hAnsi="Garamond" w:cs="Merriweather-Bold"/>
          <w:bCs/>
          <w:color w:val="262626"/>
          <w:sz w:val="16"/>
          <w:szCs w:val="16"/>
        </w:rPr>
        <w:t>Chicago, University of Chicago Press,</w:t>
      </w:r>
      <w:r>
        <w:rPr>
          <w:rFonts w:ascii="Garamond" w:hAnsi="Garamond" w:cs="Arial"/>
          <w:color w:val="424242"/>
          <w:sz w:val="18"/>
          <w:szCs w:val="18"/>
        </w:rPr>
        <w:t xml:space="preserve"> 2002 et </w:t>
      </w:r>
      <w:r>
        <w:rPr>
          <w:rFonts w:ascii="Garamond" w:hAnsi="Garamond"/>
          <w:sz w:val="18"/>
          <w:szCs w:val="18"/>
        </w:rPr>
        <w:t>à son intervention dans ce même volume.</w:t>
      </w:r>
    </w:p>
  </w:footnote>
  <w:footnote w:id="24">
    <w:p w14:paraId="3C8FCE0B" w14:textId="4114F1F0" w:rsidR="00107CBF" w:rsidRPr="00C1423D" w:rsidRDefault="00107CBF">
      <w:pPr>
        <w:pStyle w:val="Notedebasdepage"/>
        <w:rPr>
          <w:rFonts w:ascii="Garamond" w:hAnsi="Garamond"/>
          <w:sz w:val="18"/>
          <w:szCs w:val="18"/>
          <w:lang w:val="nl-NL"/>
        </w:rPr>
      </w:pPr>
      <w:r w:rsidRPr="00C1423D">
        <w:rPr>
          <w:rStyle w:val="Marquenotebasdepage"/>
          <w:rFonts w:ascii="Garamond" w:hAnsi="Garamond"/>
          <w:sz w:val="18"/>
          <w:szCs w:val="18"/>
        </w:rPr>
        <w:footnoteRef/>
      </w:r>
      <w:r w:rsidRPr="00C1423D">
        <w:rPr>
          <w:rFonts w:ascii="Garamond" w:hAnsi="Garamond"/>
          <w:sz w:val="18"/>
          <w:szCs w:val="18"/>
        </w:rPr>
        <w:t xml:space="preserve"> </w:t>
      </w:r>
      <w:r>
        <w:rPr>
          <w:rFonts w:ascii="Garamond" w:hAnsi="Garamond"/>
          <w:sz w:val="18"/>
          <w:szCs w:val="18"/>
        </w:rPr>
        <w:t>On songe aux différents portraits de Peter, à celui de Victor, à celui de Kaspar. Pour Peter, on se reportera à l'intervention de Richard Nash dans ce même volume.</w:t>
      </w:r>
    </w:p>
  </w:footnote>
  <w:footnote w:id="25">
    <w:p w14:paraId="5B42C832" w14:textId="5857D6F0" w:rsidR="00107CBF" w:rsidRPr="007A12A8" w:rsidRDefault="00107CBF" w:rsidP="00DD73B2">
      <w:pPr>
        <w:spacing w:line="276" w:lineRule="auto"/>
        <w:jc w:val="both"/>
        <w:rPr>
          <w:rFonts w:ascii="Garamond" w:hAnsi="Garamond"/>
        </w:rPr>
      </w:pPr>
      <w:r w:rsidRPr="00743FF0">
        <w:rPr>
          <w:rStyle w:val="Marquenotebasdepage"/>
          <w:rFonts w:ascii="Garamond" w:hAnsi="Garamond"/>
          <w:sz w:val="18"/>
          <w:szCs w:val="18"/>
        </w:rPr>
        <w:footnoteRef/>
      </w:r>
      <w:r w:rsidRPr="00743FF0">
        <w:rPr>
          <w:rFonts w:ascii="Garamond" w:hAnsi="Garamond"/>
          <w:sz w:val="18"/>
          <w:szCs w:val="18"/>
        </w:rPr>
        <w:t xml:space="preserve"> Claude Lévi-Strauss, </w:t>
      </w:r>
      <w:r w:rsidRPr="007A12A8">
        <w:rPr>
          <w:rFonts w:ascii="Garamond" w:hAnsi="Garamond"/>
          <w:i/>
          <w:sz w:val="18"/>
          <w:szCs w:val="18"/>
        </w:rPr>
        <w:t>Anthropologie structurale II</w:t>
      </w:r>
      <w:r>
        <w:rPr>
          <w:rFonts w:ascii="Garamond" w:hAnsi="Garamond"/>
          <w:sz w:val="18"/>
          <w:szCs w:val="18"/>
        </w:rPr>
        <w:t>, Paris, Plon, 1973.</w:t>
      </w:r>
    </w:p>
    <w:p w14:paraId="2C070D6B" w14:textId="77777777" w:rsidR="00107CBF" w:rsidRPr="00743FF0" w:rsidRDefault="00107CBF" w:rsidP="00DD73B2">
      <w:pPr>
        <w:pStyle w:val="Notedebasdepage"/>
        <w:rPr>
          <w:rFonts w:ascii="Garamond" w:hAnsi="Garamond"/>
          <w:sz w:val="18"/>
          <w:szCs w:val="18"/>
          <w:lang w:val="nl-NL"/>
        </w:rPr>
      </w:pPr>
    </w:p>
  </w:footnote>
  <w:footnote w:id="26">
    <w:p w14:paraId="63EBB7B4" w14:textId="240B1600" w:rsidR="00107CBF" w:rsidRPr="0030724D" w:rsidRDefault="00107CBF" w:rsidP="00E73855">
      <w:pPr>
        <w:pStyle w:val="Notedebasdepage"/>
        <w:rPr>
          <w:rFonts w:ascii="Garamond" w:hAnsi="Garamond"/>
          <w:sz w:val="18"/>
          <w:szCs w:val="18"/>
          <w:lang w:val="nl-NL"/>
        </w:rPr>
      </w:pPr>
      <w:r w:rsidRPr="0030724D">
        <w:rPr>
          <w:rStyle w:val="Marquenotebasdepage"/>
          <w:rFonts w:ascii="Garamond" w:hAnsi="Garamond"/>
          <w:sz w:val="18"/>
          <w:szCs w:val="18"/>
        </w:rPr>
        <w:footnoteRef/>
      </w:r>
      <w:r w:rsidRPr="0030724D">
        <w:rPr>
          <w:rFonts w:ascii="Garamond" w:hAnsi="Garamond"/>
          <w:sz w:val="18"/>
          <w:szCs w:val="18"/>
        </w:rPr>
        <w:t xml:space="preserve"> </w:t>
      </w:r>
      <w:r w:rsidRPr="007A12A8">
        <w:rPr>
          <w:rFonts w:ascii="Garamond" w:eastAsia="Times New Roman" w:hAnsi="Garamond"/>
          <w:i/>
          <w:iCs/>
          <w:sz w:val="18"/>
          <w:szCs w:val="18"/>
        </w:rPr>
        <w:t>Par delà nature et culture</w:t>
      </w:r>
      <w:r w:rsidRPr="0030724D">
        <w:rPr>
          <w:rFonts w:ascii="Garamond" w:eastAsia="Times New Roman" w:hAnsi="Garamond"/>
          <w:sz w:val="18"/>
          <w:szCs w:val="18"/>
        </w:rPr>
        <w:t xml:space="preserve">, </w:t>
      </w:r>
      <w:r>
        <w:rPr>
          <w:rFonts w:ascii="Garamond" w:eastAsia="Times New Roman" w:hAnsi="Garamond"/>
          <w:sz w:val="18"/>
          <w:szCs w:val="18"/>
        </w:rPr>
        <w:t xml:space="preserve">Paris, </w:t>
      </w:r>
      <w:r w:rsidRPr="0030724D">
        <w:rPr>
          <w:rFonts w:ascii="Garamond" w:eastAsia="Times New Roman" w:hAnsi="Garamond"/>
          <w:sz w:val="18"/>
          <w:szCs w:val="18"/>
        </w:rPr>
        <w:t>Gallimard, NRF, 2005</w:t>
      </w:r>
      <w:r>
        <w:rPr>
          <w:rFonts w:ascii="Garamond" w:eastAsia="Times New Roman" w:hAnsi="Garamond"/>
          <w:sz w:val="18"/>
          <w:szCs w:val="18"/>
        </w:rPr>
        <w:t>, pp.</w:t>
      </w:r>
      <w:r w:rsidRPr="0030724D">
        <w:rPr>
          <w:rFonts w:ascii="Garamond" w:eastAsia="Times New Roman" w:hAnsi="Garamond"/>
          <w:sz w:val="18"/>
          <w:szCs w:val="18"/>
        </w:rPr>
        <w:t xml:space="preserve"> 98-99.</w:t>
      </w:r>
    </w:p>
  </w:footnote>
  <w:footnote w:id="27">
    <w:p w14:paraId="4AA1533F" w14:textId="00681947" w:rsidR="00107CBF" w:rsidRPr="004F6229" w:rsidRDefault="00107CBF" w:rsidP="004F6229">
      <w:pPr>
        <w:pStyle w:val="NormalWeb"/>
        <w:jc w:val="both"/>
        <w:rPr>
          <w:rFonts w:ascii="Garamond" w:hAnsi="Garamond"/>
          <w:sz w:val="18"/>
          <w:szCs w:val="18"/>
        </w:rPr>
      </w:pPr>
      <w:r w:rsidRPr="00E73855">
        <w:rPr>
          <w:rStyle w:val="Marquenotebasdepage"/>
          <w:rFonts w:ascii="Garamond" w:hAnsi="Garamond"/>
          <w:sz w:val="18"/>
          <w:szCs w:val="18"/>
        </w:rPr>
        <w:footnoteRef/>
      </w:r>
      <w:r w:rsidRPr="00E73855">
        <w:rPr>
          <w:rFonts w:ascii="Garamond" w:hAnsi="Garamond"/>
          <w:sz w:val="18"/>
          <w:szCs w:val="18"/>
        </w:rPr>
        <w:t xml:space="preserve"> </w:t>
      </w:r>
      <w:r w:rsidRPr="00E73855">
        <w:rPr>
          <w:rFonts w:ascii="Garamond" w:hAnsi="Garamond"/>
          <w:i/>
          <w:iCs/>
          <w:sz w:val="18"/>
          <w:szCs w:val="18"/>
          <w:lang w:val="fr-FR"/>
        </w:rPr>
        <w:t>Métaphysiques cannibales</w:t>
      </w:r>
      <w:r>
        <w:rPr>
          <w:rFonts w:ascii="Garamond" w:hAnsi="Garamond"/>
          <w:iCs/>
          <w:sz w:val="18"/>
          <w:szCs w:val="18"/>
          <w:lang w:val="fr-FR"/>
        </w:rPr>
        <w:t>, Paris, PUF, 2011 (1</w:t>
      </w:r>
      <w:r w:rsidRPr="00E62A3E">
        <w:rPr>
          <w:rFonts w:ascii="Garamond" w:hAnsi="Garamond"/>
          <w:iCs/>
          <w:sz w:val="18"/>
          <w:szCs w:val="18"/>
          <w:vertAlign w:val="superscript"/>
          <w:lang w:val="fr-FR"/>
        </w:rPr>
        <w:t>ère</w:t>
      </w:r>
      <w:r>
        <w:rPr>
          <w:rFonts w:ascii="Garamond" w:hAnsi="Garamond"/>
          <w:iCs/>
          <w:sz w:val="18"/>
          <w:szCs w:val="18"/>
          <w:lang w:val="fr-FR"/>
        </w:rPr>
        <w:t xml:space="preserve"> éd. 2009), p. 4.</w:t>
      </w:r>
    </w:p>
  </w:footnote>
  <w:footnote w:id="28">
    <w:p w14:paraId="7ED0BB04" w14:textId="7620EF2C" w:rsidR="00107CBF" w:rsidRPr="000878C3" w:rsidRDefault="00107CBF" w:rsidP="000878C3">
      <w:pPr>
        <w:spacing w:line="276" w:lineRule="auto"/>
        <w:jc w:val="both"/>
        <w:rPr>
          <w:rFonts w:ascii="Garamond" w:hAnsi="Garamond"/>
        </w:rPr>
      </w:pPr>
      <w:r w:rsidRPr="003F6A03">
        <w:rPr>
          <w:rStyle w:val="Marquenotebasdepage"/>
          <w:rFonts w:ascii="Garamond" w:hAnsi="Garamond"/>
          <w:sz w:val="18"/>
          <w:szCs w:val="18"/>
        </w:rPr>
        <w:footnoteRef/>
      </w:r>
      <w:r w:rsidRPr="003F6A03">
        <w:rPr>
          <w:rFonts w:ascii="Garamond" w:hAnsi="Garamond"/>
          <w:sz w:val="18"/>
          <w:szCs w:val="18"/>
        </w:rPr>
        <w:t xml:space="preserve"> </w:t>
      </w:r>
      <w:r w:rsidRPr="003F6A03">
        <w:rPr>
          <w:rFonts w:ascii="Garamond" w:hAnsi="Garamond" w:cs="Arial"/>
          <w:color w:val="0B5519"/>
          <w:sz w:val="18"/>
          <w:szCs w:val="18"/>
        </w:rPr>
        <w:t>entre-là.net/une-figure-humaine-peut-cacher-une-affection-jaguar-par-eduardo-</w:t>
      </w:r>
      <w:r w:rsidRPr="003F6A03">
        <w:rPr>
          <w:rFonts w:ascii="Garamond" w:hAnsi="Garamond" w:cs="Arial"/>
          <w:b/>
          <w:bCs/>
          <w:color w:val="0B5519"/>
          <w:sz w:val="18"/>
          <w:szCs w:val="18"/>
        </w:rPr>
        <w:t>viveir</w:t>
      </w:r>
      <w:r>
        <w:rPr>
          <w:rFonts w:ascii="Garamond" w:hAnsi="Garamond" w:cs="Arial"/>
          <w:b/>
          <w:bCs/>
          <w:color w:val="0B5519"/>
          <w:sz w:val="18"/>
          <w:szCs w:val="18"/>
        </w:rPr>
        <w:t xml:space="preserve"> </w:t>
      </w:r>
      <w:r w:rsidRPr="003F6A03">
        <w:rPr>
          <w:rFonts w:ascii="Garamond" w:hAnsi="Garamond" w:cs="Arial"/>
          <w:color w:val="0B5519"/>
          <w:sz w:val="18"/>
          <w:szCs w:val="18"/>
        </w:rPr>
        <w:t>...</w:t>
      </w:r>
      <w:r>
        <w:rPr>
          <w:rFonts w:ascii="Garamond" w:hAnsi="Garamond" w:cs="Arial"/>
          <w:color w:val="0B5519"/>
          <w:sz w:val="18"/>
          <w:szCs w:val="18"/>
        </w:rPr>
        <w:t>, 15 janvier 2013.</w:t>
      </w:r>
    </w:p>
  </w:footnote>
  <w:footnote w:id="29">
    <w:p w14:paraId="35E073C0" w14:textId="3EDFA05F" w:rsidR="00107CBF" w:rsidRPr="003F6A03" w:rsidRDefault="00107CBF">
      <w:pPr>
        <w:pStyle w:val="Notedebasdepage"/>
        <w:rPr>
          <w:rFonts w:ascii="Garamond" w:hAnsi="Garamond"/>
          <w:sz w:val="18"/>
          <w:szCs w:val="18"/>
          <w:lang w:val="nl-NL"/>
        </w:rPr>
      </w:pPr>
      <w:r w:rsidRPr="003F6A03">
        <w:rPr>
          <w:rStyle w:val="Marquenotebasdepage"/>
          <w:rFonts w:ascii="Garamond" w:hAnsi="Garamond"/>
          <w:sz w:val="18"/>
          <w:szCs w:val="18"/>
        </w:rPr>
        <w:footnoteRef/>
      </w:r>
      <w:r w:rsidRPr="003F6A03">
        <w:rPr>
          <w:rFonts w:ascii="Garamond" w:hAnsi="Garamond"/>
          <w:sz w:val="18"/>
          <w:szCs w:val="18"/>
        </w:rPr>
        <w:t xml:space="preserve"> </w:t>
      </w:r>
      <w:r>
        <w:rPr>
          <w:rFonts w:ascii="Garamond" w:hAnsi="Garamond"/>
          <w:sz w:val="18"/>
          <w:szCs w:val="18"/>
        </w:rPr>
        <w:t xml:space="preserve">J.-M. Schaeffer, </w:t>
      </w:r>
      <w:r>
        <w:rPr>
          <w:rFonts w:ascii="Garamond" w:hAnsi="Garamond"/>
          <w:i/>
          <w:sz w:val="18"/>
          <w:szCs w:val="18"/>
        </w:rPr>
        <w:t xml:space="preserve">La fin de l'exception </w:t>
      </w:r>
      <w:r w:rsidRPr="00EA7430">
        <w:rPr>
          <w:rFonts w:ascii="Garamond" w:hAnsi="Garamond"/>
          <w:sz w:val="18"/>
          <w:szCs w:val="18"/>
        </w:rPr>
        <w:t>humaine</w:t>
      </w:r>
      <w:r>
        <w:rPr>
          <w:rFonts w:ascii="Garamond" w:hAnsi="Garamond"/>
          <w:sz w:val="18"/>
          <w:szCs w:val="18"/>
        </w:rPr>
        <w:t xml:space="preserve">. Paris, </w:t>
      </w:r>
      <w:r w:rsidRPr="00EA7430">
        <w:rPr>
          <w:rFonts w:ascii="Garamond" w:hAnsi="Garamond"/>
          <w:i/>
          <w:sz w:val="18"/>
          <w:szCs w:val="18"/>
        </w:rPr>
        <w:t>NRF</w:t>
      </w:r>
      <w:r>
        <w:rPr>
          <w:rFonts w:ascii="Garamond" w:hAnsi="Garamond"/>
          <w:sz w:val="18"/>
          <w:szCs w:val="18"/>
        </w:rPr>
        <w:t xml:space="preserve">-Gallimard, 2007, </w:t>
      </w:r>
      <w:r w:rsidRPr="00EA7430">
        <w:rPr>
          <w:rFonts w:ascii="Garamond" w:hAnsi="Garamond"/>
          <w:sz w:val="18"/>
          <w:szCs w:val="18"/>
        </w:rPr>
        <w:t>p</w:t>
      </w:r>
      <w:r>
        <w:rPr>
          <w:rFonts w:ascii="Garamond" w:hAnsi="Garamond"/>
          <w:sz w:val="18"/>
          <w:szCs w:val="18"/>
        </w:rPr>
        <w:t>. 136.</w:t>
      </w:r>
    </w:p>
  </w:footnote>
  <w:footnote w:id="30">
    <w:p w14:paraId="3279FD45" w14:textId="66A8EDA8" w:rsidR="00107CBF" w:rsidRPr="00990807" w:rsidRDefault="00107CBF" w:rsidP="00990807">
      <w:pPr>
        <w:spacing w:line="276" w:lineRule="auto"/>
        <w:jc w:val="both"/>
        <w:rPr>
          <w:rFonts w:ascii="Garamond" w:hAnsi="Garamond"/>
          <w:sz w:val="18"/>
          <w:szCs w:val="18"/>
        </w:rPr>
      </w:pPr>
      <w:r w:rsidRPr="00F56039">
        <w:rPr>
          <w:rStyle w:val="Marquenotebasdepage"/>
          <w:rFonts w:ascii="Garamond" w:hAnsi="Garamond"/>
          <w:sz w:val="18"/>
          <w:szCs w:val="18"/>
        </w:rPr>
        <w:footnoteRef/>
      </w:r>
      <w:r w:rsidRPr="00F56039">
        <w:rPr>
          <w:rFonts w:ascii="Garamond" w:hAnsi="Garamond"/>
          <w:sz w:val="18"/>
          <w:szCs w:val="18"/>
        </w:rPr>
        <w:t xml:space="preserve"> M. Sahlins</w:t>
      </w:r>
      <w:r>
        <w:rPr>
          <w:sz w:val="18"/>
          <w:szCs w:val="18"/>
        </w:rPr>
        <w:t xml:space="preserve">, </w:t>
      </w:r>
      <w:r w:rsidRPr="00F56039">
        <w:rPr>
          <w:rFonts w:ascii="Garamond" w:hAnsi="Garamond"/>
          <w:i/>
          <w:sz w:val="18"/>
          <w:szCs w:val="18"/>
        </w:rPr>
        <w:t>La nature humaine, une illusion occidentale</w:t>
      </w:r>
      <w:r w:rsidRPr="00F56039">
        <w:rPr>
          <w:rFonts w:ascii="Garamond" w:hAnsi="Garamond"/>
          <w:sz w:val="18"/>
          <w:szCs w:val="18"/>
        </w:rPr>
        <w:t>.</w:t>
      </w:r>
      <w:r>
        <w:rPr>
          <w:rFonts w:ascii="Garamond" w:hAnsi="Garamond"/>
          <w:sz w:val="18"/>
          <w:szCs w:val="18"/>
        </w:rPr>
        <w:t xml:space="preserve"> Editions de l'éclat 2009 (1</w:t>
      </w:r>
      <w:r w:rsidRPr="00F56039">
        <w:rPr>
          <w:rFonts w:ascii="Garamond" w:hAnsi="Garamond"/>
          <w:sz w:val="18"/>
          <w:szCs w:val="18"/>
          <w:vertAlign w:val="superscript"/>
        </w:rPr>
        <w:t>ère</w:t>
      </w:r>
      <w:r>
        <w:rPr>
          <w:rFonts w:ascii="Garamond" w:hAnsi="Garamond"/>
          <w:sz w:val="18"/>
          <w:szCs w:val="18"/>
        </w:rPr>
        <w:t xml:space="preserve"> éd. 2008) </w:t>
      </w:r>
      <w:r w:rsidRPr="00F56039">
        <w:rPr>
          <w:rFonts w:ascii="Garamond" w:hAnsi="Garamond" w:cs="Arial"/>
          <w:color w:val="0B5519"/>
          <w:sz w:val="18"/>
          <w:szCs w:val="18"/>
        </w:rPr>
        <w:t>www.lyber-eclat.net/lyber/</w:t>
      </w:r>
      <w:r w:rsidRPr="00F56039">
        <w:rPr>
          <w:rFonts w:ascii="Garamond" w:hAnsi="Garamond" w:cs="Arial"/>
          <w:b/>
          <w:bCs/>
          <w:color w:val="0B5519"/>
          <w:sz w:val="18"/>
          <w:szCs w:val="18"/>
        </w:rPr>
        <w:t>sahlins</w:t>
      </w:r>
      <w:r w:rsidRPr="00F56039">
        <w:rPr>
          <w:rFonts w:ascii="Garamond" w:hAnsi="Garamond" w:cs="Arial"/>
          <w:color w:val="0B5519"/>
          <w:sz w:val="18"/>
          <w:szCs w:val="18"/>
        </w:rPr>
        <w:t>/</w:t>
      </w:r>
      <w:r w:rsidRPr="00F56039">
        <w:rPr>
          <w:rFonts w:ascii="Garamond" w:hAnsi="Garamond" w:cs="Arial"/>
          <w:b/>
          <w:bCs/>
          <w:color w:val="0B5519"/>
          <w:sz w:val="18"/>
          <w:szCs w:val="18"/>
        </w:rPr>
        <w:t>nature</w:t>
      </w:r>
      <w:r w:rsidRPr="00F56039">
        <w:rPr>
          <w:rFonts w:ascii="Garamond" w:hAnsi="Garamond" w:cs="Arial"/>
          <w:color w:val="0B5519"/>
          <w:sz w:val="18"/>
          <w:szCs w:val="18"/>
        </w:rPr>
        <w:t>1.html</w:t>
      </w:r>
    </w:p>
  </w:footnote>
  <w:footnote w:id="31">
    <w:p w14:paraId="3A4C1CE9" w14:textId="688473BA" w:rsidR="00107CBF" w:rsidRPr="000878C3" w:rsidRDefault="00107CBF" w:rsidP="000878C3">
      <w:pPr>
        <w:pStyle w:val="NormalWeb"/>
        <w:rPr>
          <w:rFonts w:ascii="Garamond" w:hAnsi="Garamond"/>
          <w:sz w:val="18"/>
          <w:szCs w:val="18"/>
          <w:lang w:val="fr-BE"/>
        </w:rPr>
      </w:pPr>
      <w:r w:rsidRPr="006F6790">
        <w:rPr>
          <w:rStyle w:val="Marquenotebasdepage"/>
          <w:rFonts w:ascii="Garamond" w:hAnsi="Garamond"/>
          <w:sz w:val="18"/>
          <w:szCs w:val="18"/>
        </w:rPr>
        <w:footnoteRef/>
      </w:r>
      <w:r w:rsidRPr="006F6790">
        <w:rPr>
          <w:rFonts w:ascii="Garamond" w:hAnsi="Garamond"/>
          <w:sz w:val="18"/>
          <w:szCs w:val="18"/>
        </w:rPr>
        <w:t xml:space="preserve"> Donna Haraway, «Sowing Worlds: a Seed Bag for </w:t>
      </w:r>
      <w:r>
        <w:rPr>
          <w:rFonts w:ascii="Garamond" w:hAnsi="Garamond"/>
          <w:sz w:val="18"/>
          <w:szCs w:val="18"/>
        </w:rPr>
        <w:t xml:space="preserve">Terraforming with Earth Others», </w:t>
      </w:r>
      <w:r w:rsidRPr="00D44E8B">
        <w:rPr>
          <w:rFonts w:ascii="Garamond" w:hAnsi="Garamond"/>
          <w:i/>
          <w:sz w:val="18"/>
          <w:szCs w:val="18"/>
        </w:rPr>
        <w:t xml:space="preserve">in </w:t>
      </w:r>
      <w:r>
        <w:rPr>
          <w:rFonts w:ascii="Garamond" w:hAnsi="Garamond"/>
          <w:sz w:val="18"/>
          <w:szCs w:val="18"/>
        </w:rPr>
        <w:t xml:space="preserve">Margaret Grebowicz and Helen Merrick, </w:t>
      </w:r>
      <w:r w:rsidRPr="00D44E8B">
        <w:rPr>
          <w:rFonts w:ascii="Garamond" w:hAnsi="Garamond"/>
          <w:i/>
          <w:iCs/>
          <w:sz w:val="18"/>
          <w:szCs w:val="18"/>
          <w:lang w:val="fr-BE"/>
        </w:rPr>
        <w:t>Beyond the Cyborg: Adventures with Haraway</w:t>
      </w:r>
      <w:r w:rsidRPr="00D44E8B">
        <w:rPr>
          <w:rFonts w:ascii="Garamond" w:hAnsi="Garamond"/>
          <w:sz w:val="18"/>
          <w:szCs w:val="18"/>
          <w:lang w:val="fr-BE"/>
        </w:rPr>
        <w:t xml:space="preserve">, Columbia University Press, </w:t>
      </w:r>
      <w:r>
        <w:rPr>
          <w:rFonts w:ascii="Garamond" w:hAnsi="Garamond"/>
          <w:sz w:val="18"/>
          <w:szCs w:val="18"/>
          <w:lang w:val="fr-BE"/>
        </w:rPr>
        <w:t>2013, p. 136-147</w:t>
      </w:r>
    </w:p>
  </w:footnote>
  <w:footnote w:id="32">
    <w:p w14:paraId="42E3A63A" w14:textId="77777777" w:rsidR="00107CBF" w:rsidRPr="000878C3" w:rsidRDefault="00107CBF" w:rsidP="000878C3">
      <w:pPr>
        <w:pStyle w:val="Notedebasdepage"/>
        <w:jc w:val="both"/>
        <w:rPr>
          <w:rFonts w:ascii="Garamond" w:hAnsi="Garamond"/>
          <w:sz w:val="18"/>
          <w:szCs w:val="18"/>
          <w:lang w:val="en-GB"/>
        </w:rPr>
      </w:pPr>
      <w:r w:rsidRPr="000878C3">
        <w:rPr>
          <w:rStyle w:val="Marquenotebasdepage"/>
          <w:rFonts w:ascii="Garamond" w:hAnsi="Garamond"/>
          <w:sz w:val="18"/>
          <w:szCs w:val="18"/>
        </w:rPr>
        <w:footnoteRef/>
      </w:r>
      <w:r w:rsidRPr="000878C3">
        <w:rPr>
          <w:rFonts w:ascii="Garamond" w:hAnsi="Garamond"/>
          <w:sz w:val="18"/>
          <w:szCs w:val="18"/>
        </w:rPr>
        <w:t xml:space="preserve"> </w:t>
      </w:r>
      <w:r w:rsidRPr="000878C3">
        <w:rPr>
          <w:rFonts w:ascii="Garamond" w:hAnsi="Garamond"/>
          <w:sz w:val="18"/>
          <w:szCs w:val="18"/>
          <w:lang w:val="en-GB"/>
        </w:rPr>
        <w:t xml:space="preserve">S.F. Gilbert, J. Sapp et A.I. Tauber, « A Symbiotic View of Life: We Have Never Been Individuals » in </w:t>
      </w:r>
      <w:r w:rsidRPr="000878C3">
        <w:rPr>
          <w:rFonts w:ascii="Garamond" w:hAnsi="Garamond"/>
          <w:i/>
          <w:sz w:val="18"/>
          <w:szCs w:val="18"/>
          <w:lang w:val="en-GB"/>
        </w:rPr>
        <w:t>Quarterly Review of Biology</w:t>
      </w:r>
      <w:r w:rsidRPr="000878C3">
        <w:rPr>
          <w:rFonts w:ascii="Garamond" w:hAnsi="Garamond"/>
          <w:sz w:val="18"/>
          <w:szCs w:val="18"/>
          <w:lang w:val="en-GB"/>
        </w:rPr>
        <w:t xml:space="preserve"> 87, 4, 2012, pp. 325-41.</w:t>
      </w:r>
    </w:p>
    <w:p w14:paraId="43430807" w14:textId="453CA71C" w:rsidR="00107CBF" w:rsidRPr="000878C3" w:rsidRDefault="00107CBF">
      <w:pPr>
        <w:pStyle w:val="Notedebasdepage"/>
        <w:rPr>
          <w:rFonts w:ascii="Garamond" w:hAnsi="Garamond"/>
          <w:sz w:val="18"/>
          <w:szCs w:val="18"/>
          <w:lang w:val="nl-NL"/>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E345B"/>
    <w:multiLevelType w:val="hybridMultilevel"/>
    <w:tmpl w:val="6FACB65A"/>
    <w:lvl w:ilvl="0" w:tplc="2C180978">
      <w:start w:val="1"/>
      <w:numFmt w:val="bullet"/>
      <w:lvlText w:val="•"/>
      <w:lvlJc w:val="left"/>
      <w:pPr>
        <w:tabs>
          <w:tab w:val="num" w:pos="720"/>
        </w:tabs>
        <w:ind w:left="720" w:hanging="360"/>
      </w:pPr>
      <w:rPr>
        <w:rFonts w:ascii="Arial" w:hAnsi="Arial" w:hint="default"/>
      </w:rPr>
    </w:lvl>
    <w:lvl w:ilvl="1" w:tplc="B7B068D4" w:tentative="1">
      <w:start w:val="1"/>
      <w:numFmt w:val="bullet"/>
      <w:lvlText w:val="•"/>
      <w:lvlJc w:val="left"/>
      <w:pPr>
        <w:tabs>
          <w:tab w:val="num" w:pos="1440"/>
        </w:tabs>
        <w:ind w:left="1440" w:hanging="360"/>
      </w:pPr>
      <w:rPr>
        <w:rFonts w:ascii="Arial" w:hAnsi="Arial" w:hint="default"/>
      </w:rPr>
    </w:lvl>
    <w:lvl w:ilvl="2" w:tplc="E63E735E" w:tentative="1">
      <w:start w:val="1"/>
      <w:numFmt w:val="bullet"/>
      <w:lvlText w:val="•"/>
      <w:lvlJc w:val="left"/>
      <w:pPr>
        <w:tabs>
          <w:tab w:val="num" w:pos="2160"/>
        </w:tabs>
        <w:ind w:left="2160" w:hanging="360"/>
      </w:pPr>
      <w:rPr>
        <w:rFonts w:ascii="Arial" w:hAnsi="Arial" w:hint="default"/>
      </w:rPr>
    </w:lvl>
    <w:lvl w:ilvl="3" w:tplc="7E643174" w:tentative="1">
      <w:start w:val="1"/>
      <w:numFmt w:val="bullet"/>
      <w:lvlText w:val="•"/>
      <w:lvlJc w:val="left"/>
      <w:pPr>
        <w:tabs>
          <w:tab w:val="num" w:pos="2880"/>
        </w:tabs>
        <w:ind w:left="2880" w:hanging="360"/>
      </w:pPr>
      <w:rPr>
        <w:rFonts w:ascii="Arial" w:hAnsi="Arial" w:hint="default"/>
      </w:rPr>
    </w:lvl>
    <w:lvl w:ilvl="4" w:tplc="A118C6AE" w:tentative="1">
      <w:start w:val="1"/>
      <w:numFmt w:val="bullet"/>
      <w:lvlText w:val="•"/>
      <w:lvlJc w:val="left"/>
      <w:pPr>
        <w:tabs>
          <w:tab w:val="num" w:pos="3600"/>
        </w:tabs>
        <w:ind w:left="3600" w:hanging="360"/>
      </w:pPr>
      <w:rPr>
        <w:rFonts w:ascii="Arial" w:hAnsi="Arial" w:hint="default"/>
      </w:rPr>
    </w:lvl>
    <w:lvl w:ilvl="5" w:tplc="AA4CB3D6" w:tentative="1">
      <w:start w:val="1"/>
      <w:numFmt w:val="bullet"/>
      <w:lvlText w:val="•"/>
      <w:lvlJc w:val="left"/>
      <w:pPr>
        <w:tabs>
          <w:tab w:val="num" w:pos="4320"/>
        </w:tabs>
        <w:ind w:left="4320" w:hanging="360"/>
      </w:pPr>
      <w:rPr>
        <w:rFonts w:ascii="Arial" w:hAnsi="Arial" w:hint="default"/>
      </w:rPr>
    </w:lvl>
    <w:lvl w:ilvl="6" w:tplc="CFD249AA" w:tentative="1">
      <w:start w:val="1"/>
      <w:numFmt w:val="bullet"/>
      <w:lvlText w:val="•"/>
      <w:lvlJc w:val="left"/>
      <w:pPr>
        <w:tabs>
          <w:tab w:val="num" w:pos="5040"/>
        </w:tabs>
        <w:ind w:left="5040" w:hanging="360"/>
      </w:pPr>
      <w:rPr>
        <w:rFonts w:ascii="Arial" w:hAnsi="Arial" w:hint="default"/>
      </w:rPr>
    </w:lvl>
    <w:lvl w:ilvl="7" w:tplc="73087B2A" w:tentative="1">
      <w:start w:val="1"/>
      <w:numFmt w:val="bullet"/>
      <w:lvlText w:val="•"/>
      <w:lvlJc w:val="left"/>
      <w:pPr>
        <w:tabs>
          <w:tab w:val="num" w:pos="5760"/>
        </w:tabs>
        <w:ind w:left="5760" w:hanging="360"/>
      </w:pPr>
      <w:rPr>
        <w:rFonts w:ascii="Arial" w:hAnsi="Arial" w:hint="default"/>
      </w:rPr>
    </w:lvl>
    <w:lvl w:ilvl="8" w:tplc="8C86673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9D5"/>
    <w:rsid w:val="00010666"/>
    <w:rsid w:val="00030BCB"/>
    <w:rsid w:val="000555BC"/>
    <w:rsid w:val="000760E9"/>
    <w:rsid w:val="00081D9D"/>
    <w:rsid w:val="000878C3"/>
    <w:rsid w:val="000B47F8"/>
    <w:rsid w:val="000B4FC8"/>
    <w:rsid w:val="000C45E5"/>
    <w:rsid w:val="000D130F"/>
    <w:rsid w:val="000E4528"/>
    <w:rsid w:val="000F589A"/>
    <w:rsid w:val="001015D2"/>
    <w:rsid w:val="00107CBF"/>
    <w:rsid w:val="00125ED1"/>
    <w:rsid w:val="00126399"/>
    <w:rsid w:val="00133E87"/>
    <w:rsid w:val="001555C4"/>
    <w:rsid w:val="00161302"/>
    <w:rsid w:val="00164510"/>
    <w:rsid w:val="001656B2"/>
    <w:rsid w:val="00166D12"/>
    <w:rsid w:val="00171AE0"/>
    <w:rsid w:val="00181C9B"/>
    <w:rsid w:val="00194871"/>
    <w:rsid w:val="00195DD2"/>
    <w:rsid w:val="0019664D"/>
    <w:rsid w:val="002013F4"/>
    <w:rsid w:val="0021010E"/>
    <w:rsid w:val="00214962"/>
    <w:rsid w:val="0022298F"/>
    <w:rsid w:val="00224AC9"/>
    <w:rsid w:val="00224C63"/>
    <w:rsid w:val="0022665D"/>
    <w:rsid w:val="00237517"/>
    <w:rsid w:val="00244AE6"/>
    <w:rsid w:val="00251A2C"/>
    <w:rsid w:val="00261A73"/>
    <w:rsid w:val="0026208F"/>
    <w:rsid w:val="002700E1"/>
    <w:rsid w:val="002935A1"/>
    <w:rsid w:val="00294866"/>
    <w:rsid w:val="002A01D5"/>
    <w:rsid w:val="002A2994"/>
    <w:rsid w:val="003000CA"/>
    <w:rsid w:val="00303B84"/>
    <w:rsid w:val="00304EB5"/>
    <w:rsid w:val="0030724D"/>
    <w:rsid w:val="00312872"/>
    <w:rsid w:val="00376BDA"/>
    <w:rsid w:val="0039006A"/>
    <w:rsid w:val="003952D8"/>
    <w:rsid w:val="003A1E0E"/>
    <w:rsid w:val="003A45CC"/>
    <w:rsid w:val="003B1490"/>
    <w:rsid w:val="003B45DD"/>
    <w:rsid w:val="003C2AAF"/>
    <w:rsid w:val="003C2EAB"/>
    <w:rsid w:val="003F6A03"/>
    <w:rsid w:val="00441036"/>
    <w:rsid w:val="00444933"/>
    <w:rsid w:val="004C324F"/>
    <w:rsid w:val="004C75B1"/>
    <w:rsid w:val="004D2F89"/>
    <w:rsid w:val="004F0FEA"/>
    <w:rsid w:val="004F6229"/>
    <w:rsid w:val="00504F13"/>
    <w:rsid w:val="00514981"/>
    <w:rsid w:val="00514EB4"/>
    <w:rsid w:val="005204CF"/>
    <w:rsid w:val="00537D24"/>
    <w:rsid w:val="00545266"/>
    <w:rsid w:val="00546D0B"/>
    <w:rsid w:val="005536E5"/>
    <w:rsid w:val="00572174"/>
    <w:rsid w:val="00584840"/>
    <w:rsid w:val="00585FD4"/>
    <w:rsid w:val="00594549"/>
    <w:rsid w:val="00597D28"/>
    <w:rsid w:val="005A321C"/>
    <w:rsid w:val="005A43BB"/>
    <w:rsid w:val="005C7406"/>
    <w:rsid w:val="005D7E15"/>
    <w:rsid w:val="005F45C2"/>
    <w:rsid w:val="00605816"/>
    <w:rsid w:val="0064354F"/>
    <w:rsid w:val="00644879"/>
    <w:rsid w:val="00644CA1"/>
    <w:rsid w:val="00654CAB"/>
    <w:rsid w:val="00675533"/>
    <w:rsid w:val="00676726"/>
    <w:rsid w:val="006769DA"/>
    <w:rsid w:val="00686A81"/>
    <w:rsid w:val="006917FE"/>
    <w:rsid w:val="006B2860"/>
    <w:rsid w:val="006B5332"/>
    <w:rsid w:val="006E17BE"/>
    <w:rsid w:val="006F6790"/>
    <w:rsid w:val="00701EBF"/>
    <w:rsid w:val="00727F20"/>
    <w:rsid w:val="00742267"/>
    <w:rsid w:val="00742DEA"/>
    <w:rsid w:val="00743FF0"/>
    <w:rsid w:val="00753C58"/>
    <w:rsid w:val="007626E0"/>
    <w:rsid w:val="00772908"/>
    <w:rsid w:val="00793EB9"/>
    <w:rsid w:val="007A12A8"/>
    <w:rsid w:val="007A3B2A"/>
    <w:rsid w:val="007B6B97"/>
    <w:rsid w:val="007C2B99"/>
    <w:rsid w:val="007C7602"/>
    <w:rsid w:val="007E4A32"/>
    <w:rsid w:val="007F2132"/>
    <w:rsid w:val="007F4D99"/>
    <w:rsid w:val="00833DE7"/>
    <w:rsid w:val="00834896"/>
    <w:rsid w:val="0083652F"/>
    <w:rsid w:val="00867609"/>
    <w:rsid w:val="008D35B1"/>
    <w:rsid w:val="008D36EB"/>
    <w:rsid w:val="009038BF"/>
    <w:rsid w:val="00905447"/>
    <w:rsid w:val="00910451"/>
    <w:rsid w:val="009152CF"/>
    <w:rsid w:val="00936BED"/>
    <w:rsid w:val="00947E58"/>
    <w:rsid w:val="00962A22"/>
    <w:rsid w:val="00966B76"/>
    <w:rsid w:val="009705A6"/>
    <w:rsid w:val="009707D6"/>
    <w:rsid w:val="00980E5A"/>
    <w:rsid w:val="00990807"/>
    <w:rsid w:val="009A08B2"/>
    <w:rsid w:val="009A247E"/>
    <w:rsid w:val="009C2AFB"/>
    <w:rsid w:val="009D062A"/>
    <w:rsid w:val="009D77D4"/>
    <w:rsid w:val="009F715C"/>
    <w:rsid w:val="00A0730D"/>
    <w:rsid w:val="00A25336"/>
    <w:rsid w:val="00A329D5"/>
    <w:rsid w:val="00A6628C"/>
    <w:rsid w:val="00A67450"/>
    <w:rsid w:val="00A71D6A"/>
    <w:rsid w:val="00A826C2"/>
    <w:rsid w:val="00A874DE"/>
    <w:rsid w:val="00A908C7"/>
    <w:rsid w:val="00A90B95"/>
    <w:rsid w:val="00AB0532"/>
    <w:rsid w:val="00AB47BD"/>
    <w:rsid w:val="00AB4A92"/>
    <w:rsid w:val="00AB5618"/>
    <w:rsid w:val="00AB65EE"/>
    <w:rsid w:val="00AF6361"/>
    <w:rsid w:val="00B04589"/>
    <w:rsid w:val="00B77B37"/>
    <w:rsid w:val="00BA04D9"/>
    <w:rsid w:val="00BA1701"/>
    <w:rsid w:val="00BA3360"/>
    <w:rsid w:val="00BA558B"/>
    <w:rsid w:val="00BB70FB"/>
    <w:rsid w:val="00BB7BAC"/>
    <w:rsid w:val="00BD43BD"/>
    <w:rsid w:val="00BE1454"/>
    <w:rsid w:val="00BF1BE3"/>
    <w:rsid w:val="00BF4119"/>
    <w:rsid w:val="00C02652"/>
    <w:rsid w:val="00C07359"/>
    <w:rsid w:val="00C1423D"/>
    <w:rsid w:val="00C258B8"/>
    <w:rsid w:val="00C403A2"/>
    <w:rsid w:val="00C4584C"/>
    <w:rsid w:val="00C51293"/>
    <w:rsid w:val="00C73A58"/>
    <w:rsid w:val="00C90A83"/>
    <w:rsid w:val="00C9309F"/>
    <w:rsid w:val="00CB2BD1"/>
    <w:rsid w:val="00CE29D5"/>
    <w:rsid w:val="00CF2AB8"/>
    <w:rsid w:val="00D04CFF"/>
    <w:rsid w:val="00D22469"/>
    <w:rsid w:val="00D44E8B"/>
    <w:rsid w:val="00D5661C"/>
    <w:rsid w:val="00D8437F"/>
    <w:rsid w:val="00D872D9"/>
    <w:rsid w:val="00DA32C9"/>
    <w:rsid w:val="00DC3BEC"/>
    <w:rsid w:val="00DD73B2"/>
    <w:rsid w:val="00DE5442"/>
    <w:rsid w:val="00DF48A0"/>
    <w:rsid w:val="00E04C8B"/>
    <w:rsid w:val="00E25E22"/>
    <w:rsid w:val="00E308AE"/>
    <w:rsid w:val="00E35803"/>
    <w:rsid w:val="00E46F65"/>
    <w:rsid w:val="00E5020B"/>
    <w:rsid w:val="00E62A3E"/>
    <w:rsid w:val="00E6607C"/>
    <w:rsid w:val="00E66403"/>
    <w:rsid w:val="00E73253"/>
    <w:rsid w:val="00E73855"/>
    <w:rsid w:val="00E8249F"/>
    <w:rsid w:val="00EA7430"/>
    <w:rsid w:val="00EB2032"/>
    <w:rsid w:val="00EC1159"/>
    <w:rsid w:val="00EC4745"/>
    <w:rsid w:val="00ED38B9"/>
    <w:rsid w:val="00ED6A5C"/>
    <w:rsid w:val="00EE3218"/>
    <w:rsid w:val="00F02F0C"/>
    <w:rsid w:val="00F10990"/>
    <w:rsid w:val="00F170A0"/>
    <w:rsid w:val="00F22862"/>
    <w:rsid w:val="00F35CD3"/>
    <w:rsid w:val="00F440D5"/>
    <w:rsid w:val="00F556D3"/>
    <w:rsid w:val="00F56039"/>
    <w:rsid w:val="00F64845"/>
    <w:rsid w:val="00F77E78"/>
    <w:rsid w:val="00F82B5C"/>
    <w:rsid w:val="00F87CB3"/>
    <w:rsid w:val="00FB501D"/>
    <w:rsid w:val="00FB58C7"/>
    <w:rsid w:val="00FD0ED0"/>
    <w:rsid w:val="00FE1034"/>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E35C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D5"/>
    <w:rPr>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E29D5"/>
    <w:pPr>
      <w:spacing w:before="100" w:beforeAutospacing="1" w:after="100" w:afterAutospacing="1"/>
    </w:pPr>
    <w:rPr>
      <w:rFonts w:ascii="Times" w:hAnsi="Times"/>
      <w:sz w:val="20"/>
      <w:szCs w:val="20"/>
      <w:lang w:val="en-US"/>
    </w:rPr>
  </w:style>
  <w:style w:type="paragraph" w:styleId="Notedebasdepage">
    <w:name w:val="footnote text"/>
    <w:basedOn w:val="Normal"/>
    <w:link w:val="NotedebasdepageCar"/>
    <w:uiPriority w:val="99"/>
    <w:unhideWhenUsed/>
    <w:rsid w:val="00CE29D5"/>
  </w:style>
  <w:style w:type="character" w:customStyle="1" w:styleId="NotedebasdepageCar">
    <w:name w:val="Note de bas de page Car"/>
    <w:link w:val="Notedebasdepage"/>
    <w:uiPriority w:val="99"/>
    <w:rsid w:val="00CE29D5"/>
    <w:rPr>
      <w:rFonts w:ascii="Cambria" w:eastAsia="ＭＳ 明朝" w:hAnsi="Cambria" w:cs="Times New Roman"/>
    </w:rPr>
  </w:style>
  <w:style w:type="character" w:styleId="Marquenotebasdepage">
    <w:name w:val="footnote reference"/>
    <w:uiPriority w:val="99"/>
    <w:unhideWhenUsed/>
    <w:rsid w:val="00CE29D5"/>
    <w:rPr>
      <w:vertAlign w:val="superscript"/>
    </w:rPr>
  </w:style>
  <w:style w:type="character" w:customStyle="1" w:styleId="spipnoteref">
    <w:name w:val="spip_note_ref"/>
    <w:rsid w:val="00753C58"/>
  </w:style>
  <w:style w:type="character" w:styleId="Lienhypertexte">
    <w:name w:val="Hyperlink"/>
    <w:uiPriority w:val="99"/>
    <w:unhideWhenUsed/>
    <w:rsid w:val="00753C58"/>
    <w:rPr>
      <w:color w:val="0000FF"/>
      <w:u w:val="single"/>
    </w:rPr>
  </w:style>
  <w:style w:type="paragraph" w:styleId="Pieddepage">
    <w:name w:val="footer"/>
    <w:basedOn w:val="Normal"/>
    <w:link w:val="PieddepageCar"/>
    <w:uiPriority w:val="99"/>
    <w:unhideWhenUsed/>
    <w:rsid w:val="00E8249F"/>
    <w:pPr>
      <w:tabs>
        <w:tab w:val="center" w:pos="4536"/>
        <w:tab w:val="right" w:pos="9072"/>
      </w:tabs>
    </w:pPr>
  </w:style>
  <w:style w:type="character" w:customStyle="1" w:styleId="PieddepageCar">
    <w:name w:val="Pied de page Car"/>
    <w:link w:val="Pieddepage"/>
    <w:uiPriority w:val="99"/>
    <w:rsid w:val="00E8249F"/>
    <w:rPr>
      <w:sz w:val="24"/>
      <w:szCs w:val="24"/>
      <w:lang w:val="fr-FR"/>
    </w:rPr>
  </w:style>
  <w:style w:type="character" w:styleId="Numrodepage">
    <w:name w:val="page number"/>
    <w:uiPriority w:val="99"/>
    <w:semiHidden/>
    <w:unhideWhenUsed/>
    <w:rsid w:val="00E8249F"/>
  </w:style>
  <w:style w:type="character" w:styleId="Marquedannotation">
    <w:name w:val="annotation reference"/>
    <w:basedOn w:val="Policepardfaut"/>
    <w:uiPriority w:val="99"/>
    <w:semiHidden/>
    <w:unhideWhenUsed/>
    <w:rsid w:val="00CF2AB8"/>
    <w:rPr>
      <w:sz w:val="18"/>
      <w:szCs w:val="18"/>
    </w:rPr>
  </w:style>
  <w:style w:type="paragraph" w:styleId="Commentaire">
    <w:name w:val="annotation text"/>
    <w:basedOn w:val="Normal"/>
    <w:link w:val="CommentaireCar"/>
    <w:uiPriority w:val="99"/>
    <w:semiHidden/>
    <w:unhideWhenUsed/>
    <w:rsid w:val="00CF2AB8"/>
  </w:style>
  <w:style w:type="character" w:customStyle="1" w:styleId="CommentaireCar">
    <w:name w:val="Commentaire Car"/>
    <w:basedOn w:val="Policepardfaut"/>
    <w:link w:val="Commentaire"/>
    <w:uiPriority w:val="99"/>
    <w:semiHidden/>
    <w:rsid w:val="00CF2AB8"/>
    <w:rPr>
      <w:sz w:val="24"/>
      <w:szCs w:val="24"/>
      <w:lang w:val="fr-FR"/>
    </w:rPr>
  </w:style>
  <w:style w:type="paragraph" w:styleId="Objetducommentaire">
    <w:name w:val="annotation subject"/>
    <w:basedOn w:val="Commentaire"/>
    <w:next w:val="Commentaire"/>
    <w:link w:val="ObjetducommentaireCar"/>
    <w:uiPriority w:val="99"/>
    <w:semiHidden/>
    <w:unhideWhenUsed/>
    <w:rsid w:val="00CF2AB8"/>
    <w:rPr>
      <w:b/>
      <w:bCs/>
      <w:sz w:val="20"/>
      <w:szCs w:val="20"/>
    </w:rPr>
  </w:style>
  <w:style w:type="character" w:customStyle="1" w:styleId="ObjetducommentaireCar">
    <w:name w:val="Objet du commentaire Car"/>
    <w:basedOn w:val="CommentaireCar"/>
    <w:link w:val="Objetducommentaire"/>
    <w:uiPriority w:val="99"/>
    <w:semiHidden/>
    <w:rsid w:val="00CF2AB8"/>
    <w:rPr>
      <w:b/>
      <w:bCs/>
      <w:sz w:val="24"/>
      <w:szCs w:val="24"/>
      <w:lang w:val="fr-FR"/>
    </w:rPr>
  </w:style>
  <w:style w:type="paragraph" w:styleId="Textedebulles">
    <w:name w:val="Balloon Text"/>
    <w:basedOn w:val="Normal"/>
    <w:link w:val="TextedebullesCar"/>
    <w:uiPriority w:val="99"/>
    <w:semiHidden/>
    <w:unhideWhenUsed/>
    <w:rsid w:val="00CF2AB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F2AB8"/>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fr-BE"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9D5"/>
    <w:rPr>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E29D5"/>
    <w:pPr>
      <w:spacing w:before="100" w:beforeAutospacing="1" w:after="100" w:afterAutospacing="1"/>
    </w:pPr>
    <w:rPr>
      <w:rFonts w:ascii="Times" w:hAnsi="Times"/>
      <w:sz w:val="20"/>
      <w:szCs w:val="20"/>
      <w:lang w:val="en-US"/>
    </w:rPr>
  </w:style>
  <w:style w:type="paragraph" w:styleId="Notedebasdepage">
    <w:name w:val="footnote text"/>
    <w:basedOn w:val="Normal"/>
    <w:link w:val="NotedebasdepageCar"/>
    <w:uiPriority w:val="99"/>
    <w:unhideWhenUsed/>
    <w:rsid w:val="00CE29D5"/>
  </w:style>
  <w:style w:type="character" w:customStyle="1" w:styleId="NotedebasdepageCar">
    <w:name w:val="Note de bas de page Car"/>
    <w:link w:val="Notedebasdepage"/>
    <w:uiPriority w:val="99"/>
    <w:rsid w:val="00CE29D5"/>
    <w:rPr>
      <w:rFonts w:ascii="Cambria" w:eastAsia="ＭＳ 明朝" w:hAnsi="Cambria" w:cs="Times New Roman"/>
    </w:rPr>
  </w:style>
  <w:style w:type="character" w:styleId="Marquenotebasdepage">
    <w:name w:val="footnote reference"/>
    <w:uiPriority w:val="99"/>
    <w:unhideWhenUsed/>
    <w:rsid w:val="00CE29D5"/>
    <w:rPr>
      <w:vertAlign w:val="superscript"/>
    </w:rPr>
  </w:style>
  <w:style w:type="character" w:customStyle="1" w:styleId="spipnoteref">
    <w:name w:val="spip_note_ref"/>
    <w:rsid w:val="00753C58"/>
  </w:style>
  <w:style w:type="character" w:styleId="Lienhypertexte">
    <w:name w:val="Hyperlink"/>
    <w:uiPriority w:val="99"/>
    <w:unhideWhenUsed/>
    <w:rsid w:val="00753C58"/>
    <w:rPr>
      <w:color w:val="0000FF"/>
      <w:u w:val="single"/>
    </w:rPr>
  </w:style>
  <w:style w:type="paragraph" w:styleId="Pieddepage">
    <w:name w:val="footer"/>
    <w:basedOn w:val="Normal"/>
    <w:link w:val="PieddepageCar"/>
    <w:uiPriority w:val="99"/>
    <w:unhideWhenUsed/>
    <w:rsid w:val="00E8249F"/>
    <w:pPr>
      <w:tabs>
        <w:tab w:val="center" w:pos="4536"/>
        <w:tab w:val="right" w:pos="9072"/>
      </w:tabs>
    </w:pPr>
  </w:style>
  <w:style w:type="character" w:customStyle="1" w:styleId="PieddepageCar">
    <w:name w:val="Pied de page Car"/>
    <w:link w:val="Pieddepage"/>
    <w:uiPriority w:val="99"/>
    <w:rsid w:val="00E8249F"/>
    <w:rPr>
      <w:sz w:val="24"/>
      <w:szCs w:val="24"/>
      <w:lang w:val="fr-FR"/>
    </w:rPr>
  </w:style>
  <w:style w:type="character" w:styleId="Numrodepage">
    <w:name w:val="page number"/>
    <w:uiPriority w:val="99"/>
    <w:semiHidden/>
    <w:unhideWhenUsed/>
    <w:rsid w:val="00E8249F"/>
  </w:style>
  <w:style w:type="character" w:styleId="Marquedannotation">
    <w:name w:val="annotation reference"/>
    <w:basedOn w:val="Policepardfaut"/>
    <w:uiPriority w:val="99"/>
    <w:semiHidden/>
    <w:unhideWhenUsed/>
    <w:rsid w:val="00CF2AB8"/>
    <w:rPr>
      <w:sz w:val="18"/>
      <w:szCs w:val="18"/>
    </w:rPr>
  </w:style>
  <w:style w:type="paragraph" w:styleId="Commentaire">
    <w:name w:val="annotation text"/>
    <w:basedOn w:val="Normal"/>
    <w:link w:val="CommentaireCar"/>
    <w:uiPriority w:val="99"/>
    <w:semiHidden/>
    <w:unhideWhenUsed/>
    <w:rsid w:val="00CF2AB8"/>
  </w:style>
  <w:style w:type="character" w:customStyle="1" w:styleId="CommentaireCar">
    <w:name w:val="Commentaire Car"/>
    <w:basedOn w:val="Policepardfaut"/>
    <w:link w:val="Commentaire"/>
    <w:uiPriority w:val="99"/>
    <w:semiHidden/>
    <w:rsid w:val="00CF2AB8"/>
    <w:rPr>
      <w:sz w:val="24"/>
      <w:szCs w:val="24"/>
      <w:lang w:val="fr-FR"/>
    </w:rPr>
  </w:style>
  <w:style w:type="paragraph" w:styleId="Objetducommentaire">
    <w:name w:val="annotation subject"/>
    <w:basedOn w:val="Commentaire"/>
    <w:next w:val="Commentaire"/>
    <w:link w:val="ObjetducommentaireCar"/>
    <w:uiPriority w:val="99"/>
    <w:semiHidden/>
    <w:unhideWhenUsed/>
    <w:rsid w:val="00CF2AB8"/>
    <w:rPr>
      <w:b/>
      <w:bCs/>
      <w:sz w:val="20"/>
      <w:szCs w:val="20"/>
    </w:rPr>
  </w:style>
  <w:style w:type="character" w:customStyle="1" w:styleId="ObjetducommentaireCar">
    <w:name w:val="Objet du commentaire Car"/>
    <w:basedOn w:val="CommentaireCar"/>
    <w:link w:val="Objetducommentaire"/>
    <w:uiPriority w:val="99"/>
    <w:semiHidden/>
    <w:rsid w:val="00CF2AB8"/>
    <w:rPr>
      <w:b/>
      <w:bCs/>
      <w:sz w:val="24"/>
      <w:szCs w:val="24"/>
      <w:lang w:val="fr-FR"/>
    </w:rPr>
  </w:style>
  <w:style w:type="paragraph" w:styleId="Textedebulles">
    <w:name w:val="Balloon Text"/>
    <w:basedOn w:val="Normal"/>
    <w:link w:val="TextedebullesCar"/>
    <w:uiPriority w:val="99"/>
    <w:semiHidden/>
    <w:unhideWhenUsed/>
    <w:rsid w:val="00CF2AB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F2AB8"/>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68476">
      <w:bodyDiv w:val="1"/>
      <w:marLeft w:val="0"/>
      <w:marRight w:val="0"/>
      <w:marTop w:val="0"/>
      <w:marBottom w:val="0"/>
      <w:divBdr>
        <w:top w:val="none" w:sz="0" w:space="0" w:color="auto"/>
        <w:left w:val="none" w:sz="0" w:space="0" w:color="auto"/>
        <w:bottom w:val="none" w:sz="0" w:space="0" w:color="auto"/>
        <w:right w:val="none" w:sz="0" w:space="0" w:color="auto"/>
      </w:divBdr>
    </w:div>
    <w:div w:id="336156400">
      <w:bodyDiv w:val="1"/>
      <w:marLeft w:val="0"/>
      <w:marRight w:val="0"/>
      <w:marTop w:val="0"/>
      <w:marBottom w:val="0"/>
      <w:divBdr>
        <w:top w:val="none" w:sz="0" w:space="0" w:color="auto"/>
        <w:left w:val="none" w:sz="0" w:space="0" w:color="auto"/>
        <w:bottom w:val="none" w:sz="0" w:space="0" w:color="auto"/>
        <w:right w:val="none" w:sz="0" w:space="0" w:color="auto"/>
      </w:divBdr>
      <w:divsChild>
        <w:div w:id="983462443">
          <w:marLeft w:val="547"/>
          <w:marRight w:val="0"/>
          <w:marTop w:val="106"/>
          <w:marBottom w:val="0"/>
          <w:divBdr>
            <w:top w:val="none" w:sz="0" w:space="0" w:color="auto"/>
            <w:left w:val="none" w:sz="0" w:space="0" w:color="auto"/>
            <w:bottom w:val="none" w:sz="0" w:space="0" w:color="auto"/>
            <w:right w:val="none" w:sz="0" w:space="0" w:color="auto"/>
          </w:divBdr>
        </w:div>
        <w:div w:id="993684822">
          <w:marLeft w:val="547"/>
          <w:marRight w:val="0"/>
          <w:marTop w:val="106"/>
          <w:marBottom w:val="0"/>
          <w:divBdr>
            <w:top w:val="none" w:sz="0" w:space="0" w:color="auto"/>
            <w:left w:val="none" w:sz="0" w:space="0" w:color="auto"/>
            <w:bottom w:val="none" w:sz="0" w:space="0" w:color="auto"/>
            <w:right w:val="none" w:sz="0" w:space="0" w:color="auto"/>
          </w:divBdr>
        </w:div>
        <w:div w:id="1644236019">
          <w:marLeft w:val="547"/>
          <w:marRight w:val="0"/>
          <w:marTop w:val="106"/>
          <w:marBottom w:val="0"/>
          <w:divBdr>
            <w:top w:val="none" w:sz="0" w:space="0" w:color="auto"/>
            <w:left w:val="none" w:sz="0" w:space="0" w:color="auto"/>
            <w:bottom w:val="none" w:sz="0" w:space="0" w:color="auto"/>
            <w:right w:val="none" w:sz="0" w:space="0" w:color="auto"/>
          </w:divBdr>
        </w:div>
        <w:div w:id="1734158807">
          <w:marLeft w:val="547"/>
          <w:marRight w:val="0"/>
          <w:marTop w:val="106"/>
          <w:marBottom w:val="0"/>
          <w:divBdr>
            <w:top w:val="none" w:sz="0" w:space="0" w:color="auto"/>
            <w:left w:val="none" w:sz="0" w:space="0" w:color="auto"/>
            <w:bottom w:val="none" w:sz="0" w:space="0" w:color="auto"/>
            <w:right w:val="none" w:sz="0" w:space="0" w:color="auto"/>
          </w:divBdr>
        </w:div>
        <w:div w:id="1996569894">
          <w:marLeft w:val="547"/>
          <w:marRight w:val="0"/>
          <w:marTop w:val="106"/>
          <w:marBottom w:val="0"/>
          <w:divBdr>
            <w:top w:val="none" w:sz="0" w:space="0" w:color="auto"/>
            <w:left w:val="none" w:sz="0" w:space="0" w:color="auto"/>
            <w:bottom w:val="none" w:sz="0" w:space="0" w:color="auto"/>
            <w:right w:val="none" w:sz="0" w:space="0" w:color="auto"/>
          </w:divBdr>
        </w:div>
      </w:divsChild>
    </w:div>
    <w:div w:id="343018036">
      <w:bodyDiv w:val="1"/>
      <w:marLeft w:val="0"/>
      <w:marRight w:val="0"/>
      <w:marTop w:val="0"/>
      <w:marBottom w:val="0"/>
      <w:divBdr>
        <w:top w:val="none" w:sz="0" w:space="0" w:color="auto"/>
        <w:left w:val="none" w:sz="0" w:space="0" w:color="auto"/>
        <w:bottom w:val="none" w:sz="0" w:space="0" w:color="auto"/>
        <w:right w:val="none" w:sz="0" w:space="0" w:color="auto"/>
      </w:divBdr>
      <w:divsChild>
        <w:div w:id="97146653">
          <w:marLeft w:val="0"/>
          <w:marRight w:val="0"/>
          <w:marTop w:val="0"/>
          <w:marBottom w:val="0"/>
          <w:divBdr>
            <w:top w:val="none" w:sz="0" w:space="0" w:color="auto"/>
            <w:left w:val="none" w:sz="0" w:space="0" w:color="auto"/>
            <w:bottom w:val="none" w:sz="0" w:space="0" w:color="auto"/>
            <w:right w:val="none" w:sz="0" w:space="0" w:color="auto"/>
          </w:divBdr>
        </w:div>
        <w:div w:id="252200552">
          <w:marLeft w:val="0"/>
          <w:marRight w:val="0"/>
          <w:marTop w:val="0"/>
          <w:marBottom w:val="0"/>
          <w:divBdr>
            <w:top w:val="none" w:sz="0" w:space="0" w:color="auto"/>
            <w:left w:val="none" w:sz="0" w:space="0" w:color="auto"/>
            <w:bottom w:val="none" w:sz="0" w:space="0" w:color="auto"/>
            <w:right w:val="none" w:sz="0" w:space="0" w:color="auto"/>
          </w:divBdr>
        </w:div>
        <w:div w:id="687214189">
          <w:marLeft w:val="0"/>
          <w:marRight w:val="0"/>
          <w:marTop w:val="0"/>
          <w:marBottom w:val="0"/>
          <w:divBdr>
            <w:top w:val="none" w:sz="0" w:space="0" w:color="auto"/>
            <w:left w:val="none" w:sz="0" w:space="0" w:color="auto"/>
            <w:bottom w:val="none" w:sz="0" w:space="0" w:color="auto"/>
            <w:right w:val="none" w:sz="0" w:space="0" w:color="auto"/>
          </w:divBdr>
        </w:div>
        <w:div w:id="770514839">
          <w:marLeft w:val="0"/>
          <w:marRight w:val="0"/>
          <w:marTop w:val="0"/>
          <w:marBottom w:val="0"/>
          <w:divBdr>
            <w:top w:val="none" w:sz="0" w:space="0" w:color="auto"/>
            <w:left w:val="none" w:sz="0" w:space="0" w:color="auto"/>
            <w:bottom w:val="none" w:sz="0" w:space="0" w:color="auto"/>
            <w:right w:val="none" w:sz="0" w:space="0" w:color="auto"/>
          </w:divBdr>
        </w:div>
        <w:div w:id="1606494806">
          <w:marLeft w:val="0"/>
          <w:marRight w:val="0"/>
          <w:marTop w:val="0"/>
          <w:marBottom w:val="0"/>
          <w:divBdr>
            <w:top w:val="none" w:sz="0" w:space="0" w:color="auto"/>
            <w:left w:val="none" w:sz="0" w:space="0" w:color="auto"/>
            <w:bottom w:val="none" w:sz="0" w:space="0" w:color="auto"/>
            <w:right w:val="none" w:sz="0" w:space="0" w:color="auto"/>
          </w:divBdr>
        </w:div>
        <w:div w:id="1732852646">
          <w:marLeft w:val="0"/>
          <w:marRight w:val="0"/>
          <w:marTop w:val="0"/>
          <w:marBottom w:val="0"/>
          <w:divBdr>
            <w:top w:val="none" w:sz="0" w:space="0" w:color="auto"/>
            <w:left w:val="none" w:sz="0" w:space="0" w:color="auto"/>
            <w:bottom w:val="none" w:sz="0" w:space="0" w:color="auto"/>
            <w:right w:val="none" w:sz="0" w:space="0" w:color="auto"/>
          </w:divBdr>
        </w:div>
        <w:div w:id="1914048409">
          <w:marLeft w:val="0"/>
          <w:marRight w:val="0"/>
          <w:marTop w:val="0"/>
          <w:marBottom w:val="0"/>
          <w:divBdr>
            <w:top w:val="none" w:sz="0" w:space="0" w:color="auto"/>
            <w:left w:val="none" w:sz="0" w:space="0" w:color="auto"/>
            <w:bottom w:val="none" w:sz="0" w:space="0" w:color="auto"/>
            <w:right w:val="none" w:sz="0" w:space="0" w:color="auto"/>
          </w:divBdr>
        </w:div>
        <w:div w:id="2075423793">
          <w:marLeft w:val="0"/>
          <w:marRight w:val="0"/>
          <w:marTop w:val="0"/>
          <w:marBottom w:val="0"/>
          <w:divBdr>
            <w:top w:val="none" w:sz="0" w:space="0" w:color="auto"/>
            <w:left w:val="none" w:sz="0" w:space="0" w:color="auto"/>
            <w:bottom w:val="none" w:sz="0" w:space="0" w:color="auto"/>
            <w:right w:val="none" w:sz="0" w:space="0" w:color="auto"/>
          </w:divBdr>
        </w:div>
      </w:divsChild>
    </w:div>
    <w:div w:id="495148217">
      <w:bodyDiv w:val="1"/>
      <w:marLeft w:val="0"/>
      <w:marRight w:val="0"/>
      <w:marTop w:val="0"/>
      <w:marBottom w:val="0"/>
      <w:divBdr>
        <w:top w:val="none" w:sz="0" w:space="0" w:color="auto"/>
        <w:left w:val="none" w:sz="0" w:space="0" w:color="auto"/>
        <w:bottom w:val="none" w:sz="0" w:space="0" w:color="auto"/>
        <w:right w:val="none" w:sz="0" w:space="0" w:color="auto"/>
      </w:divBdr>
    </w:div>
    <w:div w:id="890262736">
      <w:bodyDiv w:val="1"/>
      <w:marLeft w:val="0"/>
      <w:marRight w:val="0"/>
      <w:marTop w:val="0"/>
      <w:marBottom w:val="0"/>
      <w:divBdr>
        <w:top w:val="none" w:sz="0" w:space="0" w:color="auto"/>
        <w:left w:val="none" w:sz="0" w:space="0" w:color="auto"/>
        <w:bottom w:val="none" w:sz="0" w:space="0" w:color="auto"/>
        <w:right w:val="none" w:sz="0" w:space="0" w:color="auto"/>
      </w:divBdr>
    </w:div>
    <w:div w:id="1041323773">
      <w:bodyDiv w:val="1"/>
      <w:marLeft w:val="0"/>
      <w:marRight w:val="0"/>
      <w:marTop w:val="0"/>
      <w:marBottom w:val="0"/>
      <w:divBdr>
        <w:top w:val="none" w:sz="0" w:space="0" w:color="auto"/>
        <w:left w:val="none" w:sz="0" w:space="0" w:color="auto"/>
        <w:bottom w:val="none" w:sz="0" w:space="0" w:color="auto"/>
        <w:right w:val="none" w:sz="0" w:space="0" w:color="auto"/>
      </w:divBdr>
    </w:div>
    <w:div w:id="1277562117">
      <w:bodyDiv w:val="1"/>
      <w:marLeft w:val="0"/>
      <w:marRight w:val="0"/>
      <w:marTop w:val="0"/>
      <w:marBottom w:val="0"/>
      <w:divBdr>
        <w:top w:val="none" w:sz="0" w:space="0" w:color="auto"/>
        <w:left w:val="none" w:sz="0" w:space="0" w:color="auto"/>
        <w:bottom w:val="none" w:sz="0" w:space="0" w:color="auto"/>
        <w:right w:val="none" w:sz="0" w:space="0" w:color="auto"/>
      </w:divBdr>
      <w:divsChild>
        <w:div w:id="2021616119">
          <w:marLeft w:val="0"/>
          <w:marRight w:val="0"/>
          <w:marTop w:val="0"/>
          <w:marBottom w:val="0"/>
          <w:divBdr>
            <w:top w:val="none" w:sz="0" w:space="0" w:color="auto"/>
            <w:left w:val="none" w:sz="0" w:space="0" w:color="auto"/>
            <w:bottom w:val="none" w:sz="0" w:space="0" w:color="auto"/>
            <w:right w:val="none" w:sz="0" w:space="0" w:color="auto"/>
          </w:divBdr>
          <w:divsChild>
            <w:div w:id="1300456772">
              <w:marLeft w:val="0"/>
              <w:marRight w:val="0"/>
              <w:marTop w:val="0"/>
              <w:marBottom w:val="0"/>
              <w:divBdr>
                <w:top w:val="none" w:sz="0" w:space="0" w:color="auto"/>
                <w:left w:val="none" w:sz="0" w:space="0" w:color="auto"/>
                <w:bottom w:val="none" w:sz="0" w:space="0" w:color="auto"/>
                <w:right w:val="none" w:sz="0" w:space="0" w:color="auto"/>
              </w:divBdr>
              <w:divsChild>
                <w:div w:id="38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19769">
      <w:bodyDiv w:val="1"/>
      <w:marLeft w:val="0"/>
      <w:marRight w:val="0"/>
      <w:marTop w:val="0"/>
      <w:marBottom w:val="0"/>
      <w:divBdr>
        <w:top w:val="none" w:sz="0" w:space="0" w:color="auto"/>
        <w:left w:val="none" w:sz="0" w:space="0" w:color="auto"/>
        <w:bottom w:val="none" w:sz="0" w:space="0" w:color="auto"/>
        <w:right w:val="none" w:sz="0" w:space="0" w:color="auto"/>
      </w:divBdr>
      <w:divsChild>
        <w:div w:id="1651136644">
          <w:marLeft w:val="0"/>
          <w:marRight w:val="0"/>
          <w:marTop w:val="0"/>
          <w:marBottom w:val="0"/>
          <w:divBdr>
            <w:top w:val="none" w:sz="0" w:space="0" w:color="auto"/>
            <w:left w:val="none" w:sz="0" w:space="0" w:color="auto"/>
            <w:bottom w:val="none" w:sz="0" w:space="0" w:color="auto"/>
            <w:right w:val="none" w:sz="0" w:space="0" w:color="auto"/>
          </w:divBdr>
          <w:divsChild>
            <w:div w:id="1554848058">
              <w:marLeft w:val="0"/>
              <w:marRight w:val="0"/>
              <w:marTop w:val="0"/>
              <w:marBottom w:val="0"/>
              <w:divBdr>
                <w:top w:val="none" w:sz="0" w:space="0" w:color="auto"/>
                <w:left w:val="none" w:sz="0" w:space="0" w:color="auto"/>
                <w:bottom w:val="none" w:sz="0" w:space="0" w:color="auto"/>
                <w:right w:val="none" w:sz="0" w:space="0" w:color="auto"/>
              </w:divBdr>
              <w:divsChild>
                <w:div w:id="30828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806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mazon.fr/s/ref=dp_byline_sr_book_2?ie=UTF8&amp;text=Luc+Meichler&amp;search-alias=books-fr&amp;field-author=Luc+Meichler&amp;sort=relevancerank" TargetMode="External"/><Relationship Id="rId9" Type="http://schemas.openxmlformats.org/officeDocument/2006/relationships/hyperlink" Target="http://www.lyber-eclat.net/lyber/sahlins/nature1.html"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mazon.fr/s/ref=dp_byline_sr_book_2?ie=UTF8&amp;text=Luc+Meichler&amp;search-alias=books-fr&amp;field-author=Luc+Meichler&amp;sort=relevancerank"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9816</TotalTime>
  <Pages>12</Pages>
  <Words>4877</Words>
  <Characters>26826</Characters>
  <Application>Microsoft Macintosh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31640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Lucienne Strivay</dc:creator>
  <cp:keywords/>
  <dc:description/>
  <cp:lastModifiedBy>Lucienne Strivay</cp:lastModifiedBy>
  <cp:revision>19</cp:revision>
  <dcterms:created xsi:type="dcterms:W3CDTF">2015-11-26T18:20:00Z</dcterms:created>
  <dcterms:modified xsi:type="dcterms:W3CDTF">2021-03-04T14:34:00Z</dcterms:modified>
</cp:coreProperties>
</file>