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5A8" w:rsidRDefault="00454CAD" w:rsidP="007616E3">
      <w:pPr>
        <w:pStyle w:val="NormalWeb"/>
        <w:rPr>
          <w:rFonts w:ascii="Arial" w:hAnsi="Arial" w:cs="Arial"/>
          <w:b/>
          <w:u w:val="single"/>
          <w:lang w:val="en-US"/>
        </w:rPr>
      </w:pPr>
      <w:r w:rsidRPr="00454CAD">
        <w:rPr>
          <w:rFonts w:ascii="Arial" w:hAnsi="Arial" w:cs="Arial"/>
          <w:b/>
          <w:u w:val="single"/>
          <w:lang w:val="en-US"/>
        </w:rPr>
        <w:t>Nervous excitability study</w:t>
      </w:r>
    </w:p>
    <w:p w:rsidR="007616E3" w:rsidRPr="007616E3" w:rsidRDefault="007616E3" w:rsidP="007616E3">
      <w:pPr>
        <w:pStyle w:val="NormalWeb"/>
        <w:contextualSpacing/>
        <w:rPr>
          <w:sz w:val="20"/>
          <w:szCs w:val="20"/>
        </w:rPr>
      </w:pPr>
      <w:r w:rsidRPr="007616E3">
        <w:rPr>
          <w:sz w:val="20"/>
          <w:szCs w:val="20"/>
        </w:rPr>
        <w:t xml:space="preserve">Dr Maëlle </w:t>
      </w:r>
      <w:proofErr w:type="spellStart"/>
      <w:r w:rsidRPr="007616E3">
        <w:rPr>
          <w:sz w:val="20"/>
          <w:szCs w:val="20"/>
        </w:rPr>
        <w:t>Tyberghein</w:t>
      </w:r>
      <w:proofErr w:type="spellEnd"/>
      <w:r w:rsidRPr="007616E3">
        <w:rPr>
          <w:sz w:val="20"/>
          <w:szCs w:val="20"/>
        </w:rPr>
        <w:t xml:space="preserve">- Dr </w:t>
      </w:r>
      <w:proofErr w:type="spellStart"/>
      <w:r w:rsidRPr="007616E3">
        <w:rPr>
          <w:sz w:val="20"/>
          <w:szCs w:val="20"/>
        </w:rPr>
        <w:t>Francois</w:t>
      </w:r>
      <w:proofErr w:type="spellEnd"/>
      <w:r w:rsidRPr="007616E3">
        <w:rPr>
          <w:sz w:val="20"/>
          <w:szCs w:val="20"/>
        </w:rPr>
        <w:t xml:space="preserve"> Wang</w:t>
      </w:r>
    </w:p>
    <w:p w:rsidR="007616E3" w:rsidRDefault="007616E3" w:rsidP="007616E3">
      <w:pPr>
        <w:pStyle w:val="NormalWeb"/>
        <w:contextualSpacing/>
        <w:rPr>
          <w:sz w:val="20"/>
          <w:szCs w:val="20"/>
          <w:lang w:val="en-US"/>
        </w:rPr>
      </w:pPr>
      <w:r w:rsidRPr="007616E3">
        <w:rPr>
          <w:sz w:val="20"/>
          <w:szCs w:val="20"/>
          <w:lang w:val="en-US"/>
        </w:rPr>
        <w:t xml:space="preserve">Centre </w:t>
      </w:r>
      <w:proofErr w:type="spellStart"/>
      <w:r w:rsidRPr="007616E3">
        <w:rPr>
          <w:sz w:val="20"/>
          <w:szCs w:val="20"/>
          <w:lang w:val="en-US"/>
        </w:rPr>
        <w:t>Hospitalier</w:t>
      </w:r>
      <w:proofErr w:type="spellEnd"/>
      <w:r w:rsidRPr="007616E3">
        <w:rPr>
          <w:sz w:val="20"/>
          <w:szCs w:val="20"/>
          <w:lang w:val="en-US"/>
        </w:rPr>
        <w:t xml:space="preserve"> </w:t>
      </w:r>
      <w:proofErr w:type="spellStart"/>
      <w:r w:rsidRPr="007616E3">
        <w:rPr>
          <w:sz w:val="20"/>
          <w:szCs w:val="20"/>
          <w:lang w:val="en-US"/>
        </w:rPr>
        <w:t>Universitaire</w:t>
      </w:r>
      <w:proofErr w:type="spellEnd"/>
      <w:r w:rsidRPr="007616E3">
        <w:rPr>
          <w:sz w:val="20"/>
          <w:szCs w:val="20"/>
          <w:lang w:val="en-US"/>
        </w:rPr>
        <w:t xml:space="preserve"> de </w:t>
      </w:r>
      <w:proofErr w:type="spellStart"/>
      <w:r w:rsidRPr="007616E3">
        <w:rPr>
          <w:sz w:val="20"/>
          <w:szCs w:val="20"/>
          <w:lang w:val="en-US"/>
        </w:rPr>
        <w:t>Liège</w:t>
      </w:r>
      <w:proofErr w:type="spellEnd"/>
      <w:r w:rsidRPr="007616E3">
        <w:rPr>
          <w:sz w:val="20"/>
          <w:szCs w:val="20"/>
          <w:lang w:val="en-US"/>
        </w:rPr>
        <w:t xml:space="preserve">, Department of Neurophysiology, </w:t>
      </w:r>
      <w:proofErr w:type="spellStart"/>
      <w:r w:rsidRPr="007616E3">
        <w:rPr>
          <w:sz w:val="20"/>
          <w:szCs w:val="20"/>
          <w:lang w:val="en-US"/>
        </w:rPr>
        <w:t>Sart</w:t>
      </w:r>
      <w:proofErr w:type="spellEnd"/>
      <w:r w:rsidRPr="007616E3">
        <w:rPr>
          <w:sz w:val="20"/>
          <w:szCs w:val="20"/>
          <w:lang w:val="en-US"/>
        </w:rPr>
        <w:t xml:space="preserve"> Tilman</w:t>
      </w:r>
      <w:r>
        <w:rPr>
          <w:sz w:val="20"/>
          <w:szCs w:val="20"/>
          <w:lang w:val="en-US"/>
        </w:rPr>
        <w:t xml:space="preserve">, </w:t>
      </w:r>
      <w:r w:rsidRPr="007616E3">
        <w:rPr>
          <w:sz w:val="20"/>
          <w:szCs w:val="20"/>
          <w:lang w:val="en-US"/>
        </w:rPr>
        <w:t xml:space="preserve">4000 </w:t>
      </w:r>
      <w:proofErr w:type="spellStart"/>
      <w:r w:rsidRPr="007616E3">
        <w:rPr>
          <w:sz w:val="20"/>
          <w:szCs w:val="20"/>
          <w:lang w:val="en-US"/>
        </w:rPr>
        <w:t>Liège</w:t>
      </w:r>
      <w:proofErr w:type="spellEnd"/>
      <w:r w:rsidRPr="007616E3">
        <w:rPr>
          <w:sz w:val="20"/>
          <w:szCs w:val="20"/>
          <w:lang w:val="en-US"/>
        </w:rPr>
        <w:t>, Belgium</w:t>
      </w:r>
    </w:p>
    <w:p w:rsidR="007616E3" w:rsidRPr="007616E3" w:rsidRDefault="007616E3" w:rsidP="007616E3">
      <w:pPr>
        <w:pStyle w:val="NormalWeb"/>
        <w:contextualSpacing/>
        <w:rPr>
          <w:sz w:val="20"/>
          <w:szCs w:val="20"/>
          <w:lang w:val="en-US"/>
        </w:rPr>
      </w:pPr>
    </w:p>
    <w:p w:rsidR="00454CAD" w:rsidRPr="007616E3" w:rsidRDefault="00454CAD" w:rsidP="00454CAD">
      <w:pPr>
        <w:pStyle w:val="NormalWeb"/>
        <w:rPr>
          <w:lang w:val="en-US"/>
        </w:rPr>
      </w:pPr>
      <w:r w:rsidRPr="007616E3">
        <w:rPr>
          <w:lang w:val="en-US"/>
        </w:rPr>
        <w:t xml:space="preserve">Based on conduction studies and electromyography, electrodiagnosis is an essential technique for characterizing peripheral neuropathies and quantifying their degree of damage. </w:t>
      </w:r>
      <w:r w:rsidR="008906C7" w:rsidRPr="007616E3">
        <w:rPr>
          <w:lang w:val="en-US"/>
        </w:rPr>
        <w:t>A</w:t>
      </w:r>
      <w:r w:rsidRPr="007616E3">
        <w:rPr>
          <w:lang w:val="en-US"/>
        </w:rPr>
        <w:t xml:space="preserve">xonal excitability </w:t>
      </w:r>
      <w:r w:rsidR="008906C7" w:rsidRPr="007616E3">
        <w:rPr>
          <w:lang w:val="en-US"/>
        </w:rPr>
        <w:t xml:space="preserve">study </w:t>
      </w:r>
      <w:r w:rsidRPr="007616E3">
        <w:rPr>
          <w:lang w:val="en-US"/>
        </w:rPr>
        <w:t>does not participate routinely to the diagnosis of peripheral neuropathies. Yet</w:t>
      </w:r>
      <w:r w:rsidRPr="007616E3">
        <w:rPr>
          <w:lang w:val="en-US"/>
        </w:rPr>
        <w:t xml:space="preserve"> electrodiagnosis</w:t>
      </w:r>
      <w:r w:rsidRPr="007616E3">
        <w:rPr>
          <w:lang w:val="en-US"/>
        </w:rPr>
        <w:t xml:space="preserve"> history, early in the 20th century, began by neuronal excitability studies. Weiss and </w:t>
      </w:r>
      <w:proofErr w:type="spellStart"/>
      <w:r w:rsidRPr="007616E3">
        <w:rPr>
          <w:lang w:val="en-US"/>
        </w:rPr>
        <w:t>Lapicque</w:t>
      </w:r>
      <w:proofErr w:type="spellEnd"/>
      <w:r w:rsidRPr="007616E3">
        <w:rPr>
          <w:lang w:val="en-US"/>
        </w:rPr>
        <w:t xml:space="preserve"> described the first parameters to quantify nervous excitability, </w:t>
      </w:r>
      <w:r w:rsidRPr="007616E3">
        <w:rPr>
          <w:b/>
          <w:lang w:val="en-US"/>
        </w:rPr>
        <w:t>chronaxie and rheobase</w:t>
      </w:r>
      <w:r w:rsidRPr="007616E3">
        <w:rPr>
          <w:lang w:val="en-US"/>
        </w:rPr>
        <w:t xml:space="preserve"> (Weiss, 1901; </w:t>
      </w:r>
      <w:proofErr w:type="spellStart"/>
      <w:r w:rsidRPr="007616E3">
        <w:rPr>
          <w:lang w:val="en-US"/>
        </w:rPr>
        <w:t>Lapicque</w:t>
      </w:r>
      <w:proofErr w:type="spellEnd"/>
      <w:r w:rsidRPr="007616E3">
        <w:rPr>
          <w:lang w:val="en-US"/>
        </w:rPr>
        <w:t xml:space="preserve"> and </w:t>
      </w:r>
      <w:proofErr w:type="spellStart"/>
      <w:r w:rsidRPr="007616E3">
        <w:rPr>
          <w:lang w:val="en-US"/>
        </w:rPr>
        <w:t>Lapicque</w:t>
      </w:r>
      <w:proofErr w:type="spellEnd"/>
      <w:r w:rsidRPr="007616E3">
        <w:rPr>
          <w:lang w:val="en-US"/>
        </w:rPr>
        <w:t xml:space="preserve">, 1903). The rheobase is the estimated threshold current for a stimulus of infinitely long duration. The chronaxie is the minimum stimulus duration for a current twice rheobase to stimulate a muscle. </w:t>
      </w:r>
    </w:p>
    <w:p w:rsidR="00454CAD" w:rsidRPr="007616E3" w:rsidRDefault="00454CAD" w:rsidP="00454CAD">
      <w:pPr>
        <w:pStyle w:val="NormalWeb"/>
        <w:rPr>
          <w:lang w:val="en-US"/>
        </w:rPr>
      </w:pPr>
      <w:r w:rsidRPr="007616E3">
        <w:rPr>
          <w:lang w:val="en-US"/>
        </w:rPr>
        <w:t xml:space="preserve">Later, studies on isolated nerve fibers measured the </w:t>
      </w:r>
      <w:r w:rsidRPr="007616E3">
        <w:rPr>
          <w:b/>
          <w:lang w:val="en-US"/>
        </w:rPr>
        <w:t>recovery cycle</w:t>
      </w:r>
      <w:r w:rsidRPr="007616E3">
        <w:rPr>
          <w:lang w:val="en-US"/>
        </w:rPr>
        <w:t xml:space="preserve"> with a sequence of refractoriness (absolute refractory period and relative refractory period), supernormal excitability and subnormal excitability (</w:t>
      </w:r>
      <w:proofErr w:type="spellStart"/>
      <w:r w:rsidRPr="007616E3">
        <w:rPr>
          <w:lang w:val="en-US"/>
        </w:rPr>
        <w:t>Bergmans</w:t>
      </w:r>
      <w:proofErr w:type="spellEnd"/>
      <w:r w:rsidRPr="007616E3">
        <w:rPr>
          <w:lang w:val="en-US"/>
        </w:rPr>
        <w:t xml:space="preserve">, 1970). The recovery of excitability after a single supramaximal conditioning stimulus can assess these parameters using paired pulse with varying inter-stimulus interval typically between 2 and 200 </w:t>
      </w:r>
      <w:proofErr w:type="spellStart"/>
      <w:r w:rsidRPr="007616E3">
        <w:rPr>
          <w:lang w:val="en-US"/>
        </w:rPr>
        <w:t>ms.</w:t>
      </w:r>
      <w:proofErr w:type="spellEnd"/>
      <w:r w:rsidRPr="007616E3">
        <w:rPr>
          <w:lang w:val="en-US"/>
        </w:rPr>
        <w:t xml:space="preserve"> The major determinant of the recovery from refractoriness is the</w:t>
      </w:r>
      <w:r w:rsidRPr="007616E3">
        <w:rPr>
          <w:lang w:val="en-US"/>
        </w:rPr>
        <w:t xml:space="preserve"> </w:t>
      </w:r>
      <w:r w:rsidRPr="007616E3">
        <w:rPr>
          <w:lang w:val="en-US"/>
        </w:rPr>
        <w:t>recovery of N</w:t>
      </w:r>
      <w:r w:rsidRPr="007616E3">
        <w:rPr>
          <w:lang w:val="en-US"/>
        </w:rPr>
        <w:t>a+</w:t>
      </w:r>
      <w:r w:rsidRPr="007616E3">
        <w:rPr>
          <w:position w:val="8"/>
          <w:lang w:val="en-US"/>
        </w:rPr>
        <w:t xml:space="preserve"> </w:t>
      </w:r>
      <w:r w:rsidRPr="007616E3">
        <w:rPr>
          <w:lang w:val="en-US"/>
        </w:rPr>
        <w:t xml:space="preserve">channels from inactivation. Supernormal period comes from ‘‘back-flow” of current from the internodal membrane. The amount of current stored in the internodal membrane varies with membrane potential as </w:t>
      </w:r>
      <w:proofErr w:type="spellStart"/>
      <w:r w:rsidRPr="007616E3">
        <w:rPr>
          <w:lang w:val="en-US"/>
        </w:rPr>
        <w:t>paranodal</w:t>
      </w:r>
      <w:proofErr w:type="spellEnd"/>
      <w:r w:rsidRPr="007616E3">
        <w:rPr>
          <w:lang w:val="en-US"/>
        </w:rPr>
        <w:t xml:space="preserve"> fast </w:t>
      </w:r>
      <w:r w:rsidRPr="007616E3">
        <w:rPr>
          <w:lang w:val="en-US"/>
        </w:rPr>
        <w:t xml:space="preserve">K+ </w:t>
      </w:r>
      <w:r w:rsidRPr="007616E3">
        <w:rPr>
          <w:lang w:val="en-US"/>
        </w:rPr>
        <w:t xml:space="preserve">channels are either opened or closed. Late subnormal period is due to slow </w:t>
      </w:r>
      <w:r w:rsidRPr="007616E3">
        <w:rPr>
          <w:lang w:val="en-US"/>
        </w:rPr>
        <w:t>K+</w:t>
      </w:r>
      <w:r w:rsidRPr="007616E3">
        <w:rPr>
          <w:lang w:val="en-US"/>
        </w:rPr>
        <w:t xml:space="preserve"> channels. </w:t>
      </w:r>
      <w:r w:rsidRPr="007616E3">
        <w:rPr>
          <w:lang w:val="en-US"/>
        </w:rPr>
        <w:t xml:space="preserve">This technique allows not only to study </w:t>
      </w:r>
      <w:r w:rsidRPr="007616E3">
        <w:rPr>
          <w:lang w:val="en-US"/>
        </w:rPr>
        <w:t>N</w:t>
      </w:r>
      <w:r w:rsidRPr="007616E3">
        <w:rPr>
          <w:lang w:val="en-US"/>
        </w:rPr>
        <w:t xml:space="preserve">a+ and K+ channels but also </w:t>
      </w:r>
      <w:r w:rsidR="008827A2">
        <w:rPr>
          <w:lang w:val="en-US"/>
        </w:rPr>
        <w:t>provide</w:t>
      </w:r>
      <w:r w:rsidR="004660C7">
        <w:rPr>
          <w:lang w:val="en-US"/>
        </w:rPr>
        <w:t xml:space="preserve">s </w:t>
      </w:r>
      <w:r w:rsidRPr="007616E3">
        <w:rPr>
          <w:lang w:val="en-US"/>
        </w:rPr>
        <w:t xml:space="preserve">information about the membrane potential. Indeed, when the membrane is depolarized, supernormal period decreases and refractory period increases. When the membrane is hyperpolarized, changes are in opposite direction. </w:t>
      </w:r>
    </w:p>
    <w:p w:rsidR="00DD5129" w:rsidRPr="007616E3" w:rsidRDefault="00454CAD" w:rsidP="00454CAD">
      <w:pPr>
        <w:pStyle w:val="NormalWeb"/>
        <w:rPr>
          <w:lang w:val="en-US"/>
        </w:rPr>
      </w:pPr>
      <w:r w:rsidRPr="007616E3">
        <w:rPr>
          <w:lang w:val="en-US"/>
        </w:rPr>
        <w:t xml:space="preserve">Another approach to assess nerve excitability is the </w:t>
      </w:r>
      <w:r w:rsidRPr="007616E3">
        <w:rPr>
          <w:b/>
          <w:lang w:val="en-US"/>
        </w:rPr>
        <w:t>stimulus–response curve</w:t>
      </w:r>
      <w:r w:rsidRPr="007616E3">
        <w:rPr>
          <w:lang w:val="en-US"/>
        </w:rPr>
        <w:t xml:space="preserve"> (</w:t>
      </w:r>
      <w:proofErr w:type="spellStart"/>
      <w:r w:rsidRPr="007616E3">
        <w:rPr>
          <w:lang w:val="en-US"/>
        </w:rPr>
        <w:t>Brismar</w:t>
      </w:r>
      <w:proofErr w:type="spellEnd"/>
      <w:r w:rsidRPr="007616E3">
        <w:rPr>
          <w:lang w:val="en-US"/>
        </w:rPr>
        <w:t xml:space="preserve">, 1985; </w:t>
      </w:r>
      <w:proofErr w:type="spellStart"/>
      <w:r w:rsidRPr="007616E3">
        <w:rPr>
          <w:lang w:val="en-US"/>
        </w:rPr>
        <w:t>Boërio</w:t>
      </w:r>
      <w:proofErr w:type="spellEnd"/>
      <w:r w:rsidRPr="007616E3">
        <w:rPr>
          <w:lang w:val="en-US"/>
        </w:rPr>
        <w:t xml:space="preserve"> et al., 2008). This method establishes the nerve threshold range curve from the relation between compound muscle action potential (CMAP) size and strength of the stimulus to the nerve. </w:t>
      </w:r>
      <w:proofErr w:type="spellStart"/>
      <w:r w:rsidRPr="007616E3">
        <w:rPr>
          <w:lang w:val="en-US"/>
        </w:rPr>
        <w:t>Cappelen</w:t>
      </w:r>
      <w:proofErr w:type="spellEnd"/>
      <w:r w:rsidRPr="007616E3">
        <w:rPr>
          <w:lang w:val="en-US"/>
        </w:rPr>
        <w:t xml:space="preserve">-Smith et al. (2001) used these curves to compare healthy subjects and patients with CIDP. They demonstrated that thresholds of intensity are increased in CIDP especially near </w:t>
      </w:r>
      <w:r w:rsidR="008906C7" w:rsidRPr="007616E3">
        <w:rPr>
          <w:lang w:val="en-US"/>
        </w:rPr>
        <w:t xml:space="preserve">the </w:t>
      </w:r>
      <w:r w:rsidRPr="007616E3">
        <w:rPr>
          <w:lang w:val="en-US"/>
        </w:rPr>
        <w:t xml:space="preserve">maximal CMAP size. </w:t>
      </w:r>
      <w:r w:rsidR="008906C7" w:rsidRPr="007616E3">
        <w:rPr>
          <w:lang w:val="en-US"/>
        </w:rPr>
        <w:t xml:space="preserve">From this curve, we developed a novel and practical tool </w:t>
      </w:r>
      <w:r w:rsidR="008906C7" w:rsidRPr="007616E3">
        <w:rPr>
          <w:lang w:val="en-US"/>
        </w:rPr>
        <w:t>to assess peripheral motor axon excitability</w:t>
      </w:r>
      <w:r w:rsidR="008906C7" w:rsidRPr="007616E3">
        <w:rPr>
          <w:lang w:val="en-US"/>
        </w:rPr>
        <w:t xml:space="preserve"> called the “</w:t>
      </w:r>
      <w:proofErr w:type="spellStart"/>
      <w:r w:rsidR="008906C7" w:rsidRPr="007616E3">
        <w:rPr>
          <w:lang w:val="en-US"/>
        </w:rPr>
        <w:t>iMAX</w:t>
      </w:r>
      <w:proofErr w:type="spellEnd"/>
      <w:r w:rsidR="008906C7" w:rsidRPr="007616E3">
        <w:rPr>
          <w:lang w:val="en-US"/>
        </w:rPr>
        <w:t>” which correspond to the minimal current intensity required to obtain a maximal CMAP size</w:t>
      </w:r>
      <w:r w:rsidR="00DD5129" w:rsidRPr="007616E3">
        <w:rPr>
          <w:lang w:val="en-US"/>
        </w:rPr>
        <w:t xml:space="preserve"> (</w:t>
      </w:r>
      <w:proofErr w:type="spellStart"/>
      <w:r w:rsidR="00DD5129" w:rsidRPr="007616E3">
        <w:rPr>
          <w:lang w:val="en-US"/>
        </w:rPr>
        <w:t>Tyberghein</w:t>
      </w:r>
      <w:proofErr w:type="spellEnd"/>
      <w:r w:rsidR="00DD5129" w:rsidRPr="007616E3">
        <w:rPr>
          <w:lang w:val="en-US"/>
        </w:rPr>
        <w:t>, 202</w:t>
      </w:r>
      <w:r w:rsidR="004660C7">
        <w:rPr>
          <w:lang w:val="en-US"/>
        </w:rPr>
        <w:t>2</w:t>
      </w:r>
      <w:r w:rsidR="00DD5129" w:rsidRPr="007616E3">
        <w:rPr>
          <w:lang w:val="en-US"/>
        </w:rPr>
        <w:t>)</w:t>
      </w:r>
      <w:r w:rsidR="008906C7" w:rsidRPr="007616E3">
        <w:rPr>
          <w:lang w:val="en-US"/>
        </w:rPr>
        <w:t>.</w:t>
      </w:r>
      <w:r w:rsidR="00DD5129" w:rsidRPr="007616E3">
        <w:rPr>
          <w:lang w:val="en-US"/>
        </w:rPr>
        <w:t xml:space="preserve"> This technique </w:t>
      </w:r>
      <w:r w:rsidR="00DD5129" w:rsidRPr="007616E3">
        <w:rPr>
          <w:lang w:val="en-US"/>
        </w:rPr>
        <w:t>can highlight motor axon excitability disorders and could be useful to distinguish a healthy population from a population affected by a demyelinating neuropathy.</w:t>
      </w:r>
      <w:r w:rsidR="00DD5129" w:rsidRPr="007616E3">
        <w:rPr>
          <w:rFonts w:ascii="AdvGulliv" w:hAnsi="AdvGulliv"/>
          <w:lang w:val="en-US"/>
        </w:rPr>
        <w:t xml:space="preserve"> </w:t>
      </w:r>
    </w:p>
    <w:p w:rsidR="00454CAD" w:rsidRPr="007616E3" w:rsidRDefault="00454CAD" w:rsidP="00454CAD">
      <w:pPr>
        <w:pStyle w:val="NormalWeb"/>
        <w:rPr>
          <w:lang w:val="en-US"/>
        </w:rPr>
      </w:pPr>
      <w:r w:rsidRPr="007616E3">
        <w:rPr>
          <w:lang w:val="en-US"/>
        </w:rPr>
        <w:t xml:space="preserve">In recent years, most of publications about peripheral nerve excitability come from Bostock and Kiernan, pioneers of the so- called </w:t>
      </w:r>
      <w:r w:rsidRPr="007616E3">
        <w:rPr>
          <w:b/>
          <w:lang w:val="en-US"/>
        </w:rPr>
        <w:t>threshold tracking and threshold electrotonus</w:t>
      </w:r>
      <w:r w:rsidRPr="007616E3">
        <w:rPr>
          <w:lang w:val="en-US"/>
        </w:rPr>
        <w:t xml:space="preserve"> (Bostock et al., 1998; Kiernan et al., 2020). The basic principle of threshold tracking techniques is to measure the strength of the stimulus required to produce a CMAP of a specified size (near 40% of the maximal CMAP size) termed the ‘‘threshold” in different experimental conditions. This method allows to indirectly examine membrane potential changes that occur during long (100–200 </w:t>
      </w:r>
      <w:proofErr w:type="spellStart"/>
      <w:r w:rsidRPr="007616E3">
        <w:rPr>
          <w:lang w:val="en-US"/>
        </w:rPr>
        <w:t>ms</w:t>
      </w:r>
      <w:proofErr w:type="spellEnd"/>
      <w:r w:rsidRPr="007616E3">
        <w:rPr>
          <w:lang w:val="en-US"/>
        </w:rPr>
        <w:t xml:space="preserve">) subthreshold current pulses (threshold electrotonus), demonstrating properties of the internodal membrane. </w:t>
      </w:r>
    </w:p>
    <w:p w:rsidR="008906C7" w:rsidRPr="007616E3" w:rsidRDefault="008906C7" w:rsidP="008906C7">
      <w:pPr>
        <w:pStyle w:val="NormalWeb"/>
        <w:rPr>
          <w:lang w:val="en-US"/>
        </w:rPr>
      </w:pPr>
      <w:r w:rsidRPr="007616E3">
        <w:rPr>
          <w:lang w:val="en-US"/>
        </w:rPr>
        <w:t>Axonal excitability</w:t>
      </w:r>
      <w:r w:rsidR="00DD5129" w:rsidRPr="007616E3">
        <w:rPr>
          <w:lang w:val="en-US"/>
        </w:rPr>
        <w:t xml:space="preserve"> studies</w:t>
      </w:r>
      <w:r w:rsidRPr="007616E3">
        <w:rPr>
          <w:lang w:val="en-US"/>
        </w:rPr>
        <w:t xml:space="preserve"> provide information about ion channel function and surrogate markers of axonal membrane potential in vivo in human axons. </w:t>
      </w:r>
      <w:r w:rsidRPr="007616E3">
        <w:rPr>
          <w:lang w:val="en-US"/>
        </w:rPr>
        <w:t xml:space="preserve">These techniques are promising to </w:t>
      </w:r>
      <w:r w:rsidR="00DD5129" w:rsidRPr="007616E3">
        <w:rPr>
          <w:lang w:val="en-US"/>
        </w:rPr>
        <w:t>get</w:t>
      </w:r>
      <w:r w:rsidRPr="007616E3">
        <w:rPr>
          <w:lang w:val="en-US"/>
        </w:rPr>
        <w:t xml:space="preserve"> a better understanding of </w:t>
      </w:r>
      <w:r w:rsidR="004660C7">
        <w:rPr>
          <w:lang w:val="en-US"/>
        </w:rPr>
        <w:t>the</w:t>
      </w:r>
      <w:r w:rsidRPr="007616E3">
        <w:rPr>
          <w:lang w:val="en-US"/>
        </w:rPr>
        <w:t xml:space="preserve"> physiopathology</w:t>
      </w:r>
      <w:r w:rsidR="004660C7">
        <w:rPr>
          <w:lang w:val="en-US"/>
        </w:rPr>
        <w:t xml:space="preserve"> of peripheral </w:t>
      </w:r>
      <w:bookmarkStart w:id="0" w:name="_GoBack"/>
      <w:bookmarkEnd w:id="0"/>
      <w:r w:rsidR="004660C7">
        <w:rPr>
          <w:lang w:val="en-US"/>
        </w:rPr>
        <w:t>neuropathies</w:t>
      </w:r>
      <w:r w:rsidRPr="007616E3">
        <w:rPr>
          <w:lang w:val="en-US"/>
        </w:rPr>
        <w:t>.</w:t>
      </w:r>
    </w:p>
    <w:p w:rsidR="00DD5129" w:rsidRPr="00DD5129" w:rsidRDefault="00DD5129" w:rsidP="008906C7">
      <w:pPr>
        <w:pStyle w:val="NormalWeb"/>
        <w:rPr>
          <w:u w:val="single"/>
          <w:lang w:val="en-US"/>
        </w:rPr>
      </w:pPr>
      <w:r w:rsidRPr="00DD5129">
        <w:rPr>
          <w:u w:val="single"/>
          <w:lang w:val="en-US"/>
        </w:rPr>
        <w:lastRenderedPageBreak/>
        <w:t>Bibliography</w:t>
      </w:r>
    </w:p>
    <w:p w:rsidR="004660C7" w:rsidRDefault="00F315A8" w:rsidP="007616E3">
      <w:pPr>
        <w:pStyle w:val="NormalWeb"/>
        <w:numPr>
          <w:ilvl w:val="0"/>
          <w:numId w:val="1"/>
        </w:numPr>
        <w:contextualSpacing/>
        <w:rPr>
          <w:sz w:val="20"/>
          <w:szCs w:val="20"/>
          <w:lang w:val="en-US"/>
        </w:rPr>
      </w:pPr>
      <w:proofErr w:type="spellStart"/>
      <w:r w:rsidRPr="007616E3">
        <w:rPr>
          <w:sz w:val="20"/>
          <w:szCs w:val="20"/>
          <w:lang w:val="en-US"/>
        </w:rPr>
        <w:t>Bergmans</w:t>
      </w:r>
      <w:proofErr w:type="spellEnd"/>
      <w:r w:rsidRPr="007616E3">
        <w:rPr>
          <w:sz w:val="20"/>
          <w:szCs w:val="20"/>
          <w:lang w:val="en-US"/>
        </w:rPr>
        <w:t xml:space="preserve"> J. The Physiology of Single Human Nerve </w:t>
      </w:r>
      <w:proofErr w:type="spellStart"/>
      <w:r w:rsidRPr="007616E3">
        <w:rPr>
          <w:sz w:val="20"/>
          <w:szCs w:val="20"/>
          <w:lang w:val="en-US"/>
        </w:rPr>
        <w:t>Fibres</w:t>
      </w:r>
      <w:proofErr w:type="spellEnd"/>
      <w:r w:rsidRPr="007616E3">
        <w:rPr>
          <w:sz w:val="20"/>
          <w:szCs w:val="20"/>
          <w:lang w:val="en-US"/>
        </w:rPr>
        <w:t xml:space="preserve">. Vander 1970; Belgium, University of Louvain, pp. 328. </w:t>
      </w:r>
    </w:p>
    <w:p w:rsidR="004660C7" w:rsidRDefault="00F315A8" w:rsidP="007616E3">
      <w:pPr>
        <w:pStyle w:val="NormalWeb"/>
        <w:numPr>
          <w:ilvl w:val="0"/>
          <w:numId w:val="1"/>
        </w:numPr>
        <w:contextualSpacing/>
        <w:rPr>
          <w:sz w:val="20"/>
          <w:szCs w:val="20"/>
          <w:lang w:val="en-US"/>
        </w:rPr>
      </w:pPr>
      <w:proofErr w:type="spellStart"/>
      <w:r w:rsidRPr="004660C7">
        <w:rPr>
          <w:sz w:val="20"/>
          <w:szCs w:val="20"/>
          <w:lang w:val="en-US"/>
        </w:rPr>
        <w:t>Boërio</w:t>
      </w:r>
      <w:proofErr w:type="spellEnd"/>
      <w:r w:rsidRPr="004660C7">
        <w:rPr>
          <w:sz w:val="20"/>
          <w:szCs w:val="20"/>
          <w:lang w:val="en-US"/>
        </w:rPr>
        <w:t xml:space="preserve"> D, </w:t>
      </w:r>
      <w:proofErr w:type="spellStart"/>
      <w:r w:rsidRPr="004660C7">
        <w:rPr>
          <w:sz w:val="20"/>
          <w:szCs w:val="20"/>
          <w:lang w:val="en-US"/>
        </w:rPr>
        <w:t>Hogrel</w:t>
      </w:r>
      <w:proofErr w:type="spellEnd"/>
      <w:r w:rsidRPr="004660C7">
        <w:rPr>
          <w:sz w:val="20"/>
          <w:szCs w:val="20"/>
          <w:lang w:val="en-US"/>
        </w:rPr>
        <w:t xml:space="preserve"> J-Y, </w:t>
      </w:r>
      <w:proofErr w:type="spellStart"/>
      <w:r w:rsidRPr="004660C7">
        <w:rPr>
          <w:sz w:val="20"/>
          <w:szCs w:val="20"/>
          <w:lang w:val="en-US"/>
        </w:rPr>
        <w:t>Lefaucheur</w:t>
      </w:r>
      <w:proofErr w:type="spellEnd"/>
      <w:r w:rsidRPr="004660C7">
        <w:rPr>
          <w:sz w:val="20"/>
          <w:szCs w:val="20"/>
          <w:lang w:val="en-US"/>
        </w:rPr>
        <w:t xml:space="preserve"> J-P, Wang FC, </w:t>
      </w:r>
      <w:proofErr w:type="spellStart"/>
      <w:r w:rsidRPr="004660C7">
        <w:rPr>
          <w:sz w:val="20"/>
          <w:szCs w:val="20"/>
          <w:lang w:val="en-US"/>
        </w:rPr>
        <w:t>Verschueren</w:t>
      </w:r>
      <w:proofErr w:type="spellEnd"/>
      <w:r w:rsidRPr="004660C7">
        <w:rPr>
          <w:sz w:val="20"/>
          <w:szCs w:val="20"/>
          <w:lang w:val="en-US"/>
        </w:rPr>
        <w:t xml:space="preserve"> A, </w:t>
      </w:r>
      <w:proofErr w:type="spellStart"/>
      <w:r w:rsidRPr="004660C7">
        <w:rPr>
          <w:sz w:val="20"/>
          <w:szCs w:val="20"/>
          <w:lang w:val="en-US"/>
        </w:rPr>
        <w:t>Pouget</w:t>
      </w:r>
      <w:proofErr w:type="spellEnd"/>
      <w:r w:rsidRPr="004660C7">
        <w:rPr>
          <w:sz w:val="20"/>
          <w:szCs w:val="20"/>
          <w:lang w:val="en-US"/>
        </w:rPr>
        <w:t xml:space="preserve"> J, Carrera E, </w:t>
      </w:r>
      <w:proofErr w:type="spellStart"/>
      <w:r w:rsidRPr="004660C7">
        <w:rPr>
          <w:sz w:val="20"/>
          <w:szCs w:val="20"/>
          <w:lang w:val="en-US"/>
        </w:rPr>
        <w:t>Kuntzer</w:t>
      </w:r>
      <w:proofErr w:type="spellEnd"/>
      <w:r w:rsidRPr="004660C7">
        <w:rPr>
          <w:sz w:val="20"/>
          <w:szCs w:val="20"/>
          <w:lang w:val="en-US"/>
        </w:rPr>
        <w:t xml:space="preserve"> T. Stimulus-response curve of human motor nerves: multicenter assessment of various indexes. </w:t>
      </w:r>
      <w:proofErr w:type="spellStart"/>
      <w:r w:rsidRPr="004660C7">
        <w:rPr>
          <w:sz w:val="20"/>
          <w:szCs w:val="20"/>
          <w:lang w:val="en-US"/>
        </w:rPr>
        <w:t>Neurophysiol</w:t>
      </w:r>
      <w:proofErr w:type="spellEnd"/>
      <w:r w:rsidRPr="004660C7">
        <w:rPr>
          <w:sz w:val="20"/>
          <w:szCs w:val="20"/>
          <w:lang w:val="en-US"/>
        </w:rPr>
        <w:t xml:space="preserve"> </w:t>
      </w:r>
      <w:proofErr w:type="spellStart"/>
      <w:r w:rsidRPr="004660C7">
        <w:rPr>
          <w:sz w:val="20"/>
          <w:szCs w:val="20"/>
          <w:lang w:val="en-US"/>
        </w:rPr>
        <w:t>Clin</w:t>
      </w:r>
      <w:proofErr w:type="spellEnd"/>
      <w:r w:rsidRPr="004660C7">
        <w:rPr>
          <w:sz w:val="20"/>
          <w:szCs w:val="20"/>
          <w:lang w:val="en-US"/>
        </w:rPr>
        <w:t xml:space="preserve"> 2008;38(1):31–8. </w:t>
      </w:r>
    </w:p>
    <w:p w:rsidR="004660C7" w:rsidRDefault="00F315A8" w:rsidP="007616E3">
      <w:pPr>
        <w:pStyle w:val="NormalWeb"/>
        <w:numPr>
          <w:ilvl w:val="0"/>
          <w:numId w:val="1"/>
        </w:numPr>
        <w:contextualSpacing/>
        <w:rPr>
          <w:sz w:val="20"/>
          <w:szCs w:val="20"/>
          <w:lang w:val="en-US"/>
        </w:rPr>
      </w:pPr>
      <w:r w:rsidRPr="004660C7">
        <w:rPr>
          <w:sz w:val="20"/>
          <w:szCs w:val="20"/>
          <w:lang w:val="en-US"/>
        </w:rPr>
        <w:t xml:space="preserve">Bostock H, </w:t>
      </w:r>
      <w:proofErr w:type="spellStart"/>
      <w:r w:rsidRPr="004660C7">
        <w:rPr>
          <w:sz w:val="20"/>
          <w:szCs w:val="20"/>
          <w:lang w:val="en-US"/>
        </w:rPr>
        <w:t>Cikurel</w:t>
      </w:r>
      <w:proofErr w:type="spellEnd"/>
      <w:r w:rsidRPr="004660C7">
        <w:rPr>
          <w:sz w:val="20"/>
          <w:szCs w:val="20"/>
          <w:lang w:val="en-US"/>
        </w:rPr>
        <w:t xml:space="preserve"> K, Burke D. Threshold tracking techniques in the study of human peripheral nerve. Muscle Nerve 1998;21(2):137–58. </w:t>
      </w:r>
    </w:p>
    <w:p w:rsidR="004660C7" w:rsidRDefault="00F315A8" w:rsidP="007616E3">
      <w:pPr>
        <w:pStyle w:val="NormalWeb"/>
        <w:numPr>
          <w:ilvl w:val="0"/>
          <w:numId w:val="1"/>
        </w:numPr>
        <w:contextualSpacing/>
        <w:rPr>
          <w:sz w:val="20"/>
          <w:szCs w:val="20"/>
          <w:lang w:val="en-US"/>
        </w:rPr>
      </w:pPr>
      <w:proofErr w:type="spellStart"/>
      <w:r w:rsidRPr="004660C7">
        <w:rPr>
          <w:sz w:val="20"/>
          <w:szCs w:val="20"/>
          <w:lang w:val="en-US"/>
        </w:rPr>
        <w:t>Brismar</w:t>
      </w:r>
      <w:proofErr w:type="spellEnd"/>
      <w:r w:rsidRPr="004660C7">
        <w:rPr>
          <w:sz w:val="20"/>
          <w:szCs w:val="20"/>
          <w:lang w:val="en-US"/>
        </w:rPr>
        <w:t xml:space="preserve"> T. Changes in electrical threshold in human peripheral neuropathy. J </w:t>
      </w:r>
      <w:proofErr w:type="spellStart"/>
      <w:r w:rsidRPr="004660C7">
        <w:rPr>
          <w:sz w:val="20"/>
          <w:szCs w:val="20"/>
          <w:lang w:val="en-US"/>
        </w:rPr>
        <w:t>Neurol</w:t>
      </w:r>
      <w:proofErr w:type="spellEnd"/>
      <w:r w:rsidRPr="004660C7">
        <w:rPr>
          <w:sz w:val="20"/>
          <w:szCs w:val="20"/>
          <w:lang w:val="en-US"/>
        </w:rPr>
        <w:t xml:space="preserve"> Sci 1985;68(2-3):215–23. </w:t>
      </w:r>
    </w:p>
    <w:p w:rsidR="004660C7" w:rsidRDefault="00F315A8" w:rsidP="007616E3">
      <w:pPr>
        <w:pStyle w:val="NormalWeb"/>
        <w:numPr>
          <w:ilvl w:val="0"/>
          <w:numId w:val="1"/>
        </w:numPr>
        <w:contextualSpacing/>
        <w:rPr>
          <w:sz w:val="20"/>
          <w:szCs w:val="20"/>
          <w:lang w:val="en-US"/>
        </w:rPr>
      </w:pPr>
      <w:proofErr w:type="spellStart"/>
      <w:r w:rsidRPr="004660C7">
        <w:rPr>
          <w:sz w:val="20"/>
          <w:szCs w:val="20"/>
          <w:lang w:val="en-US"/>
        </w:rPr>
        <w:t>Cappelen</w:t>
      </w:r>
      <w:proofErr w:type="spellEnd"/>
      <w:r w:rsidRPr="004660C7">
        <w:rPr>
          <w:sz w:val="20"/>
          <w:szCs w:val="20"/>
          <w:lang w:val="en-US"/>
        </w:rPr>
        <w:t xml:space="preserve">-Smith C, </w:t>
      </w:r>
      <w:proofErr w:type="spellStart"/>
      <w:r w:rsidRPr="004660C7">
        <w:rPr>
          <w:sz w:val="20"/>
          <w:szCs w:val="20"/>
          <w:lang w:val="en-US"/>
        </w:rPr>
        <w:t>Kuwabara</w:t>
      </w:r>
      <w:proofErr w:type="spellEnd"/>
      <w:r w:rsidRPr="004660C7">
        <w:rPr>
          <w:sz w:val="20"/>
          <w:szCs w:val="20"/>
          <w:lang w:val="en-US"/>
        </w:rPr>
        <w:t xml:space="preserve"> S, Lin CSY, </w:t>
      </w:r>
      <w:proofErr w:type="spellStart"/>
      <w:r w:rsidRPr="004660C7">
        <w:rPr>
          <w:sz w:val="20"/>
          <w:szCs w:val="20"/>
          <w:lang w:val="en-US"/>
        </w:rPr>
        <w:t>Mogyoros</w:t>
      </w:r>
      <w:proofErr w:type="spellEnd"/>
      <w:r w:rsidRPr="004660C7">
        <w:rPr>
          <w:sz w:val="20"/>
          <w:szCs w:val="20"/>
          <w:lang w:val="en-US"/>
        </w:rPr>
        <w:t xml:space="preserve"> I, Burke D. Membrane properties in chronic inflammatory demyelinating polyneuropathy. Brain </w:t>
      </w:r>
      <w:proofErr w:type="gramStart"/>
      <w:r w:rsidRPr="004660C7">
        <w:rPr>
          <w:sz w:val="20"/>
          <w:szCs w:val="20"/>
          <w:lang w:val="en-US"/>
        </w:rPr>
        <w:t>2001;124:2439</w:t>
      </w:r>
      <w:proofErr w:type="gramEnd"/>
      <w:r w:rsidRPr="004660C7">
        <w:rPr>
          <w:sz w:val="20"/>
          <w:szCs w:val="20"/>
          <w:lang w:val="en-US"/>
        </w:rPr>
        <w:t xml:space="preserve">–47. </w:t>
      </w:r>
    </w:p>
    <w:p w:rsidR="004660C7" w:rsidRDefault="00F315A8" w:rsidP="007616E3">
      <w:pPr>
        <w:pStyle w:val="NormalWeb"/>
        <w:numPr>
          <w:ilvl w:val="0"/>
          <w:numId w:val="1"/>
        </w:numPr>
        <w:contextualSpacing/>
        <w:rPr>
          <w:sz w:val="20"/>
          <w:szCs w:val="20"/>
          <w:lang w:val="en-US"/>
        </w:rPr>
      </w:pPr>
      <w:r w:rsidRPr="004660C7">
        <w:rPr>
          <w:sz w:val="20"/>
          <w:szCs w:val="20"/>
          <w:lang w:val="en-US"/>
        </w:rPr>
        <w:t xml:space="preserve">Kiernan MC, Bostock H, Park SB, </w:t>
      </w:r>
      <w:proofErr w:type="spellStart"/>
      <w:r w:rsidRPr="004660C7">
        <w:rPr>
          <w:sz w:val="20"/>
          <w:szCs w:val="20"/>
          <w:lang w:val="en-US"/>
        </w:rPr>
        <w:t>Kaji</w:t>
      </w:r>
      <w:proofErr w:type="spellEnd"/>
      <w:r w:rsidRPr="004660C7">
        <w:rPr>
          <w:sz w:val="20"/>
          <w:szCs w:val="20"/>
          <w:lang w:val="en-US"/>
        </w:rPr>
        <w:t xml:space="preserve"> R, </w:t>
      </w:r>
      <w:proofErr w:type="spellStart"/>
      <w:r w:rsidRPr="004660C7">
        <w:rPr>
          <w:sz w:val="20"/>
          <w:szCs w:val="20"/>
          <w:lang w:val="en-US"/>
        </w:rPr>
        <w:t>Krarup</w:t>
      </w:r>
      <w:proofErr w:type="spellEnd"/>
      <w:r w:rsidRPr="004660C7">
        <w:rPr>
          <w:sz w:val="20"/>
          <w:szCs w:val="20"/>
          <w:lang w:val="en-US"/>
        </w:rPr>
        <w:t xml:space="preserve"> C, Krishnan A, et al. </w:t>
      </w:r>
      <w:proofErr w:type="spellStart"/>
      <w:r w:rsidRPr="004660C7">
        <w:rPr>
          <w:sz w:val="20"/>
          <w:szCs w:val="20"/>
          <w:lang w:val="en-US"/>
        </w:rPr>
        <w:t>Measurement</w:t>
      </w:r>
      <w:proofErr w:type="spellEnd"/>
      <w:r w:rsidRPr="004660C7">
        <w:rPr>
          <w:sz w:val="20"/>
          <w:szCs w:val="20"/>
          <w:lang w:val="en-US"/>
        </w:rPr>
        <w:t xml:space="preserve"> of axonal </w:t>
      </w:r>
      <w:proofErr w:type="spellStart"/>
      <w:r w:rsidRPr="004660C7">
        <w:rPr>
          <w:sz w:val="20"/>
          <w:szCs w:val="20"/>
          <w:lang w:val="en-US"/>
        </w:rPr>
        <w:t>excitability</w:t>
      </w:r>
      <w:proofErr w:type="spellEnd"/>
      <w:r w:rsidRPr="004660C7">
        <w:rPr>
          <w:sz w:val="20"/>
          <w:szCs w:val="20"/>
          <w:lang w:val="en-US"/>
        </w:rPr>
        <w:t xml:space="preserve">: Consensus guidelines. Clin </w:t>
      </w:r>
      <w:proofErr w:type="spellStart"/>
      <w:r w:rsidRPr="004660C7">
        <w:rPr>
          <w:sz w:val="20"/>
          <w:szCs w:val="20"/>
          <w:lang w:val="en-US"/>
        </w:rPr>
        <w:t>Neurophysiol</w:t>
      </w:r>
      <w:proofErr w:type="spellEnd"/>
      <w:r w:rsidRPr="004660C7">
        <w:rPr>
          <w:sz w:val="20"/>
          <w:szCs w:val="20"/>
          <w:lang w:val="en-US"/>
        </w:rPr>
        <w:t xml:space="preserve"> </w:t>
      </w:r>
      <w:proofErr w:type="gramStart"/>
      <w:r w:rsidRPr="004660C7">
        <w:rPr>
          <w:sz w:val="20"/>
          <w:szCs w:val="20"/>
          <w:lang w:val="en-US"/>
        </w:rPr>
        <w:t>2020;131:308</w:t>
      </w:r>
      <w:proofErr w:type="gramEnd"/>
      <w:r w:rsidRPr="004660C7">
        <w:rPr>
          <w:sz w:val="20"/>
          <w:szCs w:val="20"/>
          <w:lang w:val="en-US"/>
        </w:rPr>
        <w:t xml:space="preserve">-23. </w:t>
      </w:r>
    </w:p>
    <w:p w:rsidR="004660C7" w:rsidRDefault="00F315A8" w:rsidP="007616E3">
      <w:pPr>
        <w:pStyle w:val="NormalWeb"/>
        <w:numPr>
          <w:ilvl w:val="0"/>
          <w:numId w:val="1"/>
        </w:numPr>
        <w:contextualSpacing/>
        <w:rPr>
          <w:sz w:val="20"/>
          <w:szCs w:val="20"/>
          <w:lang w:val="en-US"/>
        </w:rPr>
      </w:pPr>
      <w:proofErr w:type="spellStart"/>
      <w:r w:rsidRPr="004660C7">
        <w:rPr>
          <w:sz w:val="20"/>
          <w:szCs w:val="20"/>
          <w:lang w:val="en-US"/>
        </w:rPr>
        <w:t>Lapicque</w:t>
      </w:r>
      <w:proofErr w:type="spellEnd"/>
      <w:r w:rsidRPr="004660C7">
        <w:rPr>
          <w:sz w:val="20"/>
          <w:szCs w:val="20"/>
          <w:lang w:val="en-US"/>
        </w:rPr>
        <w:t xml:space="preserve"> L, </w:t>
      </w:r>
      <w:proofErr w:type="spellStart"/>
      <w:r w:rsidRPr="004660C7">
        <w:rPr>
          <w:sz w:val="20"/>
          <w:szCs w:val="20"/>
          <w:lang w:val="en-US"/>
        </w:rPr>
        <w:t>Lapicque</w:t>
      </w:r>
      <w:proofErr w:type="spellEnd"/>
      <w:r w:rsidRPr="004660C7">
        <w:rPr>
          <w:sz w:val="20"/>
          <w:szCs w:val="20"/>
          <w:lang w:val="en-US"/>
        </w:rPr>
        <w:t xml:space="preserve"> M. Research on the laws of electric excitation. J </w:t>
      </w:r>
      <w:proofErr w:type="spellStart"/>
      <w:r w:rsidRPr="004660C7">
        <w:rPr>
          <w:sz w:val="20"/>
          <w:szCs w:val="20"/>
          <w:lang w:val="en-US"/>
        </w:rPr>
        <w:t>Physiol</w:t>
      </w:r>
      <w:proofErr w:type="spellEnd"/>
      <w:r w:rsidRPr="004660C7">
        <w:rPr>
          <w:sz w:val="20"/>
          <w:szCs w:val="20"/>
          <w:lang w:val="en-US"/>
        </w:rPr>
        <w:t xml:space="preserve"> path </w:t>
      </w:r>
      <w:proofErr w:type="spellStart"/>
      <w:r w:rsidRPr="004660C7">
        <w:rPr>
          <w:sz w:val="20"/>
          <w:szCs w:val="20"/>
          <w:lang w:val="en-US"/>
        </w:rPr>
        <w:t>Gén</w:t>
      </w:r>
      <w:proofErr w:type="spellEnd"/>
      <w:r w:rsidRPr="004660C7">
        <w:rPr>
          <w:sz w:val="20"/>
          <w:szCs w:val="20"/>
          <w:lang w:val="en-US"/>
        </w:rPr>
        <w:t xml:space="preserve"> </w:t>
      </w:r>
      <w:proofErr w:type="gramStart"/>
      <w:r w:rsidRPr="004660C7">
        <w:rPr>
          <w:sz w:val="20"/>
          <w:szCs w:val="20"/>
          <w:lang w:val="en-US"/>
        </w:rPr>
        <w:t>1903;5:843</w:t>
      </w:r>
      <w:proofErr w:type="gramEnd"/>
      <w:r w:rsidRPr="004660C7">
        <w:rPr>
          <w:sz w:val="20"/>
          <w:szCs w:val="20"/>
          <w:lang w:val="en-US"/>
        </w:rPr>
        <w:t>–58.</w:t>
      </w:r>
    </w:p>
    <w:p w:rsidR="004660C7" w:rsidRPr="004660C7" w:rsidRDefault="00DD5129" w:rsidP="004660C7">
      <w:pPr>
        <w:pStyle w:val="NormalWeb"/>
        <w:numPr>
          <w:ilvl w:val="0"/>
          <w:numId w:val="1"/>
        </w:numPr>
        <w:contextualSpacing/>
        <w:rPr>
          <w:sz w:val="20"/>
          <w:szCs w:val="20"/>
          <w:lang w:val="en-US"/>
        </w:rPr>
      </w:pPr>
      <w:proofErr w:type="spellStart"/>
      <w:r w:rsidRPr="004660C7">
        <w:rPr>
          <w:sz w:val="20"/>
          <w:szCs w:val="20"/>
          <w:lang w:val="en-US"/>
        </w:rPr>
        <w:t>Tyberghein</w:t>
      </w:r>
      <w:proofErr w:type="spellEnd"/>
      <w:r w:rsidR="004660C7">
        <w:rPr>
          <w:sz w:val="20"/>
          <w:szCs w:val="20"/>
          <w:lang w:val="en-US"/>
        </w:rPr>
        <w:t xml:space="preserve"> M.</w:t>
      </w:r>
      <w:r w:rsidRPr="004660C7">
        <w:rPr>
          <w:sz w:val="20"/>
          <w:szCs w:val="20"/>
          <w:lang w:val="en-US"/>
        </w:rPr>
        <w:t xml:space="preserve">, </w:t>
      </w:r>
      <w:proofErr w:type="spellStart"/>
      <w:r w:rsidRPr="004660C7">
        <w:rPr>
          <w:sz w:val="20"/>
          <w:szCs w:val="20"/>
          <w:lang w:val="en-US"/>
        </w:rPr>
        <w:t>Grapperon</w:t>
      </w:r>
      <w:proofErr w:type="spellEnd"/>
      <w:r w:rsidR="004660C7">
        <w:rPr>
          <w:sz w:val="20"/>
          <w:szCs w:val="20"/>
          <w:lang w:val="en-US"/>
        </w:rPr>
        <w:t xml:space="preserve"> A.-M.</w:t>
      </w:r>
      <w:r w:rsidRPr="004660C7">
        <w:rPr>
          <w:sz w:val="20"/>
          <w:szCs w:val="20"/>
          <w:lang w:val="en-US"/>
        </w:rPr>
        <w:t xml:space="preserve">, </w:t>
      </w:r>
      <w:proofErr w:type="spellStart"/>
      <w:r w:rsidRPr="004660C7">
        <w:rPr>
          <w:sz w:val="20"/>
          <w:szCs w:val="20"/>
          <w:lang w:val="en-US"/>
        </w:rPr>
        <w:t>Bouquiaux</w:t>
      </w:r>
      <w:proofErr w:type="spellEnd"/>
      <w:r w:rsidR="004660C7">
        <w:rPr>
          <w:sz w:val="20"/>
          <w:szCs w:val="20"/>
          <w:lang w:val="en-US"/>
        </w:rPr>
        <w:t xml:space="preserve"> O.</w:t>
      </w:r>
      <w:r w:rsidRPr="004660C7">
        <w:rPr>
          <w:sz w:val="20"/>
          <w:szCs w:val="20"/>
          <w:lang w:val="en-US"/>
        </w:rPr>
        <w:t>, Puma</w:t>
      </w:r>
      <w:r w:rsidR="004660C7">
        <w:rPr>
          <w:sz w:val="20"/>
          <w:szCs w:val="20"/>
          <w:lang w:val="en-US"/>
        </w:rPr>
        <w:t xml:space="preserve"> A.</w:t>
      </w:r>
      <w:r w:rsidRPr="004660C7">
        <w:rPr>
          <w:sz w:val="20"/>
          <w:szCs w:val="20"/>
          <w:lang w:val="en-US"/>
        </w:rPr>
        <w:t xml:space="preserve">, </w:t>
      </w:r>
      <w:proofErr w:type="spellStart"/>
      <w:r w:rsidRPr="004660C7">
        <w:rPr>
          <w:sz w:val="20"/>
          <w:szCs w:val="20"/>
          <w:lang w:val="en-US"/>
        </w:rPr>
        <w:t>Attarian</w:t>
      </w:r>
      <w:proofErr w:type="spellEnd"/>
      <w:r w:rsidR="004660C7">
        <w:rPr>
          <w:sz w:val="20"/>
          <w:szCs w:val="20"/>
          <w:lang w:val="en-US"/>
        </w:rPr>
        <w:t xml:space="preserve"> S.</w:t>
      </w:r>
      <w:r w:rsidRPr="004660C7">
        <w:rPr>
          <w:sz w:val="20"/>
          <w:szCs w:val="20"/>
          <w:lang w:val="en-US"/>
        </w:rPr>
        <w:t>, and Wang</w:t>
      </w:r>
      <w:r w:rsidR="004660C7">
        <w:rPr>
          <w:sz w:val="20"/>
          <w:szCs w:val="20"/>
          <w:lang w:val="en-US"/>
        </w:rPr>
        <w:t xml:space="preserve"> F.C.</w:t>
      </w:r>
      <w:r w:rsidRPr="004660C7">
        <w:rPr>
          <w:sz w:val="20"/>
          <w:szCs w:val="20"/>
          <w:lang w:val="en-US"/>
        </w:rPr>
        <w:t xml:space="preserve"> "</w:t>
      </w:r>
      <w:proofErr w:type="spellStart"/>
      <w:r w:rsidRPr="004660C7">
        <w:rPr>
          <w:sz w:val="20"/>
          <w:szCs w:val="20"/>
          <w:lang w:val="en-US"/>
        </w:rPr>
        <w:t>iMAX</w:t>
      </w:r>
      <w:proofErr w:type="spellEnd"/>
      <w:r w:rsidRPr="004660C7">
        <w:rPr>
          <w:sz w:val="20"/>
          <w:szCs w:val="20"/>
          <w:lang w:val="en-US"/>
        </w:rPr>
        <w:t>: A new tool for assessment of motor axon excitability. A multicenter prospective study,</w:t>
      </w:r>
      <w:r w:rsidR="004660C7" w:rsidRPr="004660C7">
        <w:rPr>
          <w:sz w:val="20"/>
          <w:szCs w:val="20"/>
          <w:lang w:val="en-US"/>
        </w:rPr>
        <w:t xml:space="preserve"> </w:t>
      </w:r>
      <w:proofErr w:type="spellStart"/>
      <w:r w:rsidRPr="004660C7">
        <w:rPr>
          <w:sz w:val="20"/>
          <w:szCs w:val="20"/>
          <w:lang w:val="en-US"/>
        </w:rPr>
        <w:t>Clin</w:t>
      </w:r>
      <w:proofErr w:type="spellEnd"/>
      <w:r w:rsidRPr="004660C7">
        <w:rPr>
          <w:sz w:val="20"/>
          <w:szCs w:val="20"/>
          <w:lang w:val="en-US"/>
        </w:rPr>
        <w:t xml:space="preserve"> </w:t>
      </w:r>
      <w:proofErr w:type="spellStart"/>
      <w:r w:rsidRPr="004660C7">
        <w:rPr>
          <w:sz w:val="20"/>
          <w:szCs w:val="20"/>
          <w:lang w:val="en-US"/>
        </w:rPr>
        <w:t>Neurophysiol</w:t>
      </w:r>
      <w:proofErr w:type="spellEnd"/>
      <w:r w:rsidRPr="004660C7">
        <w:rPr>
          <w:sz w:val="20"/>
          <w:szCs w:val="20"/>
          <w:lang w:val="en-US"/>
        </w:rPr>
        <w:t xml:space="preserve">, </w:t>
      </w:r>
      <w:r w:rsidR="004660C7" w:rsidRPr="004660C7">
        <w:rPr>
          <w:sz w:val="20"/>
          <w:szCs w:val="20"/>
          <w:lang w:val="en-US"/>
        </w:rPr>
        <w:t>2022;</w:t>
      </w:r>
      <w:r w:rsidRPr="004660C7">
        <w:rPr>
          <w:sz w:val="20"/>
          <w:szCs w:val="20"/>
          <w:lang w:val="en-US"/>
        </w:rPr>
        <w:t>133</w:t>
      </w:r>
      <w:r w:rsidR="004660C7" w:rsidRPr="004660C7">
        <w:rPr>
          <w:sz w:val="20"/>
          <w:szCs w:val="20"/>
          <w:lang w:val="en-US"/>
        </w:rPr>
        <w:t>:</w:t>
      </w:r>
      <w:r w:rsidRPr="004660C7">
        <w:rPr>
          <w:sz w:val="20"/>
          <w:szCs w:val="20"/>
          <w:lang w:val="en-US"/>
        </w:rPr>
        <w:t>20–28.</w:t>
      </w:r>
    </w:p>
    <w:p w:rsidR="00F315A8" w:rsidRPr="004660C7" w:rsidRDefault="00F315A8" w:rsidP="007616E3">
      <w:pPr>
        <w:pStyle w:val="NormalWeb"/>
        <w:numPr>
          <w:ilvl w:val="0"/>
          <w:numId w:val="1"/>
        </w:numPr>
        <w:contextualSpacing/>
        <w:rPr>
          <w:sz w:val="20"/>
          <w:szCs w:val="20"/>
          <w:lang w:val="en-US"/>
        </w:rPr>
      </w:pPr>
      <w:r w:rsidRPr="004660C7">
        <w:rPr>
          <w:sz w:val="20"/>
          <w:szCs w:val="20"/>
          <w:lang w:val="en-US"/>
        </w:rPr>
        <w:t xml:space="preserve">Weiss G. On the possibility of making the devices used for electrical excitation comparable to each other. Arch Ital </w:t>
      </w:r>
      <w:proofErr w:type="spellStart"/>
      <w:r w:rsidRPr="004660C7">
        <w:rPr>
          <w:sz w:val="20"/>
          <w:szCs w:val="20"/>
          <w:lang w:val="en-US"/>
        </w:rPr>
        <w:t>Biol</w:t>
      </w:r>
      <w:proofErr w:type="spellEnd"/>
      <w:r w:rsidRPr="004660C7">
        <w:rPr>
          <w:sz w:val="20"/>
          <w:szCs w:val="20"/>
          <w:lang w:val="en-US"/>
        </w:rPr>
        <w:t xml:space="preserve"> </w:t>
      </w:r>
      <w:proofErr w:type="gramStart"/>
      <w:r w:rsidRPr="004660C7">
        <w:rPr>
          <w:sz w:val="20"/>
          <w:szCs w:val="20"/>
          <w:lang w:val="en-US"/>
        </w:rPr>
        <w:t>1901;35:413</w:t>
      </w:r>
      <w:proofErr w:type="gramEnd"/>
      <w:r w:rsidRPr="004660C7">
        <w:rPr>
          <w:sz w:val="20"/>
          <w:szCs w:val="20"/>
          <w:lang w:val="en-US"/>
        </w:rPr>
        <w:t xml:space="preserve">–46. </w:t>
      </w:r>
    </w:p>
    <w:p w:rsidR="008906C7" w:rsidRPr="007616E3" w:rsidRDefault="008906C7" w:rsidP="007616E3">
      <w:pPr>
        <w:pStyle w:val="NormalWeb"/>
        <w:contextualSpacing/>
        <w:rPr>
          <w:sz w:val="20"/>
          <w:szCs w:val="20"/>
          <w:lang w:val="en-US"/>
        </w:rPr>
      </w:pPr>
    </w:p>
    <w:p w:rsidR="007D1E11" w:rsidRPr="007616E3" w:rsidRDefault="007D1E11" w:rsidP="007616E3">
      <w:pPr>
        <w:contextualSpacing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</w:p>
    <w:sectPr w:rsidR="007D1E11" w:rsidRPr="007616E3" w:rsidSect="00291D7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Gulliv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2B55DE"/>
    <w:multiLevelType w:val="hybridMultilevel"/>
    <w:tmpl w:val="F170D4BC"/>
    <w:lvl w:ilvl="0" w:tplc="040C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CAD"/>
    <w:rsid w:val="00291D7C"/>
    <w:rsid w:val="00454CAD"/>
    <w:rsid w:val="004660C7"/>
    <w:rsid w:val="007616E3"/>
    <w:rsid w:val="007D1E11"/>
    <w:rsid w:val="0083084D"/>
    <w:rsid w:val="00853249"/>
    <w:rsid w:val="008827A2"/>
    <w:rsid w:val="008906C7"/>
    <w:rsid w:val="008B53F7"/>
    <w:rsid w:val="00921274"/>
    <w:rsid w:val="00DD5129"/>
    <w:rsid w:val="00F3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341062"/>
  <w15:chartTrackingRefBased/>
  <w15:docId w15:val="{58BE0FBF-3CF2-2F45-9EF4-49CB139A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4CA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B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1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5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5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0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1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9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4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6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4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6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802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2022-11-06T11:30:00Z</dcterms:created>
  <dcterms:modified xsi:type="dcterms:W3CDTF">2022-11-21T13:51:00Z</dcterms:modified>
</cp:coreProperties>
</file>